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729B" w14:textId="77777777" w:rsidR="000A12E2" w:rsidRPr="0009748A" w:rsidRDefault="000A12E2">
      <w:pPr>
        <w:pStyle w:val="DefaultText"/>
        <w:tabs>
          <w:tab w:val="left" w:pos="720"/>
          <w:tab w:val="left" w:pos="1440"/>
        </w:tabs>
        <w:rPr>
          <w:rStyle w:val="InitialStyle"/>
          <w:b/>
          <w:sz w:val="22"/>
          <w:szCs w:val="22"/>
        </w:rPr>
      </w:pPr>
      <w:r w:rsidRPr="0009748A">
        <w:rPr>
          <w:rStyle w:val="InitialStyle"/>
          <w:b/>
          <w:sz w:val="22"/>
          <w:szCs w:val="22"/>
        </w:rPr>
        <w:t>65-407</w:t>
      </w:r>
      <w:r w:rsidRPr="0009748A">
        <w:rPr>
          <w:rStyle w:val="InitialStyle"/>
          <w:b/>
          <w:sz w:val="22"/>
          <w:szCs w:val="22"/>
        </w:rPr>
        <w:tab/>
      </w:r>
      <w:r w:rsidRPr="0009748A">
        <w:rPr>
          <w:rStyle w:val="InitialStyle"/>
          <w:b/>
          <w:sz w:val="22"/>
          <w:szCs w:val="22"/>
        </w:rPr>
        <w:tab/>
      </w:r>
      <w:r w:rsidRPr="0009748A">
        <w:rPr>
          <w:rStyle w:val="InitialStyle"/>
          <w:b/>
          <w:sz w:val="22"/>
          <w:szCs w:val="22"/>
        </w:rPr>
        <w:tab/>
        <w:t>PUBLIC UTILITIES COMMISSION</w:t>
      </w:r>
    </w:p>
    <w:p w14:paraId="22826FB0" w14:textId="77777777" w:rsidR="000A12E2" w:rsidRPr="0009748A" w:rsidRDefault="000A12E2">
      <w:pPr>
        <w:pStyle w:val="DefaultText"/>
        <w:rPr>
          <w:rStyle w:val="InitialStyle"/>
          <w:b/>
          <w:sz w:val="22"/>
          <w:szCs w:val="22"/>
        </w:rPr>
      </w:pPr>
    </w:p>
    <w:p w14:paraId="0103827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b/>
          <w:sz w:val="22"/>
          <w:szCs w:val="22"/>
        </w:rPr>
      </w:pPr>
      <w:r w:rsidRPr="0009748A">
        <w:rPr>
          <w:rStyle w:val="InitialStyle"/>
          <w:b/>
          <w:sz w:val="22"/>
          <w:szCs w:val="22"/>
        </w:rPr>
        <w:t>Chapter 305:</w:t>
      </w:r>
      <w:r w:rsidRPr="0009748A">
        <w:rPr>
          <w:rStyle w:val="InitialStyle"/>
          <w:b/>
          <w:sz w:val="22"/>
          <w:szCs w:val="22"/>
        </w:rPr>
        <w:tab/>
        <w:t>LICENSING REQUIREMENTS, ANNUAL REPORTING, ENFORCEMENT AND CONSUMER PROTECTION PROVISIONS FOR COMPETITIVE PROVISION OF ELECTRICITY</w:t>
      </w:r>
    </w:p>
    <w:p w14:paraId="7EAFD1CF" w14:textId="77777777" w:rsidR="000A12E2" w:rsidRPr="0009748A" w:rsidRDefault="000A12E2">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A10EB3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61C431F" w14:textId="50FFCF8B"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b/>
          <w:sz w:val="22"/>
          <w:szCs w:val="22"/>
        </w:rPr>
        <w:t>SUMMARY</w:t>
      </w:r>
      <w:r w:rsidRPr="0009748A">
        <w:rPr>
          <w:rStyle w:val="InitialStyle"/>
          <w:sz w:val="22"/>
          <w:szCs w:val="22"/>
        </w:rPr>
        <w:t>: This Chapter establishes licensing requirements for competitive electricity providers, which include</w:t>
      </w:r>
      <w:r w:rsidR="00B70154">
        <w:rPr>
          <w:rStyle w:val="InitialStyle"/>
          <w:sz w:val="22"/>
          <w:szCs w:val="22"/>
        </w:rPr>
        <w:t>s</w:t>
      </w:r>
      <w:r w:rsidRPr="0009748A">
        <w:rPr>
          <w:rStyle w:val="InitialStyle"/>
          <w:sz w:val="22"/>
          <w:szCs w:val="22"/>
        </w:rPr>
        <w:t xml:space="preserve"> marketers, brokers</w:t>
      </w:r>
      <w:r w:rsidR="004C259D">
        <w:rPr>
          <w:rStyle w:val="InitialStyle"/>
          <w:sz w:val="22"/>
          <w:szCs w:val="22"/>
        </w:rPr>
        <w:t>,</w:t>
      </w:r>
      <w:r w:rsidRPr="0009748A">
        <w:rPr>
          <w:rStyle w:val="InitialStyle"/>
          <w:sz w:val="22"/>
          <w:szCs w:val="22"/>
        </w:rPr>
        <w:t xml:space="preserve"> and aggregators</w:t>
      </w:r>
      <w:r w:rsidR="00E24314">
        <w:rPr>
          <w:rStyle w:val="InitialStyle"/>
          <w:sz w:val="22"/>
          <w:szCs w:val="22"/>
        </w:rPr>
        <w:t xml:space="preserve">, and establishes </w:t>
      </w:r>
      <w:r w:rsidR="008C3E3D">
        <w:rPr>
          <w:rStyle w:val="InitialStyle"/>
          <w:sz w:val="22"/>
          <w:szCs w:val="22"/>
        </w:rPr>
        <w:t>registration</w:t>
      </w:r>
      <w:r w:rsidR="00E24314">
        <w:rPr>
          <w:rStyle w:val="InitialStyle"/>
          <w:sz w:val="22"/>
          <w:szCs w:val="22"/>
        </w:rPr>
        <w:t xml:space="preserve"> requirements for third-party sales agents</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The Chapter includes procedural rules governing application for licensing, </w:t>
      </w:r>
      <w:r w:rsidR="008C3E3D">
        <w:rPr>
          <w:rStyle w:val="InitialStyle"/>
          <w:sz w:val="22"/>
          <w:szCs w:val="22"/>
        </w:rPr>
        <w:t xml:space="preserve">registration, </w:t>
      </w:r>
      <w:r w:rsidRPr="0009748A">
        <w:rPr>
          <w:rStyle w:val="InitialStyle"/>
          <w:sz w:val="22"/>
          <w:szCs w:val="22"/>
        </w:rPr>
        <w:t>revocation</w:t>
      </w:r>
      <w:r w:rsidR="008C3E3D">
        <w:rPr>
          <w:rStyle w:val="InitialStyle"/>
          <w:sz w:val="22"/>
          <w:szCs w:val="22"/>
        </w:rPr>
        <w:t>, termination,</w:t>
      </w:r>
      <w:r w:rsidRPr="0009748A">
        <w:rPr>
          <w:rStyle w:val="InitialStyle"/>
          <w:sz w:val="22"/>
          <w:szCs w:val="22"/>
        </w:rPr>
        <w:t xml:space="preserve"> and enforcement, and annual reporting provisions.</w:t>
      </w:r>
      <w:r w:rsidR="00744381">
        <w:rPr>
          <w:rStyle w:val="InitialStyle"/>
          <w:sz w:val="22"/>
          <w:szCs w:val="22"/>
        </w:rPr>
        <w:t xml:space="preserve"> </w:t>
      </w:r>
      <w:r w:rsidRPr="0009748A">
        <w:rPr>
          <w:rStyle w:val="InitialStyle"/>
          <w:sz w:val="22"/>
          <w:szCs w:val="22"/>
        </w:rPr>
        <w:t>The Chapter also establishes consumer protection rules applicable to competitive electricity providers</w:t>
      </w:r>
      <w:r w:rsidR="00E24314">
        <w:rPr>
          <w:rStyle w:val="InitialStyle"/>
          <w:sz w:val="22"/>
          <w:szCs w:val="22"/>
        </w:rPr>
        <w:t xml:space="preserve"> and third-party sales agents</w:t>
      </w:r>
      <w:r w:rsidRPr="0009748A">
        <w:rPr>
          <w:rStyle w:val="InitialStyle"/>
          <w:sz w:val="22"/>
          <w:szCs w:val="22"/>
        </w:rPr>
        <w:t>.</w:t>
      </w:r>
    </w:p>
    <w:p w14:paraId="7547C131" w14:textId="77777777" w:rsidR="000A12E2" w:rsidRPr="0009748A" w:rsidRDefault="000A12E2">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sz w:val="22"/>
          <w:szCs w:val="22"/>
        </w:rPr>
      </w:pPr>
    </w:p>
    <w:p w14:paraId="5CCB7933"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sz w:val="22"/>
          <w:szCs w:val="22"/>
        </w:rPr>
      </w:pPr>
    </w:p>
    <w:p w14:paraId="04F571D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sz w:val="22"/>
          <w:szCs w:val="22"/>
        </w:rPr>
      </w:pPr>
    </w:p>
    <w:p w14:paraId="571E3168" w14:textId="77777777" w:rsidR="000A12E2" w:rsidRPr="00DE01F1"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jc w:val="center"/>
        <w:rPr>
          <w:rStyle w:val="InitialStyle"/>
          <w:b/>
          <w:sz w:val="22"/>
          <w:szCs w:val="22"/>
        </w:rPr>
      </w:pPr>
      <w:r w:rsidRPr="00DE01F1">
        <w:rPr>
          <w:rStyle w:val="InitialStyle"/>
          <w:b/>
          <w:sz w:val="22"/>
          <w:szCs w:val="22"/>
        </w:rPr>
        <w:t>TABLE OF CONTENTS</w:t>
      </w:r>
    </w:p>
    <w:p w14:paraId="3C5A41DE" w14:textId="77777777" w:rsidR="000A12E2" w:rsidRPr="00DE01F1"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 w:val="left" w:pos="11665"/>
        </w:tabs>
        <w:rPr>
          <w:rStyle w:val="InitialStyle"/>
          <w:sz w:val="22"/>
          <w:szCs w:val="22"/>
        </w:rPr>
      </w:pPr>
    </w:p>
    <w:p w14:paraId="6D9DA861" w14:textId="77777777" w:rsidR="000A12E2" w:rsidRPr="0009748A" w:rsidRDefault="000A12E2">
      <w:pPr>
        <w:pStyle w:val="DefaultText"/>
        <w:tabs>
          <w:tab w:val="left" w:pos="720"/>
          <w:tab w:val="left" w:pos="1440"/>
          <w:tab w:val="right" w:leader="dot" w:pos="9360"/>
        </w:tabs>
        <w:spacing w:line="480" w:lineRule="auto"/>
        <w:rPr>
          <w:rStyle w:val="InitialStyle"/>
          <w:sz w:val="22"/>
          <w:szCs w:val="22"/>
        </w:rPr>
      </w:pPr>
      <w:r w:rsidRPr="00DE01F1">
        <w:rPr>
          <w:rStyle w:val="InitialStyle"/>
          <w:b/>
          <w:sz w:val="22"/>
          <w:szCs w:val="22"/>
        </w:rPr>
        <w:t>§ 1</w:t>
      </w:r>
      <w:r w:rsidRPr="00DE01F1">
        <w:rPr>
          <w:rStyle w:val="InitialStyle"/>
          <w:b/>
          <w:sz w:val="22"/>
          <w:szCs w:val="22"/>
        </w:rPr>
        <w:tab/>
        <w:t>GENERAL PROVISIONS AND DEFINITIONS</w:t>
      </w:r>
      <w:r w:rsidRPr="0009748A">
        <w:rPr>
          <w:rStyle w:val="InitialStyle"/>
          <w:sz w:val="22"/>
          <w:szCs w:val="22"/>
        </w:rPr>
        <w:tab/>
      </w:r>
      <w:r w:rsidR="00BF528D" w:rsidRPr="0009748A">
        <w:rPr>
          <w:rStyle w:val="InitialStyle"/>
          <w:sz w:val="22"/>
          <w:szCs w:val="22"/>
        </w:rPr>
        <w:t>5</w:t>
      </w:r>
    </w:p>
    <w:p w14:paraId="54517D0F" w14:textId="77777777" w:rsidR="000A12E2" w:rsidRPr="0009748A" w:rsidRDefault="000A12E2">
      <w:pPr>
        <w:pStyle w:val="DefaultText"/>
        <w:tabs>
          <w:tab w:val="left" w:pos="720"/>
          <w:tab w:val="left" w:pos="1440"/>
          <w:tab w:val="right" w:leader="dot" w:pos="9360"/>
        </w:tabs>
        <w:spacing w:line="480" w:lineRule="auto"/>
        <w:ind w:left="720"/>
        <w:rPr>
          <w:rStyle w:val="InitialStyle"/>
          <w:sz w:val="22"/>
          <w:szCs w:val="22"/>
        </w:rPr>
      </w:pPr>
      <w:r w:rsidRPr="0009748A">
        <w:rPr>
          <w:rStyle w:val="InitialStyle"/>
          <w:sz w:val="22"/>
          <w:szCs w:val="22"/>
        </w:rPr>
        <w:t>A.</w:t>
      </w:r>
      <w:r w:rsidRPr="0009748A">
        <w:rPr>
          <w:rStyle w:val="InitialStyle"/>
          <w:sz w:val="22"/>
          <w:szCs w:val="22"/>
        </w:rPr>
        <w:tab/>
      </w:r>
      <w:r w:rsidRPr="0009748A">
        <w:rPr>
          <w:rStyle w:val="InitialStyle"/>
          <w:b/>
          <w:sz w:val="22"/>
          <w:szCs w:val="22"/>
        </w:rPr>
        <w:t>Scope of Rule</w:t>
      </w:r>
      <w:r w:rsidRPr="0009748A">
        <w:rPr>
          <w:rStyle w:val="InitialStyle"/>
          <w:sz w:val="22"/>
          <w:szCs w:val="22"/>
        </w:rPr>
        <w:tab/>
      </w:r>
      <w:r w:rsidR="00BF528D" w:rsidRPr="0009748A">
        <w:rPr>
          <w:rStyle w:val="InitialStyle"/>
          <w:sz w:val="22"/>
          <w:szCs w:val="22"/>
        </w:rPr>
        <w:t>5</w:t>
      </w:r>
    </w:p>
    <w:p w14:paraId="553790F9" w14:textId="77777777" w:rsidR="000A12E2" w:rsidRPr="0009748A" w:rsidRDefault="000A12E2">
      <w:pPr>
        <w:pStyle w:val="DefaultText"/>
        <w:tabs>
          <w:tab w:val="left" w:pos="720"/>
          <w:tab w:val="left" w:pos="1440"/>
          <w:tab w:val="right" w:leader="dot" w:pos="9360"/>
        </w:tabs>
        <w:spacing w:line="480" w:lineRule="auto"/>
        <w:ind w:left="720"/>
        <w:rPr>
          <w:rStyle w:val="InitialStyle"/>
          <w:sz w:val="22"/>
          <w:szCs w:val="22"/>
        </w:rPr>
      </w:pPr>
      <w:r w:rsidRPr="0009748A">
        <w:rPr>
          <w:rStyle w:val="InitialStyle"/>
          <w:sz w:val="22"/>
          <w:szCs w:val="22"/>
        </w:rPr>
        <w:t>B.</w:t>
      </w:r>
      <w:r w:rsidRPr="0009748A">
        <w:rPr>
          <w:rStyle w:val="InitialStyle"/>
          <w:sz w:val="22"/>
          <w:szCs w:val="22"/>
        </w:rPr>
        <w:tab/>
      </w:r>
      <w:r w:rsidRPr="0009748A">
        <w:rPr>
          <w:rStyle w:val="InitialStyle"/>
          <w:b/>
          <w:sz w:val="22"/>
          <w:szCs w:val="22"/>
        </w:rPr>
        <w:t>Definitions</w:t>
      </w:r>
      <w:r w:rsidRPr="0009748A">
        <w:rPr>
          <w:rStyle w:val="InitialStyle"/>
          <w:sz w:val="22"/>
          <w:szCs w:val="22"/>
        </w:rPr>
        <w:tab/>
      </w:r>
      <w:r w:rsidR="00BF528D" w:rsidRPr="0009748A">
        <w:rPr>
          <w:rStyle w:val="InitialStyle"/>
          <w:sz w:val="22"/>
          <w:szCs w:val="22"/>
        </w:rPr>
        <w:t>5</w:t>
      </w:r>
    </w:p>
    <w:p w14:paraId="4FC18935" w14:textId="7625E1CB" w:rsidR="000A12E2" w:rsidRPr="0009748A" w:rsidRDefault="000A12E2">
      <w:pPr>
        <w:pStyle w:val="DefaultText"/>
        <w:tabs>
          <w:tab w:val="left" w:pos="720"/>
          <w:tab w:val="left" w:pos="1440"/>
          <w:tab w:val="right" w:leader="dot" w:pos="9360"/>
        </w:tabs>
        <w:spacing w:line="480" w:lineRule="auto"/>
        <w:rPr>
          <w:rStyle w:val="InitialStyle"/>
          <w:sz w:val="22"/>
          <w:szCs w:val="22"/>
        </w:rPr>
      </w:pPr>
      <w:r w:rsidRPr="0009748A">
        <w:rPr>
          <w:rStyle w:val="InitialStyle"/>
          <w:b/>
          <w:sz w:val="22"/>
          <w:szCs w:val="22"/>
        </w:rPr>
        <w:t>§ 2</w:t>
      </w:r>
      <w:r w:rsidRPr="0009748A">
        <w:rPr>
          <w:rStyle w:val="InitialStyle"/>
          <w:b/>
          <w:sz w:val="22"/>
          <w:szCs w:val="22"/>
        </w:rPr>
        <w:tab/>
        <w:t xml:space="preserve">LICENSING </w:t>
      </w:r>
      <w:r w:rsidR="00FB4066">
        <w:rPr>
          <w:rStyle w:val="InitialStyle"/>
          <w:b/>
          <w:sz w:val="22"/>
          <w:szCs w:val="22"/>
        </w:rPr>
        <w:t xml:space="preserve">AND REGISTRATION </w:t>
      </w:r>
      <w:r w:rsidRPr="0009748A">
        <w:rPr>
          <w:rStyle w:val="InitialStyle"/>
          <w:b/>
          <w:sz w:val="22"/>
          <w:szCs w:val="22"/>
        </w:rPr>
        <w:t>REQUIREMENTS</w:t>
      </w:r>
      <w:r w:rsidRPr="0009748A">
        <w:rPr>
          <w:rStyle w:val="InitialStyle"/>
          <w:sz w:val="22"/>
          <w:szCs w:val="22"/>
        </w:rPr>
        <w:tab/>
      </w:r>
      <w:r w:rsidR="00BF528D" w:rsidRPr="0009748A">
        <w:rPr>
          <w:rStyle w:val="InitialStyle"/>
          <w:sz w:val="22"/>
          <w:szCs w:val="22"/>
        </w:rPr>
        <w:t>7</w:t>
      </w:r>
    </w:p>
    <w:p w14:paraId="4EB98D8B" w14:textId="10B4B656" w:rsidR="000A12E2" w:rsidRPr="0009748A" w:rsidRDefault="000A12E2">
      <w:pPr>
        <w:pStyle w:val="DefaultText"/>
        <w:tabs>
          <w:tab w:val="left" w:pos="720"/>
          <w:tab w:val="left" w:pos="1440"/>
          <w:tab w:val="right" w:leader="dot" w:pos="9360"/>
        </w:tabs>
        <w:spacing w:line="480" w:lineRule="auto"/>
        <w:ind w:left="720"/>
        <w:rPr>
          <w:rStyle w:val="InitialStyle"/>
          <w:sz w:val="22"/>
          <w:szCs w:val="22"/>
        </w:rPr>
      </w:pPr>
      <w:r w:rsidRPr="0009748A">
        <w:rPr>
          <w:rStyle w:val="InitialStyle"/>
          <w:sz w:val="22"/>
          <w:szCs w:val="22"/>
        </w:rPr>
        <w:t>A.</w:t>
      </w:r>
      <w:r w:rsidRPr="0009748A">
        <w:rPr>
          <w:rStyle w:val="InitialStyle"/>
          <w:sz w:val="22"/>
          <w:szCs w:val="22"/>
        </w:rPr>
        <w:tab/>
      </w:r>
      <w:r w:rsidRPr="0009748A">
        <w:rPr>
          <w:rStyle w:val="InitialStyle"/>
          <w:b/>
          <w:sz w:val="22"/>
          <w:szCs w:val="22"/>
        </w:rPr>
        <w:t xml:space="preserve">Entities Subject to Licensing </w:t>
      </w:r>
      <w:r w:rsidR="00F129BE">
        <w:rPr>
          <w:rStyle w:val="InitialStyle"/>
          <w:b/>
          <w:sz w:val="22"/>
          <w:szCs w:val="22"/>
        </w:rPr>
        <w:t xml:space="preserve">and Registration </w:t>
      </w:r>
      <w:r w:rsidRPr="0009748A">
        <w:rPr>
          <w:rStyle w:val="InitialStyle"/>
          <w:b/>
          <w:sz w:val="22"/>
          <w:szCs w:val="22"/>
        </w:rPr>
        <w:t>Requirements</w:t>
      </w:r>
      <w:r w:rsidRPr="0009748A">
        <w:rPr>
          <w:rStyle w:val="InitialStyle"/>
          <w:sz w:val="22"/>
          <w:szCs w:val="22"/>
        </w:rPr>
        <w:tab/>
      </w:r>
      <w:r w:rsidR="00BF528D" w:rsidRPr="0009748A">
        <w:rPr>
          <w:rStyle w:val="InitialStyle"/>
          <w:sz w:val="22"/>
          <w:szCs w:val="22"/>
        </w:rPr>
        <w:t>7</w:t>
      </w:r>
    </w:p>
    <w:p w14:paraId="3F77FECA" w14:textId="00EA5F57"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1.</w:t>
      </w:r>
      <w:r w:rsidRPr="0009748A">
        <w:rPr>
          <w:rStyle w:val="InitialStyle"/>
          <w:sz w:val="22"/>
          <w:szCs w:val="22"/>
        </w:rPr>
        <w:tab/>
      </w:r>
      <w:r w:rsidRPr="0009748A">
        <w:rPr>
          <w:rStyle w:val="InitialStyle"/>
          <w:b/>
          <w:sz w:val="22"/>
          <w:szCs w:val="22"/>
        </w:rPr>
        <w:t xml:space="preserve">Competitive </w:t>
      </w:r>
      <w:r w:rsidR="00DE01F1">
        <w:rPr>
          <w:rStyle w:val="InitialStyle"/>
          <w:b/>
          <w:sz w:val="22"/>
          <w:szCs w:val="22"/>
        </w:rPr>
        <w:t xml:space="preserve">Electricity </w:t>
      </w:r>
      <w:r w:rsidRPr="0009748A">
        <w:rPr>
          <w:rStyle w:val="InitialStyle"/>
          <w:b/>
          <w:sz w:val="22"/>
          <w:szCs w:val="22"/>
        </w:rPr>
        <w:t>Providers</w:t>
      </w:r>
      <w:r w:rsidR="00DE01F1">
        <w:rPr>
          <w:rStyle w:val="InitialStyle"/>
          <w:b/>
          <w:sz w:val="22"/>
          <w:szCs w:val="22"/>
        </w:rPr>
        <w:t xml:space="preserve"> and Third-Party Sales Agents</w:t>
      </w:r>
      <w:r w:rsidRPr="0009748A">
        <w:rPr>
          <w:rStyle w:val="InitialStyle"/>
          <w:sz w:val="22"/>
          <w:szCs w:val="22"/>
        </w:rPr>
        <w:tab/>
      </w:r>
      <w:r w:rsidR="00BF528D" w:rsidRPr="0009748A">
        <w:rPr>
          <w:rStyle w:val="InitialStyle"/>
          <w:sz w:val="22"/>
          <w:szCs w:val="22"/>
        </w:rPr>
        <w:t>7</w:t>
      </w:r>
    </w:p>
    <w:p w14:paraId="7976576F" w14:textId="77777777"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2.</w:t>
      </w:r>
      <w:r w:rsidRPr="0009748A">
        <w:rPr>
          <w:rStyle w:val="InitialStyle"/>
          <w:sz w:val="22"/>
          <w:szCs w:val="22"/>
        </w:rPr>
        <w:tab/>
      </w:r>
      <w:r w:rsidRPr="0009748A">
        <w:rPr>
          <w:rStyle w:val="InitialStyle"/>
          <w:b/>
          <w:sz w:val="22"/>
          <w:szCs w:val="22"/>
        </w:rPr>
        <w:t>Transmission and Distribution Utilities</w:t>
      </w:r>
      <w:r w:rsidRPr="0009748A">
        <w:rPr>
          <w:rStyle w:val="InitialStyle"/>
          <w:sz w:val="22"/>
          <w:szCs w:val="22"/>
        </w:rPr>
        <w:tab/>
      </w:r>
      <w:r w:rsidR="00BF528D" w:rsidRPr="0009748A">
        <w:rPr>
          <w:rStyle w:val="InitialStyle"/>
          <w:sz w:val="22"/>
          <w:szCs w:val="22"/>
        </w:rPr>
        <w:t>7</w:t>
      </w:r>
    </w:p>
    <w:p w14:paraId="4C05252D" w14:textId="2A521F30" w:rsidR="000A12E2" w:rsidRPr="0009748A" w:rsidRDefault="000A12E2">
      <w:pPr>
        <w:pStyle w:val="DefaultText"/>
        <w:tabs>
          <w:tab w:val="left" w:pos="720"/>
          <w:tab w:val="left" w:pos="1440"/>
          <w:tab w:val="left" w:pos="2160"/>
          <w:tab w:val="right" w:leader="dot" w:pos="9360"/>
        </w:tabs>
        <w:spacing w:line="480" w:lineRule="auto"/>
        <w:ind w:left="720"/>
        <w:rPr>
          <w:rStyle w:val="InitialStyle"/>
          <w:sz w:val="22"/>
          <w:szCs w:val="22"/>
        </w:rPr>
      </w:pPr>
      <w:r w:rsidRPr="0009748A">
        <w:rPr>
          <w:rStyle w:val="InitialStyle"/>
          <w:sz w:val="22"/>
          <w:szCs w:val="22"/>
        </w:rPr>
        <w:t>B.</w:t>
      </w:r>
      <w:r w:rsidRPr="0009748A">
        <w:rPr>
          <w:rStyle w:val="InitialStyle"/>
          <w:sz w:val="22"/>
          <w:szCs w:val="22"/>
        </w:rPr>
        <w:tab/>
      </w:r>
      <w:r w:rsidRPr="0009748A">
        <w:rPr>
          <w:rStyle w:val="InitialStyle"/>
          <w:b/>
          <w:sz w:val="22"/>
          <w:szCs w:val="22"/>
        </w:rPr>
        <w:t xml:space="preserve">Application Requirements for Competitive </w:t>
      </w:r>
      <w:r w:rsidR="00FB4066">
        <w:rPr>
          <w:rStyle w:val="InitialStyle"/>
          <w:b/>
          <w:sz w:val="22"/>
          <w:szCs w:val="22"/>
        </w:rPr>
        <w:t xml:space="preserve">Electricity </w:t>
      </w:r>
      <w:r w:rsidRPr="0009748A">
        <w:rPr>
          <w:rStyle w:val="InitialStyle"/>
          <w:b/>
          <w:sz w:val="22"/>
          <w:szCs w:val="22"/>
        </w:rPr>
        <w:t>Providers</w:t>
      </w:r>
      <w:r w:rsidRPr="0009748A">
        <w:rPr>
          <w:rStyle w:val="InitialStyle"/>
          <w:sz w:val="22"/>
          <w:szCs w:val="22"/>
        </w:rPr>
        <w:tab/>
      </w:r>
      <w:r w:rsidR="00BF69E8">
        <w:rPr>
          <w:rStyle w:val="InitialStyle"/>
          <w:sz w:val="22"/>
          <w:szCs w:val="22"/>
        </w:rPr>
        <w:t>8</w:t>
      </w:r>
    </w:p>
    <w:p w14:paraId="7C6FFFE4" w14:textId="66E33106" w:rsidR="000A12E2" w:rsidRPr="0009748A" w:rsidRDefault="000A12E2">
      <w:pPr>
        <w:pStyle w:val="DefaultText"/>
        <w:tabs>
          <w:tab w:val="left" w:pos="720"/>
          <w:tab w:val="left" w:pos="1440"/>
          <w:tab w:val="left" w:pos="2160"/>
          <w:tab w:val="right" w:leader="dot" w:pos="9360"/>
        </w:tabs>
        <w:ind w:left="1440"/>
        <w:rPr>
          <w:rStyle w:val="InitialStyle"/>
          <w:b/>
          <w:sz w:val="22"/>
          <w:szCs w:val="22"/>
        </w:rPr>
      </w:pPr>
      <w:r w:rsidRPr="0009748A">
        <w:rPr>
          <w:rStyle w:val="InitialStyle"/>
          <w:sz w:val="22"/>
          <w:szCs w:val="22"/>
        </w:rPr>
        <w:t>1.</w:t>
      </w:r>
      <w:r w:rsidRPr="0009748A">
        <w:rPr>
          <w:rStyle w:val="InitialStyle"/>
          <w:sz w:val="22"/>
          <w:szCs w:val="22"/>
        </w:rPr>
        <w:tab/>
      </w:r>
      <w:r w:rsidRPr="0009748A">
        <w:rPr>
          <w:rStyle w:val="InitialStyle"/>
          <w:b/>
          <w:sz w:val="22"/>
          <w:szCs w:val="22"/>
        </w:rPr>
        <w:t>Evidence of Financial Capability</w:t>
      </w:r>
      <w:r w:rsidRPr="0009748A">
        <w:rPr>
          <w:rStyle w:val="InitialStyle"/>
          <w:sz w:val="22"/>
          <w:szCs w:val="22"/>
        </w:rPr>
        <w:tab/>
      </w:r>
      <w:r w:rsidR="00BF69E8">
        <w:rPr>
          <w:rStyle w:val="InitialStyle"/>
          <w:sz w:val="22"/>
          <w:szCs w:val="22"/>
        </w:rPr>
        <w:t>8</w:t>
      </w:r>
    </w:p>
    <w:p w14:paraId="6FB8D825" w14:textId="77777777" w:rsidR="000A12E2" w:rsidRPr="0009748A" w:rsidRDefault="000A12E2">
      <w:pPr>
        <w:pStyle w:val="DefaultText"/>
        <w:tabs>
          <w:tab w:val="left" w:pos="720"/>
          <w:tab w:val="left" w:pos="1440"/>
          <w:tab w:val="left" w:pos="2160"/>
          <w:tab w:val="right" w:leader="dot" w:pos="9360"/>
        </w:tabs>
        <w:ind w:left="1440"/>
        <w:rPr>
          <w:rStyle w:val="InitialStyle"/>
          <w:sz w:val="22"/>
          <w:szCs w:val="22"/>
        </w:rPr>
      </w:pPr>
    </w:p>
    <w:p w14:paraId="2148E945" w14:textId="0F98C245" w:rsidR="000A12E2" w:rsidRPr="0009748A" w:rsidRDefault="000A12E2">
      <w:pPr>
        <w:pStyle w:val="DefaultText"/>
        <w:tabs>
          <w:tab w:val="left" w:pos="720"/>
          <w:tab w:val="left" w:pos="1440"/>
          <w:tab w:val="left" w:pos="2160"/>
          <w:tab w:val="right" w:leader="dot" w:pos="9360"/>
        </w:tabs>
        <w:ind w:left="1440"/>
        <w:rPr>
          <w:rStyle w:val="InitialStyle"/>
          <w:sz w:val="22"/>
          <w:szCs w:val="22"/>
        </w:rPr>
      </w:pPr>
      <w:r w:rsidRPr="0009748A">
        <w:rPr>
          <w:rStyle w:val="InitialStyle"/>
          <w:sz w:val="22"/>
          <w:szCs w:val="22"/>
        </w:rPr>
        <w:t>2.</w:t>
      </w:r>
      <w:r w:rsidRPr="0009748A">
        <w:rPr>
          <w:rStyle w:val="InitialStyle"/>
          <w:sz w:val="22"/>
          <w:szCs w:val="22"/>
        </w:rPr>
        <w:tab/>
      </w:r>
      <w:r w:rsidRPr="0009748A">
        <w:rPr>
          <w:rStyle w:val="InitialStyle"/>
          <w:b/>
          <w:sz w:val="22"/>
          <w:szCs w:val="22"/>
        </w:rPr>
        <w:t>Evidence of Technical Capability</w:t>
      </w:r>
      <w:r w:rsidRPr="0009748A">
        <w:rPr>
          <w:rStyle w:val="InitialStyle"/>
          <w:sz w:val="22"/>
          <w:szCs w:val="22"/>
        </w:rPr>
        <w:tab/>
      </w:r>
      <w:r w:rsidR="00BF69E8">
        <w:rPr>
          <w:rStyle w:val="InitialStyle"/>
          <w:sz w:val="22"/>
          <w:szCs w:val="22"/>
        </w:rPr>
        <w:t>9</w:t>
      </w:r>
    </w:p>
    <w:p w14:paraId="0529D037" w14:textId="77777777" w:rsidR="000A12E2" w:rsidRPr="0009748A" w:rsidRDefault="000A12E2">
      <w:pPr>
        <w:pStyle w:val="DefaultText"/>
        <w:tabs>
          <w:tab w:val="left" w:pos="720"/>
          <w:tab w:val="left" w:pos="1440"/>
          <w:tab w:val="left" w:pos="2160"/>
          <w:tab w:val="right" w:leader="dot" w:pos="9360"/>
        </w:tabs>
        <w:ind w:left="1440"/>
        <w:rPr>
          <w:rStyle w:val="InitialStyle"/>
          <w:sz w:val="22"/>
          <w:szCs w:val="22"/>
        </w:rPr>
      </w:pPr>
    </w:p>
    <w:p w14:paraId="302580C8" w14:textId="257C53C3" w:rsidR="000A12E2" w:rsidRPr="0009748A" w:rsidRDefault="000A12E2">
      <w:pPr>
        <w:pStyle w:val="DefaultText"/>
        <w:tabs>
          <w:tab w:val="left" w:pos="720"/>
          <w:tab w:val="left" w:pos="1440"/>
          <w:tab w:val="left" w:pos="2160"/>
          <w:tab w:val="right" w:leader="dot" w:pos="9360"/>
        </w:tabs>
        <w:ind w:left="1440"/>
        <w:rPr>
          <w:rStyle w:val="InitialStyle"/>
          <w:sz w:val="22"/>
          <w:szCs w:val="22"/>
        </w:rPr>
      </w:pPr>
      <w:r w:rsidRPr="0009748A">
        <w:rPr>
          <w:rStyle w:val="InitialStyle"/>
          <w:sz w:val="22"/>
          <w:szCs w:val="22"/>
        </w:rPr>
        <w:t>3.</w:t>
      </w:r>
      <w:r w:rsidRPr="0009748A">
        <w:rPr>
          <w:rStyle w:val="InitialStyle"/>
          <w:sz w:val="22"/>
          <w:szCs w:val="22"/>
        </w:rPr>
        <w:tab/>
      </w:r>
      <w:r w:rsidRPr="0009748A">
        <w:rPr>
          <w:rStyle w:val="InitialStyle"/>
          <w:b/>
          <w:sz w:val="22"/>
          <w:szCs w:val="22"/>
        </w:rPr>
        <w:t>Financial Security</w:t>
      </w:r>
      <w:r w:rsidRPr="0009748A">
        <w:rPr>
          <w:rStyle w:val="InitialStyle"/>
          <w:sz w:val="22"/>
          <w:szCs w:val="22"/>
        </w:rPr>
        <w:tab/>
      </w:r>
      <w:r w:rsidR="00BF69E8">
        <w:rPr>
          <w:rStyle w:val="InitialStyle"/>
          <w:sz w:val="22"/>
          <w:szCs w:val="22"/>
        </w:rPr>
        <w:t>9</w:t>
      </w:r>
    </w:p>
    <w:p w14:paraId="29CA5857" w14:textId="77777777" w:rsidR="000A12E2" w:rsidRPr="0009748A" w:rsidRDefault="000A12E2">
      <w:pPr>
        <w:pStyle w:val="DefaultText"/>
        <w:tabs>
          <w:tab w:val="left" w:pos="720"/>
          <w:tab w:val="left" w:pos="1440"/>
          <w:tab w:val="left" w:pos="2160"/>
          <w:tab w:val="right" w:leader="dot" w:pos="9360"/>
        </w:tabs>
        <w:ind w:left="1440"/>
        <w:rPr>
          <w:rStyle w:val="InitialStyle"/>
          <w:sz w:val="22"/>
          <w:szCs w:val="22"/>
        </w:rPr>
      </w:pPr>
    </w:p>
    <w:p w14:paraId="52ABD9B8" w14:textId="57BE5668" w:rsidR="000A12E2" w:rsidRPr="0009748A" w:rsidRDefault="000A12E2">
      <w:pPr>
        <w:pStyle w:val="DefaultText"/>
        <w:tabs>
          <w:tab w:val="left" w:pos="720"/>
          <w:tab w:val="left" w:pos="1440"/>
          <w:tab w:val="left" w:pos="2160"/>
          <w:tab w:val="right" w:leader="dot" w:pos="9360"/>
        </w:tabs>
        <w:ind w:left="1440"/>
        <w:rPr>
          <w:rStyle w:val="InitialStyle"/>
          <w:sz w:val="22"/>
          <w:szCs w:val="22"/>
        </w:rPr>
      </w:pPr>
      <w:r w:rsidRPr="0009748A">
        <w:rPr>
          <w:rStyle w:val="InitialStyle"/>
          <w:sz w:val="22"/>
          <w:szCs w:val="22"/>
        </w:rPr>
        <w:t>4.</w:t>
      </w:r>
      <w:r w:rsidRPr="0009748A">
        <w:rPr>
          <w:rStyle w:val="InitialStyle"/>
          <w:sz w:val="22"/>
          <w:szCs w:val="22"/>
        </w:rPr>
        <w:tab/>
      </w:r>
      <w:r w:rsidRPr="0009748A">
        <w:rPr>
          <w:rStyle w:val="InitialStyle"/>
          <w:b/>
          <w:sz w:val="22"/>
          <w:szCs w:val="22"/>
        </w:rPr>
        <w:t>Disclosure of Enforcement Proceedings and Customer Complaints</w:t>
      </w:r>
      <w:r w:rsidRPr="0009748A">
        <w:rPr>
          <w:rStyle w:val="InitialStyle"/>
          <w:sz w:val="22"/>
          <w:szCs w:val="22"/>
        </w:rPr>
        <w:tab/>
      </w:r>
      <w:r w:rsidR="00A56EAB" w:rsidRPr="0009748A">
        <w:rPr>
          <w:rStyle w:val="InitialStyle"/>
          <w:sz w:val="22"/>
          <w:szCs w:val="22"/>
        </w:rPr>
        <w:t>1</w:t>
      </w:r>
      <w:r w:rsidR="00BF69E8">
        <w:rPr>
          <w:rStyle w:val="InitialStyle"/>
          <w:sz w:val="22"/>
          <w:szCs w:val="22"/>
        </w:rPr>
        <w:t>1</w:t>
      </w:r>
    </w:p>
    <w:p w14:paraId="25CC5910" w14:textId="77777777" w:rsidR="000A12E2" w:rsidRPr="0009748A" w:rsidRDefault="000A12E2">
      <w:pPr>
        <w:pStyle w:val="DefaultText"/>
        <w:tabs>
          <w:tab w:val="left" w:pos="720"/>
          <w:tab w:val="left" w:pos="1440"/>
          <w:tab w:val="left" w:pos="2160"/>
          <w:tab w:val="right" w:leader="dot" w:pos="9360"/>
        </w:tabs>
        <w:ind w:left="1440"/>
        <w:rPr>
          <w:rStyle w:val="InitialStyle"/>
          <w:sz w:val="22"/>
          <w:szCs w:val="22"/>
        </w:rPr>
      </w:pPr>
    </w:p>
    <w:p w14:paraId="2B817FE6" w14:textId="4263AD1B" w:rsidR="000A12E2" w:rsidRPr="0009748A" w:rsidRDefault="000A12E2">
      <w:pPr>
        <w:pStyle w:val="DefaultText"/>
        <w:tabs>
          <w:tab w:val="left" w:pos="720"/>
          <w:tab w:val="left" w:pos="1440"/>
          <w:tab w:val="left" w:pos="2160"/>
          <w:tab w:val="right" w:leader="dot" w:pos="9360"/>
        </w:tabs>
        <w:ind w:left="1440"/>
        <w:rPr>
          <w:rStyle w:val="InitialStyle"/>
          <w:sz w:val="22"/>
          <w:szCs w:val="22"/>
        </w:rPr>
      </w:pPr>
      <w:r w:rsidRPr="0009748A">
        <w:rPr>
          <w:rStyle w:val="InitialStyle"/>
          <w:sz w:val="22"/>
          <w:szCs w:val="22"/>
        </w:rPr>
        <w:t>5.</w:t>
      </w:r>
      <w:r w:rsidRPr="0009748A">
        <w:rPr>
          <w:rStyle w:val="InitialStyle"/>
          <w:sz w:val="22"/>
          <w:szCs w:val="22"/>
        </w:rPr>
        <w:tab/>
      </w:r>
      <w:r w:rsidRPr="0009748A">
        <w:rPr>
          <w:rStyle w:val="InitialStyle"/>
          <w:b/>
          <w:sz w:val="22"/>
          <w:szCs w:val="22"/>
        </w:rPr>
        <w:t>Evidence of Ability to Satisfy Portfolio Requirement</w:t>
      </w:r>
      <w:r w:rsidRPr="0009748A">
        <w:rPr>
          <w:rStyle w:val="InitialStyle"/>
          <w:sz w:val="22"/>
          <w:szCs w:val="22"/>
        </w:rPr>
        <w:tab/>
      </w:r>
      <w:r w:rsidR="00BF528D" w:rsidRPr="0009748A">
        <w:rPr>
          <w:rStyle w:val="InitialStyle"/>
          <w:sz w:val="22"/>
          <w:szCs w:val="22"/>
        </w:rPr>
        <w:t>1</w:t>
      </w:r>
      <w:r w:rsidR="00BF69E8">
        <w:rPr>
          <w:rStyle w:val="InitialStyle"/>
          <w:sz w:val="22"/>
          <w:szCs w:val="22"/>
        </w:rPr>
        <w:t>2</w:t>
      </w:r>
    </w:p>
    <w:p w14:paraId="2214602A" w14:textId="77777777" w:rsidR="000A12E2" w:rsidRPr="0009748A" w:rsidRDefault="000A12E2">
      <w:pPr>
        <w:pStyle w:val="DefaultText"/>
        <w:tabs>
          <w:tab w:val="left" w:pos="720"/>
          <w:tab w:val="left" w:pos="1440"/>
          <w:tab w:val="left" w:pos="2160"/>
          <w:tab w:val="right" w:leader="dot" w:pos="9360"/>
        </w:tabs>
        <w:ind w:left="1440"/>
        <w:rPr>
          <w:rStyle w:val="InitialStyle"/>
          <w:sz w:val="22"/>
          <w:szCs w:val="22"/>
        </w:rPr>
      </w:pPr>
    </w:p>
    <w:p w14:paraId="02B9FB49" w14:textId="39ECD2E1" w:rsidR="000A12E2" w:rsidRPr="0009748A" w:rsidRDefault="000A12E2">
      <w:pPr>
        <w:pStyle w:val="DefaultText"/>
        <w:tabs>
          <w:tab w:val="left" w:pos="720"/>
          <w:tab w:val="left" w:pos="1440"/>
          <w:tab w:val="left" w:pos="2160"/>
          <w:tab w:val="right" w:leader="dot" w:pos="9360"/>
        </w:tabs>
        <w:ind w:left="1440"/>
        <w:rPr>
          <w:rStyle w:val="InitialStyle"/>
          <w:sz w:val="22"/>
          <w:szCs w:val="22"/>
        </w:rPr>
      </w:pPr>
      <w:r w:rsidRPr="0009748A">
        <w:rPr>
          <w:rStyle w:val="InitialStyle"/>
          <w:sz w:val="22"/>
          <w:szCs w:val="22"/>
        </w:rPr>
        <w:t>6.</w:t>
      </w:r>
      <w:r w:rsidRPr="0009748A">
        <w:rPr>
          <w:rStyle w:val="InitialStyle"/>
          <w:sz w:val="22"/>
          <w:szCs w:val="22"/>
        </w:rPr>
        <w:tab/>
      </w:r>
      <w:r w:rsidRPr="0009748A">
        <w:rPr>
          <w:rStyle w:val="InitialStyle"/>
          <w:b/>
          <w:sz w:val="22"/>
          <w:szCs w:val="22"/>
        </w:rPr>
        <w:t>Disclosure of Affiliates</w:t>
      </w:r>
      <w:r w:rsidRPr="0009748A">
        <w:rPr>
          <w:rStyle w:val="InitialStyle"/>
          <w:sz w:val="22"/>
          <w:szCs w:val="22"/>
        </w:rPr>
        <w:tab/>
      </w:r>
      <w:r w:rsidR="00BF528D" w:rsidRPr="0009748A">
        <w:rPr>
          <w:rStyle w:val="InitialStyle"/>
          <w:sz w:val="22"/>
          <w:szCs w:val="22"/>
        </w:rPr>
        <w:t>1</w:t>
      </w:r>
      <w:r w:rsidR="00BF69E8">
        <w:rPr>
          <w:rStyle w:val="InitialStyle"/>
          <w:sz w:val="22"/>
          <w:szCs w:val="22"/>
        </w:rPr>
        <w:t>2</w:t>
      </w:r>
    </w:p>
    <w:p w14:paraId="33E9D2B2" w14:textId="77777777" w:rsidR="000A12E2" w:rsidRPr="0009748A" w:rsidRDefault="000A12E2">
      <w:pPr>
        <w:pStyle w:val="DefaultText"/>
        <w:tabs>
          <w:tab w:val="left" w:pos="720"/>
          <w:tab w:val="left" w:pos="1440"/>
          <w:tab w:val="left" w:pos="2160"/>
          <w:tab w:val="right" w:leader="dot" w:pos="9360"/>
        </w:tabs>
        <w:ind w:left="1440"/>
        <w:rPr>
          <w:rStyle w:val="InitialStyle"/>
          <w:sz w:val="22"/>
          <w:szCs w:val="22"/>
        </w:rPr>
      </w:pPr>
    </w:p>
    <w:p w14:paraId="2C44D2D4" w14:textId="60B77AAA" w:rsidR="000A12E2" w:rsidRPr="0009748A" w:rsidRDefault="000A12E2">
      <w:pPr>
        <w:pStyle w:val="DefaultText"/>
        <w:tabs>
          <w:tab w:val="left" w:pos="720"/>
          <w:tab w:val="left" w:pos="1440"/>
          <w:tab w:val="left" w:pos="2160"/>
          <w:tab w:val="right" w:leader="dot" w:pos="9360"/>
        </w:tabs>
        <w:ind w:left="1440"/>
        <w:rPr>
          <w:rStyle w:val="InitialStyle"/>
          <w:sz w:val="22"/>
          <w:szCs w:val="22"/>
        </w:rPr>
      </w:pPr>
      <w:r w:rsidRPr="0009748A">
        <w:rPr>
          <w:rStyle w:val="InitialStyle"/>
          <w:sz w:val="22"/>
          <w:szCs w:val="22"/>
        </w:rPr>
        <w:t>7.</w:t>
      </w:r>
      <w:r w:rsidRPr="0009748A">
        <w:rPr>
          <w:rStyle w:val="InitialStyle"/>
          <w:sz w:val="22"/>
          <w:szCs w:val="22"/>
        </w:rPr>
        <w:tab/>
      </w:r>
      <w:r w:rsidRPr="0009748A">
        <w:rPr>
          <w:rStyle w:val="InitialStyle"/>
          <w:b/>
          <w:sz w:val="22"/>
          <w:szCs w:val="22"/>
        </w:rPr>
        <w:t>Tax Registration</w:t>
      </w:r>
      <w:r w:rsidRPr="0009748A">
        <w:rPr>
          <w:rStyle w:val="InitialStyle"/>
          <w:sz w:val="22"/>
          <w:szCs w:val="22"/>
        </w:rPr>
        <w:tab/>
      </w:r>
      <w:r w:rsidR="00A56EAB" w:rsidRPr="0009748A">
        <w:rPr>
          <w:rStyle w:val="InitialStyle"/>
          <w:sz w:val="22"/>
          <w:szCs w:val="22"/>
        </w:rPr>
        <w:t>1</w:t>
      </w:r>
      <w:r w:rsidR="00BF69E8">
        <w:rPr>
          <w:rStyle w:val="InitialStyle"/>
          <w:sz w:val="22"/>
          <w:szCs w:val="22"/>
        </w:rPr>
        <w:t>2</w:t>
      </w:r>
    </w:p>
    <w:p w14:paraId="6758E987" w14:textId="77777777" w:rsidR="004E0599" w:rsidRPr="0009748A" w:rsidRDefault="004E0599">
      <w:pPr>
        <w:pStyle w:val="DefaultText"/>
        <w:tabs>
          <w:tab w:val="left" w:pos="720"/>
          <w:tab w:val="left" w:pos="1440"/>
          <w:tab w:val="left" w:pos="2160"/>
          <w:tab w:val="right" w:leader="dot" w:pos="9360"/>
        </w:tabs>
        <w:ind w:left="1440"/>
        <w:rPr>
          <w:rStyle w:val="InitialStyle"/>
          <w:sz w:val="22"/>
          <w:szCs w:val="22"/>
        </w:rPr>
      </w:pPr>
    </w:p>
    <w:p w14:paraId="5903CA11" w14:textId="17B00026" w:rsidR="004E0599" w:rsidRPr="0009748A" w:rsidRDefault="00876E95">
      <w:pPr>
        <w:pStyle w:val="DefaultText"/>
        <w:tabs>
          <w:tab w:val="left" w:pos="720"/>
          <w:tab w:val="left" w:pos="1440"/>
          <w:tab w:val="left" w:pos="2160"/>
          <w:tab w:val="right" w:leader="dot" w:pos="9360"/>
        </w:tabs>
        <w:ind w:left="1440"/>
        <w:rPr>
          <w:rStyle w:val="InitialStyle"/>
          <w:sz w:val="22"/>
          <w:szCs w:val="22"/>
        </w:rPr>
      </w:pPr>
      <w:r w:rsidRPr="0009748A">
        <w:rPr>
          <w:rStyle w:val="InitialStyle"/>
          <w:sz w:val="22"/>
          <w:szCs w:val="22"/>
        </w:rPr>
        <w:t>8.</w:t>
      </w:r>
      <w:r w:rsidR="004E0599" w:rsidRPr="0009748A">
        <w:rPr>
          <w:rStyle w:val="InitialStyle"/>
          <w:sz w:val="22"/>
          <w:szCs w:val="22"/>
        </w:rPr>
        <w:tab/>
      </w:r>
      <w:r w:rsidR="004E0599" w:rsidRPr="0009748A">
        <w:rPr>
          <w:rStyle w:val="InitialStyle"/>
          <w:b/>
          <w:sz w:val="22"/>
          <w:szCs w:val="22"/>
        </w:rPr>
        <w:t>Agent of Service</w:t>
      </w:r>
      <w:r w:rsidR="004A09A0" w:rsidRPr="0009748A">
        <w:rPr>
          <w:rStyle w:val="InitialStyle"/>
          <w:sz w:val="22"/>
          <w:szCs w:val="22"/>
        </w:rPr>
        <w:tab/>
      </w:r>
      <w:r w:rsidR="00A56EAB" w:rsidRPr="0009748A">
        <w:rPr>
          <w:rStyle w:val="InitialStyle"/>
          <w:sz w:val="22"/>
          <w:szCs w:val="22"/>
        </w:rPr>
        <w:t>1</w:t>
      </w:r>
      <w:r w:rsidR="00BF69E8">
        <w:rPr>
          <w:rStyle w:val="InitialStyle"/>
          <w:sz w:val="22"/>
          <w:szCs w:val="22"/>
        </w:rPr>
        <w:t>2</w:t>
      </w:r>
    </w:p>
    <w:p w14:paraId="016BC8D8" w14:textId="77777777" w:rsidR="000A12E2" w:rsidRPr="0009748A" w:rsidRDefault="000A12E2">
      <w:pPr>
        <w:pStyle w:val="DefaultText"/>
        <w:tabs>
          <w:tab w:val="left" w:pos="720"/>
          <w:tab w:val="left" w:pos="1440"/>
          <w:tab w:val="left" w:pos="2160"/>
          <w:tab w:val="right" w:leader="dot" w:pos="9360"/>
        </w:tabs>
        <w:ind w:left="1440"/>
        <w:rPr>
          <w:rStyle w:val="InitialStyle"/>
          <w:sz w:val="22"/>
          <w:szCs w:val="22"/>
        </w:rPr>
      </w:pPr>
    </w:p>
    <w:p w14:paraId="1F04B1B4" w14:textId="35224AC3" w:rsidR="000A12E2" w:rsidRPr="0009748A" w:rsidRDefault="004E0599" w:rsidP="006E6D58">
      <w:pPr>
        <w:pStyle w:val="DefaultText"/>
        <w:keepNext/>
        <w:keepLines/>
        <w:tabs>
          <w:tab w:val="left" w:pos="720"/>
          <w:tab w:val="left" w:pos="1440"/>
          <w:tab w:val="left" w:pos="2160"/>
          <w:tab w:val="right" w:leader="dot" w:pos="9360"/>
        </w:tabs>
        <w:ind w:left="1440"/>
        <w:rPr>
          <w:rStyle w:val="InitialStyle"/>
          <w:sz w:val="22"/>
          <w:szCs w:val="22"/>
        </w:rPr>
      </w:pPr>
      <w:r w:rsidRPr="0009748A">
        <w:rPr>
          <w:rStyle w:val="InitialStyle"/>
          <w:sz w:val="22"/>
          <w:szCs w:val="22"/>
        </w:rPr>
        <w:lastRenderedPageBreak/>
        <w:t>9</w:t>
      </w:r>
      <w:r w:rsidR="000A12E2" w:rsidRPr="0009748A">
        <w:rPr>
          <w:rStyle w:val="InitialStyle"/>
          <w:sz w:val="22"/>
          <w:szCs w:val="22"/>
        </w:rPr>
        <w:t>.</w:t>
      </w:r>
      <w:r w:rsidR="000A12E2" w:rsidRPr="0009748A">
        <w:rPr>
          <w:rStyle w:val="InitialStyle"/>
          <w:sz w:val="22"/>
          <w:szCs w:val="22"/>
        </w:rPr>
        <w:tab/>
      </w:r>
      <w:r w:rsidR="00BF528D" w:rsidRPr="0009748A">
        <w:rPr>
          <w:rStyle w:val="InitialStyle"/>
          <w:b/>
          <w:sz w:val="22"/>
          <w:szCs w:val="22"/>
        </w:rPr>
        <w:t>Applica</w:t>
      </w:r>
      <w:r w:rsidRPr="0009748A">
        <w:rPr>
          <w:rStyle w:val="InitialStyle"/>
          <w:b/>
          <w:sz w:val="22"/>
          <w:szCs w:val="22"/>
        </w:rPr>
        <w:t>tion</w:t>
      </w:r>
      <w:r w:rsidR="000A12E2" w:rsidRPr="0009748A">
        <w:rPr>
          <w:rStyle w:val="InitialStyle"/>
          <w:b/>
          <w:sz w:val="22"/>
          <w:szCs w:val="22"/>
        </w:rPr>
        <w:t xml:space="preserve"> Information</w:t>
      </w:r>
      <w:r w:rsidR="000A12E2" w:rsidRPr="0009748A">
        <w:rPr>
          <w:rStyle w:val="InitialStyle"/>
          <w:sz w:val="22"/>
          <w:szCs w:val="22"/>
        </w:rPr>
        <w:tab/>
      </w:r>
      <w:r w:rsidR="00A56EAB" w:rsidRPr="0009748A">
        <w:rPr>
          <w:rStyle w:val="InitialStyle"/>
          <w:sz w:val="22"/>
          <w:szCs w:val="22"/>
        </w:rPr>
        <w:t>1</w:t>
      </w:r>
      <w:r w:rsidR="00BF69E8">
        <w:rPr>
          <w:rStyle w:val="InitialStyle"/>
          <w:sz w:val="22"/>
          <w:szCs w:val="22"/>
        </w:rPr>
        <w:t>2</w:t>
      </w:r>
    </w:p>
    <w:p w14:paraId="122218D1" w14:textId="77777777" w:rsidR="000A12E2" w:rsidRPr="0009748A" w:rsidRDefault="000A12E2" w:rsidP="006E6D58">
      <w:pPr>
        <w:pStyle w:val="DefaultText"/>
        <w:keepNext/>
        <w:keepLines/>
        <w:tabs>
          <w:tab w:val="left" w:pos="720"/>
          <w:tab w:val="left" w:pos="1440"/>
          <w:tab w:val="left" w:pos="2160"/>
          <w:tab w:val="right" w:leader="dot" w:pos="9360"/>
        </w:tabs>
        <w:ind w:left="1440"/>
        <w:rPr>
          <w:rStyle w:val="InitialStyle"/>
          <w:sz w:val="22"/>
          <w:szCs w:val="22"/>
        </w:rPr>
      </w:pPr>
    </w:p>
    <w:p w14:paraId="5B7DAC0E" w14:textId="6548C73D" w:rsidR="00FB4066" w:rsidRDefault="004E0599" w:rsidP="006E6D58">
      <w:pPr>
        <w:pStyle w:val="DefaultText"/>
        <w:keepNext/>
        <w:keepLines/>
        <w:tabs>
          <w:tab w:val="left" w:pos="720"/>
          <w:tab w:val="left" w:pos="1440"/>
          <w:tab w:val="left" w:pos="2160"/>
          <w:tab w:val="right" w:leader="dot" w:pos="9360"/>
        </w:tabs>
        <w:ind w:left="1440"/>
        <w:rPr>
          <w:rStyle w:val="InitialStyle"/>
          <w:sz w:val="22"/>
          <w:szCs w:val="22"/>
        </w:rPr>
      </w:pPr>
      <w:r w:rsidRPr="0009748A">
        <w:rPr>
          <w:rStyle w:val="InitialStyle"/>
          <w:sz w:val="22"/>
          <w:szCs w:val="22"/>
        </w:rPr>
        <w:t>10</w:t>
      </w:r>
      <w:r w:rsidR="000A12E2" w:rsidRPr="0009748A">
        <w:rPr>
          <w:rStyle w:val="InitialStyle"/>
          <w:sz w:val="22"/>
          <w:szCs w:val="22"/>
        </w:rPr>
        <w:t>.</w:t>
      </w:r>
      <w:r w:rsidR="000A12E2" w:rsidRPr="0009748A">
        <w:rPr>
          <w:rStyle w:val="InitialStyle"/>
          <w:sz w:val="22"/>
          <w:szCs w:val="22"/>
        </w:rPr>
        <w:tab/>
      </w:r>
      <w:r w:rsidR="00DE01F1" w:rsidRPr="00A24BF7">
        <w:rPr>
          <w:rStyle w:val="InitialStyle"/>
          <w:b/>
          <w:bCs/>
          <w:sz w:val="22"/>
          <w:szCs w:val="22"/>
        </w:rPr>
        <w:t>Registration of Third-Party Agents</w:t>
      </w:r>
      <w:r w:rsidR="00DE01F1">
        <w:rPr>
          <w:rStyle w:val="InitialStyle"/>
          <w:sz w:val="22"/>
          <w:szCs w:val="22"/>
        </w:rPr>
        <w:t>…………………………………………</w:t>
      </w:r>
      <w:r w:rsidR="00DE01F1">
        <w:rPr>
          <w:rStyle w:val="InitialStyle"/>
          <w:sz w:val="22"/>
          <w:szCs w:val="22"/>
        </w:rPr>
        <w:tab/>
      </w:r>
      <w:r w:rsidR="00BF69E8">
        <w:rPr>
          <w:rStyle w:val="InitialStyle"/>
          <w:sz w:val="22"/>
          <w:szCs w:val="22"/>
        </w:rPr>
        <w:t>13</w:t>
      </w:r>
    </w:p>
    <w:p w14:paraId="199F86DC" w14:textId="77777777" w:rsidR="00FB4066" w:rsidRDefault="00FB4066" w:rsidP="006E6D58">
      <w:pPr>
        <w:pStyle w:val="DefaultText"/>
        <w:keepNext/>
        <w:keepLines/>
        <w:tabs>
          <w:tab w:val="left" w:pos="720"/>
          <w:tab w:val="left" w:pos="1440"/>
          <w:tab w:val="left" w:pos="2160"/>
          <w:tab w:val="right" w:leader="dot" w:pos="9360"/>
        </w:tabs>
        <w:ind w:left="1440"/>
        <w:rPr>
          <w:rStyle w:val="InitialStyle"/>
          <w:sz w:val="22"/>
          <w:szCs w:val="22"/>
        </w:rPr>
      </w:pPr>
    </w:p>
    <w:p w14:paraId="075C6EDD" w14:textId="70A4ECF8" w:rsidR="000A12E2" w:rsidRPr="0009748A" w:rsidRDefault="000A12E2">
      <w:pPr>
        <w:pStyle w:val="DefaultText"/>
        <w:tabs>
          <w:tab w:val="left" w:pos="720"/>
          <w:tab w:val="left" w:pos="1440"/>
          <w:tab w:val="left" w:pos="2160"/>
          <w:tab w:val="right" w:leader="dot" w:pos="9360"/>
        </w:tabs>
        <w:ind w:left="720"/>
        <w:rPr>
          <w:rStyle w:val="InitialStyle"/>
          <w:sz w:val="22"/>
          <w:szCs w:val="22"/>
        </w:rPr>
      </w:pPr>
      <w:r w:rsidRPr="0009748A">
        <w:rPr>
          <w:rStyle w:val="InitialStyle"/>
          <w:sz w:val="22"/>
          <w:szCs w:val="22"/>
        </w:rPr>
        <w:t>C.</w:t>
      </w:r>
      <w:r w:rsidRPr="0009748A">
        <w:rPr>
          <w:rStyle w:val="InitialStyle"/>
          <w:sz w:val="22"/>
          <w:szCs w:val="22"/>
        </w:rPr>
        <w:tab/>
      </w:r>
      <w:r w:rsidRPr="0009748A">
        <w:rPr>
          <w:rStyle w:val="InitialStyle"/>
          <w:b/>
          <w:sz w:val="22"/>
          <w:szCs w:val="22"/>
        </w:rPr>
        <w:t>Licensing Conditions</w:t>
      </w:r>
      <w:r w:rsidRPr="0009748A">
        <w:rPr>
          <w:rStyle w:val="InitialStyle"/>
          <w:sz w:val="22"/>
          <w:szCs w:val="22"/>
        </w:rPr>
        <w:tab/>
      </w:r>
      <w:r w:rsidR="00BF528D" w:rsidRPr="0009748A">
        <w:rPr>
          <w:rStyle w:val="InitialStyle"/>
          <w:sz w:val="22"/>
          <w:szCs w:val="22"/>
        </w:rPr>
        <w:t>1</w:t>
      </w:r>
      <w:r w:rsidR="00BF69E8">
        <w:rPr>
          <w:rStyle w:val="InitialStyle"/>
          <w:sz w:val="22"/>
          <w:szCs w:val="22"/>
        </w:rPr>
        <w:t>5</w:t>
      </w:r>
    </w:p>
    <w:p w14:paraId="0015B987" w14:textId="77777777" w:rsidR="000A12E2" w:rsidRPr="0009748A" w:rsidRDefault="000A12E2">
      <w:pPr>
        <w:pStyle w:val="DefaultText"/>
        <w:tabs>
          <w:tab w:val="left" w:pos="720"/>
          <w:tab w:val="left" w:pos="1440"/>
          <w:tab w:val="left" w:pos="2160"/>
          <w:tab w:val="right" w:leader="dot" w:pos="9360"/>
        </w:tabs>
        <w:ind w:left="720"/>
        <w:rPr>
          <w:rStyle w:val="InitialStyle"/>
          <w:sz w:val="22"/>
          <w:szCs w:val="22"/>
        </w:rPr>
      </w:pPr>
    </w:p>
    <w:p w14:paraId="5C7B2E15" w14:textId="35E227CF" w:rsidR="000A12E2" w:rsidRPr="0009748A" w:rsidRDefault="000A12E2">
      <w:pPr>
        <w:pStyle w:val="DefaultText"/>
        <w:tabs>
          <w:tab w:val="left" w:pos="720"/>
          <w:tab w:val="left" w:pos="1440"/>
          <w:tab w:val="left" w:pos="2160"/>
          <w:tab w:val="right" w:leader="dot" w:pos="9360"/>
        </w:tabs>
        <w:spacing w:line="480" w:lineRule="auto"/>
        <w:ind w:left="720"/>
        <w:rPr>
          <w:rStyle w:val="InitialStyle"/>
          <w:sz w:val="22"/>
          <w:szCs w:val="22"/>
        </w:rPr>
      </w:pPr>
      <w:r w:rsidRPr="0009748A">
        <w:rPr>
          <w:rStyle w:val="InitialStyle"/>
          <w:sz w:val="22"/>
          <w:szCs w:val="22"/>
        </w:rPr>
        <w:t>D.</w:t>
      </w:r>
      <w:r w:rsidRPr="0009748A">
        <w:rPr>
          <w:rStyle w:val="InitialStyle"/>
          <w:sz w:val="22"/>
          <w:szCs w:val="22"/>
        </w:rPr>
        <w:tab/>
      </w:r>
      <w:r w:rsidRPr="0009748A">
        <w:rPr>
          <w:rStyle w:val="InitialStyle"/>
          <w:b/>
          <w:sz w:val="22"/>
          <w:szCs w:val="22"/>
        </w:rPr>
        <w:t>Licensing Procedures</w:t>
      </w:r>
      <w:r w:rsidRPr="0009748A">
        <w:rPr>
          <w:rStyle w:val="InitialStyle"/>
          <w:sz w:val="22"/>
          <w:szCs w:val="22"/>
        </w:rPr>
        <w:tab/>
      </w:r>
      <w:r w:rsidR="00A56EAB" w:rsidRPr="0009748A">
        <w:rPr>
          <w:rStyle w:val="InitialStyle"/>
          <w:sz w:val="22"/>
          <w:szCs w:val="22"/>
        </w:rPr>
        <w:t>1</w:t>
      </w:r>
      <w:r w:rsidR="00BF69E8">
        <w:rPr>
          <w:rStyle w:val="InitialStyle"/>
          <w:sz w:val="22"/>
          <w:szCs w:val="22"/>
        </w:rPr>
        <w:t>5</w:t>
      </w:r>
    </w:p>
    <w:p w14:paraId="7CA3C4C0" w14:textId="5A013AFD"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1.</w:t>
      </w:r>
      <w:r w:rsidRPr="0009748A">
        <w:rPr>
          <w:rStyle w:val="InitialStyle"/>
          <w:sz w:val="22"/>
          <w:szCs w:val="22"/>
        </w:rPr>
        <w:tab/>
      </w:r>
      <w:r w:rsidRPr="0009748A">
        <w:rPr>
          <w:rStyle w:val="InitialStyle"/>
          <w:b/>
          <w:sz w:val="22"/>
          <w:szCs w:val="22"/>
        </w:rPr>
        <w:t>Scope</w:t>
      </w:r>
      <w:r w:rsidRPr="0009748A">
        <w:rPr>
          <w:rStyle w:val="InitialStyle"/>
          <w:sz w:val="22"/>
          <w:szCs w:val="22"/>
        </w:rPr>
        <w:tab/>
      </w:r>
      <w:r w:rsidR="00A56EAB" w:rsidRPr="0009748A">
        <w:rPr>
          <w:rStyle w:val="InitialStyle"/>
          <w:sz w:val="22"/>
          <w:szCs w:val="22"/>
        </w:rPr>
        <w:t>1</w:t>
      </w:r>
      <w:r w:rsidR="00BF69E8">
        <w:rPr>
          <w:rStyle w:val="InitialStyle"/>
          <w:sz w:val="22"/>
          <w:szCs w:val="22"/>
        </w:rPr>
        <w:t>5</w:t>
      </w:r>
    </w:p>
    <w:p w14:paraId="31C00185" w14:textId="61D5D012"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2.</w:t>
      </w:r>
      <w:r w:rsidRPr="0009748A">
        <w:rPr>
          <w:rStyle w:val="InitialStyle"/>
          <w:sz w:val="22"/>
          <w:szCs w:val="22"/>
        </w:rPr>
        <w:tab/>
      </w:r>
      <w:r w:rsidRPr="0009748A">
        <w:rPr>
          <w:rStyle w:val="InitialStyle"/>
          <w:b/>
          <w:sz w:val="22"/>
          <w:szCs w:val="22"/>
        </w:rPr>
        <w:t>Form</w:t>
      </w:r>
      <w:r w:rsidRPr="0009748A">
        <w:rPr>
          <w:rStyle w:val="InitialStyle"/>
          <w:sz w:val="22"/>
          <w:szCs w:val="22"/>
        </w:rPr>
        <w:tab/>
      </w:r>
      <w:r w:rsidR="00A56EAB" w:rsidRPr="0009748A">
        <w:rPr>
          <w:rStyle w:val="InitialStyle"/>
          <w:sz w:val="22"/>
          <w:szCs w:val="22"/>
        </w:rPr>
        <w:t>1</w:t>
      </w:r>
      <w:r w:rsidR="00BF69E8">
        <w:rPr>
          <w:rStyle w:val="InitialStyle"/>
          <w:sz w:val="22"/>
          <w:szCs w:val="22"/>
        </w:rPr>
        <w:t>5</w:t>
      </w:r>
    </w:p>
    <w:p w14:paraId="2E072A41" w14:textId="1CB6E75B"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3.</w:t>
      </w:r>
      <w:r w:rsidRPr="0009748A">
        <w:rPr>
          <w:rStyle w:val="InitialStyle"/>
          <w:sz w:val="22"/>
          <w:szCs w:val="22"/>
        </w:rPr>
        <w:tab/>
      </w:r>
      <w:r w:rsidR="004E0599" w:rsidRPr="0009748A">
        <w:rPr>
          <w:rStyle w:val="InitialStyle"/>
          <w:b/>
          <w:sz w:val="22"/>
          <w:szCs w:val="22"/>
        </w:rPr>
        <w:t>Filing</w:t>
      </w:r>
      <w:r w:rsidRPr="0009748A">
        <w:rPr>
          <w:rStyle w:val="InitialStyle"/>
          <w:sz w:val="22"/>
          <w:szCs w:val="22"/>
        </w:rPr>
        <w:tab/>
      </w:r>
      <w:r w:rsidR="00A56EAB" w:rsidRPr="0009748A">
        <w:rPr>
          <w:rStyle w:val="InitialStyle"/>
          <w:sz w:val="22"/>
          <w:szCs w:val="22"/>
        </w:rPr>
        <w:t>1</w:t>
      </w:r>
      <w:r w:rsidR="00BF69E8">
        <w:rPr>
          <w:rStyle w:val="InitialStyle"/>
          <w:sz w:val="22"/>
          <w:szCs w:val="22"/>
        </w:rPr>
        <w:t>5</w:t>
      </w:r>
    </w:p>
    <w:p w14:paraId="63ECB868" w14:textId="4E1502F8"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4.</w:t>
      </w:r>
      <w:r w:rsidRPr="0009748A">
        <w:rPr>
          <w:rStyle w:val="InitialStyle"/>
          <w:sz w:val="22"/>
          <w:szCs w:val="22"/>
        </w:rPr>
        <w:tab/>
      </w:r>
      <w:r w:rsidRPr="0009748A">
        <w:rPr>
          <w:rStyle w:val="InitialStyle"/>
          <w:b/>
          <w:sz w:val="22"/>
          <w:szCs w:val="22"/>
        </w:rPr>
        <w:t>Material Change in Application Information</w:t>
      </w:r>
      <w:r w:rsidRPr="0009748A">
        <w:rPr>
          <w:rStyle w:val="InitialStyle"/>
          <w:sz w:val="22"/>
          <w:szCs w:val="22"/>
        </w:rPr>
        <w:tab/>
      </w:r>
      <w:r w:rsidR="00A56EAB" w:rsidRPr="0009748A">
        <w:rPr>
          <w:rStyle w:val="InitialStyle"/>
          <w:sz w:val="22"/>
          <w:szCs w:val="22"/>
        </w:rPr>
        <w:t>1</w:t>
      </w:r>
      <w:r w:rsidR="00BF69E8">
        <w:rPr>
          <w:rStyle w:val="InitialStyle"/>
          <w:sz w:val="22"/>
          <w:szCs w:val="22"/>
        </w:rPr>
        <w:t>5</w:t>
      </w:r>
    </w:p>
    <w:p w14:paraId="0B6B61D9" w14:textId="076838C0"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5.</w:t>
      </w:r>
      <w:r w:rsidRPr="0009748A">
        <w:rPr>
          <w:rStyle w:val="InitialStyle"/>
          <w:sz w:val="22"/>
          <w:szCs w:val="22"/>
        </w:rPr>
        <w:tab/>
      </w:r>
      <w:r w:rsidRPr="0009748A">
        <w:rPr>
          <w:rStyle w:val="InitialStyle"/>
          <w:b/>
          <w:sz w:val="22"/>
          <w:szCs w:val="22"/>
        </w:rPr>
        <w:t>Fees</w:t>
      </w:r>
      <w:r w:rsidRPr="0009748A">
        <w:rPr>
          <w:rStyle w:val="InitialStyle"/>
          <w:sz w:val="22"/>
          <w:szCs w:val="22"/>
        </w:rPr>
        <w:tab/>
      </w:r>
      <w:r w:rsidR="00D65940" w:rsidRPr="0009748A">
        <w:rPr>
          <w:rStyle w:val="InitialStyle"/>
          <w:sz w:val="22"/>
          <w:szCs w:val="22"/>
        </w:rPr>
        <w:t>1</w:t>
      </w:r>
      <w:r w:rsidR="00BF69E8">
        <w:rPr>
          <w:rStyle w:val="InitialStyle"/>
          <w:sz w:val="22"/>
          <w:szCs w:val="22"/>
        </w:rPr>
        <w:t>6</w:t>
      </w:r>
    </w:p>
    <w:p w14:paraId="3195832C" w14:textId="2D117B2E"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6.</w:t>
      </w:r>
      <w:r w:rsidRPr="0009748A">
        <w:rPr>
          <w:rStyle w:val="InitialStyle"/>
          <w:sz w:val="22"/>
          <w:szCs w:val="22"/>
        </w:rPr>
        <w:tab/>
      </w:r>
      <w:r w:rsidRPr="0009748A">
        <w:rPr>
          <w:rStyle w:val="InitialStyle"/>
          <w:b/>
          <w:sz w:val="22"/>
          <w:szCs w:val="22"/>
        </w:rPr>
        <w:t>Commission Review</w:t>
      </w:r>
      <w:r w:rsidRPr="0009748A">
        <w:rPr>
          <w:rStyle w:val="InitialStyle"/>
          <w:sz w:val="22"/>
          <w:szCs w:val="22"/>
        </w:rPr>
        <w:tab/>
      </w:r>
      <w:r w:rsidR="00BF528D" w:rsidRPr="0009748A">
        <w:rPr>
          <w:rStyle w:val="InitialStyle"/>
          <w:sz w:val="22"/>
          <w:szCs w:val="22"/>
        </w:rPr>
        <w:t>1</w:t>
      </w:r>
      <w:r w:rsidR="00BF69E8">
        <w:rPr>
          <w:rStyle w:val="InitialStyle"/>
          <w:sz w:val="22"/>
          <w:szCs w:val="22"/>
        </w:rPr>
        <w:t>6</w:t>
      </w:r>
    </w:p>
    <w:p w14:paraId="4FD5F172" w14:textId="6E8371F8"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7.</w:t>
      </w:r>
      <w:r w:rsidRPr="0009748A">
        <w:rPr>
          <w:rStyle w:val="InitialStyle"/>
          <w:sz w:val="22"/>
          <w:szCs w:val="22"/>
        </w:rPr>
        <w:tab/>
      </w:r>
      <w:r w:rsidRPr="0009748A">
        <w:rPr>
          <w:rStyle w:val="InitialStyle"/>
          <w:b/>
          <w:sz w:val="22"/>
          <w:szCs w:val="22"/>
        </w:rPr>
        <w:t>Issuance Criteria</w:t>
      </w:r>
      <w:r w:rsidRPr="0009748A">
        <w:rPr>
          <w:rStyle w:val="InitialStyle"/>
          <w:sz w:val="22"/>
          <w:szCs w:val="22"/>
        </w:rPr>
        <w:tab/>
      </w:r>
      <w:r w:rsidR="00BF528D" w:rsidRPr="0009748A">
        <w:rPr>
          <w:rStyle w:val="InitialStyle"/>
          <w:sz w:val="22"/>
          <w:szCs w:val="22"/>
        </w:rPr>
        <w:t>1</w:t>
      </w:r>
      <w:r w:rsidR="00BF69E8">
        <w:rPr>
          <w:rStyle w:val="InitialStyle"/>
          <w:sz w:val="22"/>
          <w:szCs w:val="22"/>
        </w:rPr>
        <w:t>6</w:t>
      </w:r>
    </w:p>
    <w:p w14:paraId="5D9C80AC" w14:textId="0D64CDFA"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8.</w:t>
      </w:r>
      <w:r w:rsidRPr="0009748A">
        <w:rPr>
          <w:rStyle w:val="InitialStyle"/>
          <w:sz w:val="22"/>
          <w:szCs w:val="22"/>
        </w:rPr>
        <w:tab/>
      </w:r>
      <w:r w:rsidRPr="0009748A">
        <w:rPr>
          <w:rStyle w:val="InitialStyle"/>
          <w:b/>
          <w:sz w:val="22"/>
          <w:szCs w:val="22"/>
        </w:rPr>
        <w:t>Conditions</w:t>
      </w:r>
      <w:r w:rsidRPr="0009748A">
        <w:rPr>
          <w:rStyle w:val="InitialStyle"/>
          <w:sz w:val="22"/>
          <w:szCs w:val="22"/>
        </w:rPr>
        <w:tab/>
      </w:r>
      <w:r w:rsidR="00A56EAB" w:rsidRPr="0009748A">
        <w:rPr>
          <w:rStyle w:val="InitialStyle"/>
          <w:sz w:val="22"/>
          <w:szCs w:val="22"/>
        </w:rPr>
        <w:t>1</w:t>
      </w:r>
      <w:r w:rsidR="00BF69E8">
        <w:rPr>
          <w:rStyle w:val="InitialStyle"/>
          <w:sz w:val="22"/>
          <w:szCs w:val="22"/>
        </w:rPr>
        <w:t>6</w:t>
      </w:r>
    </w:p>
    <w:p w14:paraId="580133A7" w14:textId="52D477B8"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9.</w:t>
      </w:r>
      <w:r w:rsidRPr="0009748A">
        <w:rPr>
          <w:rStyle w:val="InitialStyle"/>
          <w:sz w:val="22"/>
          <w:szCs w:val="22"/>
        </w:rPr>
        <w:tab/>
      </w:r>
      <w:r w:rsidRPr="0009748A">
        <w:rPr>
          <w:rStyle w:val="InitialStyle"/>
          <w:b/>
          <w:sz w:val="22"/>
          <w:szCs w:val="22"/>
        </w:rPr>
        <w:t>Term of License</w:t>
      </w:r>
      <w:r w:rsidRPr="0009748A">
        <w:rPr>
          <w:rStyle w:val="InitialStyle"/>
          <w:sz w:val="22"/>
          <w:szCs w:val="22"/>
        </w:rPr>
        <w:tab/>
      </w:r>
      <w:r w:rsidR="00A56EAB" w:rsidRPr="0009748A">
        <w:rPr>
          <w:rStyle w:val="InitialStyle"/>
          <w:sz w:val="22"/>
          <w:szCs w:val="22"/>
        </w:rPr>
        <w:t>1</w:t>
      </w:r>
      <w:r w:rsidR="00BF69E8">
        <w:rPr>
          <w:rStyle w:val="InitialStyle"/>
          <w:sz w:val="22"/>
          <w:szCs w:val="22"/>
        </w:rPr>
        <w:t>6</w:t>
      </w:r>
    </w:p>
    <w:p w14:paraId="41278075" w14:textId="26067C32"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10.</w:t>
      </w:r>
      <w:r w:rsidRPr="0009748A">
        <w:rPr>
          <w:rStyle w:val="InitialStyle"/>
          <w:sz w:val="22"/>
          <w:szCs w:val="22"/>
        </w:rPr>
        <w:tab/>
      </w:r>
      <w:r w:rsidRPr="0009748A">
        <w:rPr>
          <w:rStyle w:val="InitialStyle"/>
          <w:b/>
          <w:sz w:val="22"/>
          <w:szCs w:val="22"/>
        </w:rPr>
        <w:t>Transfer of License</w:t>
      </w:r>
      <w:r w:rsidRPr="0009748A">
        <w:rPr>
          <w:rStyle w:val="InitialStyle"/>
          <w:sz w:val="22"/>
          <w:szCs w:val="22"/>
        </w:rPr>
        <w:tab/>
      </w:r>
      <w:r w:rsidR="00A56EAB" w:rsidRPr="0009748A">
        <w:rPr>
          <w:rStyle w:val="InitialStyle"/>
          <w:sz w:val="22"/>
          <w:szCs w:val="22"/>
        </w:rPr>
        <w:t>1</w:t>
      </w:r>
      <w:r w:rsidR="00BF69E8">
        <w:rPr>
          <w:rStyle w:val="InitialStyle"/>
          <w:sz w:val="22"/>
          <w:szCs w:val="22"/>
        </w:rPr>
        <w:t>6</w:t>
      </w:r>
    </w:p>
    <w:p w14:paraId="2377ECD6" w14:textId="1EBCD0B1"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11.</w:t>
      </w:r>
      <w:r w:rsidRPr="0009748A">
        <w:rPr>
          <w:rStyle w:val="InitialStyle"/>
          <w:sz w:val="22"/>
          <w:szCs w:val="22"/>
        </w:rPr>
        <w:tab/>
      </w:r>
      <w:r w:rsidRPr="0009748A">
        <w:rPr>
          <w:rStyle w:val="InitialStyle"/>
          <w:b/>
          <w:sz w:val="22"/>
          <w:szCs w:val="22"/>
        </w:rPr>
        <w:t>Abandonment of License</w:t>
      </w:r>
      <w:r w:rsidRPr="0009748A">
        <w:rPr>
          <w:rStyle w:val="InitialStyle"/>
          <w:sz w:val="22"/>
          <w:szCs w:val="22"/>
        </w:rPr>
        <w:tab/>
      </w:r>
      <w:r w:rsidR="00A56EAB" w:rsidRPr="0009748A">
        <w:rPr>
          <w:rStyle w:val="InitialStyle"/>
          <w:sz w:val="22"/>
          <w:szCs w:val="22"/>
        </w:rPr>
        <w:t>1</w:t>
      </w:r>
      <w:r w:rsidR="00BF69E8">
        <w:rPr>
          <w:rStyle w:val="InitialStyle"/>
          <w:sz w:val="22"/>
          <w:szCs w:val="22"/>
        </w:rPr>
        <w:t>7</w:t>
      </w:r>
    </w:p>
    <w:p w14:paraId="4AC58989" w14:textId="079AB053"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12.</w:t>
      </w:r>
      <w:r w:rsidRPr="0009748A">
        <w:rPr>
          <w:rStyle w:val="InitialStyle"/>
          <w:sz w:val="22"/>
          <w:szCs w:val="22"/>
        </w:rPr>
        <w:tab/>
      </w:r>
      <w:r w:rsidRPr="0009748A">
        <w:rPr>
          <w:rStyle w:val="InitialStyle"/>
          <w:b/>
          <w:sz w:val="22"/>
          <w:szCs w:val="22"/>
        </w:rPr>
        <w:t>Accuracy of Information</w:t>
      </w:r>
      <w:r w:rsidRPr="0009748A">
        <w:rPr>
          <w:rStyle w:val="InitialStyle"/>
          <w:sz w:val="22"/>
          <w:szCs w:val="22"/>
        </w:rPr>
        <w:tab/>
      </w:r>
      <w:r w:rsidR="00B9697D" w:rsidRPr="0009748A">
        <w:rPr>
          <w:rStyle w:val="InitialStyle"/>
          <w:sz w:val="22"/>
          <w:szCs w:val="22"/>
        </w:rPr>
        <w:t>1</w:t>
      </w:r>
      <w:r w:rsidR="00BF69E8">
        <w:rPr>
          <w:rStyle w:val="InitialStyle"/>
          <w:sz w:val="22"/>
          <w:szCs w:val="22"/>
        </w:rPr>
        <w:t>7</w:t>
      </w:r>
    </w:p>
    <w:p w14:paraId="173A24AA" w14:textId="2A80DD4D" w:rsidR="000A12E2" w:rsidRPr="0009748A" w:rsidRDefault="000A12E2">
      <w:pPr>
        <w:pStyle w:val="DefaultText"/>
        <w:tabs>
          <w:tab w:val="left" w:pos="720"/>
          <w:tab w:val="left" w:pos="1440"/>
          <w:tab w:val="left" w:pos="2160"/>
          <w:tab w:val="right" w:leader="dot" w:pos="9360"/>
        </w:tabs>
        <w:spacing w:line="480" w:lineRule="auto"/>
        <w:ind w:left="720"/>
        <w:rPr>
          <w:rStyle w:val="InitialStyle"/>
          <w:sz w:val="22"/>
          <w:szCs w:val="22"/>
        </w:rPr>
      </w:pPr>
      <w:r w:rsidRPr="0009748A">
        <w:rPr>
          <w:rStyle w:val="InitialStyle"/>
          <w:sz w:val="22"/>
          <w:szCs w:val="22"/>
        </w:rPr>
        <w:t>E.</w:t>
      </w:r>
      <w:r w:rsidRPr="0009748A">
        <w:rPr>
          <w:rStyle w:val="InitialStyle"/>
          <w:sz w:val="22"/>
          <w:szCs w:val="22"/>
        </w:rPr>
        <w:tab/>
      </w:r>
      <w:r w:rsidRPr="0009748A">
        <w:rPr>
          <w:rStyle w:val="InitialStyle"/>
          <w:b/>
          <w:sz w:val="22"/>
          <w:szCs w:val="22"/>
        </w:rPr>
        <w:t>Annual Reporting</w:t>
      </w:r>
      <w:r w:rsidRPr="0009748A">
        <w:rPr>
          <w:rStyle w:val="InitialStyle"/>
          <w:sz w:val="22"/>
          <w:szCs w:val="22"/>
        </w:rPr>
        <w:tab/>
      </w:r>
      <w:r w:rsidR="00BF528D" w:rsidRPr="0009748A">
        <w:rPr>
          <w:rStyle w:val="InitialStyle"/>
          <w:sz w:val="22"/>
          <w:szCs w:val="22"/>
        </w:rPr>
        <w:t>1</w:t>
      </w:r>
      <w:r w:rsidR="00BF69E8">
        <w:rPr>
          <w:rStyle w:val="InitialStyle"/>
          <w:sz w:val="22"/>
          <w:szCs w:val="22"/>
        </w:rPr>
        <w:t>7</w:t>
      </w:r>
    </w:p>
    <w:p w14:paraId="2C9D43B5" w14:textId="73C35F41"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1.</w:t>
      </w:r>
      <w:r w:rsidRPr="0009748A">
        <w:rPr>
          <w:rStyle w:val="InitialStyle"/>
          <w:sz w:val="22"/>
          <w:szCs w:val="22"/>
        </w:rPr>
        <w:tab/>
      </w:r>
      <w:r w:rsidRPr="0009748A">
        <w:rPr>
          <w:rStyle w:val="InitialStyle"/>
          <w:b/>
          <w:sz w:val="22"/>
          <w:szCs w:val="22"/>
        </w:rPr>
        <w:t>Information</w:t>
      </w:r>
      <w:r w:rsidRPr="0009748A">
        <w:rPr>
          <w:rStyle w:val="InitialStyle"/>
          <w:sz w:val="22"/>
          <w:szCs w:val="22"/>
        </w:rPr>
        <w:tab/>
      </w:r>
      <w:r w:rsidR="00BF528D" w:rsidRPr="0009748A">
        <w:rPr>
          <w:rStyle w:val="InitialStyle"/>
          <w:sz w:val="22"/>
          <w:szCs w:val="22"/>
        </w:rPr>
        <w:t>1</w:t>
      </w:r>
      <w:r w:rsidR="00BF69E8">
        <w:rPr>
          <w:rStyle w:val="InitialStyle"/>
          <w:sz w:val="22"/>
          <w:szCs w:val="22"/>
        </w:rPr>
        <w:t>7</w:t>
      </w:r>
    </w:p>
    <w:p w14:paraId="283B4834" w14:textId="528D0020"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2.</w:t>
      </w:r>
      <w:r w:rsidRPr="0009748A">
        <w:rPr>
          <w:rStyle w:val="InitialStyle"/>
          <w:sz w:val="22"/>
          <w:szCs w:val="22"/>
        </w:rPr>
        <w:tab/>
      </w:r>
      <w:r w:rsidRPr="0009748A">
        <w:rPr>
          <w:rStyle w:val="InitialStyle"/>
          <w:b/>
          <w:sz w:val="22"/>
          <w:szCs w:val="22"/>
        </w:rPr>
        <w:t>Confidentiality</w:t>
      </w:r>
      <w:r w:rsidRPr="0009748A">
        <w:rPr>
          <w:rStyle w:val="InitialStyle"/>
          <w:sz w:val="22"/>
          <w:szCs w:val="22"/>
        </w:rPr>
        <w:tab/>
      </w:r>
      <w:r w:rsidR="00A56EAB" w:rsidRPr="0009748A">
        <w:rPr>
          <w:rStyle w:val="InitialStyle"/>
          <w:sz w:val="22"/>
          <w:szCs w:val="22"/>
        </w:rPr>
        <w:t>1</w:t>
      </w:r>
      <w:r w:rsidR="00BF69E8">
        <w:rPr>
          <w:rStyle w:val="InitialStyle"/>
          <w:sz w:val="22"/>
          <w:szCs w:val="22"/>
        </w:rPr>
        <w:t>8</w:t>
      </w:r>
    </w:p>
    <w:p w14:paraId="1180B877" w14:textId="11B24DD1" w:rsidR="000A12E2" w:rsidRPr="0009748A" w:rsidRDefault="000A12E2" w:rsidP="00876E95">
      <w:pPr>
        <w:pStyle w:val="DefaultText"/>
        <w:tabs>
          <w:tab w:val="left" w:pos="720"/>
          <w:tab w:val="left" w:pos="1440"/>
          <w:tab w:val="left" w:pos="2160"/>
          <w:tab w:val="right" w:leader="dot" w:pos="9360"/>
        </w:tabs>
        <w:spacing w:line="480" w:lineRule="auto"/>
        <w:ind w:left="1440" w:hanging="1440"/>
        <w:rPr>
          <w:rStyle w:val="InitialStyle"/>
          <w:sz w:val="22"/>
          <w:szCs w:val="22"/>
        </w:rPr>
      </w:pPr>
      <w:r w:rsidRPr="0009748A">
        <w:rPr>
          <w:rStyle w:val="InitialStyle"/>
          <w:b/>
          <w:sz w:val="22"/>
          <w:szCs w:val="22"/>
        </w:rPr>
        <w:t>§ 3</w:t>
      </w:r>
      <w:r w:rsidRPr="0009748A">
        <w:rPr>
          <w:rStyle w:val="InitialStyle"/>
          <w:b/>
          <w:sz w:val="22"/>
          <w:szCs w:val="22"/>
        </w:rPr>
        <w:tab/>
        <w:t>SANCTIONS AND ENFORCEMENT</w:t>
      </w:r>
      <w:r w:rsidRPr="0009748A">
        <w:rPr>
          <w:rStyle w:val="InitialStyle"/>
          <w:sz w:val="22"/>
          <w:szCs w:val="22"/>
        </w:rPr>
        <w:tab/>
      </w:r>
      <w:r w:rsidR="00BF528D" w:rsidRPr="0009748A">
        <w:rPr>
          <w:rStyle w:val="InitialStyle"/>
          <w:sz w:val="22"/>
          <w:szCs w:val="22"/>
        </w:rPr>
        <w:t>1</w:t>
      </w:r>
      <w:r w:rsidR="00BF69E8">
        <w:rPr>
          <w:rStyle w:val="InitialStyle"/>
          <w:sz w:val="22"/>
          <w:szCs w:val="22"/>
        </w:rPr>
        <w:t>8</w:t>
      </w:r>
    </w:p>
    <w:p w14:paraId="123177DD" w14:textId="00EE41B8" w:rsidR="000A12E2" w:rsidRPr="0009748A" w:rsidRDefault="000A12E2">
      <w:pPr>
        <w:pStyle w:val="DefaultText"/>
        <w:tabs>
          <w:tab w:val="left" w:pos="720"/>
          <w:tab w:val="left" w:pos="1440"/>
          <w:tab w:val="left" w:pos="2160"/>
          <w:tab w:val="right" w:leader="dot" w:pos="9360"/>
        </w:tabs>
        <w:spacing w:line="480" w:lineRule="auto"/>
        <w:ind w:left="720"/>
        <w:rPr>
          <w:rStyle w:val="InitialStyle"/>
          <w:sz w:val="22"/>
          <w:szCs w:val="22"/>
        </w:rPr>
      </w:pPr>
      <w:r w:rsidRPr="0009748A">
        <w:rPr>
          <w:rStyle w:val="InitialStyle"/>
          <w:sz w:val="22"/>
          <w:szCs w:val="22"/>
        </w:rPr>
        <w:t>A.</w:t>
      </w:r>
      <w:r w:rsidRPr="0009748A">
        <w:rPr>
          <w:rStyle w:val="InitialStyle"/>
          <w:sz w:val="22"/>
          <w:szCs w:val="22"/>
        </w:rPr>
        <w:tab/>
      </w:r>
      <w:r w:rsidRPr="0009748A">
        <w:rPr>
          <w:rStyle w:val="InitialStyle"/>
          <w:b/>
          <w:sz w:val="22"/>
          <w:szCs w:val="22"/>
        </w:rPr>
        <w:t>Sanctions</w:t>
      </w:r>
      <w:r w:rsidRPr="0009748A">
        <w:rPr>
          <w:rStyle w:val="InitialStyle"/>
          <w:sz w:val="22"/>
          <w:szCs w:val="22"/>
        </w:rPr>
        <w:tab/>
      </w:r>
      <w:r w:rsidR="00B9697D" w:rsidRPr="0009748A">
        <w:rPr>
          <w:rStyle w:val="InitialStyle"/>
          <w:sz w:val="22"/>
          <w:szCs w:val="22"/>
        </w:rPr>
        <w:t>1</w:t>
      </w:r>
      <w:r w:rsidR="00BF69E8">
        <w:rPr>
          <w:rStyle w:val="InitialStyle"/>
          <w:sz w:val="22"/>
          <w:szCs w:val="22"/>
        </w:rPr>
        <w:t>8</w:t>
      </w:r>
    </w:p>
    <w:p w14:paraId="0ED00978" w14:textId="12D94496"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1.</w:t>
      </w:r>
      <w:r w:rsidRPr="0009748A">
        <w:rPr>
          <w:rStyle w:val="InitialStyle"/>
          <w:sz w:val="22"/>
          <w:szCs w:val="22"/>
        </w:rPr>
        <w:tab/>
      </w:r>
      <w:r w:rsidRPr="0009748A">
        <w:rPr>
          <w:rStyle w:val="InitialStyle"/>
          <w:b/>
          <w:sz w:val="22"/>
          <w:szCs w:val="22"/>
        </w:rPr>
        <w:t>Penalties</w:t>
      </w:r>
      <w:r w:rsidRPr="0009748A">
        <w:rPr>
          <w:rStyle w:val="InitialStyle"/>
          <w:sz w:val="22"/>
          <w:szCs w:val="22"/>
        </w:rPr>
        <w:tab/>
      </w:r>
      <w:r w:rsidR="00BF528D" w:rsidRPr="0009748A">
        <w:rPr>
          <w:rStyle w:val="InitialStyle"/>
          <w:sz w:val="22"/>
          <w:szCs w:val="22"/>
        </w:rPr>
        <w:t>1</w:t>
      </w:r>
      <w:r w:rsidR="00BF69E8">
        <w:rPr>
          <w:rStyle w:val="InitialStyle"/>
          <w:sz w:val="22"/>
          <w:szCs w:val="22"/>
        </w:rPr>
        <w:t>9</w:t>
      </w:r>
    </w:p>
    <w:p w14:paraId="5E07EC33" w14:textId="235CEBA2"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2.</w:t>
      </w:r>
      <w:r w:rsidRPr="0009748A">
        <w:rPr>
          <w:rStyle w:val="InitialStyle"/>
          <w:sz w:val="22"/>
          <w:szCs w:val="22"/>
        </w:rPr>
        <w:tab/>
      </w:r>
      <w:r w:rsidRPr="0009748A">
        <w:rPr>
          <w:rStyle w:val="InitialStyle"/>
          <w:b/>
          <w:sz w:val="22"/>
          <w:szCs w:val="22"/>
        </w:rPr>
        <w:t>Cease and Desist Orders</w:t>
      </w:r>
      <w:r w:rsidRPr="0009748A">
        <w:rPr>
          <w:rStyle w:val="InitialStyle"/>
          <w:sz w:val="22"/>
          <w:szCs w:val="22"/>
        </w:rPr>
        <w:tab/>
      </w:r>
      <w:r w:rsidR="005C1A76" w:rsidRPr="0009748A">
        <w:rPr>
          <w:rStyle w:val="InitialStyle"/>
          <w:sz w:val="22"/>
          <w:szCs w:val="22"/>
        </w:rPr>
        <w:t>1</w:t>
      </w:r>
      <w:r w:rsidR="00BF69E8">
        <w:rPr>
          <w:rStyle w:val="InitialStyle"/>
          <w:sz w:val="22"/>
          <w:szCs w:val="22"/>
        </w:rPr>
        <w:t>9</w:t>
      </w:r>
    </w:p>
    <w:p w14:paraId="70FD55CA" w14:textId="2CE52DF3"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3.</w:t>
      </w:r>
      <w:r w:rsidRPr="0009748A">
        <w:rPr>
          <w:rStyle w:val="InitialStyle"/>
          <w:sz w:val="22"/>
          <w:szCs w:val="22"/>
        </w:rPr>
        <w:tab/>
      </w:r>
      <w:r w:rsidRPr="0009748A">
        <w:rPr>
          <w:rStyle w:val="InitialStyle"/>
          <w:b/>
          <w:sz w:val="22"/>
          <w:szCs w:val="22"/>
        </w:rPr>
        <w:t>Restitution</w:t>
      </w:r>
      <w:r w:rsidRPr="0009748A">
        <w:rPr>
          <w:rStyle w:val="InitialStyle"/>
          <w:sz w:val="22"/>
          <w:szCs w:val="22"/>
        </w:rPr>
        <w:tab/>
      </w:r>
      <w:r w:rsidR="00BF69E8">
        <w:rPr>
          <w:rStyle w:val="InitialStyle"/>
          <w:sz w:val="22"/>
          <w:szCs w:val="22"/>
        </w:rPr>
        <w:t>20</w:t>
      </w:r>
    </w:p>
    <w:p w14:paraId="41D10A7D" w14:textId="1C58FDD9"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4.</w:t>
      </w:r>
      <w:r w:rsidRPr="0009748A">
        <w:rPr>
          <w:rStyle w:val="InitialStyle"/>
          <w:sz w:val="22"/>
          <w:szCs w:val="22"/>
        </w:rPr>
        <w:tab/>
      </w:r>
      <w:r w:rsidRPr="0009748A">
        <w:rPr>
          <w:rStyle w:val="InitialStyle"/>
          <w:b/>
          <w:sz w:val="22"/>
          <w:szCs w:val="22"/>
        </w:rPr>
        <w:t>Revocation; Suspension</w:t>
      </w:r>
      <w:r w:rsidRPr="0009748A">
        <w:rPr>
          <w:rStyle w:val="InitialStyle"/>
          <w:sz w:val="22"/>
          <w:szCs w:val="22"/>
        </w:rPr>
        <w:tab/>
      </w:r>
      <w:r w:rsidR="00766DD8">
        <w:rPr>
          <w:rStyle w:val="InitialStyle"/>
          <w:sz w:val="22"/>
          <w:szCs w:val="22"/>
        </w:rPr>
        <w:t>20</w:t>
      </w:r>
    </w:p>
    <w:p w14:paraId="64771E18" w14:textId="7D4B78B4" w:rsidR="00DE01F1"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5.</w:t>
      </w:r>
      <w:r w:rsidRPr="0009748A">
        <w:rPr>
          <w:rStyle w:val="InitialStyle"/>
          <w:sz w:val="22"/>
          <w:szCs w:val="22"/>
        </w:rPr>
        <w:tab/>
      </w:r>
      <w:r w:rsidR="00DE01F1" w:rsidRPr="00DE01F1">
        <w:rPr>
          <w:rStyle w:val="InitialStyle"/>
          <w:b/>
          <w:bCs/>
          <w:sz w:val="22"/>
          <w:szCs w:val="22"/>
        </w:rPr>
        <w:t>Termination of Registration</w:t>
      </w:r>
      <w:r w:rsidR="00DE01F1">
        <w:rPr>
          <w:rStyle w:val="InitialStyle"/>
          <w:sz w:val="22"/>
          <w:szCs w:val="22"/>
        </w:rPr>
        <w:t>………………………………</w:t>
      </w:r>
      <w:r w:rsidR="00766DD8">
        <w:rPr>
          <w:rStyle w:val="InitialStyle"/>
          <w:sz w:val="22"/>
          <w:szCs w:val="22"/>
        </w:rPr>
        <w:t>…</w:t>
      </w:r>
      <w:r w:rsidR="00DE01F1">
        <w:rPr>
          <w:rStyle w:val="InitialStyle"/>
          <w:sz w:val="22"/>
          <w:szCs w:val="22"/>
        </w:rPr>
        <w:t>………………..</w:t>
      </w:r>
      <w:r w:rsidR="00766DD8">
        <w:rPr>
          <w:rStyle w:val="InitialStyle"/>
          <w:sz w:val="22"/>
          <w:szCs w:val="22"/>
        </w:rPr>
        <w:t>20</w:t>
      </w:r>
    </w:p>
    <w:p w14:paraId="0B8C2AAA" w14:textId="04A1C688" w:rsidR="000A12E2" w:rsidRPr="0009748A" w:rsidRDefault="00DE01F1">
      <w:pPr>
        <w:pStyle w:val="DefaultText"/>
        <w:tabs>
          <w:tab w:val="left" w:pos="720"/>
          <w:tab w:val="left" w:pos="1440"/>
          <w:tab w:val="left" w:pos="2160"/>
          <w:tab w:val="right" w:leader="dot" w:pos="9360"/>
        </w:tabs>
        <w:spacing w:line="480" w:lineRule="auto"/>
        <w:ind w:left="1440"/>
        <w:rPr>
          <w:rStyle w:val="InitialStyle"/>
          <w:sz w:val="22"/>
          <w:szCs w:val="22"/>
        </w:rPr>
      </w:pPr>
      <w:r w:rsidRPr="00DF6F17">
        <w:rPr>
          <w:rStyle w:val="InitialStyle"/>
          <w:bCs/>
          <w:sz w:val="22"/>
          <w:szCs w:val="22"/>
        </w:rPr>
        <w:lastRenderedPageBreak/>
        <w:t>6.</w:t>
      </w:r>
      <w:r>
        <w:rPr>
          <w:rStyle w:val="InitialStyle"/>
          <w:b/>
          <w:sz w:val="22"/>
          <w:szCs w:val="22"/>
        </w:rPr>
        <w:tab/>
      </w:r>
      <w:r w:rsidR="000A12E2" w:rsidRPr="0009748A">
        <w:rPr>
          <w:rStyle w:val="InitialStyle"/>
          <w:b/>
          <w:sz w:val="22"/>
          <w:szCs w:val="22"/>
        </w:rPr>
        <w:t>Other</w:t>
      </w:r>
      <w:r w:rsidR="000A12E2" w:rsidRPr="0009748A">
        <w:rPr>
          <w:rStyle w:val="InitialStyle"/>
          <w:sz w:val="22"/>
          <w:szCs w:val="22"/>
        </w:rPr>
        <w:tab/>
      </w:r>
      <w:r w:rsidR="00766DD8">
        <w:rPr>
          <w:rStyle w:val="InitialStyle"/>
          <w:sz w:val="22"/>
          <w:szCs w:val="22"/>
        </w:rPr>
        <w:t>20</w:t>
      </w:r>
    </w:p>
    <w:p w14:paraId="1B4D79A7" w14:textId="7E70E47A" w:rsidR="000A12E2" w:rsidRPr="0009748A" w:rsidRDefault="00DE01F1">
      <w:pPr>
        <w:pStyle w:val="DefaultText"/>
        <w:tabs>
          <w:tab w:val="left" w:pos="720"/>
          <w:tab w:val="left" w:pos="1440"/>
          <w:tab w:val="left" w:pos="2160"/>
          <w:tab w:val="right" w:leader="dot" w:pos="9360"/>
        </w:tabs>
        <w:spacing w:line="480" w:lineRule="auto"/>
        <w:ind w:left="1440"/>
        <w:rPr>
          <w:rStyle w:val="InitialStyle"/>
          <w:sz w:val="22"/>
          <w:szCs w:val="22"/>
        </w:rPr>
      </w:pPr>
      <w:r>
        <w:rPr>
          <w:rStyle w:val="InitialStyle"/>
          <w:sz w:val="22"/>
          <w:szCs w:val="22"/>
        </w:rPr>
        <w:t>7</w:t>
      </w:r>
      <w:r w:rsidR="000A12E2" w:rsidRPr="0009748A">
        <w:rPr>
          <w:rStyle w:val="InitialStyle"/>
          <w:sz w:val="22"/>
          <w:szCs w:val="22"/>
        </w:rPr>
        <w:t>.</w:t>
      </w:r>
      <w:r w:rsidR="000A12E2" w:rsidRPr="0009748A">
        <w:rPr>
          <w:rStyle w:val="InitialStyle"/>
          <w:sz w:val="22"/>
          <w:szCs w:val="22"/>
        </w:rPr>
        <w:tab/>
      </w:r>
      <w:r w:rsidR="000A12E2" w:rsidRPr="0009748A">
        <w:rPr>
          <w:rStyle w:val="InitialStyle"/>
          <w:b/>
          <w:sz w:val="22"/>
          <w:szCs w:val="22"/>
        </w:rPr>
        <w:t>Waiver</w:t>
      </w:r>
      <w:r w:rsidR="000A12E2" w:rsidRPr="0009748A">
        <w:rPr>
          <w:rStyle w:val="InitialStyle"/>
          <w:sz w:val="22"/>
          <w:szCs w:val="22"/>
        </w:rPr>
        <w:tab/>
      </w:r>
      <w:r w:rsidR="00766DD8">
        <w:rPr>
          <w:rStyle w:val="InitialStyle"/>
          <w:sz w:val="22"/>
          <w:szCs w:val="22"/>
        </w:rPr>
        <w:t>20</w:t>
      </w:r>
    </w:p>
    <w:p w14:paraId="0640B07F" w14:textId="1093DD8E" w:rsidR="000A12E2" w:rsidRPr="0009748A" w:rsidRDefault="000A12E2">
      <w:pPr>
        <w:pStyle w:val="DefaultText"/>
        <w:tabs>
          <w:tab w:val="left" w:pos="720"/>
          <w:tab w:val="left" w:pos="1440"/>
          <w:tab w:val="left" w:pos="2160"/>
          <w:tab w:val="right" w:leader="dot" w:pos="9360"/>
        </w:tabs>
        <w:spacing w:line="480" w:lineRule="auto"/>
        <w:ind w:left="720"/>
        <w:rPr>
          <w:rStyle w:val="InitialStyle"/>
          <w:sz w:val="22"/>
          <w:szCs w:val="22"/>
        </w:rPr>
      </w:pPr>
      <w:r w:rsidRPr="0009748A">
        <w:rPr>
          <w:rStyle w:val="InitialStyle"/>
          <w:sz w:val="22"/>
          <w:szCs w:val="22"/>
        </w:rPr>
        <w:t>B.</w:t>
      </w:r>
      <w:r w:rsidRPr="0009748A">
        <w:rPr>
          <w:rStyle w:val="InitialStyle"/>
          <w:sz w:val="22"/>
          <w:szCs w:val="22"/>
        </w:rPr>
        <w:tab/>
      </w:r>
      <w:r w:rsidRPr="0009748A">
        <w:rPr>
          <w:rStyle w:val="InitialStyle"/>
          <w:b/>
          <w:sz w:val="22"/>
          <w:szCs w:val="22"/>
        </w:rPr>
        <w:t>Enforcement</w:t>
      </w:r>
      <w:r w:rsidRPr="0009748A">
        <w:rPr>
          <w:rStyle w:val="InitialStyle"/>
          <w:sz w:val="22"/>
          <w:szCs w:val="22"/>
        </w:rPr>
        <w:tab/>
      </w:r>
      <w:r w:rsidR="00766DD8">
        <w:rPr>
          <w:rStyle w:val="InitialStyle"/>
          <w:sz w:val="22"/>
          <w:szCs w:val="22"/>
        </w:rPr>
        <w:t>21</w:t>
      </w:r>
    </w:p>
    <w:p w14:paraId="7ABFADC8" w14:textId="7881BD19"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1.</w:t>
      </w:r>
      <w:r w:rsidRPr="0009748A">
        <w:rPr>
          <w:rStyle w:val="InitialStyle"/>
          <w:sz w:val="22"/>
          <w:szCs w:val="22"/>
        </w:rPr>
        <w:tab/>
      </w:r>
      <w:r w:rsidRPr="0009748A">
        <w:rPr>
          <w:rStyle w:val="InitialStyle"/>
          <w:b/>
          <w:sz w:val="22"/>
          <w:szCs w:val="22"/>
        </w:rPr>
        <w:t>Court Action</w:t>
      </w:r>
      <w:r w:rsidRPr="0009748A">
        <w:rPr>
          <w:rStyle w:val="InitialStyle"/>
          <w:sz w:val="22"/>
          <w:szCs w:val="22"/>
        </w:rPr>
        <w:tab/>
      </w:r>
      <w:r w:rsidR="00766DD8">
        <w:rPr>
          <w:rStyle w:val="InitialStyle"/>
          <w:sz w:val="22"/>
          <w:szCs w:val="22"/>
        </w:rPr>
        <w:t>21</w:t>
      </w:r>
    </w:p>
    <w:p w14:paraId="267AD3F5" w14:textId="52641428"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2.</w:t>
      </w:r>
      <w:r w:rsidRPr="0009748A">
        <w:rPr>
          <w:rStyle w:val="InitialStyle"/>
          <w:sz w:val="22"/>
          <w:szCs w:val="22"/>
        </w:rPr>
        <w:tab/>
      </w:r>
      <w:r w:rsidRPr="0009748A">
        <w:rPr>
          <w:rStyle w:val="InitialStyle"/>
          <w:b/>
          <w:sz w:val="22"/>
          <w:szCs w:val="22"/>
        </w:rPr>
        <w:t>Notice to Attorney General</w:t>
      </w:r>
      <w:r w:rsidRPr="0009748A">
        <w:rPr>
          <w:rStyle w:val="InitialStyle"/>
          <w:sz w:val="22"/>
          <w:szCs w:val="22"/>
        </w:rPr>
        <w:tab/>
      </w:r>
      <w:r w:rsidR="00766DD8">
        <w:rPr>
          <w:rStyle w:val="InitialStyle"/>
          <w:sz w:val="22"/>
          <w:szCs w:val="22"/>
        </w:rPr>
        <w:t>21</w:t>
      </w:r>
    </w:p>
    <w:p w14:paraId="5122330C" w14:textId="45FAB79F" w:rsidR="000A12E2" w:rsidRPr="0009748A" w:rsidRDefault="000A12E2">
      <w:pPr>
        <w:pStyle w:val="DefaultText"/>
        <w:tabs>
          <w:tab w:val="left" w:pos="720"/>
          <w:tab w:val="left" w:pos="1440"/>
          <w:tab w:val="left" w:pos="2160"/>
          <w:tab w:val="right" w:leader="dot" w:pos="9360"/>
        </w:tabs>
        <w:spacing w:line="480" w:lineRule="auto"/>
        <w:rPr>
          <w:rStyle w:val="InitialStyle"/>
          <w:sz w:val="22"/>
          <w:szCs w:val="22"/>
        </w:rPr>
      </w:pPr>
      <w:r w:rsidRPr="0009748A">
        <w:rPr>
          <w:rStyle w:val="InitialStyle"/>
          <w:b/>
          <w:sz w:val="22"/>
          <w:szCs w:val="22"/>
        </w:rPr>
        <w:t>§ 4</w:t>
      </w:r>
      <w:r w:rsidRPr="0009748A">
        <w:rPr>
          <w:rStyle w:val="InitialStyle"/>
          <w:b/>
          <w:sz w:val="22"/>
          <w:szCs w:val="22"/>
        </w:rPr>
        <w:tab/>
        <w:t>CUSTOMER PROTECTION</w:t>
      </w:r>
      <w:r w:rsidRPr="0009748A">
        <w:rPr>
          <w:rStyle w:val="InitialStyle"/>
          <w:sz w:val="22"/>
          <w:szCs w:val="22"/>
        </w:rPr>
        <w:tab/>
      </w:r>
      <w:r w:rsidR="00766DD8">
        <w:rPr>
          <w:rStyle w:val="InitialStyle"/>
          <w:sz w:val="22"/>
          <w:szCs w:val="22"/>
        </w:rPr>
        <w:t>21</w:t>
      </w:r>
    </w:p>
    <w:p w14:paraId="280D336B" w14:textId="0EAEC886" w:rsidR="000A12E2" w:rsidRPr="0009748A" w:rsidRDefault="000A12E2">
      <w:pPr>
        <w:pStyle w:val="DefaultText"/>
        <w:tabs>
          <w:tab w:val="left" w:pos="720"/>
          <w:tab w:val="left" w:pos="1440"/>
          <w:tab w:val="left" w:pos="2160"/>
          <w:tab w:val="right" w:leader="dot" w:pos="9360"/>
        </w:tabs>
        <w:spacing w:line="480" w:lineRule="auto"/>
        <w:ind w:left="720"/>
        <w:rPr>
          <w:rStyle w:val="InitialStyle"/>
          <w:sz w:val="22"/>
          <w:szCs w:val="22"/>
        </w:rPr>
      </w:pPr>
      <w:r w:rsidRPr="0009748A">
        <w:rPr>
          <w:rStyle w:val="InitialStyle"/>
          <w:sz w:val="22"/>
          <w:szCs w:val="22"/>
        </w:rPr>
        <w:t>A.</w:t>
      </w:r>
      <w:r w:rsidRPr="0009748A">
        <w:rPr>
          <w:rStyle w:val="InitialStyle"/>
          <w:sz w:val="22"/>
          <w:szCs w:val="22"/>
        </w:rPr>
        <w:tab/>
      </w:r>
      <w:r w:rsidRPr="0009748A">
        <w:rPr>
          <w:rStyle w:val="InitialStyle"/>
          <w:b/>
          <w:sz w:val="22"/>
          <w:szCs w:val="22"/>
        </w:rPr>
        <w:t>General Protections</w:t>
      </w:r>
      <w:r w:rsidRPr="0009748A">
        <w:rPr>
          <w:rStyle w:val="InitialStyle"/>
          <w:sz w:val="22"/>
          <w:szCs w:val="22"/>
        </w:rPr>
        <w:tab/>
      </w:r>
      <w:r w:rsidR="00766DD8">
        <w:rPr>
          <w:rStyle w:val="InitialStyle"/>
          <w:sz w:val="22"/>
          <w:szCs w:val="22"/>
        </w:rPr>
        <w:t>21</w:t>
      </w:r>
    </w:p>
    <w:p w14:paraId="1D7A6478" w14:textId="11A91AEB"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1.</w:t>
      </w:r>
      <w:r w:rsidRPr="0009748A">
        <w:rPr>
          <w:rStyle w:val="InitialStyle"/>
          <w:sz w:val="22"/>
          <w:szCs w:val="22"/>
        </w:rPr>
        <w:tab/>
      </w:r>
      <w:r w:rsidRPr="0009748A">
        <w:rPr>
          <w:rStyle w:val="InitialStyle"/>
          <w:b/>
          <w:sz w:val="22"/>
          <w:szCs w:val="22"/>
        </w:rPr>
        <w:t>Customer Authorization</w:t>
      </w:r>
      <w:r w:rsidRPr="0009748A">
        <w:rPr>
          <w:rStyle w:val="InitialStyle"/>
          <w:sz w:val="22"/>
          <w:szCs w:val="22"/>
        </w:rPr>
        <w:tab/>
      </w:r>
      <w:r w:rsidR="00766DD8">
        <w:rPr>
          <w:rStyle w:val="InitialStyle"/>
          <w:sz w:val="22"/>
          <w:szCs w:val="22"/>
        </w:rPr>
        <w:t>21</w:t>
      </w:r>
    </w:p>
    <w:p w14:paraId="7B6D05D7" w14:textId="3720CC55"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2.</w:t>
      </w:r>
      <w:r w:rsidRPr="0009748A">
        <w:rPr>
          <w:rStyle w:val="InitialStyle"/>
          <w:sz w:val="22"/>
          <w:szCs w:val="22"/>
        </w:rPr>
        <w:tab/>
      </w:r>
      <w:r w:rsidRPr="0009748A">
        <w:rPr>
          <w:rStyle w:val="InitialStyle"/>
          <w:b/>
          <w:sz w:val="22"/>
          <w:szCs w:val="22"/>
        </w:rPr>
        <w:t>Customer Information</w:t>
      </w:r>
      <w:r w:rsidRPr="0009748A">
        <w:rPr>
          <w:rStyle w:val="InitialStyle"/>
          <w:sz w:val="22"/>
          <w:szCs w:val="22"/>
        </w:rPr>
        <w:tab/>
      </w:r>
      <w:r w:rsidR="00766DD8">
        <w:rPr>
          <w:rStyle w:val="InitialStyle"/>
          <w:sz w:val="22"/>
          <w:szCs w:val="22"/>
        </w:rPr>
        <w:t>21</w:t>
      </w:r>
    </w:p>
    <w:p w14:paraId="2085F66E" w14:textId="32BA4EAE"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3.</w:t>
      </w:r>
      <w:r w:rsidRPr="0009748A">
        <w:rPr>
          <w:rStyle w:val="InitialStyle"/>
          <w:sz w:val="22"/>
          <w:szCs w:val="22"/>
        </w:rPr>
        <w:tab/>
      </w:r>
      <w:r w:rsidRPr="0009748A">
        <w:rPr>
          <w:rStyle w:val="InitialStyle"/>
          <w:b/>
          <w:sz w:val="22"/>
          <w:szCs w:val="22"/>
        </w:rPr>
        <w:t>Trade Practices</w:t>
      </w:r>
      <w:r w:rsidRPr="0009748A">
        <w:rPr>
          <w:rStyle w:val="InitialStyle"/>
          <w:sz w:val="22"/>
          <w:szCs w:val="22"/>
        </w:rPr>
        <w:tab/>
      </w:r>
      <w:r w:rsidR="00766DD8">
        <w:rPr>
          <w:rStyle w:val="InitialStyle"/>
          <w:sz w:val="22"/>
          <w:szCs w:val="22"/>
        </w:rPr>
        <w:t>21</w:t>
      </w:r>
    </w:p>
    <w:p w14:paraId="4E4B8E09" w14:textId="5AF807A3"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4.</w:t>
      </w:r>
      <w:r w:rsidRPr="0009748A">
        <w:rPr>
          <w:rStyle w:val="InitialStyle"/>
          <w:sz w:val="22"/>
          <w:szCs w:val="22"/>
        </w:rPr>
        <w:tab/>
      </w:r>
      <w:r w:rsidRPr="0009748A">
        <w:rPr>
          <w:rStyle w:val="InitialStyle"/>
          <w:b/>
          <w:sz w:val="22"/>
          <w:szCs w:val="22"/>
        </w:rPr>
        <w:t>Collection Costs</w:t>
      </w:r>
      <w:r w:rsidRPr="0009748A">
        <w:rPr>
          <w:rStyle w:val="InitialStyle"/>
          <w:sz w:val="22"/>
          <w:szCs w:val="22"/>
        </w:rPr>
        <w:tab/>
      </w:r>
      <w:r w:rsidR="00766DD8">
        <w:rPr>
          <w:rStyle w:val="InitialStyle"/>
          <w:sz w:val="22"/>
          <w:szCs w:val="22"/>
        </w:rPr>
        <w:t>21</w:t>
      </w:r>
    </w:p>
    <w:p w14:paraId="4394D253" w14:textId="30C971B5"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5.</w:t>
      </w:r>
      <w:r w:rsidRPr="0009748A">
        <w:rPr>
          <w:rStyle w:val="InitialStyle"/>
          <w:sz w:val="22"/>
          <w:szCs w:val="22"/>
        </w:rPr>
        <w:tab/>
      </w:r>
      <w:r w:rsidRPr="0009748A">
        <w:rPr>
          <w:rStyle w:val="InitialStyle"/>
          <w:b/>
          <w:sz w:val="22"/>
          <w:szCs w:val="22"/>
        </w:rPr>
        <w:t>Equal Credit</w:t>
      </w:r>
      <w:r w:rsidRPr="0009748A">
        <w:rPr>
          <w:rStyle w:val="InitialStyle"/>
          <w:sz w:val="22"/>
          <w:szCs w:val="22"/>
        </w:rPr>
        <w:tab/>
      </w:r>
      <w:r w:rsidR="00766DD8">
        <w:rPr>
          <w:rStyle w:val="InitialStyle"/>
          <w:sz w:val="22"/>
          <w:szCs w:val="22"/>
        </w:rPr>
        <w:t>22</w:t>
      </w:r>
    </w:p>
    <w:p w14:paraId="3F5598F0" w14:textId="0B35E237"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6.</w:t>
      </w:r>
      <w:r w:rsidRPr="0009748A">
        <w:rPr>
          <w:rStyle w:val="InitialStyle"/>
          <w:sz w:val="22"/>
          <w:szCs w:val="22"/>
        </w:rPr>
        <w:tab/>
      </w:r>
      <w:r w:rsidRPr="0009748A">
        <w:rPr>
          <w:rStyle w:val="InitialStyle"/>
          <w:b/>
          <w:sz w:val="22"/>
          <w:szCs w:val="22"/>
        </w:rPr>
        <w:t>Telemarketing</w:t>
      </w:r>
      <w:r w:rsidRPr="0009748A">
        <w:rPr>
          <w:rStyle w:val="InitialStyle"/>
          <w:sz w:val="22"/>
          <w:szCs w:val="22"/>
        </w:rPr>
        <w:tab/>
      </w:r>
      <w:r w:rsidR="00766DD8">
        <w:rPr>
          <w:rStyle w:val="InitialStyle"/>
          <w:sz w:val="22"/>
          <w:szCs w:val="22"/>
        </w:rPr>
        <w:t>22</w:t>
      </w:r>
    </w:p>
    <w:p w14:paraId="51D90069" w14:textId="0AF116F5" w:rsidR="004E0599" w:rsidRPr="0009748A" w:rsidRDefault="004E0599">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7.</w:t>
      </w:r>
      <w:r w:rsidRPr="0009748A">
        <w:rPr>
          <w:rStyle w:val="InitialStyle"/>
          <w:sz w:val="22"/>
          <w:szCs w:val="22"/>
        </w:rPr>
        <w:tab/>
      </w:r>
      <w:r w:rsidRPr="0009748A">
        <w:rPr>
          <w:rStyle w:val="InitialStyle"/>
          <w:b/>
          <w:sz w:val="22"/>
          <w:szCs w:val="22"/>
        </w:rPr>
        <w:t>Marketing of Electricity Attributes</w:t>
      </w:r>
      <w:r w:rsidRPr="0009748A">
        <w:rPr>
          <w:rStyle w:val="InitialStyle"/>
          <w:sz w:val="22"/>
          <w:szCs w:val="22"/>
        </w:rPr>
        <w:tab/>
      </w:r>
      <w:r w:rsidR="00766DD8">
        <w:rPr>
          <w:rStyle w:val="InitialStyle"/>
          <w:sz w:val="22"/>
          <w:szCs w:val="22"/>
        </w:rPr>
        <w:t>22</w:t>
      </w:r>
    </w:p>
    <w:p w14:paraId="0CF19217" w14:textId="53676911" w:rsidR="004E0599" w:rsidRPr="0009748A" w:rsidRDefault="004E0599">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8.</w:t>
      </w:r>
      <w:r w:rsidRPr="0009748A">
        <w:rPr>
          <w:rStyle w:val="InitialStyle"/>
          <w:sz w:val="22"/>
          <w:szCs w:val="22"/>
        </w:rPr>
        <w:tab/>
      </w:r>
      <w:r w:rsidRPr="0009748A">
        <w:rPr>
          <w:rStyle w:val="InitialStyle"/>
          <w:b/>
          <w:sz w:val="22"/>
          <w:szCs w:val="22"/>
        </w:rPr>
        <w:t>Notice of Opt-Out Fee</w:t>
      </w:r>
      <w:r w:rsidRPr="0009748A">
        <w:rPr>
          <w:rStyle w:val="InitialStyle"/>
          <w:sz w:val="22"/>
          <w:szCs w:val="22"/>
        </w:rPr>
        <w:tab/>
      </w:r>
      <w:r w:rsidR="005C1A76" w:rsidRPr="0009748A">
        <w:rPr>
          <w:rStyle w:val="InitialStyle"/>
          <w:sz w:val="22"/>
          <w:szCs w:val="22"/>
        </w:rPr>
        <w:t>2</w:t>
      </w:r>
      <w:r w:rsidR="00766DD8">
        <w:rPr>
          <w:rStyle w:val="InitialStyle"/>
          <w:sz w:val="22"/>
          <w:szCs w:val="22"/>
        </w:rPr>
        <w:t>3</w:t>
      </w:r>
    </w:p>
    <w:p w14:paraId="2A7E3CF2" w14:textId="635AB750" w:rsidR="000A12E2" w:rsidRPr="0009748A" w:rsidRDefault="004E0599">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9</w:t>
      </w:r>
      <w:r w:rsidR="000A12E2" w:rsidRPr="0009748A">
        <w:rPr>
          <w:rStyle w:val="InitialStyle"/>
          <w:sz w:val="22"/>
          <w:szCs w:val="22"/>
        </w:rPr>
        <w:t>.</w:t>
      </w:r>
      <w:r w:rsidR="000A12E2" w:rsidRPr="0009748A">
        <w:rPr>
          <w:rStyle w:val="InitialStyle"/>
          <w:sz w:val="22"/>
          <w:szCs w:val="22"/>
        </w:rPr>
        <w:tab/>
      </w:r>
      <w:r w:rsidR="000A12E2" w:rsidRPr="0009748A">
        <w:rPr>
          <w:rStyle w:val="InitialStyle"/>
          <w:b/>
          <w:sz w:val="22"/>
          <w:szCs w:val="22"/>
        </w:rPr>
        <w:t>Commission Standards</w:t>
      </w:r>
      <w:r w:rsidRPr="0009748A">
        <w:rPr>
          <w:rStyle w:val="InitialStyle"/>
          <w:b/>
          <w:sz w:val="22"/>
          <w:szCs w:val="22"/>
        </w:rPr>
        <w:t xml:space="preserve"> and Requirements</w:t>
      </w:r>
      <w:r w:rsidR="000A12E2" w:rsidRPr="0009748A">
        <w:rPr>
          <w:rStyle w:val="InitialStyle"/>
          <w:sz w:val="22"/>
          <w:szCs w:val="22"/>
        </w:rPr>
        <w:tab/>
      </w:r>
      <w:r w:rsidR="00BF528D" w:rsidRPr="0009748A">
        <w:rPr>
          <w:rStyle w:val="InitialStyle"/>
          <w:sz w:val="22"/>
          <w:szCs w:val="22"/>
        </w:rPr>
        <w:t>2</w:t>
      </w:r>
      <w:r w:rsidR="00766DD8">
        <w:rPr>
          <w:rStyle w:val="InitialStyle"/>
          <w:sz w:val="22"/>
          <w:szCs w:val="22"/>
        </w:rPr>
        <w:t>3</w:t>
      </w:r>
    </w:p>
    <w:p w14:paraId="47F4D96B" w14:textId="2CBD1DFF" w:rsidR="000A12E2" w:rsidRPr="0009748A" w:rsidRDefault="000A12E2">
      <w:pPr>
        <w:pStyle w:val="DefaultText"/>
        <w:tabs>
          <w:tab w:val="left" w:pos="720"/>
          <w:tab w:val="left" w:pos="1440"/>
          <w:tab w:val="left" w:pos="2160"/>
          <w:tab w:val="right" w:leader="dot" w:pos="9360"/>
        </w:tabs>
        <w:spacing w:line="480" w:lineRule="auto"/>
        <w:ind w:left="720"/>
        <w:rPr>
          <w:rStyle w:val="InitialStyle"/>
          <w:sz w:val="22"/>
          <w:szCs w:val="22"/>
        </w:rPr>
      </w:pPr>
      <w:r w:rsidRPr="0009748A">
        <w:rPr>
          <w:rStyle w:val="InitialStyle"/>
          <w:sz w:val="22"/>
          <w:szCs w:val="22"/>
        </w:rPr>
        <w:t>B.</w:t>
      </w:r>
      <w:r w:rsidRPr="0009748A">
        <w:rPr>
          <w:rStyle w:val="InitialStyle"/>
          <w:sz w:val="22"/>
          <w:szCs w:val="22"/>
        </w:rPr>
        <w:tab/>
      </w:r>
      <w:r w:rsidRPr="0009748A">
        <w:rPr>
          <w:rStyle w:val="InitialStyle"/>
          <w:b/>
          <w:sz w:val="22"/>
          <w:szCs w:val="22"/>
        </w:rPr>
        <w:t>Small Customer Protections</w:t>
      </w:r>
      <w:r w:rsidRPr="0009748A">
        <w:rPr>
          <w:rStyle w:val="InitialStyle"/>
          <w:sz w:val="22"/>
          <w:szCs w:val="22"/>
        </w:rPr>
        <w:tab/>
      </w:r>
      <w:r w:rsidR="00552140" w:rsidRPr="0009748A">
        <w:rPr>
          <w:rStyle w:val="InitialStyle"/>
          <w:sz w:val="22"/>
          <w:szCs w:val="22"/>
        </w:rPr>
        <w:t>2</w:t>
      </w:r>
      <w:r w:rsidR="00766DD8">
        <w:rPr>
          <w:rStyle w:val="InitialStyle"/>
          <w:sz w:val="22"/>
          <w:szCs w:val="22"/>
        </w:rPr>
        <w:t>3</w:t>
      </w:r>
    </w:p>
    <w:p w14:paraId="1745BEFB" w14:textId="72EAEF3F" w:rsidR="000A12E2" w:rsidRPr="0009748A" w:rsidRDefault="000A12E2">
      <w:pPr>
        <w:pStyle w:val="DefaultText"/>
        <w:tabs>
          <w:tab w:val="left" w:pos="720"/>
          <w:tab w:val="left" w:pos="1440"/>
          <w:tab w:val="left" w:pos="2160"/>
          <w:tab w:val="right" w:leader="dot" w:pos="9360"/>
        </w:tabs>
        <w:spacing w:line="480" w:lineRule="auto"/>
        <w:ind w:left="1440"/>
        <w:jc w:val="right"/>
        <w:rPr>
          <w:rStyle w:val="InitialStyle"/>
          <w:sz w:val="22"/>
          <w:szCs w:val="22"/>
        </w:rPr>
      </w:pPr>
      <w:r w:rsidRPr="0009748A">
        <w:rPr>
          <w:rStyle w:val="InitialStyle"/>
          <w:sz w:val="22"/>
          <w:szCs w:val="22"/>
        </w:rPr>
        <w:t>1.</w:t>
      </w:r>
      <w:r w:rsidRPr="0009748A">
        <w:rPr>
          <w:rStyle w:val="InitialStyle"/>
          <w:sz w:val="22"/>
          <w:szCs w:val="22"/>
        </w:rPr>
        <w:tab/>
      </w:r>
      <w:r w:rsidR="00A56EAB" w:rsidRPr="0009748A">
        <w:rPr>
          <w:rStyle w:val="InitialStyle"/>
          <w:b/>
          <w:sz w:val="22"/>
          <w:szCs w:val="22"/>
        </w:rPr>
        <w:t>Disclosure Regarding Standard Offer</w:t>
      </w:r>
      <w:r w:rsidRPr="0009748A">
        <w:rPr>
          <w:rStyle w:val="InitialStyle"/>
          <w:sz w:val="22"/>
          <w:szCs w:val="22"/>
        </w:rPr>
        <w:tab/>
      </w:r>
      <w:r w:rsidR="00A4599C" w:rsidRPr="0009748A">
        <w:rPr>
          <w:rStyle w:val="InitialStyle"/>
          <w:sz w:val="22"/>
          <w:szCs w:val="22"/>
        </w:rPr>
        <w:t>…….</w:t>
      </w:r>
      <w:r w:rsidR="005C1A76" w:rsidRPr="0009748A">
        <w:rPr>
          <w:rStyle w:val="InitialStyle"/>
          <w:sz w:val="22"/>
          <w:szCs w:val="22"/>
        </w:rPr>
        <w:t>2</w:t>
      </w:r>
      <w:r w:rsidR="00766DD8">
        <w:rPr>
          <w:rStyle w:val="InitialStyle"/>
          <w:sz w:val="22"/>
          <w:szCs w:val="22"/>
        </w:rPr>
        <w:t>3</w:t>
      </w:r>
    </w:p>
    <w:p w14:paraId="43E83B33" w14:textId="7C0C3069" w:rsidR="00DE01F1" w:rsidRPr="00DE01F1" w:rsidRDefault="000A12E2">
      <w:pPr>
        <w:pStyle w:val="DefaultText"/>
        <w:tabs>
          <w:tab w:val="left" w:pos="720"/>
          <w:tab w:val="left" w:pos="1440"/>
          <w:tab w:val="left" w:pos="2160"/>
          <w:tab w:val="right" w:leader="dot" w:pos="9360"/>
        </w:tabs>
        <w:spacing w:line="480" w:lineRule="auto"/>
        <w:ind w:left="1440"/>
        <w:rPr>
          <w:rStyle w:val="InitialStyle"/>
          <w:b/>
          <w:bCs/>
          <w:sz w:val="22"/>
          <w:szCs w:val="22"/>
        </w:rPr>
      </w:pPr>
      <w:r w:rsidRPr="0009748A">
        <w:rPr>
          <w:rStyle w:val="InitialStyle"/>
          <w:sz w:val="22"/>
          <w:szCs w:val="22"/>
        </w:rPr>
        <w:t>2.</w:t>
      </w:r>
      <w:r w:rsidRPr="0009748A">
        <w:rPr>
          <w:rStyle w:val="InitialStyle"/>
          <w:sz w:val="22"/>
          <w:szCs w:val="22"/>
        </w:rPr>
        <w:tab/>
      </w:r>
      <w:r w:rsidR="00DE01F1" w:rsidRPr="00DF6F17">
        <w:rPr>
          <w:rStyle w:val="InitialStyle"/>
          <w:b/>
          <w:bCs/>
          <w:sz w:val="22"/>
          <w:szCs w:val="22"/>
        </w:rPr>
        <w:t>Disclosure and Limitations Regarding Door-to-Door Sales</w:t>
      </w:r>
      <w:r w:rsidR="00FD0549">
        <w:rPr>
          <w:rStyle w:val="InitialStyle"/>
          <w:sz w:val="22"/>
          <w:szCs w:val="22"/>
        </w:rPr>
        <w:t>……………….</w:t>
      </w:r>
      <w:r w:rsidR="00766DD8">
        <w:rPr>
          <w:rStyle w:val="InitialStyle"/>
          <w:sz w:val="22"/>
          <w:szCs w:val="22"/>
        </w:rPr>
        <w:t>..24</w:t>
      </w:r>
    </w:p>
    <w:p w14:paraId="69BC663E" w14:textId="6C7CEF33" w:rsidR="005C1A76" w:rsidRPr="0009748A" w:rsidRDefault="00FD0549">
      <w:pPr>
        <w:pStyle w:val="DefaultText"/>
        <w:tabs>
          <w:tab w:val="left" w:pos="720"/>
          <w:tab w:val="left" w:pos="1440"/>
          <w:tab w:val="left" w:pos="2160"/>
          <w:tab w:val="right" w:leader="dot" w:pos="9360"/>
        </w:tabs>
        <w:spacing w:line="480" w:lineRule="auto"/>
        <w:ind w:left="1440"/>
        <w:rPr>
          <w:rStyle w:val="InitialStyle"/>
          <w:sz w:val="22"/>
          <w:szCs w:val="22"/>
        </w:rPr>
      </w:pPr>
      <w:r w:rsidRPr="00DF6F17">
        <w:rPr>
          <w:rStyle w:val="InitialStyle"/>
          <w:bCs/>
          <w:sz w:val="22"/>
          <w:szCs w:val="22"/>
        </w:rPr>
        <w:t>3.</w:t>
      </w:r>
      <w:r>
        <w:rPr>
          <w:rStyle w:val="InitialStyle"/>
          <w:b/>
          <w:sz w:val="22"/>
          <w:szCs w:val="22"/>
        </w:rPr>
        <w:tab/>
      </w:r>
      <w:r w:rsidR="005C1A76" w:rsidRPr="0009748A">
        <w:rPr>
          <w:rStyle w:val="InitialStyle"/>
          <w:b/>
          <w:sz w:val="22"/>
          <w:szCs w:val="22"/>
        </w:rPr>
        <w:t>Bill Information</w:t>
      </w:r>
      <w:r w:rsidR="005C1A76" w:rsidRPr="0009748A">
        <w:rPr>
          <w:rStyle w:val="InitialStyle"/>
          <w:sz w:val="22"/>
          <w:szCs w:val="22"/>
        </w:rPr>
        <w:t>………………………………………………………………</w:t>
      </w:r>
      <w:r w:rsidR="00A4599C" w:rsidRPr="0009748A">
        <w:rPr>
          <w:rStyle w:val="InitialStyle"/>
          <w:sz w:val="22"/>
          <w:szCs w:val="22"/>
        </w:rPr>
        <w:t>...</w:t>
      </w:r>
      <w:r w:rsidR="005C1A76" w:rsidRPr="0009748A">
        <w:rPr>
          <w:rStyle w:val="InitialStyle"/>
          <w:sz w:val="22"/>
          <w:szCs w:val="22"/>
        </w:rPr>
        <w:t>2</w:t>
      </w:r>
      <w:r w:rsidR="00766DD8">
        <w:rPr>
          <w:rStyle w:val="InitialStyle"/>
          <w:sz w:val="22"/>
          <w:szCs w:val="22"/>
        </w:rPr>
        <w:t>4</w:t>
      </w:r>
    </w:p>
    <w:p w14:paraId="7BAB482A" w14:textId="3A26F9BD" w:rsidR="005C1A76" w:rsidRPr="0009748A" w:rsidRDefault="00FD0549">
      <w:pPr>
        <w:pStyle w:val="DefaultText"/>
        <w:tabs>
          <w:tab w:val="left" w:pos="720"/>
          <w:tab w:val="left" w:pos="1440"/>
          <w:tab w:val="left" w:pos="2160"/>
          <w:tab w:val="right" w:leader="dot" w:pos="9360"/>
        </w:tabs>
        <w:spacing w:line="480" w:lineRule="auto"/>
        <w:ind w:left="1440"/>
        <w:rPr>
          <w:rStyle w:val="InitialStyle"/>
          <w:sz w:val="22"/>
          <w:szCs w:val="22"/>
        </w:rPr>
      </w:pPr>
      <w:r>
        <w:rPr>
          <w:rStyle w:val="InitialStyle"/>
          <w:sz w:val="22"/>
          <w:szCs w:val="22"/>
        </w:rPr>
        <w:t>4</w:t>
      </w:r>
      <w:r w:rsidR="005C1A76" w:rsidRPr="0009748A">
        <w:rPr>
          <w:rStyle w:val="InitialStyle"/>
          <w:sz w:val="22"/>
          <w:szCs w:val="22"/>
        </w:rPr>
        <w:t>.</w:t>
      </w:r>
      <w:r w:rsidR="005C1A76" w:rsidRPr="0009748A">
        <w:rPr>
          <w:rStyle w:val="InitialStyle"/>
          <w:sz w:val="22"/>
          <w:szCs w:val="22"/>
        </w:rPr>
        <w:tab/>
      </w:r>
      <w:r w:rsidR="005C1A76" w:rsidRPr="0009748A">
        <w:rPr>
          <w:rStyle w:val="InitialStyle"/>
          <w:b/>
          <w:sz w:val="22"/>
          <w:szCs w:val="22"/>
        </w:rPr>
        <w:t>Terms of Service Document</w:t>
      </w:r>
      <w:r w:rsidR="005C1A76" w:rsidRPr="0009748A">
        <w:rPr>
          <w:rStyle w:val="InitialStyle"/>
          <w:sz w:val="22"/>
          <w:szCs w:val="22"/>
        </w:rPr>
        <w:t>………………………………………………….</w:t>
      </w:r>
      <w:r w:rsidR="00A4599C" w:rsidRPr="0009748A">
        <w:rPr>
          <w:rStyle w:val="InitialStyle"/>
          <w:sz w:val="22"/>
          <w:szCs w:val="22"/>
        </w:rPr>
        <w:t>..</w:t>
      </w:r>
      <w:r w:rsidR="005C1A76" w:rsidRPr="0009748A">
        <w:rPr>
          <w:rStyle w:val="InitialStyle"/>
          <w:sz w:val="22"/>
          <w:szCs w:val="22"/>
        </w:rPr>
        <w:t>2</w:t>
      </w:r>
      <w:r w:rsidR="00766DD8">
        <w:rPr>
          <w:rStyle w:val="InitialStyle"/>
          <w:sz w:val="22"/>
          <w:szCs w:val="22"/>
        </w:rPr>
        <w:t>5</w:t>
      </w:r>
    </w:p>
    <w:p w14:paraId="74FC65D2" w14:textId="48CF76E8" w:rsidR="000A12E2" w:rsidRPr="0009748A" w:rsidRDefault="00FD0549">
      <w:pPr>
        <w:pStyle w:val="DefaultText"/>
        <w:tabs>
          <w:tab w:val="left" w:pos="720"/>
          <w:tab w:val="left" w:pos="1440"/>
          <w:tab w:val="left" w:pos="2160"/>
          <w:tab w:val="right" w:leader="dot" w:pos="9360"/>
        </w:tabs>
        <w:spacing w:line="480" w:lineRule="auto"/>
        <w:ind w:left="1440"/>
        <w:rPr>
          <w:rStyle w:val="InitialStyle"/>
          <w:sz w:val="22"/>
          <w:szCs w:val="22"/>
        </w:rPr>
      </w:pPr>
      <w:r>
        <w:rPr>
          <w:rStyle w:val="InitialStyle"/>
          <w:sz w:val="22"/>
          <w:szCs w:val="22"/>
        </w:rPr>
        <w:t>5</w:t>
      </w:r>
      <w:r w:rsidR="005C1A76" w:rsidRPr="0009748A">
        <w:rPr>
          <w:rStyle w:val="InitialStyle"/>
          <w:sz w:val="22"/>
          <w:szCs w:val="22"/>
        </w:rPr>
        <w:t>.</w:t>
      </w:r>
      <w:r w:rsidR="005C1A76" w:rsidRPr="0009748A">
        <w:rPr>
          <w:rStyle w:val="InitialStyle"/>
          <w:b/>
          <w:sz w:val="22"/>
          <w:szCs w:val="22"/>
        </w:rPr>
        <w:tab/>
      </w:r>
      <w:r w:rsidR="000A12E2" w:rsidRPr="0009748A">
        <w:rPr>
          <w:rStyle w:val="InitialStyle"/>
          <w:b/>
          <w:sz w:val="22"/>
          <w:szCs w:val="22"/>
        </w:rPr>
        <w:t>Right of Rescission</w:t>
      </w:r>
      <w:r w:rsidR="000A12E2" w:rsidRPr="0009748A">
        <w:rPr>
          <w:rStyle w:val="InitialStyle"/>
          <w:sz w:val="22"/>
          <w:szCs w:val="22"/>
        </w:rPr>
        <w:tab/>
      </w:r>
      <w:r w:rsidR="00BF528D" w:rsidRPr="00766DD8">
        <w:rPr>
          <w:rStyle w:val="InitialStyle"/>
          <w:sz w:val="22"/>
          <w:szCs w:val="22"/>
        </w:rPr>
        <w:t>2</w:t>
      </w:r>
      <w:r w:rsidR="00766DD8" w:rsidRPr="00766DD8">
        <w:rPr>
          <w:rStyle w:val="InitialStyle"/>
          <w:sz w:val="22"/>
          <w:szCs w:val="22"/>
        </w:rPr>
        <w:t>6</w:t>
      </w:r>
    </w:p>
    <w:p w14:paraId="11DB1F28" w14:textId="5A2D1159" w:rsidR="000A12E2" w:rsidRPr="0009748A" w:rsidRDefault="00FD0549">
      <w:pPr>
        <w:pStyle w:val="DefaultText"/>
        <w:tabs>
          <w:tab w:val="left" w:pos="720"/>
          <w:tab w:val="left" w:pos="1440"/>
          <w:tab w:val="left" w:pos="2160"/>
          <w:tab w:val="right" w:leader="dot" w:pos="9360"/>
        </w:tabs>
        <w:spacing w:line="480" w:lineRule="auto"/>
        <w:ind w:left="1440"/>
        <w:rPr>
          <w:rStyle w:val="InitialStyle"/>
          <w:sz w:val="22"/>
          <w:szCs w:val="22"/>
        </w:rPr>
      </w:pPr>
      <w:r>
        <w:rPr>
          <w:rStyle w:val="InitialStyle"/>
          <w:sz w:val="22"/>
          <w:szCs w:val="22"/>
        </w:rPr>
        <w:t>6</w:t>
      </w:r>
      <w:r w:rsidR="000A12E2" w:rsidRPr="0009748A">
        <w:rPr>
          <w:rStyle w:val="InitialStyle"/>
          <w:sz w:val="22"/>
          <w:szCs w:val="22"/>
        </w:rPr>
        <w:t>.</w:t>
      </w:r>
      <w:r w:rsidR="000A12E2" w:rsidRPr="0009748A">
        <w:rPr>
          <w:rStyle w:val="InitialStyle"/>
          <w:sz w:val="22"/>
          <w:szCs w:val="22"/>
        </w:rPr>
        <w:tab/>
      </w:r>
      <w:r w:rsidR="000A12E2" w:rsidRPr="0009748A">
        <w:rPr>
          <w:rStyle w:val="InitialStyle"/>
          <w:b/>
          <w:sz w:val="22"/>
          <w:szCs w:val="22"/>
        </w:rPr>
        <w:t>Verification of Affirmative Customer Choice</w:t>
      </w:r>
      <w:r w:rsidR="000A12E2" w:rsidRPr="0009748A">
        <w:rPr>
          <w:rStyle w:val="InitialStyle"/>
          <w:sz w:val="22"/>
          <w:szCs w:val="22"/>
        </w:rPr>
        <w:tab/>
      </w:r>
      <w:r w:rsidR="00BF528D" w:rsidRPr="0009748A">
        <w:rPr>
          <w:rStyle w:val="InitialStyle"/>
          <w:sz w:val="22"/>
          <w:szCs w:val="22"/>
        </w:rPr>
        <w:t>2</w:t>
      </w:r>
      <w:r w:rsidR="00766DD8">
        <w:rPr>
          <w:rStyle w:val="InitialStyle"/>
          <w:sz w:val="22"/>
          <w:szCs w:val="22"/>
        </w:rPr>
        <w:t>7</w:t>
      </w:r>
    </w:p>
    <w:p w14:paraId="1E46EA5F" w14:textId="14E9CB77" w:rsidR="000A12E2" w:rsidRPr="0009748A" w:rsidRDefault="00FD0549">
      <w:pPr>
        <w:pStyle w:val="DefaultText"/>
        <w:tabs>
          <w:tab w:val="left" w:pos="720"/>
          <w:tab w:val="left" w:pos="1440"/>
          <w:tab w:val="left" w:pos="2160"/>
          <w:tab w:val="right" w:leader="dot" w:pos="9360"/>
        </w:tabs>
        <w:spacing w:line="480" w:lineRule="auto"/>
        <w:ind w:left="1440"/>
        <w:rPr>
          <w:rStyle w:val="InitialStyle"/>
          <w:sz w:val="22"/>
          <w:szCs w:val="22"/>
        </w:rPr>
      </w:pPr>
      <w:r>
        <w:rPr>
          <w:rStyle w:val="InitialStyle"/>
          <w:sz w:val="22"/>
          <w:szCs w:val="22"/>
        </w:rPr>
        <w:t>7</w:t>
      </w:r>
      <w:r w:rsidR="000A12E2" w:rsidRPr="0009748A">
        <w:rPr>
          <w:rStyle w:val="InitialStyle"/>
          <w:sz w:val="22"/>
          <w:szCs w:val="22"/>
        </w:rPr>
        <w:t>.</w:t>
      </w:r>
      <w:r w:rsidR="000A12E2" w:rsidRPr="0009748A">
        <w:rPr>
          <w:rStyle w:val="InitialStyle"/>
          <w:sz w:val="22"/>
          <w:szCs w:val="22"/>
        </w:rPr>
        <w:tab/>
      </w:r>
      <w:r w:rsidR="000A12E2" w:rsidRPr="0009748A">
        <w:rPr>
          <w:rStyle w:val="InitialStyle"/>
          <w:b/>
          <w:sz w:val="22"/>
          <w:szCs w:val="22"/>
        </w:rPr>
        <w:t>Minimum Service Period</w:t>
      </w:r>
      <w:r w:rsidR="000A12E2" w:rsidRPr="0009748A">
        <w:rPr>
          <w:rStyle w:val="InitialStyle"/>
          <w:sz w:val="22"/>
          <w:szCs w:val="22"/>
        </w:rPr>
        <w:tab/>
      </w:r>
      <w:r w:rsidR="00BF528D" w:rsidRPr="0009748A">
        <w:rPr>
          <w:rStyle w:val="InitialStyle"/>
          <w:sz w:val="22"/>
          <w:szCs w:val="22"/>
        </w:rPr>
        <w:t>2</w:t>
      </w:r>
      <w:r w:rsidR="00766DD8">
        <w:rPr>
          <w:rStyle w:val="InitialStyle"/>
          <w:sz w:val="22"/>
          <w:szCs w:val="22"/>
        </w:rPr>
        <w:t>8</w:t>
      </w:r>
    </w:p>
    <w:p w14:paraId="2199F1C4" w14:textId="78494326" w:rsidR="000A12E2" w:rsidRPr="0009748A" w:rsidRDefault="00FD0549">
      <w:pPr>
        <w:pStyle w:val="DefaultText"/>
        <w:tabs>
          <w:tab w:val="left" w:pos="720"/>
          <w:tab w:val="left" w:pos="1440"/>
          <w:tab w:val="left" w:pos="2160"/>
          <w:tab w:val="right" w:leader="dot" w:pos="9360"/>
        </w:tabs>
        <w:ind w:left="1440"/>
        <w:rPr>
          <w:rStyle w:val="InitialStyle"/>
          <w:sz w:val="22"/>
          <w:szCs w:val="22"/>
        </w:rPr>
      </w:pPr>
      <w:r>
        <w:rPr>
          <w:rStyle w:val="InitialStyle"/>
          <w:sz w:val="22"/>
          <w:szCs w:val="22"/>
        </w:rPr>
        <w:t>8</w:t>
      </w:r>
      <w:r w:rsidR="000A12E2" w:rsidRPr="0009748A">
        <w:rPr>
          <w:rStyle w:val="InitialStyle"/>
          <w:sz w:val="22"/>
          <w:szCs w:val="22"/>
        </w:rPr>
        <w:t>.</w:t>
      </w:r>
      <w:r w:rsidR="000A12E2" w:rsidRPr="0009748A">
        <w:rPr>
          <w:rStyle w:val="InitialStyle"/>
          <w:sz w:val="22"/>
          <w:szCs w:val="22"/>
        </w:rPr>
        <w:tab/>
      </w:r>
      <w:r w:rsidR="000A12E2" w:rsidRPr="0009748A">
        <w:rPr>
          <w:rStyle w:val="InitialStyle"/>
          <w:b/>
          <w:sz w:val="22"/>
          <w:szCs w:val="22"/>
        </w:rPr>
        <w:t xml:space="preserve">Minimum Notice of Changes </w:t>
      </w:r>
      <w:r w:rsidR="004E0599" w:rsidRPr="0009748A">
        <w:rPr>
          <w:rStyle w:val="InitialStyle"/>
          <w:b/>
          <w:sz w:val="22"/>
          <w:szCs w:val="22"/>
        </w:rPr>
        <w:t>in</w:t>
      </w:r>
      <w:r w:rsidR="000A12E2" w:rsidRPr="0009748A">
        <w:rPr>
          <w:rStyle w:val="InitialStyle"/>
          <w:b/>
          <w:sz w:val="22"/>
          <w:szCs w:val="22"/>
        </w:rPr>
        <w:t xml:space="preserve"> Terms </w:t>
      </w:r>
      <w:r w:rsidR="004E0599" w:rsidRPr="0009748A">
        <w:rPr>
          <w:rStyle w:val="InitialStyle"/>
          <w:b/>
          <w:sz w:val="22"/>
          <w:szCs w:val="22"/>
        </w:rPr>
        <w:t>of Service</w:t>
      </w:r>
      <w:r w:rsidR="000A12E2" w:rsidRPr="0009748A">
        <w:rPr>
          <w:rStyle w:val="InitialStyle"/>
          <w:sz w:val="22"/>
          <w:szCs w:val="22"/>
        </w:rPr>
        <w:tab/>
      </w:r>
      <w:r w:rsidR="00BF528D" w:rsidRPr="0009748A">
        <w:rPr>
          <w:rStyle w:val="InitialStyle"/>
          <w:sz w:val="22"/>
          <w:szCs w:val="22"/>
        </w:rPr>
        <w:t>2</w:t>
      </w:r>
      <w:r w:rsidR="00766DD8">
        <w:rPr>
          <w:rStyle w:val="InitialStyle"/>
          <w:sz w:val="22"/>
          <w:szCs w:val="22"/>
        </w:rPr>
        <w:t>8</w:t>
      </w:r>
    </w:p>
    <w:p w14:paraId="29DCA8F9" w14:textId="77777777" w:rsidR="004E0599" w:rsidRPr="0009748A" w:rsidRDefault="004E0599">
      <w:pPr>
        <w:pStyle w:val="DefaultText"/>
        <w:tabs>
          <w:tab w:val="left" w:pos="720"/>
          <w:tab w:val="left" w:pos="1440"/>
          <w:tab w:val="left" w:pos="2160"/>
          <w:tab w:val="right" w:leader="dot" w:pos="9360"/>
        </w:tabs>
        <w:ind w:left="1440"/>
        <w:rPr>
          <w:rStyle w:val="InitialStyle"/>
          <w:sz w:val="22"/>
          <w:szCs w:val="22"/>
        </w:rPr>
      </w:pPr>
    </w:p>
    <w:p w14:paraId="114B17D9" w14:textId="39CDBFAB" w:rsidR="004E0599" w:rsidRPr="0009748A" w:rsidRDefault="00FD0549">
      <w:pPr>
        <w:pStyle w:val="DefaultText"/>
        <w:tabs>
          <w:tab w:val="left" w:pos="720"/>
          <w:tab w:val="left" w:pos="1440"/>
          <w:tab w:val="left" w:pos="2160"/>
          <w:tab w:val="right" w:leader="dot" w:pos="9360"/>
        </w:tabs>
        <w:ind w:left="1440"/>
        <w:rPr>
          <w:rStyle w:val="InitialStyle"/>
          <w:sz w:val="22"/>
          <w:szCs w:val="22"/>
        </w:rPr>
      </w:pPr>
      <w:r>
        <w:rPr>
          <w:rStyle w:val="InitialStyle"/>
          <w:sz w:val="22"/>
          <w:szCs w:val="22"/>
        </w:rPr>
        <w:t>9</w:t>
      </w:r>
      <w:r w:rsidR="004E0599" w:rsidRPr="0009748A">
        <w:rPr>
          <w:rStyle w:val="InitialStyle"/>
          <w:sz w:val="22"/>
          <w:szCs w:val="22"/>
        </w:rPr>
        <w:t>.</w:t>
      </w:r>
      <w:r w:rsidR="004E0599" w:rsidRPr="0009748A">
        <w:rPr>
          <w:rStyle w:val="InitialStyle"/>
          <w:sz w:val="22"/>
          <w:szCs w:val="22"/>
        </w:rPr>
        <w:tab/>
      </w:r>
      <w:r w:rsidR="004E0599" w:rsidRPr="0009748A">
        <w:rPr>
          <w:rStyle w:val="InitialStyle"/>
          <w:b/>
          <w:sz w:val="22"/>
          <w:szCs w:val="22"/>
        </w:rPr>
        <w:t>Renewals</w:t>
      </w:r>
      <w:r w:rsidR="004E0599" w:rsidRPr="0009748A">
        <w:rPr>
          <w:rStyle w:val="InitialStyle"/>
          <w:sz w:val="22"/>
          <w:szCs w:val="22"/>
        </w:rPr>
        <w:tab/>
      </w:r>
      <w:r w:rsidR="00BF528D" w:rsidRPr="0009748A">
        <w:rPr>
          <w:rStyle w:val="InitialStyle"/>
          <w:sz w:val="22"/>
          <w:szCs w:val="22"/>
        </w:rPr>
        <w:t>2</w:t>
      </w:r>
      <w:r w:rsidR="00766DD8">
        <w:rPr>
          <w:rStyle w:val="InitialStyle"/>
          <w:sz w:val="22"/>
          <w:szCs w:val="22"/>
        </w:rPr>
        <w:t>8</w:t>
      </w:r>
    </w:p>
    <w:p w14:paraId="08DEACF0" w14:textId="77777777" w:rsidR="004E0599" w:rsidRPr="0009748A" w:rsidRDefault="004E0599">
      <w:pPr>
        <w:pStyle w:val="DefaultText"/>
        <w:tabs>
          <w:tab w:val="left" w:pos="720"/>
          <w:tab w:val="left" w:pos="1440"/>
          <w:tab w:val="left" w:pos="2160"/>
          <w:tab w:val="right" w:leader="dot" w:pos="9360"/>
        </w:tabs>
        <w:ind w:left="1440"/>
        <w:rPr>
          <w:rStyle w:val="InitialStyle"/>
          <w:sz w:val="22"/>
          <w:szCs w:val="22"/>
        </w:rPr>
      </w:pPr>
    </w:p>
    <w:p w14:paraId="619D2324" w14:textId="75511653" w:rsidR="004E0599" w:rsidRPr="0009748A" w:rsidRDefault="00FD0549">
      <w:pPr>
        <w:pStyle w:val="DefaultText"/>
        <w:tabs>
          <w:tab w:val="left" w:pos="720"/>
          <w:tab w:val="left" w:pos="1440"/>
          <w:tab w:val="left" w:pos="2160"/>
          <w:tab w:val="right" w:leader="dot" w:pos="9360"/>
        </w:tabs>
        <w:ind w:left="1440"/>
        <w:rPr>
          <w:rStyle w:val="InitialStyle"/>
          <w:sz w:val="22"/>
          <w:szCs w:val="22"/>
        </w:rPr>
      </w:pPr>
      <w:r>
        <w:rPr>
          <w:rStyle w:val="InitialStyle"/>
          <w:sz w:val="22"/>
          <w:szCs w:val="22"/>
        </w:rPr>
        <w:t>10</w:t>
      </w:r>
      <w:r w:rsidR="004E0599" w:rsidRPr="0009748A">
        <w:rPr>
          <w:rStyle w:val="InitialStyle"/>
          <w:sz w:val="22"/>
          <w:szCs w:val="22"/>
        </w:rPr>
        <w:t>.</w:t>
      </w:r>
      <w:r w:rsidR="004E0599" w:rsidRPr="0009748A">
        <w:rPr>
          <w:rStyle w:val="InitialStyle"/>
          <w:sz w:val="22"/>
          <w:szCs w:val="22"/>
        </w:rPr>
        <w:tab/>
      </w:r>
      <w:r w:rsidR="004E0599" w:rsidRPr="0009748A">
        <w:rPr>
          <w:rStyle w:val="InitialStyle"/>
          <w:b/>
          <w:sz w:val="22"/>
          <w:szCs w:val="22"/>
        </w:rPr>
        <w:t>Assignments</w:t>
      </w:r>
      <w:r w:rsidR="004E0599" w:rsidRPr="0009748A">
        <w:rPr>
          <w:rStyle w:val="InitialStyle"/>
          <w:sz w:val="22"/>
          <w:szCs w:val="22"/>
        </w:rPr>
        <w:tab/>
      </w:r>
      <w:r w:rsidR="00BF528D" w:rsidRPr="0009748A">
        <w:rPr>
          <w:rStyle w:val="InitialStyle"/>
          <w:sz w:val="22"/>
          <w:szCs w:val="22"/>
        </w:rPr>
        <w:t>2</w:t>
      </w:r>
      <w:r w:rsidR="00766DD8">
        <w:rPr>
          <w:rStyle w:val="InitialStyle"/>
          <w:sz w:val="22"/>
          <w:szCs w:val="22"/>
        </w:rPr>
        <w:t>9</w:t>
      </w:r>
    </w:p>
    <w:p w14:paraId="6459FF82" w14:textId="77777777" w:rsidR="004E0599" w:rsidRPr="0009748A" w:rsidRDefault="004E0599">
      <w:pPr>
        <w:pStyle w:val="DefaultText"/>
        <w:tabs>
          <w:tab w:val="left" w:pos="720"/>
          <w:tab w:val="left" w:pos="1440"/>
          <w:tab w:val="left" w:pos="2160"/>
          <w:tab w:val="right" w:leader="dot" w:pos="9360"/>
        </w:tabs>
        <w:ind w:left="1440"/>
        <w:rPr>
          <w:rStyle w:val="InitialStyle"/>
          <w:sz w:val="22"/>
          <w:szCs w:val="22"/>
        </w:rPr>
      </w:pPr>
    </w:p>
    <w:p w14:paraId="6BABF97D" w14:textId="1BE3A1C6" w:rsidR="004E0599" w:rsidRPr="0009748A" w:rsidRDefault="00FD0549">
      <w:pPr>
        <w:pStyle w:val="DefaultText"/>
        <w:tabs>
          <w:tab w:val="left" w:pos="720"/>
          <w:tab w:val="left" w:pos="1440"/>
          <w:tab w:val="left" w:pos="2160"/>
          <w:tab w:val="right" w:leader="dot" w:pos="9360"/>
        </w:tabs>
        <w:ind w:left="1440"/>
        <w:rPr>
          <w:rStyle w:val="InitialStyle"/>
          <w:sz w:val="22"/>
          <w:szCs w:val="22"/>
        </w:rPr>
      </w:pPr>
      <w:r w:rsidRPr="0009748A">
        <w:rPr>
          <w:rStyle w:val="InitialStyle"/>
          <w:sz w:val="22"/>
          <w:szCs w:val="22"/>
        </w:rPr>
        <w:t>1</w:t>
      </w:r>
      <w:r>
        <w:rPr>
          <w:rStyle w:val="InitialStyle"/>
          <w:sz w:val="22"/>
          <w:szCs w:val="22"/>
        </w:rPr>
        <w:t>1</w:t>
      </w:r>
      <w:r w:rsidR="004E0599" w:rsidRPr="0009748A">
        <w:rPr>
          <w:rStyle w:val="InitialStyle"/>
          <w:sz w:val="22"/>
          <w:szCs w:val="22"/>
        </w:rPr>
        <w:t>.</w:t>
      </w:r>
      <w:r w:rsidR="004E0599" w:rsidRPr="0009748A">
        <w:rPr>
          <w:rStyle w:val="InitialStyle"/>
          <w:sz w:val="22"/>
          <w:szCs w:val="22"/>
        </w:rPr>
        <w:tab/>
      </w:r>
      <w:r w:rsidR="004E0599" w:rsidRPr="0009748A">
        <w:rPr>
          <w:rStyle w:val="InitialStyle"/>
          <w:b/>
          <w:sz w:val="22"/>
          <w:szCs w:val="22"/>
        </w:rPr>
        <w:t>Variable Rates and Charges</w:t>
      </w:r>
      <w:r w:rsidR="004E0599" w:rsidRPr="0009748A">
        <w:rPr>
          <w:rStyle w:val="InitialStyle"/>
          <w:sz w:val="22"/>
          <w:szCs w:val="22"/>
        </w:rPr>
        <w:tab/>
      </w:r>
      <w:r w:rsidR="00BF528D" w:rsidRPr="0009748A">
        <w:rPr>
          <w:rStyle w:val="InitialStyle"/>
          <w:sz w:val="22"/>
          <w:szCs w:val="22"/>
        </w:rPr>
        <w:t>2</w:t>
      </w:r>
      <w:r w:rsidR="00766DD8">
        <w:rPr>
          <w:rStyle w:val="InitialStyle"/>
          <w:sz w:val="22"/>
          <w:szCs w:val="22"/>
        </w:rPr>
        <w:t>9</w:t>
      </w:r>
    </w:p>
    <w:p w14:paraId="3F8F1364" w14:textId="77777777" w:rsidR="004E0599" w:rsidRPr="0009748A" w:rsidRDefault="004E0599">
      <w:pPr>
        <w:pStyle w:val="DefaultText"/>
        <w:tabs>
          <w:tab w:val="left" w:pos="720"/>
          <w:tab w:val="left" w:pos="1440"/>
          <w:tab w:val="left" w:pos="2160"/>
          <w:tab w:val="right" w:leader="dot" w:pos="9360"/>
        </w:tabs>
        <w:ind w:left="1440"/>
        <w:rPr>
          <w:rStyle w:val="InitialStyle"/>
          <w:sz w:val="22"/>
          <w:szCs w:val="22"/>
        </w:rPr>
      </w:pPr>
    </w:p>
    <w:p w14:paraId="6EE7BB37" w14:textId="4ACABC15" w:rsidR="004E0599" w:rsidRPr="0009748A" w:rsidRDefault="00FD0549">
      <w:pPr>
        <w:pStyle w:val="DefaultText"/>
        <w:tabs>
          <w:tab w:val="left" w:pos="720"/>
          <w:tab w:val="left" w:pos="1440"/>
          <w:tab w:val="left" w:pos="2160"/>
          <w:tab w:val="right" w:leader="dot" w:pos="9360"/>
        </w:tabs>
        <w:ind w:left="1440"/>
        <w:rPr>
          <w:rStyle w:val="InitialStyle"/>
          <w:sz w:val="22"/>
          <w:szCs w:val="22"/>
        </w:rPr>
      </w:pPr>
      <w:r w:rsidRPr="0009748A">
        <w:rPr>
          <w:rStyle w:val="InitialStyle"/>
          <w:sz w:val="22"/>
          <w:szCs w:val="22"/>
        </w:rPr>
        <w:t>1</w:t>
      </w:r>
      <w:r>
        <w:rPr>
          <w:rStyle w:val="InitialStyle"/>
          <w:sz w:val="22"/>
          <w:szCs w:val="22"/>
        </w:rPr>
        <w:t>2</w:t>
      </w:r>
      <w:r w:rsidR="004E0599" w:rsidRPr="0009748A">
        <w:rPr>
          <w:rStyle w:val="InitialStyle"/>
          <w:sz w:val="22"/>
          <w:szCs w:val="22"/>
        </w:rPr>
        <w:t>.</w:t>
      </w:r>
      <w:r w:rsidR="004E0599" w:rsidRPr="0009748A">
        <w:rPr>
          <w:rStyle w:val="InitialStyle"/>
          <w:sz w:val="22"/>
          <w:szCs w:val="22"/>
        </w:rPr>
        <w:tab/>
      </w:r>
      <w:r w:rsidR="004E0599" w:rsidRPr="0009748A">
        <w:rPr>
          <w:rStyle w:val="InitialStyle"/>
          <w:b/>
          <w:sz w:val="22"/>
          <w:szCs w:val="22"/>
        </w:rPr>
        <w:t>Termination Fees</w:t>
      </w:r>
      <w:r w:rsidR="004E0599" w:rsidRPr="0009748A">
        <w:rPr>
          <w:rStyle w:val="InitialStyle"/>
          <w:sz w:val="22"/>
          <w:szCs w:val="22"/>
        </w:rPr>
        <w:tab/>
      </w:r>
      <w:r w:rsidR="00766DD8">
        <w:rPr>
          <w:rStyle w:val="InitialStyle"/>
          <w:sz w:val="22"/>
          <w:szCs w:val="22"/>
        </w:rPr>
        <w:t>30</w:t>
      </w:r>
    </w:p>
    <w:p w14:paraId="4B062FA8" w14:textId="77777777" w:rsidR="004E0599" w:rsidRPr="0009748A" w:rsidRDefault="004E0599">
      <w:pPr>
        <w:pStyle w:val="DefaultText"/>
        <w:tabs>
          <w:tab w:val="left" w:pos="720"/>
          <w:tab w:val="left" w:pos="1440"/>
          <w:tab w:val="left" w:pos="2160"/>
          <w:tab w:val="right" w:leader="dot" w:pos="9360"/>
        </w:tabs>
        <w:ind w:left="1440"/>
        <w:rPr>
          <w:rStyle w:val="InitialStyle"/>
          <w:sz w:val="22"/>
          <w:szCs w:val="22"/>
        </w:rPr>
      </w:pPr>
    </w:p>
    <w:p w14:paraId="475F117A" w14:textId="161440CB" w:rsidR="004E0599" w:rsidRPr="0009748A" w:rsidRDefault="00FD0549">
      <w:pPr>
        <w:pStyle w:val="DefaultText"/>
        <w:tabs>
          <w:tab w:val="left" w:pos="720"/>
          <w:tab w:val="left" w:pos="1440"/>
          <w:tab w:val="left" w:pos="2160"/>
          <w:tab w:val="right" w:leader="dot" w:pos="9360"/>
        </w:tabs>
        <w:ind w:left="1440"/>
        <w:rPr>
          <w:rStyle w:val="InitialStyle"/>
          <w:sz w:val="22"/>
          <w:szCs w:val="22"/>
        </w:rPr>
      </w:pPr>
      <w:r w:rsidRPr="0009748A">
        <w:rPr>
          <w:rStyle w:val="InitialStyle"/>
          <w:sz w:val="22"/>
          <w:szCs w:val="22"/>
        </w:rPr>
        <w:t>1</w:t>
      </w:r>
      <w:r>
        <w:rPr>
          <w:rStyle w:val="InitialStyle"/>
          <w:sz w:val="22"/>
          <w:szCs w:val="22"/>
        </w:rPr>
        <w:t>3</w:t>
      </w:r>
      <w:r w:rsidR="004E0599" w:rsidRPr="0009748A">
        <w:rPr>
          <w:rStyle w:val="InitialStyle"/>
          <w:sz w:val="22"/>
          <w:szCs w:val="22"/>
        </w:rPr>
        <w:t>.</w:t>
      </w:r>
      <w:r w:rsidR="004E0599" w:rsidRPr="0009748A">
        <w:rPr>
          <w:rStyle w:val="InitialStyle"/>
          <w:sz w:val="22"/>
          <w:szCs w:val="22"/>
        </w:rPr>
        <w:tab/>
      </w:r>
      <w:r w:rsidR="004E0599" w:rsidRPr="0009748A">
        <w:rPr>
          <w:rStyle w:val="InitialStyle"/>
          <w:b/>
          <w:sz w:val="22"/>
          <w:szCs w:val="22"/>
        </w:rPr>
        <w:t>Promotional Practices</w:t>
      </w:r>
      <w:r w:rsidR="004E0599" w:rsidRPr="0009748A">
        <w:rPr>
          <w:rStyle w:val="InitialStyle"/>
          <w:sz w:val="22"/>
          <w:szCs w:val="22"/>
        </w:rPr>
        <w:tab/>
      </w:r>
      <w:r w:rsidR="00766DD8">
        <w:rPr>
          <w:rStyle w:val="InitialStyle"/>
          <w:sz w:val="22"/>
          <w:szCs w:val="22"/>
        </w:rPr>
        <w:t>30</w:t>
      </w:r>
    </w:p>
    <w:p w14:paraId="252E602C" w14:textId="77777777" w:rsidR="004E0599" w:rsidRPr="0009748A" w:rsidRDefault="004E0599">
      <w:pPr>
        <w:pStyle w:val="DefaultText"/>
        <w:tabs>
          <w:tab w:val="left" w:pos="720"/>
          <w:tab w:val="left" w:pos="1440"/>
          <w:tab w:val="left" w:pos="2160"/>
          <w:tab w:val="right" w:leader="dot" w:pos="9360"/>
        </w:tabs>
        <w:ind w:left="1440"/>
        <w:rPr>
          <w:rStyle w:val="InitialStyle"/>
          <w:sz w:val="22"/>
          <w:szCs w:val="22"/>
        </w:rPr>
      </w:pPr>
    </w:p>
    <w:p w14:paraId="7F2C2C35" w14:textId="323867EB" w:rsidR="004E0599" w:rsidRPr="0009748A" w:rsidRDefault="00FD0549">
      <w:pPr>
        <w:pStyle w:val="DefaultText"/>
        <w:tabs>
          <w:tab w:val="left" w:pos="720"/>
          <w:tab w:val="left" w:pos="1440"/>
          <w:tab w:val="left" w:pos="2160"/>
          <w:tab w:val="right" w:leader="dot" w:pos="9360"/>
        </w:tabs>
        <w:ind w:left="1440"/>
        <w:rPr>
          <w:rStyle w:val="InitialStyle"/>
          <w:sz w:val="22"/>
          <w:szCs w:val="22"/>
        </w:rPr>
      </w:pPr>
      <w:r w:rsidRPr="0009748A">
        <w:rPr>
          <w:rStyle w:val="InitialStyle"/>
          <w:sz w:val="22"/>
          <w:szCs w:val="22"/>
        </w:rPr>
        <w:t>1</w:t>
      </w:r>
      <w:r>
        <w:rPr>
          <w:rStyle w:val="InitialStyle"/>
          <w:sz w:val="22"/>
          <w:szCs w:val="22"/>
        </w:rPr>
        <w:t>4</w:t>
      </w:r>
      <w:r w:rsidR="004E0599" w:rsidRPr="0009748A">
        <w:rPr>
          <w:rStyle w:val="InitialStyle"/>
          <w:sz w:val="22"/>
          <w:szCs w:val="22"/>
        </w:rPr>
        <w:t>.</w:t>
      </w:r>
      <w:r w:rsidR="004E0599" w:rsidRPr="0009748A">
        <w:rPr>
          <w:rStyle w:val="InitialStyle"/>
          <w:sz w:val="22"/>
          <w:szCs w:val="22"/>
        </w:rPr>
        <w:tab/>
      </w:r>
      <w:r w:rsidR="004E0599" w:rsidRPr="0009748A">
        <w:rPr>
          <w:rStyle w:val="InitialStyle"/>
          <w:b/>
          <w:sz w:val="22"/>
          <w:szCs w:val="22"/>
        </w:rPr>
        <w:t>Trade Practi</w:t>
      </w:r>
      <w:r w:rsidR="00B070A1" w:rsidRPr="0009748A">
        <w:rPr>
          <w:rStyle w:val="InitialStyle"/>
          <w:b/>
          <w:sz w:val="22"/>
          <w:szCs w:val="22"/>
        </w:rPr>
        <w:t>c</w:t>
      </w:r>
      <w:r w:rsidR="004E0599" w:rsidRPr="0009748A">
        <w:rPr>
          <w:rStyle w:val="InitialStyle"/>
          <w:b/>
          <w:sz w:val="22"/>
          <w:szCs w:val="22"/>
        </w:rPr>
        <w:t>es</w:t>
      </w:r>
      <w:r w:rsidR="004E0599" w:rsidRPr="0009748A">
        <w:rPr>
          <w:rStyle w:val="InitialStyle"/>
          <w:sz w:val="22"/>
          <w:szCs w:val="22"/>
        </w:rPr>
        <w:tab/>
      </w:r>
      <w:r w:rsidR="00766DD8">
        <w:rPr>
          <w:rStyle w:val="InitialStyle"/>
          <w:sz w:val="22"/>
          <w:szCs w:val="22"/>
        </w:rPr>
        <w:t>31</w:t>
      </w:r>
    </w:p>
    <w:p w14:paraId="5CA8DE3F" w14:textId="77777777" w:rsidR="000A12E2" w:rsidRPr="0009748A" w:rsidRDefault="000A12E2">
      <w:pPr>
        <w:pStyle w:val="DefaultText"/>
        <w:tabs>
          <w:tab w:val="left" w:pos="720"/>
          <w:tab w:val="left" w:pos="1440"/>
          <w:tab w:val="left" w:pos="2160"/>
          <w:tab w:val="right" w:leader="dot" w:pos="9360"/>
        </w:tabs>
        <w:ind w:left="1440"/>
        <w:rPr>
          <w:rStyle w:val="InitialStyle"/>
          <w:b/>
          <w:sz w:val="22"/>
          <w:szCs w:val="22"/>
        </w:rPr>
      </w:pPr>
    </w:p>
    <w:p w14:paraId="5562ED6E" w14:textId="7BEAB981" w:rsidR="000A12E2" w:rsidRPr="0009748A" w:rsidRDefault="00FD0549">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1</w:t>
      </w:r>
      <w:r>
        <w:rPr>
          <w:rStyle w:val="InitialStyle"/>
          <w:sz w:val="22"/>
          <w:szCs w:val="22"/>
        </w:rPr>
        <w:t>5</w:t>
      </w:r>
      <w:r w:rsidR="000A12E2" w:rsidRPr="0009748A">
        <w:rPr>
          <w:rStyle w:val="InitialStyle"/>
          <w:sz w:val="22"/>
          <w:szCs w:val="22"/>
        </w:rPr>
        <w:t>.</w:t>
      </w:r>
      <w:r w:rsidR="000A12E2" w:rsidRPr="0009748A">
        <w:rPr>
          <w:rStyle w:val="InitialStyle"/>
          <w:sz w:val="22"/>
          <w:szCs w:val="22"/>
        </w:rPr>
        <w:tab/>
      </w:r>
      <w:r>
        <w:rPr>
          <w:rStyle w:val="InitialStyle"/>
          <w:b/>
          <w:sz w:val="22"/>
          <w:szCs w:val="22"/>
        </w:rPr>
        <w:t>Door-to-Door</w:t>
      </w:r>
      <w:r w:rsidR="00C32298" w:rsidRPr="0009748A">
        <w:rPr>
          <w:rStyle w:val="InitialStyle"/>
          <w:b/>
          <w:sz w:val="22"/>
          <w:szCs w:val="22"/>
        </w:rPr>
        <w:t xml:space="preserve"> Sales</w:t>
      </w:r>
      <w:r w:rsidR="000A12E2" w:rsidRPr="0009748A">
        <w:rPr>
          <w:rStyle w:val="InitialStyle"/>
          <w:sz w:val="22"/>
          <w:szCs w:val="22"/>
        </w:rPr>
        <w:tab/>
      </w:r>
      <w:r w:rsidR="00766DD8">
        <w:rPr>
          <w:rStyle w:val="InitialStyle"/>
          <w:sz w:val="22"/>
          <w:szCs w:val="22"/>
        </w:rPr>
        <w:t>31</w:t>
      </w:r>
    </w:p>
    <w:p w14:paraId="4F3B66EF" w14:textId="7326B08C" w:rsidR="00C32298" w:rsidRPr="0009748A" w:rsidRDefault="00FD0549">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1</w:t>
      </w:r>
      <w:r>
        <w:rPr>
          <w:rStyle w:val="InitialStyle"/>
          <w:sz w:val="22"/>
          <w:szCs w:val="22"/>
        </w:rPr>
        <w:t>6</w:t>
      </w:r>
      <w:r w:rsidR="0056180E" w:rsidRPr="0009748A">
        <w:rPr>
          <w:rStyle w:val="InitialStyle"/>
          <w:sz w:val="22"/>
          <w:szCs w:val="22"/>
        </w:rPr>
        <w:t>.</w:t>
      </w:r>
      <w:r w:rsidR="00C32298" w:rsidRPr="0009748A">
        <w:rPr>
          <w:rStyle w:val="InitialStyle"/>
          <w:sz w:val="22"/>
          <w:szCs w:val="22"/>
        </w:rPr>
        <w:tab/>
      </w:r>
      <w:r w:rsidR="004E1A54" w:rsidRPr="0009748A">
        <w:rPr>
          <w:rStyle w:val="InitialStyle"/>
          <w:b/>
          <w:sz w:val="22"/>
          <w:szCs w:val="22"/>
        </w:rPr>
        <w:t>Cancellation of Service</w:t>
      </w:r>
      <w:r w:rsidR="00854441" w:rsidRPr="0009748A">
        <w:rPr>
          <w:rStyle w:val="InitialStyle"/>
          <w:sz w:val="22"/>
          <w:szCs w:val="22"/>
        </w:rPr>
        <w:t>………………………………………………………...</w:t>
      </w:r>
      <w:r w:rsidR="00766DD8">
        <w:rPr>
          <w:rStyle w:val="InitialStyle"/>
          <w:sz w:val="22"/>
          <w:szCs w:val="22"/>
        </w:rPr>
        <w:t>32</w:t>
      </w:r>
    </w:p>
    <w:p w14:paraId="34E8ADBA" w14:textId="7035D354" w:rsidR="000A12E2" w:rsidRPr="0009748A" w:rsidRDefault="00FD0549">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1</w:t>
      </w:r>
      <w:r>
        <w:rPr>
          <w:rStyle w:val="InitialStyle"/>
          <w:sz w:val="22"/>
          <w:szCs w:val="22"/>
        </w:rPr>
        <w:t>7</w:t>
      </w:r>
      <w:r w:rsidR="000A12E2" w:rsidRPr="0009748A">
        <w:rPr>
          <w:rStyle w:val="InitialStyle"/>
          <w:sz w:val="22"/>
          <w:szCs w:val="22"/>
        </w:rPr>
        <w:t>.</w:t>
      </w:r>
      <w:r w:rsidR="000A12E2" w:rsidRPr="0009748A">
        <w:rPr>
          <w:rStyle w:val="InitialStyle"/>
          <w:sz w:val="22"/>
          <w:szCs w:val="22"/>
        </w:rPr>
        <w:tab/>
      </w:r>
      <w:r w:rsidR="000A12E2" w:rsidRPr="0009748A">
        <w:rPr>
          <w:rStyle w:val="InitialStyle"/>
          <w:b/>
          <w:sz w:val="22"/>
          <w:szCs w:val="22"/>
        </w:rPr>
        <w:t>Generation Service Bills</w:t>
      </w:r>
      <w:r w:rsidR="000A12E2" w:rsidRPr="0009748A">
        <w:rPr>
          <w:rStyle w:val="InitialStyle"/>
          <w:sz w:val="22"/>
          <w:szCs w:val="22"/>
        </w:rPr>
        <w:tab/>
      </w:r>
      <w:r w:rsidR="00766DD8">
        <w:rPr>
          <w:rStyle w:val="InitialStyle"/>
          <w:sz w:val="22"/>
          <w:szCs w:val="22"/>
        </w:rPr>
        <w:t>33</w:t>
      </w:r>
    </w:p>
    <w:p w14:paraId="5D5D764F" w14:textId="032094D6" w:rsidR="000A12E2" w:rsidRPr="0009748A" w:rsidRDefault="00FD0549">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1</w:t>
      </w:r>
      <w:r>
        <w:rPr>
          <w:rStyle w:val="InitialStyle"/>
          <w:sz w:val="22"/>
          <w:szCs w:val="22"/>
        </w:rPr>
        <w:t>8</w:t>
      </w:r>
      <w:r w:rsidR="000A12E2" w:rsidRPr="0009748A">
        <w:rPr>
          <w:rStyle w:val="InitialStyle"/>
          <w:sz w:val="22"/>
          <w:szCs w:val="22"/>
        </w:rPr>
        <w:t>.</w:t>
      </w:r>
      <w:r w:rsidR="000A12E2" w:rsidRPr="0009748A">
        <w:rPr>
          <w:rStyle w:val="InitialStyle"/>
          <w:sz w:val="22"/>
          <w:szCs w:val="22"/>
        </w:rPr>
        <w:tab/>
      </w:r>
      <w:r w:rsidR="000A12E2" w:rsidRPr="0009748A">
        <w:rPr>
          <w:rStyle w:val="InitialStyle"/>
          <w:b/>
          <w:sz w:val="22"/>
          <w:szCs w:val="22"/>
        </w:rPr>
        <w:t>Application for Service; Denial of Credit</w:t>
      </w:r>
      <w:r w:rsidR="000A12E2" w:rsidRPr="0009748A">
        <w:rPr>
          <w:rStyle w:val="InitialStyle"/>
          <w:sz w:val="22"/>
          <w:szCs w:val="22"/>
        </w:rPr>
        <w:tab/>
      </w:r>
      <w:r w:rsidR="004E1A54" w:rsidRPr="0009748A">
        <w:rPr>
          <w:rStyle w:val="InitialStyle"/>
          <w:sz w:val="22"/>
          <w:szCs w:val="22"/>
        </w:rPr>
        <w:t>3</w:t>
      </w:r>
      <w:r w:rsidR="00766DD8">
        <w:rPr>
          <w:rStyle w:val="InitialStyle"/>
          <w:sz w:val="22"/>
          <w:szCs w:val="22"/>
        </w:rPr>
        <w:t>3</w:t>
      </w:r>
    </w:p>
    <w:p w14:paraId="6590A850" w14:textId="0E800EBC" w:rsidR="000A12E2" w:rsidRPr="0009748A" w:rsidRDefault="00FD0549">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1</w:t>
      </w:r>
      <w:r>
        <w:rPr>
          <w:rStyle w:val="InitialStyle"/>
          <w:sz w:val="22"/>
          <w:szCs w:val="22"/>
        </w:rPr>
        <w:t>9</w:t>
      </w:r>
      <w:r w:rsidR="000A12E2" w:rsidRPr="0009748A">
        <w:rPr>
          <w:rStyle w:val="InitialStyle"/>
          <w:sz w:val="22"/>
          <w:szCs w:val="22"/>
        </w:rPr>
        <w:t>.</w:t>
      </w:r>
      <w:r w:rsidR="000A12E2" w:rsidRPr="0009748A">
        <w:rPr>
          <w:rStyle w:val="InitialStyle"/>
          <w:sz w:val="22"/>
          <w:szCs w:val="22"/>
        </w:rPr>
        <w:tab/>
      </w:r>
      <w:r w:rsidR="000A12E2" w:rsidRPr="0009748A">
        <w:rPr>
          <w:rStyle w:val="InitialStyle"/>
          <w:b/>
          <w:sz w:val="22"/>
          <w:szCs w:val="22"/>
        </w:rPr>
        <w:t>Dispute Resolution</w:t>
      </w:r>
      <w:r w:rsidR="004E0599" w:rsidRPr="0009748A">
        <w:rPr>
          <w:rStyle w:val="InitialStyle"/>
          <w:b/>
          <w:sz w:val="22"/>
          <w:szCs w:val="22"/>
        </w:rPr>
        <w:t xml:space="preserve"> and Compliant Procedure</w:t>
      </w:r>
      <w:r w:rsidR="000A12E2" w:rsidRPr="0009748A">
        <w:rPr>
          <w:rStyle w:val="InitialStyle"/>
          <w:sz w:val="22"/>
          <w:szCs w:val="22"/>
        </w:rPr>
        <w:tab/>
      </w:r>
      <w:r w:rsidR="004E1A54" w:rsidRPr="0009748A">
        <w:rPr>
          <w:rStyle w:val="InitialStyle"/>
          <w:sz w:val="22"/>
          <w:szCs w:val="22"/>
        </w:rPr>
        <w:t>3</w:t>
      </w:r>
      <w:r w:rsidR="00766DD8">
        <w:rPr>
          <w:rStyle w:val="InitialStyle"/>
          <w:sz w:val="22"/>
          <w:szCs w:val="22"/>
        </w:rPr>
        <w:t>4</w:t>
      </w:r>
    </w:p>
    <w:p w14:paraId="7995E950" w14:textId="6B31E540" w:rsidR="000A12E2" w:rsidRPr="0009748A" w:rsidRDefault="000A12E2">
      <w:pPr>
        <w:pStyle w:val="DefaultText"/>
        <w:tabs>
          <w:tab w:val="left" w:pos="720"/>
          <w:tab w:val="left" w:pos="1440"/>
          <w:tab w:val="left" w:pos="2160"/>
          <w:tab w:val="right" w:leader="dot" w:pos="9360"/>
        </w:tabs>
        <w:spacing w:line="480" w:lineRule="auto"/>
        <w:ind w:left="720"/>
        <w:rPr>
          <w:rStyle w:val="InitialStyle"/>
          <w:sz w:val="22"/>
          <w:szCs w:val="22"/>
        </w:rPr>
      </w:pPr>
      <w:r w:rsidRPr="0009748A">
        <w:rPr>
          <w:rStyle w:val="InitialStyle"/>
          <w:sz w:val="22"/>
          <w:szCs w:val="22"/>
        </w:rPr>
        <w:t>C.</w:t>
      </w:r>
      <w:r w:rsidRPr="0009748A">
        <w:rPr>
          <w:rStyle w:val="InitialStyle"/>
          <w:sz w:val="22"/>
          <w:szCs w:val="22"/>
        </w:rPr>
        <w:tab/>
      </w:r>
      <w:r w:rsidRPr="0009748A">
        <w:rPr>
          <w:rStyle w:val="InitialStyle"/>
          <w:b/>
          <w:sz w:val="22"/>
          <w:szCs w:val="22"/>
        </w:rPr>
        <w:t>Representatives and Agents</w:t>
      </w:r>
      <w:r w:rsidRPr="0009748A">
        <w:rPr>
          <w:rStyle w:val="InitialStyle"/>
          <w:sz w:val="22"/>
          <w:szCs w:val="22"/>
        </w:rPr>
        <w:tab/>
      </w:r>
      <w:r w:rsidR="004E1A54" w:rsidRPr="0009748A">
        <w:rPr>
          <w:rStyle w:val="InitialStyle"/>
          <w:sz w:val="22"/>
          <w:szCs w:val="22"/>
        </w:rPr>
        <w:t>3</w:t>
      </w:r>
      <w:r w:rsidR="00766DD8">
        <w:rPr>
          <w:rStyle w:val="InitialStyle"/>
          <w:sz w:val="22"/>
          <w:szCs w:val="22"/>
        </w:rPr>
        <w:t>6</w:t>
      </w:r>
    </w:p>
    <w:p w14:paraId="0724A39E" w14:textId="27992049" w:rsidR="004E0599" w:rsidRPr="0009748A" w:rsidRDefault="004E0599">
      <w:pPr>
        <w:pStyle w:val="DefaultText"/>
        <w:tabs>
          <w:tab w:val="left" w:pos="720"/>
          <w:tab w:val="left" w:pos="1440"/>
          <w:tab w:val="left" w:pos="2160"/>
          <w:tab w:val="right" w:leader="dot" w:pos="9360"/>
        </w:tabs>
        <w:spacing w:line="480" w:lineRule="auto"/>
        <w:ind w:left="720"/>
        <w:rPr>
          <w:rStyle w:val="InitialStyle"/>
          <w:sz w:val="22"/>
          <w:szCs w:val="22"/>
        </w:rPr>
      </w:pPr>
      <w:r w:rsidRPr="0009748A">
        <w:rPr>
          <w:rStyle w:val="InitialStyle"/>
          <w:sz w:val="22"/>
          <w:szCs w:val="22"/>
        </w:rPr>
        <w:t>D</w:t>
      </w:r>
      <w:r w:rsidR="00181547" w:rsidRPr="0009748A">
        <w:rPr>
          <w:rStyle w:val="InitialStyle"/>
          <w:sz w:val="22"/>
          <w:szCs w:val="22"/>
        </w:rPr>
        <w:t>.</w:t>
      </w:r>
      <w:r w:rsidRPr="0009748A">
        <w:rPr>
          <w:rStyle w:val="InitialStyle"/>
          <w:sz w:val="22"/>
          <w:szCs w:val="22"/>
        </w:rPr>
        <w:tab/>
      </w:r>
      <w:r w:rsidRPr="0009748A">
        <w:rPr>
          <w:rStyle w:val="InitialStyle"/>
          <w:b/>
          <w:sz w:val="22"/>
          <w:szCs w:val="22"/>
        </w:rPr>
        <w:t>Disclosure Label</w:t>
      </w:r>
      <w:r w:rsidRPr="0009748A">
        <w:rPr>
          <w:rStyle w:val="InitialStyle"/>
          <w:sz w:val="22"/>
          <w:szCs w:val="22"/>
        </w:rPr>
        <w:tab/>
      </w:r>
      <w:r w:rsidR="004E1A54" w:rsidRPr="0009748A">
        <w:rPr>
          <w:rStyle w:val="InitialStyle"/>
          <w:sz w:val="22"/>
          <w:szCs w:val="22"/>
        </w:rPr>
        <w:t>3</w:t>
      </w:r>
      <w:r w:rsidR="00766DD8">
        <w:rPr>
          <w:rStyle w:val="InitialStyle"/>
          <w:sz w:val="22"/>
          <w:szCs w:val="22"/>
        </w:rPr>
        <w:t>6</w:t>
      </w:r>
    </w:p>
    <w:p w14:paraId="23A59A20" w14:textId="7D9268BB" w:rsidR="000A12E2" w:rsidRPr="0009748A" w:rsidRDefault="004E0599">
      <w:pPr>
        <w:pStyle w:val="DefaultText"/>
        <w:tabs>
          <w:tab w:val="left" w:pos="720"/>
          <w:tab w:val="left" w:pos="1440"/>
          <w:tab w:val="left" w:pos="2160"/>
          <w:tab w:val="right" w:leader="dot" w:pos="9360"/>
        </w:tabs>
        <w:spacing w:line="480" w:lineRule="auto"/>
        <w:ind w:left="720"/>
        <w:rPr>
          <w:rStyle w:val="InitialStyle"/>
          <w:sz w:val="22"/>
          <w:szCs w:val="22"/>
        </w:rPr>
      </w:pPr>
      <w:r w:rsidRPr="0009748A">
        <w:rPr>
          <w:rStyle w:val="InitialStyle"/>
          <w:sz w:val="22"/>
          <w:szCs w:val="22"/>
        </w:rPr>
        <w:t>E</w:t>
      </w:r>
      <w:r w:rsidR="000A12E2" w:rsidRPr="0009748A">
        <w:rPr>
          <w:rStyle w:val="InitialStyle"/>
          <w:sz w:val="22"/>
          <w:szCs w:val="22"/>
        </w:rPr>
        <w:t>.</w:t>
      </w:r>
      <w:r w:rsidR="000A12E2" w:rsidRPr="0009748A">
        <w:rPr>
          <w:rStyle w:val="InitialStyle"/>
          <w:sz w:val="22"/>
          <w:szCs w:val="22"/>
        </w:rPr>
        <w:tab/>
      </w:r>
      <w:r w:rsidR="000A12E2" w:rsidRPr="0009748A">
        <w:rPr>
          <w:rStyle w:val="InitialStyle"/>
          <w:b/>
          <w:sz w:val="22"/>
          <w:szCs w:val="22"/>
        </w:rPr>
        <w:t>Market Risk Disclosure</w:t>
      </w:r>
      <w:r w:rsidR="000A12E2" w:rsidRPr="0009748A">
        <w:rPr>
          <w:rStyle w:val="InitialStyle"/>
          <w:sz w:val="22"/>
          <w:szCs w:val="22"/>
        </w:rPr>
        <w:tab/>
      </w:r>
      <w:r w:rsidR="004E1A54" w:rsidRPr="0009748A">
        <w:rPr>
          <w:rStyle w:val="InitialStyle"/>
          <w:sz w:val="22"/>
          <w:szCs w:val="22"/>
        </w:rPr>
        <w:t>3</w:t>
      </w:r>
      <w:r w:rsidR="00766DD8">
        <w:rPr>
          <w:rStyle w:val="InitialStyle"/>
          <w:sz w:val="22"/>
          <w:szCs w:val="22"/>
        </w:rPr>
        <w:t>7</w:t>
      </w:r>
    </w:p>
    <w:p w14:paraId="23167A2B" w14:textId="549EFD39"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1.</w:t>
      </w:r>
      <w:r w:rsidRPr="0009748A">
        <w:rPr>
          <w:rStyle w:val="InitialStyle"/>
          <w:sz w:val="22"/>
          <w:szCs w:val="22"/>
        </w:rPr>
        <w:tab/>
      </w:r>
      <w:r w:rsidRPr="0009748A">
        <w:rPr>
          <w:rStyle w:val="InitialStyle"/>
          <w:b/>
          <w:sz w:val="22"/>
          <w:szCs w:val="22"/>
        </w:rPr>
        <w:t>Applicability</w:t>
      </w:r>
      <w:r w:rsidRPr="0009748A">
        <w:rPr>
          <w:rStyle w:val="InitialStyle"/>
          <w:sz w:val="22"/>
          <w:szCs w:val="22"/>
        </w:rPr>
        <w:tab/>
      </w:r>
      <w:r w:rsidR="004E1A54" w:rsidRPr="0009748A">
        <w:rPr>
          <w:rStyle w:val="InitialStyle"/>
          <w:sz w:val="22"/>
          <w:szCs w:val="22"/>
        </w:rPr>
        <w:t>3</w:t>
      </w:r>
      <w:r w:rsidR="00766DD8">
        <w:rPr>
          <w:rStyle w:val="InitialStyle"/>
          <w:sz w:val="22"/>
          <w:szCs w:val="22"/>
        </w:rPr>
        <w:t>7</w:t>
      </w:r>
    </w:p>
    <w:p w14:paraId="30599478" w14:textId="33CFC05C"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2.</w:t>
      </w:r>
      <w:r w:rsidRPr="0009748A">
        <w:rPr>
          <w:rStyle w:val="InitialStyle"/>
          <w:sz w:val="22"/>
          <w:szCs w:val="22"/>
        </w:rPr>
        <w:tab/>
      </w:r>
      <w:r w:rsidRPr="0009748A">
        <w:rPr>
          <w:rStyle w:val="InitialStyle"/>
          <w:b/>
          <w:sz w:val="22"/>
          <w:szCs w:val="22"/>
        </w:rPr>
        <w:t>Disclosure Requirement</w:t>
      </w:r>
      <w:r w:rsidRPr="0009748A">
        <w:rPr>
          <w:rStyle w:val="InitialStyle"/>
          <w:sz w:val="22"/>
          <w:szCs w:val="22"/>
        </w:rPr>
        <w:tab/>
      </w:r>
      <w:r w:rsidR="004E1A54" w:rsidRPr="0009748A">
        <w:rPr>
          <w:rStyle w:val="InitialStyle"/>
          <w:sz w:val="22"/>
          <w:szCs w:val="22"/>
        </w:rPr>
        <w:t>3</w:t>
      </w:r>
      <w:r w:rsidR="00766DD8">
        <w:rPr>
          <w:rStyle w:val="InitialStyle"/>
          <w:sz w:val="22"/>
          <w:szCs w:val="22"/>
        </w:rPr>
        <w:t>7</w:t>
      </w:r>
    </w:p>
    <w:p w14:paraId="77A1990E" w14:textId="35136730" w:rsidR="000A12E2"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3.</w:t>
      </w:r>
      <w:r w:rsidRPr="0009748A">
        <w:rPr>
          <w:rStyle w:val="InitialStyle"/>
          <w:sz w:val="22"/>
          <w:szCs w:val="22"/>
        </w:rPr>
        <w:tab/>
      </w:r>
      <w:r w:rsidRPr="0009748A">
        <w:rPr>
          <w:rStyle w:val="InitialStyle"/>
          <w:b/>
          <w:sz w:val="22"/>
          <w:szCs w:val="22"/>
        </w:rPr>
        <w:t>Disclosure Language</w:t>
      </w:r>
      <w:r w:rsidRPr="0009748A">
        <w:rPr>
          <w:rStyle w:val="InitialStyle"/>
          <w:sz w:val="22"/>
          <w:szCs w:val="22"/>
        </w:rPr>
        <w:tab/>
      </w:r>
      <w:r w:rsidR="004E1A54" w:rsidRPr="0009748A">
        <w:rPr>
          <w:rStyle w:val="InitialStyle"/>
          <w:sz w:val="22"/>
          <w:szCs w:val="22"/>
        </w:rPr>
        <w:t>3</w:t>
      </w:r>
      <w:r w:rsidR="00766DD8">
        <w:rPr>
          <w:rStyle w:val="InitialStyle"/>
          <w:sz w:val="22"/>
          <w:szCs w:val="22"/>
        </w:rPr>
        <w:t>7</w:t>
      </w:r>
    </w:p>
    <w:p w14:paraId="0D79A9A5" w14:textId="41D2A447" w:rsidR="004E0599" w:rsidRPr="0009748A" w:rsidRDefault="000A12E2">
      <w:pPr>
        <w:pStyle w:val="DefaultText"/>
        <w:tabs>
          <w:tab w:val="left" w:pos="720"/>
          <w:tab w:val="left" w:pos="1440"/>
          <w:tab w:val="left" w:pos="2160"/>
          <w:tab w:val="right" w:leader="dot" w:pos="9360"/>
        </w:tabs>
        <w:spacing w:line="480" w:lineRule="auto"/>
        <w:ind w:left="1440"/>
        <w:rPr>
          <w:rStyle w:val="InitialStyle"/>
          <w:sz w:val="22"/>
          <w:szCs w:val="22"/>
        </w:rPr>
      </w:pPr>
      <w:r w:rsidRPr="0009748A">
        <w:rPr>
          <w:rStyle w:val="InitialStyle"/>
          <w:sz w:val="22"/>
          <w:szCs w:val="22"/>
        </w:rPr>
        <w:t>4.</w:t>
      </w:r>
      <w:r w:rsidRPr="0009748A">
        <w:rPr>
          <w:rStyle w:val="InitialStyle"/>
          <w:sz w:val="22"/>
          <w:szCs w:val="22"/>
        </w:rPr>
        <w:tab/>
      </w:r>
      <w:r w:rsidRPr="0009748A">
        <w:rPr>
          <w:rStyle w:val="InitialStyle"/>
          <w:b/>
          <w:sz w:val="22"/>
          <w:szCs w:val="22"/>
        </w:rPr>
        <w:t>Distribution</w:t>
      </w:r>
      <w:r w:rsidRPr="0009748A">
        <w:rPr>
          <w:rStyle w:val="InitialStyle"/>
          <w:sz w:val="22"/>
          <w:szCs w:val="22"/>
        </w:rPr>
        <w:tab/>
      </w:r>
      <w:r w:rsidR="004E1A54" w:rsidRPr="0009748A">
        <w:rPr>
          <w:rStyle w:val="InitialStyle"/>
          <w:sz w:val="22"/>
          <w:szCs w:val="22"/>
        </w:rPr>
        <w:t>3</w:t>
      </w:r>
      <w:r w:rsidR="00766DD8">
        <w:rPr>
          <w:rStyle w:val="InitialStyle"/>
          <w:sz w:val="22"/>
          <w:szCs w:val="22"/>
        </w:rPr>
        <w:t>7</w:t>
      </w:r>
    </w:p>
    <w:p w14:paraId="0F6DE6A7" w14:textId="0512F088" w:rsidR="004E0599" w:rsidRDefault="004E0599">
      <w:pPr>
        <w:pStyle w:val="DefaultText"/>
        <w:tabs>
          <w:tab w:val="left" w:pos="720"/>
          <w:tab w:val="left" w:pos="1440"/>
          <w:tab w:val="left" w:pos="2160"/>
          <w:tab w:val="right" w:leader="dot" w:pos="9360"/>
        </w:tabs>
        <w:spacing w:line="480" w:lineRule="auto"/>
        <w:rPr>
          <w:rStyle w:val="InitialStyle"/>
          <w:sz w:val="22"/>
          <w:szCs w:val="22"/>
        </w:rPr>
      </w:pPr>
      <w:r w:rsidRPr="0009748A">
        <w:rPr>
          <w:rStyle w:val="InitialStyle"/>
          <w:b/>
          <w:sz w:val="22"/>
          <w:szCs w:val="22"/>
        </w:rPr>
        <w:t>§ 5</w:t>
      </w:r>
      <w:r w:rsidRPr="0009748A">
        <w:rPr>
          <w:rStyle w:val="InitialStyle"/>
          <w:b/>
          <w:sz w:val="22"/>
          <w:szCs w:val="22"/>
        </w:rPr>
        <w:tab/>
        <w:t>INFORMATIONAL FILINGS</w:t>
      </w:r>
      <w:r w:rsidRPr="0009748A">
        <w:rPr>
          <w:rStyle w:val="InitialStyle"/>
          <w:sz w:val="22"/>
          <w:szCs w:val="22"/>
        </w:rPr>
        <w:tab/>
      </w:r>
      <w:r w:rsidR="004E1A54" w:rsidRPr="0009748A">
        <w:rPr>
          <w:rStyle w:val="InitialStyle"/>
          <w:sz w:val="22"/>
          <w:szCs w:val="22"/>
        </w:rPr>
        <w:t>3</w:t>
      </w:r>
      <w:r w:rsidR="00766DD8">
        <w:rPr>
          <w:rStyle w:val="InitialStyle"/>
          <w:sz w:val="22"/>
          <w:szCs w:val="22"/>
        </w:rPr>
        <w:t>7</w:t>
      </w:r>
    </w:p>
    <w:p w14:paraId="7F35E682" w14:textId="34B9C5D6" w:rsidR="00882351" w:rsidRDefault="00882351" w:rsidP="00882351">
      <w:pPr>
        <w:pStyle w:val="DefaultText"/>
        <w:numPr>
          <w:ilvl w:val="0"/>
          <w:numId w:val="40"/>
        </w:numPr>
        <w:tabs>
          <w:tab w:val="left" w:pos="720"/>
          <w:tab w:val="left" w:pos="1440"/>
          <w:tab w:val="left" w:pos="2160"/>
          <w:tab w:val="right" w:leader="dot" w:pos="9360"/>
        </w:tabs>
        <w:spacing w:line="480" w:lineRule="auto"/>
        <w:ind w:left="720" w:firstLine="0"/>
        <w:rPr>
          <w:rStyle w:val="InitialStyle"/>
          <w:b/>
          <w:sz w:val="22"/>
          <w:szCs w:val="22"/>
        </w:rPr>
      </w:pPr>
      <w:r>
        <w:rPr>
          <w:rStyle w:val="InitialStyle"/>
          <w:b/>
          <w:sz w:val="22"/>
          <w:szCs w:val="22"/>
        </w:rPr>
        <w:t xml:space="preserve">Generally Available Service </w:t>
      </w:r>
    </w:p>
    <w:p w14:paraId="1EEB92FB" w14:textId="758F5132" w:rsidR="00882351" w:rsidRDefault="00882351" w:rsidP="00882351">
      <w:pPr>
        <w:pStyle w:val="DefaultText"/>
        <w:numPr>
          <w:ilvl w:val="0"/>
          <w:numId w:val="43"/>
        </w:numPr>
        <w:tabs>
          <w:tab w:val="left" w:pos="720"/>
          <w:tab w:val="left" w:pos="1440"/>
          <w:tab w:val="left" w:pos="2160"/>
          <w:tab w:val="left" w:pos="2790"/>
          <w:tab w:val="right" w:leader="dot" w:pos="9360"/>
        </w:tabs>
        <w:spacing w:line="480" w:lineRule="auto"/>
        <w:ind w:left="1440" w:firstLine="0"/>
        <w:rPr>
          <w:rStyle w:val="InitialStyle"/>
          <w:b/>
          <w:sz w:val="22"/>
          <w:szCs w:val="22"/>
        </w:rPr>
      </w:pPr>
      <w:r>
        <w:rPr>
          <w:rStyle w:val="InitialStyle"/>
          <w:b/>
          <w:sz w:val="22"/>
          <w:szCs w:val="22"/>
        </w:rPr>
        <w:t>Filing Required</w:t>
      </w:r>
      <w:r>
        <w:rPr>
          <w:rStyle w:val="InitialStyle"/>
          <w:bCs/>
          <w:sz w:val="22"/>
          <w:szCs w:val="22"/>
        </w:rPr>
        <w:t>………………………………………………………………...37</w:t>
      </w:r>
    </w:p>
    <w:p w14:paraId="6C9732F8" w14:textId="06DA9B72" w:rsidR="00882351" w:rsidRDefault="00882351" w:rsidP="00882351">
      <w:pPr>
        <w:pStyle w:val="DefaultText"/>
        <w:numPr>
          <w:ilvl w:val="0"/>
          <w:numId w:val="43"/>
        </w:numPr>
        <w:tabs>
          <w:tab w:val="left" w:pos="720"/>
          <w:tab w:val="left" w:pos="1440"/>
          <w:tab w:val="left" w:pos="2160"/>
          <w:tab w:val="left" w:pos="2790"/>
          <w:tab w:val="right" w:leader="dot" w:pos="9360"/>
        </w:tabs>
        <w:spacing w:line="480" w:lineRule="auto"/>
        <w:ind w:left="1440" w:firstLine="0"/>
        <w:rPr>
          <w:rStyle w:val="InitialStyle"/>
          <w:b/>
          <w:sz w:val="22"/>
          <w:szCs w:val="22"/>
        </w:rPr>
      </w:pPr>
      <w:r>
        <w:rPr>
          <w:rStyle w:val="InitialStyle"/>
          <w:b/>
          <w:sz w:val="22"/>
          <w:szCs w:val="22"/>
        </w:rPr>
        <w:t>Modification</w:t>
      </w:r>
      <w:r>
        <w:rPr>
          <w:rStyle w:val="InitialStyle"/>
          <w:bCs/>
          <w:sz w:val="22"/>
          <w:szCs w:val="22"/>
        </w:rPr>
        <w:t>……………………………………………………………………37</w:t>
      </w:r>
    </w:p>
    <w:p w14:paraId="44F9FC76" w14:textId="36957F80" w:rsidR="00882351" w:rsidRPr="00882351" w:rsidRDefault="00882351" w:rsidP="00882351">
      <w:pPr>
        <w:pStyle w:val="DefaultText"/>
        <w:numPr>
          <w:ilvl w:val="0"/>
          <w:numId w:val="43"/>
        </w:numPr>
        <w:tabs>
          <w:tab w:val="left" w:pos="720"/>
          <w:tab w:val="left" w:pos="1440"/>
          <w:tab w:val="left" w:pos="2160"/>
          <w:tab w:val="left" w:pos="2790"/>
          <w:tab w:val="right" w:leader="dot" w:pos="9360"/>
        </w:tabs>
        <w:spacing w:line="480" w:lineRule="auto"/>
        <w:ind w:left="1440" w:firstLine="0"/>
        <w:rPr>
          <w:rStyle w:val="InitialStyle"/>
          <w:b/>
          <w:sz w:val="22"/>
          <w:szCs w:val="22"/>
        </w:rPr>
      </w:pPr>
      <w:r>
        <w:rPr>
          <w:rStyle w:val="InitialStyle"/>
          <w:b/>
          <w:sz w:val="22"/>
          <w:szCs w:val="22"/>
        </w:rPr>
        <w:t>No Approval</w:t>
      </w:r>
      <w:r>
        <w:rPr>
          <w:rStyle w:val="InitialStyle"/>
          <w:bCs/>
          <w:sz w:val="22"/>
          <w:szCs w:val="22"/>
        </w:rPr>
        <w:t>……………………………………………………………………38</w:t>
      </w:r>
    </w:p>
    <w:p w14:paraId="1BD775D9" w14:textId="267FFCDA" w:rsidR="00882351" w:rsidRPr="0009748A" w:rsidRDefault="00882351" w:rsidP="00882351">
      <w:pPr>
        <w:pStyle w:val="DefaultText"/>
        <w:numPr>
          <w:ilvl w:val="0"/>
          <w:numId w:val="40"/>
        </w:numPr>
        <w:tabs>
          <w:tab w:val="left" w:pos="720"/>
          <w:tab w:val="left" w:pos="1440"/>
          <w:tab w:val="left" w:pos="2160"/>
          <w:tab w:val="right" w:leader="dot" w:pos="9360"/>
        </w:tabs>
        <w:spacing w:line="480" w:lineRule="auto"/>
        <w:ind w:left="720" w:firstLine="0"/>
        <w:rPr>
          <w:rStyle w:val="InitialStyle"/>
          <w:b/>
          <w:sz w:val="22"/>
          <w:szCs w:val="22"/>
        </w:rPr>
      </w:pPr>
      <w:r>
        <w:rPr>
          <w:rStyle w:val="InitialStyle"/>
          <w:b/>
          <w:sz w:val="22"/>
          <w:szCs w:val="22"/>
        </w:rPr>
        <w:t>Individual Service Contracts</w:t>
      </w:r>
      <w:r>
        <w:rPr>
          <w:rStyle w:val="InitialStyle"/>
          <w:bCs/>
          <w:sz w:val="22"/>
          <w:szCs w:val="22"/>
        </w:rPr>
        <w:t>…………………………………………………………..38</w:t>
      </w:r>
    </w:p>
    <w:p w14:paraId="063641A1" w14:textId="0A1B9EFA" w:rsidR="000A12E2" w:rsidRPr="0009748A" w:rsidRDefault="000A12E2">
      <w:pPr>
        <w:pStyle w:val="DefaultText"/>
        <w:tabs>
          <w:tab w:val="left" w:pos="720"/>
          <w:tab w:val="left" w:pos="1440"/>
          <w:tab w:val="left" w:pos="2160"/>
          <w:tab w:val="right" w:leader="dot" w:pos="9360"/>
        </w:tabs>
        <w:spacing w:line="480" w:lineRule="auto"/>
        <w:rPr>
          <w:rStyle w:val="InitialStyle"/>
          <w:sz w:val="22"/>
          <w:szCs w:val="22"/>
        </w:rPr>
      </w:pPr>
      <w:r w:rsidRPr="0009748A">
        <w:rPr>
          <w:rStyle w:val="InitialStyle"/>
          <w:b/>
          <w:sz w:val="22"/>
          <w:szCs w:val="22"/>
        </w:rPr>
        <w:t xml:space="preserve">§ </w:t>
      </w:r>
      <w:r w:rsidR="004E0599" w:rsidRPr="0009748A">
        <w:rPr>
          <w:rStyle w:val="InitialStyle"/>
          <w:b/>
          <w:sz w:val="22"/>
          <w:szCs w:val="22"/>
        </w:rPr>
        <w:t>6</w:t>
      </w:r>
      <w:r w:rsidRPr="0009748A">
        <w:rPr>
          <w:rStyle w:val="InitialStyle"/>
          <w:b/>
          <w:sz w:val="22"/>
          <w:szCs w:val="22"/>
        </w:rPr>
        <w:tab/>
        <w:t>WAIVER OR EXEMPTION</w:t>
      </w:r>
      <w:r w:rsidRPr="0009748A">
        <w:rPr>
          <w:rStyle w:val="InitialStyle"/>
          <w:sz w:val="22"/>
          <w:szCs w:val="22"/>
        </w:rPr>
        <w:tab/>
      </w:r>
      <w:r w:rsidR="004E1A54" w:rsidRPr="0009748A">
        <w:rPr>
          <w:rStyle w:val="InitialStyle"/>
          <w:sz w:val="22"/>
          <w:szCs w:val="22"/>
        </w:rPr>
        <w:t>3</w:t>
      </w:r>
      <w:r w:rsidR="00766DD8">
        <w:rPr>
          <w:rStyle w:val="InitialStyle"/>
          <w:sz w:val="22"/>
          <w:szCs w:val="22"/>
        </w:rPr>
        <w:t>8</w:t>
      </w:r>
    </w:p>
    <w:p w14:paraId="6A80705D" w14:textId="77777777" w:rsidR="000A12E2" w:rsidRPr="0009748A" w:rsidRDefault="000A12E2">
      <w:pPr>
        <w:pStyle w:val="DefaultText"/>
        <w:tabs>
          <w:tab w:val="left" w:pos="720"/>
          <w:tab w:val="left" w:pos="1440"/>
          <w:tab w:val="right" w:leader="dot" w:pos="9360"/>
        </w:tabs>
        <w:spacing w:line="480" w:lineRule="auto"/>
        <w:rPr>
          <w:rStyle w:val="InitialStyle"/>
          <w:sz w:val="22"/>
          <w:szCs w:val="22"/>
        </w:rPr>
      </w:pPr>
      <w:r w:rsidRPr="0009748A">
        <w:rPr>
          <w:rStyle w:val="InitialStyle"/>
          <w:b/>
          <w:sz w:val="22"/>
          <w:szCs w:val="22"/>
        </w:rPr>
        <w:br w:type="page"/>
      </w:r>
      <w:r w:rsidRPr="0009748A">
        <w:rPr>
          <w:rStyle w:val="InitialStyle"/>
          <w:b/>
          <w:sz w:val="22"/>
          <w:szCs w:val="22"/>
        </w:rPr>
        <w:lastRenderedPageBreak/>
        <w:t>§ 1</w:t>
      </w:r>
      <w:r w:rsidRPr="0009748A">
        <w:rPr>
          <w:rStyle w:val="InitialStyle"/>
          <w:b/>
          <w:sz w:val="22"/>
          <w:szCs w:val="22"/>
        </w:rPr>
        <w:tab/>
        <w:t>GENERAL PROVISIONS AND DEFINITIONS</w:t>
      </w:r>
    </w:p>
    <w:p w14:paraId="5C63866F" w14:textId="7FB1BA04"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sz w:val="22"/>
          <w:szCs w:val="22"/>
        </w:rPr>
      </w:pPr>
      <w:r w:rsidRPr="0009748A">
        <w:rPr>
          <w:rStyle w:val="InitialStyle"/>
          <w:sz w:val="22"/>
          <w:szCs w:val="22"/>
        </w:rPr>
        <w:tab/>
        <w:t>A.</w:t>
      </w:r>
      <w:r w:rsidRPr="0009748A">
        <w:rPr>
          <w:rStyle w:val="InitialStyle"/>
          <w:sz w:val="22"/>
          <w:szCs w:val="22"/>
        </w:rPr>
        <w:tab/>
      </w:r>
      <w:r w:rsidRPr="0009748A">
        <w:rPr>
          <w:rStyle w:val="InitialStyle"/>
          <w:b/>
          <w:sz w:val="22"/>
          <w:szCs w:val="22"/>
        </w:rPr>
        <w:t>Scope of Rule</w:t>
      </w:r>
      <w:r w:rsidRPr="0009748A">
        <w:rPr>
          <w:rStyle w:val="InitialStyle"/>
          <w:sz w:val="22"/>
          <w:szCs w:val="22"/>
        </w:rPr>
        <w:t>.</w:t>
      </w:r>
      <w:r w:rsidR="00744381">
        <w:rPr>
          <w:rStyle w:val="InitialStyle"/>
          <w:sz w:val="22"/>
          <w:szCs w:val="22"/>
        </w:rPr>
        <w:t xml:space="preserve"> </w:t>
      </w:r>
      <w:r w:rsidRPr="0009748A">
        <w:rPr>
          <w:rStyle w:val="InitialStyle"/>
          <w:sz w:val="22"/>
          <w:szCs w:val="22"/>
        </w:rPr>
        <w:t>This Chapter applies to competitive electricity providers</w:t>
      </w:r>
      <w:r w:rsidR="00E24314">
        <w:rPr>
          <w:rStyle w:val="InitialStyle"/>
          <w:sz w:val="22"/>
          <w:szCs w:val="22"/>
        </w:rPr>
        <w:t>,</w:t>
      </w:r>
      <w:r w:rsidRPr="0009748A">
        <w:rPr>
          <w:rStyle w:val="InitialStyle"/>
          <w:sz w:val="22"/>
          <w:szCs w:val="22"/>
        </w:rPr>
        <w:t xml:space="preserve"> who must be licensed to sell </w:t>
      </w:r>
      <w:r w:rsidR="00C91E78" w:rsidRPr="0009748A">
        <w:rPr>
          <w:rStyle w:val="InitialStyle"/>
          <w:sz w:val="22"/>
          <w:szCs w:val="22"/>
        </w:rPr>
        <w:t>electricity at retail in Maine</w:t>
      </w:r>
      <w:r w:rsidR="00E24314">
        <w:rPr>
          <w:rStyle w:val="InitialStyle"/>
          <w:sz w:val="22"/>
          <w:szCs w:val="22"/>
        </w:rPr>
        <w:t>, and third-party sales agents, who must be registered in Maine</w:t>
      </w:r>
      <w:r w:rsidR="00C91E78" w:rsidRPr="0009748A">
        <w:rPr>
          <w:rStyle w:val="InitialStyle"/>
          <w:sz w:val="22"/>
          <w:szCs w:val="22"/>
        </w:rPr>
        <w:t>.</w:t>
      </w:r>
      <w:r w:rsidR="00744381">
        <w:rPr>
          <w:rStyle w:val="InitialStyle"/>
          <w:sz w:val="22"/>
          <w:szCs w:val="22"/>
        </w:rPr>
        <w:t xml:space="preserve"> </w:t>
      </w:r>
      <w:r w:rsidRPr="00A9333C">
        <w:rPr>
          <w:rStyle w:val="InitialStyle"/>
          <w:sz w:val="22"/>
          <w:szCs w:val="22"/>
        </w:rPr>
        <w:t>Competitive electricity providers include marketers, brokers and aggregators.</w:t>
      </w:r>
      <w:r w:rsidR="00744381">
        <w:rPr>
          <w:rStyle w:val="InitialStyle"/>
          <w:sz w:val="22"/>
          <w:szCs w:val="22"/>
        </w:rPr>
        <w:t xml:space="preserve"> </w:t>
      </w:r>
      <w:r w:rsidRPr="0009748A">
        <w:rPr>
          <w:rStyle w:val="InitialStyle"/>
          <w:sz w:val="22"/>
          <w:szCs w:val="22"/>
        </w:rPr>
        <w:t>This Chapter establishes licensing criteria and procedures, annual reporting requirements, enforcement provisions, and consumer protections standards.</w:t>
      </w:r>
    </w:p>
    <w:p w14:paraId="71294AA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sz w:val="22"/>
          <w:szCs w:val="22"/>
        </w:rPr>
      </w:pPr>
    </w:p>
    <w:p w14:paraId="5822E6CD" w14:textId="215C0034"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sz w:val="22"/>
          <w:szCs w:val="22"/>
        </w:rPr>
      </w:pPr>
      <w:r w:rsidRPr="0009748A">
        <w:rPr>
          <w:rStyle w:val="InitialStyle"/>
          <w:sz w:val="22"/>
          <w:szCs w:val="22"/>
        </w:rPr>
        <w:tab/>
        <w:t>B.</w:t>
      </w:r>
      <w:r w:rsidRPr="0009748A">
        <w:rPr>
          <w:rStyle w:val="InitialStyle"/>
          <w:sz w:val="22"/>
          <w:szCs w:val="22"/>
        </w:rPr>
        <w:tab/>
      </w:r>
      <w:r w:rsidRPr="0009748A">
        <w:rPr>
          <w:rStyle w:val="InitialStyle"/>
          <w:b/>
          <w:sz w:val="22"/>
          <w:szCs w:val="22"/>
        </w:rPr>
        <w:t>Definitions</w:t>
      </w:r>
      <w:r w:rsidRPr="0009748A">
        <w:rPr>
          <w:rStyle w:val="InitialStyle"/>
          <w:sz w:val="22"/>
          <w:szCs w:val="22"/>
        </w:rPr>
        <w:t>.</w:t>
      </w:r>
      <w:r w:rsidR="00744381">
        <w:rPr>
          <w:rStyle w:val="InitialStyle"/>
          <w:sz w:val="22"/>
          <w:szCs w:val="22"/>
        </w:rPr>
        <w:t xml:space="preserve"> </w:t>
      </w:r>
      <w:r w:rsidRPr="0009748A">
        <w:rPr>
          <w:rStyle w:val="InitialStyle"/>
          <w:sz w:val="22"/>
          <w:szCs w:val="22"/>
        </w:rPr>
        <w:t>For the purposes of this Chapter, the following terms have the following meanings:</w:t>
      </w:r>
    </w:p>
    <w:p w14:paraId="4DFD2E6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4E9D66D" w14:textId="192671B4"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1.</w:t>
      </w:r>
      <w:r w:rsidRPr="0009748A">
        <w:rPr>
          <w:rStyle w:val="InitialStyle"/>
          <w:sz w:val="22"/>
          <w:szCs w:val="22"/>
        </w:rPr>
        <w:tab/>
      </w:r>
      <w:r w:rsidRPr="0009748A">
        <w:rPr>
          <w:rStyle w:val="InitialStyle"/>
          <w:b/>
          <w:sz w:val="22"/>
          <w:szCs w:val="22"/>
        </w:rPr>
        <w:t>Affiliated Interest</w:t>
      </w:r>
      <w:r w:rsidRPr="0009748A">
        <w:rPr>
          <w:rStyle w:val="InitialStyle"/>
          <w:sz w:val="22"/>
          <w:szCs w:val="22"/>
        </w:rPr>
        <w:t>.</w:t>
      </w:r>
      <w:r w:rsidR="00744381">
        <w:rPr>
          <w:rStyle w:val="InitialStyle"/>
          <w:sz w:val="22"/>
          <w:szCs w:val="22"/>
        </w:rPr>
        <w:t xml:space="preserve"> </w:t>
      </w:r>
      <w:r w:rsidRPr="0009748A">
        <w:rPr>
          <w:rStyle w:val="InitialStyle"/>
          <w:sz w:val="22"/>
          <w:szCs w:val="22"/>
        </w:rPr>
        <w:t>"Affiliated interest" means:</w:t>
      </w:r>
    </w:p>
    <w:p w14:paraId="19D3BF2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B58434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w:t>
      </w:r>
      <w:r w:rsidRPr="0009748A">
        <w:rPr>
          <w:rStyle w:val="InitialStyle"/>
          <w:sz w:val="22"/>
          <w:szCs w:val="22"/>
        </w:rPr>
        <w:tab/>
        <w:t>Any person who owns directly, indirectly or through a chain of successive ownership, 10% or more of the voting securities of an applicant or licensee;</w:t>
      </w:r>
    </w:p>
    <w:p w14:paraId="341A096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65E6C18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t>Any person, 10% or more of whose voting securities are owned, directly or indirectly, by an affiliated interest as defined in subparagraph (a);</w:t>
      </w:r>
    </w:p>
    <w:p w14:paraId="609C2CF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6275EB6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w:t>
      </w:r>
      <w:r w:rsidRPr="0009748A">
        <w:rPr>
          <w:rStyle w:val="InitialStyle"/>
          <w:sz w:val="22"/>
          <w:szCs w:val="22"/>
        </w:rPr>
        <w:tab/>
        <w:t>Any person, 10% or more of whose voting securities are owned, directly or indirectly, by an applicant or licensee;</w:t>
      </w:r>
    </w:p>
    <w:p w14:paraId="60D4A8E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59619C7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d.</w:t>
      </w:r>
      <w:r w:rsidRPr="0009748A">
        <w:rPr>
          <w:rStyle w:val="InitialStyle"/>
          <w:sz w:val="22"/>
          <w:szCs w:val="22"/>
        </w:rPr>
        <w:tab/>
        <w:t>Any person, or group of persons acting in concert, which exercises substantial influence over the policies and actions of an applicant or licensee, provided that the person or group of persons beneficially owns more than 3% of the applicant or licensee's voting securities.</w:t>
      </w:r>
    </w:p>
    <w:p w14:paraId="10BD1BB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41DCE6B7" w14:textId="4CF1BD5A"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2.</w:t>
      </w:r>
      <w:r w:rsidRPr="0009748A">
        <w:rPr>
          <w:rStyle w:val="InitialStyle"/>
          <w:sz w:val="22"/>
          <w:szCs w:val="22"/>
        </w:rPr>
        <w:tab/>
      </w:r>
      <w:r w:rsidRPr="0009748A">
        <w:rPr>
          <w:rStyle w:val="InitialStyle"/>
          <w:b/>
          <w:sz w:val="22"/>
          <w:szCs w:val="22"/>
        </w:rPr>
        <w:t>Aggregate</w:t>
      </w:r>
      <w:r w:rsidRPr="0009748A">
        <w:rPr>
          <w:rStyle w:val="InitialStyle"/>
          <w:sz w:val="22"/>
          <w:szCs w:val="22"/>
        </w:rPr>
        <w:t>.</w:t>
      </w:r>
      <w:r w:rsidR="00744381">
        <w:rPr>
          <w:rStyle w:val="InitialStyle"/>
          <w:sz w:val="22"/>
          <w:szCs w:val="22"/>
        </w:rPr>
        <w:t xml:space="preserve"> </w:t>
      </w:r>
      <w:r w:rsidRPr="0009748A">
        <w:rPr>
          <w:rStyle w:val="InitialStyle"/>
          <w:sz w:val="22"/>
          <w:szCs w:val="22"/>
        </w:rPr>
        <w:t>"Aggregate" means to organize individual electricity consumers into a group or entity for the purpose of purchasing electricity on a group basis.</w:t>
      </w:r>
    </w:p>
    <w:p w14:paraId="528BCCE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8408C43" w14:textId="440622D6"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3.</w:t>
      </w:r>
      <w:r w:rsidRPr="0009748A">
        <w:rPr>
          <w:rStyle w:val="InitialStyle"/>
          <w:sz w:val="22"/>
          <w:szCs w:val="22"/>
        </w:rPr>
        <w:tab/>
      </w:r>
      <w:r w:rsidRPr="0009748A">
        <w:rPr>
          <w:rStyle w:val="InitialStyle"/>
          <w:b/>
          <w:sz w:val="22"/>
          <w:szCs w:val="22"/>
        </w:rPr>
        <w:t>Aggregator</w:t>
      </w:r>
      <w:r w:rsidRPr="0009748A">
        <w:rPr>
          <w:rStyle w:val="InitialStyle"/>
          <w:sz w:val="22"/>
          <w:szCs w:val="22"/>
        </w:rPr>
        <w:t>.</w:t>
      </w:r>
      <w:r w:rsidR="00744381">
        <w:rPr>
          <w:rStyle w:val="InitialStyle"/>
          <w:sz w:val="22"/>
          <w:szCs w:val="22"/>
        </w:rPr>
        <w:t xml:space="preserve"> </w:t>
      </w:r>
      <w:r w:rsidRPr="0009748A">
        <w:rPr>
          <w:rStyle w:val="InitialStyle"/>
          <w:sz w:val="22"/>
          <w:szCs w:val="22"/>
        </w:rPr>
        <w:t>"Aggregator" means an entity that gathers individual customers together for the purpose of purchasing electricity.</w:t>
      </w:r>
    </w:p>
    <w:p w14:paraId="3F51D81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41DB6D21" w14:textId="71A3496C"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4.</w:t>
      </w:r>
      <w:r w:rsidRPr="0009748A">
        <w:rPr>
          <w:rStyle w:val="InitialStyle"/>
          <w:sz w:val="22"/>
          <w:szCs w:val="22"/>
        </w:rPr>
        <w:tab/>
      </w:r>
      <w:r w:rsidRPr="0009748A">
        <w:rPr>
          <w:rStyle w:val="InitialStyle"/>
          <w:b/>
          <w:sz w:val="22"/>
          <w:szCs w:val="22"/>
        </w:rPr>
        <w:t>Applicant</w:t>
      </w:r>
      <w:r w:rsidRPr="0009748A">
        <w:rPr>
          <w:rStyle w:val="InitialStyle"/>
          <w:sz w:val="22"/>
          <w:szCs w:val="22"/>
        </w:rPr>
        <w:t>.</w:t>
      </w:r>
      <w:r w:rsidR="00744381">
        <w:rPr>
          <w:rStyle w:val="InitialStyle"/>
          <w:sz w:val="22"/>
          <w:szCs w:val="22"/>
        </w:rPr>
        <w:t xml:space="preserve"> </w:t>
      </w:r>
      <w:r w:rsidRPr="0009748A">
        <w:rPr>
          <w:rStyle w:val="InitialStyle"/>
          <w:sz w:val="22"/>
          <w:szCs w:val="22"/>
        </w:rPr>
        <w:t>"Applicant" means any entity that has filed an application for a license as a competitive electricity provider.</w:t>
      </w:r>
    </w:p>
    <w:p w14:paraId="19F65A1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AEBDD2F" w14:textId="03ABE264"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5.</w:t>
      </w:r>
      <w:r w:rsidRPr="0009748A">
        <w:rPr>
          <w:rStyle w:val="InitialStyle"/>
          <w:sz w:val="22"/>
          <w:szCs w:val="22"/>
        </w:rPr>
        <w:tab/>
      </w:r>
      <w:r w:rsidRPr="0009748A">
        <w:rPr>
          <w:rStyle w:val="InitialStyle"/>
          <w:b/>
          <w:sz w:val="22"/>
          <w:szCs w:val="22"/>
        </w:rPr>
        <w:t>Broker</w:t>
      </w:r>
      <w:r w:rsidRPr="0009748A">
        <w:rPr>
          <w:rStyle w:val="InitialStyle"/>
          <w:sz w:val="22"/>
          <w:szCs w:val="22"/>
        </w:rPr>
        <w:t>.</w:t>
      </w:r>
      <w:r w:rsidR="00744381">
        <w:rPr>
          <w:rStyle w:val="InitialStyle"/>
          <w:sz w:val="22"/>
          <w:szCs w:val="22"/>
        </w:rPr>
        <w:t xml:space="preserve"> </w:t>
      </w:r>
      <w:r w:rsidRPr="0009748A">
        <w:rPr>
          <w:rStyle w:val="InitialStyle"/>
          <w:sz w:val="22"/>
          <w:szCs w:val="22"/>
        </w:rPr>
        <w:t>"Broker" means an entity that acts as an agent or intermediary in the sale and purchase of electricity but that does not take title to electricity.</w:t>
      </w:r>
    </w:p>
    <w:p w14:paraId="659114F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9DE06C0" w14:textId="7633934E"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6.</w:t>
      </w:r>
      <w:r w:rsidRPr="0009748A">
        <w:rPr>
          <w:rStyle w:val="InitialStyle"/>
          <w:sz w:val="22"/>
          <w:szCs w:val="22"/>
        </w:rPr>
        <w:tab/>
      </w:r>
      <w:r w:rsidRPr="0009748A">
        <w:rPr>
          <w:rStyle w:val="InitialStyle"/>
          <w:b/>
          <w:sz w:val="22"/>
          <w:szCs w:val="22"/>
        </w:rPr>
        <w:t>Commission</w:t>
      </w:r>
      <w:r w:rsidRPr="0009748A">
        <w:rPr>
          <w:rStyle w:val="InitialStyle"/>
          <w:sz w:val="22"/>
          <w:szCs w:val="22"/>
        </w:rPr>
        <w:t>.</w:t>
      </w:r>
      <w:r w:rsidR="00744381">
        <w:rPr>
          <w:rStyle w:val="InitialStyle"/>
          <w:sz w:val="22"/>
          <w:szCs w:val="22"/>
        </w:rPr>
        <w:t xml:space="preserve"> </w:t>
      </w:r>
      <w:r w:rsidRPr="0009748A">
        <w:rPr>
          <w:rStyle w:val="InitialStyle"/>
          <w:sz w:val="22"/>
          <w:szCs w:val="22"/>
        </w:rPr>
        <w:t>"Commission" means the Maine Public Utilities Commission.</w:t>
      </w:r>
    </w:p>
    <w:p w14:paraId="25B59E03"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437B9DA6" w14:textId="6DAFA61D"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7.</w:t>
      </w:r>
      <w:r w:rsidRPr="0009748A">
        <w:rPr>
          <w:rStyle w:val="InitialStyle"/>
          <w:sz w:val="22"/>
          <w:szCs w:val="22"/>
        </w:rPr>
        <w:tab/>
      </w:r>
      <w:r w:rsidRPr="0009748A">
        <w:rPr>
          <w:rStyle w:val="InitialStyle"/>
          <w:b/>
          <w:sz w:val="22"/>
          <w:szCs w:val="22"/>
        </w:rPr>
        <w:t>Competitive Electricity Provider</w:t>
      </w:r>
      <w:r w:rsidRPr="0009748A">
        <w:rPr>
          <w:rStyle w:val="InitialStyle"/>
          <w:sz w:val="22"/>
          <w:szCs w:val="22"/>
        </w:rPr>
        <w:t>.</w:t>
      </w:r>
      <w:r w:rsidR="00744381">
        <w:rPr>
          <w:rStyle w:val="InitialStyle"/>
          <w:sz w:val="22"/>
          <w:szCs w:val="22"/>
        </w:rPr>
        <w:t xml:space="preserve"> </w:t>
      </w:r>
      <w:r w:rsidRPr="0009748A">
        <w:rPr>
          <w:rStyle w:val="InitialStyle"/>
          <w:sz w:val="22"/>
          <w:szCs w:val="22"/>
        </w:rPr>
        <w:t>"Competitive electricity provider" means a marketer, broker or aggregator</w:t>
      </w:r>
      <w:r w:rsidR="0024125E">
        <w:rPr>
          <w:rStyle w:val="InitialStyle"/>
          <w:sz w:val="22"/>
          <w:szCs w:val="22"/>
        </w:rPr>
        <w:t xml:space="preserve">, unless brokers </w:t>
      </w:r>
      <w:r w:rsidR="00E24314">
        <w:rPr>
          <w:rStyle w:val="InitialStyle"/>
          <w:sz w:val="22"/>
          <w:szCs w:val="22"/>
        </w:rPr>
        <w:t>and</w:t>
      </w:r>
      <w:r w:rsidR="0024125E">
        <w:rPr>
          <w:rStyle w:val="InitialStyle"/>
          <w:sz w:val="22"/>
          <w:szCs w:val="22"/>
        </w:rPr>
        <w:t xml:space="preserve"> </w:t>
      </w:r>
      <w:r w:rsidR="00821B7C">
        <w:rPr>
          <w:rStyle w:val="InitialStyle"/>
          <w:sz w:val="22"/>
          <w:szCs w:val="22"/>
        </w:rPr>
        <w:t>aggregators</w:t>
      </w:r>
      <w:r w:rsidR="0024125E">
        <w:rPr>
          <w:rStyle w:val="InitialStyle"/>
          <w:sz w:val="22"/>
          <w:szCs w:val="22"/>
        </w:rPr>
        <w:t xml:space="preserve"> are expressly excluded from a provision of this Chapter</w:t>
      </w:r>
      <w:r w:rsidRPr="0009748A">
        <w:rPr>
          <w:rStyle w:val="InitialStyle"/>
          <w:sz w:val="22"/>
          <w:szCs w:val="22"/>
        </w:rPr>
        <w:t>.</w:t>
      </w:r>
    </w:p>
    <w:p w14:paraId="785BCAD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748246CA" w14:textId="18477FFC"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8.</w:t>
      </w:r>
      <w:r w:rsidRPr="0009748A">
        <w:rPr>
          <w:rStyle w:val="InitialStyle"/>
          <w:sz w:val="22"/>
          <w:szCs w:val="22"/>
        </w:rPr>
        <w:tab/>
      </w:r>
      <w:r w:rsidRPr="0009748A">
        <w:rPr>
          <w:rStyle w:val="InitialStyle"/>
          <w:b/>
          <w:sz w:val="22"/>
          <w:szCs w:val="22"/>
        </w:rPr>
        <w:t>Complaint</w:t>
      </w:r>
      <w:r w:rsidRPr="0009748A">
        <w:rPr>
          <w:rStyle w:val="InitialStyle"/>
          <w:sz w:val="22"/>
          <w:szCs w:val="22"/>
        </w:rPr>
        <w:t>.</w:t>
      </w:r>
      <w:r w:rsidR="00744381">
        <w:rPr>
          <w:rStyle w:val="InitialStyle"/>
          <w:sz w:val="22"/>
          <w:szCs w:val="22"/>
        </w:rPr>
        <w:t xml:space="preserve"> </w:t>
      </w:r>
      <w:r w:rsidRPr="0009748A">
        <w:rPr>
          <w:rStyle w:val="InitialStyle"/>
          <w:sz w:val="22"/>
          <w:szCs w:val="22"/>
        </w:rPr>
        <w:t>"Complaint" means a grievance of a customer about the application of any provision of this Chapter by a competitive electricity provider</w:t>
      </w:r>
      <w:r w:rsidR="00B70154">
        <w:rPr>
          <w:rStyle w:val="InitialStyle"/>
          <w:sz w:val="22"/>
          <w:szCs w:val="22"/>
        </w:rPr>
        <w:t xml:space="preserve"> or third-party sales agent</w:t>
      </w:r>
      <w:r w:rsidRPr="0009748A">
        <w:rPr>
          <w:rStyle w:val="InitialStyle"/>
          <w:sz w:val="22"/>
          <w:szCs w:val="22"/>
        </w:rPr>
        <w:t>.</w:t>
      </w:r>
    </w:p>
    <w:p w14:paraId="44E2B0B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47A31827" w14:textId="6F02142E" w:rsidR="000A12E2" w:rsidRDefault="000A12E2" w:rsidP="006E6D5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ight="180" w:hanging="2160"/>
        <w:rPr>
          <w:rStyle w:val="InitialStyle"/>
          <w:sz w:val="22"/>
          <w:szCs w:val="22"/>
        </w:rPr>
      </w:pPr>
      <w:r w:rsidRPr="0009748A">
        <w:rPr>
          <w:rStyle w:val="InitialStyle"/>
          <w:sz w:val="22"/>
          <w:szCs w:val="22"/>
        </w:rPr>
        <w:lastRenderedPageBreak/>
        <w:tab/>
      </w:r>
      <w:r w:rsidRPr="0009748A">
        <w:rPr>
          <w:rStyle w:val="InitialStyle"/>
          <w:sz w:val="22"/>
          <w:szCs w:val="22"/>
        </w:rPr>
        <w:tab/>
        <w:t>9.</w:t>
      </w:r>
      <w:r w:rsidRPr="0009748A">
        <w:rPr>
          <w:rStyle w:val="InitialStyle"/>
          <w:sz w:val="22"/>
          <w:szCs w:val="22"/>
        </w:rPr>
        <w:tab/>
      </w:r>
      <w:r w:rsidRPr="0009748A">
        <w:rPr>
          <w:rStyle w:val="InitialStyle"/>
          <w:b/>
          <w:sz w:val="22"/>
          <w:szCs w:val="22"/>
        </w:rPr>
        <w:t>Customer</w:t>
      </w:r>
      <w:r w:rsidRPr="0009748A">
        <w:rPr>
          <w:rStyle w:val="InitialStyle"/>
          <w:sz w:val="22"/>
          <w:szCs w:val="22"/>
        </w:rPr>
        <w:t>.</w:t>
      </w:r>
      <w:r w:rsidR="00744381">
        <w:rPr>
          <w:rStyle w:val="InitialStyle"/>
          <w:sz w:val="22"/>
          <w:szCs w:val="22"/>
        </w:rPr>
        <w:t xml:space="preserve"> </w:t>
      </w:r>
      <w:r w:rsidRPr="0009748A">
        <w:rPr>
          <w:rStyle w:val="InitialStyle"/>
          <w:sz w:val="22"/>
          <w:szCs w:val="22"/>
        </w:rPr>
        <w:t>"Customer" means any person who has requested, will receive or is receiving generation service or aggregator or broker service from a competitive electricity provider.</w:t>
      </w:r>
      <w:r w:rsidR="00744381">
        <w:rPr>
          <w:rStyle w:val="InitialStyle"/>
          <w:sz w:val="22"/>
          <w:szCs w:val="22"/>
        </w:rPr>
        <w:t xml:space="preserve"> </w:t>
      </w:r>
      <w:r w:rsidRPr="0009748A">
        <w:rPr>
          <w:rStyle w:val="InitialStyle"/>
          <w:sz w:val="22"/>
          <w:szCs w:val="22"/>
        </w:rPr>
        <w:t>This term includes an applicant for generation services when the context addresses the process of application for generation service in this Chapter.</w:t>
      </w:r>
    </w:p>
    <w:p w14:paraId="3DCD1D86" w14:textId="00F27E6B" w:rsidR="00C31794" w:rsidRDefault="00C31794" w:rsidP="006E6D5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ight="180" w:hanging="2160"/>
        <w:rPr>
          <w:rStyle w:val="InitialStyle"/>
          <w:sz w:val="22"/>
          <w:szCs w:val="22"/>
        </w:rPr>
      </w:pPr>
    </w:p>
    <w:p w14:paraId="71E86F16" w14:textId="10E9D058" w:rsidR="00C31794" w:rsidRPr="00C31794" w:rsidRDefault="00C31794" w:rsidP="00C317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ight="180" w:hanging="720"/>
        <w:rPr>
          <w:rStyle w:val="InitialStyle"/>
          <w:sz w:val="22"/>
          <w:szCs w:val="22"/>
        </w:rPr>
      </w:pPr>
      <w:r>
        <w:rPr>
          <w:rStyle w:val="InitialStyle"/>
          <w:sz w:val="22"/>
          <w:szCs w:val="22"/>
        </w:rPr>
        <w:t>10.</w:t>
      </w:r>
      <w:r>
        <w:rPr>
          <w:rStyle w:val="InitialStyle"/>
          <w:sz w:val="22"/>
          <w:szCs w:val="22"/>
        </w:rPr>
        <w:tab/>
      </w:r>
      <w:r>
        <w:rPr>
          <w:rStyle w:val="InitialStyle"/>
          <w:b/>
          <w:bCs/>
          <w:sz w:val="22"/>
          <w:szCs w:val="22"/>
        </w:rPr>
        <w:t>Door-to-door sales.</w:t>
      </w:r>
      <w:r>
        <w:rPr>
          <w:rStyle w:val="InitialStyle"/>
          <w:sz w:val="22"/>
          <w:szCs w:val="22"/>
        </w:rPr>
        <w:t xml:space="preserve">  </w:t>
      </w:r>
      <w:r w:rsidRPr="00C31794">
        <w:rPr>
          <w:sz w:val="22"/>
          <w:szCs w:val="22"/>
        </w:rPr>
        <w:t>"Door-to-door sales" means the practice by which a</w:t>
      </w:r>
      <w:r>
        <w:rPr>
          <w:sz w:val="22"/>
          <w:szCs w:val="22"/>
        </w:rPr>
        <w:t xml:space="preserve"> </w:t>
      </w:r>
      <w:r w:rsidRPr="00C31794">
        <w:rPr>
          <w:sz w:val="22"/>
          <w:szCs w:val="22"/>
        </w:rPr>
        <w:t xml:space="preserve">representative of a competitive electricity provider, including a </w:t>
      </w:r>
      <w:r w:rsidR="00756D0E">
        <w:rPr>
          <w:sz w:val="22"/>
          <w:szCs w:val="22"/>
        </w:rPr>
        <w:t>third</w:t>
      </w:r>
      <w:r w:rsidRPr="00C31794">
        <w:rPr>
          <w:sz w:val="22"/>
          <w:szCs w:val="22"/>
        </w:rPr>
        <w:t>-party sales agent,</w:t>
      </w:r>
      <w:r>
        <w:rPr>
          <w:sz w:val="22"/>
          <w:szCs w:val="22"/>
        </w:rPr>
        <w:t xml:space="preserve"> </w:t>
      </w:r>
      <w:r w:rsidRPr="00C31794">
        <w:rPr>
          <w:sz w:val="22"/>
          <w:szCs w:val="22"/>
        </w:rPr>
        <w:t>solicits or sells electric services to residential or small commercial consumers by means of</w:t>
      </w:r>
      <w:r>
        <w:rPr>
          <w:sz w:val="22"/>
          <w:szCs w:val="22"/>
        </w:rPr>
        <w:t xml:space="preserve"> </w:t>
      </w:r>
      <w:r w:rsidRPr="00C31794">
        <w:rPr>
          <w:sz w:val="22"/>
          <w:szCs w:val="22"/>
        </w:rPr>
        <w:t>personal visits to consumers at locations other than the representative's place of business.</w:t>
      </w:r>
      <w:r>
        <w:rPr>
          <w:sz w:val="22"/>
          <w:szCs w:val="22"/>
        </w:rPr>
        <w:t xml:space="preserve"> </w:t>
      </w:r>
      <w:r w:rsidRPr="00C31794">
        <w:rPr>
          <w:sz w:val="22"/>
          <w:szCs w:val="22"/>
        </w:rPr>
        <w:t>"Door-to-door sales" does not include sales conducted entirely by mail, telephone or other</w:t>
      </w:r>
      <w:r>
        <w:rPr>
          <w:sz w:val="22"/>
          <w:szCs w:val="22"/>
        </w:rPr>
        <w:t xml:space="preserve"> </w:t>
      </w:r>
      <w:r w:rsidRPr="00C31794">
        <w:rPr>
          <w:sz w:val="22"/>
          <w:szCs w:val="22"/>
        </w:rPr>
        <w:t>electronic means; sales conducted during a scheduled appointment at a consumer's</w:t>
      </w:r>
      <w:r>
        <w:rPr>
          <w:sz w:val="22"/>
          <w:szCs w:val="22"/>
        </w:rPr>
        <w:t xml:space="preserve"> </w:t>
      </w:r>
      <w:r w:rsidRPr="00C31794">
        <w:rPr>
          <w:sz w:val="22"/>
          <w:szCs w:val="22"/>
        </w:rPr>
        <w:t>residence or place of business; or sales conducted following an initial contact that was</w:t>
      </w:r>
      <w:r>
        <w:rPr>
          <w:sz w:val="22"/>
          <w:szCs w:val="22"/>
        </w:rPr>
        <w:t xml:space="preserve"> </w:t>
      </w:r>
      <w:r w:rsidRPr="00C31794">
        <w:rPr>
          <w:sz w:val="22"/>
          <w:szCs w:val="22"/>
        </w:rPr>
        <w:t>solicited by the consumer.</w:t>
      </w:r>
    </w:p>
    <w:p w14:paraId="56E273A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487C6FB7" w14:textId="6F6262F2"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00A9333C" w:rsidRPr="00162A2F">
        <w:rPr>
          <w:rStyle w:val="InitialStyle"/>
          <w:sz w:val="22"/>
          <w:szCs w:val="22"/>
        </w:rPr>
        <w:t>11</w:t>
      </w:r>
      <w:r w:rsidRPr="00162A2F">
        <w:rPr>
          <w:rStyle w:val="InitialStyle"/>
          <w:sz w:val="22"/>
          <w:szCs w:val="22"/>
        </w:rPr>
        <w:t>.</w:t>
      </w:r>
      <w:r w:rsidRPr="0009748A">
        <w:rPr>
          <w:rStyle w:val="InitialStyle"/>
          <w:sz w:val="22"/>
          <w:szCs w:val="22"/>
        </w:rPr>
        <w:tab/>
      </w:r>
      <w:r w:rsidRPr="0009748A">
        <w:rPr>
          <w:rStyle w:val="InitialStyle"/>
          <w:b/>
          <w:sz w:val="22"/>
          <w:szCs w:val="22"/>
        </w:rPr>
        <w:t>Enroll</w:t>
      </w:r>
      <w:r w:rsidRPr="0009748A">
        <w:rPr>
          <w:rStyle w:val="InitialStyle"/>
          <w:sz w:val="22"/>
          <w:szCs w:val="22"/>
        </w:rPr>
        <w:t>.</w:t>
      </w:r>
      <w:r w:rsidR="00744381">
        <w:rPr>
          <w:rStyle w:val="InitialStyle"/>
          <w:sz w:val="22"/>
          <w:szCs w:val="22"/>
        </w:rPr>
        <w:t xml:space="preserve"> </w:t>
      </w:r>
      <w:r w:rsidRPr="0009748A">
        <w:rPr>
          <w:rStyle w:val="InitialStyle"/>
          <w:sz w:val="22"/>
          <w:szCs w:val="22"/>
        </w:rPr>
        <w:t>"Enroll" means the assignment of a customer to a competitive electricity provider pursuant to Chapter 322 of the Commission's rules.</w:t>
      </w:r>
    </w:p>
    <w:p w14:paraId="68D69E5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0C8547CD" w14:textId="2C7ADC8B"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00A9333C">
        <w:rPr>
          <w:rStyle w:val="InitialStyle"/>
          <w:sz w:val="22"/>
          <w:szCs w:val="22"/>
        </w:rPr>
        <w:t>12</w:t>
      </w:r>
      <w:r w:rsidRPr="0009748A">
        <w:rPr>
          <w:rStyle w:val="InitialStyle"/>
          <w:sz w:val="22"/>
          <w:szCs w:val="22"/>
        </w:rPr>
        <w:t>.</w:t>
      </w:r>
      <w:r w:rsidRPr="0009748A">
        <w:rPr>
          <w:rStyle w:val="InitialStyle"/>
          <w:sz w:val="22"/>
          <w:szCs w:val="22"/>
        </w:rPr>
        <w:tab/>
      </w:r>
      <w:r w:rsidRPr="0009748A">
        <w:rPr>
          <w:rStyle w:val="InitialStyle"/>
          <w:b/>
          <w:sz w:val="22"/>
          <w:szCs w:val="22"/>
        </w:rPr>
        <w:t>Entity</w:t>
      </w:r>
      <w:r w:rsidRPr="0009748A">
        <w:rPr>
          <w:rStyle w:val="InitialStyle"/>
          <w:sz w:val="22"/>
          <w:szCs w:val="22"/>
        </w:rPr>
        <w:t>.</w:t>
      </w:r>
      <w:r w:rsidR="00744381">
        <w:rPr>
          <w:rStyle w:val="InitialStyle"/>
          <w:sz w:val="22"/>
          <w:szCs w:val="22"/>
        </w:rPr>
        <w:t xml:space="preserve"> </w:t>
      </w:r>
      <w:r w:rsidRPr="0009748A">
        <w:rPr>
          <w:rStyle w:val="InitialStyle"/>
          <w:sz w:val="22"/>
          <w:szCs w:val="22"/>
        </w:rPr>
        <w:t>"Entity" means a person or organization, including but not limited to any political, governmental, quasi-governmental, corporate, business, professional, trade, agricultural, cooperative, for-profit or nonprofit organization.</w:t>
      </w:r>
    </w:p>
    <w:p w14:paraId="70202EE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1DB547CA" w14:textId="006B9971"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00A9333C">
        <w:rPr>
          <w:rStyle w:val="InitialStyle"/>
          <w:sz w:val="22"/>
          <w:szCs w:val="22"/>
        </w:rPr>
        <w:t>13</w:t>
      </w:r>
      <w:r w:rsidRPr="0009748A">
        <w:rPr>
          <w:rStyle w:val="InitialStyle"/>
          <w:sz w:val="22"/>
          <w:szCs w:val="22"/>
        </w:rPr>
        <w:t>.</w:t>
      </w:r>
      <w:r w:rsidRPr="0009748A">
        <w:rPr>
          <w:rStyle w:val="InitialStyle"/>
          <w:sz w:val="22"/>
          <w:szCs w:val="22"/>
        </w:rPr>
        <w:tab/>
      </w:r>
      <w:r w:rsidRPr="0009748A">
        <w:rPr>
          <w:rStyle w:val="InitialStyle"/>
          <w:b/>
          <w:sz w:val="22"/>
          <w:szCs w:val="22"/>
        </w:rPr>
        <w:t>Generation Service</w:t>
      </w:r>
      <w:r w:rsidRPr="0009748A">
        <w:rPr>
          <w:rStyle w:val="InitialStyle"/>
          <w:sz w:val="22"/>
          <w:szCs w:val="22"/>
        </w:rPr>
        <w:t>.</w:t>
      </w:r>
      <w:r w:rsidR="00744381">
        <w:rPr>
          <w:rStyle w:val="InitialStyle"/>
          <w:sz w:val="22"/>
          <w:szCs w:val="22"/>
        </w:rPr>
        <w:t xml:space="preserve"> </w:t>
      </w:r>
      <w:r w:rsidRPr="0009748A">
        <w:rPr>
          <w:rStyle w:val="InitialStyle"/>
          <w:sz w:val="22"/>
          <w:szCs w:val="22"/>
        </w:rPr>
        <w:t>"Generation service" means the provision of electric power to a retail customer through a transmission and distribution utility but does not encompass any activity related to the transmission or distribution of that power.</w:t>
      </w:r>
    </w:p>
    <w:p w14:paraId="4E8FD67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7F228084" w14:textId="3AEA2877" w:rsidR="000A12E2" w:rsidRPr="0009748A" w:rsidRDefault="000A12E2" w:rsidP="006E6D58">
      <w:pPr>
        <w:pStyle w:val="DefaultText"/>
        <w:tabs>
          <w:tab w:val="left" w:pos="720"/>
          <w:tab w:val="left" w:pos="1440"/>
          <w:tab w:val="left" w:pos="2160"/>
          <w:tab w:val="left" w:pos="2880"/>
        </w:tabs>
        <w:ind w:left="2160" w:hanging="1440"/>
        <w:rPr>
          <w:sz w:val="22"/>
          <w:szCs w:val="22"/>
        </w:rPr>
      </w:pPr>
      <w:r w:rsidRPr="0009748A">
        <w:rPr>
          <w:rStyle w:val="InitialStyle"/>
          <w:sz w:val="22"/>
          <w:szCs w:val="22"/>
        </w:rPr>
        <w:tab/>
      </w:r>
      <w:r w:rsidR="00A9333C">
        <w:rPr>
          <w:rStyle w:val="InitialStyle"/>
          <w:sz w:val="22"/>
          <w:szCs w:val="22"/>
        </w:rPr>
        <w:t>14</w:t>
      </w:r>
      <w:r w:rsidR="004B1F04" w:rsidRPr="0009748A">
        <w:rPr>
          <w:rStyle w:val="InitialStyle"/>
          <w:sz w:val="22"/>
          <w:szCs w:val="22"/>
        </w:rPr>
        <w:t>.</w:t>
      </w:r>
      <w:r w:rsidR="004B1F04" w:rsidRPr="0009748A">
        <w:rPr>
          <w:rStyle w:val="InitialStyle"/>
          <w:sz w:val="22"/>
          <w:szCs w:val="22"/>
        </w:rPr>
        <w:tab/>
      </w:r>
      <w:r w:rsidRPr="0009748A">
        <w:rPr>
          <w:b/>
          <w:sz w:val="22"/>
          <w:szCs w:val="22"/>
        </w:rPr>
        <w:t>GIS Certificates</w:t>
      </w:r>
      <w:r w:rsidRPr="0009748A">
        <w:rPr>
          <w:sz w:val="22"/>
          <w:szCs w:val="22"/>
        </w:rPr>
        <w:t>. “GIS certificates” mean certificates created pursuant to</w:t>
      </w:r>
      <w:r w:rsidR="004B1F04" w:rsidRPr="0009748A">
        <w:rPr>
          <w:sz w:val="22"/>
          <w:szCs w:val="22"/>
        </w:rPr>
        <w:t xml:space="preserve"> </w:t>
      </w:r>
      <w:r w:rsidRPr="0009748A">
        <w:rPr>
          <w:sz w:val="22"/>
          <w:szCs w:val="22"/>
        </w:rPr>
        <w:t>NEPOOL Generation Information System that represent attributes of electric power and that may be traded separately from the energy commodity.</w:t>
      </w:r>
    </w:p>
    <w:p w14:paraId="69A9557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2041A143" w14:textId="441F41B6"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00A9333C">
        <w:rPr>
          <w:rStyle w:val="InitialStyle"/>
          <w:sz w:val="22"/>
          <w:szCs w:val="22"/>
        </w:rPr>
        <w:t>15</w:t>
      </w:r>
      <w:r w:rsidRPr="0009748A">
        <w:rPr>
          <w:rStyle w:val="InitialStyle"/>
          <w:sz w:val="22"/>
          <w:szCs w:val="22"/>
        </w:rPr>
        <w:t>.</w:t>
      </w:r>
      <w:r w:rsidRPr="0009748A">
        <w:rPr>
          <w:rStyle w:val="InitialStyle"/>
          <w:sz w:val="22"/>
          <w:szCs w:val="22"/>
        </w:rPr>
        <w:tab/>
      </w:r>
      <w:r w:rsidRPr="0009748A">
        <w:rPr>
          <w:rStyle w:val="InitialStyle"/>
          <w:b/>
          <w:sz w:val="22"/>
          <w:szCs w:val="22"/>
        </w:rPr>
        <w:t>ISO-NE</w:t>
      </w:r>
      <w:r w:rsidRPr="0009748A">
        <w:rPr>
          <w:rStyle w:val="InitialStyle"/>
          <w:sz w:val="22"/>
          <w:szCs w:val="22"/>
        </w:rPr>
        <w:t>.</w:t>
      </w:r>
      <w:r w:rsidR="00744381">
        <w:rPr>
          <w:rStyle w:val="InitialStyle"/>
          <w:sz w:val="22"/>
          <w:szCs w:val="22"/>
        </w:rPr>
        <w:t xml:space="preserve"> </w:t>
      </w:r>
      <w:r w:rsidRPr="0009748A">
        <w:rPr>
          <w:rStyle w:val="InitialStyle"/>
          <w:sz w:val="22"/>
          <w:szCs w:val="22"/>
        </w:rPr>
        <w:t>"ISO-NE" means the Independent System Operator of the New England bulk power system.</w:t>
      </w:r>
    </w:p>
    <w:p w14:paraId="10D43CB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3929125D" w14:textId="7E28B84F"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00A9333C">
        <w:rPr>
          <w:rStyle w:val="InitialStyle"/>
          <w:sz w:val="22"/>
          <w:szCs w:val="22"/>
        </w:rPr>
        <w:t>16</w:t>
      </w:r>
      <w:r w:rsidRPr="0009748A">
        <w:rPr>
          <w:rStyle w:val="InitialStyle"/>
          <w:sz w:val="22"/>
          <w:szCs w:val="22"/>
        </w:rPr>
        <w:t>.</w:t>
      </w:r>
      <w:r w:rsidRPr="0009748A">
        <w:rPr>
          <w:rStyle w:val="InitialStyle"/>
          <w:sz w:val="22"/>
          <w:szCs w:val="22"/>
        </w:rPr>
        <w:tab/>
      </w:r>
      <w:r w:rsidRPr="0009748A">
        <w:rPr>
          <w:rStyle w:val="InitialStyle"/>
          <w:b/>
          <w:sz w:val="22"/>
          <w:szCs w:val="22"/>
        </w:rPr>
        <w:t>Large Non-Residential Customer</w:t>
      </w:r>
      <w:r w:rsidRPr="0009748A">
        <w:rPr>
          <w:rStyle w:val="InitialStyle"/>
          <w:sz w:val="22"/>
          <w:szCs w:val="22"/>
        </w:rPr>
        <w:t>.</w:t>
      </w:r>
      <w:r w:rsidR="00744381">
        <w:rPr>
          <w:rStyle w:val="InitialStyle"/>
          <w:sz w:val="22"/>
          <w:szCs w:val="22"/>
        </w:rPr>
        <w:t xml:space="preserve"> </w:t>
      </w:r>
      <w:r w:rsidRPr="0009748A">
        <w:rPr>
          <w:rStyle w:val="InitialStyle"/>
          <w:sz w:val="22"/>
          <w:szCs w:val="22"/>
        </w:rPr>
        <w:t>“Large Non-Residential Customer” means a non-residential customer that is not a small non-residential customer or a medium non</w:t>
      </w:r>
      <w:r w:rsidRPr="0009748A">
        <w:rPr>
          <w:rStyle w:val="InitialStyle"/>
          <w:sz w:val="22"/>
          <w:szCs w:val="22"/>
        </w:rPr>
        <w:noBreakHyphen/>
        <w:t>residential customer.</w:t>
      </w:r>
    </w:p>
    <w:p w14:paraId="77B25F3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10FC7EC1" w14:textId="7B339CB1"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00A9333C">
        <w:rPr>
          <w:rStyle w:val="InitialStyle"/>
          <w:sz w:val="22"/>
          <w:szCs w:val="22"/>
        </w:rPr>
        <w:t>17</w:t>
      </w:r>
      <w:r w:rsidRPr="0009748A">
        <w:rPr>
          <w:rStyle w:val="InitialStyle"/>
          <w:sz w:val="22"/>
          <w:szCs w:val="22"/>
        </w:rPr>
        <w:t>.</w:t>
      </w:r>
      <w:r w:rsidRPr="0009748A">
        <w:rPr>
          <w:rStyle w:val="InitialStyle"/>
          <w:sz w:val="22"/>
          <w:szCs w:val="22"/>
        </w:rPr>
        <w:tab/>
      </w:r>
      <w:r w:rsidRPr="0009748A">
        <w:rPr>
          <w:rStyle w:val="InitialStyle"/>
          <w:b/>
          <w:sz w:val="22"/>
          <w:szCs w:val="22"/>
        </w:rPr>
        <w:t>Maritimes Control Area</w:t>
      </w:r>
      <w:r w:rsidRPr="0009748A">
        <w:rPr>
          <w:rStyle w:val="InitialStyle"/>
          <w:sz w:val="22"/>
          <w:szCs w:val="22"/>
        </w:rPr>
        <w:t>.</w:t>
      </w:r>
      <w:r w:rsidR="00744381">
        <w:rPr>
          <w:rStyle w:val="InitialStyle"/>
          <w:sz w:val="22"/>
          <w:szCs w:val="22"/>
        </w:rPr>
        <w:t xml:space="preserve"> </w:t>
      </w:r>
      <w:r w:rsidRPr="0009748A">
        <w:rPr>
          <w:rStyle w:val="InitialStyle"/>
          <w:sz w:val="22"/>
          <w:szCs w:val="22"/>
        </w:rPr>
        <w:t>"Maritimes control area" means the area in which the New Brunswick Power Corporation operates the Maritimes bulk power system.</w:t>
      </w:r>
    </w:p>
    <w:p w14:paraId="419772A0"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6A154D06" w14:textId="060F2505"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00A9333C">
        <w:rPr>
          <w:rStyle w:val="InitialStyle"/>
          <w:sz w:val="22"/>
          <w:szCs w:val="22"/>
        </w:rPr>
        <w:t>18</w:t>
      </w:r>
      <w:r w:rsidRPr="0009748A">
        <w:rPr>
          <w:rStyle w:val="InitialStyle"/>
          <w:sz w:val="22"/>
          <w:szCs w:val="22"/>
        </w:rPr>
        <w:t>.</w:t>
      </w:r>
      <w:r w:rsidRPr="0009748A">
        <w:rPr>
          <w:rStyle w:val="InitialStyle"/>
          <w:sz w:val="22"/>
          <w:szCs w:val="22"/>
        </w:rPr>
        <w:tab/>
      </w:r>
      <w:r w:rsidRPr="0009748A">
        <w:rPr>
          <w:rStyle w:val="InitialStyle"/>
          <w:b/>
          <w:sz w:val="22"/>
          <w:szCs w:val="22"/>
        </w:rPr>
        <w:t>Marketer</w:t>
      </w:r>
      <w:r w:rsidRPr="0009748A">
        <w:rPr>
          <w:rStyle w:val="InitialStyle"/>
          <w:sz w:val="22"/>
          <w:szCs w:val="22"/>
        </w:rPr>
        <w:t>.</w:t>
      </w:r>
      <w:r w:rsidR="00744381">
        <w:rPr>
          <w:rStyle w:val="InitialStyle"/>
          <w:sz w:val="22"/>
          <w:szCs w:val="22"/>
        </w:rPr>
        <w:t xml:space="preserve"> </w:t>
      </w:r>
      <w:r w:rsidRPr="0009748A">
        <w:rPr>
          <w:rStyle w:val="InitialStyle"/>
          <w:sz w:val="22"/>
          <w:szCs w:val="22"/>
        </w:rPr>
        <w:t>"Marketer" means an entity that as an intermediary purchases electricity and takes title to electricity for sale to retail customers.</w:t>
      </w:r>
    </w:p>
    <w:p w14:paraId="4E38C46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72D3B2D4" w14:textId="0E0BE7E4" w:rsidR="000A12E2"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00A9333C">
        <w:rPr>
          <w:rStyle w:val="InitialStyle"/>
          <w:sz w:val="22"/>
          <w:szCs w:val="22"/>
        </w:rPr>
        <w:t>19</w:t>
      </w:r>
      <w:r w:rsidRPr="0009748A">
        <w:rPr>
          <w:rStyle w:val="InitialStyle"/>
          <w:sz w:val="22"/>
          <w:szCs w:val="22"/>
        </w:rPr>
        <w:t>.</w:t>
      </w:r>
      <w:r w:rsidRPr="0009748A">
        <w:rPr>
          <w:rStyle w:val="InitialStyle"/>
          <w:sz w:val="22"/>
          <w:szCs w:val="22"/>
        </w:rPr>
        <w:tab/>
      </w:r>
      <w:r w:rsidRPr="0009748A">
        <w:rPr>
          <w:rStyle w:val="InitialStyle"/>
          <w:b/>
          <w:sz w:val="22"/>
          <w:szCs w:val="22"/>
        </w:rPr>
        <w:t>Medium Non-Residential Customer</w:t>
      </w:r>
      <w:r w:rsidRPr="0009748A">
        <w:rPr>
          <w:rStyle w:val="InitialStyle"/>
          <w:sz w:val="22"/>
          <w:szCs w:val="22"/>
        </w:rPr>
        <w:t>.</w:t>
      </w:r>
      <w:r w:rsidR="00744381">
        <w:rPr>
          <w:rStyle w:val="InitialStyle"/>
          <w:sz w:val="22"/>
          <w:szCs w:val="22"/>
        </w:rPr>
        <w:t xml:space="preserve"> </w:t>
      </w:r>
      <w:r w:rsidRPr="0009748A">
        <w:rPr>
          <w:rStyle w:val="InitialStyle"/>
          <w:sz w:val="22"/>
          <w:szCs w:val="22"/>
        </w:rPr>
        <w:t>“Medium Non-Residential Customer” means a non-residential customer that is taking service from a transmission and distribution utility under terms and conditions that includes a demand charge and in which the customer’s maximum demand does not exceed 500 kilowatts or the kilowatt breakpoint that is closest to but does not exceed 500 kW.</w:t>
      </w:r>
    </w:p>
    <w:p w14:paraId="6EEBB9AD" w14:textId="643F214C" w:rsidR="009D6BB8" w:rsidRDefault="009D6B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64ED5FC3" w14:textId="6BBC4E9D" w:rsidR="009D6BB8" w:rsidRDefault="000449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sz w:val="22"/>
          <w:szCs w:val="22"/>
        </w:rPr>
      </w:pPr>
      <w:r>
        <w:rPr>
          <w:rStyle w:val="InitialStyle"/>
          <w:sz w:val="22"/>
          <w:szCs w:val="22"/>
        </w:rPr>
        <w:tab/>
      </w:r>
      <w:r>
        <w:rPr>
          <w:rStyle w:val="InitialStyle"/>
          <w:sz w:val="22"/>
          <w:szCs w:val="22"/>
        </w:rPr>
        <w:tab/>
        <w:t>20.</w:t>
      </w:r>
      <w:r>
        <w:rPr>
          <w:rStyle w:val="InitialStyle"/>
          <w:sz w:val="22"/>
          <w:szCs w:val="22"/>
        </w:rPr>
        <w:tab/>
      </w:r>
      <w:r w:rsidR="0015103C" w:rsidRPr="0002202A">
        <w:rPr>
          <w:b/>
          <w:sz w:val="22"/>
          <w:szCs w:val="22"/>
        </w:rPr>
        <w:t xml:space="preserve">NAR. </w:t>
      </w:r>
      <w:r w:rsidR="0015103C" w:rsidRPr="0002202A">
        <w:rPr>
          <w:sz w:val="22"/>
          <w:szCs w:val="22"/>
        </w:rPr>
        <w:t>“NAR” means the Northern American Renewables Registry</w:t>
      </w:r>
      <w:r w:rsidR="0015103C">
        <w:rPr>
          <w:sz w:val="22"/>
          <w:szCs w:val="22"/>
        </w:rPr>
        <w:t>.</w:t>
      </w:r>
    </w:p>
    <w:p w14:paraId="4B89994B" w14:textId="4AEDD838" w:rsidR="007E6911" w:rsidRPr="0002202A" w:rsidRDefault="0015103C" w:rsidP="00615F6C">
      <w:pPr>
        <w:tabs>
          <w:tab w:val="left" w:pos="720"/>
          <w:tab w:val="left" w:pos="1440"/>
          <w:tab w:val="left" w:pos="2160"/>
          <w:tab w:val="left" w:pos="2880"/>
          <w:tab w:val="left" w:pos="3600"/>
        </w:tabs>
        <w:ind w:left="2160" w:hanging="2160"/>
        <w:rPr>
          <w:sz w:val="22"/>
          <w:szCs w:val="22"/>
        </w:rPr>
      </w:pPr>
      <w:r>
        <w:rPr>
          <w:sz w:val="22"/>
          <w:szCs w:val="22"/>
        </w:rPr>
        <w:lastRenderedPageBreak/>
        <w:tab/>
      </w:r>
      <w:r>
        <w:rPr>
          <w:sz w:val="22"/>
          <w:szCs w:val="22"/>
        </w:rPr>
        <w:tab/>
        <w:t>2</w:t>
      </w:r>
      <w:r w:rsidR="00162A2F">
        <w:rPr>
          <w:sz w:val="22"/>
          <w:szCs w:val="22"/>
        </w:rPr>
        <w:t>1</w:t>
      </w:r>
      <w:r>
        <w:rPr>
          <w:sz w:val="22"/>
          <w:szCs w:val="22"/>
        </w:rPr>
        <w:t>.</w:t>
      </w:r>
      <w:r>
        <w:rPr>
          <w:sz w:val="22"/>
          <w:szCs w:val="22"/>
        </w:rPr>
        <w:tab/>
      </w:r>
      <w:r w:rsidR="007E6911" w:rsidRPr="0002202A">
        <w:rPr>
          <w:b/>
          <w:sz w:val="22"/>
          <w:szCs w:val="22"/>
        </w:rPr>
        <w:t xml:space="preserve">NAR Certificates. </w:t>
      </w:r>
      <w:r w:rsidR="007E6911" w:rsidRPr="0002202A">
        <w:rPr>
          <w:sz w:val="22"/>
          <w:szCs w:val="22"/>
        </w:rPr>
        <w:t>NAR certificates mean certificates created pursuant to the Northern American Renewables Registry that represent attributes of electric power and that may be traded separately from the energy commodity.</w:t>
      </w:r>
    </w:p>
    <w:p w14:paraId="78CAA6D1" w14:textId="77777777" w:rsidR="007E6911" w:rsidRPr="0002202A" w:rsidRDefault="007E6911" w:rsidP="007E6911">
      <w:pPr>
        <w:tabs>
          <w:tab w:val="left" w:pos="720"/>
          <w:tab w:val="left" w:pos="1440"/>
          <w:tab w:val="left" w:pos="2160"/>
          <w:tab w:val="left" w:pos="2880"/>
          <w:tab w:val="left" w:pos="3600"/>
        </w:tabs>
        <w:ind w:left="1440" w:hanging="1440"/>
        <w:rPr>
          <w:sz w:val="22"/>
          <w:szCs w:val="22"/>
        </w:rPr>
      </w:pPr>
    </w:p>
    <w:p w14:paraId="5E435F97" w14:textId="2BF9F47C" w:rsidR="000A12E2" w:rsidRPr="0009748A" w:rsidRDefault="000A12E2" w:rsidP="006E6D5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ight="-180" w:hanging="2160"/>
        <w:rPr>
          <w:rStyle w:val="InitialStyle"/>
          <w:sz w:val="22"/>
          <w:szCs w:val="22"/>
        </w:rPr>
      </w:pPr>
      <w:r w:rsidRPr="0009748A">
        <w:rPr>
          <w:rStyle w:val="InitialStyle"/>
          <w:sz w:val="22"/>
          <w:szCs w:val="22"/>
        </w:rPr>
        <w:tab/>
      </w:r>
      <w:r w:rsidRPr="0009748A">
        <w:rPr>
          <w:rStyle w:val="InitialStyle"/>
          <w:sz w:val="22"/>
          <w:szCs w:val="22"/>
        </w:rPr>
        <w:tab/>
      </w:r>
      <w:r w:rsidR="00A9333C">
        <w:rPr>
          <w:rStyle w:val="InitialStyle"/>
          <w:sz w:val="22"/>
          <w:szCs w:val="22"/>
        </w:rPr>
        <w:t>2</w:t>
      </w:r>
      <w:r w:rsidR="00162A2F">
        <w:rPr>
          <w:rStyle w:val="InitialStyle"/>
          <w:sz w:val="22"/>
          <w:szCs w:val="22"/>
        </w:rPr>
        <w:t>2</w:t>
      </w:r>
      <w:r w:rsidRPr="0009748A">
        <w:rPr>
          <w:rStyle w:val="InitialStyle"/>
          <w:sz w:val="22"/>
          <w:szCs w:val="22"/>
        </w:rPr>
        <w:t>.</w:t>
      </w:r>
      <w:r w:rsidRPr="0009748A">
        <w:rPr>
          <w:rStyle w:val="InitialStyle"/>
          <w:sz w:val="22"/>
          <w:szCs w:val="22"/>
        </w:rPr>
        <w:tab/>
      </w:r>
      <w:r w:rsidRPr="0009748A">
        <w:rPr>
          <w:rStyle w:val="InitialStyle"/>
          <w:b/>
          <w:sz w:val="22"/>
          <w:szCs w:val="22"/>
        </w:rPr>
        <w:t>NMISA</w:t>
      </w:r>
      <w:r w:rsidRPr="0009748A">
        <w:rPr>
          <w:rStyle w:val="InitialStyle"/>
          <w:sz w:val="22"/>
          <w:szCs w:val="22"/>
        </w:rPr>
        <w:t>.</w:t>
      </w:r>
      <w:r w:rsidR="00744381">
        <w:rPr>
          <w:rStyle w:val="InitialStyle"/>
          <w:sz w:val="22"/>
          <w:szCs w:val="22"/>
        </w:rPr>
        <w:t xml:space="preserve"> </w:t>
      </w:r>
      <w:r w:rsidRPr="0009748A">
        <w:rPr>
          <w:rStyle w:val="InitialStyle"/>
          <w:sz w:val="22"/>
          <w:szCs w:val="22"/>
        </w:rPr>
        <w:t>“NMISA” means the Northern Maine Independent System Administrator of the electricity market in northern Maine.</w:t>
      </w:r>
    </w:p>
    <w:p w14:paraId="59B71EB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61230E4D" w14:textId="38AC2A2B"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00A9333C">
        <w:rPr>
          <w:rStyle w:val="InitialStyle"/>
          <w:sz w:val="22"/>
          <w:szCs w:val="22"/>
        </w:rPr>
        <w:t>2</w:t>
      </w:r>
      <w:r w:rsidR="00162A2F">
        <w:rPr>
          <w:rStyle w:val="InitialStyle"/>
          <w:sz w:val="22"/>
          <w:szCs w:val="22"/>
        </w:rPr>
        <w:t>3</w:t>
      </w:r>
      <w:r w:rsidRPr="0009748A">
        <w:rPr>
          <w:rStyle w:val="InitialStyle"/>
          <w:sz w:val="22"/>
          <w:szCs w:val="22"/>
        </w:rPr>
        <w:t>.</w:t>
      </w:r>
      <w:r w:rsidRPr="0009748A">
        <w:rPr>
          <w:rStyle w:val="InitialStyle"/>
          <w:sz w:val="22"/>
          <w:szCs w:val="22"/>
        </w:rPr>
        <w:tab/>
      </w:r>
      <w:r w:rsidRPr="0009748A">
        <w:rPr>
          <w:rStyle w:val="InitialStyle"/>
          <w:b/>
          <w:sz w:val="22"/>
          <w:szCs w:val="22"/>
        </w:rPr>
        <w:t>Northern Maine</w:t>
      </w:r>
      <w:r w:rsidRPr="0009748A">
        <w:rPr>
          <w:rStyle w:val="InitialStyle"/>
          <w:sz w:val="22"/>
          <w:szCs w:val="22"/>
        </w:rPr>
        <w:t>.</w:t>
      </w:r>
      <w:r w:rsidR="00744381">
        <w:rPr>
          <w:rStyle w:val="InitialStyle"/>
          <w:sz w:val="22"/>
          <w:szCs w:val="22"/>
        </w:rPr>
        <w:t xml:space="preserve"> </w:t>
      </w:r>
      <w:r w:rsidRPr="0009748A">
        <w:rPr>
          <w:rStyle w:val="InitialStyle"/>
          <w:sz w:val="22"/>
          <w:szCs w:val="22"/>
        </w:rPr>
        <w:t>"Northern Maine" means the area of Maine that is located in the Maritimes control area.</w:t>
      </w:r>
    </w:p>
    <w:p w14:paraId="18E8916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2D1F6980" w14:textId="3DDF2023"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00A9333C">
        <w:rPr>
          <w:rStyle w:val="InitialStyle"/>
          <w:sz w:val="22"/>
          <w:szCs w:val="22"/>
        </w:rPr>
        <w:t>2</w:t>
      </w:r>
      <w:r w:rsidR="00162A2F">
        <w:rPr>
          <w:rStyle w:val="InitialStyle"/>
          <w:sz w:val="22"/>
          <w:szCs w:val="22"/>
        </w:rPr>
        <w:t>4</w:t>
      </w:r>
      <w:r w:rsidRPr="0009748A">
        <w:rPr>
          <w:rStyle w:val="InitialStyle"/>
          <w:sz w:val="22"/>
          <w:szCs w:val="22"/>
        </w:rPr>
        <w:t>.</w:t>
      </w:r>
      <w:r w:rsidRPr="0009748A">
        <w:rPr>
          <w:rStyle w:val="InitialStyle"/>
          <w:sz w:val="22"/>
          <w:szCs w:val="22"/>
        </w:rPr>
        <w:tab/>
      </w:r>
      <w:r w:rsidRPr="0009748A">
        <w:rPr>
          <w:rStyle w:val="InitialStyle"/>
          <w:b/>
          <w:sz w:val="22"/>
          <w:szCs w:val="22"/>
        </w:rPr>
        <w:t>Residential Customer</w:t>
      </w:r>
      <w:r w:rsidRPr="0009748A">
        <w:rPr>
          <w:rStyle w:val="InitialStyle"/>
          <w:sz w:val="22"/>
          <w:szCs w:val="22"/>
        </w:rPr>
        <w:t>.</w:t>
      </w:r>
      <w:r w:rsidR="00744381">
        <w:rPr>
          <w:rStyle w:val="InitialStyle"/>
          <w:sz w:val="22"/>
          <w:szCs w:val="22"/>
        </w:rPr>
        <w:t xml:space="preserve"> </w:t>
      </w:r>
      <w:r w:rsidRPr="0009748A">
        <w:rPr>
          <w:rStyle w:val="InitialStyle"/>
          <w:sz w:val="22"/>
          <w:szCs w:val="22"/>
        </w:rPr>
        <w:t>“Residential customer” means a customer taking service as a residential customer under the terms and conditions of the applicable transmission and distribution utility.</w:t>
      </w:r>
    </w:p>
    <w:p w14:paraId="291F0CB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2738CC89" w14:textId="4C043490" w:rsidR="000A12E2"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ight="-180" w:hanging="2160"/>
        <w:rPr>
          <w:rStyle w:val="InitialStyle"/>
          <w:sz w:val="22"/>
          <w:szCs w:val="22"/>
        </w:rPr>
      </w:pPr>
      <w:r w:rsidRPr="0009748A">
        <w:rPr>
          <w:rStyle w:val="InitialStyle"/>
          <w:sz w:val="22"/>
          <w:szCs w:val="22"/>
        </w:rPr>
        <w:tab/>
      </w:r>
      <w:r w:rsidRPr="0009748A">
        <w:rPr>
          <w:rStyle w:val="InitialStyle"/>
          <w:sz w:val="22"/>
          <w:szCs w:val="22"/>
        </w:rPr>
        <w:tab/>
      </w:r>
      <w:r w:rsidR="00A9333C">
        <w:rPr>
          <w:rStyle w:val="InitialStyle"/>
          <w:sz w:val="22"/>
          <w:szCs w:val="22"/>
        </w:rPr>
        <w:t>2</w:t>
      </w:r>
      <w:r w:rsidR="00162A2F">
        <w:rPr>
          <w:rStyle w:val="InitialStyle"/>
          <w:sz w:val="22"/>
          <w:szCs w:val="22"/>
        </w:rPr>
        <w:t>5</w:t>
      </w:r>
      <w:r w:rsidRPr="0009748A">
        <w:rPr>
          <w:rStyle w:val="InitialStyle"/>
          <w:sz w:val="22"/>
          <w:szCs w:val="22"/>
        </w:rPr>
        <w:t>.</w:t>
      </w:r>
      <w:r w:rsidRPr="0009748A">
        <w:rPr>
          <w:rStyle w:val="InitialStyle"/>
          <w:sz w:val="22"/>
          <w:szCs w:val="22"/>
        </w:rPr>
        <w:tab/>
      </w:r>
      <w:r w:rsidRPr="0009748A">
        <w:rPr>
          <w:rStyle w:val="InitialStyle"/>
          <w:b/>
          <w:sz w:val="22"/>
          <w:szCs w:val="22"/>
        </w:rPr>
        <w:t>Small Non-Residential Customer</w:t>
      </w:r>
      <w:r w:rsidRPr="0009748A">
        <w:rPr>
          <w:rStyle w:val="InitialStyle"/>
          <w:sz w:val="22"/>
          <w:szCs w:val="22"/>
        </w:rPr>
        <w:t>.</w:t>
      </w:r>
      <w:r w:rsidR="00744381">
        <w:rPr>
          <w:rStyle w:val="InitialStyle"/>
          <w:sz w:val="22"/>
          <w:szCs w:val="22"/>
        </w:rPr>
        <w:t xml:space="preserve"> </w:t>
      </w:r>
      <w:r w:rsidRPr="0009748A">
        <w:rPr>
          <w:rStyle w:val="InitialStyle"/>
          <w:sz w:val="22"/>
          <w:szCs w:val="22"/>
        </w:rPr>
        <w:t>“Small non-residential customer” means a non-residential customer taking service from an investor-owned transmission and distribution utility under terms and conditions that do not include a demand charge or a non-residential customer that is taking service from a consumer-owned transmission and distribution utility with a demand of 20 kilowatts or less.</w:t>
      </w:r>
    </w:p>
    <w:p w14:paraId="187DD802" w14:textId="2ED4961A" w:rsidR="00C31794" w:rsidRDefault="00C317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ight="-180" w:hanging="2160"/>
        <w:rPr>
          <w:rStyle w:val="InitialStyle"/>
          <w:sz w:val="22"/>
          <w:szCs w:val="22"/>
        </w:rPr>
      </w:pPr>
    </w:p>
    <w:p w14:paraId="0607C500" w14:textId="2A683F05" w:rsidR="00C31794" w:rsidRPr="00C31794" w:rsidRDefault="00A9333C" w:rsidP="00C31794">
      <w:pPr>
        <w:pStyle w:val="DefaultText"/>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11665"/>
        </w:tabs>
        <w:ind w:left="2160" w:right="-180" w:hanging="720"/>
        <w:rPr>
          <w:sz w:val="22"/>
          <w:szCs w:val="22"/>
        </w:rPr>
      </w:pPr>
      <w:r>
        <w:rPr>
          <w:rStyle w:val="InitialStyle"/>
          <w:sz w:val="22"/>
          <w:szCs w:val="22"/>
        </w:rPr>
        <w:t>2</w:t>
      </w:r>
      <w:r w:rsidR="00162A2F">
        <w:rPr>
          <w:rStyle w:val="InitialStyle"/>
          <w:sz w:val="22"/>
          <w:szCs w:val="22"/>
        </w:rPr>
        <w:t>6</w:t>
      </w:r>
      <w:r w:rsidR="00F77D81">
        <w:rPr>
          <w:rStyle w:val="InitialStyle"/>
          <w:sz w:val="22"/>
          <w:szCs w:val="22"/>
        </w:rPr>
        <w:t>.</w:t>
      </w:r>
      <w:r w:rsidR="00C31794">
        <w:rPr>
          <w:rStyle w:val="InitialStyle"/>
          <w:sz w:val="22"/>
          <w:szCs w:val="22"/>
        </w:rPr>
        <w:tab/>
      </w:r>
      <w:r w:rsidR="00C31794">
        <w:rPr>
          <w:rStyle w:val="InitialStyle"/>
          <w:b/>
          <w:bCs/>
          <w:sz w:val="22"/>
          <w:szCs w:val="22"/>
        </w:rPr>
        <w:t>Third-party sales agent.</w:t>
      </w:r>
      <w:r w:rsidR="00C31794">
        <w:rPr>
          <w:rStyle w:val="InitialStyle"/>
          <w:sz w:val="22"/>
          <w:szCs w:val="22"/>
        </w:rPr>
        <w:t xml:space="preserve">  </w:t>
      </w:r>
      <w:r w:rsidR="00C31794" w:rsidRPr="00C31794">
        <w:rPr>
          <w:sz w:val="22"/>
          <w:szCs w:val="22"/>
        </w:rPr>
        <w:t>"Third-party sales agent" means a person or entity</w:t>
      </w:r>
    </w:p>
    <w:p w14:paraId="2C8F20F7" w14:textId="464A8A2A" w:rsidR="00C31794" w:rsidRPr="00C31794" w:rsidRDefault="00C31794" w:rsidP="00C31794">
      <w:pPr>
        <w:pStyle w:val="DefaultText"/>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11665"/>
        </w:tabs>
        <w:ind w:left="2160" w:right="-180" w:hanging="720"/>
        <w:rPr>
          <w:rStyle w:val="InitialStyle"/>
          <w:sz w:val="22"/>
          <w:szCs w:val="22"/>
        </w:rPr>
      </w:pPr>
      <w:r>
        <w:rPr>
          <w:sz w:val="22"/>
          <w:szCs w:val="22"/>
        </w:rPr>
        <w:tab/>
      </w:r>
      <w:r w:rsidRPr="00C31794">
        <w:rPr>
          <w:sz w:val="22"/>
          <w:szCs w:val="22"/>
        </w:rPr>
        <w:t>that has a business relationship with a competitive electricity provider in which the person</w:t>
      </w:r>
      <w:r>
        <w:rPr>
          <w:sz w:val="22"/>
          <w:szCs w:val="22"/>
        </w:rPr>
        <w:t xml:space="preserve"> </w:t>
      </w:r>
      <w:r w:rsidRPr="00C31794">
        <w:rPr>
          <w:sz w:val="22"/>
          <w:szCs w:val="22"/>
        </w:rPr>
        <w:t>or entity conducts or arranges to conduct residential or small commercial consumer sales</w:t>
      </w:r>
      <w:r>
        <w:rPr>
          <w:sz w:val="22"/>
          <w:szCs w:val="22"/>
        </w:rPr>
        <w:t xml:space="preserve"> </w:t>
      </w:r>
      <w:r w:rsidRPr="00C31794">
        <w:rPr>
          <w:sz w:val="22"/>
          <w:szCs w:val="22"/>
        </w:rPr>
        <w:t xml:space="preserve">of electricity to the public at retail on behalf of the competitive electricity </w:t>
      </w:r>
      <w:r w:rsidRPr="00F77D81">
        <w:rPr>
          <w:sz w:val="22"/>
          <w:szCs w:val="22"/>
        </w:rPr>
        <w:t>provider through door-to-door sales. "Third-party sales agent" does not include an employee of a competitive electricity provider</w:t>
      </w:r>
      <w:r w:rsidR="006B3C99" w:rsidRPr="00F77D81">
        <w:rPr>
          <w:sz w:val="22"/>
          <w:szCs w:val="22"/>
        </w:rPr>
        <w:t>, and does not include an employee</w:t>
      </w:r>
      <w:r w:rsidR="0071174F" w:rsidRPr="00F77D81">
        <w:rPr>
          <w:sz w:val="22"/>
          <w:szCs w:val="22"/>
        </w:rPr>
        <w:t xml:space="preserve">, contractor, or other person working on behalf </w:t>
      </w:r>
      <w:r w:rsidR="006B3C99" w:rsidRPr="00F77D81">
        <w:rPr>
          <w:sz w:val="22"/>
          <w:szCs w:val="22"/>
        </w:rPr>
        <w:t xml:space="preserve">of a third-party sales agent if the </w:t>
      </w:r>
      <w:r w:rsidR="0071174F" w:rsidRPr="00F77D81">
        <w:rPr>
          <w:sz w:val="22"/>
          <w:szCs w:val="22"/>
        </w:rPr>
        <w:t>employing entity</w:t>
      </w:r>
      <w:r w:rsidR="006B3C99" w:rsidRPr="00F77D81">
        <w:rPr>
          <w:sz w:val="22"/>
          <w:szCs w:val="22"/>
        </w:rPr>
        <w:t xml:space="preserve"> is registered by the Commission as a third-party sales agent in accordance with Title 35-A and this Chapter</w:t>
      </w:r>
      <w:r w:rsidRPr="00F77D81">
        <w:rPr>
          <w:sz w:val="22"/>
          <w:szCs w:val="22"/>
        </w:rPr>
        <w:t>.</w:t>
      </w:r>
    </w:p>
    <w:p w14:paraId="490B72B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573DCE18" w14:textId="3565BF02"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00F77D81" w:rsidRPr="008E0ED5">
        <w:rPr>
          <w:rStyle w:val="InitialStyle"/>
          <w:sz w:val="22"/>
          <w:szCs w:val="22"/>
        </w:rPr>
        <w:t>2</w:t>
      </w:r>
      <w:r w:rsidR="00162A2F">
        <w:rPr>
          <w:rStyle w:val="InitialStyle"/>
          <w:sz w:val="22"/>
          <w:szCs w:val="22"/>
        </w:rPr>
        <w:t>7</w:t>
      </w:r>
      <w:r w:rsidRPr="0009748A">
        <w:rPr>
          <w:rStyle w:val="InitialStyle"/>
          <w:sz w:val="22"/>
          <w:szCs w:val="22"/>
        </w:rPr>
        <w:t>.</w:t>
      </w:r>
      <w:r w:rsidRPr="0009748A">
        <w:rPr>
          <w:rStyle w:val="InitialStyle"/>
          <w:sz w:val="22"/>
          <w:szCs w:val="22"/>
        </w:rPr>
        <w:tab/>
      </w:r>
      <w:r w:rsidRPr="0009748A">
        <w:rPr>
          <w:rStyle w:val="InitialStyle"/>
          <w:b/>
          <w:sz w:val="22"/>
          <w:szCs w:val="22"/>
        </w:rPr>
        <w:t>Transmission and Distribution Utility</w:t>
      </w:r>
      <w:r w:rsidRPr="0009748A">
        <w:rPr>
          <w:rStyle w:val="InitialStyle"/>
          <w:sz w:val="22"/>
          <w:szCs w:val="22"/>
        </w:rPr>
        <w:t>.</w:t>
      </w:r>
      <w:r w:rsidR="00744381">
        <w:rPr>
          <w:rStyle w:val="InitialStyle"/>
          <w:sz w:val="22"/>
          <w:szCs w:val="22"/>
        </w:rPr>
        <w:t xml:space="preserve"> </w:t>
      </w:r>
      <w:r w:rsidRPr="0009748A">
        <w:rPr>
          <w:rStyle w:val="InitialStyle"/>
          <w:sz w:val="22"/>
          <w:szCs w:val="22"/>
        </w:rPr>
        <w:t>"Transmission and distribution utility" means a person, its lessees, trustees, receivers or trustees appointed by a court, owning, controlling, operating or managing a transmission and distribution plant for compensation within the State.</w:t>
      </w:r>
    </w:p>
    <w:p w14:paraId="79185E3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36E3223F" w14:textId="6D9E9AEA" w:rsidR="00B52DE8"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00F77D81">
        <w:rPr>
          <w:rStyle w:val="InitialStyle"/>
          <w:sz w:val="22"/>
          <w:szCs w:val="22"/>
        </w:rPr>
        <w:t>2</w:t>
      </w:r>
      <w:r w:rsidR="00162A2F">
        <w:rPr>
          <w:rStyle w:val="InitialStyle"/>
          <w:sz w:val="22"/>
          <w:szCs w:val="22"/>
        </w:rPr>
        <w:t>8</w:t>
      </w:r>
      <w:r w:rsidRPr="0009748A">
        <w:rPr>
          <w:rStyle w:val="InitialStyle"/>
          <w:sz w:val="22"/>
          <w:szCs w:val="22"/>
        </w:rPr>
        <w:t xml:space="preserve">. </w:t>
      </w:r>
      <w:r w:rsidR="00B52DE8" w:rsidRPr="0009748A">
        <w:rPr>
          <w:rStyle w:val="InitialStyle"/>
          <w:sz w:val="22"/>
          <w:szCs w:val="22"/>
        </w:rPr>
        <w:tab/>
      </w:r>
      <w:r w:rsidR="00B52DE8" w:rsidRPr="0009748A">
        <w:rPr>
          <w:rStyle w:val="InitialStyle"/>
          <w:b/>
          <w:sz w:val="22"/>
          <w:szCs w:val="22"/>
        </w:rPr>
        <w:t xml:space="preserve">Indexed </w:t>
      </w:r>
      <w:r w:rsidRPr="0009748A">
        <w:rPr>
          <w:rStyle w:val="InitialStyle"/>
          <w:b/>
          <w:sz w:val="22"/>
          <w:szCs w:val="22"/>
        </w:rPr>
        <w:t>Variable Rate</w:t>
      </w:r>
      <w:r w:rsidR="00B52DE8" w:rsidRPr="0009748A">
        <w:rPr>
          <w:rStyle w:val="InitialStyle"/>
          <w:b/>
          <w:sz w:val="22"/>
          <w:szCs w:val="22"/>
        </w:rPr>
        <w:t xml:space="preserve"> or</w:t>
      </w:r>
      <w:r w:rsidRPr="0009748A">
        <w:rPr>
          <w:rStyle w:val="InitialStyle"/>
          <w:b/>
          <w:sz w:val="22"/>
          <w:szCs w:val="22"/>
        </w:rPr>
        <w:t xml:space="preserve"> Charge</w:t>
      </w:r>
      <w:r w:rsidRPr="0009748A">
        <w:rPr>
          <w:rStyle w:val="InitialStyle"/>
          <w:sz w:val="22"/>
          <w:szCs w:val="22"/>
        </w:rPr>
        <w:t>.</w:t>
      </w:r>
      <w:r w:rsidR="00744381">
        <w:rPr>
          <w:rStyle w:val="InitialStyle"/>
          <w:sz w:val="22"/>
          <w:szCs w:val="22"/>
        </w:rPr>
        <w:t xml:space="preserve"> </w:t>
      </w:r>
      <w:r w:rsidRPr="0009748A">
        <w:rPr>
          <w:rStyle w:val="InitialStyle"/>
          <w:sz w:val="22"/>
          <w:szCs w:val="22"/>
        </w:rPr>
        <w:t>“</w:t>
      </w:r>
      <w:r w:rsidR="00B52DE8" w:rsidRPr="0009748A">
        <w:rPr>
          <w:rStyle w:val="InitialStyle"/>
          <w:sz w:val="22"/>
          <w:szCs w:val="22"/>
        </w:rPr>
        <w:t xml:space="preserve">Indexed </w:t>
      </w:r>
      <w:r w:rsidRPr="0009748A">
        <w:rPr>
          <w:rStyle w:val="InitialStyle"/>
          <w:sz w:val="22"/>
          <w:szCs w:val="22"/>
        </w:rPr>
        <w:t xml:space="preserve">Variable Rate </w:t>
      </w:r>
      <w:r w:rsidR="00B52DE8" w:rsidRPr="0009748A">
        <w:rPr>
          <w:rStyle w:val="InitialStyle"/>
          <w:sz w:val="22"/>
          <w:szCs w:val="22"/>
        </w:rPr>
        <w:t>or</w:t>
      </w:r>
      <w:r w:rsidRPr="0009748A">
        <w:rPr>
          <w:rStyle w:val="InitialStyle"/>
          <w:sz w:val="22"/>
          <w:szCs w:val="22"/>
        </w:rPr>
        <w:t xml:space="preserve"> Charge” means any rate or charge that </w:t>
      </w:r>
      <w:r w:rsidR="00B52DE8" w:rsidRPr="0009748A">
        <w:rPr>
          <w:rStyle w:val="InitialStyle"/>
          <w:sz w:val="22"/>
          <w:szCs w:val="22"/>
        </w:rPr>
        <w:t xml:space="preserve">varies over the </w:t>
      </w:r>
      <w:r w:rsidR="006E7B45" w:rsidRPr="0009748A">
        <w:rPr>
          <w:rStyle w:val="InitialStyle"/>
          <w:sz w:val="22"/>
          <w:szCs w:val="22"/>
        </w:rPr>
        <w:t>duration of the</w:t>
      </w:r>
      <w:r w:rsidR="00877FF7" w:rsidRPr="0009748A">
        <w:rPr>
          <w:rStyle w:val="InitialStyle"/>
          <w:sz w:val="22"/>
          <w:szCs w:val="22"/>
        </w:rPr>
        <w:t xml:space="preserve"> t</w:t>
      </w:r>
      <w:r w:rsidR="006E7B45" w:rsidRPr="0009748A">
        <w:rPr>
          <w:rStyle w:val="InitialStyle"/>
          <w:sz w:val="22"/>
          <w:szCs w:val="22"/>
        </w:rPr>
        <w:t xml:space="preserve">erm of </w:t>
      </w:r>
      <w:r w:rsidR="003554AD" w:rsidRPr="0009748A">
        <w:rPr>
          <w:rStyle w:val="InitialStyle"/>
          <w:sz w:val="22"/>
          <w:szCs w:val="22"/>
        </w:rPr>
        <w:t>s</w:t>
      </w:r>
      <w:r w:rsidR="006E7B45" w:rsidRPr="0009748A">
        <w:rPr>
          <w:rStyle w:val="InitialStyle"/>
          <w:sz w:val="22"/>
          <w:szCs w:val="22"/>
        </w:rPr>
        <w:t xml:space="preserve">ervice where the rate or charge is reasonably related to a public index or otherwise reasonably determined through a </w:t>
      </w:r>
      <w:r w:rsidR="003554AD" w:rsidRPr="0009748A">
        <w:rPr>
          <w:rStyle w:val="InitialStyle"/>
          <w:sz w:val="22"/>
          <w:szCs w:val="22"/>
        </w:rPr>
        <w:t xml:space="preserve">readily accessible </w:t>
      </w:r>
      <w:r w:rsidR="006E7B45" w:rsidRPr="0009748A">
        <w:rPr>
          <w:rStyle w:val="InitialStyle"/>
          <w:sz w:val="22"/>
          <w:szCs w:val="22"/>
        </w:rPr>
        <w:t>formula.</w:t>
      </w:r>
      <w:r w:rsidR="004B1F04" w:rsidRPr="0009748A">
        <w:rPr>
          <w:rStyle w:val="InitialStyle"/>
          <w:sz w:val="22"/>
          <w:szCs w:val="22"/>
        </w:rPr>
        <w:t xml:space="preserve"> </w:t>
      </w:r>
    </w:p>
    <w:p w14:paraId="42A5A2A1" w14:textId="77777777" w:rsidR="006E7B45" w:rsidRPr="0009748A" w:rsidRDefault="006E7B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675CC8DC" w14:textId="2CEE0481" w:rsidR="000A12E2" w:rsidRPr="0009748A" w:rsidRDefault="006E7B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00F77D81">
        <w:rPr>
          <w:rStyle w:val="InitialStyle"/>
          <w:sz w:val="22"/>
          <w:szCs w:val="22"/>
        </w:rPr>
        <w:t>2</w:t>
      </w:r>
      <w:r w:rsidR="00162A2F">
        <w:rPr>
          <w:rStyle w:val="InitialStyle"/>
          <w:sz w:val="22"/>
          <w:szCs w:val="22"/>
        </w:rPr>
        <w:t>9</w:t>
      </w:r>
      <w:r w:rsidRPr="0009748A">
        <w:rPr>
          <w:rStyle w:val="InitialStyle"/>
          <w:sz w:val="22"/>
          <w:szCs w:val="22"/>
        </w:rPr>
        <w:t xml:space="preserve">. </w:t>
      </w:r>
      <w:r w:rsidRPr="0009748A">
        <w:rPr>
          <w:rStyle w:val="InitialStyle"/>
          <w:sz w:val="22"/>
          <w:szCs w:val="22"/>
        </w:rPr>
        <w:tab/>
      </w:r>
      <w:r w:rsidR="00185724" w:rsidRPr="0009748A">
        <w:rPr>
          <w:rStyle w:val="InitialStyle"/>
          <w:b/>
          <w:sz w:val="22"/>
          <w:szCs w:val="22"/>
        </w:rPr>
        <w:t>Non-indexed Variable Rate or Charge.</w:t>
      </w:r>
      <w:r w:rsidR="00744381">
        <w:rPr>
          <w:rStyle w:val="InitialStyle"/>
          <w:sz w:val="22"/>
          <w:szCs w:val="22"/>
        </w:rPr>
        <w:t xml:space="preserve"> </w:t>
      </w:r>
      <w:r w:rsidR="00185724" w:rsidRPr="0009748A">
        <w:rPr>
          <w:rStyle w:val="InitialStyle"/>
          <w:sz w:val="22"/>
          <w:szCs w:val="22"/>
        </w:rPr>
        <w:t xml:space="preserve">“Non-indexed Variable Rate or Charge” means any rate or charge that varies over the duration of the </w:t>
      </w:r>
      <w:r w:rsidR="00D103D8" w:rsidRPr="0009748A">
        <w:rPr>
          <w:rStyle w:val="InitialStyle"/>
          <w:sz w:val="22"/>
          <w:szCs w:val="22"/>
        </w:rPr>
        <w:t>t</w:t>
      </w:r>
      <w:r w:rsidR="00185724" w:rsidRPr="0009748A">
        <w:rPr>
          <w:rStyle w:val="InitialStyle"/>
          <w:sz w:val="22"/>
          <w:szCs w:val="22"/>
        </w:rPr>
        <w:t xml:space="preserve">erm of </w:t>
      </w:r>
      <w:r w:rsidR="00D103D8" w:rsidRPr="0009748A">
        <w:rPr>
          <w:rStyle w:val="InitialStyle"/>
          <w:sz w:val="22"/>
          <w:szCs w:val="22"/>
        </w:rPr>
        <w:t>s</w:t>
      </w:r>
      <w:r w:rsidR="00185724" w:rsidRPr="0009748A">
        <w:rPr>
          <w:rStyle w:val="InitialStyle"/>
          <w:sz w:val="22"/>
          <w:szCs w:val="22"/>
        </w:rPr>
        <w:t>ervice other than an Indexed Variable Rate or Charge.</w:t>
      </w:r>
      <w:r w:rsidR="000A12E2" w:rsidRPr="0009748A">
        <w:rPr>
          <w:rStyle w:val="InitialStyle"/>
          <w:sz w:val="22"/>
          <w:szCs w:val="22"/>
        </w:rPr>
        <w:tab/>
      </w:r>
    </w:p>
    <w:p w14:paraId="6D929FF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D0FFD8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97F1237" w14:textId="21456B21"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b/>
          <w:sz w:val="22"/>
          <w:szCs w:val="22"/>
        </w:rPr>
      </w:pPr>
      <w:r w:rsidRPr="0009748A">
        <w:rPr>
          <w:rStyle w:val="InitialStyle"/>
          <w:b/>
          <w:sz w:val="22"/>
          <w:szCs w:val="22"/>
        </w:rPr>
        <w:t>§ 2</w:t>
      </w:r>
      <w:r w:rsidRPr="0009748A">
        <w:rPr>
          <w:rStyle w:val="InitialStyle"/>
          <w:b/>
          <w:sz w:val="22"/>
          <w:szCs w:val="22"/>
        </w:rPr>
        <w:tab/>
        <w:t xml:space="preserve">LICENSING </w:t>
      </w:r>
      <w:r w:rsidR="00CA5069">
        <w:rPr>
          <w:rStyle w:val="InitialStyle"/>
          <w:b/>
          <w:sz w:val="22"/>
          <w:szCs w:val="22"/>
        </w:rPr>
        <w:t xml:space="preserve">AND REGISTRATION </w:t>
      </w:r>
      <w:r w:rsidRPr="0009748A">
        <w:rPr>
          <w:rStyle w:val="InitialStyle"/>
          <w:b/>
          <w:sz w:val="22"/>
          <w:szCs w:val="22"/>
        </w:rPr>
        <w:t>REQUIREMENTS</w:t>
      </w:r>
    </w:p>
    <w:p w14:paraId="7AEABBD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A343A16" w14:textId="3CE70F4A"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sz w:val="22"/>
          <w:szCs w:val="22"/>
        </w:rPr>
      </w:pPr>
      <w:r w:rsidRPr="0009748A">
        <w:rPr>
          <w:rStyle w:val="InitialStyle"/>
          <w:sz w:val="22"/>
          <w:szCs w:val="22"/>
        </w:rPr>
        <w:tab/>
        <w:t>A.</w:t>
      </w:r>
      <w:r w:rsidRPr="0009748A">
        <w:rPr>
          <w:rStyle w:val="InitialStyle"/>
          <w:sz w:val="22"/>
          <w:szCs w:val="22"/>
        </w:rPr>
        <w:tab/>
      </w:r>
      <w:r w:rsidRPr="0009748A">
        <w:rPr>
          <w:rStyle w:val="InitialStyle"/>
          <w:b/>
          <w:sz w:val="22"/>
          <w:szCs w:val="22"/>
        </w:rPr>
        <w:t xml:space="preserve">Entities Subject to Licensing </w:t>
      </w:r>
      <w:r w:rsidR="00F129BE">
        <w:rPr>
          <w:rStyle w:val="InitialStyle"/>
          <w:b/>
          <w:sz w:val="22"/>
          <w:szCs w:val="22"/>
        </w:rPr>
        <w:t xml:space="preserve">and Registration </w:t>
      </w:r>
      <w:r w:rsidRPr="0009748A">
        <w:rPr>
          <w:rStyle w:val="InitialStyle"/>
          <w:b/>
          <w:sz w:val="22"/>
          <w:szCs w:val="22"/>
        </w:rPr>
        <w:t>Requirements</w:t>
      </w:r>
    </w:p>
    <w:p w14:paraId="60A52CE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BB80AEF" w14:textId="34F5994F"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1.</w:t>
      </w:r>
      <w:r w:rsidRPr="0009748A">
        <w:rPr>
          <w:rStyle w:val="InitialStyle"/>
          <w:sz w:val="22"/>
          <w:szCs w:val="22"/>
        </w:rPr>
        <w:tab/>
      </w:r>
      <w:bookmarkStart w:id="0" w:name="_Hlk86133194"/>
      <w:r w:rsidRPr="0009748A">
        <w:rPr>
          <w:rStyle w:val="InitialStyle"/>
          <w:b/>
          <w:sz w:val="22"/>
          <w:szCs w:val="22"/>
        </w:rPr>
        <w:t xml:space="preserve">Competitive </w:t>
      </w:r>
      <w:r w:rsidR="00B24CE9">
        <w:rPr>
          <w:rStyle w:val="InitialStyle"/>
          <w:b/>
          <w:sz w:val="22"/>
          <w:szCs w:val="22"/>
        </w:rPr>
        <w:t xml:space="preserve">Electricity </w:t>
      </w:r>
      <w:r w:rsidRPr="0009748A">
        <w:rPr>
          <w:rStyle w:val="InitialStyle"/>
          <w:b/>
          <w:sz w:val="22"/>
          <w:szCs w:val="22"/>
        </w:rPr>
        <w:t>Providers</w:t>
      </w:r>
      <w:r w:rsidR="00B24CE9">
        <w:rPr>
          <w:rStyle w:val="InitialStyle"/>
          <w:b/>
          <w:sz w:val="22"/>
          <w:szCs w:val="22"/>
        </w:rPr>
        <w:t xml:space="preserve"> and Third-Party Sales Agents</w:t>
      </w:r>
      <w:bookmarkEnd w:id="0"/>
    </w:p>
    <w:p w14:paraId="1E88401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2AA8EF9" w14:textId="03EAAD02" w:rsidR="00D37E2C" w:rsidRPr="00D37E2C" w:rsidRDefault="00D37E2C" w:rsidP="00D37E2C">
      <w:pPr>
        <w:pStyle w:val="DefaultT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firstLine="0"/>
        <w:rPr>
          <w:rStyle w:val="InitialStyle"/>
          <w:b/>
          <w:bCs/>
          <w:sz w:val="22"/>
          <w:szCs w:val="22"/>
        </w:rPr>
      </w:pPr>
      <w:r w:rsidRPr="00D37E2C">
        <w:rPr>
          <w:rStyle w:val="InitialStyle"/>
          <w:b/>
          <w:bCs/>
          <w:sz w:val="22"/>
          <w:szCs w:val="22"/>
        </w:rPr>
        <w:lastRenderedPageBreak/>
        <w:t>Licensure and Registration</w:t>
      </w:r>
    </w:p>
    <w:p w14:paraId="7BA71F81" w14:textId="77777777" w:rsidR="00D37E2C" w:rsidRDefault="00D37E2C" w:rsidP="00D37E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5D5CC20B" w14:textId="25FA0CEF" w:rsidR="007F4B64" w:rsidRPr="007F4B64" w:rsidRDefault="00D37E2C" w:rsidP="007F4B6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160"/>
        <w:rPr>
          <w:sz w:val="22"/>
          <w:szCs w:val="22"/>
        </w:rPr>
      </w:pPr>
      <w:r>
        <w:rPr>
          <w:rStyle w:val="InitialStyle"/>
          <w:sz w:val="22"/>
          <w:szCs w:val="22"/>
        </w:rPr>
        <w:tab/>
      </w:r>
      <w:r>
        <w:rPr>
          <w:rStyle w:val="InitialStyle"/>
          <w:sz w:val="22"/>
          <w:szCs w:val="22"/>
        </w:rPr>
        <w:tab/>
      </w:r>
      <w:r>
        <w:rPr>
          <w:rStyle w:val="InitialStyle"/>
          <w:sz w:val="22"/>
          <w:szCs w:val="22"/>
        </w:rPr>
        <w:tab/>
      </w:r>
      <w:r w:rsidR="000A12E2" w:rsidRPr="00E24314">
        <w:rPr>
          <w:rStyle w:val="InitialStyle"/>
          <w:sz w:val="22"/>
          <w:szCs w:val="22"/>
        </w:rPr>
        <w:t>All competitive electricity providers must be licensed by the Commission</w:t>
      </w:r>
      <w:r w:rsidR="006B3C99">
        <w:rPr>
          <w:rStyle w:val="InitialStyle"/>
          <w:sz w:val="22"/>
          <w:szCs w:val="22"/>
        </w:rPr>
        <w:t>, and third-party sales agents must be registered by the Commission</w:t>
      </w:r>
      <w:r w:rsidR="000A12E2" w:rsidRPr="0009748A">
        <w:rPr>
          <w:rStyle w:val="InitialStyle"/>
          <w:sz w:val="22"/>
          <w:szCs w:val="22"/>
        </w:rPr>
        <w:t>.</w:t>
      </w:r>
      <w:r w:rsidR="00744381">
        <w:rPr>
          <w:rStyle w:val="InitialStyle"/>
          <w:sz w:val="22"/>
          <w:szCs w:val="22"/>
        </w:rPr>
        <w:t xml:space="preserve"> </w:t>
      </w:r>
      <w:r w:rsidR="000A12E2" w:rsidRPr="0009748A">
        <w:rPr>
          <w:rStyle w:val="InitialStyle"/>
          <w:sz w:val="22"/>
          <w:szCs w:val="22"/>
        </w:rPr>
        <w:t xml:space="preserve">No entity </w:t>
      </w:r>
      <w:r w:rsidR="00BA20D2">
        <w:rPr>
          <w:rStyle w:val="InitialStyle"/>
          <w:sz w:val="22"/>
          <w:szCs w:val="22"/>
        </w:rPr>
        <w:t>may</w:t>
      </w:r>
      <w:r w:rsidR="00BA20D2" w:rsidRPr="0009748A">
        <w:rPr>
          <w:rStyle w:val="InitialStyle"/>
          <w:sz w:val="22"/>
          <w:szCs w:val="22"/>
        </w:rPr>
        <w:t xml:space="preserve"> </w:t>
      </w:r>
      <w:r w:rsidR="000A12E2" w:rsidRPr="0009748A">
        <w:rPr>
          <w:rStyle w:val="InitialStyle"/>
          <w:sz w:val="22"/>
          <w:szCs w:val="22"/>
        </w:rPr>
        <w:t>contract or offer to contract to provide generation service, enroll customers, provide generation service, or arrange for a contract for the provision of generation service without having obtained a license from</w:t>
      </w:r>
      <w:r w:rsidR="006B3C99">
        <w:rPr>
          <w:rStyle w:val="InitialStyle"/>
          <w:sz w:val="22"/>
          <w:szCs w:val="22"/>
        </w:rPr>
        <w:t xml:space="preserve">, or </w:t>
      </w:r>
      <w:r>
        <w:rPr>
          <w:rStyle w:val="InitialStyle"/>
          <w:sz w:val="22"/>
          <w:szCs w:val="22"/>
        </w:rPr>
        <w:t xml:space="preserve">with respect to third-party agents </w:t>
      </w:r>
      <w:r w:rsidR="00E24314">
        <w:rPr>
          <w:rStyle w:val="InitialStyle"/>
          <w:sz w:val="22"/>
          <w:szCs w:val="22"/>
        </w:rPr>
        <w:t xml:space="preserve">without being </w:t>
      </w:r>
      <w:r w:rsidR="006B3C99">
        <w:rPr>
          <w:rStyle w:val="InitialStyle"/>
          <w:sz w:val="22"/>
          <w:szCs w:val="22"/>
        </w:rPr>
        <w:t>registered with,</w:t>
      </w:r>
      <w:r w:rsidR="000A12E2" w:rsidRPr="0009748A">
        <w:rPr>
          <w:rStyle w:val="InitialStyle"/>
          <w:sz w:val="22"/>
          <w:szCs w:val="22"/>
        </w:rPr>
        <w:t xml:space="preserve"> the Commission.</w:t>
      </w:r>
      <w:r w:rsidR="007F4B64" w:rsidRPr="007F4B64">
        <w:rPr>
          <w:rFonts w:asciiTheme="minorHAnsi" w:eastAsiaTheme="minorHAnsi" w:hAnsiTheme="minorHAnsi" w:cstheme="minorBidi"/>
          <w:sz w:val="22"/>
          <w:szCs w:val="22"/>
        </w:rPr>
        <w:t xml:space="preserve"> </w:t>
      </w:r>
      <w:r w:rsidR="007F4B64" w:rsidRPr="00557554">
        <w:rPr>
          <w:sz w:val="22"/>
          <w:szCs w:val="22"/>
        </w:rPr>
        <w:t>The Commission delegates to the Director of Electric and Gas Utility Industries the authority to license competitive electricity providers and register third-party sales agents.</w:t>
      </w:r>
    </w:p>
    <w:p w14:paraId="3422C3B0" w14:textId="77777777" w:rsidR="00D37E2C" w:rsidRDefault="00D37E2C" w:rsidP="00D37E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01351A7E" w14:textId="631D7D16" w:rsidR="00D37E2C" w:rsidRDefault="00D37E2C" w:rsidP="000101C7">
      <w:pPr>
        <w:pStyle w:val="DefaultT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firstLine="0"/>
        <w:rPr>
          <w:rStyle w:val="InitialStyle"/>
          <w:sz w:val="22"/>
          <w:szCs w:val="22"/>
        </w:rPr>
      </w:pPr>
      <w:r>
        <w:rPr>
          <w:rStyle w:val="InitialStyle"/>
          <w:sz w:val="22"/>
          <w:szCs w:val="22"/>
        </w:rPr>
        <w:t>Provision of Documentation</w:t>
      </w:r>
    </w:p>
    <w:p w14:paraId="7D54A60E" w14:textId="33736AF6" w:rsidR="00D37E2C" w:rsidRDefault="00D37E2C" w:rsidP="00D37E2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Pr>
          <w:rStyle w:val="InitialStyle"/>
          <w:sz w:val="22"/>
          <w:szCs w:val="22"/>
        </w:rPr>
      </w:pPr>
    </w:p>
    <w:p w14:paraId="33506AAC" w14:textId="6A1CA8BC" w:rsidR="003C5832" w:rsidRDefault="003C5832" w:rsidP="00C83A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Pr>
          <w:sz w:val="22"/>
          <w:szCs w:val="22"/>
        </w:rPr>
      </w:pPr>
      <w:r>
        <w:rPr>
          <w:sz w:val="22"/>
          <w:szCs w:val="22"/>
        </w:rPr>
        <w:t>Upon request by the Commission, applicants, registrants, competitive electricity providers, and third-party sales agents</w:t>
      </w:r>
      <w:r w:rsidR="000101C7" w:rsidRPr="000101C7">
        <w:rPr>
          <w:sz w:val="22"/>
          <w:szCs w:val="22"/>
        </w:rPr>
        <w:t xml:space="preserve"> must provide </w:t>
      </w:r>
      <w:r>
        <w:rPr>
          <w:sz w:val="22"/>
          <w:szCs w:val="22"/>
        </w:rPr>
        <w:t xml:space="preserve">any information </w:t>
      </w:r>
      <w:r w:rsidRPr="000101C7">
        <w:rPr>
          <w:sz w:val="22"/>
          <w:szCs w:val="22"/>
        </w:rPr>
        <w:t xml:space="preserve">the Commission determines is </w:t>
      </w:r>
      <w:r>
        <w:rPr>
          <w:sz w:val="22"/>
          <w:szCs w:val="22"/>
        </w:rPr>
        <w:t xml:space="preserve">necessary or </w:t>
      </w:r>
      <w:r w:rsidRPr="000101C7">
        <w:rPr>
          <w:sz w:val="22"/>
          <w:szCs w:val="22"/>
        </w:rPr>
        <w:t xml:space="preserve">useful in </w:t>
      </w:r>
      <w:r>
        <w:rPr>
          <w:sz w:val="22"/>
          <w:szCs w:val="22"/>
        </w:rPr>
        <w:t xml:space="preserve">carrying out its duties and obligations under Title 35-A and this Chapter, including but not limited to the Commission’s </w:t>
      </w:r>
      <w:r w:rsidRPr="000101C7">
        <w:rPr>
          <w:sz w:val="22"/>
          <w:szCs w:val="22"/>
        </w:rPr>
        <w:t xml:space="preserve">review of license </w:t>
      </w:r>
      <w:r w:rsidR="00A606B8">
        <w:rPr>
          <w:sz w:val="22"/>
          <w:szCs w:val="22"/>
        </w:rPr>
        <w:t>applications and annual reports</w:t>
      </w:r>
      <w:r>
        <w:rPr>
          <w:sz w:val="22"/>
          <w:szCs w:val="22"/>
        </w:rPr>
        <w:t>,</w:t>
      </w:r>
      <w:r w:rsidR="00A606B8">
        <w:rPr>
          <w:sz w:val="22"/>
          <w:szCs w:val="22"/>
        </w:rPr>
        <w:t xml:space="preserve"> and</w:t>
      </w:r>
      <w:r>
        <w:rPr>
          <w:sz w:val="22"/>
          <w:szCs w:val="22"/>
        </w:rPr>
        <w:t xml:space="preserve"> registering third-party sales agents</w:t>
      </w:r>
      <w:r w:rsidR="00A606B8">
        <w:rPr>
          <w:sz w:val="22"/>
          <w:szCs w:val="22"/>
        </w:rPr>
        <w:t>.</w:t>
      </w:r>
    </w:p>
    <w:p w14:paraId="1612C2B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8C4E8E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2.</w:t>
      </w:r>
      <w:r w:rsidRPr="0009748A">
        <w:rPr>
          <w:rStyle w:val="InitialStyle"/>
          <w:sz w:val="22"/>
          <w:szCs w:val="22"/>
        </w:rPr>
        <w:tab/>
      </w:r>
      <w:r w:rsidRPr="0009748A">
        <w:rPr>
          <w:rStyle w:val="InitialStyle"/>
          <w:b/>
          <w:sz w:val="22"/>
          <w:szCs w:val="22"/>
        </w:rPr>
        <w:t>Transmission and Distribution Utilities</w:t>
      </w:r>
    </w:p>
    <w:p w14:paraId="6528D55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A8E47F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This section is not applicable to transmission and distribution utilities that arrange for standard offer service to their customers pursuant to Chapter 301 of the Commission’s rules.</w:t>
      </w:r>
    </w:p>
    <w:p w14:paraId="6F6CDB1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D7607FA" w14:textId="1EE36EDB" w:rsidR="006B3C99" w:rsidRPr="006B3C99"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Cs/>
          <w:sz w:val="22"/>
          <w:szCs w:val="22"/>
        </w:rPr>
      </w:pPr>
      <w:r w:rsidRPr="0009748A">
        <w:rPr>
          <w:rStyle w:val="InitialStyle"/>
          <w:sz w:val="22"/>
          <w:szCs w:val="22"/>
        </w:rPr>
        <w:tab/>
        <w:t>B.</w:t>
      </w:r>
      <w:r w:rsidRPr="0009748A">
        <w:rPr>
          <w:rStyle w:val="InitialStyle"/>
          <w:sz w:val="22"/>
          <w:szCs w:val="22"/>
        </w:rPr>
        <w:tab/>
      </w:r>
      <w:r w:rsidRPr="008E0ED5">
        <w:rPr>
          <w:rStyle w:val="InitialStyle"/>
          <w:b/>
          <w:sz w:val="22"/>
          <w:szCs w:val="22"/>
        </w:rPr>
        <w:t xml:space="preserve">Application Requirements for Competitive </w:t>
      </w:r>
      <w:r w:rsidR="007C3D23" w:rsidRPr="008E0ED5">
        <w:rPr>
          <w:rStyle w:val="InitialStyle"/>
          <w:b/>
          <w:sz w:val="22"/>
          <w:szCs w:val="22"/>
        </w:rPr>
        <w:t xml:space="preserve">Electricity </w:t>
      </w:r>
      <w:r w:rsidRPr="008E0ED5">
        <w:rPr>
          <w:rStyle w:val="InitialStyle"/>
          <w:b/>
          <w:sz w:val="22"/>
          <w:szCs w:val="22"/>
        </w:rPr>
        <w:t>Providers</w:t>
      </w:r>
    </w:p>
    <w:p w14:paraId="2AFBE04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BD823D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1.</w:t>
      </w:r>
      <w:r w:rsidRPr="0009748A">
        <w:rPr>
          <w:rStyle w:val="InitialStyle"/>
          <w:sz w:val="22"/>
          <w:szCs w:val="22"/>
        </w:rPr>
        <w:tab/>
      </w:r>
      <w:r w:rsidRPr="0009748A">
        <w:rPr>
          <w:rStyle w:val="InitialStyle"/>
          <w:b/>
          <w:sz w:val="22"/>
          <w:szCs w:val="22"/>
        </w:rPr>
        <w:t>Evidence of Financial Capability</w:t>
      </w:r>
    </w:p>
    <w:p w14:paraId="4DE3C85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3689BE9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w:t>
      </w:r>
      <w:r w:rsidRPr="0009748A">
        <w:rPr>
          <w:rStyle w:val="InitialStyle"/>
          <w:sz w:val="22"/>
          <w:szCs w:val="22"/>
        </w:rPr>
        <w:tab/>
      </w:r>
      <w:r w:rsidRPr="0009748A">
        <w:rPr>
          <w:rStyle w:val="InitialStyle"/>
          <w:b/>
          <w:sz w:val="22"/>
          <w:szCs w:val="22"/>
        </w:rPr>
        <w:t>Financial Disclosures</w:t>
      </w:r>
    </w:p>
    <w:p w14:paraId="5D62ADC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2DB0B6B5" w14:textId="13487011"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 xml:space="preserve">An applicant </w:t>
      </w:r>
      <w:r w:rsidR="00A347A8">
        <w:rPr>
          <w:rStyle w:val="InitialStyle"/>
          <w:sz w:val="22"/>
          <w:szCs w:val="22"/>
        </w:rPr>
        <w:t>must</w:t>
      </w:r>
      <w:r w:rsidR="00A347A8" w:rsidRPr="0009748A">
        <w:rPr>
          <w:rStyle w:val="InitialStyle"/>
          <w:sz w:val="22"/>
          <w:szCs w:val="22"/>
        </w:rPr>
        <w:t xml:space="preserve"> </w:t>
      </w:r>
      <w:r w:rsidRPr="0009748A">
        <w:rPr>
          <w:rStyle w:val="InitialStyle"/>
          <w:sz w:val="22"/>
          <w:szCs w:val="22"/>
        </w:rPr>
        <w:t>include its most recent financial disclosures.</w:t>
      </w:r>
      <w:r w:rsidR="00744381">
        <w:rPr>
          <w:rStyle w:val="InitialStyle"/>
          <w:sz w:val="22"/>
          <w:szCs w:val="22"/>
        </w:rPr>
        <w:t xml:space="preserve"> </w:t>
      </w:r>
      <w:r w:rsidRPr="0009748A">
        <w:rPr>
          <w:rStyle w:val="InitialStyle"/>
          <w:sz w:val="22"/>
          <w:szCs w:val="22"/>
        </w:rPr>
        <w:t xml:space="preserve">If the applicant does not make financial disclosures, it </w:t>
      </w:r>
      <w:r w:rsidR="00A347A8">
        <w:rPr>
          <w:rStyle w:val="InitialStyle"/>
          <w:sz w:val="22"/>
          <w:szCs w:val="22"/>
        </w:rPr>
        <w:t>must</w:t>
      </w:r>
      <w:r w:rsidR="00A347A8" w:rsidRPr="0009748A">
        <w:rPr>
          <w:rStyle w:val="InitialStyle"/>
          <w:sz w:val="22"/>
          <w:szCs w:val="22"/>
        </w:rPr>
        <w:t xml:space="preserve"> </w:t>
      </w:r>
      <w:r w:rsidRPr="0009748A">
        <w:rPr>
          <w:rStyle w:val="InitialStyle"/>
          <w:sz w:val="22"/>
          <w:szCs w:val="22"/>
        </w:rPr>
        <w:t>include the most recent financial disclosures of its corporate parent.</w:t>
      </w:r>
      <w:r w:rsidR="00744381">
        <w:rPr>
          <w:rStyle w:val="InitialStyle"/>
          <w:sz w:val="22"/>
          <w:szCs w:val="22"/>
        </w:rPr>
        <w:t xml:space="preserve"> </w:t>
      </w:r>
      <w:r w:rsidRPr="0009748A">
        <w:rPr>
          <w:rStyle w:val="InitialStyle"/>
          <w:sz w:val="22"/>
          <w:szCs w:val="22"/>
        </w:rPr>
        <w:t>If the applicant is a newly formed entity that is not part of another organization, the Commission may accept other documentation to demonstrate financial capability.</w:t>
      </w:r>
    </w:p>
    <w:p w14:paraId="3F6A46CB" w14:textId="77777777" w:rsidR="008D4C61" w:rsidRPr="0009748A" w:rsidRDefault="008D4C6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6B2AAF9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r>
      <w:r w:rsidRPr="0009748A">
        <w:rPr>
          <w:rStyle w:val="InitialStyle"/>
          <w:b/>
          <w:sz w:val="22"/>
          <w:szCs w:val="22"/>
        </w:rPr>
        <w:t>Customer Deposits</w:t>
      </w:r>
    </w:p>
    <w:p w14:paraId="5F9FFA0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7475F85" w14:textId="5CFFE77C"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r>
      <w:bookmarkStart w:id="1" w:name="_Hlk83717504"/>
      <w:r w:rsidRPr="0009748A">
        <w:rPr>
          <w:rStyle w:val="InitialStyle"/>
          <w:sz w:val="22"/>
          <w:szCs w:val="22"/>
        </w:rPr>
        <w:t xml:space="preserve">An applicant </w:t>
      </w:r>
      <w:r w:rsidR="00A347A8">
        <w:rPr>
          <w:rStyle w:val="InitialStyle"/>
          <w:sz w:val="22"/>
          <w:szCs w:val="22"/>
        </w:rPr>
        <w:t>must</w:t>
      </w:r>
      <w:r w:rsidR="00A347A8" w:rsidRPr="0009748A">
        <w:rPr>
          <w:rStyle w:val="InitialStyle"/>
          <w:sz w:val="22"/>
          <w:szCs w:val="22"/>
        </w:rPr>
        <w:t xml:space="preserve"> </w:t>
      </w:r>
      <w:r w:rsidRPr="0009748A">
        <w:rPr>
          <w:rStyle w:val="InitialStyle"/>
          <w:sz w:val="22"/>
          <w:szCs w:val="22"/>
        </w:rPr>
        <w:t xml:space="preserve">include additional documentation necessary to demonstrate </w:t>
      </w:r>
      <w:bookmarkEnd w:id="1"/>
      <w:r w:rsidRPr="0009748A">
        <w:rPr>
          <w:rStyle w:val="InitialStyle"/>
          <w:sz w:val="22"/>
          <w:szCs w:val="22"/>
        </w:rPr>
        <w:t>financial capability sufficient to refund deposits to retail customers in the case of bankruptcy or nonperformance or for any other reason.</w:t>
      </w:r>
      <w:r w:rsidR="00744381">
        <w:rPr>
          <w:rStyle w:val="InitialStyle"/>
          <w:sz w:val="22"/>
          <w:szCs w:val="22"/>
        </w:rPr>
        <w:t xml:space="preserve"> </w:t>
      </w:r>
      <w:r w:rsidRPr="0009748A">
        <w:rPr>
          <w:rStyle w:val="InitialStyle"/>
          <w:sz w:val="22"/>
          <w:szCs w:val="22"/>
        </w:rPr>
        <w:t>This provision is not applicable if the applicant will not hold customer deposits.</w:t>
      </w:r>
    </w:p>
    <w:p w14:paraId="282832A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92C197F" w14:textId="77777777" w:rsidR="000A12E2" w:rsidRPr="0009748A" w:rsidRDefault="000A12E2">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r w:rsidRPr="0009748A">
        <w:rPr>
          <w:rStyle w:val="InitialStyle"/>
          <w:sz w:val="22"/>
          <w:szCs w:val="22"/>
        </w:rPr>
        <w:lastRenderedPageBreak/>
        <w:tab/>
      </w:r>
      <w:r w:rsidRPr="0009748A">
        <w:rPr>
          <w:rStyle w:val="InitialStyle"/>
          <w:sz w:val="22"/>
          <w:szCs w:val="22"/>
        </w:rPr>
        <w:tab/>
        <w:t>2.</w:t>
      </w:r>
      <w:r w:rsidRPr="0009748A">
        <w:rPr>
          <w:rStyle w:val="InitialStyle"/>
          <w:sz w:val="22"/>
          <w:szCs w:val="22"/>
        </w:rPr>
        <w:tab/>
      </w:r>
      <w:r w:rsidRPr="0009748A">
        <w:rPr>
          <w:rStyle w:val="InitialStyle"/>
          <w:b/>
          <w:sz w:val="22"/>
          <w:szCs w:val="22"/>
        </w:rPr>
        <w:t>Evidence of Technical Capability</w:t>
      </w:r>
    </w:p>
    <w:p w14:paraId="1BDAD509" w14:textId="77777777" w:rsidR="000A12E2" w:rsidRPr="0009748A" w:rsidRDefault="000A12E2">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352B8114" w14:textId="77777777" w:rsidR="000A12E2" w:rsidRPr="0009748A" w:rsidRDefault="000A12E2">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w:t>
      </w:r>
      <w:r w:rsidRPr="0009748A">
        <w:rPr>
          <w:rStyle w:val="InitialStyle"/>
          <w:sz w:val="22"/>
          <w:szCs w:val="22"/>
        </w:rPr>
        <w:tab/>
      </w:r>
      <w:r w:rsidRPr="0009748A">
        <w:rPr>
          <w:rStyle w:val="InitialStyle"/>
          <w:b/>
          <w:sz w:val="22"/>
          <w:szCs w:val="22"/>
        </w:rPr>
        <w:t>Industry Experience</w:t>
      </w:r>
    </w:p>
    <w:p w14:paraId="6103A8B1" w14:textId="77777777" w:rsidR="000A12E2" w:rsidRPr="0009748A" w:rsidRDefault="000A12E2">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646B72A1" w14:textId="6060596F" w:rsidR="000A12E2" w:rsidRPr="0009748A" w:rsidRDefault="000A12E2">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 xml:space="preserve">An applicant </w:t>
      </w:r>
      <w:r w:rsidR="00A347A8">
        <w:rPr>
          <w:rStyle w:val="InitialStyle"/>
          <w:sz w:val="22"/>
          <w:szCs w:val="22"/>
        </w:rPr>
        <w:t>must</w:t>
      </w:r>
      <w:r w:rsidR="00A347A8" w:rsidRPr="0009748A">
        <w:rPr>
          <w:rStyle w:val="InitialStyle"/>
          <w:sz w:val="22"/>
          <w:szCs w:val="22"/>
        </w:rPr>
        <w:t xml:space="preserve"> </w:t>
      </w:r>
      <w:r w:rsidRPr="0009748A">
        <w:rPr>
          <w:rStyle w:val="InitialStyle"/>
          <w:sz w:val="22"/>
          <w:szCs w:val="22"/>
        </w:rPr>
        <w:t>include a description of the industry experience of the applicant, the corporate parent of the applicant or individuals that will be responsible for the provision of service in Maine.</w:t>
      </w:r>
      <w:r w:rsidR="00744381">
        <w:rPr>
          <w:rStyle w:val="InitialStyle"/>
          <w:sz w:val="22"/>
          <w:szCs w:val="22"/>
        </w:rPr>
        <w:t xml:space="preserve"> </w:t>
      </w:r>
      <w:r w:rsidRPr="0009748A">
        <w:rPr>
          <w:rStyle w:val="InitialStyle"/>
          <w:sz w:val="22"/>
          <w:szCs w:val="22"/>
        </w:rPr>
        <w:t>For purposes of this provision, industry experience includes involvement with retail or wholesale electricity or natural gas markets in the United States or Canada.</w:t>
      </w:r>
    </w:p>
    <w:p w14:paraId="09196CA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2F69CDD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r>
      <w:r w:rsidRPr="0009748A">
        <w:rPr>
          <w:rStyle w:val="InitialStyle"/>
          <w:b/>
          <w:sz w:val="22"/>
          <w:szCs w:val="22"/>
        </w:rPr>
        <w:t>Generation Service</w:t>
      </w:r>
    </w:p>
    <w:p w14:paraId="090A40B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96097BF" w14:textId="0D8E3BC4" w:rsidR="000A12E2" w:rsidRPr="0009748A" w:rsidRDefault="000A12E2" w:rsidP="006E6D5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 xml:space="preserve">An applicant that will provide generation service in the ISO-NE control area </w:t>
      </w:r>
      <w:r w:rsidR="00A347A8">
        <w:rPr>
          <w:rStyle w:val="InitialStyle"/>
          <w:sz w:val="22"/>
          <w:szCs w:val="22"/>
        </w:rPr>
        <w:t>must</w:t>
      </w:r>
      <w:r w:rsidR="00A347A8" w:rsidRPr="0009748A">
        <w:rPr>
          <w:rStyle w:val="InitialStyle"/>
          <w:sz w:val="22"/>
          <w:szCs w:val="22"/>
        </w:rPr>
        <w:t xml:space="preserve"> </w:t>
      </w:r>
      <w:r w:rsidRPr="0009748A">
        <w:rPr>
          <w:rStyle w:val="InitialStyle"/>
          <w:sz w:val="22"/>
          <w:szCs w:val="22"/>
        </w:rPr>
        <w:t>document that it is either a participant in the ISO-NE electricity market or will conduct transactions through a contractual arrangement with an entity that is a participant in the ISO-NE electricity market.</w:t>
      </w:r>
      <w:r w:rsidR="00744381">
        <w:rPr>
          <w:rStyle w:val="InitialStyle"/>
          <w:sz w:val="22"/>
          <w:szCs w:val="22"/>
        </w:rPr>
        <w:t xml:space="preserve"> </w:t>
      </w:r>
      <w:r w:rsidRPr="0009748A">
        <w:rPr>
          <w:rStyle w:val="InitialStyle"/>
          <w:sz w:val="22"/>
          <w:szCs w:val="22"/>
        </w:rPr>
        <w:t xml:space="preserve">An applicant that will provide generation service in Northern Maine </w:t>
      </w:r>
      <w:r w:rsidR="00A347A8">
        <w:rPr>
          <w:rStyle w:val="InitialStyle"/>
          <w:sz w:val="22"/>
          <w:szCs w:val="22"/>
        </w:rPr>
        <w:t>must</w:t>
      </w:r>
      <w:r w:rsidR="00A347A8" w:rsidRPr="0009748A">
        <w:rPr>
          <w:rStyle w:val="InitialStyle"/>
          <w:sz w:val="22"/>
          <w:szCs w:val="22"/>
        </w:rPr>
        <w:t xml:space="preserve"> </w:t>
      </w:r>
      <w:r w:rsidRPr="0009748A">
        <w:rPr>
          <w:rStyle w:val="InitialStyle"/>
          <w:sz w:val="22"/>
          <w:szCs w:val="22"/>
        </w:rPr>
        <w:t>document that it is either a participant in the market administered by NMISA or will conduct transactions through a contractual arrangement with an entity that is a participant in the market administered by the NMISA.</w:t>
      </w:r>
    </w:p>
    <w:p w14:paraId="39AA653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58FA896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w:t>
      </w:r>
      <w:r w:rsidRPr="0009748A">
        <w:rPr>
          <w:rStyle w:val="InitialStyle"/>
          <w:sz w:val="22"/>
          <w:szCs w:val="22"/>
        </w:rPr>
        <w:tab/>
      </w:r>
      <w:r w:rsidRPr="0009748A">
        <w:rPr>
          <w:rStyle w:val="InitialStyle"/>
          <w:b/>
          <w:sz w:val="22"/>
          <w:szCs w:val="22"/>
        </w:rPr>
        <w:t>Interconnection</w:t>
      </w:r>
    </w:p>
    <w:p w14:paraId="1E75659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18C74EC3" w14:textId="249773E5"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 xml:space="preserve">If applicable, applications </w:t>
      </w:r>
      <w:r w:rsidR="00A347A8">
        <w:rPr>
          <w:rStyle w:val="InitialStyle"/>
          <w:sz w:val="22"/>
          <w:szCs w:val="22"/>
        </w:rPr>
        <w:t>must</w:t>
      </w:r>
      <w:r w:rsidR="00A347A8" w:rsidRPr="0009748A">
        <w:rPr>
          <w:rStyle w:val="InitialStyle"/>
          <w:sz w:val="22"/>
          <w:szCs w:val="22"/>
        </w:rPr>
        <w:t xml:space="preserve"> </w:t>
      </w:r>
      <w:r w:rsidRPr="0009748A">
        <w:rPr>
          <w:rStyle w:val="InitialStyle"/>
          <w:sz w:val="22"/>
          <w:szCs w:val="22"/>
        </w:rPr>
        <w:t>include a demonstration of the ability of the applicant to enter into binding interconnection arrangements with transmission and distribution utilities.</w:t>
      </w:r>
    </w:p>
    <w:p w14:paraId="312560D0" w14:textId="77777777" w:rsidR="007644A6" w:rsidRPr="0009748A" w:rsidRDefault="007644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01FFDA7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r w:rsidRPr="0009748A">
        <w:rPr>
          <w:rStyle w:val="InitialStyle"/>
          <w:sz w:val="22"/>
          <w:szCs w:val="22"/>
        </w:rPr>
        <w:tab/>
      </w:r>
      <w:r w:rsidRPr="0009748A">
        <w:rPr>
          <w:rStyle w:val="InitialStyle"/>
          <w:sz w:val="22"/>
          <w:szCs w:val="22"/>
        </w:rPr>
        <w:tab/>
        <w:t>3.</w:t>
      </w:r>
      <w:r w:rsidRPr="0009748A">
        <w:rPr>
          <w:rStyle w:val="InitialStyle"/>
          <w:sz w:val="22"/>
          <w:szCs w:val="22"/>
        </w:rPr>
        <w:tab/>
      </w:r>
      <w:r w:rsidRPr="0009748A">
        <w:rPr>
          <w:rStyle w:val="InitialStyle"/>
          <w:b/>
          <w:sz w:val="22"/>
          <w:szCs w:val="22"/>
        </w:rPr>
        <w:t>Financial Security</w:t>
      </w:r>
    </w:p>
    <w:p w14:paraId="4F6CC4F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1ACD51B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w:t>
      </w:r>
      <w:r w:rsidRPr="0009748A">
        <w:rPr>
          <w:rStyle w:val="InitialStyle"/>
          <w:sz w:val="22"/>
          <w:szCs w:val="22"/>
        </w:rPr>
        <w:tab/>
      </w:r>
      <w:r w:rsidRPr="0009748A">
        <w:rPr>
          <w:rStyle w:val="InitialStyle"/>
          <w:b/>
          <w:sz w:val="22"/>
          <w:szCs w:val="22"/>
        </w:rPr>
        <w:t>Applicability</w:t>
      </w:r>
    </w:p>
    <w:p w14:paraId="51C48803"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7BA2AD35" w14:textId="264E192C"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The financial security requirements of this paragraph apply only to applicants that seek a license to provide generation service to residential and small non-residential customers.</w:t>
      </w:r>
      <w:r w:rsidR="00744381">
        <w:rPr>
          <w:rStyle w:val="InitialStyle"/>
          <w:sz w:val="22"/>
          <w:szCs w:val="22"/>
        </w:rPr>
        <w:t xml:space="preserve"> </w:t>
      </w:r>
      <w:r w:rsidRPr="0009748A">
        <w:rPr>
          <w:rStyle w:val="InitialStyle"/>
          <w:sz w:val="22"/>
          <w:szCs w:val="22"/>
        </w:rPr>
        <w:t>The requirements of this paragraph do not apply to standard offer service.</w:t>
      </w:r>
    </w:p>
    <w:p w14:paraId="2ADBCD7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4D65B71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r>
      <w:r w:rsidRPr="0009748A">
        <w:rPr>
          <w:rStyle w:val="InitialStyle"/>
          <w:b/>
          <w:sz w:val="22"/>
          <w:szCs w:val="22"/>
        </w:rPr>
        <w:t>Requirements</w:t>
      </w:r>
    </w:p>
    <w:p w14:paraId="522D4F3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2F4589E3" w14:textId="499EB44E"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An applicant must submit financial security that complies with this paragraph prior to the issuance of a license.</w:t>
      </w:r>
      <w:r w:rsidR="00744381">
        <w:rPr>
          <w:rStyle w:val="InitialStyle"/>
          <w:sz w:val="22"/>
          <w:szCs w:val="22"/>
        </w:rPr>
        <w:t xml:space="preserve"> </w:t>
      </w:r>
      <w:r w:rsidRPr="0009748A">
        <w:rPr>
          <w:rStyle w:val="InitialStyle"/>
          <w:sz w:val="22"/>
          <w:szCs w:val="22"/>
        </w:rPr>
        <w:t>The applicant must maintain financial security that complies with this paragraph as long as it is licensed to provide generation service to residential and small non-residential customers and must submit replacement security at least seven days prior to the expiration or cancellation of a previously submitted financial security instrument.</w:t>
      </w:r>
      <w:r w:rsidR="00744381">
        <w:rPr>
          <w:rStyle w:val="InitialStyle"/>
          <w:sz w:val="22"/>
          <w:szCs w:val="22"/>
        </w:rPr>
        <w:t xml:space="preserve"> </w:t>
      </w:r>
      <w:r w:rsidRPr="0009748A">
        <w:rPr>
          <w:rStyle w:val="InitialStyle"/>
          <w:sz w:val="22"/>
          <w:szCs w:val="22"/>
        </w:rPr>
        <w:t xml:space="preserve">Upon termination of a license to provide generation service to residential and small non-residential customers, the financial security instrument </w:t>
      </w:r>
      <w:r w:rsidR="00A347A8">
        <w:rPr>
          <w:rStyle w:val="InitialStyle"/>
          <w:sz w:val="22"/>
          <w:szCs w:val="22"/>
        </w:rPr>
        <w:t>must</w:t>
      </w:r>
      <w:r w:rsidR="00A347A8" w:rsidRPr="0009748A">
        <w:rPr>
          <w:rStyle w:val="InitialStyle"/>
          <w:sz w:val="22"/>
          <w:szCs w:val="22"/>
        </w:rPr>
        <w:t xml:space="preserve"> </w:t>
      </w:r>
      <w:r w:rsidRPr="0009748A">
        <w:rPr>
          <w:rStyle w:val="InitialStyle"/>
          <w:sz w:val="22"/>
          <w:szCs w:val="22"/>
        </w:rPr>
        <w:t>remain in force until the Commission determines that all obligations of the competitive electricity provider have been satisfied.</w:t>
      </w:r>
    </w:p>
    <w:p w14:paraId="19C7A22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1AA59AF3"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w:t>
      </w:r>
      <w:r w:rsidRPr="0009748A">
        <w:rPr>
          <w:rStyle w:val="InitialStyle"/>
          <w:sz w:val="22"/>
          <w:szCs w:val="22"/>
        </w:rPr>
        <w:tab/>
      </w:r>
      <w:r w:rsidRPr="0009748A">
        <w:rPr>
          <w:rStyle w:val="InitialStyle"/>
          <w:b/>
          <w:sz w:val="22"/>
          <w:szCs w:val="22"/>
        </w:rPr>
        <w:t>Security Amount</w:t>
      </w:r>
    </w:p>
    <w:p w14:paraId="5E3626C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5E79A915" w14:textId="373FA93B"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 xml:space="preserve">The initial security amount </w:t>
      </w:r>
      <w:r w:rsidR="00A347A8">
        <w:rPr>
          <w:rStyle w:val="InitialStyle"/>
          <w:sz w:val="22"/>
          <w:szCs w:val="22"/>
        </w:rPr>
        <w:t>must</w:t>
      </w:r>
      <w:r w:rsidR="00A347A8" w:rsidRPr="0009748A">
        <w:rPr>
          <w:rStyle w:val="InitialStyle"/>
          <w:sz w:val="22"/>
          <w:szCs w:val="22"/>
        </w:rPr>
        <w:t xml:space="preserve"> </w:t>
      </w:r>
      <w:r w:rsidRPr="0009748A">
        <w:rPr>
          <w:rStyle w:val="InitialStyle"/>
          <w:sz w:val="22"/>
          <w:szCs w:val="22"/>
        </w:rPr>
        <w:t>be $100,000.</w:t>
      </w:r>
      <w:r w:rsidR="00744381">
        <w:rPr>
          <w:rStyle w:val="InitialStyle"/>
          <w:sz w:val="22"/>
          <w:szCs w:val="22"/>
        </w:rPr>
        <w:t xml:space="preserve"> </w:t>
      </w:r>
      <w:r w:rsidRPr="0009748A">
        <w:rPr>
          <w:rStyle w:val="InitialStyle"/>
          <w:sz w:val="22"/>
          <w:szCs w:val="22"/>
        </w:rPr>
        <w:t>The Commission may grant modifications of this amount commensurate with the nature and scope of the business the licensee anticipates conducting in Maine upon submission of information in support of the modification.</w:t>
      </w:r>
      <w:r w:rsidR="00744381">
        <w:rPr>
          <w:rStyle w:val="InitialStyle"/>
          <w:sz w:val="22"/>
          <w:szCs w:val="22"/>
        </w:rPr>
        <w:t xml:space="preserve"> </w:t>
      </w:r>
      <w:r w:rsidRPr="0009748A">
        <w:rPr>
          <w:rStyle w:val="InitialStyle"/>
          <w:sz w:val="22"/>
          <w:szCs w:val="22"/>
        </w:rPr>
        <w:t>A request for modification of the initial security amount may be made in conjunction with the filing of the license application.</w:t>
      </w:r>
      <w:r w:rsidR="00744381">
        <w:rPr>
          <w:rStyle w:val="InitialStyle"/>
          <w:sz w:val="22"/>
          <w:szCs w:val="22"/>
        </w:rPr>
        <w:t xml:space="preserve"> </w:t>
      </w:r>
      <w:r w:rsidRPr="0009748A">
        <w:rPr>
          <w:rStyle w:val="InitialStyle"/>
          <w:sz w:val="22"/>
          <w:szCs w:val="22"/>
        </w:rPr>
        <w:t xml:space="preserve">The required security amount will change each year and </w:t>
      </w:r>
      <w:r w:rsidR="00A347A8">
        <w:rPr>
          <w:rStyle w:val="InitialStyle"/>
          <w:sz w:val="22"/>
          <w:szCs w:val="22"/>
        </w:rPr>
        <w:t>must</w:t>
      </w:r>
      <w:r w:rsidR="00A347A8" w:rsidRPr="0009748A">
        <w:rPr>
          <w:rStyle w:val="InitialStyle"/>
          <w:sz w:val="22"/>
          <w:szCs w:val="22"/>
        </w:rPr>
        <w:t xml:space="preserve"> </w:t>
      </w:r>
      <w:r w:rsidRPr="0009748A">
        <w:rPr>
          <w:rStyle w:val="InitialStyle"/>
          <w:sz w:val="22"/>
          <w:szCs w:val="22"/>
        </w:rPr>
        <w:t>equal</w:t>
      </w:r>
      <w:r w:rsidR="00AD549C" w:rsidRPr="0009748A">
        <w:rPr>
          <w:rStyle w:val="InitialStyle"/>
          <w:sz w:val="22"/>
          <w:szCs w:val="22"/>
        </w:rPr>
        <w:t xml:space="preserve"> </w:t>
      </w:r>
      <w:r w:rsidRPr="0009748A">
        <w:rPr>
          <w:rStyle w:val="InitialStyle"/>
          <w:sz w:val="22"/>
          <w:szCs w:val="22"/>
        </w:rPr>
        <w:t>10 percent of the licensee’s annual revenues from sales of generation services to residential and small non-residential customers in Maine over the prior calendar year</w:t>
      </w:r>
      <w:r w:rsidR="00315E35" w:rsidRPr="00130182">
        <w:rPr>
          <w:rStyle w:val="InitialStyle"/>
          <w:sz w:val="22"/>
          <w:szCs w:val="22"/>
        </w:rPr>
        <w:t>, or $1,000,000</w:t>
      </w:r>
      <w:r w:rsidR="00AD549C" w:rsidRPr="00130182">
        <w:rPr>
          <w:rStyle w:val="InitialStyle"/>
          <w:sz w:val="22"/>
          <w:szCs w:val="22"/>
        </w:rPr>
        <w:t>, whichever is lesser</w:t>
      </w:r>
      <w:r w:rsidRPr="00130182">
        <w:rPr>
          <w:rStyle w:val="InitialStyle"/>
          <w:sz w:val="22"/>
          <w:szCs w:val="22"/>
        </w:rPr>
        <w:t>.</w:t>
      </w:r>
      <w:r w:rsidR="00744381" w:rsidRPr="00130182">
        <w:rPr>
          <w:rStyle w:val="InitialStyle"/>
          <w:sz w:val="22"/>
          <w:szCs w:val="22"/>
        </w:rPr>
        <w:t xml:space="preserve"> </w:t>
      </w:r>
      <w:r w:rsidRPr="00130182">
        <w:rPr>
          <w:rStyle w:val="InitialStyle"/>
          <w:sz w:val="22"/>
          <w:szCs w:val="22"/>
        </w:rPr>
        <w:t>Annual revenues for purposes of this provision do not include revenue</w:t>
      </w:r>
      <w:r w:rsidRPr="00866D96">
        <w:rPr>
          <w:rStyle w:val="InitialStyle"/>
          <w:sz w:val="22"/>
          <w:szCs w:val="22"/>
        </w:rPr>
        <w:t xml:space="preserve">s from standard offer </w:t>
      </w:r>
      <w:r w:rsidRPr="00130182">
        <w:rPr>
          <w:rStyle w:val="InitialStyle"/>
          <w:sz w:val="22"/>
          <w:szCs w:val="22"/>
        </w:rPr>
        <w:t>service.</w:t>
      </w:r>
      <w:r w:rsidR="00744381" w:rsidRPr="00130182">
        <w:rPr>
          <w:rStyle w:val="InitialStyle"/>
          <w:sz w:val="22"/>
          <w:szCs w:val="22"/>
        </w:rPr>
        <w:t xml:space="preserve"> </w:t>
      </w:r>
      <w:r w:rsidRPr="00130182">
        <w:rPr>
          <w:rStyle w:val="InitialStyle"/>
          <w:sz w:val="22"/>
          <w:szCs w:val="22"/>
        </w:rPr>
        <w:t xml:space="preserve">A licensee </w:t>
      </w:r>
      <w:r w:rsidR="00A347A8" w:rsidRPr="00130182">
        <w:rPr>
          <w:rStyle w:val="InitialStyle"/>
          <w:sz w:val="22"/>
          <w:szCs w:val="22"/>
        </w:rPr>
        <w:t xml:space="preserve">must </w:t>
      </w:r>
      <w:r w:rsidRPr="00130182">
        <w:rPr>
          <w:rStyle w:val="InitialStyle"/>
          <w:sz w:val="22"/>
          <w:szCs w:val="22"/>
        </w:rPr>
        <w:t>submit a report each year on March 1</w:t>
      </w:r>
      <w:r w:rsidRPr="00130182">
        <w:rPr>
          <w:rStyle w:val="InitialStyle"/>
          <w:sz w:val="22"/>
          <w:szCs w:val="22"/>
          <w:vertAlign w:val="superscript"/>
        </w:rPr>
        <w:t>st</w:t>
      </w:r>
      <w:r w:rsidR="007875E7" w:rsidRPr="00130182">
        <w:rPr>
          <w:rStyle w:val="InitialStyle"/>
          <w:sz w:val="22"/>
          <w:szCs w:val="22"/>
        </w:rPr>
        <w:t xml:space="preserve">, in </w:t>
      </w:r>
      <w:bookmarkStart w:id="2" w:name="_Hlk101966388"/>
      <w:r w:rsidR="00BB3777" w:rsidRPr="00130182">
        <w:rPr>
          <w:rStyle w:val="InitialStyle"/>
          <w:sz w:val="22"/>
          <w:szCs w:val="22"/>
        </w:rPr>
        <w:t xml:space="preserve">the </w:t>
      </w:r>
      <w:r w:rsidR="00BB3777" w:rsidRPr="00130182">
        <w:rPr>
          <w:sz w:val="22"/>
          <w:szCs w:val="22"/>
        </w:rPr>
        <w:t xml:space="preserve">Commission’s electronic case management system’s </w:t>
      </w:r>
      <w:bookmarkEnd w:id="2"/>
      <w:r w:rsidR="00130182" w:rsidRPr="00130182">
        <w:rPr>
          <w:sz w:val="22"/>
          <w:szCs w:val="22"/>
        </w:rPr>
        <w:t xml:space="preserve">revenues for financial security project file.  The report must </w:t>
      </w:r>
      <w:r w:rsidRPr="00130182">
        <w:rPr>
          <w:rStyle w:val="InitialStyle"/>
          <w:sz w:val="22"/>
          <w:szCs w:val="22"/>
        </w:rPr>
        <w:t xml:space="preserve">contain </w:t>
      </w:r>
      <w:r w:rsidR="00130182" w:rsidRPr="00130182">
        <w:rPr>
          <w:rStyle w:val="InitialStyle"/>
          <w:sz w:val="22"/>
          <w:szCs w:val="22"/>
        </w:rPr>
        <w:t xml:space="preserve">the licensee’s </w:t>
      </w:r>
      <w:r w:rsidRPr="00130182">
        <w:rPr>
          <w:rStyle w:val="InitialStyle"/>
          <w:sz w:val="22"/>
          <w:szCs w:val="22"/>
        </w:rPr>
        <w:t>revenues from sales to residential and small non-residential customers during the prior year</w:t>
      </w:r>
      <w:r w:rsidR="0061013B" w:rsidRPr="00866D96">
        <w:rPr>
          <w:rStyle w:val="InitialStyle"/>
          <w:sz w:val="22"/>
          <w:szCs w:val="22"/>
        </w:rPr>
        <w:t xml:space="preserve"> and provide updated security consistent</w:t>
      </w:r>
      <w:r w:rsidR="0061013B" w:rsidRPr="0009748A">
        <w:rPr>
          <w:rStyle w:val="InitialStyle"/>
          <w:sz w:val="22"/>
          <w:szCs w:val="22"/>
        </w:rPr>
        <w:t xml:space="preserve"> with the requirements of this provision.</w:t>
      </w:r>
    </w:p>
    <w:p w14:paraId="7C5864D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6621809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d.</w:t>
      </w:r>
      <w:r w:rsidRPr="0009748A">
        <w:rPr>
          <w:rStyle w:val="InitialStyle"/>
          <w:sz w:val="22"/>
          <w:szCs w:val="22"/>
        </w:rPr>
        <w:tab/>
      </w:r>
      <w:r w:rsidRPr="0009748A">
        <w:rPr>
          <w:rStyle w:val="InitialStyle"/>
          <w:b/>
          <w:sz w:val="22"/>
          <w:szCs w:val="22"/>
        </w:rPr>
        <w:t>Use of Security Amounts</w:t>
      </w:r>
    </w:p>
    <w:p w14:paraId="2E50189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51CD62D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Upon a finding that a licensee has violated a statute or regulation regarding the provision of service to residential or small non-residential customers, the Commission may direct that amounts from the financial security be distributed as follows:</w:t>
      </w:r>
    </w:p>
    <w:p w14:paraId="4F553B6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13D4B6D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w:t>
      </w:r>
      <w:r w:rsidRPr="0009748A">
        <w:rPr>
          <w:rStyle w:val="InitialStyle"/>
          <w:sz w:val="22"/>
          <w:szCs w:val="22"/>
        </w:rPr>
        <w:tab/>
        <w:t>to customers for a refund of security deposits or advanced payments paid to the competitive electricity provider;</w:t>
      </w:r>
    </w:p>
    <w:p w14:paraId="6276F01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7E616C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(ii)</w:t>
      </w:r>
      <w:r w:rsidRPr="0009748A">
        <w:rPr>
          <w:rStyle w:val="InitialStyle"/>
          <w:sz w:val="22"/>
          <w:szCs w:val="22"/>
        </w:rPr>
        <w:tab/>
        <w:t>to customers for restitution of amounts paid in error or due to charges assessed in violation of the applicable terms of service, statute</w:t>
      </w:r>
      <w:r w:rsidR="00AD549C" w:rsidRPr="0009748A">
        <w:rPr>
          <w:rStyle w:val="InitialStyle"/>
          <w:sz w:val="22"/>
          <w:szCs w:val="22"/>
        </w:rPr>
        <w:t>,</w:t>
      </w:r>
      <w:r w:rsidRPr="0009748A">
        <w:rPr>
          <w:rStyle w:val="InitialStyle"/>
          <w:sz w:val="22"/>
          <w:szCs w:val="22"/>
        </w:rPr>
        <w:t xml:space="preserve"> or rule; or </w:t>
      </w:r>
    </w:p>
    <w:p w14:paraId="2104710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42714E9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(iii)</w:t>
      </w:r>
      <w:r w:rsidRPr="0009748A">
        <w:rPr>
          <w:rStyle w:val="InitialStyle"/>
          <w:sz w:val="22"/>
          <w:szCs w:val="22"/>
        </w:rPr>
        <w:tab/>
        <w:t>to the Commission for payment of administrative penalties or any other sanction ordered by the Commission pursuant to section 3 of this Chapter or other statutes or rules applicable to competitive electricity providers.</w:t>
      </w:r>
    </w:p>
    <w:p w14:paraId="0FE00AE3"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10E63C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e.</w:t>
      </w:r>
      <w:r w:rsidRPr="0009748A">
        <w:rPr>
          <w:rStyle w:val="InitialStyle"/>
          <w:sz w:val="22"/>
          <w:szCs w:val="22"/>
        </w:rPr>
        <w:tab/>
      </w:r>
      <w:r w:rsidRPr="0009748A">
        <w:rPr>
          <w:rStyle w:val="InitialStyle"/>
          <w:b/>
          <w:sz w:val="22"/>
          <w:szCs w:val="22"/>
        </w:rPr>
        <w:t>Type of Security</w:t>
      </w:r>
    </w:p>
    <w:p w14:paraId="4015D34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05747C7" w14:textId="227D484B"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 xml:space="preserve">An applicant may satisfy the financial security requirements of this paragraph through an irrevocable letter of credit or cash perfected as security. </w:t>
      </w:r>
      <w:bookmarkStart w:id="3" w:name="_Hlk82440384"/>
      <w:r w:rsidRPr="0009748A">
        <w:rPr>
          <w:rStyle w:val="InitialStyle"/>
          <w:sz w:val="22"/>
          <w:szCs w:val="22"/>
        </w:rPr>
        <w:t>Financial security documents must be in a form and contain language that is acceptable to the Commission.</w:t>
      </w:r>
    </w:p>
    <w:bookmarkEnd w:id="3"/>
    <w:p w14:paraId="4F694FD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629E8CB" w14:textId="204C0710"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w:t>
      </w:r>
      <w:r w:rsidRPr="0009748A">
        <w:rPr>
          <w:rStyle w:val="InitialStyle"/>
          <w:sz w:val="22"/>
          <w:szCs w:val="22"/>
        </w:rPr>
        <w:tab/>
      </w:r>
      <w:r w:rsidRPr="0009748A">
        <w:rPr>
          <w:rStyle w:val="InitialStyle"/>
          <w:b/>
          <w:sz w:val="22"/>
          <w:szCs w:val="22"/>
        </w:rPr>
        <w:t>Letter of Credit</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An irrevocable letter of credit must unconditionally obligate the issuing financial institution to honor drafts drawn on such letters for the purpose of paying the obligations of the competitive electricity provider pursuant to </w:t>
      </w:r>
      <w:r w:rsidRPr="0009748A">
        <w:rPr>
          <w:rStyle w:val="InitialStyle"/>
          <w:sz w:val="22"/>
          <w:szCs w:val="22"/>
        </w:rPr>
        <w:lastRenderedPageBreak/>
        <w:t>Maine law and regulations and must specify that the issuing financial institution will notify the Commission 30 days in advance of the expiration or cancellation of the letter of credit. The letter of credit must include the following language: that the letter of credit binds the issuing financial institution to pay one or more drafts drawn by the Commission as long as the draft does not exceed the total amount of the letter of credit; and that any draft presented by the Commission will be honored by the issuer upon presentation. The letter of credit must be issued by a financial institution with a minimum corporate credit rating of “BBB+” by Standard &amp; Poor’s or Fitch or “Baa1” by Moody’s Investors Service, or an equivalent short term credit rating by one of these agencies</w:t>
      </w:r>
      <w:r w:rsidR="00A84CAE"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If, at any time, the corporate debt rating of an issuing financial institution drops below the above specified levels, the competitive electricity provider </w:t>
      </w:r>
      <w:r w:rsidR="00A347A8">
        <w:rPr>
          <w:rStyle w:val="InitialStyle"/>
          <w:sz w:val="22"/>
          <w:szCs w:val="22"/>
        </w:rPr>
        <w:t>must</w:t>
      </w:r>
      <w:r w:rsidR="00A347A8" w:rsidRPr="0009748A">
        <w:rPr>
          <w:rStyle w:val="InitialStyle"/>
          <w:sz w:val="22"/>
          <w:szCs w:val="22"/>
        </w:rPr>
        <w:t xml:space="preserve"> </w:t>
      </w:r>
      <w:r w:rsidRPr="0009748A">
        <w:rPr>
          <w:rStyle w:val="InitialStyle"/>
          <w:sz w:val="22"/>
          <w:szCs w:val="22"/>
        </w:rPr>
        <w:t>notify the Commission’s Director of Electric and Gas Industries in writing and provide replacement security that satisfies the requirements of this Chapter.</w:t>
      </w:r>
    </w:p>
    <w:p w14:paraId="60D471D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5120F504" w14:textId="1FB7C75B"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(ii)</w:t>
      </w:r>
      <w:r w:rsidRPr="0009748A">
        <w:rPr>
          <w:rStyle w:val="InitialStyle"/>
          <w:sz w:val="22"/>
          <w:szCs w:val="22"/>
        </w:rPr>
        <w:tab/>
      </w:r>
      <w:r w:rsidRPr="0009748A">
        <w:rPr>
          <w:rStyle w:val="InitialStyle"/>
          <w:b/>
          <w:sz w:val="22"/>
          <w:szCs w:val="22"/>
        </w:rPr>
        <w:t>Cash</w:t>
      </w:r>
      <w:r w:rsidRPr="0009748A">
        <w:rPr>
          <w:rStyle w:val="InitialStyle"/>
          <w:sz w:val="22"/>
          <w:szCs w:val="22"/>
        </w:rPr>
        <w:t>. To satisfy the security requirement of this paragraph, cash must be perfected as a security interest.</w:t>
      </w:r>
      <w:r w:rsidR="00744381">
        <w:rPr>
          <w:rStyle w:val="InitialStyle"/>
          <w:sz w:val="22"/>
          <w:szCs w:val="22"/>
        </w:rPr>
        <w:t xml:space="preserve"> </w:t>
      </w:r>
      <w:r w:rsidRPr="0009748A">
        <w:rPr>
          <w:rStyle w:val="InitialStyle"/>
          <w:sz w:val="22"/>
          <w:szCs w:val="22"/>
        </w:rPr>
        <w:t xml:space="preserve">Cash and applicable interest </w:t>
      </w:r>
      <w:r w:rsidR="00A347A8">
        <w:rPr>
          <w:rStyle w:val="InitialStyle"/>
          <w:sz w:val="22"/>
          <w:szCs w:val="22"/>
        </w:rPr>
        <w:t>must</w:t>
      </w:r>
      <w:r w:rsidR="00A347A8" w:rsidRPr="0009748A">
        <w:rPr>
          <w:rStyle w:val="InitialStyle"/>
          <w:sz w:val="22"/>
          <w:szCs w:val="22"/>
        </w:rPr>
        <w:t xml:space="preserve"> </w:t>
      </w:r>
      <w:r w:rsidRPr="0009748A">
        <w:rPr>
          <w:rStyle w:val="InitialStyle"/>
          <w:sz w:val="22"/>
          <w:szCs w:val="22"/>
        </w:rPr>
        <w:t>be returned to the competitive electricity provider after all obligations are satisfied.</w:t>
      </w:r>
    </w:p>
    <w:p w14:paraId="78646A1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F47448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f.</w:t>
      </w:r>
      <w:r w:rsidRPr="0009748A">
        <w:rPr>
          <w:rStyle w:val="InitialStyle"/>
          <w:sz w:val="22"/>
          <w:szCs w:val="22"/>
        </w:rPr>
        <w:tab/>
      </w:r>
      <w:r w:rsidRPr="0009748A">
        <w:rPr>
          <w:rStyle w:val="InitialStyle"/>
          <w:b/>
          <w:sz w:val="22"/>
          <w:szCs w:val="22"/>
        </w:rPr>
        <w:t>Other Liability</w:t>
      </w:r>
    </w:p>
    <w:p w14:paraId="2C1BF9C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484A3D3B" w14:textId="77777777" w:rsidR="004E247C" w:rsidRPr="0009748A" w:rsidRDefault="000A12E2" w:rsidP="004E24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Liability of competitive electricity providers for violation of law, Commission orders or Commission rules is not limited by the security requirements of this section.</w:t>
      </w:r>
    </w:p>
    <w:p w14:paraId="631BD686" w14:textId="77777777" w:rsidR="004E247C" w:rsidRPr="0009748A" w:rsidRDefault="004E247C" w:rsidP="004E24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3E01C791" w14:textId="7CD5352F" w:rsidR="004E247C" w:rsidRPr="0009748A" w:rsidRDefault="000A12E2" w:rsidP="004E24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t>4.</w:t>
      </w:r>
      <w:r w:rsidRPr="0009748A">
        <w:rPr>
          <w:rStyle w:val="InitialStyle"/>
          <w:sz w:val="22"/>
          <w:szCs w:val="22"/>
        </w:rPr>
        <w:tab/>
      </w:r>
      <w:r w:rsidRPr="0009748A">
        <w:rPr>
          <w:rStyle w:val="InitialStyle"/>
          <w:b/>
          <w:sz w:val="22"/>
          <w:szCs w:val="22"/>
        </w:rPr>
        <w:t>Disclosure of Enforcement Proceedings and Customer Complaint</w:t>
      </w:r>
    </w:p>
    <w:p w14:paraId="6551ED4D" w14:textId="77777777" w:rsidR="004E247C" w:rsidRPr="0009748A" w:rsidRDefault="004E247C" w:rsidP="004E24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p>
    <w:p w14:paraId="130984D5" w14:textId="77777777" w:rsidR="004E247C" w:rsidRPr="0009748A" w:rsidRDefault="000A12E2" w:rsidP="004E247C">
      <w:pPr>
        <w:pStyle w:val="DefaultText"/>
        <w:numPr>
          <w:ilvl w:val="0"/>
          <w:numId w:val="2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hanging="2"/>
        <w:rPr>
          <w:rStyle w:val="InitialStyle"/>
          <w:sz w:val="22"/>
          <w:szCs w:val="22"/>
        </w:rPr>
      </w:pPr>
      <w:r w:rsidRPr="0009748A">
        <w:rPr>
          <w:rStyle w:val="InitialStyle"/>
          <w:b/>
          <w:sz w:val="22"/>
          <w:szCs w:val="22"/>
        </w:rPr>
        <w:t>Applicability</w:t>
      </w:r>
    </w:p>
    <w:p w14:paraId="6F399B65" w14:textId="77777777" w:rsidR="004E247C" w:rsidRPr="0009748A" w:rsidRDefault="004E247C" w:rsidP="004E247C">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162"/>
        <w:rPr>
          <w:rStyle w:val="InitialStyle"/>
          <w:sz w:val="22"/>
          <w:szCs w:val="22"/>
        </w:rPr>
      </w:pPr>
    </w:p>
    <w:p w14:paraId="100B5E7E" w14:textId="4BF833A8" w:rsidR="000A12E2" w:rsidRPr="0009748A" w:rsidRDefault="000A12E2" w:rsidP="004E247C">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ind w:left="2880"/>
        <w:rPr>
          <w:rStyle w:val="InitialStyle"/>
          <w:sz w:val="22"/>
          <w:szCs w:val="22"/>
        </w:rPr>
      </w:pPr>
      <w:r w:rsidRPr="0009748A">
        <w:rPr>
          <w:rStyle w:val="InitialStyle"/>
          <w:sz w:val="22"/>
          <w:szCs w:val="22"/>
        </w:rPr>
        <w:t>This paragraph applies to actions against the applicant and associated entities of the applicant.</w:t>
      </w:r>
      <w:r w:rsidR="00744381">
        <w:rPr>
          <w:rStyle w:val="InitialStyle"/>
          <w:sz w:val="22"/>
          <w:szCs w:val="22"/>
        </w:rPr>
        <w:t xml:space="preserve"> </w:t>
      </w:r>
      <w:r w:rsidRPr="0009748A">
        <w:rPr>
          <w:rStyle w:val="InitialStyle"/>
          <w:sz w:val="22"/>
          <w:szCs w:val="22"/>
        </w:rPr>
        <w:t>For purposes of this provision, an associated entity is any entity for which the applicant is a control person; any control person of the applicant; any entity under common control with the applicant; or any entity for which a control person of the applicant served as a control person at the time of the conduct that was the basis for the action.</w:t>
      </w:r>
      <w:r w:rsidR="00744381">
        <w:rPr>
          <w:rStyle w:val="InitialStyle"/>
          <w:sz w:val="22"/>
          <w:szCs w:val="22"/>
        </w:rPr>
        <w:t xml:space="preserve"> </w:t>
      </w:r>
      <w:r w:rsidRPr="0009748A">
        <w:rPr>
          <w:rStyle w:val="InitialStyle"/>
          <w:sz w:val="22"/>
          <w:szCs w:val="22"/>
        </w:rPr>
        <w:t>A control person is any person who serves as an officer or director of, or who exercises similar authority over, an entity or who possesses, directly or indirectly, voting power over 10% or more of the voting securities of the entity.</w:t>
      </w:r>
    </w:p>
    <w:p w14:paraId="1F34B15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4384E8F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r>
      <w:bookmarkStart w:id="4" w:name="_Hlk82452247"/>
      <w:r w:rsidRPr="0009748A">
        <w:rPr>
          <w:rStyle w:val="InitialStyle"/>
          <w:b/>
          <w:sz w:val="22"/>
          <w:szCs w:val="22"/>
        </w:rPr>
        <w:t>Enforcement Proceedings</w:t>
      </w:r>
    </w:p>
    <w:p w14:paraId="5CEB388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46E58916" w14:textId="306AB7A5"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 xml:space="preserve">An applicant must disclose all civil court or regulatory enforcement proceedings or criminal prosecutions commenced against it or an associated entity within the last six years prior to the date of the license application or currently pending that relate to or arise out of the sale of </w:t>
      </w:r>
      <w:r w:rsidRPr="0009748A">
        <w:rPr>
          <w:rStyle w:val="InitialStyle"/>
          <w:sz w:val="22"/>
          <w:szCs w:val="22"/>
        </w:rPr>
        <w:lastRenderedPageBreak/>
        <w:t>electricity, the sale of natural gas, the provision of utility services, business fraud, or unfair or deceptive sales practices.</w:t>
      </w:r>
    </w:p>
    <w:p w14:paraId="6EC8E13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B75CF9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w:t>
      </w:r>
      <w:r w:rsidRPr="0009748A">
        <w:rPr>
          <w:rStyle w:val="InitialStyle"/>
          <w:sz w:val="22"/>
          <w:szCs w:val="22"/>
        </w:rPr>
        <w:tab/>
      </w:r>
      <w:r w:rsidRPr="0009748A">
        <w:rPr>
          <w:rStyle w:val="InitialStyle"/>
          <w:b/>
          <w:sz w:val="22"/>
          <w:szCs w:val="22"/>
        </w:rPr>
        <w:t>Customer Complaints</w:t>
      </w:r>
    </w:p>
    <w:p w14:paraId="61AA3D4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AFCDF8C" w14:textId="6867C00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An applicant must disclos</w:t>
      </w:r>
      <w:r w:rsidR="00DC4A63">
        <w:rPr>
          <w:rStyle w:val="InitialStyle"/>
          <w:sz w:val="22"/>
          <w:szCs w:val="22"/>
        </w:rPr>
        <w:t>e</w:t>
      </w:r>
      <w:r w:rsidRPr="0009748A">
        <w:rPr>
          <w:rStyle w:val="InitialStyle"/>
          <w:sz w:val="22"/>
          <w:szCs w:val="22"/>
        </w:rPr>
        <w:t xml:space="preserve"> the number of customer complaints, by state and customer class, related to the retail sale of electricity or natural gas filed against it at regulatory bodies other than the Commission within the last 12 months prior to the date of the license application.</w:t>
      </w:r>
    </w:p>
    <w:bookmarkEnd w:id="4"/>
    <w:p w14:paraId="3218DE2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7F0EF493"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right="1440" w:hanging="1440"/>
        <w:rPr>
          <w:rStyle w:val="InitialStyle"/>
          <w:sz w:val="22"/>
          <w:szCs w:val="22"/>
        </w:rPr>
      </w:pPr>
      <w:r w:rsidRPr="0009748A">
        <w:rPr>
          <w:rStyle w:val="InitialStyle"/>
          <w:sz w:val="22"/>
          <w:szCs w:val="22"/>
        </w:rPr>
        <w:tab/>
      </w:r>
      <w:r w:rsidRPr="0009748A">
        <w:rPr>
          <w:rStyle w:val="InitialStyle"/>
          <w:sz w:val="22"/>
          <w:szCs w:val="22"/>
        </w:rPr>
        <w:tab/>
        <w:t>5.</w:t>
      </w:r>
      <w:r w:rsidRPr="0009748A">
        <w:rPr>
          <w:rStyle w:val="InitialStyle"/>
          <w:sz w:val="22"/>
          <w:szCs w:val="22"/>
        </w:rPr>
        <w:tab/>
      </w:r>
      <w:r w:rsidRPr="0009748A">
        <w:rPr>
          <w:rStyle w:val="InitialStyle"/>
          <w:b/>
          <w:sz w:val="22"/>
          <w:szCs w:val="22"/>
        </w:rPr>
        <w:t>Evidence of Ability to Satisfy Portfolio Requirement</w:t>
      </w:r>
    </w:p>
    <w:p w14:paraId="7BC9A203"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1593B9D" w14:textId="6F3EC1CE"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 xml:space="preserve">An applicant must submit evidence of its ability to satisfy the eligible resource portfolio requirement under 35-A M.R.S. </w:t>
      </w:r>
      <w:r w:rsidR="00E05A0A">
        <w:rPr>
          <w:rStyle w:val="InitialStyle"/>
          <w:sz w:val="22"/>
          <w:szCs w:val="22"/>
        </w:rPr>
        <w:t>§</w:t>
      </w:r>
      <w:r w:rsidR="00E24314">
        <w:rPr>
          <w:rStyle w:val="InitialStyle"/>
          <w:sz w:val="22"/>
          <w:szCs w:val="22"/>
        </w:rPr>
        <w:t xml:space="preserve"> </w:t>
      </w:r>
      <w:r w:rsidRPr="0009748A">
        <w:rPr>
          <w:rStyle w:val="InitialStyle"/>
          <w:sz w:val="22"/>
          <w:szCs w:val="22"/>
        </w:rPr>
        <w:t>3210, consistent with the provisions of the Commission's portfolio requirement rules, Chapter 311.</w:t>
      </w:r>
      <w:r w:rsidR="00744381">
        <w:rPr>
          <w:rStyle w:val="InitialStyle"/>
          <w:sz w:val="22"/>
          <w:szCs w:val="22"/>
        </w:rPr>
        <w:t xml:space="preserve"> </w:t>
      </w:r>
      <w:r w:rsidRPr="00F77D81">
        <w:rPr>
          <w:rStyle w:val="InitialStyle"/>
          <w:sz w:val="22"/>
          <w:szCs w:val="22"/>
        </w:rPr>
        <w:t>This provision is not applicable to aggregator and broker license applications.</w:t>
      </w:r>
    </w:p>
    <w:p w14:paraId="5750A683"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4C10DD6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6.</w:t>
      </w:r>
      <w:r w:rsidRPr="0009748A">
        <w:rPr>
          <w:rStyle w:val="InitialStyle"/>
          <w:sz w:val="22"/>
          <w:szCs w:val="22"/>
        </w:rPr>
        <w:tab/>
      </w:r>
      <w:r w:rsidRPr="0009748A">
        <w:rPr>
          <w:rStyle w:val="InitialStyle"/>
          <w:b/>
          <w:sz w:val="22"/>
          <w:szCs w:val="22"/>
        </w:rPr>
        <w:t>Disclosure of Affiliates</w:t>
      </w:r>
    </w:p>
    <w:p w14:paraId="3E0BDB9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7F32742" w14:textId="559DDFF0"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An applicant must disclose the names and addresses of all affiliated interests engaged in the retail sale of electricity in the United States or Canada.</w:t>
      </w:r>
      <w:r w:rsidR="00744381">
        <w:rPr>
          <w:rStyle w:val="InitialStyle"/>
          <w:sz w:val="22"/>
          <w:szCs w:val="22"/>
        </w:rPr>
        <w:t xml:space="preserve"> </w:t>
      </w:r>
      <w:r w:rsidRPr="0009748A">
        <w:rPr>
          <w:rStyle w:val="InitialStyle"/>
          <w:sz w:val="22"/>
          <w:szCs w:val="22"/>
        </w:rPr>
        <w:t>An applicant may submit a copy of its most recent corporate annual report in compliance with this provision if the annual report contains the required information.</w:t>
      </w:r>
      <w:r w:rsidR="00744381">
        <w:rPr>
          <w:rStyle w:val="InitialStyle"/>
          <w:sz w:val="22"/>
          <w:szCs w:val="22"/>
        </w:rPr>
        <w:t xml:space="preserve"> </w:t>
      </w:r>
      <w:r w:rsidRPr="0009748A">
        <w:rPr>
          <w:rStyle w:val="InitialStyle"/>
          <w:sz w:val="22"/>
          <w:szCs w:val="22"/>
        </w:rPr>
        <w:t xml:space="preserve">At the request of the Commission, the applicant </w:t>
      </w:r>
      <w:r w:rsidR="00A347A8">
        <w:rPr>
          <w:rStyle w:val="InitialStyle"/>
          <w:sz w:val="22"/>
          <w:szCs w:val="22"/>
        </w:rPr>
        <w:t>must</w:t>
      </w:r>
      <w:r w:rsidR="00A347A8" w:rsidRPr="0009748A">
        <w:rPr>
          <w:rStyle w:val="InitialStyle"/>
          <w:sz w:val="22"/>
          <w:szCs w:val="22"/>
        </w:rPr>
        <w:t xml:space="preserve"> </w:t>
      </w:r>
      <w:r w:rsidRPr="0009748A">
        <w:rPr>
          <w:rStyle w:val="InitialStyle"/>
          <w:sz w:val="22"/>
          <w:szCs w:val="22"/>
        </w:rPr>
        <w:t>submit further information on the corporate structure of the applicant’s parent corporation.</w:t>
      </w:r>
    </w:p>
    <w:p w14:paraId="76360A2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230920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7.</w:t>
      </w:r>
      <w:r w:rsidRPr="0009748A">
        <w:rPr>
          <w:rStyle w:val="InitialStyle"/>
          <w:sz w:val="22"/>
          <w:szCs w:val="22"/>
        </w:rPr>
        <w:tab/>
      </w:r>
      <w:r w:rsidRPr="0009748A">
        <w:rPr>
          <w:rStyle w:val="InitialStyle"/>
          <w:b/>
          <w:sz w:val="22"/>
          <w:szCs w:val="22"/>
        </w:rPr>
        <w:t>Tax Registration</w:t>
      </w:r>
    </w:p>
    <w:p w14:paraId="6C5FB76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F0B59C9" w14:textId="0FE2431D"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An applicant must submit evidence that the applicant is registered with the State Tax Assessor as a seller of tangible personal property pursuant to Title 36, section 1754-B, together with a statement that the applicant agrees to be responsible for the collection and remission of taxes in accordance with Title 36, Part 3 on all taxable sales of electricity made by the applicant to consumers located in Maine.</w:t>
      </w:r>
    </w:p>
    <w:p w14:paraId="6180419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106057C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r w:rsidRPr="0009748A">
        <w:rPr>
          <w:rStyle w:val="InitialStyle"/>
          <w:sz w:val="22"/>
          <w:szCs w:val="22"/>
        </w:rPr>
        <w:tab/>
      </w:r>
      <w:r w:rsidRPr="0009748A">
        <w:rPr>
          <w:rStyle w:val="InitialStyle"/>
          <w:sz w:val="22"/>
          <w:szCs w:val="22"/>
        </w:rPr>
        <w:tab/>
        <w:t>8.</w:t>
      </w:r>
      <w:r w:rsidRPr="0009748A">
        <w:rPr>
          <w:rStyle w:val="InitialStyle"/>
          <w:sz w:val="22"/>
          <w:szCs w:val="22"/>
        </w:rPr>
        <w:tab/>
      </w:r>
      <w:r w:rsidRPr="0009748A">
        <w:rPr>
          <w:rStyle w:val="InitialStyle"/>
          <w:b/>
          <w:sz w:val="22"/>
          <w:szCs w:val="22"/>
        </w:rPr>
        <w:t>Agent for Service</w:t>
      </w:r>
    </w:p>
    <w:p w14:paraId="5B15448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p>
    <w:p w14:paraId="59F33FA4" w14:textId="7635675B"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b/>
          <w:sz w:val="22"/>
          <w:szCs w:val="22"/>
        </w:rPr>
        <w:tab/>
      </w:r>
      <w:r w:rsidRPr="0009748A">
        <w:rPr>
          <w:rStyle w:val="InitialStyle"/>
          <w:b/>
          <w:sz w:val="22"/>
          <w:szCs w:val="22"/>
        </w:rPr>
        <w:tab/>
      </w:r>
      <w:r w:rsidRPr="0009748A">
        <w:rPr>
          <w:rStyle w:val="InitialStyle"/>
          <w:b/>
          <w:sz w:val="22"/>
          <w:szCs w:val="22"/>
        </w:rPr>
        <w:tab/>
      </w:r>
      <w:r w:rsidRPr="0009748A">
        <w:rPr>
          <w:rStyle w:val="InitialStyle"/>
          <w:sz w:val="22"/>
          <w:szCs w:val="22"/>
        </w:rPr>
        <w:t>An applicant must submit evidence that demonstrates that it has an agent for service of process located in Maine</w:t>
      </w:r>
    </w:p>
    <w:p w14:paraId="63DD6AC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4056BD05" w14:textId="79CAF442"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9.</w:t>
      </w:r>
      <w:r w:rsidRPr="0009748A">
        <w:rPr>
          <w:rStyle w:val="InitialStyle"/>
          <w:sz w:val="22"/>
          <w:szCs w:val="22"/>
        </w:rPr>
        <w:tab/>
      </w:r>
      <w:r w:rsidRPr="0009748A">
        <w:rPr>
          <w:rStyle w:val="InitialStyle"/>
          <w:b/>
          <w:sz w:val="22"/>
          <w:szCs w:val="22"/>
        </w:rPr>
        <w:t>Application Information</w:t>
      </w:r>
      <w:r w:rsidRPr="0009748A">
        <w:rPr>
          <w:rStyle w:val="InitialStyle"/>
          <w:sz w:val="22"/>
          <w:szCs w:val="22"/>
        </w:rPr>
        <w:t>. An applicant must provide the following information:</w:t>
      </w:r>
    </w:p>
    <w:p w14:paraId="5A9E496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572AD1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w:t>
      </w:r>
      <w:r w:rsidRPr="0009748A">
        <w:rPr>
          <w:rStyle w:val="InitialStyle"/>
          <w:sz w:val="22"/>
          <w:szCs w:val="22"/>
        </w:rPr>
        <w:tab/>
        <w:t>Legal name and name(s) under which the applicant will do business in</w:t>
      </w:r>
      <w:r w:rsidR="00DD3C0E" w:rsidRPr="0009748A">
        <w:rPr>
          <w:rStyle w:val="InitialStyle"/>
          <w:sz w:val="22"/>
          <w:szCs w:val="22"/>
        </w:rPr>
        <w:t> </w:t>
      </w:r>
      <w:r w:rsidRPr="0009748A">
        <w:rPr>
          <w:rStyle w:val="InitialStyle"/>
          <w:sz w:val="22"/>
          <w:szCs w:val="22"/>
        </w:rPr>
        <w:t>Maine;</w:t>
      </w:r>
    </w:p>
    <w:p w14:paraId="1B6624F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8A3FB2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t>Business street and mailing address;</w:t>
      </w:r>
    </w:p>
    <w:p w14:paraId="05E60911" w14:textId="4B6938AE" w:rsidR="00AF650F" w:rsidRDefault="00AF650F">
      <w:pPr>
        <w:overflowPunct/>
        <w:autoSpaceDE/>
        <w:autoSpaceDN/>
        <w:adjustRightInd/>
        <w:textAlignment w:val="auto"/>
        <w:rPr>
          <w:rStyle w:val="InitialStyle"/>
          <w:sz w:val="22"/>
          <w:szCs w:val="22"/>
        </w:rPr>
      </w:pPr>
      <w:r>
        <w:rPr>
          <w:rStyle w:val="InitialStyle"/>
          <w:sz w:val="22"/>
          <w:szCs w:val="22"/>
        </w:rPr>
        <w:br w:type="page"/>
      </w:r>
    </w:p>
    <w:p w14:paraId="1EB038B0"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4F6901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w:t>
      </w:r>
      <w:r w:rsidRPr="0009748A">
        <w:rPr>
          <w:rStyle w:val="InitialStyle"/>
          <w:sz w:val="22"/>
          <w:szCs w:val="22"/>
        </w:rPr>
        <w:tab/>
        <w:t>Name and mailing address of an agent for service of process in Maine;</w:t>
      </w:r>
    </w:p>
    <w:p w14:paraId="6203988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F00484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d.</w:t>
      </w:r>
      <w:r w:rsidRPr="0009748A">
        <w:rPr>
          <w:rStyle w:val="InitialStyle"/>
          <w:sz w:val="22"/>
          <w:szCs w:val="22"/>
        </w:rPr>
        <w:tab/>
        <w:t>Location and mailing address of any office available to the general public or Maine customers of the applicant;</w:t>
      </w:r>
    </w:p>
    <w:p w14:paraId="08E139E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4376837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e.</w:t>
      </w:r>
      <w:r w:rsidRPr="0009748A">
        <w:rPr>
          <w:rStyle w:val="InitialStyle"/>
          <w:sz w:val="22"/>
          <w:szCs w:val="22"/>
        </w:rPr>
        <w:tab/>
        <w:t>Contact person, address, e-mail and telephone number for regulatory</w:t>
      </w:r>
      <w:r w:rsidR="004B1F04" w:rsidRPr="0009748A">
        <w:rPr>
          <w:rStyle w:val="InitialStyle"/>
          <w:sz w:val="22"/>
          <w:szCs w:val="22"/>
        </w:rPr>
        <w:t xml:space="preserve"> </w:t>
      </w:r>
      <w:r w:rsidRPr="0009748A">
        <w:rPr>
          <w:rStyle w:val="InitialStyle"/>
          <w:sz w:val="22"/>
          <w:szCs w:val="22"/>
        </w:rPr>
        <w:t>matters;</w:t>
      </w:r>
    </w:p>
    <w:p w14:paraId="349F644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1D7842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f.</w:t>
      </w:r>
      <w:r w:rsidRPr="0009748A">
        <w:rPr>
          <w:rStyle w:val="InitialStyle"/>
          <w:sz w:val="22"/>
          <w:szCs w:val="22"/>
        </w:rPr>
        <w:tab/>
        <w:t>Contact person, address, e-mail and telephone number for consumer issues and complaints;</w:t>
      </w:r>
    </w:p>
    <w:p w14:paraId="23F6F15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3957085" w14:textId="1F6B1B88"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g.</w:t>
      </w:r>
      <w:r w:rsidRPr="0009748A">
        <w:rPr>
          <w:rStyle w:val="InitialStyle"/>
          <w:sz w:val="22"/>
          <w:szCs w:val="22"/>
        </w:rPr>
        <w:tab/>
        <w:t>A generic list of the products and services that will be marketed</w:t>
      </w:r>
      <w:r w:rsidR="00E45EE4">
        <w:rPr>
          <w:rStyle w:val="InitialStyle"/>
          <w:sz w:val="22"/>
          <w:szCs w:val="22"/>
        </w:rPr>
        <w:t xml:space="preserve"> or sold</w:t>
      </w:r>
      <w:r w:rsidRPr="0009748A">
        <w:rPr>
          <w:rStyle w:val="InitialStyle"/>
          <w:sz w:val="22"/>
          <w:szCs w:val="22"/>
        </w:rPr>
        <w:t xml:space="preserve"> in Maine, the customer class(es) that will be served (residential and small non-residential, medium non-residential, or large non-residential), and the transmission and distribution utility service territories in which the applicant will do business</w:t>
      </w:r>
      <w:r w:rsidR="00181547" w:rsidRPr="0009748A">
        <w:rPr>
          <w:rStyle w:val="InitialStyle"/>
          <w:sz w:val="22"/>
          <w:szCs w:val="22"/>
        </w:rPr>
        <w:t>;</w:t>
      </w:r>
    </w:p>
    <w:p w14:paraId="270A76F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7826A4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h.</w:t>
      </w:r>
      <w:r w:rsidRPr="0009748A">
        <w:rPr>
          <w:rStyle w:val="InitialStyle"/>
          <w:sz w:val="22"/>
          <w:szCs w:val="22"/>
        </w:rPr>
        <w:tab/>
        <w:t>A list of all jurisdictions in which the applicant or any affiliated interest of the applicant is engaged or has been engaged within the prior 6 years in the sale of generation services or broker or aggregator services;</w:t>
      </w:r>
    </w:p>
    <w:p w14:paraId="4133CE0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7B73D12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i.</w:t>
      </w:r>
      <w:r w:rsidRPr="0009748A">
        <w:rPr>
          <w:rStyle w:val="InitialStyle"/>
          <w:sz w:val="22"/>
          <w:szCs w:val="22"/>
        </w:rPr>
        <w:tab/>
        <w:t>A list of all jurisdictions in which the applicant or any affiliated interest of the applicant has applied for a license or has otherwise sought the authority to engage in the sale of generation service or broker or aggregator services, and the disposition of the application;</w:t>
      </w:r>
    </w:p>
    <w:p w14:paraId="252B097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7F16639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j.</w:t>
      </w:r>
      <w:r w:rsidRPr="0009748A">
        <w:rPr>
          <w:rStyle w:val="InitialStyle"/>
          <w:sz w:val="22"/>
          <w:szCs w:val="22"/>
        </w:rPr>
        <w:tab/>
        <w:t>Whether the applicant or affiliated interest of the applicant has filed for bankruptcy within the past six years</w:t>
      </w:r>
      <w:r w:rsidR="00181547" w:rsidRPr="0009748A">
        <w:rPr>
          <w:rStyle w:val="InitialStyle"/>
          <w:sz w:val="22"/>
          <w:szCs w:val="22"/>
        </w:rPr>
        <w:t>;</w:t>
      </w:r>
    </w:p>
    <w:p w14:paraId="18F8218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22BFBF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k.</w:t>
      </w:r>
      <w:r w:rsidRPr="0009748A">
        <w:rPr>
          <w:rStyle w:val="InitialStyle"/>
          <w:sz w:val="22"/>
          <w:szCs w:val="22"/>
        </w:rPr>
        <w:tab/>
        <w:t>A copy of the documents which demonstrate the type of organization of the applicant (sole proprietor, corporation, partnership, association, or other business form) and a copy of its by-laws;</w:t>
      </w:r>
    </w:p>
    <w:p w14:paraId="6C6DC8C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4ABBA3C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l.</w:t>
      </w:r>
      <w:r w:rsidRPr="0009748A">
        <w:rPr>
          <w:rStyle w:val="InitialStyle"/>
          <w:sz w:val="22"/>
          <w:szCs w:val="22"/>
        </w:rPr>
        <w:tab/>
        <w:t>The state(s) in which the applicant is incorporated or otherwise registered or licensed to do business and a copy of its registration or license number, where applicable;</w:t>
      </w:r>
    </w:p>
    <w:p w14:paraId="1B85F57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7D267B3E" w14:textId="77777777" w:rsidR="000A12E2" w:rsidRPr="0009748A" w:rsidRDefault="000A12E2" w:rsidP="001815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m.</w:t>
      </w:r>
      <w:r w:rsidRPr="0009748A">
        <w:rPr>
          <w:rStyle w:val="InitialStyle"/>
          <w:sz w:val="22"/>
          <w:szCs w:val="22"/>
        </w:rPr>
        <w:tab/>
        <w:t xml:space="preserve">A copy of any FERC approval as a Power Marketer or date and docket number of the application to FERC, if applicable; </w:t>
      </w:r>
    </w:p>
    <w:p w14:paraId="4852EF63" w14:textId="77777777" w:rsidR="00181547" w:rsidRPr="0009748A" w:rsidRDefault="00181547" w:rsidP="001815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b/>
          <w:sz w:val="22"/>
          <w:szCs w:val="22"/>
        </w:rPr>
      </w:pPr>
    </w:p>
    <w:p w14:paraId="30B6782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n.</w:t>
      </w:r>
      <w:r w:rsidRPr="0009748A">
        <w:rPr>
          <w:rStyle w:val="InitialStyle"/>
          <w:sz w:val="22"/>
          <w:szCs w:val="22"/>
        </w:rPr>
        <w:tab/>
        <w:t>The name, address and title of each officer and director, partner, or other similar officer</w:t>
      </w:r>
      <w:r w:rsidR="00181547" w:rsidRPr="0009748A">
        <w:rPr>
          <w:rStyle w:val="InitialStyle"/>
          <w:sz w:val="22"/>
          <w:szCs w:val="22"/>
        </w:rPr>
        <w:t>; and</w:t>
      </w:r>
    </w:p>
    <w:p w14:paraId="632CBCDF" w14:textId="77777777" w:rsidR="00705132" w:rsidRPr="0009748A" w:rsidRDefault="0070513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7CDADA9C" w14:textId="24A4EDCE" w:rsidR="00C738FC" w:rsidRPr="00F63C0B" w:rsidRDefault="00705132" w:rsidP="00AF65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ight="-9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o.</w:t>
      </w:r>
      <w:r w:rsidRPr="0009748A">
        <w:rPr>
          <w:rStyle w:val="InitialStyle"/>
          <w:sz w:val="22"/>
          <w:szCs w:val="22"/>
        </w:rPr>
        <w:tab/>
        <w:t xml:space="preserve">Whether the applicant will use its own employees to market its product(s) or whether it will use </w:t>
      </w:r>
      <w:r w:rsidR="008E0ED5">
        <w:rPr>
          <w:rStyle w:val="InitialStyle"/>
          <w:sz w:val="22"/>
          <w:szCs w:val="22"/>
        </w:rPr>
        <w:t>other representative</w:t>
      </w:r>
      <w:r w:rsidR="00C935A8">
        <w:rPr>
          <w:rStyle w:val="InitialStyle"/>
          <w:sz w:val="22"/>
          <w:szCs w:val="22"/>
        </w:rPr>
        <w:t>s</w:t>
      </w:r>
      <w:r w:rsidR="007E02D8">
        <w:rPr>
          <w:rStyle w:val="InitialStyle"/>
          <w:sz w:val="22"/>
          <w:szCs w:val="22"/>
        </w:rPr>
        <w:t xml:space="preserve"> or third-party sales agents</w:t>
      </w:r>
      <w:r w:rsidRPr="0009748A">
        <w:rPr>
          <w:rStyle w:val="InitialStyle"/>
          <w:sz w:val="22"/>
          <w:szCs w:val="22"/>
        </w:rPr>
        <w:t>.</w:t>
      </w:r>
    </w:p>
    <w:p w14:paraId="0BAD3901" w14:textId="77777777" w:rsidR="004E247C" w:rsidRPr="0009748A" w:rsidRDefault="004E24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6458C3B" w14:textId="769F5584" w:rsidR="00F63C0B"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F63C0B">
        <w:rPr>
          <w:rStyle w:val="InitialStyle"/>
          <w:sz w:val="22"/>
          <w:szCs w:val="22"/>
        </w:rPr>
        <w:t>10.</w:t>
      </w:r>
      <w:r w:rsidRPr="0009748A">
        <w:rPr>
          <w:rStyle w:val="InitialStyle"/>
          <w:sz w:val="22"/>
          <w:szCs w:val="22"/>
        </w:rPr>
        <w:tab/>
      </w:r>
      <w:r w:rsidR="00501521">
        <w:rPr>
          <w:rStyle w:val="InitialStyle"/>
          <w:b/>
          <w:bCs/>
          <w:sz w:val="22"/>
          <w:szCs w:val="22"/>
        </w:rPr>
        <w:t>Registration</w:t>
      </w:r>
      <w:r w:rsidR="00F63C0B">
        <w:rPr>
          <w:rStyle w:val="InitialStyle"/>
          <w:b/>
          <w:bCs/>
          <w:sz w:val="22"/>
          <w:szCs w:val="22"/>
        </w:rPr>
        <w:t xml:space="preserve"> of </w:t>
      </w:r>
      <w:r w:rsidR="00737867">
        <w:rPr>
          <w:rStyle w:val="InitialStyle"/>
          <w:b/>
          <w:bCs/>
          <w:sz w:val="22"/>
          <w:szCs w:val="22"/>
        </w:rPr>
        <w:t>T</w:t>
      </w:r>
      <w:r w:rsidR="00F63C0B">
        <w:rPr>
          <w:rStyle w:val="InitialStyle"/>
          <w:b/>
          <w:bCs/>
          <w:sz w:val="22"/>
          <w:szCs w:val="22"/>
        </w:rPr>
        <w:t>hird-</w:t>
      </w:r>
      <w:r w:rsidR="00737867">
        <w:rPr>
          <w:rStyle w:val="InitialStyle"/>
          <w:b/>
          <w:bCs/>
          <w:sz w:val="22"/>
          <w:szCs w:val="22"/>
        </w:rPr>
        <w:t>P</w:t>
      </w:r>
      <w:r w:rsidR="00F63C0B">
        <w:rPr>
          <w:rStyle w:val="InitialStyle"/>
          <w:b/>
          <w:bCs/>
          <w:sz w:val="22"/>
          <w:szCs w:val="22"/>
        </w:rPr>
        <w:t xml:space="preserve">arty </w:t>
      </w:r>
      <w:r w:rsidR="00737867">
        <w:rPr>
          <w:rStyle w:val="InitialStyle"/>
          <w:b/>
          <w:bCs/>
          <w:sz w:val="22"/>
          <w:szCs w:val="22"/>
        </w:rPr>
        <w:t>S</w:t>
      </w:r>
      <w:r w:rsidR="00F63C0B">
        <w:rPr>
          <w:rStyle w:val="InitialStyle"/>
          <w:b/>
          <w:bCs/>
          <w:sz w:val="22"/>
          <w:szCs w:val="22"/>
        </w:rPr>
        <w:t xml:space="preserve">ales </w:t>
      </w:r>
      <w:r w:rsidR="00737867">
        <w:rPr>
          <w:rStyle w:val="InitialStyle"/>
          <w:b/>
          <w:bCs/>
          <w:sz w:val="22"/>
          <w:szCs w:val="22"/>
        </w:rPr>
        <w:t>A</w:t>
      </w:r>
      <w:r w:rsidR="00F63C0B">
        <w:rPr>
          <w:rStyle w:val="InitialStyle"/>
          <w:b/>
          <w:bCs/>
          <w:sz w:val="22"/>
          <w:szCs w:val="22"/>
        </w:rPr>
        <w:t>gents</w:t>
      </w:r>
    </w:p>
    <w:p w14:paraId="19BC43F2" w14:textId="66874C4A" w:rsidR="00F63C0B" w:rsidRDefault="00F63C0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D69A706" w14:textId="0DB7DDDF" w:rsidR="008E78D2" w:rsidRDefault="008E78D2" w:rsidP="00AF650F">
      <w:pPr>
        <w:pStyle w:val="DefaultT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720"/>
        <w:rPr>
          <w:bCs/>
          <w:sz w:val="22"/>
          <w:szCs w:val="22"/>
        </w:rPr>
      </w:pPr>
      <w:r>
        <w:rPr>
          <w:bCs/>
          <w:sz w:val="22"/>
          <w:szCs w:val="22"/>
        </w:rPr>
        <w:t>Registration</w:t>
      </w:r>
    </w:p>
    <w:p w14:paraId="61C768FC" w14:textId="77777777" w:rsidR="00F4676D" w:rsidRDefault="00F4676D" w:rsidP="00F4676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520"/>
        <w:rPr>
          <w:bCs/>
          <w:sz w:val="22"/>
          <w:szCs w:val="22"/>
        </w:rPr>
      </w:pPr>
    </w:p>
    <w:p w14:paraId="053736BD" w14:textId="1E9C28E2" w:rsidR="00501521" w:rsidRPr="00F93D42" w:rsidRDefault="00501521" w:rsidP="00550864">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520"/>
        <w:rPr>
          <w:bCs/>
          <w:sz w:val="22"/>
          <w:szCs w:val="22"/>
        </w:rPr>
      </w:pPr>
      <w:r w:rsidRPr="00F93D42">
        <w:rPr>
          <w:bCs/>
          <w:sz w:val="22"/>
          <w:szCs w:val="22"/>
        </w:rPr>
        <w:lastRenderedPageBreak/>
        <w:t>A third-party sales agent undertaking the retail sale or marketing of electricity on behalf of a competitive electricity provider may not engage in any sales or marketing activity unless the third</w:t>
      </w:r>
      <w:r w:rsidRPr="0081423D">
        <w:rPr>
          <w:bCs/>
          <w:sz w:val="22"/>
          <w:szCs w:val="22"/>
        </w:rPr>
        <w:t xml:space="preserve">-party sales agent </w:t>
      </w:r>
      <w:r w:rsidR="0081423D">
        <w:rPr>
          <w:bCs/>
          <w:sz w:val="22"/>
          <w:szCs w:val="22"/>
        </w:rPr>
        <w:t>is registered</w:t>
      </w:r>
      <w:r w:rsidRPr="0081423D">
        <w:rPr>
          <w:bCs/>
          <w:sz w:val="22"/>
          <w:szCs w:val="22"/>
        </w:rPr>
        <w:t xml:space="preserve"> with</w:t>
      </w:r>
      <w:r w:rsidR="008E78D2">
        <w:rPr>
          <w:bCs/>
          <w:sz w:val="22"/>
          <w:szCs w:val="22"/>
        </w:rPr>
        <w:t xml:space="preserve">, </w:t>
      </w:r>
      <w:r w:rsidRPr="0081423D">
        <w:rPr>
          <w:bCs/>
          <w:sz w:val="22"/>
          <w:szCs w:val="22"/>
        </w:rPr>
        <w:t xml:space="preserve">and </w:t>
      </w:r>
      <w:r w:rsidR="0081423D">
        <w:rPr>
          <w:bCs/>
          <w:sz w:val="22"/>
          <w:szCs w:val="22"/>
        </w:rPr>
        <w:t>has obtained</w:t>
      </w:r>
      <w:r w:rsidRPr="0081423D">
        <w:rPr>
          <w:bCs/>
          <w:sz w:val="22"/>
          <w:szCs w:val="22"/>
        </w:rPr>
        <w:t xml:space="preserve"> a registration number</w:t>
      </w:r>
      <w:r w:rsidR="0081423D">
        <w:rPr>
          <w:bCs/>
          <w:sz w:val="22"/>
          <w:szCs w:val="22"/>
        </w:rPr>
        <w:t xml:space="preserve"> from</w:t>
      </w:r>
      <w:r w:rsidR="008E78D2">
        <w:rPr>
          <w:bCs/>
          <w:sz w:val="22"/>
          <w:szCs w:val="22"/>
        </w:rPr>
        <w:t>,</w:t>
      </w:r>
      <w:r w:rsidR="0081423D">
        <w:rPr>
          <w:bCs/>
          <w:sz w:val="22"/>
          <w:szCs w:val="22"/>
        </w:rPr>
        <w:t xml:space="preserve"> the Commission</w:t>
      </w:r>
      <w:r w:rsidRPr="0081423D">
        <w:rPr>
          <w:bCs/>
          <w:sz w:val="22"/>
          <w:szCs w:val="22"/>
        </w:rPr>
        <w:t xml:space="preserve">.  </w:t>
      </w:r>
      <w:bookmarkStart w:id="5" w:name="_Hlk85023776"/>
      <w:r w:rsidRPr="0081423D">
        <w:rPr>
          <w:bCs/>
          <w:sz w:val="22"/>
          <w:szCs w:val="22"/>
        </w:rPr>
        <w:t>If an individual person is an employee</w:t>
      </w:r>
      <w:r w:rsidR="00C935A8">
        <w:rPr>
          <w:bCs/>
          <w:sz w:val="22"/>
          <w:szCs w:val="22"/>
        </w:rPr>
        <w:t>, representative,</w:t>
      </w:r>
      <w:r w:rsidR="0071174F">
        <w:rPr>
          <w:bCs/>
          <w:sz w:val="22"/>
          <w:szCs w:val="22"/>
        </w:rPr>
        <w:t xml:space="preserve"> or otherwise working on behalf </w:t>
      </w:r>
      <w:r w:rsidRPr="0081423D">
        <w:rPr>
          <w:bCs/>
          <w:sz w:val="22"/>
          <w:szCs w:val="22"/>
        </w:rPr>
        <w:t xml:space="preserve">of an entity registered with the Commission as a third-party sales agent, then that person need not </w:t>
      </w:r>
      <w:bookmarkEnd w:id="5"/>
      <w:r w:rsidR="0081423D">
        <w:rPr>
          <w:bCs/>
          <w:sz w:val="22"/>
          <w:szCs w:val="22"/>
        </w:rPr>
        <w:t>individually</w:t>
      </w:r>
      <w:r w:rsidR="00F93D42">
        <w:rPr>
          <w:bCs/>
          <w:sz w:val="22"/>
          <w:szCs w:val="22"/>
        </w:rPr>
        <w:t xml:space="preserve"> </w:t>
      </w:r>
      <w:r w:rsidRPr="00F93D42">
        <w:rPr>
          <w:bCs/>
          <w:sz w:val="22"/>
          <w:szCs w:val="22"/>
        </w:rPr>
        <w:t xml:space="preserve">register with the Commission.  </w:t>
      </w:r>
      <w:r w:rsidR="002C6CB4" w:rsidRPr="00B41237">
        <w:rPr>
          <w:bCs/>
          <w:sz w:val="22"/>
          <w:szCs w:val="22"/>
        </w:rPr>
        <w:t>Competitive electricity</w:t>
      </w:r>
      <w:r w:rsidR="002C6CB4" w:rsidRPr="00062F8F">
        <w:rPr>
          <w:bCs/>
          <w:sz w:val="22"/>
          <w:szCs w:val="22"/>
        </w:rPr>
        <w:t xml:space="preserve"> </w:t>
      </w:r>
      <w:r w:rsidR="002C6CB4" w:rsidRPr="005A007A">
        <w:rPr>
          <w:bCs/>
          <w:sz w:val="22"/>
          <w:szCs w:val="22"/>
        </w:rPr>
        <w:t xml:space="preserve">providers must register all proposed </w:t>
      </w:r>
      <w:r w:rsidR="00B973AC" w:rsidRPr="005A007A">
        <w:rPr>
          <w:bCs/>
          <w:sz w:val="22"/>
          <w:szCs w:val="22"/>
        </w:rPr>
        <w:t>third-party sales agent</w:t>
      </w:r>
      <w:r w:rsidR="002C6CB4" w:rsidRPr="005A007A">
        <w:rPr>
          <w:bCs/>
          <w:sz w:val="22"/>
          <w:szCs w:val="22"/>
        </w:rPr>
        <w:t>s regardless of whether a third-party sales agent is registered by another competitive electricity provider</w:t>
      </w:r>
      <w:r w:rsidR="00C935A8" w:rsidRPr="005A007A">
        <w:rPr>
          <w:bCs/>
          <w:sz w:val="22"/>
          <w:szCs w:val="22"/>
        </w:rPr>
        <w:t>.</w:t>
      </w:r>
    </w:p>
    <w:p w14:paraId="13B79762" w14:textId="77777777" w:rsidR="00501521" w:rsidRDefault="00501521" w:rsidP="006F6F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Pr>
          <w:rStyle w:val="InitialStyle"/>
          <w:sz w:val="22"/>
          <w:szCs w:val="22"/>
        </w:rPr>
      </w:pPr>
    </w:p>
    <w:p w14:paraId="5865C4CF" w14:textId="77777777" w:rsidR="00243D68" w:rsidRDefault="00243D68" w:rsidP="00243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520"/>
        <w:rPr>
          <w:rStyle w:val="InitialStyle"/>
          <w:sz w:val="22"/>
          <w:szCs w:val="22"/>
        </w:rPr>
      </w:pPr>
    </w:p>
    <w:p w14:paraId="276B564A" w14:textId="27FF673D" w:rsidR="00243D68" w:rsidRDefault="00243D68" w:rsidP="00F4676D">
      <w:pPr>
        <w:pStyle w:val="DefaultT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Pr>
          <w:rStyle w:val="InitialStyle"/>
          <w:sz w:val="22"/>
          <w:szCs w:val="22"/>
        </w:rPr>
        <w:t>Disclosure</w:t>
      </w:r>
      <w:r w:rsidR="005E5C2F" w:rsidRPr="00557554">
        <w:rPr>
          <w:rStyle w:val="InitialStyle"/>
          <w:sz w:val="22"/>
          <w:szCs w:val="22"/>
        </w:rPr>
        <w:t>s</w:t>
      </w:r>
      <w:r w:rsidR="0081423D">
        <w:rPr>
          <w:rStyle w:val="InitialStyle"/>
          <w:sz w:val="22"/>
          <w:szCs w:val="22"/>
        </w:rPr>
        <w:t xml:space="preserve"> and Acknowledgement</w:t>
      </w:r>
    </w:p>
    <w:p w14:paraId="58796C55" w14:textId="77777777" w:rsidR="00243D68" w:rsidRDefault="00243D68" w:rsidP="00243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520"/>
        <w:rPr>
          <w:rStyle w:val="InitialStyle"/>
          <w:sz w:val="22"/>
          <w:szCs w:val="22"/>
        </w:rPr>
      </w:pPr>
    </w:p>
    <w:p w14:paraId="6F86A79E" w14:textId="2FD89E13" w:rsidR="00F63C0B" w:rsidRDefault="00F63C0B" w:rsidP="00243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520"/>
        <w:rPr>
          <w:rStyle w:val="InitialStyle"/>
          <w:sz w:val="22"/>
          <w:szCs w:val="22"/>
        </w:rPr>
      </w:pPr>
      <w:r w:rsidRPr="005664AF">
        <w:rPr>
          <w:rStyle w:val="InitialStyle"/>
          <w:sz w:val="22"/>
          <w:szCs w:val="22"/>
        </w:rPr>
        <w:t xml:space="preserve">An applicant </w:t>
      </w:r>
      <w:r w:rsidR="00243D68" w:rsidRPr="005664AF">
        <w:rPr>
          <w:rStyle w:val="InitialStyle"/>
          <w:sz w:val="22"/>
          <w:szCs w:val="22"/>
        </w:rPr>
        <w:t xml:space="preserve">to be a competitive electricity provider in Maine </w:t>
      </w:r>
      <w:r w:rsidRPr="005664AF">
        <w:rPr>
          <w:rStyle w:val="InitialStyle"/>
          <w:sz w:val="22"/>
          <w:szCs w:val="22"/>
        </w:rPr>
        <w:t xml:space="preserve">must </w:t>
      </w:r>
      <w:r w:rsidR="005A4A1B" w:rsidRPr="005664AF">
        <w:rPr>
          <w:rStyle w:val="InitialStyle"/>
          <w:sz w:val="22"/>
          <w:szCs w:val="22"/>
        </w:rPr>
        <w:t>register its third-party sales agents</w:t>
      </w:r>
      <w:r w:rsidR="005E5C2F">
        <w:rPr>
          <w:rStyle w:val="InitialStyle"/>
          <w:sz w:val="22"/>
          <w:szCs w:val="22"/>
        </w:rPr>
        <w:t xml:space="preserve"> </w:t>
      </w:r>
      <w:r w:rsidR="005E5C2F" w:rsidRPr="00557554">
        <w:rPr>
          <w:rStyle w:val="InitialStyle"/>
          <w:sz w:val="22"/>
          <w:szCs w:val="22"/>
        </w:rPr>
        <w:t>and provide certain disclosures and acknowledgments</w:t>
      </w:r>
      <w:r w:rsidR="005A4A1B" w:rsidRPr="005664AF">
        <w:rPr>
          <w:rStyle w:val="InitialStyle"/>
          <w:sz w:val="22"/>
          <w:szCs w:val="22"/>
        </w:rPr>
        <w:t xml:space="preserve">.  </w:t>
      </w:r>
      <w:r w:rsidR="00E76C3C" w:rsidRPr="005664AF">
        <w:rPr>
          <w:rStyle w:val="InitialStyle"/>
          <w:sz w:val="22"/>
          <w:szCs w:val="22"/>
        </w:rPr>
        <w:t xml:space="preserve">An applicant must obtain </w:t>
      </w:r>
      <w:r w:rsidR="00E76C3C" w:rsidRPr="00557554">
        <w:rPr>
          <w:rStyle w:val="InitialStyle"/>
          <w:sz w:val="22"/>
          <w:szCs w:val="22"/>
        </w:rPr>
        <w:t>a</w:t>
      </w:r>
      <w:r w:rsidR="00A72702" w:rsidRPr="00557554">
        <w:rPr>
          <w:rStyle w:val="InitialStyle"/>
          <w:sz w:val="22"/>
          <w:szCs w:val="22"/>
        </w:rPr>
        <w:t xml:space="preserve"> </w:t>
      </w:r>
      <w:r w:rsidR="00044B6A" w:rsidRPr="00557554">
        <w:rPr>
          <w:rStyle w:val="InitialStyle"/>
          <w:sz w:val="22"/>
          <w:szCs w:val="22"/>
        </w:rPr>
        <w:t>registration</w:t>
      </w:r>
      <w:r w:rsidR="00044B6A" w:rsidRPr="005664AF">
        <w:rPr>
          <w:rStyle w:val="InitialStyle"/>
          <w:sz w:val="22"/>
          <w:szCs w:val="22"/>
        </w:rPr>
        <w:t xml:space="preserve"> form from the </w:t>
      </w:r>
      <w:r w:rsidR="00A65D20" w:rsidRPr="005664AF">
        <w:rPr>
          <w:rStyle w:val="InitialStyle"/>
          <w:sz w:val="22"/>
          <w:szCs w:val="22"/>
        </w:rPr>
        <w:t>Commission</w:t>
      </w:r>
      <w:r w:rsidR="00044B6A" w:rsidRPr="005664AF">
        <w:rPr>
          <w:rStyle w:val="InitialStyle"/>
          <w:sz w:val="22"/>
          <w:szCs w:val="22"/>
        </w:rPr>
        <w:t xml:space="preserve">’s website and </w:t>
      </w:r>
      <w:bookmarkStart w:id="6" w:name="_Hlk101966507"/>
      <w:r w:rsidR="00044B6A" w:rsidRPr="005664AF">
        <w:rPr>
          <w:rStyle w:val="InitialStyle"/>
          <w:sz w:val="22"/>
          <w:szCs w:val="22"/>
        </w:rPr>
        <w:t>file</w:t>
      </w:r>
      <w:r w:rsidR="00E76C3C" w:rsidRPr="005664AF">
        <w:rPr>
          <w:rStyle w:val="InitialStyle"/>
          <w:sz w:val="22"/>
          <w:szCs w:val="22"/>
        </w:rPr>
        <w:t xml:space="preserve"> it</w:t>
      </w:r>
      <w:r w:rsidR="00044B6A" w:rsidRPr="005664AF">
        <w:rPr>
          <w:rStyle w:val="InitialStyle"/>
          <w:sz w:val="22"/>
          <w:szCs w:val="22"/>
        </w:rPr>
        <w:t xml:space="preserve"> in the docket designated for </w:t>
      </w:r>
      <w:r w:rsidR="00E76C3C" w:rsidRPr="005664AF">
        <w:rPr>
          <w:rStyle w:val="InitialStyle"/>
          <w:sz w:val="22"/>
          <w:szCs w:val="22"/>
        </w:rPr>
        <w:t>it as a</w:t>
      </w:r>
      <w:r w:rsidR="00044B6A" w:rsidRPr="005664AF">
        <w:rPr>
          <w:rStyle w:val="InitialStyle"/>
          <w:sz w:val="22"/>
          <w:szCs w:val="22"/>
        </w:rPr>
        <w:t xml:space="preserve"> competitive electricity provider using the Commission’s electronic case management system. </w:t>
      </w:r>
      <w:bookmarkEnd w:id="6"/>
      <w:r w:rsidR="00044B6A" w:rsidRPr="005664AF">
        <w:rPr>
          <w:rStyle w:val="InitialStyle"/>
          <w:sz w:val="22"/>
          <w:szCs w:val="22"/>
        </w:rPr>
        <w:t xml:space="preserve"> </w:t>
      </w:r>
      <w:bookmarkStart w:id="7" w:name="_Hlk91151338"/>
      <w:r w:rsidR="00044B6A" w:rsidRPr="005664AF">
        <w:rPr>
          <w:rStyle w:val="InitialStyle"/>
          <w:sz w:val="22"/>
          <w:szCs w:val="22"/>
        </w:rPr>
        <w:t xml:space="preserve">The Commission </w:t>
      </w:r>
      <w:r w:rsidR="00044B6A" w:rsidRPr="00557554">
        <w:rPr>
          <w:rStyle w:val="InitialStyle"/>
          <w:sz w:val="22"/>
          <w:szCs w:val="22"/>
        </w:rPr>
        <w:t xml:space="preserve">will adopt </w:t>
      </w:r>
      <w:r w:rsidR="005E5C2F" w:rsidRPr="00557554">
        <w:rPr>
          <w:rStyle w:val="InitialStyle"/>
          <w:sz w:val="22"/>
          <w:szCs w:val="22"/>
        </w:rPr>
        <w:t xml:space="preserve">a </w:t>
      </w:r>
      <w:r w:rsidR="00044B6A" w:rsidRPr="00557554">
        <w:rPr>
          <w:rStyle w:val="InitialStyle"/>
          <w:sz w:val="22"/>
          <w:szCs w:val="22"/>
        </w:rPr>
        <w:t>s</w:t>
      </w:r>
      <w:r w:rsidR="00A65D20" w:rsidRPr="00557554">
        <w:rPr>
          <w:rStyle w:val="InitialStyle"/>
          <w:sz w:val="22"/>
          <w:szCs w:val="22"/>
        </w:rPr>
        <w:t xml:space="preserve">pecific </w:t>
      </w:r>
      <w:r w:rsidR="00A72702" w:rsidRPr="00557554">
        <w:rPr>
          <w:rStyle w:val="InitialStyle"/>
          <w:sz w:val="22"/>
          <w:szCs w:val="22"/>
        </w:rPr>
        <w:t xml:space="preserve">registration </w:t>
      </w:r>
      <w:r w:rsidR="005E5C2F" w:rsidRPr="00557554">
        <w:rPr>
          <w:rStyle w:val="InitialStyle"/>
          <w:sz w:val="22"/>
          <w:szCs w:val="22"/>
        </w:rPr>
        <w:t>process to administer the</w:t>
      </w:r>
      <w:r w:rsidR="00044B6A" w:rsidRPr="005664AF">
        <w:rPr>
          <w:rStyle w:val="InitialStyle"/>
          <w:sz w:val="22"/>
          <w:szCs w:val="22"/>
        </w:rPr>
        <w:t xml:space="preserve"> disclosure</w:t>
      </w:r>
      <w:r w:rsidR="005E5C2F" w:rsidRPr="00557554">
        <w:rPr>
          <w:rStyle w:val="InitialStyle"/>
          <w:sz w:val="22"/>
          <w:szCs w:val="22"/>
        </w:rPr>
        <w:t>s</w:t>
      </w:r>
      <w:r w:rsidR="00044B6A" w:rsidRPr="005664AF">
        <w:rPr>
          <w:rStyle w:val="InitialStyle"/>
          <w:sz w:val="22"/>
          <w:szCs w:val="22"/>
        </w:rPr>
        <w:t xml:space="preserve"> and acknowledgement of third-party sales agents</w:t>
      </w:r>
      <w:r w:rsidR="00DB7995">
        <w:rPr>
          <w:rStyle w:val="InitialStyle"/>
          <w:sz w:val="22"/>
          <w:szCs w:val="22"/>
        </w:rPr>
        <w:t xml:space="preserve"> </w:t>
      </w:r>
      <w:r w:rsidR="00DB7995" w:rsidRPr="00557554">
        <w:rPr>
          <w:rStyle w:val="InitialStyle"/>
          <w:sz w:val="22"/>
          <w:szCs w:val="22"/>
        </w:rPr>
        <w:t>and to issue notices of registration</w:t>
      </w:r>
      <w:r w:rsidR="00DB7995">
        <w:rPr>
          <w:rStyle w:val="InitialStyle"/>
          <w:sz w:val="22"/>
          <w:szCs w:val="22"/>
        </w:rPr>
        <w:t>,</w:t>
      </w:r>
      <w:r w:rsidR="00044B6A" w:rsidRPr="005664AF">
        <w:rPr>
          <w:rStyle w:val="InitialStyle"/>
          <w:sz w:val="22"/>
          <w:szCs w:val="22"/>
        </w:rPr>
        <w:t xml:space="preserve"> </w:t>
      </w:r>
      <w:r w:rsidR="00A65D20" w:rsidRPr="005664AF">
        <w:rPr>
          <w:rStyle w:val="InitialStyle"/>
          <w:sz w:val="22"/>
          <w:szCs w:val="22"/>
        </w:rPr>
        <w:t xml:space="preserve">and delegates </w:t>
      </w:r>
      <w:r w:rsidR="00DB7995" w:rsidRPr="00557554">
        <w:rPr>
          <w:rStyle w:val="InitialStyle"/>
          <w:sz w:val="22"/>
          <w:szCs w:val="22"/>
        </w:rPr>
        <w:t>adoption of the process</w:t>
      </w:r>
      <w:r w:rsidR="00A65D20" w:rsidRPr="005664AF">
        <w:rPr>
          <w:rStyle w:val="InitialStyle"/>
          <w:sz w:val="22"/>
          <w:szCs w:val="22"/>
        </w:rPr>
        <w:t xml:space="preserve"> to the Director of Electric and </w:t>
      </w:r>
      <w:r w:rsidR="00AC7289" w:rsidRPr="005664AF">
        <w:rPr>
          <w:rStyle w:val="InitialStyle"/>
          <w:sz w:val="22"/>
          <w:szCs w:val="22"/>
        </w:rPr>
        <w:t xml:space="preserve">Natural </w:t>
      </w:r>
      <w:r w:rsidR="00A65D20" w:rsidRPr="005664AF">
        <w:rPr>
          <w:rStyle w:val="InitialStyle"/>
          <w:sz w:val="22"/>
          <w:szCs w:val="22"/>
        </w:rPr>
        <w:t>Gas Utilities.</w:t>
      </w:r>
      <w:r w:rsidRPr="005664AF">
        <w:rPr>
          <w:rStyle w:val="InitialStyle"/>
          <w:sz w:val="22"/>
          <w:szCs w:val="22"/>
        </w:rPr>
        <w:t xml:space="preserve"> </w:t>
      </w:r>
      <w:bookmarkEnd w:id="7"/>
      <w:r w:rsidR="00195A3A" w:rsidRPr="005664AF">
        <w:rPr>
          <w:rStyle w:val="InitialStyle"/>
          <w:sz w:val="22"/>
          <w:szCs w:val="22"/>
        </w:rPr>
        <w:t xml:space="preserve">The </w:t>
      </w:r>
      <w:r w:rsidR="005E5C2F" w:rsidRPr="00557554">
        <w:rPr>
          <w:rStyle w:val="InitialStyle"/>
          <w:sz w:val="22"/>
          <w:szCs w:val="22"/>
        </w:rPr>
        <w:t>applicant’s registration of its third-party sales agents</w:t>
      </w:r>
      <w:r w:rsidR="00195A3A" w:rsidRPr="005664AF">
        <w:rPr>
          <w:rStyle w:val="InitialStyle"/>
          <w:sz w:val="22"/>
          <w:szCs w:val="22"/>
        </w:rPr>
        <w:t xml:space="preserve"> must </w:t>
      </w:r>
      <w:r w:rsidR="003B14E8" w:rsidRPr="005664AF">
        <w:rPr>
          <w:rStyle w:val="InitialStyle"/>
          <w:sz w:val="22"/>
          <w:szCs w:val="22"/>
        </w:rPr>
        <w:t>contain the following information</w:t>
      </w:r>
      <w:r w:rsidR="00195A3A" w:rsidRPr="005664AF">
        <w:rPr>
          <w:rStyle w:val="InitialStyle"/>
          <w:sz w:val="22"/>
          <w:szCs w:val="22"/>
        </w:rPr>
        <w:t>:</w:t>
      </w:r>
    </w:p>
    <w:p w14:paraId="301E5F6B" w14:textId="183F4B0A" w:rsidR="00195A3A" w:rsidRDefault="00195A3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68FAC55" w14:textId="6BBA6CDB" w:rsidR="00A65D20" w:rsidRDefault="00A65D20" w:rsidP="00243D68">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Pr>
          <w:rStyle w:val="InitialStyle"/>
          <w:sz w:val="22"/>
          <w:szCs w:val="22"/>
        </w:rPr>
      </w:pPr>
      <w:r>
        <w:rPr>
          <w:rStyle w:val="InitialStyle"/>
          <w:sz w:val="22"/>
          <w:szCs w:val="22"/>
        </w:rPr>
        <w:t xml:space="preserve">The names and corporate addresses of all third-party sales agents proposed to be used by the applicant.  </w:t>
      </w:r>
    </w:p>
    <w:p w14:paraId="77330C91" w14:textId="77777777" w:rsidR="00A65D20" w:rsidRDefault="00A65D20" w:rsidP="00027D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Pr>
          <w:rStyle w:val="InitialStyle"/>
          <w:sz w:val="22"/>
          <w:szCs w:val="22"/>
        </w:rPr>
      </w:pPr>
    </w:p>
    <w:p w14:paraId="4F2E76D4" w14:textId="1DD74570" w:rsidR="00195A3A" w:rsidRDefault="00195A3A" w:rsidP="00243D68">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Pr>
          <w:rStyle w:val="InitialStyle"/>
          <w:sz w:val="22"/>
          <w:szCs w:val="22"/>
        </w:rPr>
      </w:pPr>
      <w:r w:rsidRPr="00195A3A">
        <w:rPr>
          <w:rStyle w:val="InitialStyle"/>
          <w:sz w:val="22"/>
          <w:szCs w:val="22"/>
        </w:rPr>
        <w:t xml:space="preserve">A sworn statement by each proposed </w:t>
      </w:r>
      <w:r w:rsidR="00737867">
        <w:rPr>
          <w:rStyle w:val="InitialStyle"/>
          <w:sz w:val="22"/>
          <w:szCs w:val="22"/>
        </w:rPr>
        <w:t>third</w:t>
      </w:r>
      <w:r w:rsidRPr="00195A3A">
        <w:rPr>
          <w:rStyle w:val="InitialStyle"/>
          <w:sz w:val="22"/>
          <w:szCs w:val="22"/>
        </w:rPr>
        <w:t xml:space="preserve">-party sales agent attesting to the </w:t>
      </w:r>
      <w:r w:rsidR="00737867">
        <w:rPr>
          <w:rStyle w:val="InitialStyle"/>
          <w:sz w:val="22"/>
          <w:szCs w:val="22"/>
        </w:rPr>
        <w:t>third-</w:t>
      </w:r>
      <w:r w:rsidRPr="00195A3A">
        <w:rPr>
          <w:rStyle w:val="InitialStyle"/>
          <w:sz w:val="22"/>
          <w:szCs w:val="22"/>
        </w:rPr>
        <w:t>party</w:t>
      </w:r>
      <w:r>
        <w:rPr>
          <w:rStyle w:val="InitialStyle"/>
          <w:sz w:val="22"/>
          <w:szCs w:val="22"/>
        </w:rPr>
        <w:t xml:space="preserve"> </w:t>
      </w:r>
      <w:r w:rsidRPr="00195A3A">
        <w:rPr>
          <w:rStyle w:val="InitialStyle"/>
          <w:sz w:val="22"/>
          <w:szCs w:val="22"/>
        </w:rPr>
        <w:t>sales agent's understanding of its compliance obligations with the State's</w:t>
      </w:r>
      <w:r>
        <w:rPr>
          <w:rStyle w:val="InitialStyle"/>
          <w:sz w:val="22"/>
          <w:szCs w:val="22"/>
        </w:rPr>
        <w:t xml:space="preserve"> </w:t>
      </w:r>
      <w:r w:rsidRPr="00195A3A">
        <w:rPr>
          <w:rStyle w:val="InitialStyle"/>
          <w:sz w:val="22"/>
          <w:szCs w:val="22"/>
        </w:rPr>
        <w:t>door-to-door sales law, the Maine Unfair Trade Practices Act</w:t>
      </w:r>
      <w:r>
        <w:rPr>
          <w:rStyle w:val="InitialStyle"/>
          <w:sz w:val="22"/>
          <w:szCs w:val="22"/>
        </w:rPr>
        <w:t>,</w:t>
      </w:r>
      <w:r w:rsidRPr="00195A3A">
        <w:rPr>
          <w:rStyle w:val="InitialStyle"/>
          <w:sz w:val="22"/>
          <w:szCs w:val="22"/>
        </w:rPr>
        <w:t xml:space="preserve"> and the</w:t>
      </w:r>
      <w:r>
        <w:rPr>
          <w:rStyle w:val="InitialStyle"/>
          <w:sz w:val="22"/>
          <w:szCs w:val="22"/>
        </w:rPr>
        <w:t xml:space="preserve"> </w:t>
      </w:r>
      <w:r w:rsidRPr="00195A3A">
        <w:rPr>
          <w:rStyle w:val="InitialStyle"/>
          <w:sz w:val="22"/>
          <w:szCs w:val="22"/>
        </w:rPr>
        <w:t>applicable</w:t>
      </w:r>
      <w:r>
        <w:rPr>
          <w:rStyle w:val="InitialStyle"/>
          <w:sz w:val="22"/>
          <w:szCs w:val="22"/>
        </w:rPr>
        <w:t xml:space="preserve"> C</w:t>
      </w:r>
      <w:r w:rsidRPr="00195A3A">
        <w:rPr>
          <w:rStyle w:val="InitialStyle"/>
          <w:sz w:val="22"/>
          <w:szCs w:val="22"/>
        </w:rPr>
        <w:t>ommission rules;</w:t>
      </w:r>
    </w:p>
    <w:p w14:paraId="366A4B15" w14:textId="77777777" w:rsidR="00195A3A" w:rsidRDefault="00195A3A" w:rsidP="00243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360"/>
        <w:rPr>
          <w:rStyle w:val="InitialStyle"/>
          <w:sz w:val="22"/>
          <w:szCs w:val="22"/>
        </w:rPr>
      </w:pPr>
    </w:p>
    <w:p w14:paraId="28BB3EAE" w14:textId="5007FD07" w:rsidR="00195A3A" w:rsidRDefault="00195A3A" w:rsidP="00243D68">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Pr>
          <w:rStyle w:val="InitialStyle"/>
          <w:sz w:val="22"/>
          <w:szCs w:val="22"/>
        </w:rPr>
      </w:pPr>
      <w:r w:rsidRPr="00195A3A">
        <w:rPr>
          <w:rStyle w:val="InitialStyle"/>
          <w:sz w:val="22"/>
          <w:szCs w:val="22"/>
        </w:rPr>
        <w:t xml:space="preserve">Any transient seller license number issued to each proposed </w:t>
      </w:r>
      <w:r w:rsidR="00737867">
        <w:rPr>
          <w:rStyle w:val="InitialStyle"/>
          <w:sz w:val="22"/>
          <w:szCs w:val="22"/>
        </w:rPr>
        <w:t>third</w:t>
      </w:r>
      <w:r w:rsidRPr="00195A3A">
        <w:rPr>
          <w:rStyle w:val="InitialStyle"/>
          <w:sz w:val="22"/>
          <w:szCs w:val="22"/>
        </w:rPr>
        <w:t>-party sales</w:t>
      </w:r>
      <w:r>
        <w:rPr>
          <w:rStyle w:val="InitialStyle"/>
          <w:sz w:val="22"/>
          <w:szCs w:val="22"/>
        </w:rPr>
        <w:t xml:space="preserve"> </w:t>
      </w:r>
      <w:r w:rsidRPr="00195A3A">
        <w:rPr>
          <w:rStyle w:val="InitialStyle"/>
          <w:sz w:val="22"/>
          <w:szCs w:val="22"/>
        </w:rPr>
        <w:t>agent by the Department of Professional and Financial Regulation pursuant to Title</w:t>
      </w:r>
      <w:r>
        <w:rPr>
          <w:rStyle w:val="InitialStyle"/>
          <w:sz w:val="22"/>
          <w:szCs w:val="22"/>
        </w:rPr>
        <w:t xml:space="preserve"> </w:t>
      </w:r>
      <w:r w:rsidRPr="00195A3A">
        <w:rPr>
          <w:rStyle w:val="InitialStyle"/>
          <w:sz w:val="22"/>
          <w:szCs w:val="22"/>
        </w:rPr>
        <w:t>32, chapter 128, subchapter 2;</w:t>
      </w:r>
    </w:p>
    <w:p w14:paraId="6A6A1ADE" w14:textId="77777777" w:rsidR="00195A3A" w:rsidRDefault="00195A3A" w:rsidP="00243D68">
      <w:pPr>
        <w:pStyle w:val="ListParagraph"/>
        <w:ind w:left="2880" w:hanging="360"/>
        <w:rPr>
          <w:rStyle w:val="InitialStyle"/>
          <w:sz w:val="22"/>
          <w:szCs w:val="22"/>
        </w:rPr>
      </w:pPr>
    </w:p>
    <w:p w14:paraId="4F6BB137" w14:textId="2D8B6FA2" w:rsidR="00737867" w:rsidRPr="00557554" w:rsidRDefault="00195A3A" w:rsidP="00243D68">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Pr>
          <w:rStyle w:val="InitialStyle"/>
          <w:sz w:val="22"/>
          <w:szCs w:val="22"/>
        </w:rPr>
      </w:pPr>
      <w:r w:rsidRPr="00557554">
        <w:rPr>
          <w:rStyle w:val="InitialStyle"/>
          <w:sz w:val="22"/>
          <w:szCs w:val="22"/>
        </w:rPr>
        <w:t>All legal actions</w:t>
      </w:r>
      <w:r w:rsidR="007F4B64" w:rsidRPr="00557554">
        <w:rPr>
          <w:rStyle w:val="InitialStyle"/>
          <w:sz w:val="22"/>
          <w:szCs w:val="22"/>
        </w:rPr>
        <w:t xml:space="preserve">, including </w:t>
      </w:r>
      <w:r w:rsidR="007F4B64" w:rsidRPr="00557554">
        <w:rPr>
          <w:sz w:val="22"/>
          <w:szCs w:val="22"/>
        </w:rPr>
        <w:t xml:space="preserve">civil court or regulatory enforcement proceedings, criminal prosecutions, as well as </w:t>
      </w:r>
      <w:r w:rsidRPr="00557554">
        <w:rPr>
          <w:rStyle w:val="InitialStyle"/>
          <w:sz w:val="22"/>
          <w:szCs w:val="22"/>
        </w:rPr>
        <w:t>customer complaints</w:t>
      </w:r>
      <w:r w:rsidR="007F4B64" w:rsidRPr="00557554">
        <w:rPr>
          <w:rStyle w:val="InitialStyle"/>
          <w:sz w:val="22"/>
          <w:szCs w:val="22"/>
        </w:rPr>
        <w:t>,</w:t>
      </w:r>
      <w:r w:rsidRPr="00557554">
        <w:rPr>
          <w:rStyle w:val="InitialStyle"/>
          <w:sz w:val="22"/>
          <w:szCs w:val="22"/>
        </w:rPr>
        <w:t xml:space="preserve"> filed against each proposed </w:t>
      </w:r>
      <w:r w:rsidR="00737867" w:rsidRPr="00557554">
        <w:rPr>
          <w:rStyle w:val="InitialStyle"/>
          <w:sz w:val="22"/>
          <w:szCs w:val="22"/>
        </w:rPr>
        <w:t>third</w:t>
      </w:r>
      <w:r w:rsidRPr="00557554">
        <w:rPr>
          <w:rStyle w:val="InitialStyle"/>
          <w:sz w:val="22"/>
          <w:szCs w:val="22"/>
        </w:rPr>
        <w:t>-party sales agent at a</w:t>
      </w:r>
      <w:r w:rsidR="007F4B64" w:rsidRPr="00557554">
        <w:rPr>
          <w:rStyle w:val="InitialStyle"/>
          <w:sz w:val="22"/>
          <w:szCs w:val="22"/>
        </w:rPr>
        <w:t xml:space="preserve"> judicial or</w:t>
      </w:r>
      <w:r w:rsidRPr="00557554">
        <w:rPr>
          <w:rStyle w:val="InitialStyle"/>
          <w:sz w:val="22"/>
          <w:szCs w:val="22"/>
        </w:rPr>
        <w:t xml:space="preserve"> regulatory body other than the Commission </w:t>
      </w:r>
      <w:r w:rsidR="007F4B64" w:rsidRPr="00557554">
        <w:rPr>
          <w:rStyle w:val="InitialStyle"/>
          <w:sz w:val="22"/>
          <w:szCs w:val="22"/>
        </w:rPr>
        <w:t xml:space="preserve">within the last six years prior to the date of the applicable license or registration application or currently pending that relate to </w:t>
      </w:r>
      <w:r w:rsidR="007F4B64" w:rsidRPr="00557554">
        <w:rPr>
          <w:sz w:val="22"/>
          <w:szCs w:val="22"/>
        </w:rPr>
        <w:t>or arise out of the sale of electricity, the sale of natural gas, the provision of utility services, business fraud, or unfair or deceptive sales practices</w:t>
      </w:r>
      <w:r w:rsidRPr="00557554">
        <w:rPr>
          <w:rStyle w:val="InitialStyle"/>
          <w:sz w:val="22"/>
          <w:szCs w:val="22"/>
        </w:rPr>
        <w:t>;</w:t>
      </w:r>
      <w:r w:rsidR="00F4676D" w:rsidRPr="00557554">
        <w:rPr>
          <w:rStyle w:val="InitialStyle"/>
          <w:sz w:val="22"/>
          <w:szCs w:val="22"/>
        </w:rPr>
        <w:t xml:space="preserve"> and</w:t>
      </w:r>
    </w:p>
    <w:p w14:paraId="717A6E7C" w14:textId="77777777" w:rsidR="00737867" w:rsidRDefault="00737867" w:rsidP="00243D68">
      <w:pPr>
        <w:pStyle w:val="ListParagraph"/>
        <w:ind w:left="2880" w:hanging="360"/>
        <w:rPr>
          <w:rStyle w:val="InitialStyle"/>
          <w:sz w:val="22"/>
          <w:szCs w:val="22"/>
        </w:rPr>
      </w:pPr>
    </w:p>
    <w:p w14:paraId="224AD567" w14:textId="6C8BD6AC" w:rsidR="00195A3A" w:rsidRPr="00334AD4" w:rsidRDefault="00737867" w:rsidP="001D7EBE">
      <w:pPr>
        <w:pStyle w:val="DefaultT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Pr>
          <w:rStyle w:val="InitialStyle"/>
          <w:sz w:val="22"/>
          <w:szCs w:val="22"/>
        </w:rPr>
      </w:pPr>
      <w:r w:rsidRPr="00334AD4">
        <w:rPr>
          <w:rStyle w:val="InitialStyle"/>
          <w:sz w:val="22"/>
          <w:szCs w:val="22"/>
        </w:rPr>
        <w:t xml:space="preserve">An acknowledgement by each third-party sales agent proposed to be used by the applicant of the third-party sales agent's submission to the jurisdiction of </w:t>
      </w:r>
      <w:r w:rsidR="001D5FA2">
        <w:rPr>
          <w:rStyle w:val="InitialStyle"/>
          <w:sz w:val="22"/>
          <w:szCs w:val="22"/>
        </w:rPr>
        <w:t xml:space="preserve">the </w:t>
      </w:r>
      <w:r w:rsidR="00334AD4">
        <w:rPr>
          <w:rStyle w:val="InitialStyle"/>
          <w:sz w:val="22"/>
          <w:szCs w:val="22"/>
        </w:rPr>
        <w:t>courts</w:t>
      </w:r>
      <w:r w:rsidR="00077E27">
        <w:rPr>
          <w:rStyle w:val="InitialStyle"/>
          <w:sz w:val="22"/>
          <w:szCs w:val="22"/>
        </w:rPr>
        <w:t xml:space="preserve"> of the State of Maine</w:t>
      </w:r>
      <w:r w:rsidR="00334AD4">
        <w:rPr>
          <w:rStyle w:val="InitialStyle"/>
          <w:sz w:val="22"/>
          <w:szCs w:val="22"/>
        </w:rPr>
        <w:t xml:space="preserve"> and </w:t>
      </w:r>
      <w:r w:rsidRPr="00334AD4">
        <w:rPr>
          <w:rStyle w:val="InitialStyle"/>
          <w:sz w:val="22"/>
          <w:szCs w:val="22"/>
        </w:rPr>
        <w:t xml:space="preserve">the </w:t>
      </w:r>
      <w:r w:rsidR="00732432">
        <w:rPr>
          <w:rStyle w:val="InitialStyle"/>
          <w:sz w:val="22"/>
          <w:szCs w:val="22"/>
        </w:rPr>
        <w:t xml:space="preserve">Maine Public Utilities </w:t>
      </w:r>
      <w:r w:rsidRPr="00334AD4">
        <w:rPr>
          <w:rStyle w:val="InitialStyle"/>
          <w:sz w:val="22"/>
          <w:szCs w:val="22"/>
        </w:rPr>
        <w:t>Commission</w:t>
      </w:r>
      <w:r w:rsidR="00F4676D" w:rsidRPr="00334AD4">
        <w:rPr>
          <w:rStyle w:val="InitialStyle"/>
          <w:sz w:val="22"/>
          <w:szCs w:val="22"/>
        </w:rPr>
        <w:t>.</w:t>
      </w:r>
    </w:p>
    <w:p w14:paraId="774760AF" w14:textId="4DFF57AC" w:rsidR="000A12E2" w:rsidRPr="0009748A" w:rsidRDefault="000101C7" w:rsidP="00020E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Pr>
          <w:rStyle w:val="InitialStyle"/>
          <w:sz w:val="22"/>
          <w:szCs w:val="22"/>
        </w:rPr>
        <w:lastRenderedPageBreak/>
        <w:t xml:space="preserve"> </w:t>
      </w:r>
    </w:p>
    <w:p w14:paraId="085517D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437FFC6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r w:rsidRPr="0009748A">
        <w:rPr>
          <w:rStyle w:val="InitialStyle"/>
          <w:sz w:val="22"/>
          <w:szCs w:val="22"/>
        </w:rPr>
        <w:tab/>
        <w:t>C.</w:t>
      </w:r>
      <w:r w:rsidRPr="0009748A">
        <w:rPr>
          <w:rStyle w:val="InitialStyle"/>
          <w:sz w:val="22"/>
          <w:szCs w:val="22"/>
        </w:rPr>
        <w:tab/>
      </w:r>
      <w:r w:rsidRPr="0009748A">
        <w:rPr>
          <w:rStyle w:val="InitialStyle"/>
          <w:b/>
          <w:sz w:val="22"/>
          <w:szCs w:val="22"/>
        </w:rPr>
        <w:t>Licensing Conditions</w:t>
      </w:r>
    </w:p>
    <w:p w14:paraId="2002D3D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2785791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By obtaining a license, competitive electricity providers agree:</w:t>
      </w:r>
    </w:p>
    <w:p w14:paraId="4683DBC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4B930209" w14:textId="77777777" w:rsidR="000A12E2" w:rsidRPr="00557554"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1.</w:t>
      </w:r>
      <w:r w:rsidRPr="0009748A">
        <w:rPr>
          <w:rStyle w:val="InitialStyle"/>
          <w:sz w:val="22"/>
          <w:szCs w:val="22"/>
        </w:rPr>
        <w:tab/>
        <w:t xml:space="preserve">To comply with all Maine laws and regulations applicable to competitive electricity </w:t>
      </w:r>
      <w:r w:rsidRPr="00557554">
        <w:rPr>
          <w:rStyle w:val="InitialStyle"/>
          <w:sz w:val="22"/>
          <w:szCs w:val="22"/>
        </w:rPr>
        <w:t>providers;</w:t>
      </w:r>
    </w:p>
    <w:p w14:paraId="61C1FB91" w14:textId="77777777" w:rsidR="000A12E2" w:rsidRPr="00557554"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69DCE3E2" w14:textId="57D33C85"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557554">
        <w:rPr>
          <w:rStyle w:val="InitialStyle"/>
          <w:sz w:val="22"/>
          <w:szCs w:val="22"/>
        </w:rPr>
        <w:tab/>
      </w:r>
      <w:r w:rsidRPr="00557554">
        <w:rPr>
          <w:rStyle w:val="InitialStyle"/>
          <w:sz w:val="22"/>
          <w:szCs w:val="22"/>
        </w:rPr>
        <w:tab/>
        <w:t>2.</w:t>
      </w:r>
      <w:r w:rsidRPr="00557554">
        <w:rPr>
          <w:rStyle w:val="InitialStyle"/>
          <w:sz w:val="22"/>
          <w:szCs w:val="22"/>
        </w:rPr>
        <w:tab/>
        <w:t>To provide</w:t>
      </w:r>
      <w:r w:rsidR="00123C4A" w:rsidRPr="00557554">
        <w:rPr>
          <w:rStyle w:val="InitialStyle"/>
          <w:sz w:val="22"/>
          <w:szCs w:val="22"/>
        </w:rPr>
        <w:t>,</w:t>
      </w:r>
      <w:r w:rsidRPr="00557554">
        <w:rPr>
          <w:rStyle w:val="InitialStyle"/>
          <w:sz w:val="22"/>
          <w:szCs w:val="22"/>
        </w:rPr>
        <w:t xml:space="preserve"> </w:t>
      </w:r>
      <w:r w:rsidR="00123C4A" w:rsidRPr="00557554">
        <w:rPr>
          <w:rStyle w:val="InitialStyle"/>
          <w:sz w:val="22"/>
          <w:szCs w:val="22"/>
        </w:rPr>
        <w:t xml:space="preserve">by </w:t>
      </w:r>
      <w:r w:rsidR="00123C4A" w:rsidRPr="00557554">
        <w:rPr>
          <w:sz w:val="22"/>
          <w:szCs w:val="22"/>
        </w:rPr>
        <w:t xml:space="preserve">filing in the docket designated for it as a competitive electricity provider using the Commission’s electronic case management system, </w:t>
      </w:r>
      <w:r w:rsidRPr="00557554">
        <w:rPr>
          <w:rStyle w:val="InitialStyle"/>
          <w:sz w:val="22"/>
          <w:szCs w:val="22"/>
        </w:rPr>
        <w:t xml:space="preserve">updated information if there are substantial changes in circumstances from those documented in the license application process </w:t>
      </w:r>
      <w:r w:rsidR="00936584" w:rsidRPr="00557554">
        <w:rPr>
          <w:rStyle w:val="InitialStyle"/>
          <w:sz w:val="22"/>
          <w:szCs w:val="22"/>
        </w:rPr>
        <w:t xml:space="preserve">no later than </w:t>
      </w:r>
      <w:r w:rsidRPr="00557554">
        <w:rPr>
          <w:rStyle w:val="InitialStyle"/>
          <w:sz w:val="22"/>
          <w:szCs w:val="22"/>
        </w:rPr>
        <w:t xml:space="preserve">within </w:t>
      </w:r>
      <w:r w:rsidR="004933CB" w:rsidRPr="00557554">
        <w:rPr>
          <w:rStyle w:val="InitialStyle"/>
          <w:sz w:val="22"/>
          <w:szCs w:val="22"/>
        </w:rPr>
        <w:t>60</w:t>
      </w:r>
      <w:r w:rsidRPr="00557554">
        <w:rPr>
          <w:rStyle w:val="InitialStyle"/>
          <w:sz w:val="22"/>
          <w:szCs w:val="22"/>
        </w:rPr>
        <w:t xml:space="preserve"> days of those changes</w:t>
      </w:r>
      <w:r w:rsidR="00936584" w:rsidRPr="00557554">
        <w:rPr>
          <w:rStyle w:val="InitialStyle"/>
          <w:sz w:val="22"/>
          <w:szCs w:val="22"/>
        </w:rPr>
        <w:t xml:space="preserve">, including </w:t>
      </w:r>
      <w:r w:rsidR="005B7E26" w:rsidRPr="00557554">
        <w:rPr>
          <w:rStyle w:val="InitialStyle"/>
          <w:sz w:val="22"/>
          <w:szCs w:val="22"/>
        </w:rPr>
        <w:t>filing</w:t>
      </w:r>
      <w:r w:rsidR="005A007A" w:rsidRPr="00557554">
        <w:rPr>
          <w:rStyle w:val="InitialStyle"/>
          <w:sz w:val="22"/>
          <w:szCs w:val="22"/>
        </w:rPr>
        <w:t xml:space="preserve"> </w:t>
      </w:r>
      <w:r w:rsidR="00936584" w:rsidRPr="00557554">
        <w:rPr>
          <w:rStyle w:val="InitialStyle"/>
          <w:sz w:val="22"/>
          <w:szCs w:val="22"/>
        </w:rPr>
        <w:t xml:space="preserve">updated </w:t>
      </w:r>
      <w:r w:rsidR="00550864" w:rsidRPr="00557554">
        <w:rPr>
          <w:rStyle w:val="InitialStyle"/>
          <w:sz w:val="22"/>
          <w:szCs w:val="22"/>
        </w:rPr>
        <w:t>disclosure</w:t>
      </w:r>
      <w:r w:rsidR="00123C4A" w:rsidRPr="00557554">
        <w:rPr>
          <w:rStyle w:val="InitialStyle"/>
          <w:sz w:val="22"/>
          <w:szCs w:val="22"/>
        </w:rPr>
        <w:t>s</w:t>
      </w:r>
      <w:r w:rsidR="00936584" w:rsidRPr="00557554">
        <w:rPr>
          <w:rStyle w:val="InitialStyle"/>
          <w:sz w:val="22"/>
          <w:szCs w:val="22"/>
        </w:rPr>
        <w:t xml:space="preserve"> and acknowledgement</w:t>
      </w:r>
      <w:r w:rsidR="00550864" w:rsidRPr="00557554">
        <w:rPr>
          <w:rStyle w:val="InitialStyle"/>
          <w:sz w:val="22"/>
          <w:szCs w:val="22"/>
        </w:rPr>
        <w:t xml:space="preserve"> form</w:t>
      </w:r>
      <w:r w:rsidR="005A007A" w:rsidRPr="00557554">
        <w:rPr>
          <w:rStyle w:val="InitialStyle"/>
          <w:sz w:val="22"/>
          <w:szCs w:val="22"/>
        </w:rPr>
        <w:t>s</w:t>
      </w:r>
      <w:r w:rsidR="00550864" w:rsidRPr="00557554">
        <w:rPr>
          <w:rStyle w:val="InitialStyle"/>
          <w:sz w:val="22"/>
          <w:szCs w:val="22"/>
        </w:rPr>
        <w:t xml:space="preserve"> regarding</w:t>
      </w:r>
      <w:r w:rsidR="00936584" w:rsidRPr="00557554">
        <w:rPr>
          <w:rStyle w:val="InitialStyle"/>
          <w:sz w:val="22"/>
          <w:szCs w:val="22"/>
        </w:rPr>
        <w:t xml:space="preserve"> third-party sales agents</w:t>
      </w:r>
      <w:r w:rsidR="005A007A" w:rsidRPr="00557554">
        <w:rPr>
          <w:rStyle w:val="InitialStyle"/>
          <w:sz w:val="22"/>
          <w:szCs w:val="22"/>
        </w:rPr>
        <w:t xml:space="preserve"> </w:t>
      </w:r>
      <w:r w:rsidR="00936584" w:rsidRPr="00557554">
        <w:rPr>
          <w:rStyle w:val="InitialStyle"/>
          <w:sz w:val="22"/>
          <w:szCs w:val="22"/>
        </w:rPr>
        <w:t xml:space="preserve">prior to any </w:t>
      </w:r>
      <w:r w:rsidR="00394C5C" w:rsidRPr="00557554">
        <w:rPr>
          <w:rStyle w:val="InitialStyle"/>
          <w:sz w:val="22"/>
          <w:szCs w:val="22"/>
        </w:rPr>
        <w:t xml:space="preserve">third-party sales </w:t>
      </w:r>
      <w:r w:rsidR="00936584" w:rsidRPr="00557554">
        <w:rPr>
          <w:rStyle w:val="InitialStyle"/>
          <w:sz w:val="22"/>
          <w:szCs w:val="22"/>
        </w:rPr>
        <w:t xml:space="preserve">agent undertaking any </w:t>
      </w:r>
      <w:r w:rsidR="00B9798C" w:rsidRPr="00557554">
        <w:rPr>
          <w:rStyle w:val="InitialStyle"/>
          <w:sz w:val="22"/>
          <w:szCs w:val="22"/>
        </w:rPr>
        <w:t>door-to-door sales</w:t>
      </w:r>
      <w:r w:rsidR="00936584" w:rsidRPr="00557554">
        <w:rPr>
          <w:rStyle w:val="InitialStyle"/>
          <w:sz w:val="22"/>
          <w:szCs w:val="22"/>
        </w:rPr>
        <w:t xml:space="preserve"> on behalf of the competitive electric provider</w:t>
      </w:r>
      <w:r w:rsidRPr="00557554">
        <w:rPr>
          <w:rStyle w:val="InitialStyle"/>
          <w:sz w:val="22"/>
          <w:szCs w:val="22"/>
        </w:rPr>
        <w:t>;</w:t>
      </w:r>
    </w:p>
    <w:p w14:paraId="5A1F38C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7AD13447" w14:textId="5DC5AEC1"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3.</w:t>
      </w:r>
      <w:r w:rsidRPr="0009748A">
        <w:rPr>
          <w:rStyle w:val="InitialStyle"/>
          <w:sz w:val="22"/>
          <w:szCs w:val="22"/>
        </w:rPr>
        <w:tab/>
        <w:t>To use reasonable efforts not to conduct business with any entity acting as a competitive electricity provider in Maine without a license from the Commission. For purposes of this provision, a review of the Commission’s webpage to determine if an entity is licensed constitutes a reasonable effort</w:t>
      </w:r>
      <w:r w:rsidR="00936584">
        <w:rPr>
          <w:rStyle w:val="InitialStyle"/>
          <w:sz w:val="22"/>
          <w:szCs w:val="22"/>
        </w:rPr>
        <w:t>;</w:t>
      </w:r>
    </w:p>
    <w:p w14:paraId="46CF84C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p>
    <w:p w14:paraId="222578DF" w14:textId="03CE064C"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4.</w:t>
      </w:r>
      <w:r w:rsidRPr="0009748A">
        <w:rPr>
          <w:rStyle w:val="InitialStyle"/>
          <w:sz w:val="22"/>
          <w:szCs w:val="22"/>
        </w:rPr>
        <w:tab/>
      </w:r>
      <w:r w:rsidR="00936584">
        <w:rPr>
          <w:rStyle w:val="InitialStyle"/>
          <w:sz w:val="22"/>
          <w:szCs w:val="22"/>
        </w:rPr>
        <w:t xml:space="preserve">That it and its </w:t>
      </w:r>
      <w:r w:rsidR="00756D0E">
        <w:rPr>
          <w:rStyle w:val="InitialStyle"/>
          <w:sz w:val="22"/>
          <w:szCs w:val="22"/>
        </w:rPr>
        <w:t xml:space="preserve">agents and </w:t>
      </w:r>
      <w:r w:rsidR="00936584">
        <w:rPr>
          <w:rStyle w:val="InitialStyle"/>
          <w:sz w:val="22"/>
          <w:szCs w:val="22"/>
        </w:rPr>
        <w:t>third-party sales agents s</w:t>
      </w:r>
      <w:r w:rsidRPr="0009748A">
        <w:rPr>
          <w:rStyle w:val="InitialStyle"/>
          <w:sz w:val="22"/>
          <w:szCs w:val="22"/>
        </w:rPr>
        <w:t>ubmit to the jurisdiction of the courts of the State of Maine and the Maine Public Utilities Commission; and</w:t>
      </w:r>
    </w:p>
    <w:p w14:paraId="129ACDC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p>
    <w:p w14:paraId="57D5A2D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5.</w:t>
      </w:r>
      <w:r w:rsidRPr="0009748A">
        <w:rPr>
          <w:rStyle w:val="InitialStyle"/>
          <w:sz w:val="22"/>
          <w:szCs w:val="22"/>
        </w:rPr>
        <w:tab/>
        <w:t>That all contracts for generation, broker or aggregator service to residential or small non-residential customers will be interpreted according to Maine law and maintained in Maine courts or before Maine administrative agencies.</w:t>
      </w:r>
    </w:p>
    <w:p w14:paraId="39D5C20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880E31A" w14:textId="77777777" w:rsidR="000A12E2" w:rsidRPr="0009748A" w:rsidRDefault="000A12E2" w:rsidP="0029701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sz w:val="22"/>
          <w:szCs w:val="22"/>
        </w:rPr>
      </w:pPr>
      <w:r w:rsidRPr="0009748A">
        <w:rPr>
          <w:rStyle w:val="InitialStyle"/>
          <w:sz w:val="22"/>
          <w:szCs w:val="22"/>
        </w:rPr>
        <w:tab/>
        <w:t>D.</w:t>
      </w:r>
      <w:r w:rsidRPr="0009748A">
        <w:rPr>
          <w:rStyle w:val="InitialStyle"/>
          <w:sz w:val="22"/>
          <w:szCs w:val="22"/>
        </w:rPr>
        <w:tab/>
      </w:r>
      <w:r w:rsidRPr="0009748A">
        <w:rPr>
          <w:rStyle w:val="InitialStyle"/>
          <w:b/>
          <w:sz w:val="22"/>
          <w:szCs w:val="22"/>
        </w:rPr>
        <w:t>Licensing Procedures</w:t>
      </w:r>
    </w:p>
    <w:p w14:paraId="63953981" w14:textId="77777777" w:rsidR="000A12E2" w:rsidRPr="0009748A" w:rsidRDefault="000A12E2" w:rsidP="0029701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ECBFAA1" w14:textId="77777777" w:rsidR="000A12E2" w:rsidRPr="00B005B2" w:rsidRDefault="000A12E2" w:rsidP="0029701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B005B2">
        <w:rPr>
          <w:rStyle w:val="InitialStyle"/>
          <w:sz w:val="22"/>
          <w:szCs w:val="22"/>
        </w:rPr>
        <w:t>1.</w:t>
      </w:r>
      <w:r w:rsidRPr="00B005B2">
        <w:rPr>
          <w:rStyle w:val="InitialStyle"/>
          <w:sz w:val="22"/>
          <w:szCs w:val="22"/>
        </w:rPr>
        <w:tab/>
      </w:r>
      <w:r w:rsidRPr="00B005B2">
        <w:rPr>
          <w:rStyle w:val="InitialStyle"/>
          <w:b/>
          <w:sz w:val="22"/>
          <w:szCs w:val="22"/>
        </w:rPr>
        <w:t>Scope</w:t>
      </w:r>
    </w:p>
    <w:p w14:paraId="225ADA7E" w14:textId="77777777" w:rsidR="000A12E2" w:rsidRPr="00B005B2" w:rsidRDefault="000A12E2" w:rsidP="0029701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27CCBBF" w14:textId="77777777" w:rsidR="000A12E2" w:rsidRPr="00B005B2" w:rsidRDefault="000A12E2" w:rsidP="0029701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B005B2">
        <w:rPr>
          <w:rStyle w:val="InitialStyle"/>
          <w:sz w:val="22"/>
          <w:szCs w:val="22"/>
        </w:rPr>
        <w:tab/>
      </w:r>
      <w:r w:rsidRPr="00B005B2">
        <w:rPr>
          <w:rStyle w:val="InitialStyle"/>
          <w:sz w:val="22"/>
          <w:szCs w:val="22"/>
        </w:rPr>
        <w:tab/>
      </w:r>
      <w:r w:rsidRPr="00B005B2">
        <w:rPr>
          <w:rStyle w:val="InitialStyle"/>
          <w:sz w:val="22"/>
          <w:szCs w:val="22"/>
        </w:rPr>
        <w:tab/>
        <w:t>These procedures apply to the application for a competitive electricity provider license before the Commission.</w:t>
      </w:r>
    </w:p>
    <w:p w14:paraId="58A12C29" w14:textId="77777777" w:rsidR="000A12E2" w:rsidRPr="00B005B2" w:rsidRDefault="000A12E2" w:rsidP="0029701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A280F90" w14:textId="77777777" w:rsidR="000A12E2" w:rsidRPr="00B005B2" w:rsidRDefault="000A12E2" w:rsidP="0029701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B005B2">
        <w:rPr>
          <w:rStyle w:val="InitialStyle"/>
          <w:sz w:val="22"/>
          <w:szCs w:val="22"/>
        </w:rPr>
        <w:tab/>
      </w:r>
      <w:r w:rsidRPr="00B005B2">
        <w:rPr>
          <w:rStyle w:val="InitialStyle"/>
          <w:sz w:val="22"/>
          <w:szCs w:val="22"/>
        </w:rPr>
        <w:tab/>
        <w:t>2.</w:t>
      </w:r>
      <w:r w:rsidRPr="00B005B2">
        <w:rPr>
          <w:rStyle w:val="InitialStyle"/>
          <w:sz w:val="22"/>
          <w:szCs w:val="22"/>
        </w:rPr>
        <w:tab/>
      </w:r>
      <w:r w:rsidRPr="00B005B2">
        <w:rPr>
          <w:rStyle w:val="InitialStyle"/>
          <w:b/>
          <w:sz w:val="22"/>
          <w:szCs w:val="22"/>
        </w:rPr>
        <w:t>Form</w:t>
      </w:r>
    </w:p>
    <w:p w14:paraId="2DE9EC04" w14:textId="77777777" w:rsidR="000A12E2" w:rsidRPr="00B005B2"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2103417" w14:textId="6513F8FA" w:rsidR="000A12E2" w:rsidRPr="00B005B2" w:rsidRDefault="000A12E2" w:rsidP="00AF65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ight="-90" w:hanging="2160"/>
        <w:rPr>
          <w:rStyle w:val="InitialStyle"/>
          <w:sz w:val="22"/>
          <w:szCs w:val="22"/>
        </w:rPr>
      </w:pPr>
      <w:r w:rsidRPr="00B005B2">
        <w:rPr>
          <w:rStyle w:val="InitialStyle"/>
          <w:sz w:val="22"/>
          <w:szCs w:val="22"/>
        </w:rPr>
        <w:tab/>
      </w:r>
      <w:r w:rsidRPr="00B005B2">
        <w:rPr>
          <w:rStyle w:val="InitialStyle"/>
          <w:sz w:val="22"/>
          <w:szCs w:val="22"/>
        </w:rPr>
        <w:tab/>
      </w:r>
      <w:r w:rsidRPr="00B005B2">
        <w:rPr>
          <w:rStyle w:val="InitialStyle"/>
          <w:sz w:val="22"/>
          <w:szCs w:val="22"/>
        </w:rPr>
        <w:tab/>
      </w:r>
      <w:bookmarkStart w:id="8" w:name="_Hlk85613130"/>
      <w:bookmarkStart w:id="9" w:name="_Hlk82440317"/>
      <w:r w:rsidRPr="00B005B2">
        <w:rPr>
          <w:rStyle w:val="InitialStyle"/>
          <w:sz w:val="22"/>
          <w:szCs w:val="22"/>
        </w:rPr>
        <w:t xml:space="preserve">An application for a license must be made on the </w:t>
      </w:r>
      <w:r w:rsidR="00E14E04" w:rsidRPr="00B005B2">
        <w:rPr>
          <w:rStyle w:val="InitialStyle"/>
          <w:sz w:val="22"/>
          <w:szCs w:val="22"/>
        </w:rPr>
        <w:t xml:space="preserve">electronic </w:t>
      </w:r>
      <w:r w:rsidRPr="00B005B2">
        <w:rPr>
          <w:rStyle w:val="InitialStyle"/>
          <w:sz w:val="22"/>
          <w:szCs w:val="22"/>
        </w:rPr>
        <w:t xml:space="preserve">form provided by the Commission </w:t>
      </w:r>
      <w:r w:rsidR="00044B6A">
        <w:rPr>
          <w:rStyle w:val="InitialStyle"/>
          <w:sz w:val="22"/>
          <w:szCs w:val="22"/>
        </w:rPr>
        <w:t xml:space="preserve">on its website </w:t>
      </w:r>
      <w:r w:rsidRPr="00B005B2">
        <w:rPr>
          <w:rStyle w:val="InitialStyle"/>
          <w:sz w:val="22"/>
          <w:szCs w:val="22"/>
        </w:rPr>
        <w:t xml:space="preserve">and </w:t>
      </w:r>
      <w:r w:rsidR="00BB3777" w:rsidRPr="00B005B2">
        <w:rPr>
          <w:rStyle w:val="InitialStyle"/>
          <w:sz w:val="22"/>
          <w:szCs w:val="22"/>
        </w:rPr>
        <w:t xml:space="preserve">verified </w:t>
      </w:r>
      <w:r w:rsidRPr="00B005B2">
        <w:rPr>
          <w:rStyle w:val="InitialStyle"/>
          <w:sz w:val="22"/>
          <w:szCs w:val="22"/>
        </w:rPr>
        <w:t xml:space="preserve">by an officer of the </w:t>
      </w:r>
      <w:r w:rsidR="00195A3A" w:rsidRPr="00B005B2">
        <w:rPr>
          <w:rStyle w:val="InitialStyle"/>
          <w:sz w:val="22"/>
          <w:szCs w:val="22"/>
        </w:rPr>
        <w:t>a</w:t>
      </w:r>
      <w:r w:rsidRPr="00B005B2">
        <w:rPr>
          <w:rStyle w:val="InitialStyle"/>
          <w:sz w:val="22"/>
          <w:szCs w:val="22"/>
        </w:rPr>
        <w:t>pplicant</w:t>
      </w:r>
      <w:r w:rsidR="00BB3777" w:rsidRPr="00B005B2">
        <w:rPr>
          <w:rStyle w:val="InitialStyle"/>
          <w:sz w:val="22"/>
          <w:szCs w:val="22"/>
        </w:rPr>
        <w:t xml:space="preserve"> by affidavit</w:t>
      </w:r>
      <w:r w:rsidRPr="00B005B2">
        <w:rPr>
          <w:rStyle w:val="InitialStyle"/>
          <w:sz w:val="22"/>
          <w:szCs w:val="22"/>
        </w:rPr>
        <w:t>.</w:t>
      </w:r>
      <w:r w:rsidR="00744381" w:rsidRPr="00B005B2">
        <w:rPr>
          <w:rStyle w:val="InitialStyle"/>
          <w:sz w:val="22"/>
          <w:szCs w:val="22"/>
        </w:rPr>
        <w:t xml:space="preserve"> </w:t>
      </w:r>
      <w:bookmarkEnd w:id="8"/>
    </w:p>
    <w:bookmarkEnd w:id="9"/>
    <w:p w14:paraId="42AB19A4" w14:textId="77777777" w:rsidR="000A12E2" w:rsidRPr="00B005B2"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90386C4" w14:textId="77777777" w:rsidR="000A12E2" w:rsidRPr="00B005B2"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B005B2">
        <w:rPr>
          <w:rStyle w:val="InitialStyle"/>
          <w:sz w:val="22"/>
          <w:szCs w:val="22"/>
        </w:rPr>
        <w:tab/>
      </w:r>
      <w:r w:rsidRPr="00B005B2">
        <w:rPr>
          <w:rStyle w:val="InitialStyle"/>
          <w:sz w:val="22"/>
          <w:szCs w:val="22"/>
        </w:rPr>
        <w:tab/>
        <w:t>3.</w:t>
      </w:r>
      <w:r w:rsidR="00181547" w:rsidRPr="00B005B2">
        <w:rPr>
          <w:rStyle w:val="InitialStyle"/>
          <w:sz w:val="22"/>
          <w:szCs w:val="22"/>
        </w:rPr>
        <w:tab/>
      </w:r>
      <w:r w:rsidRPr="00B005B2">
        <w:rPr>
          <w:rStyle w:val="InitialStyle"/>
          <w:b/>
          <w:sz w:val="22"/>
          <w:szCs w:val="22"/>
        </w:rPr>
        <w:t>Filing</w:t>
      </w:r>
    </w:p>
    <w:p w14:paraId="5755E40B" w14:textId="77777777" w:rsidR="000A12E2" w:rsidRPr="00B005B2"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51A67D8" w14:textId="18D638C4" w:rsidR="000A12E2" w:rsidRPr="00B005B2"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B005B2">
        <w:rPr>
          <w:rStyle w:val="InitialStyle"/>
          <w:sz w:val="22"/>
          <w:szCs w:val="22"/>
        </w:rPr>
        <w:tab/>
      </w:r>
      <w:r w:rsidRPr="00B005B2">
        <w:rPr>
          <w:rStyle w:val="InitialStyle"/>
          <w:sz w:val="22"/>
          <w:szCs w:val="22"/>
        </w:rPr>
        <w:tab/>
      </w:r>
      <w:r w:rsidRPr="00B005B2">
        <w:rPr>
          <w:rStyle w:val="InitialStyle"/>
          <w:sz w:val="22"/>
          <w:szCs w:val="22"/>
        </w:rPr>
        <w:tab/>
        <w:t xml:space="preserve">Each applicant must file its </w:t>
      </w:r>
      <w:r w:rsidR="00EE03FD" w:rsidRPr="00B005B2">
        <w:rPr>
          <w:rStyle w:val="InitialStyle"/>
          <w:sz w:val="22"/>
          <w:szCs w:val="22"/>
        </w:rPr>
        <w:t xml:space="preserve">verified </w:t>
      </w:r>
      <w:r w:rsidRPr="00B005B2">
        <w:rPr>
          <w:rStyle w:val="InitialStyle"/>
          <w:sz w:val="22"/>
          <w:szCs w:val="22"/>
        </w:rPr>
        <w:t xml:space="preserve">application </w:t>
      </w:r>
      <w:r w:rsidR="00130182" w:rsidRPr="00B005B2">
        <w:rPr>
          <w:rStyle w:val="InitialStyle"/>
          <w:sz w:val="22"/>
          <w:szCs w:val="22"/>
        </w:rPr>
        <w:t xml:space="preserve">in a docket designated for the competitive electricity provider </w:t>
      </w:r>
      <w:r w:rsidRPr="00B005B2">
        <w:rPr>
          <w:rStyle w:val="InitialStyle"/>
          <w:sz w:val="22"/>
          <w:szCs w:val="22"/>
        </w:rPr>
        <w:t xml:space="preserve">using the Commission's electronic </w:t>
      </w:r>
      <w:r w:rsidR="005A007A" w:rsidRPr="00B005B2">
        <w:rPr>
          <w:rStyle w:val="InitialStyle"/>
          <w:sz w:val="22"/>
          <w:szCs w:val="22"/>
        </w:rPr>
        <w:t>case management </w:t>
      </w:r>
      <w:r w:rsidRPr="00B005B2">
        <w:rPr>
          <w:rStyle w:val="InitialStyle"/>
          <w:sz w:val="22"/>
          <w:szCs w:val="22"/>
        </w:rPr>
        <w:t>system.</w:t>
      </w:r>
      <w:r w:rsidR="00EE03FD" w:rsidRPr="00B005B2">
        <w:rPr>
          <w:rStyle w:val="InitialStyle"/>
          <w:sz w:val="22"/>
          <w:szCs w:val="22"/>
        </w:rPr>
        <w:t xml:space="preserve">  </w:t>
      </w:r>
      <w:r w:rsidR="00130182" w:rsidRPr="00B005B2">
        <w:rPr>
          <w:rStyle w:val="InitialStyle"/>
          <w:sz w:val="22"/>
          <w:szCs w:val="22"/>
        </w:rPr>
        <w:t>An</w:t>
      </w:r>
      <w:r w:rsidR="00EE03FD" w:rsidRPr="00B005B2">
        <w:rPr>
          <w:rStyle w:val="InitialStyle"/>
          <w:sz w:val="22"/>
          <w:szCs w:val="22"/>
        </w:rPr>
        <w:t xml:space="preserve"> electronic signature is </w:t>
      </w:r>
      <w:r w:rsidR="00130182" w:rsidRPr="00B005B2">
        <w:rPr>
          <w:rStyle w:val="InitialStyle"/>
          <w:sz w:val="22"/>
          <w:szCs w:val="22"/>
        </w:rPr>
        <w:t xml:space="preserve">not </w:t>
      </w:r>
      <w:r w:rsidR="00EE03FD" w:rsidRPr="00B005B2">
        <w:rPr>
          <w:rStyle w:val="InitialStyle"/>
          <w:sz w:val="22"/>
          <w:szCs w:val="22"/>
        </w:rPr>
        <w:t>required.</w:t>
      </w:r>
      <w:r w:rsidR="004B1F04" w:rsidRPr="00B005B2">
        <w:rPr>
          <w:rStyle w:val="InitialStyle"/>
          <w:sz w:val="22"/>
          <w:szCs w:val="22"/>
        </w:rPr>
        <w:t xml:space="preserve"> </w:t>
      </w:r>
    </w:p>
    <w:p w14:paraId="310E87E3" w14:textId="77777777" w:rsidR="000A12E2" w:rsidRPr="00B005B2"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57FCEB5" w14:textId="77777777" w:rsidR="000A12E2" w:rsidRPr="00B005B2"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B005B2">
        <w:rPr>
          <w:rStyle w:val="InitialStyle"/>
          <w:sz w:val="22"/>
          <w:szCs w:val="22"/>
        </w:rPr>
        <w:tab/>
      </w:r>
      <w:r w:rsidRPr="00B005B2">
        <w:rPr>
          <w:rStyle w:val="InitialStyle"/>
          <w:sz w:val="22"/>
          <w:szCs w:val="22"/>
        </w:rPr>
        <w:tab/>
        <w:t>4.</w:t>
      </w:r>
      <w:r w:rsidRPr="00B005B2">
        <w:rPr>
          <w:rStyle w:val="InitialStyle"/>
          <w:sz w:val="22"/>
          <w:szCs w:val="22"/>
        </w:rPr>
        <w:tab/>
      </w:r>
      <w:r w:rsidRPr="00B005B2">
        <w:rPr>
          <w:rStyle w:val="InitialStyle"/>
          <w:b/>
          <w:sz w:val="22"/>
          <w:szCs w:val="22"/>
        </w:rPr>
        <w:t>Material Change in Application Information</w:t>
      </w:r>
    </w:p>
    <w:p w14:paraId="6329B4EB" w14:textId="77777777" w:rsidR="000A12E2" w:rsidRPr="00B005B2"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20E79EE" w14:textId="6D4C6F66" w:rsidR="00A56EAB" w:rsidRDefault="000A12E2" w:rsidP="00AF65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ight="-360" w:hanging="2160"/>
        <w:rPr>
          <w:rStyle w:val="InitialStyle"/>
          <w:sz w:val="22"/>
          <w:szCs w:val="22"/>
        </w:rPr>
      </w:pPr>
      <w:r w:rsidRPr="00B005B2">
        <w:rPr>
          <w:rStyle w:val="InitialStyle"/>
          <w:sz w:val="22"/>
          <w:szCs w:val="22"/>
        </w:rPr>
        <w:tab/>
      </w:r>
      <w:r w:rsidRPr="00B005B2">
        <w:rPr>
          <w:rStyle w:val="InitialStyle"/>
          <w:sz w:val="22"/>
          <w:szCs w:val="22"/>
        </w:rPr>
        <w:tab/>
      </w:r>
      <w:r w:rsidRPr="00B005B2">
        <w:rPr>
          <w:rStyle w:val="InitialStyle"/>
          <w:sz w:val="22"/>
          <w:szCs w:val="22"/>
        </w:rPr>
        <w:tab/>
        <w:t xml:space="preserve">The applicant </w:t>
      </w:r>
      <w:r w:rsidR="00BA20D2" w:rsidRPr="00B005B2">
        <w:rPr>
          <w:rStyle w:val="InitialStyle"/>
          <w:sz w:val="22"/>
          <w:szCs w:val="22"/>
        </w:rPr>
        <w:t xml:space="preserve">must </w:t>
      </w:r>
      <w:r w:rsidRPr="00B005B2">
        <w:rPr>
          <w:rStyle w:val="InitialStyle"/>
          <w:sz w:val="22"/>
          <w:szCs w:val="22"/>
        </w:rPr>
        <w:t>inform the Commission of any material change in the information provided in the application during the pendency of the application process.</w:t>
      </w:r>
    </w:p>
    <w:p w14:paraId="339280EE" w14:textId="77777777" w:rsidR="004B0A15" w:rsidRPr="0009748A" w:rsidRDefault="004B0A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1068822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5.</w:t>
      </w:r>
      <w:r w:rsidRPr="0009748A">
        <w:rPr>
          <w:rStyle w:val="InitialStyle"/>
          <w:sz w:val="22"/>
          <w:szCs w:val="22"/>
        </w:rPr>
        <w:tab/>
      </w:r>
      <w:r w:rsidRPr="0009748A">
        <w:rPr>
          <w:rStyle w:val="InitialStyle"/>
          <w:b/>
          <w:sz w:val="22"/>
          <w:szCs w:val="22"/>
        </w:rPr>
        <w:t>Fees</w:t>
      </w:r>
    </w:p>
    <w:p w14:paraId="14558163"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F51726E" w14:textId="285A7EBD"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 xml:space="preserve">Each applicant </w:t>
      </w:r>
      <w:r w:rsidR="00BA20D2">
        <w:rPr>
          <w:rStyle w:val="InitialStyle"/>
          <w:sz w:val="22"/>
          <w:szCs w:val="22"/>
        </w:rPr>
        <w:t>must</w:t>
      </w:r>
      <w:r w:rsidR="00BA20D2" w:rsidRPr="0009748A">
        <w:rPr>
          <w:rStyle w:val="InitialStyle"/>
          <w:sz w:val="22"/>
          <w:szCs w:val="22"/>
        </w:rPr>
        <w:t xml:space="preserve"> </w:t>
      </w:r>
      <w:r w:rsidRPr="0009748A">
        <w:rPr>
          <w:rStyle w:val="InitialStyle"/>
          <w:sz w:val="22"/>
          <w:szCs w:val="22"/>
        </w:rPr>
        <w:t>pay a fee of $100 to the Commission. Fees collected by the Commission under this provision must be deposited in the Public Utilities Commission Reimbursement Fund.</w:t>
      </w:r>
      <w:r w:rsidR="00744381">
        <w:rPr>
          <w:rStyle w:val="InitialStyle"/>
          <w:sz w:val="22"/>
          <w:szCs w:val="22"/>
        </w:rPr>
        <w:t xml:space="preserve"> </w:t>
      </w:r>
      <w:r w:rsidRPr="0009748A">
        <w:rPr>
          <w:rStyle w:val="InitialStyle"/>
          <w:sz w:val="22"/>
          <w:szCs w:val="22"/>
        </w:rPr>
        <w:t xml:space="preserve">The applicant must mail this </w:t>
      </w:r>
      <w:r w:rsidR="00D103D8" w:rsidRPr="0009748A">
        <w:rPr>
          <w:rStyle w:val="InitialStyle"/>
          <w:sz w:val="22"/>
          <w:szCs w:val="22"/>
        </w:rPr>
        <w:t xml:space="preserve">fee </w:t>
      </w:r>
      <w:r w:rsidRPr="0009748A">
        <w:rPr>
          <w:rStyle w:val="InitialStyle"/>
          <w:sz w:val="22"/>
          <w:szCs w:val="22"/>
        </w:rPr>
        <w:t>to the Commission pursuant to the application's instructions.</w:t>
      </w:r>
      <w:r w:rsidRPr="0009748A">
        <w:rPr>
          <w:rStyle w:val="InitialStyle"/>
          <w:b/>
          <w:sz w:val="22"/>
          <w:szCs w:val="22"/>
        </w:rPr>
        <w:t xml:space="preserve"> </w:t>
      </w:r>
    </w:p>
    <w:p w14:paraId="629FBA0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4B0971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6.</w:t>
      </w:r>
      <w:r w:rsidRPr="0009748A">
        <w:rPr>
          <w:rStyle w:val="InitialStyle"/>
          <w:sz w:val="22"/>
          <w:szCs w:val="22"/>
        </w:rPr>
        <w:tab/>
      </w:r>
      <w:r w:rsidRPr="0009748A">
        <w:rPr>
          <w:rStyle w:val="InitialStyle"/>
          <w:b/>
          <w:sz w:val="22"/>
          <w:szCs w:val="22"/>
        </w:rPr>
        <w:t>Commission Review</w:t>
      </w:r>
    </w:p>
    <w:p w14:paraId="25A1A440"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452702FE" w14:textId="5C6270BD"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007C3D23" w:rsidRPr="007C3D23">
        <w:rPr>
          <w:sz w:val="22"/>
          <w:szCs w:val="22"/>
        </w:rPr>
        <w:t xml:space="preserve">An applicant must include </w:t>
      </w:r>
      <w:r w:rsidR="007C3D23">
        <w:rPr>
          <w:sz w:val="22"/>
          <w:szCs w:val="22"/>
        </w:rPr>
        <w:t>all</w:t>
      </w:r>
      <w:r w:rsidR="007C3D23" w:rsidRPr="007C3D23">
        <w:rPr>
          <w:sz w:val="22"/>
          <w:szCs w:val="22"/>
        </w:rPr>
        <w:t xml:space="preserve"> documentation necessary to demonstrate</w:t>
      </w:r>
      <w:r w:rsidR="007C3D23">
        <w:rPr>
          <w:sz w:val="22"/>
          <w:szCs w:val="22"/>
        </w:rPr>
        <w:t xml:space="preserve"> compliance with Title 35-A and this Chapter.</w:t>
      </w:r>
      <w:r w:rsidR="007C3D23" w:rsidRPr="007C3D23">
        <w:rPr>
          <w:sz w:val="22"/>
          <w:szCs w:val="22"/>
        </w:rPr>
        <w:t xml:space="preserve"> </w:t>
      </w:r>
      <w:r w:rsidRPr="0009748A">
        <w:rPr>
          <w:rStyle w:val="InitialStyle"/>
          <w:sz w:val="22"/>
          <w:szCs w:val="22"/>
        </w:rPr>
        <w:t>The Commission will review applications and will issue a license, deny the application, or initiate a formal investigation of the application within 60 calendar days of submission of a complete application.</w:t>
      </w:r>
      <w:r w:rsidR="00744381">
        <w:rPr>
          <w:rStyle w:val="InitialStyle"/>
          <w:sz w:val="22"/>
          <w:szCs w:val="22"/>
        </w:rPr>
        <w:t xml:space="preserve"> </w:t>
      </w:r>
      <w:r w:rsidRPr="0009748A">
        <w:rPr>
          <w:rStyle w:val="InitialStyle"/>
          <w:sz w:val="22"/>
          <w:szCs w:val="22"/>
        </w:rPr>
        <w:t>If additional time is required for the initial review, the Administrative Director</w:t>
      </w:r>
      <w:r w:rsidR="00965F8C" w:rsidRPr="0009748A">
        <w:rPr>
          <w:rStyle w:val="InitialStyle"/>
          <w:sz w:val="22"/>
          <w:szCs w:val="22"/>
        </w:rPr>
        <w:t>, the Director of Electric and Natural Gas Industries, the Director of Consumer Assistance</w:t>
      </w:r>
      <w:r w:rsidR="0024749A">
        <w:rPr>
          <w:rStyle w:val="InitialStyle"/>
          <w:sz w:val="22"/>
          <w:szCs w:val="22"/>
        </w:rPr>
        <w:t xml:space="preserve"> and Safety Division</w:t>
      </w:r>
      <w:r w:rsidR="00965F8C" w:rsidRPr="0009748A">
        <w:rPr>
          <w:rStyle w:val="InitialStyle"/>
          <w:sz w:val="22"/>
          <w:szCs w:val="22"/>
        </w:rPr>
        <w:t xml:space="preserve">, or the Presiding Officer assigned to a proceeding related to this Chapter </w:t>
      </w:r>
      <w:r w:rsidRPr="0009748A">
        <w:rPr>
          <w:rStyle w:val="InitialStyle"/>
          <w:sz w:val="22"/>
          <w:szCs w:val="22"/>
        </w:rPr>
        <w:t>may extend the review period for an additional 60 calendar days.</w:t>
      </w:r>
      <w:r w:rsidR="00744381">
        <w:rPr>
          <w:rStyle w:val="InitialStyle"/>
          <w:sz w:val="22"/>
          <w:szCs w:val="22"/>
        </w:rPr>
        <w:t xml:space="preserve"> </w:t>
      </w:r>
      <w:r w:rsidRPr="0009748A">
        <w:rPr>
          <w:rStyle w:val="InitialStyle"/>
          <w:sz w:val="22"/>
          <w:szCs w:val="22"/>
        </w:rPr>
        <w:t xml:space="preserve">In the event the Commission initiates a formal investigation, it </w:t>
      </w:r>
      <w:r w:rsidR="00BA20D2">
        <w:rPr>
          <w:rStyle w:val="InitialStyle"/>
          <w:sz w:val="22"/>
          <w:szCs w:val="22"/>
        </w:rPr>
        <w:t>must</w:t>
      </w:r>
      <w:r w:rsidR="00BA20D2" w:rsidRPr="0009748A">
        <w:rPr>
          <w:rStyle w:val="InitialStyle"/>
          <w:sz w:val="22"/>
          <w:szCs w:val="22"/>
        </w:rPr>
        <w:t xml:space="preserve"> </w:t>
      </w:r>
      <w:r w:rsidRPr="0009748A">
        <w:rPr>
          <w:rStyle w:val="InitialStyle"/>
          <w:sz w:val="22"/>
          <w:szCs w:val="22"/>
        </w:rPr>
        <w:t>provide notice</w:t>
      </w:r>
      <w:r w:rsidR="00FF1EC5">
        <w:rPr>
          <w:rStyle w:val="InitialStyle"/>
          <w:sz w:val="22"/>
          <w:szCs w:val="22"/>
        </w:rPr>
        <w:t xml:space="preserve"> to the applicant</w:t>
      </w:r>
      <w:r w:rsidRPr="0009748A">
        <w:rPr>
          <w:rStyle w:val="InitialStyle"/>
          <w:sz w:val="22"/>
          <w:szCs w:val="22"/>
        </w:rPr>
        <w:t xml:space="preserve"> .</w:t>
      </w:r>
    </w:p>
    <w:p w14:paraId="04AA98A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FAEF1F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7.</w:t>
      </w:r>
      <w:r w:rsidRPr="0009748A">
        <w:rPr>
          <w:rStyle w:val="InitialStyle"/>
          <w:sz w:val="22"/>
          <w:szCs w:val="22"/>
        </w:rPr>
        <w:tab/>
      </w:r>
      <w:r w:rsidRPr="0009748A">
        <w:rPr>
          <w:rStyle w:val="InitialStyle"/>
          <w:b/>
          <w:sz w:val="22"/>
          <w:szCs w:val="22"/>
        </w:rPr>
        <w:t>Issuance Criteria</w:t>
      </w:r>
    </w:p>
    <w:p w14:paraId="15868760"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504292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The Commission will issue a license unless it finds that the applicant has not complied with all applicable licensing requirements of this Chapter, that the applicant does not have the financial and technical capability to conduct its business, or that sufficient reason exists to conclude that issuance of a license is not in the public interest.</w:t>
      </w:r>
    </w:p>
    <w:p w14:paraId="6BAB3DE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373332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8.</w:t>
      </w:r>
      <w:r w:rsidRPr="0009748A">
        <w:rPr>
          <w:rStyle w:val="InitialStyle"/>
          <w:sz w:val="22"/>
          <w:szCs w:val="22"/>
        </w:rPr>
        <w:tab/>
      </w:r>
      <w:r w:rsidRPr="0009748A">
        <w:rPr>
          <w:rStyle w:val="InitialStyle"/>
          <w:b/>
          <w:sz w:val="22"/>
          <w:szCs w:val="22"/>
        </w:rPr>
        <w:t>Conditions</w:t>
      </w:r>
    </w:p>
    <w:p w14:paraId="157EC78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BB91D6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The Commission may place reasonable conditions on the issuance of a license, including, but not limited to, the provision of financial security in a form and amount determined by the Commission.</w:t>
      </w:r>
    </w:p>
    <w:p w14:paraId="47AA857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73CFCA4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9.</w:t>
      </w:r>
      <w:r w:rsidRPr="0009748A">
        <w:rPr>
          <w:rStyle w:val="InitialStyle"/>
          <w:sz w:val="22"/>
          <w:szCs w:val="22"/>
        </w:rPr>
        <w:tab/>
      </w:r>
      <w:r w:rsidRPr="0009748A">
        <w:rPr>
          <w:rStyle w:val="InitialStyle"/>
          <w:b/>
          <w:sz w:val="22"/>
          <w:szCs w:val="22"/>
        </w:rPr>
        <w:t>Term of License</w:t>
      </w:r>
    </w:p>
    <w:p w14:paraId="0590C72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E354BF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right="-1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Licenses are valid until revoked by the Commission or abandoned by the applicant.</w:t>
      </w:r>
    </w:p>
    <w:p w14:paraId="7DB0BF1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09FA63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10.</w:t>
      </w:r>
      <w:r w:rsidRPr="0009748A">
        <w:rPr>
          <w:rStyle w:val="InitialStyle"/>
          <w:sz w:val="22"/>
          <w:szCs w:val="22"/>
        </w:rPr>
        <w:tab/>
      </w:r>
      <w:r w:rsidRPr="0009748A">
        <w:rPr>
          <w:rStyle w:val="InitialStyle"/>
          <w:b/>
          <w:sz w:val="22"/>
          <w:szCs w:val="22"/>
        </w:rPr>
        <w:t>Transfer of License</w:t>
      </w:r>
    </w:p>
    <w:p w14:paraId="07B7F26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6DC4220" w14:textId="5FE6BA82"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 xml:space="preserve">A license </w:t>
      </w:r>
      <w:r w:rsidR="00BA20D2">
        <w:rPr>
          <w:rStyle w:val="InitialStyle"/>
          <w:sz w:val="22"/>
          <w:szCs w:val="22"/>
        </w:rPr>
        <w:t>may</w:t>
      </w:r>
      <w:r w:rsidR="00BA20D2" w:rsidRPr="0009748A">
        <w:rPr>
          <w:rStyle w:val="InitialStyle"/>
          <w:sz w:val="22"/>
          <w:szCs w:val="22"/>
        </w:rPr>
        <w:t xml:space="preserve"> </w:t>
      </w:r>
      <w:r w:rsidRPr="0009748A">
        <w:rPr>
          <w:rStyle w:val="InitialStyle"/>
          <w:sz w:val="22"/>
          <w:szCs w:val="22"/>
        </w:rPr>
        <w:t>not be transferred without prior Commission approval.</w:t>
      </w:r>
      <w:r w:rsidR="00744381">
        <w:rPr>
          <w:rStyle w:val="InitialStyle"/>
          <w:sz w:val="22"/>
          <w:szCs w:val="22"/>
        </w:rPr>
        <w:t xml:space="preserve"> </w:t>
      </w:r>
      <w:r w:rsidRPr="0009748A">
        <w:rPr>
          <w:rStyle w:val="InitialStyle"/>
          <w:sz w:val="22"/>
          <w:szCs w:val="22"/>
        </w:rPr>
        <w:t xml:space="preserve">A request for transfer of a license </w:t>
      </w:r>
      <w:r w:rsidR="00BA20D2">
        <w:rPr>
          <w:rStyle w:val="InitialStyle"/>
          <w:sz w:val="22"/>
          <w:szCs w:val="22"/>
        </w:rPr>
        <w:t>must</w:t>
      </w:r>
      <w:r w:rsidR="00BA20D2" w:rsidRPr="0009748A">
        <w:rPr>
          <w:rStyle w:val="InitialStyle"/>
          <w:sz w:val="22"/>
          <w:szCs w:val="22"/>
        </w:rPr>
        <w:t xml:space="preserve"> </w:t>
      </w:r>
      <w:r w:rsidRPr="0009748A">
        <w:rPr>
          <w:rStyle w:val="InitialStyle"/>
          <w:sz w:val="22"/>
          <w:szCs w:val="22"/>
        </w:rPr>
        <w:t>be in writing accompanied by a completed license application from the transferee.</w:t>
      </w:r>
      <w:r w:rsidR="00744381">
        <w:rPr>
          <w:rStyle w:val="InitialStyle"/>
          <w:sz w:val="22"/>
          <w:szCs w:val="22"/>
        </w:rPr>
        <w:t xml:space="preserve"> </w:t>
      </w:r>
      <w:r w:rsidRPr="0009748A">
        <w:rPr>
          <w:rStyle w:val="InitialStyle"/>
          <w:sz w:val="22"/>
          <w:szCs w:val="22"/>
        </w:rPr>
        <w:t>The Commission may order the licensee to notify its customers of the license transfer.</w:t>
      </w:r>
    </w:p>
    <w:p w14:paraId="3AE194A3" w14:textId="02726B42" w:rsidR="000A12E2"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7A8973E7" w14:textId="3A06E0CD" w:rsidR="00AF650F" w:rsidRDefault="00AF650F">
      <w:pPr>
        <w:overflowPunct/>
        <w:autoSpaceDE/>
        <w:autoSpaceDN/>
        <w:adjustRightInd/>
        <w:textAlignment w:val="auto"/>
        <w:rPr>
          <w:rStyle w:val="InitialStyle"/>
          <w:sz w:val="22"/>
          <w:szCs w:val="22"/>
        </w:rPr>
      </w:pPr>
      <w:r>
        <w:rPr>
          <w:rStyle w:val="InitialStyle"/>
          <w:sz w:val="22"/>
          <w:szCs w:val="22"/>
        </w:rPr>
        <w:br w:type="page"/>
      </w:r>
    </w:p>
    <w:p w14:paraId="34EAF1B7" w14:textId="77777777" w:rsidR="00BF69E8" w:rsidRPr="0009748A" w:rsidRDefault="00BF69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7B100CA0"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11.</w:t>
      </w:r>
      <w:r w:rsidRPr="0009748A">
        <w:rPr>
          <w:rStyle w:val="InitialStyle"/>
          <w:sz w:val="22"/>
          <w:szCs w:val="22"/>
        </w:rPr>
        <w:tab/>
      </w:r>
      <w:r w:rsidRPr="0009748A">
        <w:rPr>
          <w:rStyle w:val="InitialStyle"/>
          <w:b/>
          <w:sz w:val="22"/>
          <w:szCs w:val="22"/>
        </w:rPr>
        <w:t>Abandonment of License</w:t>
      </w:r>
    </w:p>
    <w:p w14:paraId="31C1470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5ECF40A5" w14:textId="318E0364"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 xml:space="preserve">A licensee </w:t>
      </w:r>
      <w:r w:rsidR="00BA20D2">
        <w:rPr>
          <w:rStyle w:val="InitialStyle"/>
          <w:sz w:val="22"/>
          <w:szCs w:val="22"/>
        </w:rPr>
        <w:t>may</w:t>
      </w:r>
      <w:r w:rsidR="00BA20D2" w:rsidRPr="0009748A">
        <w:rPr>
          <w:rStyle w:val="InitialStyle"/>
          <w:sz w:val="22"/>
          <w:szCs w:val="22"/>
        </w:rPr>
        <w:t xml:space="preserve"> </w:t>
      </w:r>
      <w:r w:rsidRPr="0009748A">
        <w:rPr>
          <w:rStyle w:val="InitialStyle"/>
          <w:sz w:val="22"/>
          <w:szCs w:val="22"/>
        </w:rPr>
        <w:t>not abandon service without providing at least 30 days written notice to the Commission, the licensee’s residential and small non-residential customers and the affected transmission and distribution utilities.</w:t>
      </w:r>
    </w:p>
    <w:p w14:paraId="4FEFD700"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1888463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12.</w:t>
      </w:r>
      <w:r w:rsidRPr="0009748A">
        <w:rPr>
          <w:rStyle w:val="InitialStyle"/>
          <w:sz w:val="22"/>
          <w:szCs w:val="22"/>
        </w:rPr>
        <w:tab/>
      </w:r>
      <w:r w:rsidRPr="0009748A">
        <w:rPr>
          <w:rStyle w:val="InitialStyle"/>
          <w:b/>
          <w:sz w:val="22"/>
          <w:szCs w:val="22"/>
        </w:rPr>
        <w:t>Accuracy of Information</w:t>
      </w:r>
    </w:p>
    <w:p w14:paraId="3EFA173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1B59D9D9" w14:textId="3024D7F7" w:rsidR="004E247C" w:rsidRPr="0009748A" w:rsidRDefault="000A12E2" w:rsidP="004E24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 xml:space="preserve">Any applicant who knowingly submits misleading, incomplete or inaccurate information may be penalized in accordance with perjury statutes and pursuant to 35-A M.R.S. </w:t>
      </w:r>
      <w:r w:rsidR="00E05A0A">
        <w:rPr>
          <w:rStyle w:val="InitialStyle"/>
          <w:sz w:val="22"/>
          <w:szCs w:val="22"/>
        </w:rPr>
        <w:t>§</w:t>
      </w:r>
      <w:r w:rsidR="004B0A15">
        <w:rPr>
          <w:rStyle w:val="InitialStyle"/>
          <w:sz w:val="22"/>
          <w:szCs w:val="22"/>
        </w:rPr>
        <w:t xml:space="preserve"> </w:t>
      </w:r>
      <w:r w:rsidRPr="0009748A">
        <w:rPr>
          <w:rStyle w:val="InitialStyle"/>
          <w:sz w:val="22"/>
          <w:szCs w:val="22"/>
        </w:rPr>
        <w:t>3203 and the provisions of this Chapter.</w:t>
      </w:r>
    </w:p>
    <w:p w14:paraId="61072223" w14:textId="77777777" w:rsidR="004E247C" w:rsidRPr="0009748A" w:rsidRDefault="004E247C" w:rsidP="004E24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69B57D6B" w14:textId="77777777" w:rsidR="000A12E2" w:rsidRPr="0009748A" w:rsidRDefault="000A12E2" w:rsidP="004E24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t>E.</w:t>
      </w:r>
      <w:r w:rsidRPr="0009748A">
        <w:rPr>
          <w:rStyle w:val="InitialStyle"/>
          <w:sz w:val="22"/>
          <w:szCs w:val="22"/>
        </w:rPr>
        <w:tab/>
      </w:r>
      <w:r w:rsidRPr="0009748A">
        <w:rPr>
          <w:rStyle w:val="InitialStyle"/>
          <w:b/>
          <w:sz w:val="22"/>
          <w:szCs w:val="22"/>
        </w:rPr>
        <w:t>Annual Reporting</w:t>
      </w:r>
    </w:p>
    <w:p w14:paraId="72995081" w14:textId="77777777" w:rsidR="000A12E2" w:rsidRPr="0009748A" w:rsidRDefault="000A12E2">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7EB24E82" w14:textId="77777777" w:rsidR="000A12E2" w:rsidRPr="0009748A" w:rsidRDefault="000A12E2">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1.</w:t>
      </w:r>
      <w:r w:rsidRPr="0009748A">
        <w:rPr>
          <w:rStyle w:val="InitialStyle"/>
          <w:sz w:val="22"/>
          <w:szCs w:val="22"/>
        </w:rPr>
        <w:tab/>
      </w:r>
      <w:r w:rsidRPr="0009748A">
        <w:rPr>
          <w:rStyle w:val="InitialStyle"/>
          <w:b/>
          <w:sz w:val="22"/>
          <w:szCs w:val="22"/>
        </w:rPr>
        <w:t>Information</w:t>
      </w:r>
    </w:p>
    <w:p w14:paraId="197AD5ED" w14:textId="77777777" w:rsidR="000A12E2" w:rsidRPr="0009748A" w:rsidRDefault="000A12E2">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86DB2F3" w14:textId="61ACFDBC" w:rsidR="000A12E2" w:rsidRPr="0009748A" w:rsidRDefault="000A12E2">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bookmarkStart w:id="10" w:name="_Hlk85613183"/>
      <w:r w:rsidRPr="0009748A">
        <w:rPr>
          <w:rStyle w:val="InitialStyle"/>
          <w:sz w:val="22"/>
          <w:szCs w:val="22"/>
        </w:rPr>
        <w:t>Each competitive electricity provider must file an annual report on or before July 1 of each year for the previous calendar year.</w:t>
      </w:r>
      <w:r w:rsidR="00744381">
        <w:rPr>
          <w:rStyle w:val="InitialStyle"/>
          <w:sz w:val="22"/>
          <w:szCs w:val="22"/>
        </w:rPr>
        <w:t xml:space="preserve"> </w:t>
      </w:r>
      <w:bookmarkStart w:id="11" w:name="_Hlk82440514"/>
      <w:r w:rsidR="009A04B6" w:rsidRPr="009A04B6">
        <w:rPr>
          <w:sz w:val="22"/>
          <w:szCs w:val="22"/>
        </w:rPr>
        <w:t xml:space="preserve">Aggregators and brokers </w:t>
      </w:r>
      <w:r w:rsidR="00FF1EC5">
        <w:rPr>
          <w:sz w:val="22"/>
          <w:szCs w:val="22"/>
        </w:rPr>
        <w:t xml:space="preserve">must </w:t>
      </w:r>
      <w:r w:rsidR="009A04B6" w:rsidRPr="009A04B6">
        <w:rPr>
          <w:sz w:val="22"/>
          <w:szCs w:val="22"/>
        </w:rPr>
        <w:t xml:space="preserve">comply </w:t>
      </w:r>
      <w:r w:rsidR="00FF1EC5">
        <w:rPr>
          <w:sz w:val="22"/>
          <w:szCs w:val="22"/>
        </w:rPr>
        <w:t xml:space="preserve">only </w:t>
      </w:r>
      <w:r w:rsidR="009A04B6" w:rsidRPr="009A04B6">
        <w:rPr>
          <w:sz w:val="22"/>
          <w:szCs w:val="22"/>
        </w:rPr>
        <w:t xml:space="preserve">with subparagraphs (c), (d) and (i) of the annual reporting requirement of this subsection. </w:t>
      </w:r>
      <w:bookmarkStart w:id="12" w:name="_Hlk83893749"/>
      <w:r w:rsidRPr="0009748A">
        <w:rPr>
          <w:rStyle w:val="InitialStyle"/>
          <w:sz w:val="22"/>
          <w:szCs w:val="22"/>
        </w:rPr>
        <w:t>The annual report</w:t>
      </w:r>
      <w:r w:rsidR="00E76C3C">
        <w:rPr>
          <w:rStyle w:val="InitialStyle"/>
          <w:sz w:val="22"/>
          <w:szCs w:val="22"/>
        </w:rPr>
        <w:t xml:space="preserve"> electronic</w:t>
      </w:r>
      <w:r w:rsidRPr="0009748A">
        <w:rPr>
          <w:rStyle w:val="InitialStyle"/>
          <w:sz w:val="22"/>
          <w:szCs w:val="22"/>
        </w:rPr>
        <w:t xml:space="preserve"> form </w:t>
      </w:r>
      <w:r w:rsidR="00BA20D2">
        <w:rPr>
          <w:rStyle w:val="InitialStyle"/>
          <w:sz w:val="22"/>
          <w:szCs w:val="22"/>
        </w:rPr>
        <w:t>must</w:t>
      </w:r>
      <w:r w:rsidR="00BA20D2" w:rsidRPr="0009748A">
        <w:rPr>
          <w:rStyle w:val="InitialStyle"/>
          <w:sz w:val="22"/>
          <w:szCs w:val="22"/>
        </w:rPr>
        <w:t xml:space="preserve"> </w:t>
      </w:r>
      <w:r w:rsidRPr="0009748A">
        <w:rPr>
          <w:rStyle w:val="InitialStyle"/>
          <w:sz w:val="22"/>
          <w:szCs w:val="22"/>
        </w:rPr>
        <w:t xml:space="preserve">be obtained from the Commission’s website and </w:t>
      </w:r>
      <w:r w:rsidR="00B005B2">
        <w:rPr>
          <w:rStyle w:val="InitialStyle"/>
          <w:sz w:val="22"/>
          <w:szCs w:val="22"/>
        </w:rPr>
        <w:t>filed in the annual report module of</w:t>
      </w:r>
      <w:r w:rsidR="00B24CE9">
        <w:rPr>
          <w:rStyle w:val="InitialStyle"/>
          <w:sz w:val="22"/>
          <w:szCs w:val="22"/>
        </w:rPr>
        <w:t xml:space="preserve"> the Commission’s</w:t>
      </w:r>
      <w:r w:rsidRPr="0009748A">
        <w:rPr>
          <w:rStyle w:val="InitialStyle"/>
          <w:sz w:val="22"/>
          <w:szCs w:val="22"/>
        </w:rPr>
        <w:t xml:space="preserve"> electronic</w:t>
      </w:r>
      <w:r w:rsidR="00B24CE9">
        <w:rPr>
          <w:rStyle w:val="InitialStyle"/>
          <w:sz w:val="22"/>
          <w:szCs w:val="22"/>
        </w:rPr>
        <w:t xml:space="preserve"> </w:t>
      </w:r>
      <w:r w:rsidR="005A4A1B">
        <w:rPr>
          <w:rStyle w:val="InitialStyle"/>
          <w:sz w:val="22"/>
          <w:szCs w:val="22"/>
        </w:rPr>
        <w:t>case management</w:t>
      </w:r>
      <w:r w:rsidR="00B24CE9">
        <w:rPr>
          <w:rStyle w:val="InitialStyle"/>
          <w:sz w:val="22"/>
          <w:szCs w:val="22"/>
        </w:rPr>
        <w:t xml:space="preserve"> system</w:t>
      </w:r>
      <w:r w:rsidRPr="0009748A">
        <w:rPr>
          <w:rStyle w:val="InitialStyle"/>
          <w:sz w:val="22"/>
          <w:szCs w:val="22"/>
        </w:rPr>
        <w:t>.</w:t>
      </w:r>
      <w:r w:rsidR="004B1F04" w:rsidRPr="0009748A">
        <w:rPr>
          <w:rStyle w:val="InitialStyle"/>
          <w:sz w:val="22"/>
          <w:szCs w:val="22"/>
        </w:rPr>
        <w:t xml:space="preserve"> </w:t>
      </w:r>
      <w:bookmarkEnd w:id="12"/>
      <w:r w:rsidRPr="0009748A">
        <w:rPr>
          <w:rStyle w:val="InitialStyle"/>
          <w:sz w:val="22"/>
          <w:szCs w:val="22"/>
        </w:rPr>
        <w:t xml:space="preserve">The annual report </w:t>
      </w:r>
      <w:r w:rsidR="00BA20D2">
        <w:rPr>
          <w:rStyle w:val="InitialStyle"/>
          <w:sz w:val="22"/>
          <w:szCs w:val="22"/>
        </w:rPr>
        <w:t>must</w:t>
      </w:r>
      <w:r w:rsidR="00BA20D2" w:rsidRPr="0009748A">
        <w:rPr>
          <w:rStyle w:val="InitialStyle"/>
          <w:sz w:val="22"/>
          <w:szCs w:val="22"/>
        </w:rPr>
        <w:t xml:space="preserve"> </w:t>
      </w:r>
      <w:r w:rsidRPr="0009748A">
        <w:rPr>
          <w:rStyle w:val="InitialStyle"/>
          <w:sz w:val="22"/>
          <w:szCs w:val="22"/>
        </w:rPr>
        <w:t>contain the following information:</w:t>
      </w:r>
      <w:bookmarkEnd w:id="10"/>
      <w:bookmarkEnd w:id="11"/>
    </w:p>
    <w:p w14:paraId="4376E38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430478C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w:t>
      </w:r>
      <w:r w:rsidRPr="0009748A">
        <w:rPr>
          <w:rStyle w:val="InitialStyle"/>
          <w:sz w:val="22"/>
          <w:szCs w:val="22"/>
        </w:rPr>
        <w:tab/>
      </w:r>
      <w:r w:rsidRPr="0009748A">
        <w:rPr>
          <w:rStyle w:val="InitialStyle"/>
          <w:b/>
          <w:sz w:val="22"/>
          <w:szCs w:val="22"/>
        </w:rPr>
        <w:t>Average Prices, Revenues and Sales</w:t>
      </w:r>
    </w:p>
    <w:p w14:paraId="1D9B55D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B392598" w14:textId="21EB17C6"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Average prices, revenues. sales and number of customers, in total and for each pricing product, broken out by (i) residential and small non-residential customers; (ii) medium non-residential customers; and (iii) large non-residential customers and by transmission and distribution service territory</w:t>
      </w:r>
      <w:r w:rsidR="004933CB" w:rsidRPr="0009748A">
        <w:rPr>
          <w:rStyle w:val="InitialStyle"/>
          <w:sz w:val="22"/>
          <w:szCs w:val="22"/>
        </w:rPr>
        <w:t>.</w:t>
      </w:r>
      <w:r w:rsidR="00744381">
        <w:rPr>
          <w:rStyle w:val="InitialStyle"/>
          <w:sz w:val="22"/>
          <w:szCs w:val="22"/>
        </w:rPr>
        <w:t xml:space="preserve"> </w:t>
      </w:r>
      <w:r w:rsidR="004933CB" w:rsidRPr="0009748A">
        <w:rPr>
          <w:rStyle w:val="InitialStyle"/>
          <w:sz w:val="22"/>
          <w:szCs w:val="22"/>
        </w:rPr>
        <w:t>The number of customers is to be calculated as of December 31 of the reporting period.</w:t>
      </w:r>
      <w:r w:rsidR="004B1F04" w:rsidRPr="0009748A">
        <w:rPr>
          <w:rStyle w:val="InitialStyle"/>
          <w:sz w:val="22"/>
          <w:szCs w:val="22"/>
        </w:rPr>
        <w:t xml:space="preserve"> </w:t>
      </w:r>
      <w:r w:rsidR="004933CB" w:rsidRPr="0009748A">
        <w:rPr>
          <w:rStyle w:val="InitialStyle"/>
          <w:sz w:val="22"/>
          <w:szCs w:val="22"/>
        </w:rPr>
        <w:t>Individually negotiated prices may be provided in the aggregate</w:t>
      </w:r>
      <w:r w:rsidRPr="0009748A">
        <w:rPr>
          <w:rStyle w:val="InitialStyle"/>
          <w:sz w:val="22"/>
          <w:szCs w:val="22"/>
        </w:rPr>
        <w:t>;</w:t>
      </w:r>
    </w:p>
    <w:p w14:paraId="0A64282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3F65951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r>
      <w:r w:rsidRPr="0009748A">
        <w:rPr>
          <w:rStyle w:val="InitialStyle"/>
          <w:b/>
          <w:sz w:val="22"/>
          <w:szCs w:val="22"/>
        </w:rPr>
        <w:t>Resource Mix</w:t>
      </w:r>
    </w:p>
    <w:p w14:paraId="3716932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78178D7D" w14:textId="7D326EE8"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The resources used to serve customers in Maine by resource category and percentage of Maine load served by each resource category.</w:t>
      </w:r>
      <w:r w:rsidR="00744381">
        <w:rPr>
          <w:rStyle w:val="InitialStyle"/>
          <w:sz w:val="22"/>
          <w:szCs w:val="22"/>
        </w:rPr>
        <w:t xml:space="preserve"> </w:t>
      </w:r>
      <w:r w:rsidRPr="0009748A">
        <w:rPr>
          <w:rStyle w:val="InitialStyle"/>
          <w:sz w:val="22"/>
          <w:szCs w:val="22"/>
        </w:rPr>
        <w:t xml:space="preserve">For service to customers in the ISO-NE control area, resources </w:t>
      </w:r>
      <w:r w:rsidR="00BA20D2">
        <w:rPr>
          <w:rStyle w:val="InitialStyle"/>
          <w:sz w:val="22"/>
          <w:szCs w:val="22"/>
        </w:rPr>
        <w:t>must</w:t>
      </w:r>
      <w:r w:rsidR="00BA20D2" w:rsidRPr="0009748A">
        <w:rPr>
          <w:rStyle w:val="InitialStyle"/>
          <w:sz w:val="22"/>
          <w:szCs w:val="22"/>
        </w:rPr>
        <w:t xml:space="preserve"> </w:t>
      </w:r>
      <w:r w:rsidRPr="0009748A">
        <w:rPr>
          <w:rStyle w:val="InitialStyle"/>
          <w:sz w:val="22"/>
          <w:szCs w:val="22"/>
        </w:rPr>
        <w:t>be reported based on Generation Information System certificates contained in a Maine GIS sub-account and the ISO-NE’s residual system mix.</w:t>
      </w:r>
      <w:r w:rsidR="00744381">
        <w:rPr>
          <w:rStyle w:val="InitialStyle"/>
          <w:sz w:val="22"/>
          <w:szCs w:val="22"/>
        </w:rPr>
        <w:t xml:space="preserve"> </w:t>
      </w:r>
      <w:r w:rsidRPr="0009748A">
        <w:rPr>
          <w:rStyle w:val="InitialStyle"/>
          <w:sz w:val="22"/>
          <w:szCs w:val="22"/>
        </w:rPr>
        <w:t xml:space="preserve">For service in Northern Maine, resources </w:t>
      </w:r>
      <w:r w:rsidR="00BA20D2">
        <w:rPr>
          <w:rStyle w:val="InitialStyle"/>
          <w:sz w:val="22"/>
          <w:szCs w:val="22"/>
        </w:rPr>
        <w:t>must</w:t>
      </w:r>
      <w:r w:rsidR="00BA20D2" w:rsidRPr="0009748A">
        <w:rPr>
          <w:rStyle w:val="InitialStyle"/>
          <w:sz w:val="22"/>
          <w:szCs w:val="22"/>
        </w:rPr>
        <w:t xml:space="preserve"> </w:t>
      </w:r>
      <w:r w:rsidRPr="0009748A">
        <w:rPr>
          <w:rStyle w:val="InitialStyle"/>
          <w:sz w:val="22"/>
          <w:szCs w:val="22"/>
        </w:rPr>
        <w:t xml:space="preserve">be reported based on </w:t>
      </w:r>
      <w:r w:rsidR="00900B24">
        <w:rPr>
          <w:rStyle w:val="InitialStyle"/>
          <w:sz w:val="22"/>
          <w:szCs w:val="22"/>
        </w:rPr>
        <w:t xml:space="preserve">NAR </w:t>
      </w:r>
      <w:r w:rsidR="00D76B29">
        <w:rPr>
          <w:rStyle w:val="InitialStyle"/>
          <w:sz w:val="22"/>
          <w:szCs w:val="22"/>
        </w:rPr>
        <w:t>Certificates</w:t>
      </w:r>
      <w:r w:rsidRPr="0009748A">
        <w:rPr>
          <w:rStyle w:val="InitialStyle"/>
          <w:sz w:val="22"/>
          <w:szCs w:val="22"/>
        </w:rPr>
        <w:t>.</w:t>
      </w:r>
      <w:r w:rsidR="00744381">
        <w:rPr>
          <w:rStyle w:val="InitialStyle"/>
          <w:sz w:val="22"/>
          <w:szCs w:val="22"/>
        </w:rPr>
        <w:t xml:space="preserve"> </w:t>
      </w:r>
      <w:r w:rsidRPr="0009748A">
        <w:rPr>
          <w:rStyle w:val="InitialStyle"/>
          <w:sz w:val="22"/>
          <w:szCs w:val="22"/>
        </w:rPr>
        <w:t>For purposes of this provision, the resources used for service in the ISO-NE control area and Northern Maine must be combined into a single resource mix</w:t>
      </w:r>
      <w:r w:rsidR="00181547" w:rsidRPr="0009748A">
        <w:rPr>
          <w:rStyle w:val="InitialStyle"/>
          <w:sz w:val="22"/>
          <w:szCs w:val="22"/>
        </w:rPr>
        <w:t>;</w:t>
      </w:r>
    </w:p>
    <w:p w14:paraId="3A9BE43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098E790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w:t>
      </w:r>
      <w:r w:rsidRPr="0009748A">
        <w:rPr>
          <w:rStyle w:val="InitialStyle"/>
          <w:sz w:val="22"/>
          <w:szCs w:val="22"/>
        </w:rPr>
        <w:tab/>
      </w:r>
      <w:r w:rsidRPr="0009748A">
        <w:rPr>
          <w:rStyle w:val="InitialStyle"/>
          <w:b/>
          <w:sz w:val="22"/>
          <w:szCs w:val="22"/>
        </w:rPr>
        <w:t>Enforcement Actions</w:t>
      </w:r>
    </w:p>
    <w:p w14:paraId="39C5EF1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79720E4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 xml:space="preserve">Identification of any enforcement action initiated or concluded against the licensee or an affiliated interest by any federal, state or local </w:t>
      </w:r>
      <w:r w:rsidRPr="0009748A">
        <w:rPr>
          <w:rStyle w:val="InitialStyle"/>
          <w:sz w:val="22"/>
          <w:szCs w:val="22"/>
        </w:rPr>
        <w:lastRenderedPageBreak/>
        <w:t>government agency in the United States or Canada with respect to actions involving the sale of electricity, the sale of natural gas, the provision of utility services, business fraud, or unfair or deceptive sales practices;</w:t>
      </w:r>
      <w:r w:rsidR="004B1F04" w:rsidRPr="0009748A">
        <w:rPr>
          <w:rStyle w:val="InitialStyle"/>
          <w:sz w:val="22"/>
          <w:szCs w:val="22"/>
        </w:rPr>
        <w:t xml:space="preserve"> </w:t>
      </w:r>
    </w:p>
    <w:p w14:paraId="2799F01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79B79D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d.</w:t>
      </w:r>
      <w:r w:rsidRPr="0009748A">
        <w:rPr>
          <w:rStyle w:val="InitialStyle"/>
          <w:sz w:val="22"/>
          <w:szCs w:val="22"/>
        </w:rPr>
        <w:tab/>
      </w:r>
      <w:r w:rsidRPr="0009748A">
        <w:rPr>
          <w:rStyle w:val="InitialStyle"/>
          <w:b/>
          <w:sz w:val="22"/>
          <w:szCs w:val="22"/>
        </w:rPr>
        <w:t>Ownership or Control</w:t>
      </w:r>
    </w:p>
    <w:p w14:paraId="029E19C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64EC32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Changes in the licensee's ownership or control;</w:t>
      </w:r>
    </w:p>
    <w:p w14:paraId="16A07D7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5F9283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e.</w:t>
      </w:r>
      <w:r w:rsidRPr="0009748A">
        <w:rPr>
          <w:rStyle w:val="InitialStyle"/>
          <w:sz w:val="22"/>
          <w:szCs w:val="22"/>
        </w:rPr>
        <w:tab/>
      </w:r>
      <w:r w:rsidRPr="0009748A">
        <w:rPr>
          <w:rStyle w:val="InitialStyle"/>
          <w:b/>
          <w:sz w:val="22"/>
          <w:szCs w:val="22"/>
        </w:rPr>
        <w:t>Information Disclosure</w:t>
      </w:r>
    </w:p>
    <w:p w14:paraId="62889E3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E2A3FB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The information required to be provided annually pursuant to the Commission's information disclosure rule, Chapter 306;</w:t>
      </w:r>
    </w:p>
    <w:p w14:paraId="25DC2E2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0AE31E4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f.</w:t>
      </w:r>
      <w:r w:rsidRPr="0009748A">
        <w:rPr>
          <w:rStyle w:val="InitialStyle"/>
          <w:sz w:val="22"/>
          <w:szCs w:val="22"/>
        </w:rPr>
        <w:tab/>
      </w:r>
      <w:r w:rsidRPr="0009748A">
        <w:rPr>
          <w:rStyle w:val="InitialStyle"/>
          <w:b/>
          <w:sz w:val="22"/>
          <w:szCs w:val="22"/>
        </w:rPr>
        <w:t>Portfolio Requirement</w:t>
      </w:r>
    </w:p>
    <w:p w14:paraId="460D65A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0B01AC0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 xml:space="preserve">The information required to be provided annually pursuant to the Commission's eligible resource portfolio requirement rule, Chapter 311; </w:t>
      </w:r>
    </w:p>
    <w:p w14:paraId="5A318C1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39D9333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g.</w:t>
      </w:r>
      <w:r w:rsidRPr="0009748A">
        <w:rPr>
          <w:rStyle w:val="InitialStyle"/>
          <w:sz w:val="22"/>
          <w:szCs w:val="22"/>
        </w:rPr>
        <w:tab/>
      </w:r>
      <w:r w:rsidRPr="0009748A">
        <w:rPr>
          <w:rStyle w:val="InitialStyle"/>
          <w:b/>
          <w:sz w:val="22"/>
          <w:szCs w:val="22"/>
        </w:rPr>
        <w:t>Terms of Service Documents</w:t>
      </w:r>
    </w:p>
    <w:p w14:paraId="5C8F8AE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b/>
          <w:sz w:val="22"/>
          <w:szCs w:val="22"/>
        </w:rPr>
      </w:pPr>
    </w:p>
    <w:p w14:paraId="09D13875" w14:textId="12D5B4DE"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b/>
          <w:sz w:val="22"/>
          <w:szCs w:val="22"/>
        </w:rPr>
        <w:tab/>
      </w:r>
      <w:r w:rsidRPr="0009748A">
        <w:rPr>
          <w:rStyle w:val="InitialStyle"/>
          <w:b/>
          <w:sz w:val="22"/>
          <w:szCs w:val="22"/>
        </w:rPr>
        <w:tab/>
      </w:r>
      <w:r w:rsidRPr="0009748A">
        <w:rPr>
          <w:rStyle w:val="InitialStyle"/>
          <w:b/>
          <w:sz w:val="22"/>
          <w:szCs w:val="22"/>
        </w:rPr>
        <w:tab/>
      </w:r>
      <w:r w:rsidRPr="0009748A">
        <w:rPr>
          <w:rStyle w:val="InitialStyle"/>
          <w:b/>
          <w:sz w:val="22"/>
          <w:szCs w:val="22"/>
        </w:rPr>
        <w:tab/>
      </w:r>
      <w:r w:rsidRPr="0009748A">
        <w:rPr>
          <w:rStyle w:val="InitialStyle"/>
          <w:sz w:val="22"/>
          <w:szCs w:val="22"/>
        </w:rPr>
        <w:t xml:space="preserve">All terms of service documents produced pursuant to </w:t>
      </w:r>
      <w:r w:rsidRPr="00557554">
        <w:rPr>
          <w:rStyle w:val="InitialStyle"/>
          <w:sz w:val="22"/>
          <w:szCs w:val="22"/>
        </w:rPr>
        <w:t>Section 4(B)(</w:t>
      </w:r>
      <w:r w:rsidR="00467E2B" w:rsidRPr="00557554">
        <w:rPr>
          <w:rStyle w:val="InitialStyle"/>
          <w:sz w:val="22"/>
          <w:szCs w:val="22"/>
        </w:rPr>
        <w:t>4</w:t>
      </w:r>
      <w:r w:rsidRPr="00557554">
        <w:rPr>
          <w:rStyle w:val="InitialStyle"/>
          <w:sz w:val="22"/>
          <w:szCs w:val="22"/>
        </w:rPr>
        <w:t>)</w:t>
      </w:r>
      <w:r w:rsidRPr="0009748A">
        <w:rPr>
          <w:rStyle w:val="InitialStyle"/>
          <w:sz w:val="22"/>
          <w:szCs w:val="22"/>
        </w:rPr>
        <w:t xml:space="preserve"> of this Chapter that were in effect during the reporting period with a notation of time period for which each document was in effect; </w:t>
      </w:r>
    </w:p>
    <w:p w14:paraId="3A6FA73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686F949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h.</w:t>
      </w:r>
      <w:r w:rsidRPr="0009748A">
        <w:rPr>
          <w:rStyle w:val="InitialStyle"/>
          <w:sz w:val="22"/>
          <w:szCs w:val="22"/>
        </w:rPr>
        <w:tab/>
      </w:r>
      <w:r w:rsidRPr="0009748A">
        <w:rPr>
          <w:rStyle w:val="InitialStyle"/>
          <w:b/>
          <w:sz w:val="22"/>
          <w:szCs w:val="22"/>
        </w:rPr>
        <w:t>Marketing of Electricity Attributes</w:t>
      </w:r>
    </w:p>
    <w:p w14:paraId="1BA559D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b/>
          <w:sz w:val="22"/>
          <w:szCs w:val="22"/>
        </w:rPr>
      </w:pPr>
    </w:p>
    <w:p w14:paraId="3174BB9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Information demonstrating compliance with Section 4(</w:t>
      </w:r>
      <w:r w:rsidR="00487FEF" w:rsidRPr="0009748A">
        <w:rPr>
          <w:rStyle w:val="InitialStyle"/>
          <w:sz w:val="22"/>
          <w:szCs w:val="22"/>
        </w:rPr>
        <w:t>A</w:t>
      </w:r>
      <w:r w:rsidRPr="0009748A">
        <w:rPr>
          <w:rStyle w:val="InitialStyle"/>
          <w:sz w:val="22"/>
          <w:szCs w:val="22"/>
        </w:rPr>
        <w:t>)(7), if applicable</w:t>
      </w:r>
      <w:r w:rsidR="00181547" w:rsidRPr="0009748A">
        <w:rPr>
          <w:rStyle w:val="InitialStyle"/>
          <w:sz w:val="22"/>
          <w:szCs w:val="22"/>
        </w:rPr>
        <w:t>;</w:t>
      </w:r>
    </w:p>
    <w:p w14:paraId="664E5172" w14:textId="77777777" w:rsidR="00A4757D" w:rsidRPr="0009748A" w:rsidRDefault="00A4757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65977354" w14:textId="77777777" w:rsidR="00A4757D" w:rsidRPr="0009748A" w:rsidRDefault="00A4757D" w:rsidP="00BA316C">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b/>
          <w:sz w:val="22"/>
          <w:szCs w:val="22"/>
        </w:rPr>
        <w:t>Disclosure of Enforcement Proceedings and Customer Complaints</w:t>
      </w:r>
    </w:p>
    <w:p w14:paraId="7E305373" w14:textId="77777777" w:rsidR="00A4757D" w:rsidRPr="0009748A" w:rsidRDefault="00A4757D" w:rsidP="00BA31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Pr>
          <w:rStyle w:val="InitialStyle"/>
          <w:sz w:val="22"/>
          <w:szCs w:val="22"/>
        </w:rPr>
      </w:pPr>
    </w:p>
    <w:p w14:paraId="38D7042B" w14:textId="517144A7" w:rsidR="00311F98" w:rsidRPr="00737867" w:rsidRDefault="00A4757D" w:rsidP="0073786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Pr>
          <w:rStyle w:val="InitialStyle"/>
          <w:sz w:val="22"/>
          <w:szCs w:val="22"/>
        </w:rPr>
      </w:pPr>
      <w:r w:rsidRPr="0009748A">
        <w:rPr>
          <w:rStyle w:val="InitialStyle"/>
          <w:sz w:val="22"/>
          <w:szCs w:val="22"/>
        </w:rPr>
        <w:t>The information required to be provided upon application pursuant to Section 2(B)(4) of this Chapter</w:t>
      </w:r>
      <w:r w:rsidR="00181547" w:rsidRPr="0009748A">
        <w:rPr>
          <w:rStyle w:val="InitialStyle"/>
          <w:sz w:val="22"/>
          <w:szCs w:val="22"/>
        </w:rPr>
        <w:t>; and</w:t>
      </w:r>
    </w:p>
    <w:p w14:paraId="1F984F6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64985A5E" w14:textId="4D8EB2C5" w:rsidR="000A12E2" w:rsidRPr="0009748A" w:rsidRDefault="000A12E2" w:rsidP="0009031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p>
    <w:p w14:paraId="43CFB16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1D65DF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2.</w:t>
      </w:r>
      <w:r w:rsidRPr="0009748A">
        <w:rPr>
          <w:rStyle w:val="InitialStyle"/>
          <w:sz w:val="22"/>
          <w:szCs w:val="22"/>
        </w:rPr>
        <w:tab/>
      </w:r>
      <w:r w:rsidRPr="0009748A">
        <w:rPr>
          <w:rStyle w:val="InitialStyle"/>
          <w:b/>
          <w:sz w:val="22"/>
          <w:szCs w:val="22"/>
        </w:rPr>
        <w:t>Confidentiality</w:t>
      </w:r>
    </w:p>
    <w:p w14:paraId="67DEBAF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6B8974F" w14:textId="34B5718E"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 xml:space="preserve">The Commission may subject any information required by </w:t>
      </w:r>
      <w:r w:rsidR="00C83AB7">
        <w:rPr>
          <w:rStyle w:val="InitialStyle"/>
          <w:sz w:val="22"/>
          <w:szCs w:val="22"/>
        </w:rPr>
        <w:t xml:space="preserve">Title 35-A or </w:t>
      </w:r>
      <w:r w:rsidRPr="0009748A">
        <w:rPr>
          <w:rStyle w:val="InitialStyle"/>
          <w:sz w:val="22"/>
          <w:szCs w:val="22"/>
        </w:rPr>
        <w:t>this Chapter to appropriate protective orders.</w:t>
      </w:r>
    </w:p>
    <w:p w14:paraId="6DBECB87" w14:textId="3F324F5D" w:rsidR="001C61A0" w:rsidRPr="00020E57" w:rsidRDefault="001C61A0" w:rsidP="00020E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62C2F25" w14:textId="77777777" w:rsidR="00326B8B" w:rsidRPr="004B0A15" w:rsidRDefault="00326B8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581981DF" w14:textId="77777777" w:rsidR="000A12E2" w:rsidRPr="004B0A15"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r w:rsidRPr="004B0A15">
        <w:rPr>
          <w:rStyle w:val="InitialStyle"/>
          <w:b/>
          <w:sz w:val="22"/>
          <w:szCs w:val="22"/>
        </w:rPr>
        <w:t>§ 3</w:t>
      </w:r>
      <w:r w:rsidRPr="004B0A15">
        <w:rPr>
          <w:rStyle w:val="InitialStyle"/>
          <w:b/>
          <w:sz w:val="22"/>
          <w:szCs w:val="22"/>
        </w:rPr>
        <w:tab/>
        <w:t>SANCTIONS AND ENFORCEMENT</w:t>
      </w:r>
    </w:p>
    <w:p w14:paraId="65982346" w14:textId="77777777" w:rsidR="000A12E2" w:rsidRPr="004B0A15"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88E176A" w14:textId="3C5C25B8" w:rsidR="000A12E2" w:rsidRPr="000009A6"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4B0A15">
        <w:rPr>
          <w:rStyle w:val="InitialStyle"/>
          <w:sz w:val="22"/>
          <w:szCs w:val="22"/>
        </w:rPr>
        <w:tab/>
        <w:t>A.</w:t>
      </w:r>
      <w:r w:rsidRPr="004B0A15">
        <w:rPr>
          <w:rStyle w:val="InitialStyle"/>
          <w:sz w:val="22"/>
          <w:szCs w:val="22"/>
        </w:rPr>
        <w:tab/>
      </w:r>
      <w:r w:rsidRPr="000009A6">
        <w:rPr>
          <w:rStyle w:val="InitialStyle"/>
          <w:b/>
          <w:sz w:val="22"/>
          <w:szCs w:val="22"/>
        </w:rPr>
        <w:t>Sanctions</w:t>
      </w:r>
    </w:p>
    <w:p w14:paraId="1E24EEF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9F028B7" w14:textId="267954FF"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sz w:val="22"/>
          <w:szCs w:val="22"/>
        </w:rPr>
      </w:pPr>
      <w:r w:rsidRPr="0009748A">
        <w:rPr>
          <w:rStyle w:val="InitialStyle"/>
          <w:sz w:val="22"/>
          <w:szCs w:val="22"/>
        </w:rPr>
        <w:tab/>
      </w:r>
      <w:r w:rsidRPr="0009748A">
        <w:rPr>
          <w:rStyle w:val="InitialStyle"/>
          <w:sz w:val="22"/>
          <w:szCs w:val="22"/>
        </w:rPr>
        <w:tab/>
        <w:t xml:space="preserve">Competitive electricity providers </w:t>
      </w:r>
      <w:r w:rsidR="00FD40D9">
        <w:rPr>
          <w:rStyle w:val="InitialStyle"/>
          <w:sz w:val="22"/>
          <w:szCs w:val="22"/>
        </w:rPr>
        <w:t xml:space="preserve">and third-party sales agents </w:t>
      </w:r>
      <w:r w:rsidRPr="0009748A">
        <w:rPr>
          <w:rStyle w:val="InitialStyle"/>
          <w:sz w:val="22"/>
          <w:szCs w:val="22"/>
        </w:rPr>
        <w:t xml:space="preserve">are subject to sanctions for violations of applicable provisions of Chapter 32 of Title 35-A, and Commission rules or orders. Sanctions may be imposed following a hearing before the Commission in conformance with 5 M.R.S. Chapter 375, subchapter IV (Maine Administrative </w:t>
      </w:r>
      <w:r w:rsidRPr="0009748A">
        <w:rPr>
          <w:rStyle w:val="InitialStyle"/>
          <w:sz w:val="22"/>
          <w:szCs w:val="22"/>
        </w:rPr>
        <w:lastRenderedPageBreak/>
        <w:t>Procedures Act) and Chapter 110 of the Commission's rules.</w:t>
      </w:r>
      <w:r w:rsidR="00744381">
        <w:rPr>
          <w:rStyle w:val="InitialStyle"/>
          <w:sz w:val="22"/>
          <w:szCs w:val="22"/>
        </w:rPr>
        <w:t xml:space="preserve"> </w:t>
      </w:r>
      <w:r w:rsidRPr="0009748A">
        <w:rPr>
          <w:rStyle w:val="InitialStyle"/>
          <w:sz w:val="22"/>
          <w:szCs w:val="22"/>
        </w:rPr>
        <w:t>The following sanctions may be imposed:</w:t>
      </w:r>
    </w:p>
    <w:p w14:paraId="5D56A3A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FD25B0C" w14:textId="799E3BA1"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1.</w:t>
      </w:r>
      <w:r w:rsidRPr="0009748A">
        <w:rPr>
          <w:rStyle w:val="InitialStyle"/>
          <w:sz w:val="22"/>
          <w:szCs w:val="22"/>
        </w:rPr>
        <w:tab/>
      </w:r>
      <w:r w:rsidRPr="0009748A">
        <w:rPr>
          <w:rStyle w:val="InitialStyle"/>
          <w:b/>
          <w:sz w:val="22"/>
          <w:szCs w:val="22"/>
        </w:rPr>
        <w:t>Penalties</w:t>
      </w:r>
    </w:p>
    <w:p w14:paraId="23FBB97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B070FD5" w14:textId="79B44051" w:rsidR="001A4043" w:rsidRDefault="000A12E2" w:rsidP="00DF241B">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 xml:space="preserve">In an adjudicatory proceeding, the Commission may impose </w:t>
      </w:r>
      <w:r w:rsidR="00DF241B">
        <w:rPr>
          <w:rStyle w:val="InitialStyle"/>
          <w:sz w:val="22"/>
          <w:szCs w:val="22"/>
        </w:rPr>
        <w:t xml:space="preserve"> administrative</w:t>
      </w:r>
      <w:r w:rsidRPr="0009748A">
        <w:rPr>
          <w:rStyle w:val="InitialStyle"/>
          <w:sz w:val="22"/>
          <w:szCs w:val="22"/>
        </w:rPr>
        <w:t xml:space="preserve"> penalt</w:t>
      </w:r>
      <w:r w:rsidR="0023764A">
        <w:rPr>
          <w:rStyle w:val="InitialStyle"/>
          <w:sz w:val="22"/>
          <w:szCs w:val="22"/>
        </w:rPr>
        <w:t>ies</w:t>
      </w:r>
      <w:r w:rsidRPr="0009748A">
        <w:rPr>
          <w:rStyle w:val="InitialStyle"/>
          <w:sz w:val="22"/>
          <w:szCs w:val="22"/>
        </w:rPr>
        <w:t xml:space="preserve"> </w:t>
      </w:r>
      <w:r w:rsidR="006E5555">
        <w:rPr>
          <w:rStyle w:val="InitialStyle"/>
          <w:sz w:val="22"/>
          <w:szCs w:val="22"/>
        </w:rPr>
        <w:t xml:space="preserve">on competitive electricity providers and third-party sales agents </w:t>
      </w:r>
      <w:r w:rsidR="00DF241B">
        <w:rPr>
          <w:rStyle w:val="InitialStyle"/>
          <w:sz w:val="22"/>
          <w:szCs w:val="22"/>
        </w:rPr>
        <w:t>as authorized by 35-A</w:t>
      </w:r>
      <w:r w:rsidR="0023764A">
        <w:rPr>
          <w:rStyle w:val="InitialStyle"/>
          <w:sz w:val="22"/>
          <w:szCs w:val="22"/>
        </w:rPr>
        <w:t xml:space="preserve"> M.R.S. § 1508-A</w:t>
      </w:r>
      <w:r w:rsidR="00633CB2">
        <w:rPr>
          <w:rStyle w:val="InitialStyle"/>
          <w:sz w:val="22"/>
          <w:szCs w:val="22"/>
        </w:rPr>
        <w:t xml:space="preserve"> and § 3203(7)</w:t>
      </w:r>
      <w:r w:rsidR="00DF241B">
        <w:rPr>
          <w:rStyle w:val="InitialStyle"/>
          <w:sz w:val="22"/>
          <w:szCs w:val="22"/>
        </w:rPr>
        <w:t xml:space="preserve">.  </w:t>
      </w:r>
      <w:r w:rsidRPr="0009748A">
        <w:rPr>
          <w:rStyle w:val="InitialStyle"/>
          <w:sz w:val="22"/>
          <w:szCs w:val="22"/>
        </w:rPr>
        <w:t>Penalties collected by the Commission under this provision must be deposited in the Public Utilities Commission Reimbursement Fund or refunded to customers as directed by the Commission.</w:t>
      </w:r>
    </w:p>
    <w:p w14:paraId="1C65505A" w14:textId="77777777" w:rsidR="00DF241B" w:rsidRDefault="00DF241B" w:rsidP="00DF241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520"/>
        <w:rPr>
          <w:rStyle w:val="InitialStyle"/>
          <w:sz w:val="22"/>
          <w:szCs w:val="22"/>
        </w:rPr>
      </w:pPr>
    </w:p>
    <w:p w14:paraId="38BEF5B0" w14:textId="07B6F49C" w:rsidR="00DF241B" w:rsidRPr="00062F8F" w:rsidRDefault="00A65D20" w:rsidP="00DF241B">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A65D20">
        <w:rPr>
          <w:rStyle w:val="InitialStyle"/>
          <w:sz w:val="22"/>
          <w:szCs w:val="22"/>
        </w:rPr>
        <w:t xml:space="preserve">A letter from the Commission’s General Counsel providing the notice articulated in 35-A M.R.S. § 1508-A(1)(B) and (B-1)(2) and issued in the </w:t>
      </w:r>
      <w:r w:rsidR="00044B6A">
        <w:rPr>
          <w:rStyle w:val="InitialStyle"/>
          <w:sz w:val="22"/>
          <w:szCs w:val="22"/>
        </w:rPr>
        <w:t xml:space="preserve">docket designated for the competitive electricity provider using the </w:t>
      </w:r>
      <w:r w:rsidRPr="00A65D20">
        <w:rPr>
          <w:rStyle w:val="InitialStyle"/>
          <w:sz w:val="22"/>
          <w:szCs w:val="22"/>
        </w:rPr>
        <w:t>Commission’s electronic case management system constitutes an example of that competitive electricity provider or its third-party sales agent having been explicitly notified by the Commission for the purpose of imposing a penalty or terminating a third-party sales agent registration.</w:t>
      </w:r>
    </w:p>
    <w:p w14:paraId="28F70CB0" w14:textId="77777777" w:rsidR="00181547" w:rsidRPr="0009748A" w:rsidRDefault="00181547" w:rsidP="0029701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Pr>
          <w:rStyle w:val="InitialStyle"/>
          <w:sz w:val="22"/>
          <w:szCs w:val="22"/>
        </w:rPr>
      </w:pPr>
    </w:p>
    <w:p w14:paraId="28AE7928" w14:textId="77777777" w:rsidR="000A12E2" w:rsidRPr="0009748A" w:rsidRDefault="000A12E2" w:rsidP="0029701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2.</w:t>
      </w:r>
      <w:r w:rsidRPr="0009748A">
        <w:rPr>
          <w:rStyle w:val="InitialStyle"/>
          <w:sz w:val="22"/>
          <w:szCs w:val="22"/>
        </w:rPr>
        <w:tab/>
      </w:r>
      <w:r w:rsidRPr="0009748A">
        <w:rPr>
          <w:rStyle w:val="InitialStyle"/>
          <w:b/>
          <w:sz w:val="22"/>
          <w:szCs w:val="22"/>
        </w:rPr>
        <w:t>Cease and Desist Orders</w:t>
      </w:r>
    </w:p>
    <w:p w14:paraId="486AB65E" w14:textId="77777777" w:rsidR="000A12E2" w:rsidRPr="0009748A" w:rsidRDefault="000A12E2" w:rsidP="0029701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40E30EE3" w14:textId="6B8EE46E" w:rsidR="000A12E2" w:rsidRPr="0009748A" w:rsidRDefault="000A12E2" w:rsidP="0029701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w:t>
      </w:r>
      <w:r w:rsidRPr="0009748A">
        <w:rPr>
          <w:rStyle w:val="InitialStyle"/>
          <w:sz w:val="22"/>
          <w:szCs w:val="22"/>
        </w:rPr>
        <w:tab/>
      </w:r>
      <w:r w:rsidRPr="0009748A">
        <w:rPr>
          <w:rStyle w:val="InitialStyle"/>
          <w:b/>
          <w:sz w:val="22"/>
          <w:szCs w:val="22"/>
        </w:rPr>
        <w:t>Hearing</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The Commission may issue a cease and desist order following an adjudicatory hearing, if the Commission finds that any competitive electricity provider </w:t>
      </w:r>
      <w:r w:rsidR="00453418">
        <w:rPr>
          <w:rStyle w:val="InitialStyle"/>
          <w:sz w:val="22"/>
          <w:szCs w:val="22"/>
        </w:rPr>
        <w:t xml:space="preserve">or third-party sales agent </w:t>
      </w:r>
      <w:r w:rsidRPr="0009748A">
        <w:rPr>
          <w:rStyle w:val="InitialStyle"/>
          <w:sz w:val="22"/>
          <w:szCs w:val="22"/>
        </w:rPr>
        <w:t>has engaged or is engaging in any act or practice in violation of any law or rule administered or enforced by the Commission or any lawful order issued by the Commission.</w:t>
      </w:r>
      <w:r w:rsidR="00744381">
        <w:rPr>
          <w:rStyle w:val="InitialStyle"/>
          <w:sz w:val="22"/>
          <w:szCs w:val="22"/>
        </w:rPr>
        <w:t xml:space="preserve"> </w:t>
      </w:r>
      <w:r w:rsidRPr="0009748A">
        <w:rPr>
          <w:rStyle w:val="InitialStyle"/>
          <w:sz w:val="22"/>
          <w:szCs w:val="22"/>
        </w:rPr>
        <w:t>A cease and desist order is effective when issued unless the order specifies a later effective date or is stayed pursuant to Title 5, section 11004; or</w:t>
      </w:r>
    </w:p>
    <w:p w14:paraId="61BEF30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757E4834" w14:textId="0D732984"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r>
      <w:r w:rsidRPr="0009748A">
        <w:rPr>
          <w:rStyle w:val="InitialStyle"/>
          <w:b/>
          <w:sz w:val="22"/>
          <w:szCs w:val="22"/>
        </w:rPr>
        <w:t>Emergency</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The Commission may issue a cease and desist order in an emergency, without hearing or notice, if the Commission receives a written, verified complaint or affidavit showing that </w:t>
      </w:r>
      <w:r w:rsidR="008C799D">
        <w:rPr>
          <w:rStyle w:val="InitialStyle"/>
          <w:sz w:val="22"/>
          <w:szCs w:val="22"/>
        </w:rPr>
        <w:t xml:space="preserve">either </w:t>
      </w:r>
      <w:r w:rsidRPr="0009748A">
        <w:rPr>
          <w:rStyle w:val="InitialStyle"/>
          <w:sz w:val="22"/>
          <w:szCs w:val="22"/>
        </w:rPr>
        <w:t xml:space="preserve">a </w:t>
      </w:r>
      <w:r w:rsidR="009A04B6">
        <w:rPr>
          <w:rStyle w:val="InitialStyle"/>
          <w:sz w:val="22"/>
          <w:szCs w:val="22"/>
        </w:rPr>
        <w:t xml:space="preserve">third-party sales agent is conducting or arranging to conduct sales without being registered or showing </w:t>
      </w:r>
      <w:r w:rsidR="00D87A38">
        <w:rPr>
          <w:rStyle w:val="InitialStyle"/>
          <w:sz w:val="22"/>
          <w:szCs w:val="22"/>
        </w:rPr>
        <w:t xml:space="preserve">that </w:t>
      </w:r>
      <w:r w:rsidR="009A04B6">
        <w:rPr>
          <w:rStyle w:val="InitialStyle"/>
          <w:sz w:val="22"/>
          <w:szCs w:val="22"/>
        </w:rPr>
        <w:t xml:space="preserve">a </w:t>
      </w:r>
      <w:r w:rsidRPr="0009748A">
        <w:rPr>
          <w:rStyle w:val="InitialStyle"/>
          <w:sz w:val="22"/>
          <w:szCs w:val="22"/>
        </w:rPr>
        <w:t>competitive electricity provider is selling electricity to retail consumers or providing aggregator or broker services without being duly licensed</w:t>
      </w:r>
      <w:r w:rsidR="008C799D">
        <w:rPr>
          <w:rStyle w:val="InitialStyle"/>
          <w:sz w:val="22"/>
          <w:szCs w:val="22"/>
        </w:rPr>
        <w:t>,</w:t>
      </w:r>
      <w:r w:rsidRPr="0009748A">
        <w:rPr>
          <w:rStyle w:val="InitialStyle"/>
          <w:sz w:val="22"/>
          <w:szCs w:val="22"/>
        </w:rPr>
        <w:t xml:space="preserve"> or </w:t>
      </w:r>
      <w:r w:rsidR="008C799D">
        <w:rPr>
          <w:rStyle w:val="InitialStyle"/>
          <w:sz w:val="22"/>
          <w:szCs w:val="22"/>
        </w:rPr>
        <w:t xml:space="preserve">that either </w:t>
      </w:r>
      <w:r w:rsidRPr="0009748A">
        <w:rPr>
          <w:rStyle w:val="InitialStyle"/>
          <w:sz w:val="22"/>
          <w:szCs w:val="22"/>
        </w:rPr>
        <w:t>is engaging in conduct that creates an immediate danger to the public safety or is reasonably expected to cause significant, imminent and irreparable public injury.</w:t>
      </w:r>
      <w:r w:rsidR="00744381">
        <w:rPr>
          <w:rStyle w:val="InitialStyle"/>
          <w:sz w:val="22"/>
          <w:szCs w:val="22"/>
        </w:rPr>
        <w:t xml:space="preserve"> </w:t>
      </w:r>
      <w:r w:rsidRPr="0009748A">
        <w:rPr>
          <w:rStyle w:val="InitialStyle"/>
          <w:sz w:val="22"/>
          <w:szCs w:val="22"/>
        </w:rPr>
        <w:t xml:space="preserve">An emergency cease and desist order is effective immediately and continues in force and effect until further order of the Commission or until stayed by a court of competent jurisdiction. </w:t>
      </w:r>
      <w:r w:rsidR="00BA20D2">
        <w:rPr>
          <w:rStyle w:val="InitialStyle"/>
          <w:sz w:val="22"/>
          <w:szCs w:val="22"/>
        </w:rPr>
        <w:t>Following</w:t>
      </w:r>
      <w:r w:rsidR="00BA20D2" w:rsidRPr="0009748A">
        <w:rPr>
          <w:rStyle w:val="InitialStyle"/>
          <w:sz w:val="22"/>
          <w:szCs w:val="22"/>
        </w:rPr>
        <w:t xml:space="preserve"> </w:t>
      </w:r>
      <w:r w:rsidRPr="0009748A">
        <w:rPr>
          <w:rStyle w:val="InitialStyle"/>
          <w:sz w:val="22"/>
          <w:szCs w:val="22"/>
        </w:rPr>
        <w:t xml:space="preserve">a subsequent hearing, the Commission </w:t>
      </w:r>
      <w:r w:rsidR="00BA20D2">
        <w:rPr>
          <w:rStyle w:val="InitialStyle"/>
          <w:sz w:val="22"/>
          <w:szCs w:val="22"/>
        </w:rPr>
        <w:t xml:space="preserve">will issue a </w:t>
      </w:r>
      <w:r w:rsidRPr="0009748A">
        <w:rPr>
          <w:rStyle w:val="InitialStyle"/>
          <w:sz w:val="22"/>
          <w:szCs w:val="22"/>
        </w:rPr>
        <w:t>final order</w:t>
      </w:r>
      <w:r w:rsidR="00BA20D2">
        <w:rPr>
          <w:rStyle w:val="InitialStyle"/>
          <w:sz w:val="22"/>
          <w:szCs w:val="22"/>
        </w:rPr>
        <w:t>,</w:t>
      </w:r>
      <w:r w:rsidRPr="0009748A">
        <w:rPr>
          <w:rStyle w:val="InitialStyle"/>
          <w:sz w:val="22"/>
          <w:szCs w:val="22"/>
        </w:rPr>
        <w:t xml:space="preserve"> affirm</w:t>
      </w:r>
      <w:r w:rsidR="00BA20D2">
        <w:rPr>
          <w:rStyle w:val="InitialStyle"/>
          <w:sz w:val="22"/>
          <w:szCs w:val="22"/>
        </w:rPr>
        <w:t>ing</w:t>
      </w:r>
      <w:r w:rsidRPr="0009748A">
        <w:rPr>
          <w:rStyle w:val="InitialStyle"/>
          <w:sz w:val="22"/>
          <w:szCs w:val="22"/>
        </w:rPr>
        <w:t>, modify</w:t>
      </w:r>
      <w:r w:rsidR="00BA20D2">
        <w:rPr>
          <w:rStyle w:val="InitialStyle"/>
          <w:sz w:val="22"/>
          <w:szCs w:val="22"/>
        </w:rPr>
        <w:t>ing,</w:t>
      </w:r>
      <w:r w:rsidRPr="0009748A">
        <w:rPr>
          <w:rStyle w:val="InitialStyle"/>
          <w:sz w:val="22"/>
          <w:szCs w:val="22"/>
        </w:rPr>
        <w:t xml:space="preserve"> or set</w:t>
      </w:r>
      <w:r w:rsidR="00BA20D2">
        <w:rPr>
          <w:rStyle w:val="InitialStyle"/>
          <w:sz w:val="22"/>
          <w:szCs w:val="22"/>
        </w:rPr>
        <w:t>ting</w:t>
      </w:r>
      <w:r w:rsidRPr="0009748A">
        <w:rPr>
          <w:rStyle w:val="InitialStyle"/>
          <w:sz w:val="22"/>
          <w:szCs w:val="22"/>
        </w:rPr>
        <w:t xml:space="preserve"> aside the emergency cease and desist order and may employ simultaneously or separately any other enforcement or penalty provisions available to the Commission.</w:t>
      </w:r>
    </w:p>
    <w:p w14:paraId="08A4EBFA" w14:textId="064A9DE6" w:rsidR="000A12E2"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779844F6" w14:textId="5B47C1EF" w:rsidR="00AF650F" w:rsidRDefault="00AF650F">
      <w:pPr>
        <w:overflowPunct/>
        <w:autoSpaceDE/>
        <w:autoSpaceDN/>
        <w:adjustRightInd/>
        <w:textAlignment w:val="auto"/>
        <w:rPr>
          <w:rStyle w:val="InitialStyle"/>
          <w:sz w:val="22"/>
          <w:szCs w:val="22"/>
        </w:rPr>
      </w:pPr>
      <w:r>
        <w:rPr>
          <w:rStyle w:val="InitialStyle"/>
          <w:sz w:val="22"/>
          <w:szCs w:val="22"/>
        </w:rPr>
        <w:br w:type="page"/>
      </w:r>
    </w:p>
    <w:p w14:paraId="1D297A5B" w14:textId="6F4137A2" w:rsidR="00AF650F" w:rsidRDefault="00AF650F">
      <w:pPr>
        <w:overflowPunct/>
        <w:autoSpaceDE/>
        <w:autoSpaceDN/>
        <w:adjustRightInd/>
        <w:textAlignment w:val="auto"/>
        <w:rPr>
          <w:rStyle w:val="InitialStyle"/>
          <w:sz w:val="22"/>
          <w:szCs w:val="22"/>
        </w:rPr>
      </w:pPr>
    </w:p>
    <w:p w14:paraId="39FD9DAD" w14:textId="517F5695" w:rsidR="000A12E2" w:rsidRPr="0009748A" w:rsidRDefault="000A12E2" w:rsidP="00AF65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rPr>
          <w:rStyle w:val="InitialStyle"/>
          <w:sz w:val="22"/>
          <w:szCs w:val="22"/>
        </w:rPr>
      </w:pPr>
      <w:r w:rsidRPr="0009748A">
        <w:rPr>
          <w:rStyle w:val="InitialStyle"/>
          <w:sz w:val="22"/>
          <w:szCs w:val="22"/>
        </w:rPr>
        <w:t>3.</w:t>
      </w:r>
      <w:r w:rsidRPr="0009748A">
        <w:rPr>
          <w:rStyle w:val="InitialStyle"/>
          <w:sz w:val="22"/>
          <w:szCs w:val="22"/>
        </w:rPr>
        <w:tab/>
      </w:r>
      <w:r w:rsidRPr="0009748A">
        <w:rPr>
          <w:rStyle w:val="InitialStyle"/>
          <w:b/>
          <w:sz w:val="22"/>
          <w:szCs w:val="22"/>
        </w:rPr>
        <w:t>Restitution</w:t>
      </w:r>
    </w:p>
    <w:p w14:paraId="5196D71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2C6F7C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The Commission may order restitution for any party injured by a violation for which a penalty may be assessed pursuant to this subsection.</w:t>
      </w:r>
    </w:p>
    <w:p w14:paraId="461D813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74F3CE1C" w14:textId="34C5C516"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4.</w:t>
      </w:r>
      <w:r w:rsidRPr="0009748A">
        <w:rPr>
          <w:rStyle w:val="InitialStyle"/>
          <w:sz w:val="22"/>
          <w:szCs w:val="22"/>
        </w:rPr>
        <w:tab/>
      </w:r>
      <w:r w:rsidRPr="0009748A">
        <w:rPr>
          <w:rStyle w:val="InitialStyle"/>
          <w:b/>
          <w:sz w:val="22"/>
          <w:szCs w:val="22"/>
        </w:rPr>
        <w:t>Revocation; Suspension</w:t>
      </w:r>
    </w:p>
    <w:p w14:paraId="4836F6E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7FAB5AD3" w14:textId="09EBC3DE"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The Commission may revoke or suspend the license of a competitive electricity provider as stated below.</w:t>
      </w:r>
      <w:r w:rsidR="00744381">
        <w:rPr>
          <w:rStyle w:val="InitialStyle"/>
          <w:sz w:val="22"/>
          <w:szCs w:val="22"/>
        </w:rPr>
        <w:t xml:space="preserve"> </w:t>
      </w:r>
      <w:r w:rsidRPr="0009748A" w:rsidDel="00274A97">
        <w:rPr>
          <w:rStyle w:val="InitialStyle"/>
          <w:sz w:val="22"/>
          <w:szCs w:val="22"/>
        </w:rPr>
        <w:t>At its option, the Commission may suspend only a competitive electricity provider's authority to enroll new customers.</w:t>
      </w:r>
    </w:p>
    <w:p w14:paraId="6BC85F7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p>
    <w:p w14:paraId="6AB410BB" w14:textId="7EC90C76" w:rsidR="0009031A"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w:t>
      </w:r>
      <w:r w:rsidRPr="0009748A">
        <w:rPr>
          <w:rStyle w:val="InitialStyle"/>
          <w:sz w:val="22"/>
          <w:szCs w:val="22"/>
        </w:rPr>
        <w:tab/>
        <w:t>For any cause for which issuance of the license could have been denied had it then existed or been known to the Commission;</w:t>
      </w:r>
    </w:p>
    <w:p w14:paraId="73DB205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b/>
          <w:sz w:val="22"/>
          <w:szCs w:val="22"/>
        </w:rPr>
      </w:pPr>
    </w:p>
    <w:p w14:paraId="3873B31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t>For a violation or material noncompliance with any applicable provision of any law or rule administered or enforced by the Commission or any lawful order issued by the Commission;</w:t>
      </w:r>
    </w:p>
    <w:p w14:paraId="49A9914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4FAD4FE1" w14:textId="07EFF9DF" w:rsidR="0009031A"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w:t>
      </w:r>
      <w:r w:rsidRPr="0009748A">
        <w:rPr>
          <w:rStyle w:val="InitialStyle"/>
          <w:sz w:val="22"/>
          <w:szCs w:val="22"/>
        </w:rPr>
        <w:tab/>
        <w:t>For obtaining or attempting to obtain a license through misrepresentation, failure to disclose a material fact required to be disclosed in the application, or fraud; or</w:t>
      </w:r>
    </w:p>
    <w:p w14:paraId="28734C1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b/>
          <w:sz w:val="22"/>
          <w:szCs w:val="22"/>
        </w:rPr>
      </w:pPr>
    </w:p>
    <w:p w14:paraId="6AF8834A" w14:textId="51DFE7F9" w:rsidR="0009031A" w:rsidRDefault="000A12E2" w:rsidP="00D87A3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d.</w:t>
      </w:r>
      <w:r w:rsidRPr="0009748A">
        <w:rPr>
          <w:rStyle w:val="InitialStyle"/>
          <w:sz w:val="22"/>
          <w:szCs w:val="22"/>
        </w:rPr>
        <w:tab/>
        <w:t>For the use of fraudulent, coercive, or deceptive practices, or misuse of customer funds with respect to the provision of generation service or aggregator or broker service</w:t>
      </w:r>
      <w:r w:rsidR="00E2746C">
        <w:rPr>
          <w:rStyle w:val="InitialStyle"/>
          <w:sz w:val="22"/>
          <w:szCs w:val="22"/>
        </w:rPr>
        <w:t>.</w:t>
      </w:r>
    </w:p>
    <w:p w14:paraId="23AA287C" w14:textId="77777777" w:rsidR="00D87A38" w:rsidRPr="0009748A" w:rsidRDefault="00D87A38" w:rsidP="00D87A3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520"/>
        <w:rPr>
          <w:rStyle w:val="InitialStyle"/>
          <w:sz w:val="22"/>
          <w:szCs w:val="22"/>
        </w:rPr>
      </w:pPr>
    </w:p>
    <w:p w14:paraId="046B659B" w14:textId="345A6D5A" w:rsidR="0009031A" w:rsidRDefault="00D87A3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Pr>
          <w:rStyle w:val="InitialStyle"/>
          <w:sz w:val="22"/>
          <w:szCs w:val="22"/>
        </w:rPr>
        <w:tab/>
      </w:r>
      <w:r>
        <w:rPr>
          <w:rStyle w:val="InitialStyle"/>
          <w:sz w:val="22"/>
          <w:szCs w:val="22"/>
        </w:rPr>
        <w:tab/>
        <w:t>5.</w:t>
      </w:r>
      <w:r>
        <w:rPr>
          <w:rStyle w:val="InitialStyle"/>
          <w:sz w:val="22"/>
          <w:szCs w:val="22"/>
        </w:rPr>
        <w:tab/>
      </w:r>
      <w:r w:rsidRPr="00246046">
        <w:rPr>
          <w:rStyle w:val="InitialStyle"/>
          <w:b/>
          <w:bCs/>
          <w:sz w:val="22"/>
          <w:szCs w:val="22"/>
        </w:rPr>
        <w:t>Termination of Registration</w:t>
      </w:r>
    </w:p>
    <w:p w14:paraId="0C21D803" w14:textId="77777777" w:rsidR="00D87A38" w:rsidRDefault="00D87A3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60583505" w14:textId="554ACA78" w:rsidR="00D87A38" w:rsidRDefault="00D87A38" w:rsidP="00D87A3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Pr>
          <w:rStyle w:val="InitialStyle"/>
          <w:sz w:val="22"/>
          <w:szCs w:val="22"/>
        </w:rPr>
      </w:pPr>
      <w:r>
        <w:rPr>
          <w:rStyle w:val="InitialStyle"/>
          <w:sz w:val="22"/>
          <w:szCs w:val="22"/>
        </w:rPr>
        <w:t xml:space="preserve">In an adjudicatory proceeding, the Commission may terminate the registration of a third-party sales agent if the third-party sales agent was explicitly notified by the Commission that it was not in compliance with Title 35-A, </w:t>
      </w:r>
      <w:r w:rsidR="00346090" w:rsidRPr="00557554">
        <w:rPr>
          <w:rStyle w:val="InitialStyle"/>
          <w:sz w:val="22"/>
          <w:szCs w:val="22"/>
        </w:rPr>
        <w:t xml:space="preserve">a Commission </w:t>
      </w:r>
      <w:r w:rsidR="00F069E4" w:rsidRPr="00557554">
        <w:rPr>
          <w:rStyle w:val="InitialStyle"/>
          <w:sz w:val="22"/>
          <w:szCs w:val="22"/>
        </w:rPr>
        <w:t>rule</w:t>
      </w:r>
      <w:r w:rsidR="00346090">
        <w:rPr>
          <w:rStyle w:val="InitialStyle"/>
          <w:sz w:val="22"/>
          <w:szCs w:val="22"/>
        </w:rPr>
        <w:t xml:space="preserve">, </w:t>
      </w:r>
      <w:r>
        <w:rPr>
          <w:rStyle w:val="InitialStyle"/>
          <w:sz w:val="22"/>
          <w:szCs w:val="22"/>
        </w:rPr>
        <w:t>or a Commission order and that failure to comply could result in the termination of the third-party sales agent’s registration.</w:t>
      </w:r>
    </w:p>
    <w:p w14:paraId="6193ABDC" w14:textId="77777777" w:rsidR="00D87A38" w:rsidRPr="0009748A" w:rsidRDefault="00D87A3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7953506C" w14:textId="160C6441" w:rsidR="000A12E2" w:rsidRPr="0009748A" w:rsidRDefault="00D87A3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Pr>
          <w:rStyle w:val="InitialStyle"/>
          <w:sz w:val="22"/>
          <w:szCs w:val="22"/>
        </w:rPr>
        <w:tab/>
      </w:r>
      <w:r>
        <w:rPr>
          <w:rStyle w:val="InitialStyle"/>
          <w:sz w:val="22"/>
          <w:szCs w:val="22"/>
        </w:rPr>
        <w:tab/>
      </w:r>
      <w:r w:rsidR="0025141F">
        <w:rPr>
          <w:rStyle w:val="InitialStyle"/>
          <w:sz w:val="22"/>
          <w:szCs w:val="22"/>
        </w:rPr>
        <w:t>6</w:t>
      </w:r>
      <w:r w:rsidR="000A12E2" w:rsidRPr="0009748A">
        <w:rPr>
          <w:rStyle w:val="InitialStyle"/>
          <w:sz w:val="22"/>
          <w:szCs w:val="22"/>
        </w:rPr>
        <w:t>.</w:t>
      </w:r>
      <w:r w:rsidR="000A12E2" w:rsidRPr="0009748A">
        <w:rPr>
          <w:rStyle w:val="InitialStyle"/>
          <w:sz w:val="22"/>
          <w:szCs w:val="22"/>
        </w:rPr>
        <w:tab/>
      </w:r>
      <w:r w:rsidR="000A12E2" w:rsidRPr="0009748A">
        <w:rPr>
          <w:rStyle w:val="InitialStyle"/>
          <w:b/>
          <w:sz w:val="22"/>
          <w:szCs w:val="22"/>
        </w:rPr>
        <w:t>Other</w:t>
      </w:r>
    </w:p>
    <w:p w14:paraId="0C41388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D230955" w14:textId="67597CDA"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The Commission may impose any other sanction authorized by law that it determines appropriate taking into account the facts and circumstances that resulted in the violation.</w:t>
      </w:r>
    </w:p>
    <w:p w14:paraId="0429DDB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52C9006" w14:textId="746EC709" w:rsidR="000A12E2" w:rsidRPr="0009748A" w:rsidRDefault="000A12E2">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0025141F">
        <w:rPr>
          <w:rStyle w:val="InitialStyle"/>
          <w:sz w:val="22"/>
          <w:szCs w:val="22"/>
        </w:rPr>
        <w:t>7</w:t>
      </w:r>
      <w:r w:rsidRPr="0009748A">
        <w:rPr>
          <w:rStyle w:val="InitialStyle"/>
          <w:sz w:val="22"/>
          <w:szCs w:val="22"/>
        </w:rPr>
        <w:t>.</w:t>
      </w:r>
      <w:r w:rsidRPr="0009748A">
        <w:rPr>
          <w:rStyle w:val="InitialStyle"/>
          <w:sz w:val="22"/>
          <w:szCs w:val="22"/>
        </w:rPr>
        <w:tab/>
      </w:r>
      <w:r w:rsidRPr="0009748A">
        <w:rPr>
          <w:rStyle w:val="InitialStyle"/>
          <w:b/>
          <w:sz w:val="22"/>
          <w:szCs w:val="22"/>
        </w:rPr>
        <w:t>Waiver</w:t>
      </w:r>
    </w:p>
    <w:p w14:paraId="299E1364" w14:textId="77777777" w:rsidR="000A12E2" w:rsidRPr="0009748A" w:rsidRDefault="000A12E2">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05ABBAB" w14:textId="7AFE1784" w:rsidR="000A12E2" w:rsidRPr="0009748A" w:rsidRDefault="000A12E2">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The Commission may waive the imposition of sanctions upon a showing that the violation was immaterial, unintentional, or that the competitive electricity provider</w:t>
      </w:r>
      <w:r w:rsidR="00453418">
        <w:rPr>
          <w:rStyle w:val="InitialStyle"/>
          <w:sz w:val="22"/>
          <w:szCs w:val="22"/>
        </w:rPr>
        <w:t xml:space="preserve"> or third-party sales agent</w:t>
      </w:r>
      <w:r w:rsidRPr="0009748A">
        <w:rPr>
          <w:rStyle w:val="InitialStyle"/>
          <w:sz w:val="22"/>
          <w:szCs w:val="22"/>
        </w:rPr>
        <w:t xml:space="preserve"> acted in good faith to comply with all applicable statutory and regulatory requirements.</w:t>
      </w:r>
    </w:p>
    <w:p w14:paraId="23DE6EE2" w14:textId="40C34D95" w:rsidR="000A12E2"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1F8422C6" w14:textId="2B36D102" w:rsidR="00BF69E8" w:rsidRDefault="00BF69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70FD13B6" w14:textId="37EA3317" w:rsidR="00BF69E8" w:rsidRDefault="00BF69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2EB6CA81" w14:textId="77777777" w:rsidR="00BF69E8" w:rsidRPr="0009748A" w:rsidRDefault="00BF69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27508CD3"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lastRenderedPageBreak/>
        <w:tab/>
        <w:t>B.</w:t>
      </w:r>
      <w:r w:rsidRPr="0009748A">
        <w:rPr>
          <w:rStyle w:val="InitialStyle"/>
          <w:sz w:val="22"/>
          <w:szCs w:val="22"/>
        </w:rPr>
        <w:tab/>
      </w:r>
      <w:r w:rsidRPr="0009748A">
        <w:rPr>
          <w:rStyle w:val="InitialStyle"/>
          <w:b/>
          <w:sz w:val="22"/>
          <w:szCs w:val="22"/>
        </w:rPr>
        <w:t>Enforcement</w:t>
      </w:r>
    </w:p>
    <w:p w14:paraId="5837416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5AD4386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1.</w:t>
      </w:r>
      <w:r w:rsidRPr="0009748A">
        <w:rPr>
          <w:rStyle w:val="InitialStyle"/>
          <w:sz w:val="22"/>
          <w:szCs w:val="22"/>
        </w:rPr>
        <w:tab/>
      </w:r>
      <w:r w:rsidRPr="0009748A">
        <w:rPr>
          <w:rStyle w:val="InitialStyle"/>
          <w:b/>
          <w:sz w:val="22"/>
          <w:szCs w:val="22"/>
        </w:rPr>
        <w:t>Court action</w:t>
      </w:r>
    </w:p>
    <w:p w14:paraId="1A856FB0"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0C1A6E5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The Commission through its own counsel or through the Attorney General may apply to the Superior Court of any county of the State to enforce any lawful order made or action taken by the Commission pursuant to this Chapter.</w:t>
      </w:r>
    </w:p>
    <w:p w14:paraId="6D08747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7869108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t>2.</w:t>
      </w:r>
      <w:r w:rsidRPr="0009748A">
        <w:rPr>
          <w:rStyle w:val="InitialStyle"/>
          <w:sz w:val="22"/>
          <w:szCs w:val="22"/>
        </w:rPr>
        <w:tab/>
      </w:r>
      <w:r w:rsidRPr="0009748A">
        <w:rPr>
          <w:rStyle w:val="InitialStyle"/>
          <w:b/>
          <w:sz w:val="22"/>
          <w:szCs w:val="22"/>
        </w:rPr>
        <w:t>Notice to Attorney General</w:t>
      </w:r>
    </w:p>
    <w:p w14:paraId="71AB413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51F29E4C" w14:textId="58D691AA"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 xml:space="preserve">If the Commission has reason to believe that any competitive electricity provider </w:t>
      </w:r>
      <w:r w:rsidR="00633CB2">
        <w:rPr>
          <w:rStyle w:val="InitialStyle"/>
          <w:sz w:val="22"/>
          <w:szCs w:val="22"/>
        </w:rPr>
        <w:t xml:space="preserve">or third-party sales agent </w:t>
      </w:r>
      <w:r w:rsidRPr="0009748A">
        <w:rPr>
          <w:rStyle w:val="InitialStyle"/>
          <w:sz w:val="22"/>
          <w:szCs w:val="22"/>
        </w:rPr>
        <w:t xml:space="preserve">has violated any provision of law for which criminal prosecution is provided or any antitrust law of this State or the United States, the Commission </w:t>
      </w:r>
      <w:r w:rsidR="00BA20D2">
        <w:rPr>
          <w:rStyle w:val="InitialStyle"/>
          <w:sz w:val="22"/>
          <w:szCs w:val="22"/>
        </w:rPr>
        <w:t>will</w:t>
      </w:r>
      <w:r w:rsidR="00BA20D2" w:rsidRPr="0009748A">
        <w:rPr>
          <w:rStyle w:val="InitialStyle"/>
          <w:sz w:val="22"/>
          <w:szCs w:val="22"/>
        </w:rPr>
        <w:t xml:space="preserve"> </w:t>
      </w:r>
      <w:r w:rsidRPr="0009748A">
        <w:rPr>
          <w:rStyle w:val="InitialStyle"/>
          <w:sz w:val="22"/>
          <w:szCs w:val="22"/>
        </w:rPr>
        <w:t>notify the Attorney General.</w:t>
      </w:r>
    </w:p>
    <w:p w14:paraId="63AF9B0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2DC52EF" w14:textId="77777777" w:rsidR="0029701A" w:rsidRPr="0009748A" w:rsidRDefault="0029701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966756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sz w:val="22"/>
          <w:szCs w:val="22"/>
        </w:rPr>
      </w:pPr>
      <w:r w:rsidRPr="0009748A">
        <w:rPr>
          <w:rStyle w:val="InitialStyle"/>
          <w:b/>
          <w:sz w:val="22"/>
          <w:szCs w:val="22"/>
        </w:rPr>
        <w:t>§ 4</w:t>
      </w:r>
      <w:r w:rsidRPr="0009748A">
        <w:rPr>
          <w:rStyle w:val="InitialStyle"/>
          <w:b/>
          <w:sz w:val="22"/>
          <w:szCs w:val="22"/>
        </w:rPr>
        <w:tab/>
        <w:t>CUSTOMER PROTECTION</w:t>
      </w:r>
    </w:p>
    <w:p w14:paraId="2AB32E23"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sz w:val="22"/>
          <w:szCs w:val="22"/>
        </w:rPr>
      </w:pPr>
    </w:p>
    <w:p w14:paraId="36FDCB4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sz w:val="22"/>
          <w:szCs w:val="22"/>
        </w:rPr>
      </w:pPr>
      <w:r w:rsidRPr="0009748A">
        <w:rPr>
          <w:rStyle w:val="InitialStyle"/>
          <w:sz w:val="22"/>
          <w:szCs w:val="22"/>
        </w:rPr>
        <w:tab/>
        <w:t>A.</w:t>
      </w:r>
      <w:r w:rsidRPr="0009748A">
        <w:rPr>
          <w:rStyle w:val="InitialStyle"/>
          <w:sz w:val="22"/>
          <w:szCs w:val="22"/>
        </w:rPr>
        <w:tab/>
      </w:r>
      <w:r w:rsidRPr="0009748A">
        <w:rPr>
          <w:rStyle w:val="InitialStyle"/>
          <w:b/>
          <w:sz w:val="22"/>
          <w:szCs w:val="22"/>
        </w:rPr>
        <w:t>General Protections</w:t>
      </w:r>
    </w:p>
    <w:p w14:paraId="416B74F3"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sz w:val="22"/>
          <w:szCs w:val="22"/>
        </w:rPr>
      </w:pPr>
    </w:p>
    <w:p w14:paraId="52725D2D" w14:textId="1C9BC646" w:rsidR="000A12E2" w:rsidRPr="0009748A" w:rsidRDefault="000A12E2" w:rsidP="0058352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rPr>
          <w:rStyle w:val="InitialStyle"/>
          <w:sz w:val="22"/>
          <w:szCs w:val="22"/>
        </w:rPr>
      </w:pPr>
      <w:r w:rsidRPr="0009748A">
        <w:rPr>
          <w:rStyle w:val="InitialStyle"/>
          <w:sz w:val="22"/>
          <w:szCs w:val="22"/>
        </w:rPr>
        <w:t>All competitive electricity providers</w:t>
      </w:r>
      <w:r w:rsidR="00EF02B5">
        <w:rPr>
          <w:rStyle w:val="InitialStyle"/>
          <w:sz w:val="22"/>
          <w:szCs w:val="22"/>
        </w:rPr>
        <w:t>,</w:t>
      </w:r>
      <w:r w:rsidRPr="0009748A">
        <w:rPr>
          <w:rStyle w:val="InitialStyle"/>
          <w:sz w:val="22"/>
          <w:szCs w:val="22"/>
        </w:rPr>
        <w:t xml:space="preserve"> </w:t>
      </w:r>
      <w:bookmarkStart w:id="13" w:name="_Hlk83887651"/>
      <w:r w:rsidR="00453418">
        <w:rPr>
          <w:rStyle w:val="InitialStyle"/>
          <w:sz w:val="22"/>
          <w:szCs w:val="22"/>
        </w:rPr>
        <w:t>and third-party sales agents</w:t>
      </w:r>
      <w:r w:rsidR="00EF02B5">
        <w:rPr>
          <w:rStyle w:val="InitialStyle"/>
          <w:sz w:val="22"/>
          <w:szCs w:val="22"/>
        </w:rPr>
        <w:t xml:space="preserve"> </w:t>
      </w:r>
      <w:r w:rsidR="00EF02B5" w:rsidRPr="00557554">
        <w:rPr>
          <w:rStyle w:val="InitialStyle"/>
          <w:sz w:val="22"/>
          <w:szCs w:val="22"/>
        </w:rPr>
        <w:t>where applicable</w:t>
      </w:r>
      <w:r w:rsidR="00EF02B5">
        <w:rPr>
          <w:rStyle w:val="InitialStyle"/>
          <w:sz w:val="22"/>
          <w:szCs w:val="22"/>
        </w:rPr>
        <w:t>,</w:t>
      </w:r>
      <w:r w:rsidR="00453418">
        <w:rPr>
          <w:rStyle w:val="InitialStyle"/>
          <w:sz w:val="22"/>
          <w:szCs w:val="22"/>
        </w:rPr>
        <w:t xml:space="preserve"> </w:t>
      </w:r>
      <w:bookmarkEnd w:id="13"/>
      <w:r w:rsidRPr="0009748A">
        <w:rPr>
          <w:rStyle w:val="InitialStyle"/>
          <w:sz w:val="22"/>
          <w:szCs w:val="22"/>
        </w:rPr>
        <w:t>must comply with the provisions of this subsection.</w:t>
      </w:r>
      <w:r w:rsidR="004B1F04" w:rsidRPr="0009748A">
        <w:rPr>
          <w:rStyle w:val="InitialStyle"/>
          <w:sz w:val="22"/>
          <w:szCs w:val="22"/>
        </w:rPr>
        <w:t xml:space="preserve"> </w:t>
      </w:r>
    </w:p>
    <w:p w14:paraId="086D6B75" w14:textId="77777777" w:rsidR="000A12E2" w:rsidRPr="0009748A" w:rsidRDefault="000A12E2">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8C00E6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sz w:val="22"/>
          <w:szCs w:val="22"/>
        </w:rPr>
      </w:pPr>
      <w:r w:rsidRPr="0009748A">
        <w:rPr>
          <w:rStyle w:val="InitialStyle"/>
          <w:sz w:val="22"/>
          <w:szCs w:val="22"/>
        </w:rPr>
        <w:tab/>
      </w:r>
      <w:r w:rsidRPr="0009748A">
        <w:rPr>
          <w:rStyle w:val="InitialStyle"/>
          <w:sz w:val="22"/>
          <w:szCs w:val="22"/>
        </w:rPr>
        <w:tab/>
        <w:t>1.</w:t>
      </w:r>
      <w:r w:rsidRPr="0009748A">
        <w:rPr>
          <w:rStyle w:val="InitialStyle"/>
          <w:sz w:val="22"/>
          <w:szCs w:val="22"/>
        </w:rPr>
        <w:tab/>
      </w:r>
      <w:r w:rsidRPr="0009748A">
        <w:rPr>
          <w:rStyle w:val="InitialStyle"/>
          <w:b/>
          <w:sz w:val="22"/>
          <w:szCs w:val="22"/>
        </w:rPr>
        <w:t>Customer Authorization</w:t>
      </w:r>
    </w:p>
    <w:p w14:paraId="2AF4F69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sz w:val="22"/>
          <w:szCs w:val="22"/>
        </w:rPr>
      </w:pPr>
    </w:p>
    <w:p w14:paraId="12A48D52" w14:textId="2D166AA6"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Competitive electricity providers must obtain a customer’s authorization before providing service.</w:t>
      </w:r>
    </w:p>
    <w:p w14:paraId="4DCE3870"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7B57FC9F"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2.</w:t>
      </w:r>
      <w:r w:rsidRPr="0009748A">
        <w:rPr>
          <w:rStyle w:val="InitialStyle"/>
          <w:sz w:val="22"/>
          <w:szCs w:val="22"/>
        </w:rPr>
        <w:tab/>
      </w:r>
      <w:r w:rsidRPr="0009748A">
        <w:rPr>
          <w:rStyle w:val="InitialStyle"/>
          <w:b/>
          <w:sz w:val="22"/>
          <w:szCs w:val="22"/>
        </w:rPr>
        <w:t>Customer Information</w:t>
      </w:r>
    </w:p>
    <w:p w14:paraId="79835B17"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F4A80F5" w14:textId="0C7658BA"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 xml:space="preserve">Competitive electricity providers </w:t>
      </w:r>
      <w:r w:rsidR="00EF02B5" w:rsidRPr="00557554">
        <w:rPr>
          <w:rStyle w:val="InitialStyle"/>
          <w:sz w:val="22"/>
          <w:szCs w:val="22"/>
        </w:rPr>
        <w:t>and third-party sales agents</w:t>
      </w:r>
      <w:r w:rsidR="00EF02B5">
        <w:rPr>
          <w:rStyle w:val="InitialStyle"/>
          <w:sz w:val="22"/>
          <w:szCs w:val="22"/>
        </w:rPr>
        <w:t xml:space="preserve"> </w:t>
      </w:r>
      <w:r w:rsidRPr="0009748A">
        <w:rPr>
          <w:rStyle w:val="InitialStyle"/>
          <w:sz w:val="22"/>
          <w:szCs w:val="22"/>
        </w:rPr>
        <w:t>may not release to any other entity, other than for purposes of debt collection or credit reporting pursuant to state and federal law or to law enforcement agencies pursuant to lawful process, any personal information regarding a customer, including name, address, telephone number, usage and historical payment information, without the consent of the customer.</w:t>
      </w:r>
    </w:p>
    <w:p w14:paraId="28421DBB"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B7B69E6"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r w:rsidRPr="0009748A">
        <w:rPr>
          <w:rStyle w:val="InitialStyle"/>
          <w:sz w:val="22"/>
          <w:szCs w:val="22"/>
        </w:rPr>
        <w:tab/>
      </w:r>
      <w:r w:rsidRPr="0009748A">
        <w:rPr>
          <w:rStyle w:val="InitialStyle"/>
          <w:sz w:val="22"/>
          <w:szCs w:val="22"/>
        </w:rPr>
        <w:tab/>
        <w:t>3.</w:t>
      </w:r>
      <w:r w:rsidRPr="0009748A">
        <w:rPr>
          <w:rStyle w:val="InitialStyle"/>
          <w:sz w:val="22"/>
          <w:szCs w:val="22"/>
        </w:rPr>
        <w:tab/>
      </w:r>
      <w:r w:rsidRPr="0009748A">
        <w:rPr>
          <w:rStyle w:val="InitialStyle"/>
          <w:b/>
          <w:sz w:val="22"/>
          <w:szCs w:val="22"/>
        </w:rPr>
        <w:t>Trade Practices</w:t>
      </w:r>
    </w:p>
    <w:p w14:paraId="189A63AA"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75EE32B1" w14:textId="23388FA4"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Competitive electricity providers</w:t>
      </w:r>
      <w:r w:rsidR="00EF02B5">
        <w:rPr>
          <w:rStyle w:val="InitialStyle"/>
          <w:sz w:val="22"/>
          <w:szCs w:val="22"/>
        </w:rPr>
        <w:t xml:space="preserve"> </w:t>
      </w:r>
      <w:r w:rsidR="00EF02B5" w:rsidRPr="00557554">
        <w:rPr>
          <w:rStyle w:val="InitialStyle"/>
          <w:sz w:val="22"/>
          <w:szCs w:val="22"/>
        </w:rPr>
        <w:t>and third-party sales agents</w:t>
      </w:r>
      <w:r w:rsidRPr="0009748A">
        <w:rPr>
          <w:rStyle w:val="InitialStyle"/>
          <w:sz w:val="22"/>
          <w:szCs w:val="22"/>
        </w:rPr>
        <w:t xml:space="preserve"> must comply with the provisions of the Maine Unfair Trade Practices Act, Title 5, chapter 10 and related consumer protection statutes.</w:t>
      </w:r>
      <w:r w:rsidR="00744381">
        <w:rPr>
          <w:rStyle w:val="InitialStyle"/>
          <w:sz w:val="22"/>
          <w:szCs w:val="22"/>
        </w:rPr>
        <w:t xml:space="preserve"> </w:t>
      </w:r>
      <w:r w:rsidRPr="0009748A">
        <w:rPr>
          <w:rStyle w:val="InitialStyle"/>
          <w:sz w:val="22"/>
          <w:szCs w:val="22"/>
        </w:rPr>
        <w:t>Any finding by an entity of competent jurisdiction that a competitive electricity provider violated either the Maine or Federal Unfair Trade Practices Act is deemed to be a violation of this subsection.</w:t>
      </w:r>
    </w:p>
    <w:p w14:paraId="4E1BAA82"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66920F5"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4.</w:t>
      </w:r>
      <w:r w:rsidRPr="0009748A">
        <w:rPr>
          <w:rStyle w:val="InitialStyle"/>
          <w:sz w:val="22"/>
          <w:szCs w:val="22"/>
        </w:rPr>
        <w:tab/>
      </w:r>
      <w:r w:rsidRPr="0009748A">
        <w:rPr>
          <w:rStyle w:val="InitialStyle"/>
          <w:b/>
          <w:sz w:val="22"/>
          <w:szCs w:val="22"/>
        </w:rPr>
        <w:t>Collection Costs</w:t>
      </w:r>
    </w:p>
    <w:p w14:paraId="5A2227C6"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B5CCFC9" w14:textId="05515D53"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Competitive electricity providers may not collect or seek to collect unreasonable costs from a customer who is in default.</w:t>
      </w:r>
      <w:r w:rsidR="00744381">
        <w:rPr>
          <w:rStyle w:val="InitialStyle"/>
          <w:sz w:val="22"/>
          <w:szCs w:val="22"/>
        </w:rPr>
        <w:t xml:space="preserve"> </w:t>
      </w:r>
      <w:r w:rsidRPr="0009748A">
        <w:rPr>
          <w:rStyle w:val="InitialStyle"/>
          <w:sz w:val="22"/>
          <w:szCs w:val="22"/>
        </w:rPr>
        <w:t xml:space="preserve">For purposes of this provision, unreasonable costs are those in excess of actual out-of-pocket expenses incurred </w:t>
      </w:r>
      <w:r w:rsidRPr="0009748A">
        <w:rPr>
          <w:rStyle w:val="InitialStyle"/>
          <w:sz w:val="22"/>
          <w:szCs w:val="22"/>
        </w:rPr>
        <w:lastRenderedPageBreak/>
        <w:t>by the competitive electricity provider, including reasonable attorney fees and actual court costs.</w:t>
      </w:r>
    </w:p>
    <w:p w14:paraId="629C51B2"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1F70749"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5.</w:t>
      </w:r>
      <w:r w:rsidRPr="0009748A">
        <w:rPr>
          <w:rStyle w:val="InitialStyle"/>
          <w:sz w:val="22"/>
          <w:szCs w:val="22"/>
        </w:rPr>
        <w:tab/>
      </w:r>
      <w:r w:rsidRPr="0009748A">
        <w:rPr>
          <w:rStyle w:val="InitialStyle"/>
          <w:b/>
          <w:sz w:val="22"/>
          <w:szCs w:val="22"/>
        </w:rPr>
        <w:t>Equal Credit</w:t>
      </w:r>
    </w:p>
    <w:p w14:paraId="1CDF4B65"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D5C2D4B" w14:textId="19C56E8C"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Competitive electricity providers must comply with all applicable provisions of the federal Equal Credit Opportunity Act, 15 United States Code, Sections 1691 to 1691f.</w:t>
      </w:r>
    </w:p>
    <w:p w14:paraId="14427AA7"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5681B6E"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6.</w:t>
      </w:r>
      <w:r w:rsidRPr="0009748A">
        <w:rPr>
          <w:rStyle w:val="InitialStyle"/>
          <w:sz w:val="22"/>
          <w:szCs w:val="22"/>
        </w:rPr>
        <w:tab/>
      </w:r>
      <w:r w:rsidRPr="0009748A">
        <w:rPr>
          <w:rStyle w:val="InitialStyle"/>
          <w:b/>
          <w:sz w:val="22"/>
          <w:szCs w:val="22"/>
        </w:rPr>
        <w:t>Telemarketing</w:t>
      </w:r>
    </w:p>
    <w:p w14:paraId="15F11EBC"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E34C89E" w14:textId="10D8F326"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Competitive electricity providers must comply with all federal and state laws, federal regulations and state rules regarding the prohibition or limitation of telemarketing.</w:t>
      </w:r>
      <w:r w:rsidR="00787C34">
        <w:rPr>
          <w:rStyle w:val="InitialStyle"/>
          <w:sz w:val="22"/>
          <w:szCs w:val="22"/>
        </w:rPr>
        <w:t xml:space="preserve">  Competitive electricity providers must record and retain all outbound telemarketing calls to residential and small commercial customers for a period of two years from the date of recording.</w:t>
      </w:r>
    </w:p>
    <w:p w14:paraId="2A0149B0"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 xml:space="preserve"> </w:t>
      </w:r>
    </w:p>
    <w:p w14:paraId="0E74BB2F"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r w:rsidRPr="0009748A">
        <w:rPr>
          <w:rStyle w:val="InitialStyle"/>
          <w:sz w:val="22"/>
          <w:szCs w:val="22"/>
        </w:rPr>
        <w:tab/>
      </w:r>
      <w:r w:rsidRPr="0009748A">
        <w:rPr>
          <w:rStyle w:val="InitialStyle"/>
          <w:sz w:val="22"/>
          <w:szCs w:val="22"/>
        </w:rPr>
        <w:tab/>
        <w:t>7.</w:t>
      </w:r>
      <w:r w:rsidRPr="0009748A">
        <w:rPr>
          <w:rStyle w:val="InitialStyle"/>
          <w:sz w:val="22"/>
          <w:szCs w:val="22"/>
        </w:rPr>
        <w:tab/>
      </w:r>
      <w:r w:rsidRPr="0009748A">
        <w:rPr>
          <w:rStyle w:val="InitialStyle"/>
          <w:b/>
          <w:sz w:val="22"/>
          <w:szCs w:val="22"/>
        </w:rPr>
        <w:t>Marketing of Electricity Attributes</w:t>
      </w:r>
    </w:p>
    <w:p w14:paraId="2F3DB02C"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r w:rsidRPr="0009748A">
        <w:rPr>
          <w:rStyle w:val="InitialStyle"/>
          <w:b/>
          <w:sz w:val="22"/>
          <w:szCs w:val="22"/>
        </w:rPr>
        <w:t xml:space="preserve"> </w:t>
      </w:r>
    </w:p>
    <w:p w14:paraId="6C9C675E" w14:textId="43D59283"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Competitive electricity providers that market or promote electricity products on the basis that all or a percentage of the electricity provided have specified attributes, including but not limited to green, renewable, specified resource types and locations, must provide supporting documentation in the annual report filed pursuant to section 2(E) of this Chapter.</w:t>
      </w:r>
      <w:r w:rsidR="00744381">
        <w:rPr>
          <w:rStyle w:val="InitialStyle"/>
          <w:sz w:val="22"/>
          <w:szCs w:val="22"/>
        </w:rPr>
        <w:t xml:space="preserve"> </w:t>
      </w:r>
      <w:r w:rsidRPr="0009748A">
        <w:rPr>
          <w:rStyle w:val="InitialStyle"/>
          <w:sz w:val="22"/>
          <w:szCs w:val="22"/>
        </w:rPr>
        <w:t>For purposes of this provision, the documentation must be as follows:</w:t>
      </w:r>
    </w:p>
    <w:p w14:paraId="473663C1" w14:textId="77777777" w:rsidR="000A12E2" w:rsidRPr="0009748A" w:rsidRDefault="000A12E2">
      <w:pPr>
        <w:pStyle w:val="DefaultText"/>
        <w:tabs>
          <w:tab w:val="left" w:pos="-90"/>
        </w:tabs>
        <w:ind w:left="2160" w:hanging="2160"/>
        <w:rPr>
          <w:rStyle w:val="InitialStyle"/>
          <w:sz w:val="22"/>
          <w:szCs w:val="22"/>
        </w:rPr>
      </w:pPr>
    </w:p>
    <w:p w14:paraId="0C9DBE74" w14:textId="6CABD530" w:rsidR="000A12E2" w:rsidRPr="0009748A" w:rsidRDefault="0063755C" w:rsidP="0063755C">
      <w:pPr>
        <w:pStyle w:val="DefaultText"/>
        <w:tabs>
          <w:tab w:val="left" w:pos="-90"/>
          <w:tab w:val="left" w:pos="216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000A12E2" w:rsidRPr="0009748A">
        <w:rPr>
          <w:rStyle w:val="InitialStyle"/>
          <w:sz w:val="22"/>
          <w:szCs w:val="22"/>
        </w:rPr>
        <w:t>a.</w:t>
      </w:r>
      <w:r w:rsidR="000A12E2" w:rsidRPr="0009748A">
        <w:rPr>
          <w:rStyle w:val="InitialStyle"/>
          <w:sz w:val="22"/>
          <w:szCs w:val="22"/>
        </w:rPr>
        <w:tab/>
      </w:r>
      <w:r w:rsidR="000A12E2" w:rsidRPr="0009748A">
        <w:rPr>
          <w:rStyle w:val="InitialStyle"/>
          <w:b/>
          <w:sz w:val="22"/>
          <w:szCs w:val="22"/>
        </w:rPr>
        <w:t>ISO-NE</w:t>
      </w:r>
      <w:r w:rsidR="000A12E2" w:rsidRPr="0009748A">
        <w:rPr>
          <w:sz w:val="22"/>
          <w:szCs w:val="22"/>
        </w:rPr>
        <w:t xml:space="preserve"> </w:t>
      </w:r>
      <w:r w:rsidR="000A12E2" w:rsidRPr="0009748A">
        <w:rPr>
          <w:b/>
          <w:sz w:val="22"/>
          <w:szCs w:val="22"/>
        </w:rPr>
        <w:t>Control Area.</w:t>
      </w:r>
      <w:r w:rsidR="004B1F04" w:rsidRPr="0009748A">
        <w:rPr>
          <w:sz w:val="22"/>
          <w:szCs w:val="22"/>
        </w:rPr>
        <w:t xml:space="preserve"> </w:t>
      </w:r>
      <w:r w:rsidR="000A12E2" w:rsidRPr="0009748A">
        <w:rPr>
          <w:sz w:val="22"/>
          <w:szCs w:val="22"/>
        </w:rPr>
        <w:t xml:space="preserve">For service to customers in the ISO-NE control area, the competitive electricity provider must have GIS certificates in a Maine GIS-sub-account that reasonably corresponds to the usage of the customers provided the </w:t>
      </w:r>
      <w:r w:rsidR="000A12E2" w:rsidRPr="0009748A">
        <w:rPr>
          <w:rStyle w:val="InitialStyle"/>
          <w:sz w:val="22"/>
          <w:szCs w:val="22"/>
        </w:rPr>
        <w:t>green electricity or renewable electricity product.</w:t>
      </w:r>
    </w:p>
    <w:p w14:paraId="1AA02BBB"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0DBA5245" w14:textId="05F028C0" w:rsidR="000A12E2" w:rsidRPr="0009748A" w:rsidRDefault="000A12E2" w:rsidP="0063755C">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r>
      <w:r w:rsidRPr="0009748A">
        <w:rPr>
          <w:b/>
          <w:sz w:val="22"/>
          <w:szCs w:val="22"/>
        </w:rPr>
        <w:t>Maritimes Control Area</w:t>
      </w:r>
      <w:r w:rsidRPr="0009748A">
        <w:rPr>
          <w:sz w:val="22"/>
          <w:szCs w:val="22"/>
        </w:rPr>
        <w:t>.</w:t>
      </w:r>
      <w:r w:rsidR="004B1F04" w:rsidRPr="0009748A">
        <w:rPr>
          <w:sz w:val="22"/>
          <w:szCs w:val="22"/>
        </w:rPr>
        <w:t xml:space="preserve"> </w:t>
      </w:r>
      <w:r w:rsidRPr="0009748A">
        <w:rPr>
          <w:sz w:val="22"/>
          <w:szCs w:val="22"/>
        </w:rPr>
        <w:t xml:space="preserve">For service to customers in Northern Maine, the competitive electricity provider must have market settlement data and other documentation that demonstrates the renewable resources used to serve load reasonably corresponds to the usage of the customers provided the </w:t>
      </w:r>
      <w:r w:rsidRPr="0009748A">
        <w:rPr>
          <w:rStyle w:val="InitialStyle"/>
          <w:sz w:val="22"/>
          <w:szCs w:val="22"/>
        </w:rPr>
        <w:t>green electricity or renewable electricity product.</w:t>
      </w:r>
      <w:r w:rsidR="00744381">
        <w:rPr>
          <w:rStyle w:val="InitialStyle"/>
          <w:sz w:val="22"/>
          <w:szCs w:val="22"/>
        </w:rPr>
        <w:t xml:space="preserve"> </w:t>
      </w:r>
      <w:r w:rsidRPr="0009748A">
        <w:rPr>
          <w:rStyle w:val="InitialStyle"/>
          <w:sz w:val="22"/>
          <w:szCs w:val="22"/>
        </w:rPr>
        <w:t>This information must document that the renewable attributes of the resources have not been used or transferred for any other purposes.</w:t>
      </w:r>
    </w:p>
    <w:p w14:paraId="3FF2D06C"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61329147" w14:textId="23DF7311"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This provision does not prohibit</w:t>
      </w:r>
      <w:r w:rsidRPr="0009748A">
        <w:rPr>
          <w:sz w:val="22"/>
          <w:szCs w:val="22"/>
        </w:rPr>
        <w:t xml:space="preserve"> competitive electricity providers from marketing</w:t>
      </w:r>
      <w:r w:rsidR="00E45EE4">
        <w:rPr>
          <w:sz w:val="22"/>
          <w:szCs w:val="22"/>
        </w:rPr>
        <w:t>,</w:t>
      </w:r>
      <w:r w:rsidRPr="0009748A">
        <w:rPr>
          <w:sz w:val="22"/>
          <w:szCs w:val="22"/>
        </w:rPr>
        <w:t xml:space="preserve"> promoting</w:t>
      </w:r>
      <w:r w:rsidR="00E45EE4">
        <w:rPr>
          <w:sz w:val="22"/>
          <w:szCs w:val="22"/>
        </w:rPr>
        <w:t>, or</w:t>
      </w:r>
      <w:r w:rsidRPr="0009748A">
        <w:rPr>
          <w:sz w:val="22"/>
          <w:szCs w:val="22"/>
        </w:rPr>
        <w:t xml:space="preserve"> providing green or environmental products, such as renewable credits associated with resources that are not used to serve load in New England, as part of the provision of electricity services.</w:t>
      </w:r>
      <w:r w:rsidR="00744381">
        <w:rPr>
          <w:sz w:val="22"/>
          <w:szCs w:val="22"/>
        </w:rPr>
        <w:t xml:space="preserve"> </w:t>
      </w:r>
      <w:r w:rsidRPr="0009748A">
        <w:rPr>
          <w:sz w:val="22"/>
          <w:szCs w:val="22"/>
        </w:rPr>
        <w:t>The promotion of such products may not state or suggest that that the electricity actually used to serve the customer has the stated attributes.</w:t>
      </w:r>
      <w:r w:rsidR="00744381">
        <w:rPr>
          <w:sz w:val="22"/>
          <w:szCs w:val="22"/>
        </w:rPr>
        <w:t xml:space="preserve"> </w:t>
      </w:r>
      <w:r w:rsidRPr="0009748A">
        <w:rPr>
          <w:sz w:val="22"/>
          <w:szCs w:val="22"/>
        </w:rPr>
        <w:t xml:space="preserve">The competitive electricity provider </w:t>
      </w:r>
      <w:r w:rsidRPr="0009748A">
        <w:rPr>
          <w:rStyle w:val="InitialStyle"/>
          <w:sz w:val="22"/>
          <w:szCs w:val="22"/>
        </w:rPr>
        <w:t xml:space="preserve">must provide supporting documentation in the annual report filed pursuant to section 2(E) of this Chapter </w:t>
      </w:r>
    </w:p>
    <w:p w14:paraId="6BFC4D06" w14:textId="3B1BE759" w:rsidR="000A12E2"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sz w:val="22"/>
          <w:szCs w:val="22"/>
        </w:rPr>
      </w:pPr>
    </w:p>
    <w:p w14:paraId="38871CD2" w14:textId="326975D0" w:rsidR="00766DD8" w:rsidRDefault="00766DD8">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sz w:val="22"/>
          <w:szCs w:val="22"/>
        </w:rPr>
      </w:pPr>
    </w:p>
    <w:p w14:paraId="12D97805" w14:textId="3BDE07EC" w:rsidR="00766DD8" w:rsidRDefault="00766DD8">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sz w:val="22"/>
          <w:szCs w:val="22"/>
        </w:rPr>
      </w:pPr>
    </w:p>
    <w:p w14:paraId="4FE2B3BD" w14:textId="77777777" w:rsidR="00766DD8" w:rsidRPr="0009748A" w:rsidRDefault="00766DD8">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sz w:val="22"/>
          <w:szCs w:val="22"/>
        </w:rPr>
      </w:pPr>
    </w:p>
    <w:p w14:paraId="4923BF2A"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720"/>
        <w:rPr>
          <w:rStyle w:val="InitialStyle"/>
          <w:sz w:val="22"/>
          <w:szCs w:val="22"/>
        </w:rPr>
      </w:pPr>
      <w:r w:rsidRPr="0009748A">
        <w:rPr>
          <w:sz w:val="22"/>
          <w:szCs w:val="22"/>
        </w:rPr>
        <w:lastRenderedPageBreak/>
        <w:t>8.</w:t>
      </w:r>
      <w:r w:rsidRPr="0009748A">
        <w:rPr>
          <w:sz w:val="22"/>
          <w:szCs w:val="22"/>
        </w:rPr>
        <w:tab/>
      </w:r>
      <w:r w:rsidRPr="0009748A">
        <w:rPr>
          <w:b/>
          <w:sz w:val="22"/>
          <w:szCs w:val="22"/>
        </w:rPr>
        <w:t>Notice of Opt</w:t>
      </w:r>
      <w:r w:rsidR="00705132" w:rsidRPr="0009748A">
        <w:rPr>
          <w:b/>
          <w:sz w:val="22"/>
          <w:szCs w:val="22"/>
        </w:rPr>
        <w:t>-</w:t>
      </w:r>
      <w:r w:rsidRPr="0009748A">
        <w:rPr>
          <w:b/>
          <w:sz w:val="22"/>
          <w:szCs w:val="22"/>
        </w:rPr>
        <w:t>Out Fee</w:t>
      </w:r>
    </w:p>
    <w:p w14:paraId="7B697BF5"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8C54DB5" w14:textId="7D16F3BD" w:rsidR="00004A12" w:rsidRPr="0009748A" w:rsidRDefault="000A12E2" w:rsidP="0063755C">
      <w:pPr>
        <w:pStyle w:val="DefaultText"/>
        <w:numPr>
          <w:ilvl w:val="0"/>
          <w:numId w:val="8"/>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r w:rsidRPr="0009748A">
        <w:rPr>
          <w:rStyle w:val="InitialStyle"/>
          <w:sz w:val="22"/>
          <w:szCs w:val="22"/>
        </w:rPr>
        <w:t>Competitive electricity providers must, prior to enrolling a customer, provide notice to that</w:t>
      </w:r>
      <w:r w:rsidR="00705132" w:rsidRPr="0009748A">
        <w:rPr>
          <w:rStyle w:val="InitialStyle"/>
          <w:sz w:val="22"/>
          <w:szCs w:val="22"/>
        </w:rPr>
        <w:t xml:space="preserve"> </w:t>
      </w:r>
      <w:r w:rsidRPr="0009748A">
        <w:rPr>
          <w:rStyle w:val="InitialStyle"/>
          <w:sz w:val="22"/>
          <w:szCs w:val="22"/>
        </w:rPr>
        <w:t>customer of the existence of opt-out fees pursuant to Chapter 301 of the Commission rules that might apply if a customer commits to service from the competitive electricity provider.</w:t>
      </w:r>
      <w:r w:rsidR="00744381">
        <w:rPr>
          <w:rStyle w:val="InitialStyle"/>
          <w:sz w:val="22"/>
          <w:szCs w:val="22"/>
        </w:rPr>
        <w:t xml:space="preserve"> </w:t>
      </w:r>
      <w:r w:rsidRPr="0009748A">
        <w:rPr>
          <w:rStyle w:val="InitialStyle"/>
          <w:sz w:val="22"/>
          <w:szCs w:val="22"/>
        </w:rPr>
        <w:t>The notice must explain the</w:t>
      </w:r>
      <w:r w:rsidR="00224168" w:rsidRPr="0009748A">
        <w:rPr>
          <w:rStyle w:val="InitialStyle"/>
          <w:sz w:val="22"/>
          <w:szCs w:val="22"/>
        </w:rPr>
        <w:t xml:space="preserve"> </w:t>
      </w:r>
      <w:r w:rsidRPr="0009748A">
        <w:rPr>
          <w:rStyle w:val="InitialStyle"/>
          <w:sz w:val="22"/>
          <w:szCs w:val="22"/>
        </w:rPr>
        <w:t>opt</w:t>
      </w:r>
      <w:r w:rsidR="00224168" w:rsidRPr="0009748A">
        <w:rPr>
          <w:rStyle w:val="InitialStyle"/>
          <w:sz w:val="22"/>
          <w:szCs w:val="22"/>
        </w:rPr>
        <w:t>-</w:t>
      </w:r>
      <w:r w:rsidRPr="0009748A">
        <w:rPr>
          <w:rStyle w:val="InitialStyle"/>
          <w:sz w:val="22"/>
          <w:szCs w:val="22"/>
        </w:rPr>
        <w:t>out fee and the actions that may result in the assessment of the fee.</w:t>
      </w:r>
      <w:r w:rsidR="00744381">
        <w:rPr>
          <w:rStyle w:val="InitialStyle"/>
          <w:sz w:val="22"/>
          <w:szCs w:val="22"/>
        </w:rPr>
        <w:t xml:space="preserve"> </w:t>
      </w:r>
      <w:r w:rsidRPr="0009748A">
        <w:rPr>
          <w:rStyle w:val="InitialStyle"/>
          <w:sz w:val="22"/>
          <w:szCs w:val="22"/>
        </w:rPr>
        <w:t>The competitive electricity provider must retain evidence that the required notice was provided to the customer, including the date upon which the notice was provided.</w:t>
      </w:r>
    </w:p>
    <w:p w14:paraId="6442DB37" w14:textId="77777777" w:rsidR="00004A12" w:rsidRPr="0009748A" w:rsidRDefault="00004A12" w:rsidP="001A4043">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521"/>
        <w:rPr>
          <w:rStyle w:val="InitialStyle"/>
          <w:sz w:val="22"/>
          <w:szCs w:val="22"/>
        </w:rPr>
      </w:pPr>
    </w:p>
    <w:p w14:paraId="73E0AB3D" w14:textId="77777777" w:rsidR="000A12E2" w:rsidRPr="0009748A" w:rsidRDefault="00102414" w:rsidP="0063755C">
      <w:pPr>
        <w:pStyle w:val="DefaultText"/>
        <w:numPr>
          <w:ilvl w:val="0"/>
          <w:numId w:val="8"/>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720"/>
        <w:jc w:val="both"/>
        <w:rPr>
          <w:rStyle w:val="InitialStyle"/>
          <w:sz w:val="22"/>
          <w:szCs w:val="22"/>
        </w:rPr>
      </w:pPr>
      <w:r w:rsidRPr="0009748A">
        <w:rPr>
          <w:rStyle w:val="InitialStyle"/>
          <w:sz w:val="22"/>
          <w:szCs w:val="22"/>
        </w:rPr>
        <w:t>This notice requirement is not applicable if the enrolling customer is not subject to an opt-out fee pursuant to Chapter 301, Section 2(C)(1).</w:t>
      </w:r>
    </w:p>
    <w:p w14:paraId="0D163056" w14:textId="77777777" w:rsidR="00004A12" w:rsidRPr="0009748A" w:rsidRDefault="00004A12" w:rsidP="0063755C">
      <w:pPr>
        <w:pStyle w:val="ListParagraph"/>
        <w:ind w:left="2880" w:hanging="720"/>
        <w:jc w:val="both"/>
        <w:rPr>
          <w:rStyle w:val="InitialStyle"/>
          <w:sz w:val="22"/>
          <w:szCs w:val="22"/>
        </w:rPr>
      </w:pPr>
    </w:p>
    <w:p w14:paraId="2748F962" w14:textId="74919896" w:rsidR="00004A12" w:rsidRPr="0009748A" w:rsidRDefault="00004A12" w:rsidP="004529C8">
      <w:pPr>
        <w:pStyle w:val="DefaultText"/>
        <w:numPr>
          <w:ilvl w:val="0"/>
          <w:numId w:val="8"/>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719"/>
        <w:jc w:val="both"/>
        <w:rPr>
          <w:rStyle w:val="InitialStyle"/>
          <w:sz w:val="22"/>
          <w:szCs w:val="22"/>
        </w:rPr>
      </w:pPr>
      <w:r w:rsidRPr="0009748A">
        <w:rPr>
          <w:rStyle w:val="InitialStyle"/>
          <w:sz w:val="22"/>
          <w:szCs w:val="22"/>
        </w:rPr>
        <w:t>This notice must be provided in writing as set forth below:</w:t>
      </w:r>
    </w:p>
    <w:p w14:paraId="3593E989" w14:textId="77777777" w:rsidR="00004A12" w:rsidRPr="0009748A" w:rsidRDefault="00004A12" w:rsidP="00A42FC9">
      <w:pPr>
        <w:pStyle w:val="ListParagraph"/>
        <w:jc w:val="both"/>
        <w:rPr>
          <w:rStyle w:val="InitialStyle"/>
          <w:sz w:val="22"/>
          <w:szCs w:val="22"/>
        </w:rPr>
      </w:pPr>
    </w:p>
    <w:p w14:paraId="06730ACF" w14:textId="48E59B9B" w:rsidR="005C1A76" w:rsidRPr="0009748A" w:rsidRDefault="00004A12" w:rsidP="0063755C">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720"/>
        <w:jc w:val="both"/>
        <w:rPr>
          <w:rStyle w:val="InitialStyle"/>
          <w:sz w:val="22"/>
          <w:szCs w:val="22"/>
        </w:rPr>
      </w:pPr>
      <w:r w:rsidRPr="0009748A">
        <w:rPr>
          <w:rStyle w:val="InitialStyle"/>
          <w:sz w:val="22"/>
          <w:szCs w:val="22"/>
        </w:rPr>
        <w:tab/>
      </w:r>
      <w:r w:rsidR="003364FF" w:rsidRPr="0009748A">
        <w:rPr>
          <w:rStyle w:val="InitialStyle"/>
          <w:sz w:val="22"/>
          <w:szCs w:val="22"/>
        </w:rPr>
        <w:t>Your t</w:t>
      </w:r>
      <w:r w:rsidRPr="0009748A">
        <w:rPr>
          <w:rStyle w:val="InitialStyle"/>
          <w:sz w:val="22"/>
          <w:szCs w:val="22"/>
        </w:rPr>
        <w:t xml:space="preserve">ermination of </w:t>
      </w:r>
      <w:r w:rsidR="003364FF" w:rsidRPr="0009748A">
        <w:rPr>
          <w:rStyle w:val="InitialStyle"/>
          <w:sz w:val="22"/>
          <w:szCs w:val="22"/>
        </w:rPr>
        <w:t>standard offer service may require the payment of a fee, as required by Chapter 301 of the Commission’s rules.</w:t>
      </w:r>
      <w:r w:rsidR="00744381">
        <w:rPr>
          <w:rStyle w:val="InitialStyle"/>
          <w:sz w:val="22"/>
          <w:szCs w:val="22"/>
        </w:rPr>
        <w:t xml:space="preserve"> </w:t>
      </w:r>
      <w:r w:rsidR="003364FF" w:rsidRPr="0009748A">
        <w:rPr>
          <w:rStyle w:val="InitialStyle"/>
          <w:sz w:val="22"/>
          <w:szCs w:val="22"/>
        </w:rPr>
        <w:t>This is a regulatory fee, and it is not imposed by competitive electricity providers.</w:t>
      </w:r>
      <w:r w:rsidR="004B1F04" w:rsidRPr="0009748A">
        <w:rPr>
          <w:rStyle w:val="InitialStyle"/>
          <w:sz w:val="22"/>
          <w:szCs w:val="22"/>
        </w:rPr>
        <w:t xml:space="preserve"> </w:t>
      </w:r>
      <w:r w:rsidR="003364FF" w:rsidRPr="0009748A">
        <w:rPr>
          <w:rStyle w:val="InitialStyle"/>
          <w:sz w:val="22"/>
          <w:szCs w:val="22"/>
        </w:rPr>
        <w:t>You are encouraged to review the applicability of Chapter 301 in advance of accepting service from a competitive electricity provider.</w:t>
      </w:r>
    </w:p>
    <w:p w14:paraId="0672591B" w14:textId="77777777" w:rsidR="000A12E2" w:rsidRPr="0009748A" w:rsidRDefault="000A12E2" w:rsidP="0063755C">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720"/>
        <w:jc w:val="both"/>
        <w:rPr>
          <w:rStyle w:val="InitialStyle"/>
          <w:sz w:val="22"/>
          <w:szCs w:val="22"/>
        </w:rPr>
      </w:pPr>
    </w:p>
    <w:p w14:paraId="6BD1133C"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t>9.</w:t>
      </w:r>
      <w:r w:rsidRPr="0009748A">
        <w:rPr>
          <w:rStyle w:val="InitialStyle"/>
          <w:sz w:val="22"/>
          <w:szCs w:val="22"/>
        </w:rPr>
        <w:tab/>
      </w:r>
      <w:r w:rsidRPr="0009748A">
        <w:rPr>
          <w:rStyle w:val="InitialStyle"/>
          <w:b/>
          <w:sz w:val="22"/>
          <w:szCs w:val="22"/>
        </w:rPr>
        <w:t>Commission Standards and Requirements</w:t>
      </w:r>
    </w:p>
    <w:p w14:paraId="4EDBC800"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09494B8" w14:textId="472AF881"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 xml:space="preserve">Competitive electricity providers </w:t>
      </w:r>
      <w:r w:rsidR="00EF02B5" w:rsidRPr="00557554">
        <w:rPr>
          <w:rStyle w:val="InitialStyle"/>
          <w:sz w:val="22"/>
          <w:szCs w:val="22"/>
        </w:rPr>
        <w:t>and third-party sales agents</w:t>
      </w:r>
      <w:r w:rsidR="00EF02B5">
        <w:rPr>
          <w:rStyle w:val="InitialStyle"/>
          <w:sz w:val="22"/>
          <w:szCs w:val="22"/>
        </w:rPr>
        <w:t xml:space="preserve"> </w:t>
      </w:r>
      <w:r w:rsidRPr="0009748A">
        <w:rPr>
          <w:rStyle w:val="InitialStyle"/>
          <w:sz w:val="22"/>
          <w:szCs w:val="22"/>
        </w:rPr>
        <w:t>must comply with any other applicable standards or requirements established by the Commission by order or rule.</w:t>
      </w:r>
    </w:p>
    <w:p w14:paraId="15D7AFE6" w14:textId="77777777" w:rsidR="0063755C" w:rsidRPr="0009748A" w:rsidRDefault="0063755C">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E83D137"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t>B.</w:t>
      </w:r>
      <w:r w:rsidRPr="0009748A">
        <w:rPr>
          <w:rStyle w:val="InitialStyle"/>
          <w:sz w:val="22"/>
          <w:szCs w:val="22"/>
        </w:rPr>
        <w:tab/>
      </w:r>
      <w:r w:rsidRPr="0009748A">
        <w:rPr>
          <w:rStyle w:val="InitialStyle"/>
          <w:b/>
          <w:sz w:val="22"/>
          <w:szCs w:val="22"/>
        </w:rPr>
        <w:t>Small Customer Protections</w:t>
      </w:r>
    </w:p>
    <w:p w14:paraId="71FDE978" w14:textId="77777777"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4F28D2A" w14:textId="398557A8" w:rsidR="000A12E2" w:rsidRPr="0009748A" w:rsidRDefault="000A12E2">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sz w:val="22"/>
          <w:szCs w:val="22"/>
        </w:rPr>
      </w:pPr>
      <w:r w:rsidRPr="0009748A">
        <w:rPr>
          <w:rStyle w:val="InitialStyle"/>
          <w:sz w:val="22"/>
          <w:szCs w:val="22"/>
        </w:rPr>
        <w:tab/>
      </w:r>
      <w:r w:rsidRPr="0009748A">
        <w:rPr>
          <w:rStyle w:val="InitialStyle"/>
          <w:sz w:val="22"/>
          <w:szCs w:val="22"/>
        </w:rPr>
        <w:tab/>
        <w:t xml:space="preserve">In addition to complying with subsection A, all competitive electricity providers </w:t>
      </w:r>
      <w:r w:rsidR="008C799D">
        <w:rPr>
          <w:rStyle w:val="InitialStyle"/>
          <w:sz w:val="22"/>
          <w:szCs w:val="22"/>
        </w:rPr>
        <w:t xml:space="preserve">and </w:t>
      </w:r>
      <w:r w:rsidR="00673F2C">
        <w:rPr>
          <w:rStyle w:val="InitialStyle"/>
          <w:sz w:val="22"/>
          <w:szCs w:val="22"/>
        </w:rPr>
        <w:t xml:space="preserve">the </w:t>
      </w:r>
      <w:r w:rsidR="008C799D">
        <w:rPr>
          <w:rStyle w:val="InitialStyle"/>
          <w:sz w:val="22"/>
          <w:szCs w:val="22"/>
        </w:rPr>
        <w:t xml:space="preserve">third-party sales agents </w:t>
      </w:r>
      <w:r w:rsidR="00453418" w:rsidRPr="00453418">
        <w:rPr>
          <w:sz w:val="22"/>
          <w:szCs w:val="22"/>
        </w:rPr>
        <w:t xml:space="preserve">who conduct or arrange to </w:t>
      </w:r>
      <w:r w:rsidR="00453418" w:rsidRPr="00557554">
        <w:rPr>
          <w:sz w:val="22"/>
          <w:szCs w:val="22"/>
        </w:rPr>
        <w:t xml:space="preserve">conduct sales on their behalf, and </w:t>
      </w:r>
      <w:r w:rsidRPr="00557554">
        <w:rPr>
          <w:rStyle w:val="InitialStyle"/>
          <w:sz w:val="22"/>
          <w:szCs w:val="22"/>
        </w:rPr>
        <w:t xml:space="preserve">that provide service to residential or small non-residential </w:t>
      </w:r>
      <w:r w:rsidR="00A2218F" w:rsidRPr="00557554">
        <w:rPr>
          <w:rStyle w:val="InitialStyle"/>
          <w:sz w:val="22"/>
          <w:szCs w:val="22"/>
        </w:rPr>
        <w:t xml:space="preserve">class </w:t>
      </w:r>
      <w:r w:rsidRPr="00557554">
        <w:rPr>
          <w:rStyle w:val="InitialStyle"/>
          <w:sz w:val="22"/>
          <w:szCs w:val="22"/>
        </w:rPr>
        <w:t>customers must also comply with the provisions of this subsection.</w:t>
      </w:r>
      <w:r w:rsidR="00744381" w:rsidRPr="00557554">
        <w:rPr>
          <w:rStyle w:val="InitialStyle"/>
          <w:sz w:val="22"/>
          <w:szCs w:val="22"/>
        </w:rPr>
        <w:t xml:space="preserve"> </w:t>
      </w:r>
      <w:r w:rsidR="005468ED" w:rsidRPr="00557554">
        <w:rPr>
          <w:rStyle w:val="InitialStyle"/>
          <w:sz w:val="22"/>
          <w:szCs w:val="22"/>
        </w:rPr>
        <w:t xml:space="preserve">For purposes of determining the applicability of the provisions of this subsection, </w:t>
      </w:r>
      <w:r w:rsidR="00EF7C1F" w:rsidRPr="00557554">
        <w:rPr>
          <w:rStyle w:val="InitialStyle"/>
          <w:sz w:val="22"/>
          <w:szCs w:val="22"/>
        </w:rPr>
        <w:t xml:space="preserve">Competitive electricity providers must </w:t>
      </w:r>
      <w:r w:rsidR="00A2218F" w:rsidRPr="00557554">
        <w:rPr>
          <w:rStyle w:val="InitialStyle"/>
          <w:sz w:val="22"/>
          <w:szCs w:val="22"/>
        </w:rPr>
        <w:t xml:space="preserve">create a record documenting </w:t>
      </w:r>
      <w:r w:rsidR="00EF7C1F" w:rsidRPr="00557554">
        <w:rPr>
          <w:rStyle w:val="InitialStyle"/>
          <w:sz w:val="22"/>
          <w:szCs w:val="22"/>
        </w:rPr>
        <w:t xml:space="preserve">a </w:t>
      </w:r>
      <w:r w:rsidRPr="00557554">
        <w:rPr>
          <w:rStyle w:val="InitialStyle"/>
          <w:sz w:val="22"/>
          <w:szCs w:val="22"/>
        </w:rPr>
        <w:t xml:space="preserve">customer’s </w:t>
      </w:r>
      <w:r w:rsidR="00A2218F" w:rsidRPr="00557554">
        <w:rPr>
          <w:rStyle w:val="InitialStyle"/>
          <w:sz w:val="22"/>
          <w:szCs w:val="22"/>
        </w:rPr>
        <w:t xml:space="preserve">class </w:t>
      </w:r>
      <w:r w:rsidRPr="00557554">
        <w:rPr>
          <w:rStyle w:val="InitialStyle"/>
          <w:sz w:val="22"/>
          <w:szCs w:val="22"/>
        </w:rPr>
        <w:t>status at the time of enrollment.</w:t>
      </w:r>
      <w:r w:rsidR="00744381" w:rsidRPr="00557554">
        <w:rPr>
          <w:rStyle w:val="InitialStyle"/>
          <w:sz w:val="22"/>
          <w:szCs w:val="22"/>
        </w:rPr>
        <w:t xml:space="preserve"> </w:t>
      </w:r>
      <w:r w:rsidRPr="00557554">
        <w:rPr>
          <w:rStyle w:val="InitialStyle"/>
          <w:sz w:val="22"/>
          <w:szCs w:val="22"/>
        </w:rPr>
        <w:t xml:space="preserve">The consumer protections provided to customers in this subsection cannot be waived by a </w:t>
      </w:r>
      <w:r w:rsidR="00A42FC9" w:rsidRPr="00557554">
        <w:rPr>
          <w:rStyle w:val="InitialStyle"/>
          <w:sz w:val="22"/>
          <w:szCs w:val="22"/>
        </w:rPr>
        <w:t>customer</w:t>
      </w:r>
      <w:r w:rsidRPr="00557554">
        <w:rPr>
          <w:rStyle w:val="InitialStyle"/>
          <w:sz w:val="22"/>
          <w:szCs w:val="22"/>
        </w:rPr>
        <w:t xml:space="preserve"> or superseded by provisions in the Terms of Service document</w:t>
      </w:r>
      <w:r w:rsidR="00417418" w:rsidRPr="00557554">
        <w:rPr>
          <w:rStyle w:val="InitialStyle"/>
          <w:sz w:val="22"/>
          <w:szCs w:val="22"/>
        </w:rPr>
        <w:t>.</w:t>
      </w:r>
      <w:r w:rsidRPr="00557554">
        <w:rPr>
          <w:rStyle w:val="InitialStyle"/>
          <w:sz w:val="22"/>
          <w:szCs w:val="22"/>
        </w:rPr>
        <w:t xml:space="preserve"> </w:t>
      </w:r>
      <w:r w:rsidR="009E1991" w:rsidRPr="00557554">
        <w:rPr>
          <w:rStyle w:val="InitialStyle"/>
          <w:sz w:val="22"/>
          <w:szCs w:val="22"/>
        </w:rPr>
        <w:t>Unless</w:t>
      </w:r>
      <w:r w:rsidR="009E1991" w:rsidRPr="009810CC">
        <w:rPr>
          <w:rStyle w:val="InitialStyle"/>
          <w:sz w:val="22"/>
          <w:szCs w:val="22"/>
        </w:rPr>
        <w:t xml:space="preserve"> otherwise specified, t</w:t>
      </w:r>
      <w:r w:rsidR="007D1020" w:rsidRPr="009810CC">
        <w:rPr>
          <w:sz w:val="22"/>
          <w:szCs w:val="22"/>
        </w:rPr>
        <w:t xml:space="preserve">he provisions of this subsection </w:t>
      </w:r>
      <w:r w:rsidR="008C799D" w:rsidRPr="009810CC">
        <w:rPr>
          <w:sz w:val="22"/>
          <w:szCs w:val="22"/>
        </w:rPr>
        <w:t>do not apply to aggregators or brokers</w:t>
      </w:r>
      <w:r w:rsidR="007D1020" w:rsidRPr="0009748A">
        <w:rPr>
          <w:sz w:val="22"/>
          <w:szCs w:val="22"/>
        </w:rPr>
        <w:t xml:space="preserve">. </w:t>
      </w:r>
      <w:r w:rsidRPr="0009748A">
        <w:rPr>
          <w:rStyle w:val="InitialStyle"/>
          <w:sz w:val="22"/>
          <w:szCs w:val="22"/>
        </w:rPr>
        <w:t>The provisions of this subsection do not apply to standard offer providers.</w:t>
      </w:r>
    </w:p>
    <w:p w14:paraId="2131E991" w14:textId="77777777" w:rsidR="003B3146" w:rsidRPr="0009748A" w:rsidRDefault="003B3146" w:rsidP="00D32C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Pr>
          <w:rStyle w:val="InitialStyle"/>
          <w:sz w:val="22"/>
          <w:szCs w:val="22"/>
        </w:rPr>
      </w:pPr>
    </w:p>
    <w:p w14:paraId="12DA145A" w14:textId="77777777" w:rsidR="003B3146" w:rsidRPr="0009748A" w:rsidRDefault="003B3146" w:rsidP="003B3146">
      <w:pPr>
        <w:pStyle w:val="DefaultT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r w:rsidRPr="0009748A">
        <w:rPr>
          <w:rStyle w:val="InitialStyle"/>
          <w:b/>
          <w:sz w:val="22"/>
          <w:szCs w:val="22"/>
        </w:rPr>
        <w:t>Disclosure Regarding Standard Offer</w:t>
      </w:r>
    </w:p>
    <w:p w14:paraId="534B8EC5" w14:textId="77777777" w:rsidR="003B3146" w:rsidRPr="0009748A" w:rsidRDefault="003B3146" w:rsidP="00D32C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Pr>
          <w:rStyle w:val="InitialStyle"/>
          <w:sz w:val="22"/>
          <w:szCs w:val="22"/>
        </w:rPr>
      </w:pPr>
    </w:p>
    <w:p w14:paraId="14B0FFC0" w14:textId="63C6B75B" w:rsidR="00B9166D" w:rsidRDefault="003B3146" w:rsidP="00D32C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Pr>
          <w:rStyle w:val="InitialStyle"/>
          <w:sz w:val="22"/>
          <w:szCs w:val="22"/>
        </w:rPr>
      </w:pPr>
      <w:r w:rsidRPr="0009748A">
        <w:rPr>
          <w:rStyle w:val="InitialStyle"/>
          <w:sz w:val="22"/>
          <w:szCs w:val="22"/>
        </w:rPr>
        <w:t xml:space="preserve">Before entering into an agreement to provide service, each competitive electricity provider </w:t>
      </w:r>
      <w:r w:rsidR="00EF7C1F">
        <w:rPr>
          <w:rStyle w:val="InitialStyle"/>
          <w:sz w:val="22"/>
          <w:szCs w:val="22"/>
        </w:rPr>
        <w:t>must</w:t>
      </w:r>
      <w:r w:rsidR="00EF7C1F" w:rsidRPr="0009748A">
        <w:rPr>
          <w:rStyle w:val="InitialStyle"/>
          <w:sz w:val="22"/>
          <w:szCs w:val="22"/>
        </w:rPr>
        <w:t xml:space="preserve"> </w:t>
      </w:r>
      <w:r w:rsidRPr="0009748A">
        <w:rPr>
          <w:rStyle w:val="InitialStyle"/>
          <w:sz w:val="22"/>
          <w:szCs w:val="22"/>
        </w:rPr>
        <w:t>disclose in writing to the customer where the customer can obtain information with which to compare the service provided by the competitive electricity provider and the standard-offer service.</w:t>
      </w:r>
      <w:r w:rsidR="00744381">
        <w:rPr>
          <w:rStyle w:val="InitialStyle"/>
          <w:sz w:val="22"/>
          <w:szCs w:val="22"/>
        </w:rPr>
        <w:t xml:space="preserve"> </w:t>
      </w:r>
      <w:r w:rsidRPr="0009748A">
        <w:rPr>
          <w:rStyle w:val="InitialStyle"/>
          <w:sz w:val="22"/>
          <w:szCs w:val="22"/>
        </w:rPr>
        <w:t xml:space="preserve">The written comparison disclosure </w:t>
      </w:r>
      <w:r w:rsidR="00EF7C1F">
        <w:rPr>
          <w:rStyle w:val="InitialStyle"/>
          <w:sz w:val="22"/>
          <w:szCs w:val="22"/>
        </w:rPr>
        <w:t>must</w:t>
      </w:r>
      <w:r w:rsidR="00EF7C1F" w:rsidRPr="0009748A">
        <w:rPr>
          <w:rStyle w:val="InitialStyle"/>
          <w:sz w:val="22"/>
          <w:szCs w:val="22"/>
        </w:rPr>
        <w:t xml:space="preserve"> </w:t>
      </w:r>
      <w:r w:rsidRPr="0009748A">
        <w:rPr>
          <w:rStyle w:val="InitialStyle"/>
          <w:sz w:val="22"/>
          <w:szCs w:val="22"/>
        </w:rPr>
        <w:t>include information regarding how a customer can obtain information about standard-offer service rates</w:t>
      </w:r>
      <w:r w:rsidR="003E3AA9" w:rsidRPr="0009748A">
        <w:rPr>
          <w:rStyle w:val="InitialStyle"/>
          <w:sz w:val="22"/>
          <w:szCs w:val="22"/>
        </w:rPr>
        <w:t>, including a link to the Commission’s standard offer rates website page</w:t>
      </w:r>
      <w:r w:rsidRPr="0009748A">
        <w:rPr>
          <w:rStyle w:val="InitialStyle"/>
          <w:sz w:val="22"/>
          <w:szCs w:val="22"/>
        </w:rPr>
        <w:t>.</w:t>
      </w:r>
    </w:p>
    <w:p w14:paraId="58C0A7B2" w14:textId="71EE36E5" w:rsidR="000009A6" w:rsidRDefault="000009A6" w:rsidP="00D32C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Pr>
          <w:rStyle w:val="InitialStyle"/>
          <w:sz w:val="22"/>
          <w:szCs w:val="22"/>
        </w:rPr>
      </w:pPr>
    </w:p>
    <w:p w14:paraId="5ABCEA39" w14:textId="58759A91" w:rsidR="000009A6" w:rsidRDefault="000009A6" w:rsidP="000009A6">
      <w:pPr>
        <w:pStyle w:val="DefaultT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bookmarkStart w:id="14" w:name="_Hlk86133529"/>
      <w:r>
        <w:rPr>
          <w:rStyle w:val="InitialStyle"/>
          <w:sz w:val="22"/>
          <w:szCs w:val="22"/>
        </w:rPr>
        <w:lastRenderedPageBreak/>
        <w:t xml:space="preserve">Disclosure </w:t>
      </w:r>
      <w:r w:rsidR="00E2761E">
        <w:rPr>
          <w:rStyle w:val="InitialStyle"/>
          <w:sz w:val="22"/>
          <w:szCs w:val="22"/>
        </w:rPr>
        <w:t>and Limitations Regarding</w:t>
      </w:r>
      <w:r>
        <w:rPr>
          <w:rStyle w:val="InitialStyle"/>
          <w:sz w:val="22"/>
          <w:szCs w:val="22"/>
        </w:rPr>
        <w:t xml:space="preserve"> Door-to-Door Sales</w:t>
      </w:r>
    </w:p>
    <w:bookmarkEnd w:id="14"/>
    <w:p w14:paraId="02A84DA5" w14:textId="0DB7550A" w:rsidR="000009A6" w:rsidRDefault="000009A6" w:rsidP="000009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48F41339" w14:textId="25C30EB1" w:rsidR="000009A6" w:rsidRDefault="000009A6" w:rsidP="001B75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Pr>
          <w:rStyle w:val="InitialStyle"/>
          <w:sz w:val="22"/>
          <w:szCs w:val="22"/>
        </w:rPr>
      </w:pPr>
      <w:r>
        <w:rPr>
          <w:rStyle w:val="InitialStyle"/>
          <w:sz w:val="22"/>
          <w:szCs w:val="22"/>
        </w:rPr>
        <w:t>A competitive electricity provider</w:t>
      </w:r>
      <w:r w:rsidR="00E2761E">
        <w:rPr>
          <w:rStyle w:val="InitialStyle"/>
          <w:sz w:val="22"/>
          <w:szCs w:val="22"/>
        </w:rPr>
        <w:t xml:space="preserve"> </w:t>
      </w:r>
      <w:r w:rsidR="009810CC">
        <w:rPr>
          <w:rStyle w:val="InitialStyle"/>
          <w:sz w:val="22"/>
          <w:szCs w:val="22"/>
        </w:rPr>
        <w:t>must</w:t>
      </w:r>
      <w:r w:rsidR="00E2761E">
        <w:rPr>
          <w:rStyle w:val="InitialStyle"/>
          <w:sz w:val="22"/>
          <w:szCs w:val="22"/>
        </w:rPr>
        <w:t xml:space="preserve"> comply with all federal and state laws, federal regulations and state rules regarding the prohibition or limitation on door-to-door </w:t>
      </w:r>
      <w:r w:rsidR="005F65F1">
        <w:rPr>
          <w:rStyle w:val="InitialStyle"/>
          <w:sz w:val="22"/>
          <w:szCs w:val="22"/>
        </w:rPr>
        <w:t>s</w:t>
      </w:r>
      <w:r w:rsidR="00E2761E">
        <w:rPr>
          <w:rStyle w:val="InitialStyle"/>
          <w:sz w:val="22"/>
          <w:szCs w:val="22"/>
        </w:rPr>
        <w:t>ales.  Competitive electricity providers</w:t>
      </w:r>
      <w:r>
        <w:rPr>
          <w:rStyle w:val="InitialStyle"/>
          <w:sz w:val="22"/>
          <w:szCs w:val="22"/>
        </w:rPr>
        <w:t xml:space="preserve"> may </w:t>
      </w:r>
      <w:r w:rsidRPr="000009A6">
        <w:rPr>
          <w:rStyle w:val="InitialStyle"/>
          <w:sz w:val="22"/>
          <w:szCs w:val="22"/>
        </w:rPr>
        <w:t xml:space="preserve">not enter, or allow </w:t>
      </w:r>
      <w:r w:rsidR="001B75F7">
        <w:rPr>
          <w:rStyle w:val="InitialStyle"/>
          <w:sz w:val="22"/>
          <w:szCs w:val="22"/>
        </w:rPr>
        <w:t>its</w:t>
      </w:r>
      <w:r w:rsidRPr="000009A6">
        <w:rPr>
          <w:rStyle w:val="InitialStyle"/>
          <w:sz w:val="22"/>
          <w:szCs w:val="22"/>
        </w:rPr>
        <w:t xml:space="preserve"> </w:t>
      </w:r>
      <w:r w:rsidR="006F6F34">
        <w:rPr>
          <w:rStyle w:val="InitialStyle"/>
          <w:sz w:val="22"/>
          <w:szCs w:val="22"/>
        </w:rPr>
        <w:t xml:space="preserve">agents or </w:t>
      </w:r>
      <w:r w:rsidRPr="000009A6">
        <w:rPr>
          <w:rStyle w:val="InitialStyle"/>
          <w:sz w:val="22"/>
          <w:szCs w:val="22"/>
        </w:rPr>
        <w:t>3rd-party sales agents, to enter into an</w:t>
      </w:r>
      <w:r w:rsidR="006F6F34">
        <w:rPr>
          <w:rStyle w:val="InitialStyle"/>
          <w:sz w:val="22"/>
          <w:szCs w:val="22"/>
        </w:rPr>
        <w:t>y Terms of Service</w:t>
      </w:r>
      <w:r w:rsidRPr="000009A6">
        <w:rPr>
          <w:rStyle w:val="InitialStyle"/>
          <w:sz w:val="22"/>
          <w:szCs w:val="22"/>
        </w:rPr>
        <w:t xml:space="preserve"> to provide service when that service is solicited using door-to-door sales without</w:t>
      </w:r>
      <w:r>
        <w:rPr>
          <w:rStyle w:val="InitialStyle"/>
          <w:sz w:val="22"/>
          <w:szCs w:val="22"/>
        </w:rPr>
        <w:t xml:space="preserve"> </w:t>
      </w:r>
      <w:r w:rsidRPr="000009A6">
        <w:rPr>
          <w:rStyle w:val="InitialStyle"/>
          <w:sz w:val="22"/>
          <w:szCs w:val="22"/>
        </w:rPr>
        <w:t xml:space="preserve">providing the </w:t>
      </w:r>
      <w:r w:rsidR="001B75F7">
        <w:rPr>
          <w:rStyle w:val="InitialStyle"/>
          <w:sz w:val="22"/>
          <w:szCs w:val="22"/>
        </w:rPr>
        <w:t>customer</w:t>
      </w:r>
      <w:r w:rsidRPr="000009A6">
        <w:rPr>
          <w:rStyle w:val="InitialStyle"/>
          <w:sz w:val="22"/>
          <w:szCs w:val="22"/>
        </w:rPr>
        <w:t xml:space="preserve"> with a </w:t>
      </w:r>
      <w:r w:rsidR="00E2761E">
        <w:rPr>
          <w:rStyle w:val="InitialStyle"/>
          <w:sz w:val="22"/>
          <w:szCs w:val="22"/>
        </w:rPr>
        <w:t xml:space="preserve">written </w:t>
      </w:r>
      <w:r w:rsidRPr="000009A6">
        <w:rPr>
          <w:rStyle w:val="InitialStyle"/>
          <w:sz w:val="22"/>
          <w:szCs w:val="22"/>
        </w:rPr>
        <w:t xml:space="preserve">disclosure that meets the </w:t>
      </w:r>
      <w:r w:rsidR="001B75F7">
        <w:rPr>
          <w:rStyle w:val="InitialStyle"/>
          <w:sz w:val="22"/>
          <w:szCs w:val="22"/>
        </w:rPr>
        <w:t xml:space="preserve">following </w:t>
      </w:r>
      <w:r w:rsidRPr="000009A6">
        <w:rPr>
          <w:rStyle w:val="InitialStyle"/>
          <w:sz w:val="22"/>
          <w:szCs w:val="22"/>
        </w:rPr>
        <w:t>requirements:</w:t>
      </w:r>
    </w:p>
    <w:p w14:paraId="6E013EEE" w14:textId="77777777" w:rsidR="000009A6" w:rsidRPr="000009A6" w:rsidRDefault="000009A6" w:rsidP="000009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850D72D" w14:textId="2682E222" w:rsidR="001B75F7" w:rsidRDefault="000009A6" w:rsidP="001B75F7">
      <w:pPr>
        <w:pStyle w:val="DefaultT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009A6">
        <w:rPr>
          <w:rStyle w:val="InitialStyle"/>
          <w:sz w:val="22"/>
          <w:szCs w:val="22"/>
        </w:rPr>
        <w:t>A type size that is no less than 14 points;</w:t>
      </w:r>
    </w:p>
    <w:p w14:paraId="062A03A7" w14:textId="77777777" w:rsidR="006F6F34" w:rsidRDefault="006F6F34" w:rsidP="00E2761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Pr>
          <w:rStyle w:val="InitialStyle"/>
          <w:sz w:val="22"/>
          <w:szCs w:val="22"/>
        </w:rPr>
      </w:pPr>
    </w:p>
    <w:p w14:paraId="46E4C063" w14:textId="62CE3248" w:rsidR="001B75F7" w:rsidRDefault="000009A6" w:rsidP="006F6F34">
      <w:pPr>
        <w:pStyle w:val="DefaultT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009A6">
        <w:rPr>
          <w:rStyle w:val="InitialStyle"/>
          <w:sz w:val="22"/>
          <w:szCs w:val="22"/>
        </w:rPr>
        <w:t>Contact information, including the telephone numbers for the competitive</w:t>
      </w:r>
      <w:r w:rsidR="006F6F34">
        <w:rPr>
          <w:rStyle w:val="InitialStyle"/>
          <w:sz w:val="22"/>
          <w:szCs w:val="22"/>
        </w:rPr>
        <w:t xml:space="preserve"> </w:t>
      </w:r>
      <w:r w:rsidRPr="006F6F34">
        <w:rPr>
          <w:rStyle w:val="InitialStyle"/>
          <w:sz w:val="22"/>
          <w:szCs w:val="22"/>
        </w:rPr>
        <w:t xml:space="preserve">electricity provider, the </w:t>
      </w:r>
      <w:r w:rsidR="006F6F34">
        <w:rPr>
          <w:rStyle w:val="InitialStyle"/>
          <w:sz w:val="22"/>
          <w:szCs w:val="22"/>
        </w:rPr>
        <w:t>C</w:t>
      </w:r>
      <w:r w:rsidRPr="006F6F34">
        <w:rPr>
          <w:rStyle w:val="InitialStyle"/>
          <w:sz w:val="22"/>
          <w:szCs w:val="22"/>
        </w:rPr>
        <w:t>ommission</w:t>
      </w:r>
      <w:r w:rsidR="009810CC">
        <w:rPr>
          <w:rStyle w:val="InitialStyle"/>
          <w:sz w:val="22"/>
          <w:szCs w:val="22"/>
        </w:rPr>
        <w:t>,</w:t>
      </w:r>
      <w:r w:rsidRPr="006F6F34">
        <w:rPr>
          <w:rStyle w:val="InitialStyle"/>
          <w:sz w:val="22"/>
          <w:szCs w:val="22"/>
        </w:rPr>
        <w:t xml:space="preserve"> and the Office of the Public Advocate;</w:t>
      </w:r>
    </w:p>
    <w:p w14:paraId="2A0C24D0" w14:textId="77777777" w:rsidR="006F6F34" w:rsidRPr="006F6F34" w:rsidRDefault="006F6F34" w:rsidP="00E2761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16DEAA8" w14:textId="06B29C1C" w:rsidR="001B75F7" w:rsidRDefault="000009A6" w:rsidP="006F6F34">
      <w:pPr>
        <w:pStyle w:val="DefaultT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009A6">
        <w:rPr>
          <w:rStyle w:val="InitialStyle"/>
          <w:sz w:val="22"/>
          <w:szCs w:val="22"/>
        </w:rPr>
        <w:t>A telephone number and publicly accessible website where the consumer may</w:t>
      </w:r>
      <w:r w:rsidR="006F6F34">
        <w:rPr>
          <w:rStyle w:val="InitialStyle"/>
          <w:sz w:val="22"/>
          <w:szCs w:val="22"/>
        </w:rPr>
        <w:t xml:space="preserve"> </w:t>
      </w:r>
      <w:r w:rsidRPr="006F6F34">
        <w:rPr>
          <w:rStyle w:val="InitialStyle"/>
          <w:sz w:val="22"/>
          <w:szCs w:val="22"/>
        </w:rPr>
        <w:t>obtain information on the current standard-offer service rate and expiration date</w:t>
      </w:r>
      <w:r w:rsidR="006F6F34">
        <w:rPr>
          <w:rStyle w:val="InitialStyle"/>
          <w:sz w:val="22"/>
          <w:szCs w:val="22"/>
        </w:rPr>
        <w:t xml:space="preserve"> </w:t>
      </w:r>
      <w:r w:rsidRPr="006F6F34">
        <w:rPr>
          <w:rStyle w:val="InitialStyle"/>
          <w:sz w:val="22"/>
          <w:szCs w:val="22"/>
        </w:rPr>
        <w:t>and the publicly accessible website for electricity supply information available</w:t>
      </w:r>
      <w:r w:rsidR="006F6F34">
        <w:rPr>
          <w:rStyle w:val="InitialStyle"/>
          <w:sz w:val="22"/>
          <w:szCs w:val="22"/>
        </w:rPr>
        <w:t xml:space="preserve"> </w:t>
      </w:r>
      <w:r w:rsidRPr="006F6F34">
        <w:rPr>
          <w:rStyle w:val="InitialStyle"/>
          <w:sz w:val="22"/>
          <w:szCs w:val="22"/>
        </w:rPr>
        <w:t>through the Office of the Public Advocate;</w:t>
      </w:r>
    </w:p>
    <w:p w14:paraId="0D1B9F83" w14:textId="77777777" w:rsidR="006F6F34" w:rsidRPr="006F6F34" w:rsidRDefault="006F6F34" w:rsidP="00E2761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A5C4426" w14:textId="27BDCB7E" w:rsidR="001B75F7" w:rsidRDefault="000009A6" w:rsidP="001B75F7">
      <w:pPr>
        <w:pStyle w:val="DefaultT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009A6">
        <w:rPr>
          <w:rStyle w:val="InitialStyle"/>
          <w:sz w:val="22"/>
          <w:szCs w:val="22"/>
        </w:rPr>
        <w:t>Information regarding the consumer's right to rescind service</w:t>
      </w:r>
      <w:r w:rsidRPr="001B75F7">
        <w:rPr>
          <w:rStyle w:val="InitialStyle"/>
          <w:sz w:val="22"/>
          <w:szCs w:val="22"/>
        </w:rPr>
        <w:t>;</w:t>
      </w:r>
    </w:p>
    <w:p w14:paraId="5778B981" w14:textId="77777777" w:rsidR="006F6F34" w:rsidRDefault="006F6F34" w:rsidP="00E2761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32DB9D3" w14:textId="2AD5C0CD" w:rsidR="006F6F34" w:rsidRDefault="000009A6" w:rsidP="00AF650F">
      <w:pPr>
        <w:pStyle w:val="DefaultT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right="360"/>
        <w:rPr>
          <w:rStyle w:val="InitialStyle"/>
          <w:sz w:val="22"/>
          <w:szCs w:val="22"/>
        </w:rPr>
      </w:pPr>
      <w:r w:rsidRPr="001B75F7">
        <w:rPr>
          <w:rStyle w:val="InitialStyle"/>
          <w:sz w:val="22"/>
          <w:szCs w:val="22"/>
        </w:rPr>
        <w:t xml:space="preserve">The registration number of the 3rd-party sales agent issued by the </w:t>
      </w:r>
      <w:r w:rsidR="006F6F34">
        <w:rPr>
          <w:rStyle w:val="InitialStyle"/>
          <w:sz w:val="22"/>
          <w:szCs w:val="22"/>
        </w:rPr>
        <w:t>C</w:t>
      </w:r>
      <w:r w:rsidRPr="001B75F7">
        <w:rPr>
          <w:rStyle w:val="InitialStyle"/>
          <w:sz w:val="22"/>
          <w:szCs w:val="22"/>
        </w:rPr>
        <w:t>ommission</w:t>
      </w:r>
      <w:r w:rsidR="006F6F34">
        <w:rPr>
          <w:rStyle w:val="InitialStyle"/>
          <w:sz w:val="22"/>
          <w:szCs w:val="22"/>
        </w:rPr>
        <w:t xml:space="preserve"> </w:t>
      </w:r>
      <w:r w:rsidRPr="006F6F34">
        <w:rPr>
          <w:rStyle w:val="InitialStyle"/>
          <w:sz w:val="22"/>
          <w:szCs w:val="22"/>
        </w:rPr>
        <w:t>and any transient seller's license number issued by the</w:t>
      </w:r>
      <w:r w:rsidR="006F6F34">
        <w:rPr>
          <w:rStyle w:val="InitialStyle"/>
          <w:sz w:val="22"/>
          <w:szCs w:val="22"/>
        </w:rPr>
        <w:t xml:space="preserve"> </w:t>
      </w:r>
      <w:r w:rsidRPr="006F6F34">
        <w:rPr>
          <w:rStyle w:val="InitialStyle"/>
          <w:sz w:val="22"/>
          <w:szCs w:val="22"/>
        </w:rPr>
        <w:t>Department of Professional and Financial Regulation pursuant to Title 32, chapter</w:t>
      </w:r>
      <w:r w:rsidR="006F6F34">
        <w:rPr>
          <w:rStyle w:val="InitialStyle"/>
          <w:sz w:val="22"/>
          <w:szCs w:val="22"/>
        </w:rPr>
        <w:t xml:space="preserve"> </w:t>
      </w:r>
      <w:r w:rsidRPr="006F6F34">
        <w:rPr>
          <w:rStyle w:val="InitialStyle"/>
          <w:sz w:val="22"/>
          <w:szCs w:val="22"/>
        </w:rPr>
        <w:t>128, subchapter 2; and</w:t>
      </w:r>
    </w:p>
    <w:p w14:paraId="1C3EC34C" w14:textId="77777777" w:rsidR="006F6F34" w:rsidRDefault="006F6F34" w:rsidP="00E2761E">
      <w:pPr>
        <w:pStyle w:val="ListParagraph"/>
        <w:rPr>
          <w:rStyle w:val="InitialStyle"/>
          <w:sz w:val="22"/>
          <w:szCs w:val="22"/>
        </w:rPr>
      </w:pPr>
    </w:p>
    <w:p w14:paraId="4D46068C" w14:textId="21CADD22" w:rsidR="000009A6" w:rsidRPr="006F6F34" w:rsidRDefault="000009A6" w:rsidP="00E2761E">
      <w:pPr>
        <w:pStyle w:val="DefaultT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6F6F34">
        <w:rPr>
          <w:rStyle w:val="InitialStyle"/>
          <w:sz w:val="22"/>
          <w:szCs w:val="22"/>
        </w:rPr>
        <w:t xml:space="preserve">Any other information the </w:t>
      </w:r>
      <w:r w:rsidR="006F6F34">
        <w:rPr>
          <w:rStyle w:val="InitialStyle"/>
          <w:sz w:val="22"/>
          <w:szCs w:val="22"/>
        </w:rPr>
        <w:t>C</w:t>
      </w:r>
      <w:r w:rsidRPr="006F6F34">
        <w:rPr>
          <w:rStyle w:val="InitialStyle"/>
          <w:sz w:val="22"/>
          <w:szCs w:val="22"/>
        </w:rPr>
        <w:t>ommission determines is necessary</w:t>
      </w:r>
      <w:r w:rsidR="006F6F34">
        <w:rPr>
          <w:rStyle w:val="InitialStyle"/>
          <w:sz w:val="22"/>
          <w:szCs w:val="22"/>
        </w:rPr>
        <w:t>.</w:t>
      </w:r>
    </w:p>
    <w:p w14:paraId="6550169B" w14:textId="77777777" w:rsidR="00B9166D" w:rsidRPr="0009748A" w:rsidRDefault="00B9166D" w:rsidP="00D32CAD">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1440"/>
        <w:rPr>
          <w:rStyle w:val="InitialStyle"/>
          <w:sz w:val="22"/>
          <w:szCs w:val="22"/>
        </w:rPr>
      </w:pPr>
    </w:p>
    <w:p w14:paraId="4C801871" w14:textId="77777777" w:rsidR="003B3146" w:rsidRPr="0009748A" w:rsidRDefault="003B3146" w:rsidP="00D32CAD">
      <w:pPr>
        <w:pStyle w:val="DefaultT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r w:rsidRPr="0009748A">
        <w:rPr>
          <w:rStyle w:val="InitialStyle"/>
          <w:b/>
          <w:sz w:val="22"/>
          <w:szCs w:val="22"/>
        </w:rPr>
        <w:t>Bill Information</w:t>
      </w:r>
    </w:p>
    <w:p w14:paraId="6936829C" w14:textId="77777777" w:rsidR="007D6378" w:rsidRPr="0009748A" w:rsidRDefault="007D6378" w:rsidP="00D32C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Pr>
          <w:rStyle w:val="InitialStyle"/>
          <w:sz w:val="22"/>
          <w:szCs w:val="22"/>
        </w:rPr>
      </w:pPr>
    </w:p>
    <w:p w14:paraId="6B3D9986" w14:textId="2EDF451F" w:rsidR="007D6378" w:rsidRPr="0009748A" w:rsidRDefault="007D6378" w:rsidP="00D32C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Pr>
          <w:rStyle w:val="InitialStyle"/>
          <w:sz w:val="22"/>
          <w:szCs w:val="22"/>
        </w:rPr>
      </w:pPr>
      <w:r w:rsidRPr="0009748A">
        <w:rPr>
          <w:rStyle w:val="InitialStyle"/>
          <w:sz w:val="22"/>
          <w:szCs w:val="22"/>
        </w:rPr>
        <w:t xml:space="preserve">The </w:t>
      </w:r>
      <w:r w:rsidR="00193FA1" w:rsidRPr="0009748A">
        <w:rPr>
          <w:rStyle w:val="InitialStyle"/>
          <w:sz w:val="22"/>
          <w:szCs w:val="22"/>
        </w:rPr>
        <w:t xml:space="preserve">supply </w:t>
      </w:r>
      <w:r w:rsidRPr="0009748A">
        <w:rPr>
          <w:rStyle w:val="InitialStyle"/>
          <w:sz w:val="22"/>
          <w:szCs w:val="22"/>
        </w:rPr>
        <w:t>bill for a customer that elects to receive generation service from a competitive electricity provider must contain the following:</w:t>
      </w:r>
    </w:p>
    <w:p w14:paraId="35379760" w14:textId="77777777" w:rsidR="007D6378" w:rsidRPr="0009748A" w:rsidRDefault="007D6378" w:rsidP="00D32C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Pr>
          <w:rStyle w:val="InitialStyle"/>
          <w:sz w:val="22"/>
          <w:szCs w:val="22"/>
        </w:rPr>
      </w:pPr>
    </w:p>
    <w:p w14:paraId="30B714B8" w14:textId="77777777" w:rsidR="007D6378" w:rsidRPr="0009748A" w:rsidRDefault="003E3AA9" w:rsidP="00E05A0A">
      <w:pPr>
        <w:pStyle w:val="DefaultT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b/>
          <w:sz w:val="22"/>
          <w:szCs w:val="22"/>
        </w:rPr>
      </w:pPr>
      <w:r w:rsidRPr="0009748A">
        <w:rPr>
          <w:rStyle w:val="InitialStyle"/>
          <w:sz w:val="22"/>
          <w:szCs w:val="22"/>
        </w:rPr>
        <w:t xml:space="preserve">The </w:t>
      </w:r>
      <w:r w:rsidR="007D6378" w:rsidRPr="0009748A">
        <w:rPr>
          <w:rStyle w:val="InitialStyle"/>
          <w:sz w:val="22"/>
          <w:szCs w:val="22"/>
        </w:rPr>
        <w:t xml:space="preserve">website address </w:t>
      </w:r>
      <w:r w:rsidRPr="0009748A">
        <w:rPr>
          <w:rStyle w:val="InitialStyle"/>
          <w:sz w:val="22"/>
          <w:szCs w:val="22"/>
        </w:rPr>
        <w:t xml:space="preserve">and telephone number of the Office of the Public Advocate where </w:t>
      </w:r>
      <w:r w:rsidR="007D6378" w:rsidRPr="0009748A">
        <w:rPr>
          <w:rStyle w:val="InitialStyle"/>
          <w:sz w:val="22"/>
          <w:szCs w:val="22"/>
        </w:rPr>
        <w:t>customers can access information that provides independent information that allows customers to compare terms, conditions, and rates of electricity supply.</w:t>
      </w:r>
    </w:p>
    <w:p w14:paraId="7AA29E52" w14:textId="77777777" w:rsidR="007D6378" w:rsidRPr="0009748A" w:rsidRDefault="007D6378" w:rsidP="00E05A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b/>
          <w:sz w:val="22"/>
          <w:szCs w:val="22"/>
        </w:rPr>
      </w:pPr>
    </w:p>
    <w:p w14:paraId="4BA0BAEE" w14:textId="77777777" w:rsidR="007D6378" w:rsidRPr="0009748A" w:rsidRDefault="007D6378" w:rsidP="00E05A0A">
      <w:pPr>
        <w:pStyle w:val="DefaultT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b/>
          <w:sz w:val="22"/>
          <w:szCs w:val="22"/>
        </w:rPr>
      </w:pPr>
      <w:r w:rsidRPr="0009748A">
        <w:rPr>
          <w:rStyle w:val="InitialStyle"/>
          <w:sz w:val="22"/>
          <w:szCs w:val="22"/>
        </w:rPr>
        <w:t>A statement that directs the customer to the competitive electricity provider for more information on the customer’s Terms of Service, includ</w:t>
      </w:r>
      <w:r w:rsidR="00B66129" w:rsidRPr="0009748A">
        <w:rPr>
          <w:rStyle w:val="InitialStyle"/>
          <w:sz w:val="22"/>
          <w:szCs w:val="22"/>
        </w:rPr>
        <w:t>ing its specific terms, and that provides the telephone number of the competitive electricity provider.</w:t>
      </w:r>
    </w:p>
    <w:p w14:paraId="70302223" w14:textId="77777777" w:rsidR="00FC0DB6" w:rsidRPr="0009748A" w:rsidRDefault="00FC0DB6" w:rsidP="0072526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2"/>
        <w:rPr>
          <w:rStyle w:val="InitialStyle"/>
          <w:b/>
          <w:sz w:val="22"/>
          <w:szCs w:val="22"/>
        </w:rPr>
      </w:pPr>
    </w:p>
    <w:p w14:paraId="019A8537" w14:textId="6D59D64B" w:rsidR="00FC0DB6" w:rsidRPr="0009748A" w:rsidRDefault="00FC0DB6" w:rsidP="0072526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2"/>
        <w:rPr>
          <w:rStyle w:val="InitialStyle"/>
          <w:b/>
          <w:sz w:val="22"/>
          <w:szCs w:val="22"/>
        </w:rPr>
      </w:pPr>
      <w:r w:rsidRPr="0009748A">
        <w:rPr>
          <w:sz w:val="23"/>
          <w:szCs w:val="23"/>
        </w:rPr>
        <w:t xml:space="preserve">For customers for whom a competitive electricity provider has elected consolidated utility billing pursuant to Chapter 322 of the Commission’s rules, the foregoing information </w:t>
      </w:r>
      <w:r w:rsidR="00EF7C1F">
        <w:rPr>
          <w:sz w:val="23"/>
          <w:szCs w:val="23"/>
        </w:rPr>
        <w:t>must</w:t>
      </w:r>
      <w:r w:rsidR="00EF7C1F" w:rsidRPr="0009748A">
        <w:rPr>
          <w:sz w:val="23"/>
          <w:szCs w:val="23"/>
        </w:rPr>
        <w:t xml:space="preserve"> </w:t>
      </w:r>
      <w:r w:rsidRPr="0009748A">
        <w:rPr>
          <w:sz w:val="23"/>
          <w:szCs w:val="23"/>
        </w:rPr>
        <w:t>be included on the consolidated bill by the transmission and distribution utility.</w:t>
      </w:r>
      <w:r w:rsidR="00744381">
        <w:rPr>
          <w:sz w:val="23"/>
          <w:szCs w:val="23"/>
        </w:rPr>
        <w:t xml:space="preserve"> </w:t>
      </w:r>
      <w:r w:rsidRPr="0009748A">
        <w:rPr>
          <w:sz w:val="23"/>
          <w:szCs w:val="23"/>
        </w:rPr>
        <w:t xml:space="preserve">For customers for whom a competitive electricity provider has elected provider billing under Chapter </w:t>
      </w:r>
      <w:r w:rsidRPr="0009748A">
        <w:rPr>
          <w:sz w:val="23"/>
          <w:szCs w:val="23"/>
        </w:rPr>
        <w:lastRenderedPageBreak/>
        <w:t xml:space="preserve">322 of the Commission’s rules, the foregoing information </w:t>
      </w:r>
      <w:r w:rsidR="00EF7C1F">
        <w:rPr>
          <w:sz w:val="23"/>
          <w:szCs w:val="23"/>
        </w:rPr>
        <w:t>must</w:t>
      </w:r>
      <w:r w:rsidR="00EF7C1F" w:rsidRPr="0009748A">
        <w:rPr>
          <w:sz w:val="23"/>
          <w:szCs w:val="23"/>
        </w:rPr>
        <w:t xml:space="preserve"> </w:t>
      </w:r>
      <w:r w:rsidRPr="0009748A">
        <w:rPr>
          <w:sz w:val="23"/>
          <w:szCs w:val="23"/>
        </w:rPr>
        <w:t>be included by the competitive electricity provider on its bills to such customers.</w:t>
      </w:r>
    </w:p>
    <w:p w14:paraId="1FF5430F" w14:textId="77777777" w:rsidR="00B66129" w:rsidRPr="0009748A" w:rsidRDefault="00B66129" w:rsidP="00D32C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p>
    <w:p w14:paraId="1F1A5325" w14:textId="77777777" w:rsidR="000A12E2" w:rsidRPr="0009748A" w:rsidRDefault="000A12E2" w:rsidP="00D32CAD">
      <w:pPr>
        <w:pStyle w:val="DefaultT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b/>
          <w:sz w:val="22"/>
          <w:szCs w:val="22"/>
        </w:rPr>
        <w:t>Terms of Service Document</w:t>
      </w:r>
    </w:p>
    <w:p w14:paraId="4FF4765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706DADA7" w14:textId="601A6F38"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w:t>
      </w:r>
      <w:r w:rsidRPr="0009748A">
        <w:rPr>
          <w:rStyle w:val="InitialStyle"/>
          <w:sz w:val="22"/>
          <w:szCs w:val="22"/>
        </w:rPr>
        <w:tab/>
      </w:r>
      <w:r w:rsidRPr="0009748A">
        <w:rPr>
          <w:rStyle w:val="InitialStyle"/>
          <w:b/>
          <w:sz w:val="22"/>
          <w:szCs w:val="22"/>
        </w:rPr>
        <w:t>Obligations and responsibilities.</w:t>
      </w:r>
      <w:r w:rsidR="00744381">
        <w:rPr>
          <w:rStyle w:val="InitialStyle"/>
          <w:b/>
          <w:sz w:val="22"/>
          <w:szCs w:val="22"/>
        </w:rPr>
        <w:t xml:space="preserve"> </w:t>
      </w:r>
      <w:r w:rsidRPr="0009748A">
        <w:rPr>
          <w:rStyle w:val="InitialStyle"/>
          <w:sz w:val="22"/>
          <w:szCs w:val="22"/>
        </w:rPr>
        <w:t>Each competitive electricity provider must prepare a document entitled "Terms of Service" as described in this subsection</w:t>
      </w:r>
      <w:r w:rsidR="00FE21C0"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The Terms of Service document </w:t>
      </w:r>
      <w:r w:rsidR="00EF7C1F">
        <w:rPr>
          <w:rStyle w:val="InitialStyle"/>
          <w:sz w:val="22"/>
          <w:szCs w:val="22"/>
        </w:rPr>
        <w:t>must</w:t>
      </w:r>
      <w:r w:rsidR="00EF7C1F" w:rsidRPr="0009748A">
        <w:rPr>
          <w:rStyle w:val="InitialStyle"/>
          <w:sz w:val="22"/>
          <w:szCs w:val="22"/>
        </w:rPr>
        <w:t xml:space="preserve"> </w:t>
      </w:r>
      <w:r w:rsidRPr="0009748A">
        <w:rPr>
          <w:rStyle w:val="InitialStyle"/>
          <w:sz w:val="22"/>
          <w:szCs w:val="22"/>
        </w:rPr>
        <w:t xml:space="preserve">be in plain language and printed in legible type and </w:t>
      </w:r>
      <w:r w:rsidR="00EF7C1F">
        <w:rPr>
          <w:rStyle w:val="InitialStyle"/>
          <w:sz w:val="22"/>
          <w:szCs w:val="22"/>
        </w:rPr>
        <w:t>must</w:t>
      </w:r>
      <w:r w:rsidR="00EF7C1F" w:rsidRPr="0009748A">
        <w:rPr>
          <w:rStyle w:val="InitialStyle"/>
          <w:sz w:val="22"/>
          <w:szCs w:val="22"/>
        </w:rPr>
        <w:t xml:space="preserve"> </w:t>
      </w:r>
      <w:r w:rsidR="00FE21C0" w:rsidRPr="0009748A">
        <w:rPr>
          <w:rStyle w:val="InitialStyle"/>
          <w:sz w:val="22"/>
          <w:szCs w:val="22"/>
        </w:rPr>
        <w:t>contain</w:t>
      </w:r>
      <w:r w:rsidRPr="0009748A">
        <w:rPr>
          <w:rStyle w:val="InitialStyle"/>
          <w:sz w:val="22"/>
          <w:szCs w:val="22"/>
        </w:rPr>
        <w:t xml:space="preserve"> all contractual obligations </w:t>
      </w:r>
      <w:r w:rsidR="00FE21C0" w:rsidRPr="0009748A">
        <w:rPr>
          <w:rStyle w:val="InitialStyle"/>
          <w:sz w:val="22"/>
          <w:szCs w:val="22"/>
        </w:rPr>
        <w:t xml:space="preserve">and responsibilities </w:t>
      </w:r>
      <w:r w:rsidRPr="0009748A">
        <w:rPr>
          <w:rStyle w:val="InitialStyle"/>
          <w:sz w:val="22"/>
          <w:szCs w:val="22"/>
        </w:rPr>
        <w:t>between the competitive electricity provider and the customer.</w:t>
      </w:r>
      <w:r w:rsidR="004B1F04" w:rsidRPr="0009748A">
        <w:rPr>
          <w:rStyle w:val="InitialStyle"/>
          <w:sz w:val="22"/>
          <w:szCs w:val="22"/>
        </w:rPr>
        <w:t xml:space="preserve"> </w:t>
      </w:r>
    </w:p>
    <w:p w14:paraId="3AABDC5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p>
    <w:p w14:paraId="6E3125C2" w14:textId="644E9740" w:rsidR="000A12E2" w:rsidRPr="0009748A" w:rsidRDefault="000A12E2" w:rsidP="0063755C">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r>
      <w:r w:rsidRPr="0009748A">
        <w:rPr>
          <w:rStyle w:val="InitialStyle"/>
          <w:b/>
          <w:sz w:val="22"/>
          <w:szCs w:val="22"/>
        </w:rPr>
        <w:t>Initiation of service</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Each competitive electricity provider must provide to each customer the Terms of Service document within </w:t>
      </w:r>
      <w:r w:rsidR="000543F4">
        <w:rPr>
          <w:rStyle w:val="InitialStyle"/>
          <w:sz w:val="22"/>
          <w:szCs w:val="22"/>
        </w:rPr>
        <w:t>seven</w:t>
      </w:r>
      <w:r w:rsidR="000543F4" w:rsidRPr="0009748A">
        <w:rPr>
          <w:rStyle w:val="InitialStyle"/>
          <w:sz w:val="22"/>
          <w:szCs w:val="22"/>
        </w:rPr>
        <w:t xml:space="preserve"> </w:t>
      </w:r>
      <w:r w:rsidRPr="0009748A">
        <w:rPr>
          <w:rStyle w:val="InitialStyle"/>
          <w:sz w:val="22"/>
          <w:szCs w:val="22"/>
        </w:rPr>
        <w:t>calendar days of agreeing to provide</w:t>
      </w:r>
      <w:r w:rsidR="004B1F04" w:rsidRPr="0009748A">
        <w:rPr>
          <w:rStyle w:val="InitialStyle"/>
          <w:sz w:val="22"/>
          <w:szCs w:val="22"/>
        </w:rPr>
        <w:t xml:space="preserve"> </w:t>
      </w:r>
      <w:r w:rsidRPr="0009748A">
        <w:rPr>
          <w:rStyle w:val="InitialStyle"/>
          <w:sz w:val="22"/>
          <w:szCs w:val="22"/>
        </w:rPr>
        <w:t>service with a customer.</w:t>
      </w:r>
      <w:r w:rsidR="00744381">
        <w:rPr>
          <w:rStyle w:val="InitialStyle"/>
          <w:sz w:val="22"/>
          <w:szCs w:val="22"/>
        </w:rPr>
        <w:t xml:space="preserve"> </w:t>
      </w:r>
      <w:r w:rsidRPr="0009748A">
        <w:rPr>
          <w:rStyle w:val="InitialStyle"/>
          <w:sz w:val="22"/>
          <w:szCs w:val="22"/>
        </w:rPr>
        <w:t xml:space="preserve">A competitive electricity provider </w:t>
      </w:r>
      <w:r w:rsidR="00EF7C1F">
        <w:rPr>
          <w:rStyle w:val="InitialStyle"/>
          <w:sz w:val="22"/>
          <w:szCs w:val="22"/>
        </w:rPr>
        <w:t>may</w:t>
      </w:r>
      <w:r w:rsidR="00EF7C1F" w:rsidRPr="0009748A">
        <w:rPr>
          <w:rStyle w:val="InitialStyle"/>
          <w:sz w:val="22"/>
          <w:szCs w:val="22"/>
        </w:rPr>
        <w:t xml:space="preserve"> </w:t>
      </w:r>
      <w:r w:rsidRPr="0009748A">
        <w:rPr>
          <w:rStyle w:val="InitialStyle"/>
          <w:sz w:val="22"/>
          <w:szCs w:val="22"/>
        </w:rPr>
        <w:t>not enroll a customer until the Terms of Service document has been provided to the customer and the customer's statutory right of rescission has expired as set forth in this subsection.</w:t>
      </w:r>
      <w:r w:rsidR="00744381">
        <w:rPr>
          <w:rStyle w:val="InitialStyle"/>
          <w:sz w:val="22"/>
          <w:szCs w:val="22"/>
        </w:rPr>
        <w:t xml:space="preserve"> </w:t>
      </w:r>
      <w:r w:rsidRPr="0009748A">
        <w:rPr>
          <w:rStyle w:val="InitialStyle"/>
          <w:sz w:val="22"/>
          <w:szCs w:val="22"/>
        </w:rPr>
        <w:t>Competitive electricity providers must maintain sufficient records, either in writing or electronically, to demonstrate compliance with the issuance of the Terms of Service document, including the customer's right of rescission, prior to enrolling the customer.</w:t>
      </w:r>
      <w:r w:rsidR="00744381">
        <w:rPr>
          <w:rStyle w:val="InitialStyle"/>
          <w:sz w:val="22"/>
          <w:szCs w:val="22"/>
        </w:rPr>
        <w:t xml:space="preserve"> </w:t>
      </w:r>
      <w:r w:rsidRPr="0009748A">
        <w:rPr>
          <w:rStyle w:val="InitialStyle"/>
          <w:sz w:val="22"/>
          <w:szCs w:val="22"/>
        </w:rPr>
        <w:t xml:space="preserve">Competitive electricity providers must also maintain a copy of the applicable Terms of Service document and provide a copy to the customer or the Commission upon request. </w:t>
      </w: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b/>
          <w:sz w:val="22"/>
          <w:szCs w:val="22"/>
        </w:rPr>
        <w:tab/>
      </w:r>
      <w:r w:rsidRPr="0009748A">
        <w:rPr>
          <w:rStyle w:val="InitialStyle"/>
          <w:b/>
          <w:sz w:val="22"/>
          <w:szCs w:val="22"/>
        </w:rPr>
        <w:tab/>
      </w:r>
      <w:r w:rsidRPr="0009748A">
        <w:rPr>
          <w:rStyle w:val="InitialStyle"/>
          <w:b/>
          <w:sz w:val="22"/>
          <w:szCs w:val="22"/>
        </w:rPr>
        <w:tab/>
      </w:r>
      <w:r w:rsidRPr="0009748A">
        <w:rPr>
          <w:rStyle w:val="InitialStyle"/>
          <w:b/>
          <w:sz w:val="22"/>
          <w:szCs w:val="22"/>
        </w:rPr>
        <w:tab/>
      </w:r>
      <w:r w:rsidRPr="0009748A">
        <w:rPr>
          <w:rStyle w:val="InitialStyle"/>
          <w:b/>
          <w:sz w:val="22"/>
          <w:szCs w:val="22"/>
        </w:rPr>
        <w:tab/>
      </w:r>
    </w:p>
    <w:p w14:paraId="20391994" w14:textId="5E019219" w:rsidR="000A12E2" w:rsidRPr="0009748A" w:rsidRDefault="000A12E2">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w:t>
      </w:r>
      <w:r w:rsidRPr="0009748A">
        <w:rPr>
          <w:rStyle w:val="InitialStyle"/>
          <w:sz w:val="22"/>
          <w:szCs w:val="22"/>
        </w:rPr>
        <w:tab/>
      </w:r>
      <w:r w:rsidRPr="0009748A">
        <w:rPr>
          <w:rStyle w:val="InitialStyle"/>
          <w:b/>
          <w:sz w:val="22"/>
          <w:szCs w:val="22"/>
        </w:rPr>
        <w:t>Webpage.</w:t>
      </w:r>
      <w:r w:rsidR="00744381">
        <w:rPr>
          <w:rStyle w:val="InitialStyle"/>
          <w:b/>
          <w:sz w:val="22"/>
          <w:szCs w:val="22"/>
        </w:rPr>
        <w:t xml:space="preserve"> </w:t>
      </w:r>
      <w:r w:rsidRPr="0009748A">
        <w:rPr>
          <w:rStyle w:val="InitialStyle"/>
          <w:sz w:val="22"/>
          <w:szCs w:val="22"/>
        </w:rPr>
        <w:t>Each competitive electricity provider must prominently display all effective Terms of Service documents on its webpage with an indication of the effective dates of each document.</w:t>
      </w:r>
      <w:r w:rsidR="00744381">
        <w:rPr>
          <w:rStyle w:val="InitialStyle"/>
          <w:sz w:val="22"/>
          <w:szCs w:val="22"/>
        </w:rPr>
        <w:t xml:space="preserve"> </w:t>
      </w:r>
      <w:r w:rsidRPr="0009748A">
        <w:rPr>
          <w:rStyle w:val="InitialStyle"/>
          <w:sz w:val="22"/>
          <w:szCs w:val="22"/>
        </w:rPr>
        <w:t xml:space="preserve">The Terms of Service document must be available and easily accessed on the webpage without any requirement that any personal customer-specific information be provided. </w:t>
      </w:r>
    </w:p>
    <w:p w14:paraId="4997023B" w14:textId="77777777" w:rsidR="000A12E2" w:rsidRPr="0009748A" w:rsidRDefault="000A12E2">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413D658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d.</w:t>
      </w:r>
      <w:r w:rsidRPr="0009748A">
        <w:rPr>
          <w:rStyle w:val="InitialStyle"/>
          <w:sz w:val="22"/>
          <w:szCs w:val="22"/>
        </w:rPr>
        <w:tab/>
      </w:r>
      <w:r w:rsidRPr="0009748A">
        <w:rPr>
          <w:rStyle w:val="InitialStyle"/>
          <w:b/>
          <w:sz w:val="22"/>
          <w:szCs w:val="22"/>
        </w:rPr>
        <w:t>Terms of Service Document Content</w:t>
      </w:r>
    </w:p>
    <w:p w14:paraId="6B6BD80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sz w:val="22"/>
          <w:szCs w:val="22"/>
        </w:rPr>
      </w:pPr>
    </w:p>
    <w:p w14:paraId="234C9B41" w14:textId="360D6438" w:rsidR="000A12E2" w:rsidRPr="0009748A" w:rsidRDefault="000A12E2" w:rsidP="006F6F34">
      <w:pPr>
        <w:pStyle w:val="DefaultText"/>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11664"/>
          <w:tab w:val="left" w:pos="11665"/>
        </w:tabs>
        <w:ind w:left="2880" w:right="-1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The Terms of Service docum</w:t>
      </w:r>
      <w:r w:rsidR="0029701A" w:rsidRPr="0009748A">
        <w:rPr>
          <w:rStyle w:val="InitialStyle"/>
          <w:sz w:val="22"/>
          <w:szCs w:val="22"/>
        </w:rPr>
        <w:t xml:space="preserve">ent </w:t>
      </w:r>
      <w:r w:rsidR="00EF7C1F">
        <w:rPr>
          <w:rStyle w:val="InitialStyle"/>
          <w:sz w:val="22"/>
          <w:szCs w:val="22"/>
        </w:rPr>
        <w:t>must</w:t>
      </w:r>
      <w:r w:rsidR="00EF7C1F" w:rsidRPr="0009748A">
        <w:rPr>
          <w:rStyle w:val="InitialStyle"/>
          <w:sz w:val="22"/>
          <w:szCs w:val="22"/>
        </w:rPr>
        <w:t xml:space="preserve"> </w:t>
      </w:r>
      <w:r w:rsidR="0029701A" w:rsidRPr="0009748A">
        <w:rPr>
          <w:rStyle w:val="InitialStyle"/>
          <w:sz w:val="22"/>
          <w:szCs w:val="22"/>
        </w:rPr>
        <w:t xml:space="preserve">contain the following </w:t>
      </w:r>
      <w:r w:rsidRPr="0009748A">
        <w:rPr>
          <w:rStyle w:val="InitialStyle"/>
          <w:sz w:val="22"/>
          <w:szCs w:val="22"/>
        </w:rPr>
        <w:t>information:</w:t>
      </w:r>
    </w:p>
    <w:p w14:paraId="4CECE45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sz w:val="22"/>
          <w:szCs w:val="22"/>
        </w:rPr>
      </w:pPr>
      <w:r w:rsidRPr="0009748A">
        <w:rPr>
          <w:rStyle w:val="InitialStyle"/>
          <w:sz w:val="22"/>
          <w:szCs w:val="22"/>
        </w:rPr>
        <w:t xml:space="preserve"> </w:t>
      </w:r>
    </w:p>
    <w:p w14:paraId="3701456F" w14:textId="77777777" w:rsidR="00E5306F"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w:t>
      </w:r>
      <w:r w:rsidRPr="0009748A">
        <w:rPr>
          <w:rStyle w:val="InitialStyle"/>
          <w:sz w:val="22"/>
          <w:szCs w:val="22"/>
        </w:rPr>
        <w:tab/>
        <w:t>The pricing structure specifying whether the rates are fixed or variable</w:t>
      </w:r>
      <w:r w:rsidR="003A64C4" w:rsidRPr="0009748A">
        <w:rPr>
          <w:rStyle w:val="InitialStyle"/>
          <w:sz w:val="22"/>
          <w:szCs w:val="22"/>
        </w:rPr>
        <w:t>;</w:t>
      </w:r>
      <w:r w:rsidR="004B1F04" w:rsidRPr="0009748A">
        <w:rPr>
          <w:rStyle w:val="InitialStyle"/>
          <w:sz w:val="22"/>
          <w:szCs w:val="22"/>
        </w:rPr>
        <w:t xml:space="preserve"> </w:t>
      </w:r>
    </w:p>
    <w:p w14:paraId="46D18D03" w14:textId="77777777" w:rsidR="00E5306F" w:rsidRPr="0009748A" w:rsidRDefault="00E5306F"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p>
    <w:p w14:paraId="701B9630"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(ii)</w:t>
      </w:r>
      <w:r w:rsidRPr="0009748A">
        <w:rPr>
          <w:rStyle w:val="InitialStyle"/>
          <w:sz w:val="22"/>
          <w:szCs w:val="22"/>
        </w:rPr>
        <w:tab/>
        <w:t>The term or length of service obligation of the competitive electricity provider and the customer, including the date upon which service will begin</w:t>
      </w:r>
      <w:r w:rsidR="00D81BFD" w:rsidRPr="0009748A">
        <w:rPr>
          <w:rStyle w:val="InitialStyle"/>
          <w:sz w:val="22"/>
          <w:szCs w:val="22"/>
        </w:rPr>
        <w:t xml:space="preserve"> and whether the service obligation will auto</w:t>
      </w:r>
      <w:r w:rsidR="0021040C" w:rsidRPr="0009748A">
        <w:rPr>
          <w:rStyle w:val="InitialStyle"/>
          <w:sz w:val="22"/>
          <w:szCs w:val="22"/>
        </w:rPr>
        <w:t xml:space="preserve">matically </w:t>
      </w:r>
      <w:r w:rsidR="00D81BFD" w:rsidRPr="0009748A">
        <w:rPr>
          <w:rStyle w:val="InitialStyle"/>
          <w:sz w:val="22"/>
          <w:szCs w:val="22"/>
        </w:rPr>
        <w:t>renew</w:t>
      </w:r>
      <w:r w:rsidRPr="0009748A">
        <w:rPr>
          <w:rStyle w:val="InitialStyle"/>
          <w:sz w:val="22"/>
          <w:szCs w:val="22"/>
        </w:rPr>
        <w:t>;</w:t>
      </w:r>
    </w:p>
    <w:p w14:paraId="6D5D9111"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p>
    <w:p w14:paraId="39932D17"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(iii)</w:t>
      </w:r>
      <w:r w:rsidRPr="0009748A">
        <w:rPr>
          <w:rStyle w:val="InitialStyle"/>
          <w:sz w:val="22"/>
          <w:szCs w:val="22"/>
        </w:rPr>
        <w:tab/>
        <w:t>Due dates of bills and consequences of late payment, including the amount of any late payment fee, interest, or finance charge assessed for late payment;</w:t>
      </w:r>
    </w:p>
    <w:p w14:paraId="5E35A531"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p>
    <w:p w14:paraId="4B0F40D6"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(iv)</w:t>
      </w:r>
      <w:r w:rsidRPr="0009748A">
        <w:rPr>
          <w:rStyle w:val="InitialStyle"/>
          <w:sz w:val="22"/>
          <w:szCs w:val="22"/>
        </w:rPr>
        <w:tab/>
        <w:t>Deposit requirements and interest on deposits;</w:t>
      </w:r>
    </w:p>
    <w:p w14:paraId="23372B22"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p>
    <w:p w14:paraId="167E8594"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r w:rsidRPr="0009748A">
        <w:rPr>
          <w:rStyle w:val="InitialStyle"/>
          <w:sz w:val="22"/>
          <w:szCs w:val="22"/>
        </w:rPr>
        <w:lastRenderedPageBreak/>
        <w:tab/>
      </w:r>
      <w:r w:rsidRPr="0009748A">
        <w:rPr>
          <w:rStyle w:val="InitialStyle"/>
          <w:sz w:val="22"/>
          <w:szCs w:val="22"/>
        </w:rPr>
        <w:tab/>
      </w:r>
      <w:r w:rsidRPr="0009748A">
        <w:rPr>
          <w:rStyle w:val="InitialStyle"/>
          <w:sz w:val="22"/>
          <w:szCs w:val="22"/>
        </w:rPr>
        <w:tab/>
      </w:r>
      <w:r w:rsidRPr="0009748A">
        <w:rPr>
          <w:rStyle w:val="InitialStyle"/>
          <w:sz w:val="22"/>
          <w:szCs w:val="22"/>
        </w:rPr>
        <w:tab/>
        <w:t>(v)</w:t>
      </w:r>
      <w:r w:rsidRPr="0009748A">
        <w:rPr>
          <w:rStyle w:val="InitialStyle"/>
          <w:sz w:val="22"/>
          <w:szCs w:val="22"/>
        </w:rPr>
        <w:tab/>
        <w:t>Any fee associated with the early termination of service</w:t>
      </w:r>
      <w:r w:rsidR="003A64C4" w:rsidRPr="0009748A">
        <w:rPr>
          <w:rStyle w:val="InitialStyle"/>
          <w:sz w:val="22"/>
          <w:szCs w:val="22"/>
        </w:rPr>
        <w:t>;</w:t>
      </w:r>
    </w:p>
    <w:p w14:paraId="0ED74A85"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p>
    <w:p w14:paraId="74529C4A"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(vi)</w:t>
      </w:r>
      <w:r w:rsidRPr="0009748A">
        <w:rPr>
          <w:rStyle w:val="InitialStyle"/>
          <w:sz w:val="22"/>
          <w:szCs w:val="22"/>
        </w:rPr>
        <w:tab/>
      </w:r>
      <w:r w:rsidR="00224168" w:rsidRPr="0009748A">
        <w:rPr>
          <w:rStyle w:val="InitialStyle"/>
          <w:sz w:val="22"/>
          <w:szCs w:val="22"/>
        </w:rPr>
        <w:t xml:space="preserve">Any </w:t>
      </w:r>
      <w:r w:rsidRPr="0009748A">
        <w:rPr>
          <w:rStyle w:val="InitialStyle"/>
          <w:sz w:val="22"/>
          <w:szCs w:val="22"/>
        </w:rPr>
        <w:t>Limits on warranty and damages;</w:t>
      </w:r>
    </w:p>
    <w:p w14:paraId="2042CA21"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p>
    <w:p w14:paraId="3D512895"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(vii)</w:t>
      </w:r>
      <w:r w:rsidRPr="0009748A">
        <w:rPr>
          <w:rStyle w:val="InitialStyle"/>
          <w:sz w:val="22"/>
          <w:szCs w:val="22"/>
        </w:rPr>
        <w:tab/>
        <w:t>A disclosure of the customer's right of rescission of the contract without penalty, how this right may be exercised, and how to contact the provider orally, electronically or in writing to exercise this right;</w:t>
      </w:r>
    </w:p>
    <w:p w14:paraId="6D8EB8BD"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p>
    <w:p w14:paraId="175217FC"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(viii)</w:t>
      </w:r>
      <w:r w:rsidRPr="0009748A">
        <w:rPr>
          <w:rStyle w:val="InitialStyle"/>
          <w:sz w:val="22"/>
          <w:szCs w:val="22"/>
        </w:rPr>
        <w:tab/>
        <w:t>A market risk disclosure, if applicable, consistent with Section 4(E) of this Chapter</w:t>
      </w:r>
      <w:r w:rsidR="003A64C4" w:rsidRPr="0009748A">
        <w:rPr>
          <w:rStyle w:val="InitialStyle"/>
          <w:sz w:val="22"/>
          <w:szCs w:val="22"/>
        </w:rPr>
        <w:t>;</w:t>
      </w:r>
    </w:p>
    <w:p w14:paraId="436ED29F"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p>
    <w:p w14:paraId="0D9300D2"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(ix)</w:t>
      </w:r>
      <w:r w:rsidRPr="0009748A">
        <w:rPr>
          <w:rStyle w:val="InitialStyle"/>
          <w:sz w:val="22"/>
          <w:szCs w:val="22"/>
        </w:rPr>
        <w:tab/>
        <w:t>A toll-free number for customer complaints and the hours the customer can contract the provider for questions or complaints;</w:t>
      </w:r>
    </w:p>
    <w:p w14:paraId="5B9330B5"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p>
    <w:p w14:paraId="38C08757"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(x)</w:t>
      </w:r>
      <w:r w:rsidRPr="0009748A">
        <w:rPr>
          <w:rStyle w:val="InitialStyle"/>
          <w:sz w:val="22"/>
          <w:szCs w:val="22"/>
        </w:rPr>
        <w:tab/>
        <w:t>A generic description of the standard offer generation service;</w:t>
      </w:r>
    </w:p>
    <w:p w14:paraId="4D14EA8C"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p>
    <w:p w14:paraId="3676E3D0"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(xi)</w:t>
      </w:r>
      <w:r w:rsidRPr="0009748A">
        <w:rPr>
          <w:rStyle w:val="InitialStyle"/>
          <w:sz w:val="22"/>
          <w:szCs w:val="22"/>
        </w:rPr>
        <w:tab/>
        <w:t>A statement on how a customer may contact the Commission to obtain information on consumer protection rights</w:t>
      </w:r>
      <w:r w:rsidR="00DE4992" w:rsidRPr="0009748A">
        <w:rPr>
          <w:rStyle w:val="InitialStyle"/>
          <w:sz w:val="22"/>
          <w:szCs w:val="22"/>
        </w:rPr>
        <w:t>; and</w:t>
      </w:r>
    </w:p>
    <w:p w14:paraId="0A0E6C12" w14:textId="77777777" w:rsidR="00DE4992" w:rsidRPr="0009748A" w:rsidRDefault="00DE499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3600" w:hanging="3600"/>
        <w:rPr>
          <w:rStyle w:val="InitialStyle"/>
          <w:sz w:val="22"/>
          <w:szCs w:val="22"/>
        </w:rPr>
      </w:pPr>
    </w:p>
    <w:p w14:paraId="6654A948" w14:textId="3ACA7663" w:rsidR="000A12E2" w:rsidRPr="0009748A" w:rsidRDefault="00DE499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(xii)</w:t>
      </w:r>
      <w:r w:rsidRPr="0009748A">
        <w:rPr>
          <w:rStyle w:val="InitialStyle"/>
          <w:sz w:val="22"/>
          <w:szCs w:val="22"/>
        </w:rPr>
        <w:tab/>
        <w:t xml:space="preserve">A </w:t>
      </w:r>
      <w:r w:rsidR="009403FC" w:rsidRPr="0009748A">
        <w:rPr>
          <w:rStyle w:val="InitialStyle"/>
          <w:sz w:val="22"/>
          <w:szCs w:val="22"/>
        </w:rPr>
        <w:t xml:space="preserve">standardized </w:t>
      </w:r>
      <w:r w:rsidRPr="0009748A">
        <w:rPr>
          <w:rStyle w:val="InitialStyle"/>
          <w:sz w:val="22"/>
          <w:szCs w:val="22"/>
        </w:rPr>
        <w:t>notice form, setting forth the requirements of the terms of service document.</w:t>
      </w:r>
      <w:r w:rsidR="00744381">
        <w:rPr>
          <w:rStyle w:val="InitialStyle"/>
          <w:sz w:val="22"/>
          <w:szCs w:val="22"/>
        </w:rPr>
        <w:t xml:space="preserve"> </w:t>
      </w:r>
      <w:r w:rsidR="00AC6D7E" w:rsidRPr="0009748A">
        <w:rPr>
          <w:rStyle w:val="InitialStyle"/>
          <w:sz w:val="22"/>
          <w:szCs w:val="22"/>
        </w:rPr>
        <w:t xml:space="preserve">The Commission or the Director of Electric and Natural Gas Industries </w:t>
      </w:r>
      <w:r w:rsidR="00EF7C1F">
        <w:rPr>
          <w:rStyle w:val="InitialStyle"/>
          <w:sz w:val="22"/>
          <w:szCs w:val="22"/>
        </w:rPr>
        <w:t>will</w:t>
      </w:r>
      <w:r w:rsidR="00EF7C1F" w:rsidRPr="0009748A">
        <w:rPr>
          <w:rStyle w:val="InitialStyle"/>
          <w:sz w:val="22"/>
          <w:szCs w:val="22"/>
        </w:rPr>
        <w:t xml:space="preserve"> </w:t>
      </w:r>
      <w:r w:rsidR="00AC6D7E" w:rsidRPr="0009748A">
        <w:rPr>
          <w:rStyle w:val="InitialStyle"/>
          <w:sz w:val="22"/>
          <w:szCs w:val="22"/>
        </w:rPr>
        <w:t>by order specify the standardized form.</w:t>
      </w:r>
    </w:p>
    <w:p w14:paraId="58EF1894" w14:textId="77777777" w:rsidR="00552140" w:rsidRPr="0009748A" w:rsidRDefault="005521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sz w:val="22"/>
          <w:szCs w:val="22"/>
        </w:rPr>
      </w:pPr>
    </w:p>
    <w:p w14:paraId="678ED568" w14:textId="042C76BB"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sz w:val="22"/>
          <w:szCs w:val="22"/>
        </w:rPr>
      </w:pPr>
      <w:r w:rsidRPr="0009748A">
        <w:rPr>
          <w:rStyle w:val="InitialStyle"/>
          <w:sz w:val="22"/>
          <w:szCs w:val="22"/>
        </w:rPr>
        <w:tab/>
      </w:r>
      <w:r w:rsidRPr="0009748A">
        <w:rPr>
          <w:rStyle w:val="InitialStyle"/>
          <w:sz w:val="22"/>
          <w:szCs w:val="22"/>
        </w:rPr>
        <w:tab/>
      </w:r>
      <w:r w:rsidR="00583521">
        <w:rPr>
          <w:rStyle w:val="InitialStyle"/>
          <w:sz w:val="22"/>
          <w:szCs w:val="22"/>
        </w:rPr>
        <w:t>5</w:t>
      </w:r>
      <w:r w:rsidRPr="0009748A">
        <w:rPr>
          <w:rStyle w:val="InitialStyle"/>
          <w:sz w:val="22"/>
          <w:szCs w:val="22"/>
        </w:rPr>
        <w:t>.</w:t>
      </w:r>
      <w:r w:rsidRPr="0009748A">
        <w:rPr>
          <w:rStyle w:val="InitialStyle"/>
          <w:sz w:val="22"/>
          <w:szCs w:val="22"/>
        </w:rPr>
        <w:tab/>
      </w:r>
      <w:r w:rsidRPr="0009748A">
        <w:rPr>
          <w:rStyle w:val="InitialStyle"/>
          <w:b/>
          <w:sz w:val="22"/>
          <w:szCs w:val="22"/>
        </w:rPr>
        <w:t>Right of Rescission</w:t>
      </w:r>
    </w:p>
    <w:p w14:paraId="6D9DE95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E0DCAC1" w14:textId="0C650DB8"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w:t>
      </w:r>
      <w:r w:rsidRPr="0009748A">
        <w:rPr>
          <w:rStyle w:val="InitialStyle"/>
          <w:sz w:val="22"/>
          <w:szCs w:val="22"/>
        </w:rPr>
        <w:tab/>
      </w:r>
      <w:r w:rsidRPr="0009748A">
        <w:rPr>
          <w:rStyle w:val="InitialStyle"/>
          <w:b/>
          <w:sz w:val="22"/>
          <w:szCs w:val="22"/>
        </w:rPr>
        <w:t>General</w:t>
      </w:r>
      <w:r w:rsidRPr="0009748A">
        <w:rPr>
          <w:rStyle w:val="InitialStyle"/>
          <w:sz w:val="22"/>
          <w:szCs w:val="22"/>
        </w:rPr>
        <w:t>.</w:t>
      </w:r>
      <w:r w:rsidR="00744381">
        <w:rPr>
          <w:rStyle w:val="InitialStyle"/>
          <w:sz w:val="22"/>
          <w:szCs w:val="22"/>
        </w:rPr>
        <w:t xml:space="preserve"> </w:t>
      </w:r>
      <w:r w:rsidRPr="0009748A">
        <w:rPr>
          <w:rStyle w:val="InitialStyle"/>
          <w:sz w:val="22"/>
          <w:szCs w:val="22"/>
        </w:rPr>
        <w:t>Competitive electricity providers must provide a right of rescission to every customer.</w:t>
      </w:r>
      <w:r w:rsidR="00744381">
        <w:rPr>
          <w:rStyle w:val="InitialStyle"/>
          <w:sz w:val="22"/>
          <w:szCs w:val="22"/>
        </w:rPr>
        <w:t xml:space="preserve"> </w:t>
      </w:r>
      <w:r w:rsidRPr="0009748A">
        <w:rPr>
          <w:rStyle w:val="InitialStyle"/>
          <w:sz w:val="22"/>
          <w:szCs w:val="22"/>
        </w:rPr>
        <w:t xml:space="preserve">Competitive </w:t>
      </w:r>
      <w:r w:rsidR="00C738FC">
        <w:rPr>
          <w:rStyle w:val="InitialStyle"/>
          <w:sz w:val="22"/>
          <w:szCs w:val="22"/>
        </w:rPr>
        <w:t>e</w:t>
      </w:r>
      <w:r w:rsidRPr="0009748A">
        <w:rPr>
          <w:rStyle w:val="InitialStyle"/>
          <w:sz w:val="22"/>
          <w:szCs w:val="22"/>
        </w:rPr>
        <w:t xml:space="preserve">lectricity </w:t>
      </w:r>
      <w:r w:rsidR="00C738FC">
        <w:rPr>
          <w:rStyle w:val="InitialStyle"/>
          <w:sz w:val="22"/>
          <w:szCs w:val="22"/>
        </w:rPr>
        <w:t>p</w:t>
      </w:r>
      <w:r w:rsidRPr="0009748A">
        <w:rPr>
          <w:rStyle w:val="InitialStyle"/>
          <w:sz w:val="22"/>
          <w:szCs w:val="22"/>
        </w:rPr>
        <w:t xml:space="preserve">roviders must provide customers a minimum of five calendar days from </w:t>
      </w:r>
      <w:r w:rsidR="000009A6">
        <w:rPr>
          <w:rStyle w:val="InitialStyle"/>
          <w:sz w:val="22"/>
          <w:szCs w:val="22"/>
        </w:rPr>
        <w:t xml:space="preserve">receipt of the first bill or invoice from the competitive electricity provider </w:t>
      </w:r>
      <w:r w:rsidRPr="0009748A">
        <w:rPr>
          <w:rStyle w:val="InitialStyle"/>
          <w:sz w:val="22"/>
          <w:szCs w:val="22"/>
        </w:rPr>
        <w:t>to exercise the right of rescission.</w:t>
      </w:r>
      <w:r w:rsidR="00744381">
        <w:rPr>
          <w:rStyle w:val="InitialStyle"/>
          <w:sz w:val="22"/>
          <w:szCs w:val="22"/>
        </w:rPr>
        <w:t xml:space="preserve"> </w:t>
      </w:r>
    </w:p>
    <w:p w14:paraId="52283CA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CAAE99E" w14:textId="13D1FA49"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r>
      <w:r w:rsidRPr="0009748A">
        <w:rPr>
          <w:rStyle w:val="InitialStyle"/>
          <w:b/>
          <w:sz w:val="22"/>
          <w:szCs w:val="22"/>
        </w:rPr>
        <w:t>Oral Agreement</w:t>
      </w:r>
      <w:r w:rsidRPr="0009748A">
        <w:rPr>
          <w:rStyle w:val="InitialStyle"/>
          <w:sz w:val="22"/>
          <w:szCs w:val="22"/>
        </w:rPr>
        <w:t>.</w:t>
      </w:r>
      <w:r w:rsidR="00744381">
        <w:rPr>
          <w:rStyle w:val="InitialStyle"/>
          <w:sz w:val="22"/>
          <w:szCs w:val="22"/>
        </w:rPr>
        <w:t xml:space="preserve"> </w:t>
      </w:r>
      <w:r w:rsidRPr="0009748A">
        <w:rPr>
          <w:rStyle w:val="InitialStyle"/>
          <w:sz w:val="22"/>
          <w:szCs w:val="22"/>
        </w:rPr>
        <w:t>Competitive electricity providers must orally notify customers of their right of rescission at the time the customer orally agrees to purchase generation services from the provider.</w:t>
      </w:r>
    </w:p>
    <w:p w14:paraId="73D1394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2418DD7" w14:textId="0B26F772" w:rsidR="000A12E2" w:rsidRPr="00557554" w:rsidRDefault="000A12E2" w:rsidP="00020E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w:t>
      </w:r>
      <w:r w:rsidRPr="0009748A">
        <w:rPr>
          <w:rStyle w:val="InitialStyle"/>
          <w:sz w:val="22"/>
          <w:szCs w:val="22"/>
        </w:rPr>
        <w:tab/>
      </w:r>
      <w:r w:rsidRPr="0009748A">
        <w:rPr>
          <w:rStyle w:val="InitialStyle"/>
          <w:b/>
          <w:sz w:val="22"/>
          <w:szCs w:val="22"/>
        </w:rPr>
        <w:t xml:space="preserve">Exercise </w:t>
      </w:r>
      <w:r w:rsidRPr="00557554">
        <w:rPr>
          <w:rStyle w:val="InitialStyle"/>
          <w:b/>
          <w:sz w:val="22"/>
          <w:szCs w:val="22"/>
        </w:rPr>
        <w:t>of Right of Rescission</w:t>
      </w:r>
      <w:r w:rsidRPr="00557554">
        <w:rPr>
          <w:rStyle w:val="InitialStyle"/>
          <w:sz w:val="22"/>
          <w:szCs w:val="22"/>
        </w:rPr>
        <w:t>.</w:t>
      </w:r>
      <w:r w:rsidR="00744381" w:rsidRPr="00557554">
        <w:rPr>
          <w:rStyle w:val="InitialStyle"/>
          <w:sz w:val="22"/>
          <w:szCs w:val="22"/>
        </w:rPr>
        <w:t xml:space="preserve"> </w:t>
      </w:r>
      <w:r w:rsidRPr="00557554">
        <w:rPr>
          <w:rStyle w:val="InitialStyle"/>
          <w:sz w:val="22"/>
          <w:szCs w:val="22"/>
        </w:rPr>
        <w:t xml:space="preserve">A customer may rescind </w:t>
      </w:r>
      <w:r w:rsidR="003A64C4" w:rsidRPr="00557554">
        <w:rPr>
          <w:rStyle w:val="InitialStyle"/>
          <w:sz w:val="22"/>
          <w:szCs w:val="22"/>
        </w:rPr>
        <w:t>the</w:t>
      </w:r>
      <w:r w:rsidRPr="00557554">
        <w:rPr>
          <w:rStyle w:val="InitialStyle"/>
          <w:sz w:val="22"/>
          <w:szCs w:val="22"/>
        </w:rPr>
        <w:t xml:space="preserve"> selection of a competitive provider orally, in writing or by electronic means.</w:t>
      </w:r>
      <w:r w:rsidR="008D2207" w:rsidRPr="00557554">
        <w:rPr>
          <w:rStyle w:val="InitialStyle"/>
          <w:sz w:val="22"/>
          <w:szCs w:val="22"/>
        </w:rPr>
        <w:t xml:space="preserve">  </w:t>
      </w:r>
      <w:r w:rsidR="0008160D" w:rsidRPr="00557554">
        <w:rPr>
          <w:rStyle w:val="InitialStyle"/>
          <w:sz w:val="22"/>
          <w:szCs w:val="22"/>
        </w:rPr>
        <w:t xml:space="preserve">A customer </w:t>
      </w:r>
      <w:r w:rsidR="001647F3" w:rsidRPr="00557554">
        <w:rPr>
          <w:rStyle w:val="InitialStyle"/>
          <w:sz w:val="22"/>
          <w:szCs w:val="22"/>
        </w:rPr>
        <w:t xml:space="preserve">that exercises its right of rescission </w:t>
      </w:r>
      <w:r w:rsidR="0008160D" w:rsidRPr="00557554">
        <w:rPr>
          <w:rStyle w:val="InitialStyle"/>
          <w:sz w:val="22"/>
          <w:szCs w:val="22"/>
        </w:rPr>
        <w:t>is responsible</w:t>
      </w:r>
      <w:r w:rsidR="001647F3" w:rsidRPr="00557554">
        <w:rPr>
          <w:rStyle w:val="InitialStyle"/>
          <w:sz w:val="22"/>
          <w:szCs w:val="22"/>
        </w:rPr>
        <w:t xml:space="preserve"> for paying the CEP bill prior to the rescission.</w:t>
      </w:r>
      <w:r w:rsidRPr="00557554">
        <w:rPr>
          <w:rStyle w:val="InitialStyle"/>
          <w:sz w:val="22"/>
          <w:szCs w:val="22"/>
        </w:rPr>
        <w:t xml:space="preserve"> </w:t>
      </w:r>
    </w:p>
    <w:p w14:paraId="27EB13CD" w14:textId="77777777" w:rsidR="000A12E2" w:rsidRPr="00557554"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06356C7" w14:textId="157D798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557554">
        <w:rPr>
          <w:rStyle w:val="InitialStyle"/>
          <w:sz w:val="22"/>
          <w:szCs w:val="22"/>
        </w:rPr>
        <w:tab/>
      </w:r>
      <w:r w:rsidRPr="00557554">
        <w:rPr>
          <w:rStyle w:val="InitialStyle"/>
          <w:sz w:val="22"/>
          <w:szCs w:val="22"/>
        </w:rPr>
        <w:tab/>
      </w:r>
      <w:r w:rsidRPr="00557554">
        <w:rPr>
          <w:rStyle w:val="InitialStyle"/>
          <w:sz w:val="22"/>
          <w:szCs w:val="22"/>
        </w:rPr>
        <w:tab/>
      </w:r>
      <w:r w:rsidR="00A2218F" w:rsidRPr="00557554">
        <w:rPr>
          <w:rStyle w:val="InitialStyle"/>
          <w:sz w:val="22"/>
          <w:szCs w:val="22"/>
        </w:rPr>
        <w:t>d</w:t>
      </w:r>
      <w:r w:rsidRPr="00557554">
        <w:rPr>
          <w:rStyle w:val="InitialStyle"/>
          <w:sz w:val="22"/>
          <w:szCs w:val="22"/>
        </w:rPr>
        <w:t>.</w:t>
      </w:r>
      <w:r w:rsidRPr="00557554">
        <w:rPr>
          <w:rStyle w:val="InitialStyle"/>
          <w:sz w:val="22"/>
          <w:szCs w:val="22"/>
        </w:rPr>
        <w:tab/>
      </w:r>
      <w:r w:rsidRPr="00557554">
        <w:rPr>
          <w:rStyle w:val="InitialStyle"/>
          <w:b/>
          <w:sz w:val="22"/>
          <w:szCs w:val="22"/>
        </w:rPr>
        <w:t>Rescission Complaints</w:t>
      </w:r>
      <w:r w:rsidRPr="00557554">
        <w:rPr>
          <w:rStyle w:val="InitialStyle"/>
          <w:sz w:val="22"/>
          <w:szCs w:val="22"/>
        </w:rPr>
        <w:t>.</w:t>
      </w:r>
      <w:r w:rsidR="00744381" w:rsidRPr="00557554">
        <w:rPr>
          <w:rStyle w:val="InitialStyle"/>
          <w:sz w:val="22"/>
          <w:szCs w:val="22"/>
        </w:rPr>
        <w:t xml:space="preserve"> </w:t>
      </w:r>
      <w:r w:rsidRPr="00557554">
        <w:rPr>
          <w:rStyle w:val="InitialStyle"/>
          <w:sz w:val="22"/>
          <w:szCs w:val="22"/>
        </w:rPr>
        <w:t>It is the obligation of the competitive electricity provider to maintain sufficient evidence of the notification of the right of rescission and whether the customer rescinded in writing, electronically or orally.</w:t>
      </w:r>
    </w:p>
    <w:p w14:paraId="7E04B65A" w14:textId="47162CAE" w:rsidR="000A12E2"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8BCF2F1" w14:textId="43C0D853" w:rsidR="00766DD8" w:rsidRDefault="00766D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837BAA6" w14:textId="6D004B9E" w:rsidR="00766DD8" w:rsidRDefault="00766D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F61DA05" w14:textId="77777777" w:rsidR="00766DD8" w:rsidRPr="0009748A" w:rsidRDefault="00766D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4837A2B2" w14:textId="77777777" w:rsidR="00AF650F"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p>
    <w:p w14:paraId="79F5CE8D" w14:textId="77777777" w:rsidR="00AF650F" w:rsidRDefault="00AF650F">
      <w:pPr>
        <w:overflowPunct/>
        <w:autoSpaceDE/>
        <w:autoSpaceDN/>
        <w:adjustRightInd/>
        <w:textAlignment w:val="auto"/>
        <w:rPr>
          <w:rStyle w:val="InitialStyle"/>
          <w:sz w:val="22"/>
          <w:szCs w:val="22"/>
        </w:rPr>
      </w:pPr>
      <w:r>
        <w:rPr>
          <w:rStyle w:val="InitialStyle"/>
          <w:sz w:val="22"/>
          <w:szCs w:val="22"/>
        </w:rPr>
        <w:br w:type="page"/>
      </w:r>
    </w:p>
    <w:p w14:paraId="15D4A564" w14:textId="19695BDC" w:rsidR="000A12E2" w:rsidRPr="0009748A" w:rsidRDefault="00583521" w:rsidP="00AF65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rPr>
          <w:rStyle w:val="InitialStyle"/>
          <w:sz w:val="22"/>
          <w:szCs w:val="22"/>
        </w:rPr>
      </w:pPr>
      <w:r>
        <w:rPr>
          <w:rStyle w:val="InitialStyle"/>
          <w:sz w:val="22"/>
          <w:szCs w:val="22"/>
        </w:rPr>
        <w:t>6</w:t>
      </w:r>
      <w:r w:rsidR="000A12E2" w:rsidRPr="0009748A">
        <w:rPr>
          <w:rStyle w:val="InitialStyle"/>
          <w:sz w:val="22"/>
          <w:szCs w:val="22"/>
        </w:rPr>
        <w:t>.</w:t>
      </w:r>
      <w:r w:rsidR="000A12E2" w:rsidRPr="0009748A">
        <w:rPr>
          <w:rStyle w:val="InitialStyle"/>
          <w:sz w:val="22"/>
          <w:szCs w:val="22"/>
        </w:rPr>
        <w:tab/>
      </w:r>
      <w:r w:rsidR="000A12E2" w:rsidRPr="0009748A">
        <w:rPr>
          <w:rStyle w:val="InitialStyle"/>
          <w:b/>
          <w:sz w:val="22"/>
          <w:szCs w:val="22"/>
        </w:rPr>
        <w:t>Verification of Affirmative Customer Choice</w:t>
      </w:r>
    </w:p>
    <w:p w14:paraId="19D9B79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064A931" w14:textId="12E8AC9A"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w:t>
      </w:r>
      <w:r w:rsidRPr="0009748A">
        <w:rPr>
          <w:rStyle w:val="InitialStyle"/>
          <w:sz w:val="22"/>
          <w:szCs w:val="22"/>
        </w:rPr>
        <w:tab/>
      </w:r>
      <w:r w:rsidRPr="0009748A">
        <w:rPr>
          <w:rStyle w:val="InitialStyle"/>
          <w:b/>
          <w:sz w:val="22"/>
          <w:szCs w:val="22"/>
        </w:rPr>
        <w:t>General</w:t>
      </w:r>
      <w:r w:rsidRPr="0009748A">
        <w:rPr>
          <w:rStyle w:val="InitialStyle"/>
          <w:sz w:val="22"/>
          <w:szCs w:val="22"/>
        </w:rPr>
        <w:t>.</w:t>
      </w:r>
      <w:r w:rsidR="00744381">
        <w:rPr>
          <w:rStyle w:val="InitialStyle"/>
          <w:sz w:val="22"/>
          <w:szCs w:val="22"/>
        </w:rPr>
        <w:t xml:space="preserve"> </w:t>
      </w:r>
      <w:r w:rsidRPr="0009748A">
        <w:rPr>
          <w:rStyle w:val="InitialStyle"/>
          <w:sz w:val="22"/>
          <w:szCs w:val="22"/>
        </w:rPr>
        <w:t>Each competitive electricity provider must obtain verification that each customer choosing that provider has affirmatively chosen such entity.</w:t>
      </w:r>
      <w:r w:rsidR="00744381">
        <w:rPr>
          <w:rStyle w:val="InitialStyle"/>
          <w:sz w:val="22"/>
          <w:szCs w:val="22"/>
        </w:rPr>
        <w:t xml:space="preserve"> </w:t>
      </w:r>
      <w:r w:rsidRPr="0009748A">
        <w:rPr>
          <w:rStyle w:val="InitialStyle"/>
          <w:sz w:val="22"/>
          <w:szCs w:val="22"/>
        </w:rPr>
        <w:t>No provider may enroll a customer without first obtaining evidence of the affirmative choice from the customer.</w:t>
      </w:r>
      <w:r w:rsidR="00744381">
        <w:rPr>
          <w:rStyle w:val="InitialStyle"/>
          <w:sz w:val="22"/>
          <w:szCs w:val="22"/>
        </w:rPr>
        <w:t xml:space="preserve"> </w:t>
      </w:r>
      <w:r w:rsidRPr="0009748A">
        <w:rPr>
          <w:rStyle w:val="InitialStyle"/>
          <w:sz w:val="22"/>
          <w:szCs w:val="22"/>
        </w:rPr>
        <w:t>The provider must retain this evidence for at least 12 months from the date that</w:t>
      </w:r>
      <w:r w:rsidR="004B1F04" w:rsidRPr="0009748A">
        <w:rPr>
          <w:rStyle w:val="InitialStyle"/>
          <w:sz w:val="22"/>
          <w:szCs w:val="22"/>
        </w:rPr>
        <w:t xml:space="preserve"> </w:t>
      </w:r>
      <w:r w:rsidRPr="0009748A">
        <w:rPr>
          <w:rStyle w:val="InitialStyle"/>
          <w:sz w:val="22"/>
          <w:szCs w:val="22"/>
        </w:rPr>
        <w:t>the customer’s service is ended with the</w:t>
      </w:r>
      <w:r w:rsidR="004B1F04" w:rsidRPr="0009748A">
        <w:rPr>
          <w:rStyle w:val="InitialStyle"/>
          <w:sz w:val="22"/>
          <w:szCs w:val="22"/>
        </w:rPr>
        <w:t xml:space="preserve"> </w:t>
      </w:r>
      <w:r w:rsidRPr="0009748A">
        <w:rPr>
          <w:rStyle w:val="InitialStyle"/>
          <w:sz w:val="22"/>
          <w:szCs w:val="22"/>
        </w:rPr>
        <w:t>provider.</w:t>
      </w:r>
    </w:p>
    <w:p w14:paraId="40BBA36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79778D43"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r>
      <w:r w:rsidRPr="0009748A">
        <w:rPr>
          <w:rStyle w:val="InitialStyle"/>
          <w:b/>
          <w:sz w:val="22"/>
          <w:szCs w:val="22"/>
        </w:rPr>
        <w:t>Affirmative Choice</w:t>
      </w:r>
      <w:r w:rsidRPr="0009748A">
        <w:rPr>
          <w:rStyle w:val="InitialStyle"/>
          <w:sz w:val="22"/>
          <w:szCs w:val="22"/>
        </w:rPr>
        <w:t>. For the purposes of this subsection, the customer's affirmative choice may be evidenced by a customer-signed letter of authorization, third-party verification, or through electronic</w:t>
      </w:r>
      <w:r w:rsidR="00224168" w:rsidRPr="0009748A">
        <w:rPr>
          <w:rStyle w:val="InitialStyle"/>
          <w:sz w:val="22"/>
          <w:szCs w:val="22"/>
        </w:rPr>
        <w:t xml:space="preserve"> authorization.</w:t>
      </w:r>
      <w:r w:rsidR="004B1F04" w:rsidRPr="0009748A">
        <w:rPr>
          <w:rStyle w:val="InitialStyle"/>
          <w:sz w:val="22"/>
          <w:szCs w:val="22"/>
        </w:rPr>
        <w:t xml:space="preserve"> </w:t>
      </w:r>
    </w:p>
    <w:p w14:paraId="7A73390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1608F5A" w14:textId="033248D2" w:rsidR="000A12E2" w:rsidRPr="0009748A" w:rsidRDefault="000A12E2" w:rsidP="00E05A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right="-9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w:t>
      </w:r>
      <w:r w:rsidRPr="0009748A">
        <w:rPr>
          <w:rStyle w:val="InitialStyle"/>
          <w:sz w:val="22"/>
          <w:szCs w:val="22"/>
        </w:rPr>
        <w:tab/>
      </w:r>
      <w:r w:rsidRPr="0009748A">
        <w:rPr>
          <w:rStyle w:val="InitialStyle"/>
          <w:b/>
          <w:sz w:val="22"/>
          <w:szCs w:val="22"/>
        </w:rPr>
        <w:t>Letter of authorization</w:t>
      </w:r>
      <w:r w:rsidRPr="0009748A">
        <w:rPr>
          <w:rStyle w:val="InitialStyle"/>
          <w:sz w:val="22"/>
          <w:szCs w:val="22"/>
        </w:rPr>
        <w:t>.</w:t>
      </w:r>
      <w:r w:rsidR="00744381">
        <w:rPr>
          <w:rStyle w:val="InitialStyle"/>
          <w:sz w:val="22"/>
          <w:szCs w:val="22"/>
        </w:rPr>
        <w:t xml:space="preserve"> </w:t>
      </w:r>
      <w:r w:rsidRPr="0009748A">
        <w:rPr>
          <w:rStyle w:val="InitialStyle"/>
          <w:sz w:val="22"/>
          <w:szCs w:val="22"/>
        </w:rPr>
        <w:t>For the purposes of this subsection, the term "letter of authorization" means an easily separable document whose sole purpose is to authorize a competitive electricity provider to initiate generation service for a customer or represent the customer for the purposes of selecting a provider on behalf of the customer.</w:t>
      </w:r>
      <w:r w:rsidR="00744381">
        <w:rPr>
          <w:rStyle w:val="InitialStyle"/>
          <w:sz w:val="22"/>
          <w:szCs w:val="22"/>
        </w:rPr>
        <w:t xml:space="preserve"> </w:t>
      </w:r>
      <w:r w:rsidRPr="0009748A">
        <w:rPr>
          <w:rStyle w:val="InitialStyle"/>
          <w:sz w:val="22"/>
          <w:szCs w:val="22"/>
        </w:rPr>
        <w:t>The letter of authorization must be signed and dated by the customer and must not be combined with a check, prize or other document which intends to confer any benefit on the customer as a result of the customer’s selection of the provider.</w:t>
      </w:r>
      <w:r w:rsidR="00744381">
        <w:rPr>
          <w:rStyle w:val="InitialStyle"/>
          <w:sz w:val="22"/>
          <w:szCs w:val="22"/>
        </w:rPr>
        <w:t xml:space="preserve"> </w:t>
      </w:r>
      <w:r w:rsidRPr="0009748A">
        <w:rPr>
          <w:rStyle w:val="InitialStyle"/>
          <w:sz w:val="22"/>
          <w:szCs w:val="22"/>
        </w:rPr>
        <w:t>The document may be transmitted electronically by the customer to the provider if the provider maintains a security system sufficient to identify the customer and prevent fraudulent use of the letter of authorization by any person.</w:t>
      </w:r>
    </w:p>
    <w:p w14:paraId="60682B43"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175092B1" w14:textId="30614AF7" w:rsidR="000A12E2" w:rsidRPr="0009748A" w:rsidRDefault="000A12E2" w:rsidP="0063755C">
      <w:pPr>
        <w:pStyle w:val="DefaultText"/>
        <w:tabs>
          <w:tab w:val="left" w:pos="288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t>(ii)</w:t>
      </w:r>
      <w:r w:rsidRPr="0009748A">
        <w:rPr>
          <w:rStyle w:val="InitialStyle"/>
          <w:sz w:val="22"/>
          <w:szCs w:val="22"/>
        </w:rPr>
        <w:tab/>
      </w:r>
      <w:r w:rsidRPr="0009748A">
        <w:rPr>
          <w:rStyle w:val="InitialStyle"/>
          <w:b/>
          <w:sz w:val="22"/>
          <w:szCs w:val="22"/>
        </w:rPr>
        <w:t>Third-party verification</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For the purposes of this section, the term "third-party verification" means an appropriately qualified and independent third party operating in a location physically separate from the telemarketing representative who has obtained the customer's oral authorization to change to a new provider. The authorization must include appropriate verification data, such as the customer's date of birth or other voluntarily submitted information; provided, however, any such information or data in the possession of the third party verifier or the marketing company </w:t>
      </w:r>
      <w:r w:rsidR="00EF7C1F">
        <w:rPr>
          <w:rStyle w:val="InitialStyle"/>
          <w:sz w:val="22"/>
          <w:szCs w:val="22"/>
        </w:rPr>
        <w:t>may</w:t>
      </w:r>
      <w:r w:rsidR="00EF7C1F" w:rsidRPr="0009748A">
        <w:rPr>
          <w:rStyle w:val="InitialStyle"/>
          <w:sz w:val="22"/>
          <w:szCs w:val="22"/>
        </w:rPr>
        <w:t xml:space="preserve"> </w:t>
      </w:r>
      <w:r w:rsidRPr="0009748A">
        <w:rPr>
          <w:rStyle w:val="InitialStyle"/>
          <w:sz w:val="22"/>
          <w:szCs w:val="22"/>
        </w:rPr>
        <w:t xml:space="preserve">not be used, in any instance, for commercial or other marketing purposes, and </w:t>
      </w:r>
      <w:r w:rsidR="00EF7C1F">
        <w:rPr>
          <w:rStyle w:val="InitialStyle"/>
          <w:sz w:val="22"/>
          <w:szCs w:val="22"/>
        </w:rPr>
        <w:t>may</w:t>
      </w:r>
      <w:r w:rsidR="00EF7C1F" w:rsidRPr="0009748A">
        <w:rPr>
          <w:rStyle w:val="InitialStyle"/>
          <w:sz w:val="22"/>
          <w:szCs w:val="22"/>
        </w:rPr>
        <w:t xml:space="preserve"> </w:t>
      </w:r>
      <w:r w:rsidRPr="0009748A">
        <w:rPr>
          <w:rStyle w:val="InitialStyle"/>
          <w:sz w:val="22"/>
          <w:szCs w:val="22"/>
        </w:rPr>
        <w:t>not be sold, delivered, or shared with any other party for such purposes.</w:t>
      </w:r>
    </w:p>
    <w:p w14:paraId="0918529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0526215D" w14:textId="687D9C6F" w:rsidR="000A12E2" w:rsidRPr="0009748A" w:rsidRDefault="000A12E2" w:rsidP="0063755C">
      <w:pPr>
        <w:pStyle w:val="DefaultText"/>
        <w:tabs>
          <w:tab w:val="left" w:pos="720"/>
          <w:tab w:val="left" w:pos="1440"/>
          <w:tab w:val="left" w:pos="288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0063755C" w:rsidRPr="0009748A">
        <w:rPr>
          <w:rStyle w:val="InitialStyle"/>
          <w:sz w:val="22"/>
          <w:szCs w:val="22"/>
        </w:rPr>
        <w:tab/>
      </w:r>
      <w:r w:rsidR="0063755C" w:rsidRPr="0009748A">
        <w:rPr>
          <w:rStyle w:val="InitialStyle"/>
          <w:sz w:val="22"/>
          <w:szCs w:val="22"/>
        </w:rPr>
        <w:tab/>
      </w:r>
      <w:r w:rsidRPr="0009748A">
        <w:rPr>
          <w:rStyle w:val="InitialStyle"/>
          <w:sz w:val="22"/>
          <w:szCs w:val="22"/>
        </w:rPr>
        <w:t>(iii)</w:t>
      </w:r>
      <w:r w:rsidRPr="0009748A">
        <w:rPr>
          <w:rStyle w:val="InitialStyle"/>
          <w:sz w:val="22"/>
          <w:szCs w:val="22"/>
        </w:rPr>
        <w:tab/>
      </w:r>
      <w:r w:rsidRPr="0009748A">
        <w:rPr>
          <w:rStyle w:val="InitialStyle"/>
          <w:b/>
          <w:sz w:val="22"/>
          <w:szCs w:val="22"/>
        </w:rPr>
        <w:t>Electronic authorization.</w:t>
      </w:r>
      <w:r w:rsidR="00744381">
        <w:rPr>
          <w:rStyle w:val="InitialStyle"/>
          <w:b/>
          <w:sz w:val="22"/>
          <w:szCs w:val="22"/>
        </w:rPr>
        <w:t xml:space="preserve"> </w:t>
      </w:r>
      <w:r w:rsidRPr="0009748A">
        <w:rPr>
          <w:rStyle w:val="InitialStyle"/>
          <w:sz w:val="22"/>
          <w:szCs w:val="22"/>
        </w:rPr>
        <w:t>For purposes of this section, the term “electronic authorization” refers to a verification of agreement for service through electronic means.</w:t>
      </w:r>
      <w:r w:rsidR="00744381">
        <w:rPr>
          <w:rStyle w:val="InitialStyle"/>
          <w:sz w:val="22"/>
          <w:szCs w:val="22"/>
        </w:rPr>
        <w:t xml:space="preserve"> </w:t>
      </w:r>
      <w:r w:rsidRPr="0009748A">
        <w:rPr>
          <w:rStyle w:val="InitialStyle"/>
          <w:sz w:val="22"/>
          <w:szCs w:val="22"/>
        </w:rPr>
        <w:t xml:space="preserve">Competitive electricity providers </w:t>
      </w:r>
      <w:r w:rsidR="00EF7C1F">
        <w:rPr>
          <w:rStyle w:val="InitialStyle"/>
          <w:sz w:val="22"/>
          <w:szCs w:val="22"/>
        </w:rPr>
        <w:t>must</w:t>
      </w:r>
      <w:r w:rsidR="00EF7C1F" w:rsidRPr="0009748A">
        <w:rPr>
          <w:rStyle w:val="InitialStyle"/>
          <w:sz w:val="22"/>
          <w:szCs w:val="22"/>
        </w:rPr>
        <w:t xml:space="preserve"> </w:t>
      </w:r>
      <w:r w:rsidRPr="0009748A">
        <w:rPr>
          <w:rStyle w:val="InitialStyle"/>
          <w:sz w:val="22"/>
          <w:szCs w:val="22"/>
        </w:rPr>
        <w:t>acknowledge receipt and confirmation of the customer’s agreement to accept service within one business day.</w:t>
      </w:r>
      <w:r w:rsidR="004B1F04" w:rsidRPr="0009748A">
        <w:rPr>
          <w:rStyle w:val="InitialStyle"/>
          <w:sz w:val="22"/>
          <w:szCs w:val="22"/>
        </w:rPr>
        <w:t xml:space="preserve"> </w:t>
      </w:r>
      <w:r w:rsidRPr="0009748A">
        <w:rPr>
          <w:rStyle w:val="InitialStyle"/>
          <w:sz w:val="22"/>
          <w:szCs w:val="22"/>
        </w:rPr>
        <w:t>The confirmation may be provided to the customer by e-mail.</w:t>
      </w:r>
      <w:r w:rsidR="004B1F04" w:rsidRPr="0009748A">
        <w:rPr>
          <w:rStyle w:val="InitialStyle"/>
          <w:sz w:val="22"/>
          <w:szCs w:val="22"/>
        </w:rPr>
        <w:t xml:space="preserve"> </w:t>
      </w:r>
      <w:r w:rsidRPr="0009748A">
        <w:rPr>
          <w:sz w:val="22"/>
          <w:szCs w:val="22"/>
        </w:rPr>
        <w:t xml:space="preserve">An electronic </w:t>
      </w:r>
      <w:r w:rsidR="00D81BFD" w:rsidRPr="0009748A">
        <w:rPr>
          <w:sz w:val="22"/>
          <w:szCs w:val="22"/>
        </w:rPr>
        <w:t>copy</w:t>
      </w:r>
      <w:r w:rsidRPr="0009748A">
        <w:rPr>
          <w:sz w:val="22"/>
          <w:szCs w:val="22"/>
        </w:rPr>
        <w:t xml:space="preserve"> of the </w:t>
      </w:r>
      <w:r w:rsidR="002D1937" w:rsidRPr="0009748A">
        <w:rPr>
          <w:sz w:val="22"/>
          <w:szCs w:val="22"/>
        </w:rPr>
        <w:t>confirmation</w:t>
      </w:r>
      <w:r w:rsidRPr="0009748A">
        <w:rPr>
          <w:sz w:val="22"/>
          <w:szCs w:val="22"/>
        </w:rPr>
        <w:t xml:space="preserve"> </w:t>
      </w:r>
      <w:r w:rsidR="00D81BFD" w:rsidRPr="0009748A">
        <w:rPr>
          <w:sz w:val="22"/>
          <w:szCs w:val="22"/>
        </w:rPr>
        <w:t>e</w:t>
      </w:r>
      <w:r w:rsidR="0057600B" w:rsidRPr="0009748A">
        <w:rPr>
          <w:sz w:val="22"/>
          <w:szCs w:val="22"/>
        </w:rPr>
        <w:t>-</w:t>
      </w:r>
      <w:r w:rsidR="00D81BFD" w:rsidRPr="0009748A">
        <w:rPr>
          <w:sz w:val="22"/>
          <w:szCs w:val="22"/>
        </w:rPr>
        <w:t xml:space="preserve">mail </w:t>
      </w:r>
      <w:r w:rsidR="00EF7C1F">
        <w:rPr>
          <w:sz w:val="22"/>
          <w:szCs w:val="22"/>
        </w:rPr>
        <w:t>must</w:t>
      </w:r>
      <w:r w:rsidR="00EF7C1F" w:rsidRPr="0009748A">
        <w:rPr>
          <w:sz w:val="22"/>
          <w:szCs w:val="22"/>
        </w:rPr>
        <w:t xml:space="preserve"> </w:t>
      </w:r>
      <w:r w:rsidRPr="0009748A">
        <w:rPr>
          <w:sz w:val="22"/>
          <w:szCs w:val="22"/>
        </w:rPr>
        <w:t>be retained by the competitive electricity provider</w:t>
      </w:r>
      <w:r w:rsidR="00224168" w:rsidRPr="0009748A">
        <w:rPr>
          <w:sz w:val="22"/>
          <w:szCs w:val="22"/>
        </w:rPr>
        <w:t>.</w:t>
      </w:r>
      <w:r w:rsidR="004B1F04" w:rsidRPr="0009748A">
        <w:rPr>
          <w:sz w:val="22"/>
          <w:szCs w:val="22"/>
        </w:rPr>
        <w:t xml:space="preserve"> </w:t>
      </w:r>
    </w:p>
    <w:p w14:paraId="22DA9579" w14:textId="5A118A21" w:rsidR="000A12E2"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6DED0ABF" w14:textId="77777777" w:rsidR="00766DD8" w:rsidRPr="0009748A" w:rsidRDefault="00766DD8"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36A50EA3" w14:textId="35E73E31"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00583521">
        <w:rPr>
          <w:rStyle w:val="InitialStyle"/>
          <w:sz w:val="22"/>
          <w:szCs w:val="22"/>
        </w:rPr>
        <w:t>7</w:t>
      </w:r>
      <w:r w:rsidRPr="0009748A">
        <w:rPr>
          <w:rStyle w:val="InitialStyle"/>
          <w:sz w:val="22"/>
          <w:szCs w:val="22"/>
        </w:rPr>
        <w:t>.</w:t>
      </w:r>
      <w:r w:rsidRPr="0009748A">
        <w:rPr>
          <w:rStyle w:val="InitialStyle"/>
          <w:sz w:val="22"/>
          <w:szCs w:val="22"/>
        </w:rPr>
        <w:tab/>
      </w:r>
      <w:r w:rsidRPr="0009748A">
        <w:rPr>
          <w:rStyle w:val="InitialStyle"/>
          <w:b/>
          <w:sz w:val="22"/>
          <w:szCs w:val="22"/>
        </w:rPr>
        <w:t>Minimum Service Period</w:t>
      </w:r>
    </w:p>
    <w:p w14:paraId="752F483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1F297B6" w14:textId="617400CD"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Each competitive electricity provider must offer generation service to each of its customers for a minimum period of 30 days.</w:t>
      </w:r>
    </w:p>
    <w:p w14:paraId="42B2F543"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677E481" w14:textId="0349BEE9" w:rsidR="000A12E2" w:rsidRPr="0009748A" w:rsidRDefault="000A12E2" w:rsidP="00E05A0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00583521">
        <w:rPr>
          <w:rStyle w:val="InitialStyle"/>
          <w:sz w:val="22"/>
          <w:szCs w:val="22"/>
        </w:rPr>
        <w:t>8</w:t>
      </w:r>
      <w:r w:rsidRPr="0009748A">
        <w:rPr>
          <w:rStyle w:val="InitialStyle"/>
          <w:sz w:val="22"/>
          <w:szCs w:val="22"/>
        </w:rPr>
        <w:t>.</w:t>
      </w:r>
      <w:r w:rsidRPr="0009748A">
        <w:rPr>
          <w:rStyle w:val="InitialStyle"/>
          <w:sz w:val="22"/>
          <w:szCs w:val="22"/>
        </w:rPr>
        <w:tab/>
      </w:r>
      <w:r w:rsidRPr="0009748A">
        <w:rPr>
          <w:rStyle w:val="InitialStyle"/>
          <w:b/>
          <w:sz w:val="22"/>
          <w:szCs w:val="22"/>
        </w:rPr>
        <w:t>Minimum Notice of Changes in</w:t>
      </w:r>
      <w:r w:rsidR="004B1F04" w:rsidRPr="0009748A">
        <w:rPr>
          <w:rStyle w:val="InitialStyle"/>
          <w:b/>
          <w:sz w:val="22"/>
          <w:szCs w:val="22"/>
        </w:rPr>
        <w:t xml:space="preserve"> </w:t>
      </w:r>
      <w:r w:rsidRPr="0009748A">
        <w:rPr>
          <w:rStyle w:val="InitialStyle"/>
          <w:b/>
          <w:sz w:val="22"/>
          <w:szCs w:val="22"/>
        </w:rPr>
        <w:t>Terms of Service</w:t>
      </w:r>
    </w:p>
    <w:p w14:paraId="2086088D" w14:textId="77777777" w:rsidR="000A12E2" w:rsidRPr="0009748A" w:rsidRDefault="000A12E2" w:rsidP="00E05A0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102BAF9" w14:textId="3F2DB3B5" w:rsidR="000A12E2" w:rsidRPr="0009748A" w:rsidRDefault="000A12E2" w:rsidP="00E05A0A">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 xml:space="preserve">Each competitive electricity provider must provide written notice </w:t>
      </w:r>
      <w:r w:rsidR="00224168" w:rsidRPr="0009748A">
        <w:rPr>
          <w:rStyle w:val="InitialStyle"/>
          <w:sz w:val="22"/>
          <w:szCs w:val="22"/>
        </w:rPr>
        <w:t>to</w:t>
      </w:r>
      <w:r w:rsidRPr="0009748A">
        <w:rPr>
          <w:rStyle w:val="InitialStyle"/>
          <w:sz w:val="22"/>
          <w:szCs w:val="22"/>
        </w:rPr>
        <w:t xml:space="preserve"> its</w:t>
      </w:r>
      <w:r w:rsidR="004B1F04" w:rsidRPr="0009748A">
        <w:rPr>
          <w:rStyle w:val="InitialStyle"/>
          <w:sz w:val="22"/>
          <w:szCs w:val="22"/>
        </w:rPr>
        <w:t xml:space="preserve"> </w:t>
      </w:r>
      <w:r w:rsidRPr="0009748A">
        <w:rPr>
          <w:rStyle w:val="InitialStyle"/>
          <w:sz w:val="22"/>
          <w:szCs w:val="22"/>
        </w:rPr>
        <w:t>customers between 30 and 60 calendar days in advance of any</w:t>
      </w:r>
      <w:r w:rsidR="004B1F04" w:rsidRPr="0009748A">
        <w:rPr>
          <w:rStyle w:val="InitialStyle"/>
          <w:sz w:val="22"/>
          <w:szCs w:val="22"/>
        </w:rPr>
        <w:t xml:space="preserve"> </w:t>
      </w:r>
      <w:r w:rsidRPr="0009748A">
        <w:rPr>
          <w:rStyle w:val="InitialStyle"/>
          <w:sz w:val="22"/>
          <w:szCs w:val="22"/>
        </w:rPr>
        <w:t xml:space="preserve">change in the customer’s Terms of Service. Customers must affirmatively consent to continued service under the modified terms of service pursuant to the provision of </w:t>
      </w:r>
      <w:r w:rsidRPr="00557554">
        <w:rPr>
          <w:rStyle w:val="InitialStyle"/>
          <w:sz w:val="22"/>
          <w:szCs w:val="22"/>
        </w:rPr>
        <w:t>section 4(B)(</w:t>
      </w:r>
      <w:r w:rsidR="005C2340" w:rsidRPr="00557554">
        <w:rPr>
          <w:rStyle w:val="InitialStyle"/>
          <w:sz w:val="22"/>
          <w:szCs w:val="22"/>
        </w:rPr>
        <w:t>6</w:t>
      </w:r>
      <w:r w:rsidRPr="00557554">
        <w:rPr>
          <w:rStyle w:val="InitialStyle"/>
          <w:sz w:val="22"/>
          <w:szCs w:val="22"/>
        </w:rPr>
        <w:t>)</w:t>
      </w:r>
      <w:r w:rsidRPr="0009748A">
        <w:rPr>
          <w:rStyle w:val="InitialStyle"/>
          <w:sz w:val="22"/>
          <w:szCs w:val="22"/>
        </w:rPr>
        <w:t xml:space="preserve"> of this Chapter.</w:t>
      </w:r>
      <w:r w:rsidR="004B1F04" w:rsidRPr="0009748A">
        <w:rPr>
          <w:rStyle w:val="InitialStyle"/>
          <w:sz w:val="22"/>
          <w:szCs w:val="22"/>
        </w:rPr>
        <w:t xml:space="preserve"> </w:t>
      </w:r>
    </w:p>
    <w:p w14:paraId="70CBD3A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568458EE" w14:textId="5753F009"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r w:rsidRPr="0009748A">
        <w:rPr>
          <w:rStyle w:val="InitialStyle"/>
          <w:sz w:val="22"/>
          <w:szCs w:val="22"/>
        </w:rPr>
        <w:tab/>
      </w:r>
      <w:r w:rsidRPr="0009748A">
        <w:rPr>
          <w:rStyle w:val="InitialStyle"/>
          <w:sz w:val="22"/>
          <w:szCs w:val="22"/>
        </w:rPr>
        <w:tab/>
      </w:r>
      <w:r w:rsidR="00583521">
        <w:rPr>
          <w:rStyle w:val="InitialStyle"/>
          <w:sz w:val="22"/>
          <w:szCs w:val="22"/>
        </w:rPr>
        <w:t>9</w:t>
      </w:r>
      <w:r w:rsidRPr="0009748A">
        <w:rPr>
          <w:rStyle w:val="InitialStyle"/>
          <w:sz w:val="22"/>
          <w:szCs w:val="22"/>
        </w:rPr>
        <w:t>.</w:t>
      </w:r>
      <w:r w:rsidRPr="0009748A">
        <w:rPr>
          <w:rStyle w:val="InitialStyle"/>
          <w:sz w:val="22"/>
          <w:szCs w:val="22"/>
        </w:rPr>
        <w:tab/>
      </w:r>
      <w:r w:rsidRPr="0009748A">
        <w:rPr>
          <w:rStyle w:val="InitialStyle"/>
          <w:b/>
          <w:sz w:val="22"/>
          <w:szCs w:val="22"/>
        </w:rPr>
        <w:t>Renewals</w:t>
      </w:r>
    </w:p>
    <w:p w14:paraId="2E548E9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7CEEC816" w14:textId="17037DB0" w:rsidR="00484517" w:rsidRPr="0009748A" w:rsidRDefault="004845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sz w:val="22"/>
          <w:szCs w:val="22"/>
        </w:rPr>
        <w:t>If a customer does not provide the express consent required by this section, the customer must be transferred to the standard-offer service.</w:t>
      </w:r>
    </w:p>
    <w:p w14:paraId="6F7EEBA6" w14:textId="77777777" w:rsidR="00484517" w:rsidRPr="0009748A" w:rsidRDefault="004845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732342A7" w14:textId="12D0347F" w:rsidR="00B51E4F" w:rsidRPr="0009748A" w:rsidRDefault="000A12E2" w:rsidP="0063755C">
      <w:pPr>
        <w:pStyle w:val="DefaultText"/>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r w:rsidRPr="0009748A">
        <w:rPr>
          <w:rStyle w:val="InitialStyle"/>
          <w:sz w:val="22"/>
          <w:szCs w:val="22"/>
        </w:rPr>
        <w:t xml:space="preserve">Each competitive electricity provider must provide written notice to its customers </w:t>
      </w:r>
      <w:r w:rsidR="007B51A0" w:rsidRPr="0009748A">
        <w:rPr>
          <w:rStyle w:val="InitialStyle"/>
          <w:sz w:val="22"/>
          <w:szCs w:val="22"/>
        </w:rPr>
        <w:t xml:space="preserve">two times </w:t>
      </w:r>
      <w:r w:rsidRPr="0009748A">
        <w:rPr>
          <w:rStyle w:val="InitialStyle"/>
          <w:sz w:val="22"/>
          <w:szCs w:val="22"/>
        </w:rPr>
        <w:t>between 30 and 60 calendar days in advance of a renewal of service.</w:t>
      </w:r>
      <w:r w:rsidR="00744381">
        <w:rPr>
          <w:rStyle w:val="InitialStyle"/>
          <w:sz w:val="22"/>
          <w:szCs w:val="22"/>
        </w:rPr>
        <w:t xml:space="preserve"> </w:t>
      </w:r>
      <w:r w:rsidR="007B51A0" w:rsidRPr="0009748A">
        <w:rPr>
          <w:rStyle w:val="InitialStyle"/>
          <w:sz w:val="22"/>
          <w:szCs w:val="22"/>
        </w:rPr>
        <w:t xml:space="preserve">The two written notifications </w:t>
      </w:r>
      <w:r w:rsidR="00EF7C1F">
        <w:rPr>
          <w:rStyle w:val="InitialStyle"/>
          <w:sz w:val="22"/>
          <w:szCs w:val="22"/>
        </w:rPr>
        <w:t>must</w:t>
      </w:r>
      <w:r w:rsidR="00EF7C1F" w:rsidRPr="0009748A">
        <w:rPr>
          <w:rStyle w:val="InitialStyle"/>
          <w:sz w:val="22"/>
          <w:szCs w:val="22"/>
        </w:rPr>
        <w:t xml:space="preserve"> </w:t>
      </w:r>
      <w:r w:rsidR="007B51A0" w:rsidRPr="0009748A">
        <w:rPr>
          <w:rStyle w:val="InitialStyle"/>
          <w:sz w:val="22"/>
          <w:szCs w:val="22"/>
        </w:rPr>
        <w:t>be made electronically or by US Postal Service</w:t>
      </w:r>
      <w:r w:rsidR="003F3C88" w:rsidRPr="0009748A">
        <w:rPr>
          <w:rStyle w:val="InitialStyle"/>
          <w:sz w:val="22"/>
          <w:szCs w:val="22"/>
        </w:rPr>
        <w:t>, but one</w:t>
      </w:r>
      <w:r w:rsidR="00661D48" w:rsidRPr="0009748A">
        <w:rPr>
          <w:rStyle w:val="InitialStyle"/>
          <w:sz w:val="22"/>
          <w:szCs w:val="22"/>
        </w:rPr>
        <w:t xml:space="preserve"> of the notifications </w:t>
      </w:r>
      <w:r w:rsidR="00EF7C1F">
        <w:rPr>
          <w:rStyle w:val="InitialStyle"/>
          <w:sz w:val="22"/>
          <w:szCs w:val="22"/>
        </w:rPr>
        <w:t>must</w:t>
      </w:r>
      <w:r w:rsidR="00EF7C1F" w:rsidRPr="0009748A">
        <w:rPr>
          <w:rStyle w:val="InitialStyle"/>
          <w:sz w:val="22"/>
          <w:szCs w:val="22"/>
        </w:rPr>
        <w:t xml:space="preserve"> </w:t>
      </w:r>
      <w:r w:rsidR="00661D48" w:rsidRPr="0009748A">
        <w:rPr>
          <w:rStyle w:val="InitialStyle"/>
          <w:sz w:val="22"/>
          <w:szCs w:val="22"/>
        </w:rPr>
        <w:t>be b</w:t>
      </w:r>
      <w:r w:rsidR="003F3C88" w:rsidRPr="0009748A">
        <w:rPr>
          <w:rStyle w:val="InitialStyle"/>
          <w:sz w:val="22"/>
          <w:szCs w:val="22"/>
        </w:rPr>
        <w:t>y US Postal Service</w:t>
      </w:r>
      <w:r w:rsidR="007B51A0" w:rsidRPr="0009748A">
        <w:rPr>
          <w:rStyle w:val="InitialStyle"/>
          <w:sz w:val="22"/>
          <w:szCs w:val="22"/>
        </w:rPr>
        <w:t>.</w:t>
      </w:r>
      <w:r w:rsidR="00744381">
        <w:rPr>
          <w:rStyle w:val="InitialStyle"/>
          <w:sz w:val="22"/>
          <w:szCs w:val="22"/>
        </w:rPr>
        <w:t xml:space="preserve"> </w:t>
      </w:r>
      <w:r w:rsidRPr="0009748A">
        <w:rPr>
          <w:rStyle w:val="InitialStyle"/>
          <w:sz w:val="22"/>
          <w:szCs w:val="22"/>
        </w:rPr>
        <w:t>The words “contract renewal notice” must be included in bold at either the top of a paper notice or in the subject line for notices sent electronically.</w:t>
      </w:r>
      <w:r w:rsidR="00744381">
        <w:rPr>
          <w:rStyle w:val="InitialStyle"/>
          <w:sz w:val="22"/>
          <w:szCs w:val="22"/>
        </w:rPr>
        <w:t xml:space="preserve"> </w:t>
      </w:r>
      <w:r w:rsidR="00CC12F7" w:rsidRPr="0009748A">
        <w:rPr>
          <w:rStyle w:val="InitialStyle"/>
          <w:sz w:val="22"/>
          <w:szCs w:val="22"/>
        </w:rPr>
        <w:t xml:space="preserve">Copies of the two written notifications, either in hard copy or </w:t>
      </w:r>
      <w:r w:rsidR="0057600B" w:rsidRPr="0009748A">
        <w:rPr>
          <w:rStyle w:val="InitialStyle"/>
          <w:sz w:val="22"/>
          <w:szCs w:val="22"/>
        </w:rPr>
        <w:t>electronic</w:t>
      </w:r>
      <w:r w:rsidR="00CC12F7" w:rsidRPr="0009748A">
        <w:rPr>
          <w:rStyle w:val="InitialStyle"/>
          <w:sz w:val="22"/>
          <w:szCs w:val="22"/>
        </w:rPr>
        <w:t>ally</w:t>
      </w:r>
      <w:r w:rsidR="009403FC" w:rsidRPr="0009748A">
        <w:rPr>
          <w:rStyle w:val="InitialStyle"/>
          <w:sz w:val="22"/>
          <w:szCs w:val="22"/>
        </w:rPr>
        <w:t>,</w:t>
      </w:r>
      <w:r w:rsidR="0057600B" w:rsidRPr="0009748A">
        <w:rPr>
          <w:rStyle w:val="InitialStyle"/>
          <w:sz w:val="22"/>
          <w:szCs w:val="22"/>
        </w:rPr>
        <w:t xml:space="preserve"> </w:t>
      </w:r>
      <w:r w:rsidR="00EF7C1F">
        <w:rPr>
          <w:rStyle w:val="InitialStyle"/>
          <w:sz w:val="22"/>
          <w:szCs w:val="22"/>
        </w:rPr>
        <w:t>must</w:t>
      </w:r>
      <w:r w:rsidR="00EF7C1F" w:rsidRPr="0009748A">
        <w:rPr>
          <w:rStyle w:val="InitialStyle"/>
          <w:sz w:val="22"/>
          <w:szCs w:val="22"/>
        </w:rPr>
        <w:t xml:space="preserve"> </w:t>
      </w:r>
      <w:r w:rsidR="0057600B" w:rsidRPr="0009748A">
        <w:rPr>
          <w:rStyle w:val="InitialStyle"/>
          <w:sz w:val="22"/>
          <w:szCs w:val="22"/>
        </w:rPr>
        <w:t>be retained by the competitive electricity provider for at least 12 months from the date the second notice is sent.</w:t>
      </w:r>
      <w:r w:rsidR="00744381">
        <w:rPr>
          <w:rStyle w:val="InitialStyle"/>
          <w:sz w:val="22"/>
          <w:szCs w:val="22"/>
        </w:rPr>
        <w:t xml:space="preserve"> </w:t>
      </w:r>
      <w:r w:rsidR="00B51E4F" w:rsidRPr="0009748A">
        <w:rPr>
          <w:rStyle w:val="InitialStyle"/>
          <w:sz w:val="22"/>
          <w:szCs w:val="22"/>
        </w:rPr>
        <w:t>The renewal notice</w:t>
      </w:r>
      <w:r w:rsidR="00CC12F7" w:rsidRPr="0009748A">
        <w:rPr>
          <w:rStyle w:val="InitialStyle"/>
          <w:sz w:val="22"/>
          <w:szCs w:val="22"/>
        </w:rPr>
        <w:t>s</w:t>
      </w:r>
      <w:r w:rsidR="00B51E4F" w:rsidRPr="0009748A">
        <w:rPr>
          <w:rStyle w:val="InitialStyle"/>
          <w:sz w:val="22"/>
          <w:szCs w:val="22"/>
        </w:rPr>
        <w:t xml:space="preserve"> must</w:t>
      </w:r>
      <w:r w:rsidR="00DE4992" w:rsidRPr="0009748A">
        <w:rPr>
          <w:rStyle w:val="InitialStyle"/>
          <w:sz w:val="22"/>
          <w:szCs w:val="22"/>
        </w:rPr>
        <w:t xml:space="preserve"> include</w:t>
      </w:r>
      <w:r w:rsidR="00B51E4F" w:rsidRPr="0009748A">
        <w:rPr>
          <w:rStyle w:val="InitialStyle"/>
          <w:sz w:val="22"/>
          <w:szCs w:val="22"/>
        </w:rPr>
        <w:t xml:space="preserve"> </w:t>
      </w:r>
      <w:r w:rsidR="009403FC" w:rsidRPr="0009748A">
        <w:rPr>
          <w:rStyle w:val="InitialStyle"/>
          <w:sz w:val="22"/>
          <w:szCs w:val="22"/>
        </w:rPr>
        <w:t xml:space="preserve">a </w:t>
      </w:r>
      <w:r w:rsidR="00AC6D7E" w:rsidRPr="0009748A">
        <w:rPr>
          <w:rStyle w:val="InitialStyle"/>
          <w:sz w:val="22"/>
          <w:szCs w:val="22"/>
        </w:rPr>
        <w:t>standardized notice form,</w:t>
      </w:r>
      <w:r w:rsidR="009403FC" w:rsidRPr="0009748A">
        <w:rPr>
          <w:rStyle w:val="InitialStyle"/>
          <w:sz w:val="22"/>
          <w:szCs w:val="22"/>
        </w:rPr>
        <w:t xml:space="preserve"> setting forth the requirements of the terms of service document upon renewal.</w:t>
      </w:r>
      <w:r w:rsidR="00744381">
        <w:rPr>
          <w:sz w:val="22"/>
          <w:szCs w:val="22"/>
        </w:rPr>
        <w:t xml:space="preserve"> </w:t>
      </w:r>
      <w:r w:rsidR="00AC6D7E" w:rsidRPr="0009748A">
        <w:rPr>
          <w:rStyle w:val="InitialStyle"/>
          <w:sz w:val="22"/>
          <w:szCs w:val="22"/>
        </w:rPr>
        <w:t xml:space="preserve">The Commission or the Director of Electric and Natural Gas Industries </w:t>
      </w:r>
      <w:r w:rsidR="00EF7C1F">
        <w:rPr>
          <w:rStyle w:val="InitialStyle"/>
          <w:sz w:val="22"/>
          <w:szCs w:val="22"/>
        </w:rPr>
        <w:t>will</w:t>
      </w:r>
      <w:r w:rsidR="00EF7C1F" w:rsidRPr="0009748A">
        <w:rPr>
          <w:rStyle w:val="InitialStyle"/>
          <w:sz w:val="22"/>
          <w:szCs w:val="22"/>
        </w:rPr>
        <w:t xml:space="preserve"> </w:t>
      </w:r>
      <w:r w:rsidR="00AC6D7E" w:rsidRPr="0009748A">
        <w:rPr>
          <w:rStyle w:val="InitialStyle"/>
          <w:sz w:val="22"/>
          <w:szCs w:val="22"/>
        </w:rPr>
        <w:t>by order specify the standardized form.</w:t>
      </w:r>
    </w:p>
    <w:p w14:paraId="2AC0EA8B" w14:textId="77777777" w:rsidR="00B27B1D" w:rsidRPr="0009748A" w:rsidRDefault="00B27B1D" w:rsidP="0063755C">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p>
    <w:p w14:paraId="45F2A34C" w14:textId="587AA5AE" w:rsidR="00B27B1D" w:rsidRPr="0009748A" w:rsidRDefault="00B27B1D" w:rsidP="0063755C">
      <w:pPr>
        <w:pStyle w:val="DefaultText"/>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r w:rsidRPr="0009748A">
        <w:rPr>
          <w:rStyle w:val="InitialStyle"/>
          <w:sz w:val="22"/>
          <w:szCs w:val="22"/>
        </w:rPr>
        <w:t xml:space="preserve">Terms of Service providing service at a fixed rate may automatically renew </w:t>
      </w:r>
      <w:r w:rsidR="007F0662" w:rsidRPr="0009748A">
        <w:rPr>
          <w:rStyle w:val="InitialStyle"/>
          <w:sz w:val="22"/>
          <w:szCs w:val="22"/>
        </w:rPr>
        <w:t xml:space="preserve">without the express consent of a customer </w:t>
      </w:r>
      <w:r w:rsidRPr="0009748A">
        <w:rPr>
          <w:rStyle w:val="InitialStyle"/>
          <w:sz w:val="22"/>
          <w:szCs w:val="22"/>
        </w:rPr>
        <w:t>at a fixed rate</w:t>
      </w:r>
      <w:r w:rsidR="005E24EF" w:rsidRPr="0009748A">
        <w:rPr>
          <w:rStyle w:val="InitialStyle"/>
          <w:sz w:val="22"/>
          <w:szCs w:val="22"/>
        </w:rPr>
        <w:t xml:space="preserve"> provided the term is not longer</w:t>
      </w:r>
      <w:r w:rsidR="005E24EF" w:rsidRPr="0009748A">
        <w:rPr>
          <w:sz w:val="22"/>
          <w:szCs w:val="22"/>
        </w:rPr>
        <w:t xml:space="preserve"> than the term of the expiring Terms of Service or 12 months, which</w:t>
      </w:r>
      <w:r w:rsidR="007F0662" w:rsidRPr="0009748A">
        <w:rPr>
          <w:sz w:val="22"/>
          <w:szCs w:val="22"/>
        </w:rPr>
        <w:t>ever</w:t>
      </w:r>
      <w:r w:rsidR="005E24EF" w:rsidRPr="0009748A">
        <w:rPr>
          <w:sz w:val="22"/>
          <w:szCs w:val="22"/>
        </w:rPr>
        <w:t xml:space="preserve"> is </w:t>
      </w:r>
      <w:r w:rsidR="00725261" w:rsidRPr="0009748A">
        <w:rPr>
          <w:sz w:val="22"/>
          <w:szCs w:val="22"/>
        </w:rPr>
        <w:t>shorter.</w:t>
      </w:r>
      <w:r w:rsidR="00744381">
        <w:rPr>
          <w:rStyle w:val="InitialStyle"/>
          <w:sz w:val="22"/>
          <w:szCs w:val="22"/>
        </w:rPr>
        <w:t xml:space="preserve"> </w:t>
      </w:r>
      <w:r w:rsidR="00EF63B5" w:rsidRPr="0009748A">
        <w:rPr>
          <w:rStyle w:val="InitialStyle"/>
          <w:sz w:val="22"/>
          <w:szCs w:val="22"/>
        </w:rPr>
        <w:t>A competitive electricity provider may not, however, renew the Terms of Service at a fixed rate that is 20% or more above the rate of the expiring Terms of Service without the express consent of the customer</w:t>
      </w:r>
      <w:r w:rsidR="003E3AA9" w:rsidRPr="0009748A">
        <w:rPr>
          <w:rStyle w:val="InitialStyle"/>
          <w:sz w:val="22"/>
          <w:szCs w:val="22"/>
        </w:rPr>
        <w:t xml:space="preserve"> obtained in accordance with subsection </w:t>
      </w:r>
      <w:r w:rsidR="005017E7" w:rsidRPr="00557554">
        <w:rPr>
          <w:rStyle w:val="InitialStyle"/>
          <w:sz w:val="22"/>
          <w:szCs w:val="22"/>
        </w:rPr>
        <w:t>4(</w:t>
      </w:r>
      <w:r w:rsidR="005017E7" w:rsidRPr="00557554">
        <w:rPr>
          <w:rStyle w:val="InitialStyle"/>
          <w:rFonts w:ascii="Segoe UI Emoji" w:eastAsia="Segoe UI Emoji" w:hAnsi="Segoe UI Emoji" w:cs="Segoe UI Emoji"/>
          <w:sz w:val="22"/>
          <w:szCs w:val="22"/>
        </w:rPr>
        <w:t>B)(</w:t>
      </w:r>
      <w:r w:rsidR="005C2340" w:rsidRPr="00557554">
        <w:rPr>
          <w:rStyle w:val="InitialStyle"/>
          <w:sz w:val="22"/>
          <w:szCs w:val="22"/>
        </w:rPr>
        <w:t>6</w:t>
      </w:r>
      <w:r w:rsidR="005017E7" w:rsidRPr="00557554">
        <w:rPr>
          <w:rStyle w:val="InitialStyle"/>
          <w:sz w:val="22"/>
          <w:szCs w:val="22"/>
        </w:rPr>
        <w:t>)</w:t>
      </w:r>
      <w:r w:rsidR="00EF63B5" w:rsidRPr="00557554">
        <w:rPr>
          <w:rStyle w:val="InitialStyle"/>
          <w:sz w:val="22"/>
          <w:szCs w:val="22"/>
        </w:rPr>
        <w:t>.</w:t>
      </w:r>
    </w:p>
    <w:p w14:paraId="086F7B6C" w14:textId="77777777" w:rsidR="00CC12F7" w:rsidRPr="0009748A" w:rsidRDefault="00CC12F7" w:rsidP="0063755C">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p>
    <w:p w14:paraId="37DE856C" w14:textId="28311AD7" w:rsidR="00CC12F7" w:rsidRPr="0009748A" w:rsidRDefault="00CC12F7" w:rsidP="0063755C">
      <w:pPr>
        <w:pStyle w:val="DefaultText"/>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r w:rsidRPr="0009748A">
        <w:rPr>
          <w:rStyle w:val="InitialStyle"/>
          <w:sz w:val="22"/>
          <w:szCs w:val="22"/>
        </w:rPr>
        <w:t xml:space="preserve">Terms of Service providing service at </w:t>
      </w:r>
      <w:r w:rsidR="00EF63B5" w:rsidRPr="0009748A">
        <w:rPr>
          <w:rStyle w:val="InitialStyle"/>
          <w:sz w:val="22"/>
          <w:szCs w:val="22"/>
        </w:rPr>
        <w:t xml:space="preserve">a </w:t>
      </w:r>
      <w:r w:rsidRPr="0009748A">
        <w:rPr>
          <w:rStyle w:val="InitialStyle"/>
          <w:sz w:val="22"/>
          <w:szCs w:val="22"/>
        </w:rPr>
        <w:t xml:space="preserve">fixed rate that will renew at an Indexed Variable Rate may automatically renew </w:t>
      </w:r>
      <w:r w:rsidR="007F0662" w:rsidRPr="0009748A">
        <w:rPr>
          <w:rStyle w:val="InitialStyle"/>
          <w:sz w:val="22"/>
          <w:szCs w:val="22"/>
        </w:rPr>
        <w:t xml:space="preserve">without the express consent of the customer </w:t>
      </w:r>
      <w:r w:rsidR="005017E7" w:rsidRPr="0009748A">
        <w:rPr>
          <w:rStyle w:val="InitialStyle"/>
          <w:sz w:val="22"/>
          <w:szCs w:val="22"/>
        </w:rPr>
        <w:t xml:space="preserve">obtained in accordance with </w:t>
      </w:r>
      <w:r w:rsidR="005017E7" w:rsidRPr="00557554">
        <w:rPr>
          <w:rStyle w:val="InitialStyle"/>
          <w:sz w:val="22"/>
          <w:szCs w:val="22"/>
        </w:rPr>
        <w:t>subsection 4(</w:t>
      </w:r>
      <w:r w:rsidR="005017E7" w:rsidRPr="00557554">
        <w:rPr>
          <w:rStyle w:val="InitialStyle"/>
          <w:rFonts w:ascii="Segoe UI Emoji" w:eastAsia="Segoe UI Emoji" w:hAnsi="Segoe UI Emoji" w:cs="Segoe UI Emoji"/>
          <w:sz w:val="22"/>
          <w:szCs w:val="22"/>
        </w:rPr>
        <w:t>B)(</w:t>
      </w:r>
      <w:r w:rsidR="005C2340" w:rsidRPr="00557554">
        <w:rPr>
          <w:rStyle w:val="InitialStyle"/>
          <w:sz w:val="22"/>
          <w:szCs w:val="22"/>
        </w:rPr>
        <w:t>6</w:t>
      </w:r>
      <w:r w:rsidR="005017E7" w:rsidRPr="0009748A">
        <w:rPr>
          <w:rStyle w:val="InitialStyle"/>
          <w:sz w:val="22"/>
          <w:szCs w:val="22"/>
        </w:rPr>
        <w:t xml:space="preserve">), </w:t>
      </w:r>
      <w:r w:rsidRPr="0009748A">
        <w:rPr>
          <w:rStyle w:val="InitialStyle"/>
          <w:sz w:val="22"/>
          <w:szCs w:val="22"/>
        </w:rPr>
        <w:t xml:space="preserve">provided that the </w:t>
      </w:r>
      <w:r w:rsidR="00F9110B" w:rsidRPr="0009748A">
        <w:rPr>
          <w:rStyle w:val="InitialStyle"/>
          <w:sz w:val="22"/>
          <w:szCs w:val="22"/>
        </w:rPr>
        <w:t>term</w:t>
      </w:r>
      <w:r w:rsidRPr="0009748A">
        <w:rPr>
          <w:rStyle w:val="InitialStyle"/>
          <w:sz w:val="22"/>
          <w:szCs w:val="22"/>
        </w:rPr>
        <w:t xml:space="preserve"> of the renewed Terms of Service does not exceed the </w:t>
      </w:r>
      <w:r w:rsidR="00F9110B" w:rsidRPr="0009748A">
        <w:rPr>
          <w:rStyle w:val="InitialStyle"/>
          <w:sz w:val="22"/>
          <w:szCs w:val="22"/>
        </w:rPr>
        <w:t>term</w:t>
      </w:r>
      <w:r w:rsidRPr="0009748A">
        <w:rPr>
          <w:rStyle w:val="InitialStyle"/>
          <w:sz w:val="22"/>
          <w:szCs w:val="22"/>
        </w:rPr>
        <w:t xml:space="preserve"> of the </w:t>
      </w:r>
      <w:r w:rsidR="0075095F" w:rsidRPr="0009748A">
        <w:rPr>
          <w:rStyle w:val="InitialStyle"/>
          <w:sz w:val="22"/>
          <w:szCs w:val="22"/>
        </w:rPr>
        <w:t xml:space="preserve">currently </w:t>
      </w:r>
      <w:r w:rsidRPr="0009748A">
        <w:rPr>
          <w:rStyle w:val="InitialStyle"/>
          <w:sz w:val="22"/>
          <w:szCs w:val="22"/>
        </w:rPr>
        <w:t xml:space="preserve">existing Terms of Service or </w:t>
      </w:r>
      <w:r w:rsidR="007F0662" w:rsidRPr="0009748A">
        <w:rPr>
          <w:rStyle w:val="InitialStyle"/>
          <w:sz w:val="22"/>
          <w:szCs w:val="22"/>
        </w:rPr>
        <w:t xml:space="preserve">12 </w:t>
      </w:r>
      <w:r w:rsidRPr="0009748A">
        <w:rPr>
          <w:rStyle w:val="InitialStyle"/>
          <w:sz w:val="22"/>
          <w:szCs w:val="22"/>
        </w:rPr>
        <w:t xml:space="preserve">months, whichever is </w:t>
      </w:r>
      <w:r w:rsidR="007F0662" w:rsidRPr="0009748A">
        <w:rPr>
          <w:rStyle w:val="InitialStyle"/>
          <w:sz w:val="22"/>
          <w:szCs w:val="22"/>
        </w:rPr>
        <w:t>shorter</w:t>
      </w:r>
      <w:r w:rsidRPr="0009748A">
        <w:rPr>
          <w:rStyle w:val="InitialStyle"/>
          <w:sz w:val="22"/>
          <w:szCs w:val="22"/>
        </w:rPr>
        <w:t>.</w:t>
      </w:r>
    </w:p>
    <w:p w14:paraId="6EB159FF" w14:textId="77777777" w:rsidR="00CC12F7" w:rsidRPr="0009748A" w:rsidRDefault="00CC12F7" w:rsidP="0063755C">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p>
    <w:p w14:paraId="24D67CB5" w14:textId="77777777" w:rsidR="00CC12F7" w:rsidRPr="0009748A" w:rsidRDefault="00CC12F7" w:rsidP="0063755C">
      <w:pPr>
        <w:pStyle w:val="DefaultText"/>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r w:rsidRPr="0009748A">
        <w:rPr>
          <w:rStyle w:val="InitialStyle"/>
          <w:sz w:val="22"/>
          <w:szCs w:val="22"/>
        </w:rPr>
        <w:t>Terms of Service providing service at a fixed rate that will renew at a Non-indexed Variable Rate may automatically renew only on a month-to-month basis.</w:t>
      </w:r>
    </w:p>
    <w:p w14:paraId="537AE2FA" w14:textId="77777777" w:rsidR="00B27B1D" w:rsidRPr="0009748A" w:rsidRDefault="00B27B1D" w:rsidP="0063755C">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p>
    <w:p w14:paraId="2C6265A4" w14:textId="7EDF7A46" w:rsidR="00B27B1D" w:rsidRPr="0009748A" w:rsidRDefault="006F146D" w:rsidP="0063755C">
      <w:pPr>
        <w:pStyle w:val="DefaultText"/>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r w:rsidRPr="0009748A">
        <w:rPr>
          <w:rStyle w:val="InitialStyle"/>
          <w:sz w:val="22"/>
          <w:szCs w:val="22"/>
        </w:rPr>
        <w:lastRenderedPageBreak/>
        <w:t xml:space="preserve">Terms of Service providing service at a variable rate that will renew at an Indexed Variable Rate may automatically renew </w:t>
      </w:r>
      <w:r w:rsidR="007F0662" w:rsidRPr="0009748A">
        <w:rPr>
          <w:rStyle w:val="InitialStyle"/>
          <w:sz w:val="22"/>
          <w:szCs w:val="22"/>
        </w:rPr>
        <w:t>without the express consent of the customer</w:t>
      </w:r>
      <w:r w:rsidR="005017E7" w:rsidRPr="0009748A">
        <w:rPr>
          <w:rStyle w:val="InitialStyle"/>
          <w:sz w:val="22"/>
          <w:szCs w:val="22"/>
        </w:rPr>
        <w:t xml:space="preserve"> obtained in accordance with subsection </w:t>
      </w:r>
      <w:r w:rsidR="005017E7" w:rsidRPr="00557554">
        <w:rPr>
          <w:rStyle w:val="InitialStyle"/>
          <w:sz w:val="22"/>
          <w:szCs w:val="22"/>
        </w:rPr>
        <w:t>4(</w:t>
      </w:r>
      <w:r w:rsidR="005017E7" w:rsidRPr="00557554">
        <w:rPr>
          <w:rStyle w:val="InitialStyle"/>
          <w:rFonts w:ascii="Segoe UI Emoji" w:eastAsia="Segoe UI Emoji" w:hAnsi="Segoe UI Emoji" w:cs="Segoe UI Emoji"/>
          <w:sz w:val="22"/>
          <w:szCs w:val="22"/>
        </w:rPr>
        <w:t>B)(</w:t>
      </w:r>
      <w:r w:rsidR="005C2340" w:rsidRPr="00557554">
        <w:rPr>
          <w:rStyle w:val="InitialStyle"/>
          <w:sz w:val="22"/>
          <w:szCs w:val="22"/>
        </w:rPr>
        <w:t>6</w:t>
      </w:r>
      <w:r w:rsidR="005017E7" w:rsidRPr="00557554">
        <w:rPr>
          <w:rStyle w:val="InitialStyle"/>
          <w:sz w:val="22"/>
          <w:szCs w:val="22"/>
        </w:rPr>
        <w:t>),</w:t>
      </w:r>
      <w:r w:rsidR="007F0662" w:rsidRPr="0009748A">
        <w:rPr>
          <w:rStyle w:val="InitialStyle"/>
          <w:sz w:val="22"/>
          <w:szCs w:val="22"/>
        </w:rPr>
        <w:t xml:space="preserve"> </w:t>
      </w:r>
      <w:r w:rsidRPr="0009748A">
        <w:rPr>
          <w:rStyle w:val="InitialStyle"/>
          <w:sz w:val="22"/>
          <w:szCs w:val="22"/>
        </w:rPr>
        <w:t xml:space="preserve">provided that the duration of the renewed Terms of Service does not exceed the duration term of the </w:t>
      </w:r>
      <w:r w:rsidR="0075095F" w:rsidRPr="0009748A">
        <w:rPr>
          <w:rStyle w:val="InitialStyle"/>
          <w:sz w:val="22"/>
          <w:szCs w:val="22"/>
        </w:rPr>
        <w:t xml:space="preserve">currently </w:t>
      </w:r>
      <w:r w:rsidRPr="0009748A">
        <w:rPr>
          <w:rStyle w:val="InitialStyle"/>
          <w:sz w:val="22"/>
          <w:szCs w:val="22"/>
        </w:rPr>
        <w:t xml:space="preserve">existing Terms of Service or </w:t>
      </w:r>
      <w:r w:rsidR="007F0662" w:rsidRPr="0009748A">
        <w:rPr>
          <w:rStyle w:val="InitialStyle"/>
          <w:sz w:val="22"/>
          <w:szCs w:val="22"/>
        </w:rPr>
        <w:t xml:space="preserve">12 </w:t>
      </w:r>
      <w:r w:rsidRPr="0009748A">
        <w:rPr>
          <w:rStyle w:val="InitialStyle"/>
          <w:sz w:val="22"/>
          <w:szCs w:val="22"/>
        </w:rPr>
        <w:t xml:space="preserve">months, whichever is </w:t>
      </w:r>
      <w:r w:rsidR="007F0662" w:rsidRPr="0009748A">
        <w:rPr>
          <w:rStyle w:val="InitialStyle"/>
          <w:sz w:val="22"/>
          <w:szCs w:val="22"/>
        </w:rPr>
        <w:t>shorter</w:t>
      </w:r>
      <w:r w:rsidRPr="0009748A">
        <w:rPr>
          <w:rStyle w:val="InitialStyle"/>
          <w:sz w:val="22"/>
          <w:szCs w:val="22"/>
        </w:rPr>
        <w:t>.</w:t>
      </w:r>
    </w:p>
    <w:p w14:paraId="55E20FBB" w14:textId="77777777" w:rsidR="007D7567" w:rsidRPr="0009748A" w:rsidRDefault="007D7567" w:rsidP="0063755C">
      <w:pPr>
        <w:pStyle w:val="ListParagraph"/>
        <w:tabs>
          <w:tab w:val="left" w:pos="2880"/>
        </w:tabs>
        <w:ind w:left="2880" w:hanging="720"/>
        <w:rPr>
          <w:rStyle w:val="InitialStyle"/>
          <w:sz w:val="22"/>
          <w:szCs w:val="22"/>
        </w:rPr>
      </w:pPr>
    </w:p>
    <w:p w14:paraId="5C8259E4" w14:textId="77777777" w:rsidR="007D7567" w:rsidRPr="0009748A" w:rsidRDefault="007D7567" w:rsidP="0063755C">
      <w:pPr>
        <w:pStyle w:val="DefaultText"/>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r w:rsidRPr="0009748A">
        <w:rPr>
          <w:rStyle w:val="InitialStyle"/>
          <w:sz w:val="22"/>
          <w:szCs w:val="22"/>
        </w:rPr>
        <w:t xml:space="preserve">Terms of Service providing service at a variable rate that will renew at a Non-indexed Variable Rate may automatically renew </w:t>
      </w:r>
      <w:r w:rsidR="00CC12F7" w:rsidRPr="0009748A">
        <w:rPr>
          <w:rStyle w:val="InitialStyle"/>
          <w:sz w:val="22"/>
          <w:szCs w:val="22"/>
        </w:rPr>
        <w:t xml:space="preserve">only </w:t>
      </w:r>
      <w:r w:rsidRPr="0009748A">
        <w:rPr>
          <w:rStyle w:val="InitialStyle"/>
          <w:sz w:val="22"/>
          <w:szCs w:val="22"/>
        </w:rPr>
        <w:t>on a month-to-month basis.</w:t>
      </w:r>
    </w:p>
    <w:p w14:paraId="0FBF5B52" w14:textId="77777777" w:rsidR="00F9110B" w:rsidRPr="0009748A" w:rsidRDefault="00F9110B" w:rsidP="0063755C">
      <w:pPr>
        <w:pStyle w:val="ListParagraph"/>
        <w:tabs>
          <w:tab w:val="left" w:pos="2880"/>
        </w:tabs>
        <w:ind w:left="2880" w:hanging="720"/>
        <w:rPr>
          <w:rStyle w:val="InitialStyle"/>
          <w:sz w:val="22"/>
          <w:szCs w:val="22"/>
        </w:rPr>
      </w:pPr>
    </w:p>
    <w:p w14:paraId="3B1F03F3" w14:textId="5E62DD44" w:rsidR="00F9110B" w:rsidRPr="0009748A" w:rsidRDefault="00F9110B" w:rsidP="0063755C">
      <w:pPr>
        <w:pStyle w:val="DefaultText"/>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r w:rsidRPr="0009748A">
        <w:rPr>
          <w:rStyle w:val="InitialStyle"/>
          <w:sz w:val="22"/>
          <w:szCs w:val="22"/>
        </w:rPr>
        <w:t>Terms of Service providing service at a variable rate that will renew at a fixed rate may renew automatically</w:t>
      </w:r>
      <w:r w:rsidR="007F0662" w:rsidRPr="0009748A">
        <w:rPr>
          <w:rStyle w:val="InitialStyle"/>
          <w:sz w:val="22"/>
          <w:szCs w:val="22"/>
        </w:rPr>
        <w:t xml:space="preserve"> without the express consent of the customer</w:t>
      </w:r>
      <w:r w:rsidR="005017E7" w:rsidRPr="0009748A">
        <w:rPr>
          <w:rStyle w:val="InitialStyle"/>
          <w:sz w:val="22"/>
          <w:szCs w:val="22"/>
        </w:rPr>
        <w:t xml:space="preserve"> obtained in accordance with subsection </w:t>
      </w:r>
      <w:r w:rsidR="005017E7" w:rsidRPr="00557554">
        <w:rPr>
          <w:rStyle w:val="InitialStyle"/>
          <w:sz w:val="22"/>
          <w:szCs w:val="22"/>
        </w:rPr>
        <w:t>4(</w:t>
      </w:r>
      <w:r w:rsidR="005017E7" w:rsidRPr="00557554">
        <w:rPr>
          <w:rStyle w:val="InitialStyle"/>
          <w:rFonts w:ascii="Segoe UI Emoji" w:eastAsia="Segoe UI Emoji" w:hAnsi="Segoe UI Emoji" w:cs="Segoe UI Emoji"/>
          <w:sz w:val="22"/>
          <w:szCs w:val="22"/>
        </w:rPr>
        <w:t>B)(</w:t>
      </w:r>
      <w:r w:rsidR="005C2340" w:rsidRPr="00557554">
        <w:rPr>
          <w:rStyle w:val="InitialStyle"/>
          <w:sz w:val="22"/>
          <w:szCs w:val="22"/>
        </w:rPr>
        <w:t>6</w:t>
      </w:r>
      <w:r w:rsidR="005017E7" w:rsidRPr="00557554">
        <w:rPr>
          <w:rStyle w:val="InitialStyle"/>
          <w:sz w:val="22"/>
          <w:szCs w:val="22"/>
        </w:rPr>
        <w:t>),</w:t>
      </w:r>
      <w:r w:rsidR="007F0662" w:rsidRPr="0009748A">
        <w:rPr>
          <w:rStyle w:val="InitialStyle"/>
          <w:sz w:val="22"/>
          <w:szCs w:val="22"/>
        </w:rPr>
        <w:t xml:space="preserve"> provided the duration of renewed Terms of Service does not exceed the duration term of the currently existing Terms of Service or 12 months, whichever is shorter</w:t>
      </w:r>
      <w:r w:rsidRPr="0009748A">
        <w:rPr>
          <w:rStyle w:val="InitialStyle"/>
          <w:sz w:val="22"/>
          <w:szCs w:val="22"/>
        </w:rPr>
        <w:t>.</w:t>
      </w:r>
      <w:r w:rsidR="00744381">
        <w:rPr>
          <w:rStyle w:val="InitialStyle"/>
          <w:sz w:val="22"/>
          <w:szCs w:val="22"/>
        </w:rPr>
        <w:t xml:space="preserve"> </w:t>
      </w:r>
    </w:p>
    <w:p w14:paraId="2FE74CBB" w14:textId="77777777" w:rsidR="000A12E2" w:rsidRPr="0009748A" w:rsidRDefault="000A12E2" w:rsidP="0063755C">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p>
    <w:p w14:paraId="57777866" w14:textId="11CF7410"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r w:rsidRPr="0009748A">
        <w:rPr>
          <w:rStyle w:val="InitialStyle"/>
          <w:sz w:val="22"/>
          <w:szCs w:val="22"/>
        </w:rPr>
        <w:tab/>
      </w:r>
      <w:r w:rsidRPr="0009748A">
        <w:rPr>
          <w:rStyle w:val="InitialStyle"/>
          <w:sz w:val="22"/>
          <w:szCs w:val="22"/>
        </w:rPr>
        <w:tab/>
      </w:r>
      <w:r w:rsidR="00583521">
        <w:rPr>
          <w:rStyle w:val="InitialStyle"/>
          <w:sz w:val="22"/>
          <w:szCs w:val="22"/>
        </w:rPr>
        <w:t>10</w:t>
      </w:r>
      <w:r w:rsidRPr="0009748A">
        <w:rPr>
          <w:rStyle w:val="InitialStyle"/>
          <w:sz w:val="22"/>
          <w:szCs w:val="22"/>
        </w:rPr>
        <w:t>.</w:t>
      </w:r>
      <w:r w:rsidRPr="0009748A">
        <w:rPr>
          <w:rStyle w:val="InitialStyle"/>
          <w:sz w:val="22"/>
          <w:szCs w:val="22"/>
        </w:rPr>
        <w:tab/>
      </w:r>
      <w:r w:rsidRPr="0009748A">
        <w:rPr>
          <w:rStyle w:val="InitialStyle"/>
          <w:b/>
          <w:sz w:val="22"/>
          <w:szCs w:val="22"/>
        </w:rPr>
        <w:t>Assignments</w:t>
      </w:r>
    </w:p>
    <w:p w14:paraId="1D52D26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p>
    <w:p w14:paraId="0D5F4C42" w14:textId="16E447DD" w:rsidR="007F5829" w:rsidRPr="0009748A" w:rsidRDefault="000A12E2" w:rsidP="0063755C">
      <w:pPr>
        <w:pStyle w:val="DefaultText"/>
        <w:numPr>
          <w:ilvl w:val="0"/>
          <w:numId w:val="15"/>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r w:rsidRPr="0009748A">
        <w:rPr>
          <w:rStyle w:val="InitialStyle"/>
          <w:sz w:val="22"/>
          <w:szCs w:val="22"/>
        </w:rPr>
        <w:t>Each competitive electricity provider must provide written notice to its customers between 30 and 60 calendar days in advance of any assignment of the service obligation to another competitive electricity provider</w:t>
      </w:r>
      <w:r w:rsidR="007F5829" w:rsidRPr="0009748A">
        <w:rPr>
          <w:rStyle w:val="InitialStyle"/>
          <w:sz w:val="22"/>
          <w:szCs w:val="22"/>
        </w:rPr>
        <w:t xml:space="preserve"> if there is a change in the Terms of Service</w:t>
      </w:r>
      <w:r w:rsidRPr="0009748A">
        <w:rPr>
          <w:rStyle w:val="InitialStyle"/>
          <w:sz w:val="22"/>
          <w:szCs w:val="22"/>
        </w:rPr>
        <w:t>.</w:t>
      </w:r>
      <w:r w:rsidR="00744381">
        <w:rPr>
          <w:rStyle w:val="InitialStyle"/>
          <w:sz w:val="22"/>
          <w:szCs w:val="22"/>
        </w:rPr>
        <w:t xml:space="preserve"> </w:t>
      </w:r>
      <w:r w:rsidR="007F5829" w:rsidRPr="0009748A">
        <w:rPr>
          <w:rStyle w:val="InitialStyle"/>
          <w:sz w:val="22"/>
          <w:szCs w:val="22"/>
        </w:rPr>
        <w:t xml:space="preserve">If there is no change in the Terms of Service, then written notice must be provided to customers within 30 days after the assignment. </w:t>
      </w:r>
    </w:p>
    <w:p w14:paraId="1BFD3D58" w14:textId="77777777" w:rsidR="007F5829" w:rsidRPr="0009748A" w:rsidRDefault="007F5829" w:rsidP="0063755C">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p>
    <w:p w14:paraId="5D2729BD" w14:textId="1F6F6D51" w:rsidR="000A12E2" w:rsidRPr="0009748A" w:rsidRDefault="007F5829" w:rsidP="0063755C">
      <w:pPr>
        <w:pStyle w:val="DefaultText"/>
        <w:numPr>
          <w:ilvl w:val="0"/>
          <w:numId w:val="15"/>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r w:rsidRPr="0009748A">
        <w:rPr>
          <w:rStyle w:val="InitialStyle"/>
          <w:sz w:val="22"/>
          <w:szCs w:val="22"/>
        </w:rPr>
        <w:t xml:space="preserve">The written notification </w:t>
      </w:r>
      <w:r w:rsidR="00EF7C1F">
        <w:rPr>
          <w:rStyle w:val="InitialStyle"/>
          <w:sz w:val="22"/>
          <w:szCs w:val="22"/>
        </w:rPr>
        <w:t>must</w:t>
      </w:r>
      <w:r w:rsidR="00EF7C1F" w:rsidRPr="0009748A">
        <w:rPr>
          <w:rStyle w:val="InitialStyle"/>
          <w:sz w:val="22"/>
          <w:szCs w:val="22"/>
        </w:rPr>
        <w:t xml:space="preserve"> </w:t>
      </w:r>
      <w:r w:rsidRPr="0009748A">
        <w:rPr>
          <w:rStyle w:val="InitialStyle"/>
          <w:sz w:val="22"/>
          <w:szCs w:val="22"/>
        </w:rPr>
        <w:t xml:space="preserve">be made electronically or by US Postal Service. </w:t>
      </w:r>
      <w:r w:rsidR="000A12E2" w:rsidRPr="0009748A">
        <w:rPr>
          <w:rStyle w:val="InitialStyle"/>
          <w:sz w:val="22"/>
          <w:szCs w:val="22"/>
        </w:rPr>
        <w:t xml:space="preserve">Unless a customer affirmatively consents to a change in the Terms of Service pursuant to the provision of </w:t>
      </w:r>
      <w:r w:rsidR="000A12E2" w:rsidRPr="00557554">
        <w:rPr>
          <w:rStyle w:val="InitialStyle"/>
          <w:sz w:val="22"/>
          <w:szCs w:val="22"/>
        </w:rPr>
        <w:t>section 4(B)(</w:t>
      </w:r>
      <w:r w:rsidR="004F0A46" w:rsidRPr="00557554">
        <w:rPr>
          <w:rStyle w:val="InitialStyle"/>
          <w:sz w:val="22"/>
          <w:szCs w:val="22"/>
        </w:rPr>
        <w:t>6</w:t>
      </w:r>
      <w:r w:rsidR="000A12E2" w:rsidRPr="00557554">
        <w:rPr>
          <w:rStyle w:val="InitialStyle"/>
          <w:sz w:val="22"/>
          <w:szCs w:val="22"/>
        </w:rPr>
        <w:t>)</w:t>
      </w:r>
      <w:r w:rsidR="000A12E2" w:rsidRPr="0009748A">
        <w:rPr>
          <w:rStyle w:val="InitialStyle"/>
          <w:sz w:val="22"/>
          <w:szCs w:val="22"/>
        </w:rPr>
        <w:t xml:space="preserve"> of this Chapter, the competitive electricity provider that is assigned </w:t>
      </w:r>
      <w:r w:rsidR="00BB4386" w:rsidRPr="0009748A">
        <w:rPr>
          <w:rStyle w:val="InitialStyle"/>
          <w:sz w:val="22"/>
          <w:szCs w:val="22"/>
        </w:rPr>
        <w:t xml:space="preserve">the </w:t>
      </w:r>
      <w:r w:rsidR="000A12E2" w:rsidRPr="0009748A">
        <w:rPr>
          <w:rStyle w:val="InitialStyle"/>
          <w:sz w:val="22"/>
          <w:szCs w:val="22"/>
        </w:rPr>
        <w:t>customer account must provide service in compliance with each customer’s currently existing Terms of Service.</w:t>
      </w:r>
      <w:r w:rsidR="00744381">
        <w:rPr>
          <w:rStyle w:val="InitialStyle"/>
          <w:sz w:val="22"/>
          <w:szCs w:val="22"/>
        </w:rPr>
        <w:t xml:space="preserve"> </w:t>
      </w:r>
      <w:r w:rsidRPr="0009748A">
        <w:rPr>
          <w:rStyle w:val="InitialStyle"/>
          <w:sz w:val="22"/>
          <w:szCs w:val="22"/>
        </w:rPr>
        <w:t xml:space="preserve">A copy of the written notification, either in hard copy or electronically, </w:t>
      </w:r>
      <w:r w:rsidR="00EF7C1F">
        <w:rPr>
          <w:rStyle w:val="InitialStyle"/>
          <w:sz w:val="22"/>
          <w:szCs w:val="22"/>
        </w:rPr>
        <w:t>must</w:t>
      </w:r>
      <w:r w:rsidR="00EF7C1F" w:rsidRPr="0009748A">
        <w:rPr>
          <w:rStyle w:val="InitialStyle"/>
          <w:sz w:val="22"/>
          <w:szCs w:val="22"/>
        </w:rPr>
        <w:t xml:space="preserve"> </w:t>
      </w:r>
      <w:r w:rsidRPr="0009748A">
        <w:rPr>
          <w:rStyle w:val="InitialStyle"/>
          <w:sz w:val="22"/>
          <w:szCs w:val="22"/>
        </w:rPr>
        <w:t>be retained by the competitive electricity provider for at least 12 months from the date the notice is sent.</w:t>
      </w:r>
      <w:r w:rsidR="004B1F04" w:rsidRPr="0009748A">
        <w:rPr>
          <w:rStyle w:val="InitialStyle"/>
          <w:sz w:val="22"/>
          <w:szCs w:val="22"/>
        </w:rPr>
        <w:t xml:space="preserve"> </w:t>
      </w:r>
      <w:r w:rsidR="000A12E2" w:rsidRPr="0009748A">
        <w:rPr>
          <w:rStyle w:val="InitialStyle"/>
          <w:sz w:val="22"/>
          <w:szCs w:val="22"/>
        </w:rPr>
        <w:t>In the event that there is no change to the Terms of Service, customer consent is not required.</w:t>
      </w:r>
    </w:p>
    <w:p w14:paraId="42793085" w14:textId="77777777" w:rsidR="000A12E2" w:rsidRPr="0009748A" w:rsidRDefault="000A12E2" w:rsidP="0063755C">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p>
    <w:p w14:paraId="3E4737A2" w14:textId="10C18E53"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r w:rsidRPr="0009748A">
        <w:rPr>
          <w:rStyle w:val="InitialStyle"/>
          <w:sz w:val="22"/>
          <w:szCs w:val="22"/>
        </w:rPr>
        <w:tab/>
      </w:r>
      <w:r w:rsidRPr="0009748A">
        <w:rPr>
          <w:rStyle w:val="InitialStyle"/>
          <w:sz w:val="22"/>
          <w:szCs w:val="22"/>
        </w:rPr>
        <w:tab/>
      </w:r>
      <w:r w:rsidR="00583521" w:rsidRPr="0009748A">
        <w:rPr>
          <w:rStyle w:val="InitialStyle"/>
          <w:sz w:val="22"/>
          <w:szCs w:val="22"/>
        </w:rPr>
        <w:t>1</w:t>
      </w:r>
      <w:r w:rsidR="00583521">
        <w:rPr>
          <w:rStyle w:val="InitialStyle"/>
          <w:sz w:val="22"/>
          <w:szCs w:val="22"/>
        </w:rPr>
        <w:t>1</w:t>
      </w:r>
      <w:r w:rsidRPr="0009748A">
        <w:rPr>
          <w:rStyle w:val="InitialStyle"/>
          <w:sz w:val="22"/>
          <w:szCs w:val="22"/>
        </w:rPr>
        <w:t>.</w:t>
      </w:r>
      <w:r w:rsidRPr="0009748A">
        <w:rPr>
          <w:rStyle w:val="InitialStyle"/>
          <w:sz w:val="22"/>
          <w:szCs w:val="22"/>
        </w:rPr>
        <w:tab/>
      </w:r>
      <w:r w:rsidRPr="0009748A">
        <w:rPr>
          <w:rStyle w:val="InitialStyle"/>
          <w:b/>
          <w:sz w:val="22"/>
          <w:szCs w:val="22"/>
        </w:rPr>
        <w:t xml:space="preserve">Variable Rates and Charges </w:t>
      </w:r>
    </w:p>
    <w:p w14:paraId="4D2E091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p>
    <w:p w14:paraId="7A20470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jc w:val="both"/>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007D61BC" w:rsidRPr="0009748A">
        <w:rPr>
          <w:rStyle w:val="InitialStyle"/>
          <w:sz w:val="22"/>
          <w:szCs w:val="22"/>
        </w:rPr>
        <w:t>E</w:t>
      </w:r>
      <w:r w:rsidRPr="0009748A">
        <w:rPr>
          <w:rStyle w:val="InitialStyle"/>
          <w:sz w:val="22"/>
          <w:szCs w:val="22"/>
        </w:rPr>
        <w:t xml:space="preserve">ach competitive electricity provider that offers and provides service with </w:t>
      </w:r>
      <w:r w:rsidR="0075095F" w:rsidRPr="0009748A">
        <w:rPr>
          <w:rStyle w:val="InitialStyle"/>
          <w:sz w:val="22"/>
          <w:szCs w:val="22"/>
        </w:rPr>
        <w:t xml:space="preserve">Indexed </w:t>
      </w:r>
      <w:r w:rsidRPr="0009748A">
        <w:rPr>
          <w:rStyle w:val="InitialStyle"/>
          <w:sz w:val="22"/>
          <w:szCs w:val="22"/>
        </w:rPr>
        <w:t>Variable Rate or Charge</w:t>
      </w:r>
      <w:r w:rsidR="0075095F" w:rsidRPr="0009748A">
        <w:rPr>
          <w:rStyle w:val="InitialStyle"/>
          <w:sz w:val="22"/>
          <w:szCs w:val="22"/>
        </w:rPr>
        <w:t xml:space="preserve"> or Non-indexed Variable Rate or Charge</w:t>
      </w:r>
      <w:r w:rsidRPr="0009748A">
        <w:rPr>
          <w:rStyle w:val="InitialStyle"/>
          <w:sz w:val="22"/>
          <w:szCs w:val="22"/>
        </w:rPr>
        <w:t xml:space="preserve">: </w:t>
      </w:r>
    </w:p>
    <w:p w14:paraId="435262F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4AAB5BD8" w14:textId="41E91D1C" w:rsidR="00E907D4" w:rsidRPr="0009748A" w:rsidRDefault="000A12E2" w:rsidP="002D1937">
      <w:pPr>
        <w:pStyle w:val="DefaultText"/>
        <w:numPr>
          <w:ilvl w:val="0"/>
          <w:numId w:val="16"/>
        </w:numPr>
        <w:tabs>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r w:rsidRPr="0009748A">
        <w:rPr>
          <w:rStyle w:val="InitialStyle"/>
          <w:sz w:val="22"/>
          <w:szCs w:val="22"/>
        </w:rPr>
        <w:t>Must clearly specify in the Terms of Service document and on its webpage the formula and/or market indices by which the</w:t>
      </w:r>
      <w:r w:rsidR="004B1F04" w:rsidRPr="0009748A">
        <w:rPr>
          <w:rStyle w:val="InitialStyle"/>
          <w:sz w:val="22"/>
          <w:szCs w:val="22"/>
        </w:rPr>
        <w:t xml:space="preserve"> </w:t>
      </w:r>
      <w:r w:rsidRPr="0009748A">
        <w:rPr>
          <w:rStyle w:val="InitialStyle"/>
          <w:sz w:val="22"/>
          <w:szCs w:val="22"/>
        </w:rPr>
        <w:t>Variable Rate or Charge will be calculated</w:t>
      </w:r>
      <w:r w:rsidR="0075095F" w:rsidRPr="0009748A">
        <w:rPr>
          <w:rStyle w:val="InitialStyle"/>
          <w:sz w:val="22"/>
          <w:szCs w:val="22"/>
        </w:rPr>
        <w:t xml:space="preserve"> or disclose that there is none for a Non-indexed Variable Rate or Charge</w:t>
      </w:r>
      <w:r w:rsidRPr="0009748A">
        <w:rPr>
          <w:rStyle w:val="InitialStyle"/>
          <w:sz w:val="22"/>
          <w:szCs w:val="22"/>
        </w:rPr>
        <w:t>;</w:t>
      </w:r>
    </w:p>
    <w:p w14:paraId="2AEF5D90" w14:textId="77777777" w:rsidR="00E907D4" w:rsidRPr="0009748A" w:rsidRDefault="00E907D4" w:rsidP="002D1937">
      <w:pPr>
        <w:pStyle w:val="DefaultText"/>
        <w:tabs>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p>
    <w:p w14:paraId="3BE52CF6" w14:textId="270E808F" w:rsidR="00E907D4" w:rsidRPr="0009748A" w:rsidRDefault="000A12E2" w:rsidP="0029701A">
      <w:pPr>
        <w:pStyle w:val="DefaultText"/>
        <w:numPr>
          <w:ilvl w:val="0"/>
          <w:numId w:val="16"/>
        </w:numPr>
        <w:tabs>
          <w:tab w:val="left" w:pos="1440"/>
          <w:tab w:val="left" w:pos="2880"/>
          <w:tab w:val="left" w:pos="3600"/>
          <w:tab w:val="left" w:pos="4320"/>
          <w:tab w:val="left" w:pos="5040"/>
          <w:tab w:val="left" w:pos="5760"/>
          <w:tab w:val="left" w:pos="6480"/>
          <w:tab w:val="left" w:pos="7200"/>
          <w:tab w:val="left" w:pos="7920"/>
          <w:tab w:val="left" w:pos="8640"/>
          <w:tab w:val="left" w:pos="11665"/>
        </w:tabs>
        <w:ind w:left="2880" w:right="-270" w:hanging="720"/>
        <w:rPr>
          <w:rStyle w:val="InitialStyle"/>
          <w:sz w:val="22"/>
          <w:szCs w:val="22"/>
        </w:rPr>
      </w:pPr>
      <w:r w:rsidRPr="0009748A">
        <w:rPr>
          <w:rStyle w:val="InitialStyle"/>
          <w:sz w:val="22"/>
          <w:szCs w:val="22"/>
        </w:rPr>
        <w:t>Must clearly specify in the Terms of Service document and on the webpage whether there is any limit on how high the rates or charges may rise;</w:t>
      </w:r>
    </w:p>
    <w:p w14:paraId="61FAB66D" w14:textId="77777777" w:rsidR="00E907D4" w:rsidRPr="0009748A" w:rsidRDefault="00E907D4" w:rsidP="002D1937">
      <w:pPr>
        <w:pStyle w:val="ListParagraph"/>
        <w:tabs>
          <w:tab w:val="left" w:pos="1440"/>
        </w:tabs>
        <w:ind w:left="2880" w:hanging="720"/>
        <w:rPr>
          <w:rStyle w:val="InitialStyle"/>
          <w:sz w:val="22"/>
          <w:szCs w:val="22"/>
        </w:rPr>
      </w:pPr>
    </w:p>
    <w:p w14:paraId="6A35645D" w14:textId="7266A911" w:rsidR="00E907D4" w:rsidRPr="0009748A" w:rsidRDefault="000A12E2" w:rsidP="002D1937">
      <w:pPr>
        <w:pStyle w:val="DefaultText"/>
        <w:numPr>
          <w:ilvl w:val="0"/>
          <w:numId w:val="16"/>
        </w:numPr>
        <w:tabs>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r w:rsidRPr="0009748A">
        <w:rPr>
          <w:rStyle w:val="InitialStyle"/>
          <w:sz w:val="22"/>
          <w:szCs w:val="22"/>
        </w:rPr>
        <w:t xml:space="preserve">Must provide on the webpage the </w:t>
      </w:r>
      <w:r w:rsidR="00973D92" w:rsidRPr="0009748A">
        <w:rPr>
          <w:rStyle w:val="InitialStyle"/>
          <w:sz w:val="22"/>
          <w:szCs w:val="22"/>
        </w:rPr>
        <w:t>Indexed Variable Rate or Charge</w:t>
      </w:r>
      <w:r w:rsidRPr="0009748A">
        <w:rPr>
          <w:rStyle w:val="InitialStyle"/>
          <w:sz w:val="22"/>
          <w:szCs w:val="22"/>
        </w:rPr>
        <w:t xml:space="preserve"> that the formula and/or index would have produced over the immediately prior 12-month period</w:t>
      </w:r>
      <w:r w:rsidR="00973D92" w:rsidRPr="0009748A">
        <w:rPr>
          <w:rStyle w:val="InitialStyle"/>
          <w:sz w:val="22"/>
          <w:szCs w:val="22"/>
        </w:rPr>
        <w:t>;</w:t>
      </w:r>
    </w:p>
    <w:p w14:paraId="1D582BCA" w14:textId="77777777" w:rsidR="00E907D4" w:rsidRPr="0009748A" w:rsidRDefault="00E907D4" w:rsidP="002D1937">
      <w:pPr>
        <w:pStyle w:val="ListParagraph"/>
        <w:tabs>
          <w:tab w:val="left" w:pos="1440"/>
        </w:tabs>
        <w:ind w:left="2880" w:hanging="720"/>
        <w:rPr>
          <w:rStyle w:val="InitialStyle"/>
          <w:sz w:val="22"/>
          <w:szCs w:val="22"/>
        </w:rPr>
      </w:pPr>
    </w:p>
    <w:p w14:paraId="5A949C5A" w14:textId="6770D714" w:rsidR="00E907D4" w:rsidRPr="0009748A" w:rsidRDefault="00973D92" w:rsidP="002D1937">
      <w:pPr>
        <w:pStyle w:val="DefaultText"/>
        <w:numPr>
          <w:ilvl w:val="0"/>
          <w:numId w:val="16"/>
        </w:numPr>
        <w:tabs>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r w:rsidRPr="0009748A">
        <w:rPr>
          <w:rStyle w:val="InitialStyle"/>
          <w:sz w:val="22"/>
          <w:szCs w:val="22"/>
        </w:rPr>
        <w:t>Must provide on the webpage the Non-indexed Variable Rate or Charge that would have been applicable over the immediately prior 12-month period</w:t>
      </w:r>
      <w:r w:rsidR="000A12E2" w:rsidRPr="0009748A">
        <w:rPr>
          <w:rStyle w:val="InitialStyle"/>
          <w:sz w:val="22"/>
          <w:szCs w:val="22"/>
        </w:rPr>
        <w:t>;</w:t>
      </w:r>
      <w:r w:rsidR="00E907D4" w:rsidRPr="0009748A">
        <w:rPr>
          <w:rStyle w:val="InitialStyle"/>
          <w:sz w:val="22"/>
          <w:szCs w:val="22"/>
        </w:rPr>
        <w:t xml:space="preserve"> and</w:t>
      </w:r>
    </w:p>
    <w:p w14:paraId="123F1CD6" w14:textId="77777777" w:rsidR="00E907D4" w:rsidRPr="0009748A" w:rsidRDefault="00E907D4" w:rsidP="002D1937">
      <w:pPr>
        <w:pStyle w:val="ListParagraph"/>
        <w:tabs>
          <w:tab w:val="left" w:pos="1440"/>
        </w:tabs>
        <w:ind w:left="2880" w:hanging="720"/>
        <w:rPr>
          <w:rStyle w:val="InitialStyle"/>
          <w:sz w:val="22"/>
          <w:szCs w:val="22"/>
        </w:rPr>
      </w:pPr>
    </w:p>
    <w:p w14:paraId="1A42060D" w14:textId="6EF7F54D" w:rsidR="000A12E2" w:rsidRPr="0009748A" w:rsidRDefault="00B0114D" w:rsidP="002D1937">
      <w:pPr>
        <w:pStyle w:val="DefaultText"/>
        <w:numPr>
          <w:ilvl w:val="0"/>
          <w:numId w:val="16"/>
        </w:numPr>
        <w:tabs>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720"/>
        <w:rPr>
          <w:rStyle w:val="InitialStyle"/>
          <w:sz w:val="22"/>
          <w:szCs w:val="22"/>
        </w:rPr>
      </w:pPr>
      <w:r w:rsidRPr="0009748A">
        <w:rPr>
          <w:rStyle w:val="InitialStyle"/>
          <w:sz w:val="22"/>
          <w:szCs w:val="22"/>
        </w:rPr>
        <w:t xml:space="preserve">For rates that are established prior to the billing period, </w:t>
      </w:r>
      <w:r w:rsidR="00E907D4" w:rsidRPr="0009748A">
        <w:rPr>
          <w:rStyle w:val="InitialStyle"/>
          <w:sz w:val="22"/>
          <w:szCs w:val="22"/>
        </w:rPr>
        <w:t>the rates must be posted on the competitive electricity provider’s website at least one week in advance of any change in the applicable rate or charge.</w:t>
      </w:r>
    </w:p>
    <w:p w14:paraId="71EEDF0F" w14:textId="77777777" w:rsidR="00E907D4" w:rsidRPr="0009748A" w:rsidRDefault="00E907D4" w:rsidP="00E907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rPr>
          <w:rStyle w:val="InitialStyle"/>
          <w:sz w:val="22"/>
          <w:szCs w:val="22"/>
        </w:rPr>
      </w:pPr>
    </w:p>
    <w:p w14:paraId="73F04772" w14:textId="6C7DCE15" w:rsidR="000A12E2" w:rsidRPr="0009748A" w:rsidRDefault="000A12E2">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880" w:hanging="2160"/>
        <w:rPr>
          <w:rStyle w:val="InitialStyle"/>
          <w:b/>
          <w:sz w:val="22"/>
          <w:szCs w:val="22"/>
        </w:rPr>
      </w:pPr>
      <w:r w:rsidRPr="0009748A">
        <w:rPr>
          <w:rStyle w:val="InitialStyle"/>
          <w:sz w:val="22"/>
          <w:szCs w:val="22"/>
        </w:rPr>
        <w:tab/>
      </w:r>
      <w:r w:rsidR="00DB00BE" w:rsidRPr="0009748A">
        <w:rPr>
          <w:rStyle w:val="InitialStyle"/>
          <w:sz w:val="22"/>
          <w:szCs w:val="22"/>
        </w:rPr>
        <w:t>1</w:t>
      </w:r>
      <w:r w:rsidR="00DB00BE">
        <w:rPr>
          <w:rStyle w:val="InitialStyle"/>
          <w:sz w:val="22"/>
          <w:szCs w:val="22"/>
        </w:rPr>
        <w:t>2</w:t>
      </w:r>
      <w:r w:rsidRPr="0009748A">
        <w:rPr>
          <w:rStyle w:val="InitialStyle"/>
          <w:sz w:val="22"/>
          <w:szCs w:val="22"/>
        </w:rPr>
        <w:t>.</w:t>
      </w:r>
      <w:r w:rsidRPr="0009748A">
        <w:rPr>
          <w:rStyle w:val="InitialStyle"/>
          <w:sz w:val="22"/>
          <w:szCs w:val="22"/>
        </w:rPr>
        <w:tab/>
      </w:r>
      <w:r w:rsidRPr="0009748A">
        <w:rPr>
          <w:rStyle w:val="InitialStyle"/>
          <w:b/>
          <w:sz w:val="22"/>
          <w:szCs w:val="22"/>
        </w:rPr>
        <w:t>Termination Fees</w:t>
      </w:r>
    </w:p>
    <w:p w14:paraId="63F1CA23" w14:textId="77777777" w:rsidR="000A12E2" w:rsidRPr="0009748A" w:rsidRDefault="000A12E2">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880" w:hanging="2160"/>
        <w:rPr>
          <w:rStyle w:val="InitialStyle"/>
          <w:sz w:val="22"/>
          <w:szCs w:val="22"/>
        </w:rPr>
      </w:pPr>
    </w:p>
    <w:p w14:paraId="4DE485F1" w14:textId="6514B7C4" w:rsidR="000A12E2" w:rsidRPr="0009748A" w:rsidRDefault="000A12E2">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160" w:hanging="1440"/>
        <w:rPr>
          <w:rStyle w:val="InitialStyle"/>
          <w:b/>
          <w:sz w:val="22"/>
          <w:szCs w:val="22"/>
        </w:rPr>
      </w:pPr>
      <w:r w:rsidRPr="0009748A">
        <w:rPr>
          <w:rStyle w:val="InitialStyle"/>
          <w:sz w:val="22"/>
          <w:szCs w:val="22"/>
        </w:rPr>
        <w:tab/>
      </w:r>
      <w:r w:rsidRPr="0009748A">
        <w:rPr>
          <w:rStyle w:val="InitialStyle"/>
          <w:sz w:val="22"/>
          <w:szCs w:val="22"/>
        </w:rPr>
        <w:tab/>
        <w:t xml:space="preserve">Termination fees must be a fixed dollar amount, and </w:t>
      </w:r>
      <w:r w:rsidR="00EF7C1F">
        <w:rPr>
          <w:rStyle w:val="InitialStyle"/>
          <w:sz w:val="22"/>
          <w:szCs w:val="22"/>
        </w:rPr>
        <w:t>may</w:t>
      </w:r>
      <w:r w:rsidR="00EF7C1F" w:rsidRPr="0009748A">
        <w:rPr>
          <w:rStyle w:val="InitialStyle"/>
          <w:sz w:val="22"/>
          <w:szCs w:val="22"/>
        </w:rPr>
        <w:t xml:space="preserve"> </w:t>
      </w:r>
      <w:r w:rsidRPr="0009748A">
        <w:rPr>
          <w:rStyle w:val="InitialStyle"/>
          <w:sz w:val="22"/>
          <w:szCs w:val="22"/>
        </w:rPr>
        <w:t xml:space="preserve">not be established by formula. </w:t>
      </w:r>
      <w:r w:rsidR="00C82187" w:rsidRPr="0009748A">
        <w:rPr>
          <w:rStyle w:val="InitialStyle"/>
          <w:sz w:val="22"/>
          <w:szCs w:val="22"/>
        </w:rPr>
        <w:t xml:space="preserve">Termination fees </w:t>
      </w:r>
      <w:r w:rsidR="009810CC">
        <w:rPr>
          <w:rStyle w:val="InitialStyle"/>
          <w:sz w:val="22"/>
          <w:szCs w:val="22"/>
        </w:rPr>
        <w:t>may</w:t>
      </w:r>
      <w:r w:rsidR="009810CC" w:rsidRPr="0009748A">
        <w:rPr>
          <w:rStyle w:val="InitialStyle"/>
          <w:sz w:val="22"/>
          <w:szCs w:val="22"/>
        </w:rPr>
        <w:t xml:space="preserve"> </w:t>
      </w:r>
      <w:r w:rsidR="00C82187" w:rsidRPr="0009748A">
        <w:rPr>
          <w:rStyle w:val="InitialStyle"/>
          <w:sz w:val="22"/>
          <w:szCs w:val="22"/>
        </w:rPr>
        <w:t>not apply to customers whose Terms of Service provided for a month-to-month Indexed Variable Rate or Charge or Non-indexed Variable Rate or Charge.</w:t>
      </w:r>
      <w:r w:rsidR="00744381">
        <w:rPr>
          <w:rStyle w:val="InitialStyle"/>
          <w:sz w:val="22"/>
          <w:szCs w:val="22"/>
        </w:rPr>
        <w:t xml:space="preserve"> </w:t>
      </w:r>
      <w:r w:rsidR="00F10E3E" w:rsidRPr="0009748A">
        <w:rPr>
          <w:rStyle w:val="InitialStyle"/>
          <w:sz w:val="22"/>
          <w:szCs w:val="22"/>
        </w:rPr>
        <w:t xml:space="preserve">Competitive electricity providers </w:t>
      </w:r>
      <w:r w:rsidR="00EF7C1F">
        <w:rPr>
          <w:rStyle w:val="InitialStyle"/>
          <w:sz w:val="22"/>
          <w:szCs w:val="22"/>
        </w:rPr>
        <w:t>may</w:t>
      </w:r>
      <w:r w:rsidR="00EF7C1F" w:rsidRPr="0009748A">
        <w:rPr>
          <w:rStyle w:val="InitialStyle"/>
          <w:sz w:val="22"/>
          <w:szCs w:val="22"/>
        </w:rPr>
        <w:t xml:space="preserve"> </w:t>
      </w:r>
      <w:r w:rsidR="00F10E3E" w:rsidRPr="0009748A">
        <w:rPr>
          <w:rStyle w:val="InitialStyle"/>
          <w:sz w:val="22"/>
          <w:szCs w:val="22"/>
        </w:rPr>
        <w:t xml:space="preserve">not impose a termination fee for any Terms of Service that was renewed without </w:t>
      </w:r>
      <w:r w:rsidR="005017E7" w:rsidRPr="0009748A">
        <w:rPr>
          <w:rStyle w:val="InitialStyle"/>
          <w:sz w:val="22"/>
          <w:szCs w:val="22"/>
        </w:rPr>
        <w:t xml:space="preserve">the </w:t>
      </w:r>
      <w:r w:rsidR="00F10E3E" w:rsidRPr="0009748A">
        <w:rPr>
          <w:rStyle w:val="InitialStyle"/>
          <w:sz w:val="22"/>
          <w:szCs w:val="22"/>
        </w:rPr>
        <w:t>express consent from the customer</w:t>
      </w:r>
      <w:r w:rsidR="005017E7" w:rsidRPr="0009748A">
        <w:rPr>
          <w:rStyle w:val="InitialStyle"/>
          <w:sz w:val="22"/>
          <w:szCs w:val="22"/>
        </w:rPr>
        <w:t xml:space="preserve"> obtained in accordance with subsection </w:t>
      </w:r>
      <w:r w:rsidR="005017E7" w:rsidRPr="00557554">
        <w:rPr>
          <w:rStyle w:val="InitialStyle"/>
          <w:sz w:val="22"/>
          <w:szCs w:val="22"/>
        </w:rPr>
        <w:t>4(</w:t>
      </w:r>
      <w:r w:rsidR="005017E7" w:rsidRPr="00557554">
        <w:rPr>
          <w:rStyle w:val="InitialStyle"/>
          <w:rFonts w:ascii="Segoe UI Emoji" w:eastAsia="Segoe UI Emoji" w:hAnsi="Segoe UI Emoji" w:cs="Segoe UI Emoji"/>
          <w:sz w:val="22"/>
          <w:szCs w:val="22"/>
        </w:rPr>
        <w:t>B)(</w:t>
      </w:r>
      <w:r w:rsidR="004F0A46" w:rsidRPr="00557554">
        <w:rPr>
          <w:rStyle w:val="InitialStyle"/>
          <w:sz w:val="22"/>
          <w:szCs w:val="22"/>
        </w:rPr>
        <w:t>6</w:t>
      </w:r>
      <w:r w:rsidR="005017E7" w:rsidRPr="00557554">
        <w:rPr>
          <w:rStyle w:val="InitialStyle"/>
          <w:sz w:val="22"/>
          <w:szCs w:val="22"/>
        </w:rPr>
        <w:t>)</w:t>
      </w:r>
      <w:r w:rsidR="00F10E3E" w:rsidRPr="00557554">
        <w:rPr>
          <w:rStyle w:val="InitialStyle"/>
          <w:sz w:val="22"/>
          <w:szCs w:val="22"/>
        </w:rPr>
        <w:t>.</w:t>
      </w:r>
    </w:p>
    <w:p w14:paraId="52F3579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5C747BBF" w14:textId="66DAB4B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r w:rsidRPr="0009748A">
        <w:rPr>
          <w:rStyle w:val="InitialStyle"/>
          <w:sz w:val="22"/>
          <w:szCs w:val="22"/>
        </w:rPr>
        <w:tab/>
      </w:r>
      <w:r w:rsidRPr="0009748A">
        <w:rPr>
          <w:rStyle w:val="InitialStyle"/>
          <w:sz w:val="22"/>
          <w:szCs w:val="22"/>
        </w:rPr>
        <w:tab/>
      </w:r>
      <w:r w:rsidR="00DB00BE" w:rsidRPr="0009748A">
        <w:rPr>
          <w:rStyle w:val="InitialStyle"/>
          <w:sz w:val="22"/>
          <w:szCs w:val="22"/>
        </w:rPr>
        <w:t>1</w:t>
      </w:r>
      <w:r w:rsidR="00DB00BE">
        <w:rPr>
          <w:rStyle w:val="InitialStyle"/>
          <w:sz w:val="22"/>
          <w:szCs w:val="22"/>
        </w:rPr>
        <w:t>3</w:t>
      </w:r>
      <w:r w:rsidRPr="0009748A">
        <w:rPr>
          <w:rStyle w:val="InitialStyle"/>
          <w:sz w:val="22"/>
          <w:szCs w:val="22"/>
        </w:rPr>
        <w:t>.</w:t>
      </w:r>
      <w:r w:rsidRPr="0009748A">
        <w:rPr>
          <w:rStyle w:val="InitialStyle"/>
          <w:sz w:val="22"/>
          <w:szCs w:val="22"/>
        </w:rPr>
        <w:tab/>
      </w:r>
      <w:r w:rsidRPr="0009748A">
        <w:rPr>
          <w:rStyle w:val="InitialStyle"/>
          <w:b/>
          <w:sz w:val="22"/>
          <w:szCs w:val="22"/>
        </w:rPr>
        <w:t>Promotional Practices</w:t>
      </w:r>
    </w:p>
    <w:p w14:paraId="7BBC2F31" w14:textId="77777777" w:rsidR="009E1991" w:rsidRPr="0009748A" w:rsidRDefault="009E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7D6B5EB6" w14:textId="4AE5CA98" w:rsidR="009E1991" w:rsidRPr="0009748A" w:rsidRDefault="009E19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B41237">
        <w:rPr>
          <w:rStyle w:val="InitialStyle"/>
          <w:sz w:val="22"/>
          <w:szCs w:val="22"/>
        </w:rPr>
        <w:t>This subsection applies to all competitive electricity provide</w:t>
      </w:r>
      <w:r w:rsidR="007B2DF7" w:rsidRPr="00B41237">
        <w:rPr>
          <w:rStyle w:val="InitialStyle"/>
          <w:sz w:val="22"/>
          <w:szCs w:val="22"/>
        </w:rPr>
        <w:t>r</w:t>
      </w:r>
      <w:r w:rsidRPr="00B41237">
        <w:rPr>
          <w:rStyle w:val="InitialStyle"/>
          <w:sz w:val="22"/>
          <w:szCs w:val="22"/>
        </w:rPr>
        <w:t>s, including aggregators and brokers</w:t>
      </w:r>
      <w:r w:rsidRPr="0009748A">
        <w:rPr>
          <w:rStyle w:val="InitialStyle"/>
          <w:sz w:val="22"/>
          <w:szCs w:val="22"/>
        </w:rPr>
        <w:t>.</w:t>
      </w:r>
    </w:p>
    <w:p w14:paraId="1B1D6C5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52D15789" w14:textId="6C9A05D4"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w:t>
      </w:r>
      <w:r w:rsidRPr="0009748A">
        <w:rPr>
          <w:rStyle w:val="InitialStyle"/>
          <w:sz w:val="22"/>
          <w:szCs w:val="22"/>
        </w:rPr>
        <w:tab/>
        <w:t xml:space="preserve">A competitive electricity provider must not use fraudulent, coercive, or deceptive promotional practices. </w:t>
      </w:r>
    </w:p>
    <w:p w14:paraId="44180321"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 xml:space="preserve"> </w:t>
      </w:r>
    </w:p>
    <w:p w14:paraId="683CD317" w14:textId="62C5DB1C"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t xml:space="preserve">Any comparison of customer savings relative to standard offer service must </w:t>
      </w:r>
      <w:r w:rsidR="00AA77C9" w:rsidRPr="0009748A">
        <w:rPr>
          <w:rStyle w:val="InitialStyle"/>
          <w:sz w:val="22"/>
          <w:szCs w:val="22"/>
        </w:rPr>
        <w:t xml:space="preserve">not provide customer savings comparisons based on </w:t>
      </w:r>
      <w:r w:rsidRPr="0009748A">
        <w:rPr>
          <w:rStyle w:val="InitialStyle"/>
          <w:sz w:val="22"/>
          <w:szCs w:val="22"/>
        </w:rPr>
        <w:t xml:space="preserve">standard offer rates that will </w:t>
      </w:r>
      <w:r w:rsidR="00AA77C9" w:rsidRPr="0009748A">
        <w:rPr>
          <w:rStyle w:val="InitialStyle"/>
          <w:sz w:val="22"/>
          <w:szCs w:val="22"/>
        </w:rPr>
        <w:t xml:space="preserve">not </w:t>
      </w:r>
      <w:r w:rsidRPr="0009748A">
        <w:rPr>
          <w:rStyle w:val="InitialStyle"/>
          <w:sz w:val="22"/>
          <w:szCs w:val="22"/>
        </w:rPr>
        <w:t xml:space="preserve">be in effect during the same period of time as the rate that the customer would pay to the competitive electricity provider pursuant to the promotion. </w:t>
      </w:r>
    </w:p>
    <w:p w14:paraId="007B0BDA"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0B824C4B" w14:textId="671D9145" w:rsidR="003355B4"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w:t>
      </w:r>
      <w:r w:rsidRPr="0009748A">
        <w:rPr>
          <w:rStyle w:val="InitialStyle"/>
          <w:sz w:val="22"/>
          <w:szCs w:val="22"/>
        </w:rPr>
        <w:tab/>
        <w:t>A competitive electricity provider</w:t>
      </w:r>
      <w:r w:rsidR="00F11FC6">
        <w:rPr>
          <w:rStyle w:val="InitialStyle"/>
          <w:sz w:val="22"/>
          <w:szCs w:val="22"/>
        </w:rPr>
        <w:t xml:space="preserve"> or third-party sales agent</w:t>
      </w:r>
      <w:r w:rsidRPr="0009748A">
        <w:rPr>
          <w:rStyle w:val="InitialStyle"/>
          <w:sz w:val="22"/>
          <w:szCs w:val="22"/>
        </w:rPr>
        <w:t>, may not, in any way, state, suggest or imply any affiliation or association with a transmission and distribution utility</w:t>
      </w:r>
      <w:r w:rsidR="00C756EF" w:rsidRPr="0009748A">
        <w:rPr>
          <w:rStyle w:val="InitialStyle"/>
          <w:sz w:val="22"/>
          <w:szCs w:val="22"/>
        </w:rPr>
        <w:t xml:space="preserve">, </w:t>
      </w:r>
      <w:r w:rsidR="00E2761E">
        <w:rPr>
          <w:rStyle w:val="InitialStyle"/>
          <w:sz w:val="22"/>
          <w:szCs w:val="22"/>
        </w:rPr>
        <w:t xml:space="preserve">or that it is an alternative to a transmission and distribution utility, </w:t>
      </w:r>
      <w:r w:rsidR="00C756EF" w:rsidRPr="0009748A">
        <w:rPr>
          <w:rStyle w:val="InitialStyle"/>
          <w:sz w:val="22"/>
          <w:szCs w:val="22"/>
        </w:rPr>
        <w:t xml:space="preserve">and it must clearly and conspicuously indicate on its website and </w:t>
      </w:r>
      <w:r w:rsidR="000F7DD6" w:rsidRPr="0009748A">
        <w:rPr>
          <w:rStyle w:val="InitialStyle"/>
          <w:sz w:val="22"/>
          <w:szCs w:val="22"/>
        </w:rPr>
        <w:t>promotional</w:t>
      </w:r>
      <w:r w:rsidR="00C756EF" w:rsidRPr="0009748A">
        <w:rPr>
          <w:rStyle w:val="InitialStyle"/>
          <w:sz w:val="22"/>
          <w:szCs w:val="22"/>
        </w:rPr>
        <w:t xml:space="preserve"> materials that it is not</w:t>
      </w:r>
      <w:r w:rsidR="00E2761E">
        <w:rPr>
          <w:rStyle w:val="InitialStyle"/>
          <w:sz w:val="22"/>
          <w:szCs w:val="22"/>
        </w:rPr>
        <w:t xml:space="preserve"> affiliated or</w:t>
      </w:r>
      <w:r w:rsidR="00C756EF" w:rsidRPr="0009748A">
        <w:rPr>
          <w:rStyle w:val="InitialStyle"/>
          <w:sz w:val="22"/>
          <w:szCs w:val="22"/>
        </w:rPr>
        <w:t xml:space="preserve"> associated with</w:t>
      </w:r>
      <w:r w:rsidR="005F65F1">
        <w:rPr>
          <w:rStyle w:val="InitialStyle"/>
          <w:sz w:val="22"/>
          <w:szCs w:val="22"/>
        </w:rPr>
        <w:t xml:space="preserve"> any transmission and distribution utility</w:t>
      </w:r>
      <w:r w:rsidR="00E2761E">
        <w:rPr>
          <w:rStyle w:val="InitialStyle"/>
          <w:sz w:val="22"/>
          <w:szCs w:val="22"/>
        </w:rPr>
        <w:t xml:space="preserve">, </w:t>
      </w:r>
      <w:r w:rsidR="005F65F1">
        <w:rPr>
          <w:rStyle w:val="InitialStyle"/>
          <w:sz w:val="22"/>
          <w:szCs w:val="22"/>
        </w:rPr>
        <w:t>and</w:t>
      </w:r>
      <w:r w:rsidR="00E2761E">
        <w:rPr>
          <w:rStyle w:val="InitialStyle"/>
          <w:sz w:val="22"/>
          <w:szCs w:val="22"/>
        </w:rPr>
        <w:t xml:space="preserve"> that it is </w:t>
      </w:r>
      <w:r w:rsidR="005F65F1">
        <w:rPr>
          <w:rStyle w:val="InitialStyle"/>
          <w:sz w:val="22"/>
          <w:szCs w:val="22"/>
        </w:rPr>
        <w:t xml:space="preserve">not </w:t>
      </w:r>
      <w:r w:rsidR="00E2761E">
        <w:rPr>
          <w:rStyle w:val="InitialStyle"/>
          <w:sz w:val="22"/>
          <w:szCs w:val="22"/>
        </w:rPr>
        <w:t>an alternative to</w:t>
      </w:r>
      <w:r w:rsidR="00C756EF" w:rsidRPr="0009748A">
        <w:rPr>
          <w:rStyle w:val="InitialStyle"/>
          <w:sz w:val="22"/>
          <w:szCs w:val="22"/>
        </w:rPr>
        <w:t xml:space="preserve"> any transmission and distribution utility.</w:t>
      </w:r>
      <w:r w:rsidR="00744381">
        <w:rPr>
          <w:rStyle w:val="InitialStyle"/>
          <w:sz w:val="22"/>
          <w:szCs w:val="22"/>
        </w:rPr>
        <w:t xml:space="preserve"> </w:t>
      </w:r>
      <w:r w:rsidR="00AA77C9" w:rsidRPr="0009748A">
        <w:rPr>
          <w:rStyle w:val="InitialStyle"/>
          <w:sz w:val="22"/>
          <w:szCs w:val="22"/>
        </w:rPr>
        <w:t>Upon contacting a customer</w:t>
      </w:r>
      <w:r w:rsidR="000F7DD6" w:rsidRPr="0009748A">
        <w:rPr>
          <w:rStyle w:val="InitialStyle"/>
          <w:sz w:val="22"/>
          <w:szCs w:val="22"/>
        </w:rPr>
        <w:t xml:space="preserve"> by telephone</w:t>
      </w:r>
      <w:r w:rsidR="00AA77C9" w:rsidRPr="0009748A">
        <w:rPr>
          <w:rStyle w:val="InitialStyle"/>
          <w:sz w:val="22"/>
          <w:szCs w:val="22"/>
        </w:rPr>
        <w:t xml:space="preserve">, a competitive electricity provider </w:t>
      </w:r>
      <w:r w:rsidR="00F11FC6">
        <w:rPr>
          <w:rStyle w:val="InitialStyle"/>
          <w:sz w:val="22"/>
          <w:szCs w:val="22"/>
        </w:rPr>
        <w:t xml:space="preserve">or third-party sales agent </w:t>
      </w:r>
      <w:r w:rsidR="00AA77C9" w:rsidRPr="0009748A">
        <w:rPr>
          <w:rStyle w:val="InitialStyle"/>
          <w:sz w:val="22"/>
          <w:szCs w:val="22"/>
        </w:rPr>
        <w:t>must state</w:t>
      </w:r>
      <w:r w:rsidR="00C756EF" w:rsidRPr="0009748A">
        <w:rPr>
          <w:rStyle w:val="InitialStyle"/>
          <w:sz w:val="22"/>
          <w:szCs w:val="22"/>
        </w:rPr>
        <w:t xml:space="preserve"> the name of its company and the purpose of the call.</w:t>
      </w:r>
      <w:r w:rsidR="00AA77C9" w:rsidRPr="0009748A">
        <w:rPr>
          <w:rStyle w:val="InitialStyle"/>
          <w:sz w:val="22"/>
          <w:szCs w:val="22"/>
        </w:rPr>
        <w:t xml:space="preserve"> </w:t>
      </w:r>
    </w:p>
    <w:p w14:paraId="20B57F2A" w14:textId="39C23DC5" w:rsidR="000A12E2"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p>
    <w:p w14:paraId="6BC8761F" w14:textId="04686F03" w:rsidR="00766DD8" w:rsidRDefault="00766D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p>
    <w:p w14:paraId="3577815C" w14:textId="77777777" w:rsidR="00766DD8" w:rsidRPr="0009748A" w:rsidRDefault="00766D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p>
    <w:p w14:paraId="6DDC29C9" w14:textId="6F53BA80"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b/>
          <w:sz w:val="22"/>
          <w:szCs w:val="22"/>
        </w:rPr>
        <w:tab/>
      </w:r>
      <w:r w:rsidRPr="0009748A">
        <w:rPr>
          <w:rStyle w:val="InitialStyle"/>
          <w:b/>
          <w:sz w:val="22"/>
          <w:szCs w:val="22"/>
        </w:rPr>
        <w:tab/>
      </w:r>
      <w:r w:rsidR="00DB00BE" w:rsidRPr="0009748A">
        <w:rPr>
          <w:rStyle w:val="InitialStyle"/>
          <w:sz w:val="22"/>
          <w:szCs w:val="22"/>
        </w:rPr>
        <w:t>1</w:t>
      </w:r>
      <w:r w:rsidR="00DB00BE">
        <w:rPr>
          <w:rStyle w:val="InitialStyle"/>
          <w:sz w:val="22"/>
          <w:szCs w:val="22"/>
        </w:rPr>
        <w:t>4</w:t>
      </w:r>
      <w:r w:rsidRPr="0009748A">
        <w:rPr>
          <w:rStyle w:val="InitialStyle"/>
          <w:sz w:val="22"/>
          <w:szCs w:val="22"/>
        </w:rPr>
        <w:t>.</w:t>
      </w:r>
      <w:r w:rsidRPr="0009748A">
        <w:rPr>
          <w:rStyle w:val="InitialStyle"/>
          <w:sz w:val="22"/>
          <w:szCs w:val="22"/>
        </w:rPr>
        <w:tab/>
      </w:r>
      <w:r w:rsidRPr="0009748A">
        <w:rPr>
          <w:rStyle w:val="InitialStyle"/>
          <w:b/>
          <w:sz w:val="22"/>
          <w:szCs w:val="22"/>
        </w:rPr>
        <w:t>Trade Practices</w:t>
      </w:r>
    </w:p>
    <w:p w14:paraId="323BFD1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42684CC4" w14:textId="3BDB29CA" w:rsidR="008A3B42" w:rsidRPr="0009748A" w:rsidRDefault="009E1991" w:rsidP="00022747">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59"/>
        <w:rPr>
          <w:rStyle w:val="InitialStyle"/>
          <w:sz w:val="22"/>
          <w:szCs w:val="22"/>
        </w:rPr>
      </w:pPr>
      <w:bookmarkStart w:id="15" w:name="_Hlk83888846"/>
      <w:r w:rsidRPr="00B41237">
        <w:rPr>
          <w:sz w:val="22"/>
          <w:szCs w:val="22"/>
        </w:rPr>
        <w:lastRenderedPageBreak/>
        <w:t>This subsection applies to all competitive electricity providers, including aggregators and brokers</w:t>
      </w:r>
      <w:r w:rsidRPr="0009748A">
        <w:rPr>
          <w:sz w:val="22"/>
          <w:szCs w:val="22"/>
        </w:rPr>
        <w:t>.</w:t>
      </w:r>
      <w:r w:rsidR="00744381">
        <w:rPr>
          <w:sz w:val="22"/>
          <w:szCs w:val="22"/>
        </w:rPr>
        <w:t xml:space="preserve"> </w:t>
      </w:r>
      <w:bookmarkEnd w:id="15"/>
      <w:r w:rsidR="000A12E2" w:rsidRPr="0009748A">
        <w:rPr>
          <w:rStyle w:val="InitialStyle"/>
          <w:sz w:val="22"/>
          <w:szCs w:val="22"/>
        </w:rPr>
        <w:t xml:space="preserve">Competitive electricity providers </w:t>
      </w:r>
      <w:r w:rsidR="00EF7C1F">
        <w:rPr>
          <w:rStyle w:val="InitialStyle"/>
          <w:sz w:val="22"/>
          <w:szCs w:val="22"/>
        </w:rPr>
        <w:t>may</w:t>
      </w:r>
      <w:r w:rsidR="00EF7C1F" w:rsidRPr="0009748A">
        <w:rPr>
          <w:rStyle w:val="InitialStyle"/>
          <w:sz w:val="22"/>
          <w:szCs w:val="22"/>
        </w:rPr>
        <w:t xml:space="preserve"> </w:t>
      </w:r>
      <w:r w:rsidR="000A12E2" w:rsidRPr="0009748A">
        <w:rPr>
          <w:rStyle w:val="InitialStyle"/>
          <w:sz w:val="22"/>
          <w:szCs w:val="22"/>
        </w:rPr>
        <w:t>not engage in any unfair or deceptive act or practice that creates a likelihood of confusion or misunderstanding in connection with the offer for sale or the sale of electricity. By way of example and not of limitation</w:t>
      </w:r>
      <w:r w:rsidR="002D1937" w:rsidRPr="0009748A">
        <w:rPr>
          <w:rStyle w:val="InitialStyle"/>
          <w:sz w:val="22"/>
          <w:szCs w:val="22"/>
        </w:rPr>
        <w:t>,</w:t>
      </w:r>
      <w:r w:rsidR="000A12E2" w:rsidRPr="0009748A">
        <w:rPr>
          <w:rStyle w:val="InitialStyle"/>
          <w:sz w:val="22"/>
          <w:szCs w:val="22"/>
        </w:rPr>
        <w:t xml:space="preserve"> this prohibition include</w:t>
      </w:r>
      <w:r w:rsidR="00EF7C1F">
        <w:rPr>
          <w:rStyle w:val="InitialStyle"/>
          <w:sz w:val="22"/>
          <w:szCs w:val="22"/>
        </w:rPr>
        <w:t>s</w:t>
      </w:r>
      <w:r w:rsidR="000A12E2" w:rsidRPr="0009748A">
        <w:rPr>
          <w:rStyle w:val="InitialStyle"/>
          <w:sz w:val="22"/>
          <w:szCs w:val="22"/>
        </w:rPr>
        <w:t xml:space="preserve"> the failure to make clear and conspicuous disclosures of the information required to be contained in the Terms of Service document, making statements susceptible to both a misleading and truthful interpretation, and making deceptive statements, even though the true facts are subsequently made known to the consumer</w:t>
      </w:r>
      <w:r w:rsidR="007D61BC" w:rsidRPr="0009748A">
        <w:rPr>
          <w:rStyle w:val="InitialStyle"/>
          <w:sz w:val="22"/>
          <w:szCs w:val="22"/>
        </w:rPr>
        <w:t>.</w:t>
      </w:r>
      <w:r w:rsidR="004B1F04" w:rsidRPr="0009748A">
        <w:rPr>
          <w:rStyle w:val="InitialStyle"/>
          <w:sz w:val="22"/>
          <w:szCs w:val="22"/>
        </w:rPr>
        <w:t xml:space="preserve"> </w:t>
      </w:r>
      <w:r w:rsidR="007D61BC" w:rsidRPr="0009748A">
        <w:rPr>
          <w:rStyle w:val="InitialStyle"/>
          <w:sz w:val="22"/>
          <w:szCs w:val="22"/>
        </w:rPr>
        <w:t xml:space="preserve">This provision </w:t>
      </w:r>
      <w:r w:rsidR="000A12E2" w:rsidRPr="0009748A">
        <w:rPr>
          <w:rStyle w:val="InitialStyle"/>
          <w:sz w:val="22"/>
          <w:szCs w:val="22"/>
        </w:rPr>
        <w:t>do</w:t>
      </w:r>
      <w:r w:rsidR="007D61BC" w:rsidRPr="0009748A">
        <w:rPr>
          <w:rStyle w:val="InitialStyle"/>
          <w:sz w:val="22"/>
          <w:szCs w:val="22"/>
        </w:rPr>
        <w:t>es</w:t>
      </w:r>
      <w:r w:rsidR="000A12E2" w:rsidRPr="0009748A">
        <w:rPr>
          <w:rStyle w:val="InitialStyle"/>
          <w:sz w:val="22"/>
          <w:szCs w:val="22"/>
        </w:rPr>
        <w:t xml:space="preserve"> not affect unfair trade practices otherwise actionable at common law or under other statutes of </w:t>
      </w:r>
      <w:r w:rsidR="00022747" w:rsidRPr="0009748A">
        <w:rPr>
          <w:rStyle w:val="InitialStyle"/>
          <w:sz w:val="22"/>
          <w:szCs w:val="22"/>
        </w:rPr>
        <w:t>Maine</w:t>
      </w:r>
      <w:r w:rsidR="008A3B42" w:rsidRPr="0009748A">
        <w:rPr>
          <w:rStyle w:val="InitialStyle"/>
          <w:sz w:val="22"/>
          <w:szCs w:val="22"/>
        </w:rPr>
        <w:t>.</w:t>
      </w:r>
    </w:p>
    <w:p w14:paraId="3655E201" w14:textId="77777777" w:rsidR="00BC172B" w:rsidRPr="0009748A" w:rsidRDefault="00BC172B" w:rsidP="00022747">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59"/>
        <w:rPr>
          <w:rStyle w:val="InitialStyle"/>
          <w:sz w:val="22"/>
          <w:szCs w:val="22"/>
        </w:rPr>
      </w:pPr>
    </w:p>
    <w:p w14:paraId="17CC224C" w14:textId="659F6259" w:rsidR="00B72E5E" w:rsidRPr="0009748A" w:rsidRDefault="00DB00BE" w:rsidP="008A3B42">
      <w:pPr>
        <w:pStyle w:val="DefaultText"/>
        <w:tabs>
          <w:tab w:val="left" w:pos="-90"/>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1440"/>
        <w:rPr>
          <w:rStyle w:val="InitialStyle"/>
          <w:sz w:val="22"/>
          <w:szCs w:val="22"/>
        </w:rPr>
      </w:pPr>
      <w:r w:rsidRPr="0009748A">
        <w:rPr>
          <w:rStyle w:val="InitialStyle"/>
          <w:sz w:val="22"/>
          <w:szCs w:val="22"/>
        </w:rPr>
        <w:t>1</w:t>
      </w:r>
      <w:r>
        <w:rPr>
          <w:rStyle w:val="InitialStyle"/>
          <w:sz w:val="22"/>
          <w:szCs w:val="22"/>
        </w:rPr>
        <w:t>5</w:t>
      </w:r>
      <w:r w:rsidR="008A3B42" w:rsidRPr="0009748A">
        <w:rPr>
          <w:rStyle w:val="InitialStyle"/>
          <w:sz w:val="22"/>
          <w:szCs w:val="22"/>
        </w:rPr>
        <w:t>.</w:t>
      </w:r>
      <w:r w:rsidR="008A3B42" w:rsidRPr="0009748A">
        <w:rPr>
          <w:rStyle w:val="InitialStyle"/>
          <w:sz w:val="22"/>
          <w:szCs w:val="22"/>
        </w:rPr>
        <w:tab/>
      </w:r>
      <w:r w:rsidR="00673F2C">
        <w:rPr>
          <w:rStyle w:val="InitialStyle"/>
          <w:b/>
          <w:sz w:val="22"/>
          <w:szCs w:val="22"/>
        </w:rPr>
        <w:t>Door-to-Door Sales</w:t>
      </w:r>
    </w:p>
    <w:p w14:paraId="0D4C8099" w14:textId="77777777" w:rsidR="00B72E5E" w:rsidRPr="0009748A" w:rsidRDefault="00B72E5E" w:rsidP="008A3B42">
      <w:pPr>
        <w:pStyle w:val="DefaultText"/>
        <w:tabs>
          <w:tab w:val="left" w:pos="-90"/>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1440"/>
        <w:rPr>
          <w:rStyle w:val="InitialStyle"/>
          <w:sz w:val="22"/>
          <w:szCs w:val="22"/>
        </w:rPr>
      </w:pPr>
    </w:p>
    <w:p w14:paraId="4AEE2FE5" w14:textId="3D354E60" w:rsidR="00B72E5E" w:rsidRPr="0009748A" w:rsidRDefault="00B72E5E" w:rsidP="00E05A0A">
      <w:pPr>
        <w:pStyle w:val="DefaultText"/>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ind w:left="2160" w:right="-90" w:hanging="720"/>
        <w:rPr>
          <w:rStyle w:val="InitialStyle"/>
          <w:sz w:val="22"/>
          <w:szCs w:val="22"/>
        </w:rPr>
      </w:pPr>
      <w:r w:rsidRPr="0009748A">
        <w:rPr>
          <w:rStyle w:val="InitialStyle"/>
          <w:sz w:val="22"/>
          <w:szCs w:val="22"/>
        </w:rPr>
        <w:tab/>
      </w:r>
      <w:r w:rsidR="005B4448" w:rsidRPr="005B4448">
        <w:rPr>
          <w:sz w:val="22"/>
          <w:szCs w:val="22"/>
        </w:rPr>
        <w:t xml:space="preserve">This subsection applies to all competitive electricity providers, including aggregators and brokers. </w:t>
      </w:r>
      <w:r w:rsidR="009E1991" w:rsidRPr="0009748A">
        <w:rPr>
          <w:rStyle w:val="InitialStyle"/>
          <w:sz w:val="22"/>
          <w:szCs w:val="22"/>
        </w:rPr>
        <w:t>This subsection does not apply under circumstances where a customer</w:t>
      </w:r>
      <w:r w:rsidR="00CD1D7C" w:rsidRPr="0009748A">
        <w:rPr>
          <w:rStyle w:val="InitialStyle"/>
          <w:sz w:val="22"/>
          <w:szCs w:val="22"/>
        </w:rPr>
        <w:t xml:space="preserve"> or potential customer</w:t>
      </w:r>
      <w:r w:rsidR="009E1991" w:rsidRPr="0009748A">
        <w:rPr>
          <w:rStyle w:val="InitialStyle"/>
          <w:sz w:val="22"/>
          <w:szCs w:val="22"/>
        </w:rPr>
        <w:t xml:space="preserve"> has agreed to meet in-person prior to the competitive electricity provider arriving at the customer’s premises.</w:t>
      </w:r>
      <w:r w:rsidR="00744381">
        <w:rPr>
          <w:rStyle w:val="InitialStyle"/>
          <w:sz w:val="22"/>
          <w:szCs w:val="22"/>
        </w:rPr>
        <w:t xml:space="preserve"> </w:t>
      </w:r>
      <w:r w:rsidR="00B266B2" w:rsidRPr="00B41237">
        <w:rPr>
          <w:sz w:val="22"/>
          <w:szCs w:val="22"/>
        </w:rPr>
        <w:t>A</w:t>
      </w:r>
      <w:r w:rsidR="007B2DF7" w:rsidRPr="00B41237">
        <w:rPr>
          <w:sz w:val="22"/>
          <w:szCs w:val="22"/>
        </w:rPr>
        <w:t>ll</w:t>
      </w:r>
      <w:r w:rsidR="00B266B2" w:rsidRPr="00B41237">
        <w:rPr>
          <w:sz w:val="22"/>
          <w:szCs w:val="22"/>
        </w:rPr>
        <w:t xml:space="preserve"> </w:t>
      </w:r>
      <w:r w:rsidR="009E1991" w:rsidRPr="00B41237">
        <w:rPr>
          <w:sz w:val="22"/>
          <w:szCs w:val="22"/>
        </w:rPr>
        <w:t>competitive electricity provider</w:t>
      </w:r>
      <w:r w:rsidR="007B2DF7" w:rsidRPr="00B41237">
        <w:rPr>
          <w:sz w:val="22"/>
          <w:szCs w:val="22"/>
        </w:rPr>
        <w:t>s</w:t>
      </w:r>
      <w:r w:rsidR="00B266B2" w:rsidRPr="00B41237">
        <w:rPr>
          <w:sz w:val="22"/>
          <w:szCs w:val="22"/>
        </w:rPr>
        <w:t xml:space="preserve"> </w:t>
      </w:r>
      <w:r w:rsidR="00B266B2" w:rsidRPr="0009748A">
        <w:rPr>
          <w:sz w:val="22"/>
          <w:szCs w:val="22"/>
        </w:rPr>
        <w:t xml:space="preserve">soliciting a potential customer in person at the customer’s </w:t>
      </w:r>
      <w:r w:rsidR="00EF461D" w:rsidRPr="0009748A">
        <w:rPr>
          <w:sz w:val="22"/>
          <w:szCs w:val="22"/>
        </w:rPr>
        <w:t xml:space="preserve">premises </w:t>
      </w:r>
      <w:r w:rsidR="00EF7C1F">
        <w:rPr>
          <w:sz w:val="22"/>
          <w:szCs w:val="22"/>
        </w:rPr>
        <w:t>must</w:t>
      </w:r>
      <w:r w:rsidRPr="0009748A">
        <w:rPr>
          <w:rStyle w:val="InitialStyle"/>
          <w:sz w:val="22"/>
          <w:szCs w:val="22"/>
        </w:rPr>
        <w:t>:</w:t>
      </w:r>
    </w:p>
    <w:p w14:paraId="2EB03484" w14:textId="77777777" w:rsidR="00B72E5E" w:rsidRPr="0009748A" w:rsidRDefault="00B72E5E" w:rsidP="00B72E5E">
      <w:pPr>
        <w:pStyle w:val="DefaultText"/>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ind w:left="2160" w:hanging="720"/>
        <w:rPr>
          <w:rStyle w:val="InitialStyle"/>
          <w:sz w:val="22"/>
          <w:szCs w:val="22"/>
        </w:rPr>
      </w:pPr>
    </w:p>
    <w:p w14:paraId="38DB7B01" w14:textId="33BB9DE3" w:rsidR="00AA5005" w:rsidRPr="0009748A" w:rsidRDefault="000614AA" w:rsidP="005A4006">
      <w:pPr>
        <w:pStyle w:val="DefaultText"/>
        <w:numPr>
          <w:ilvl w:val="0"/>
          <w:numId w:val="21"/>
        </w:num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ind w:left="2880" w:hanging="720"/>
        <w:rPr>
          <w:sz w:val="22"/>
          <w:szCs w:val="22"/>
        </w:rPr>
      </w:pPr>
      <w:r w:rsidRPr="0009748A">
        <w:rPr>
          <w:sz w:val="22"/>
          <w:szCs w:val="22"/>
        </w:rPr>
        <w:t xml:space="preserve">Create a written log, including the full name or first name and associated identification number of the employee or </w:t>
      </w:r>
      <w:r w:rsidR="00B11980" w:rsidRPr="0009748A">
        <w:rPr>
          <w:sz w:val="22"/>
          <w:szCs w:val="22"/>
        </w:rPr>
        <w:t>agent</w:t>
      </w:r>
      <w:r w:rsidRPr="0009748A">
        <w:rPr>
          <w:sz w:val="22"/>
          <w:szCs w:val="22"/>
        </w:rPr>
        <w:t>, identifying the street address of each visited premises, retain the written log for at least 12</w:t>
      </w:r>
      <w:r w:rsidR="00547CFE">
        <w:rPr>
          <w:sz w:val="22"/>
          <w:szCs w:val="22"/>
        </w:rPr>
        <w:t> </w:t>
      </w:r>
      <w:r w:rsidRPr="0009748A">
        <w:rPr>
          <w:sz w:val="22"/>
          <w:szCs w:val="22"/>
        </w:rPr>
        <w:t xml:space="preserve">months after the date of the solicitation, </w:t>
      </w:r>
      <w:r w:rsidR="00CD1D7C" w:rsidRPr="0009748A">
        <w:rPr>
          <w:sz w:val="22"/>
          <w:szCs w:val="22"/>
        </w:rPr>
        <w:t xml:space="preserve">and </w:t>
      </w:r>
      <w:r w:rsidRPr="0009748A">
        <w:rPr>
          <w:sz w:val="22"/>
          <w:szCs w:val="22"/>
        </w:rPr>
        <w:t xml:space="preserve">maintain the </w:t>
      </w:r>
      <w:r w:rsidR="00CD1D7C" w:rsidRPr="0009748A">
        <w:rPr>
          <w:sz w:val="22"/>
          <w:szCs w:val="22"/>
        </w:rPr>
        <w:t>written</w:t>
      </w:r>
      <w:r w:rsidRPr="0009748A">
        <w:rPr>
          <w:sz w:val="22"/>
          <w:szCs w:val="22"/>
        </w:rPr>
        <w:t xml:space="preserve"> log in a format amendable to electronic conveyance to the Commission upon request;</w:t>
      </w:r>
    </w:p>
    <w:p w14:paraId="570AA10A" w14:textId="77777777" w:rsidR="00AA5005" w:rsidRPr="0009748A" w:rsidRDefault="00AA5005" w:rsidP="005A4006">
      <w:pPr>
        <w:pStyle w:val="DefaultText"/>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ind w:left="2880"/>
        <w:rPr>
          <w:sz w:val="22"/>
          <w:szCs w:val="22"/>
        </w:rPr>
      </w:pPr>
    </w:p>
    <w:p w14:paraId="4DD0E801" w14:textId="11E71398" w:rsidR="00B266B2" w:rsidRPr="0009748A" w:rsidRDefault="00B266B2" w:rsidP="005A4006">
      <w:pPr>
        <w:pStyle w:val="DefaultText"/>
        <w:numPr>
          <w:ilvl w:val="0"/>
          <w:numId w:val="21"/>
        </w:num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ind w:left="2880" w:hanging="720"/>
        <w:rPr>
          <w:sz w:val="22"/>
          <w:szCs w:val="22"/>
        </w:rPr>
      </w:pPr>
      <w:r w:rsidRPr="0009748A">
        <w:rPr>
          <w:sz w:val="22"/>
          <w:szCs w:val="22"/>
        </w:rPr>
        <w:t xml:space="preserve">Produce identification, to be visible at all times thereafter, which prominently displays in reasonable size type the full name of the </w:t>
      </w:r>
      <w:r w:rsidR="00756D0E">
        <w:rPr>
          <w:sz w:val="22"/>
          <w:szCs w:val="22"/>
        </w:rPr>
        <w:t>competitive electricity provider</w:t>
      </w:r>
      <w:r w:rsidR="00756D0E" w:rsidRPr="0009748A">
        <w:rPr>
          <w:rFonts w:ascii="Calibri" w:hAnsi="Calibri"/>
          <w:sz w:val="22"/>
          <w:szCs w:val="22"/>
        </w:rPr>
        <w:t xml:space="preserve"> </w:t>
      </w:r>
      <w:r w:rsidRPr="0009748A">
        <w:rPr>
          <w:sz w:val="22"/>
          <w:szCs w:val="22"/>
        </w:rPr>
        <w:t xml:space="preserve">and the </w:t>
      </w:r>
      <w:r w:rsidR="00FC0DB6" w:rsidRPr="0009748A">
        <w:rPr>
          <w:sz w:val="22"/>
          <w:szCs w:val="22"/>
        </w:rPr>
        <w:t xml:space="preserve">full name of the </w:t>
      </w:r>
      <w:r w:rsidR="007678DE" w:rsidRPr="0009748A">
        <w:rPr>
          <w:sz w:val="22"/>
          <w:szCs w:val="22"/>
        </w:rPr>
        <w:t xml:space="preserve">employee or </w:t>
      </w:r>
      <w:r w:rsidR="00B11980" w:rsidRPr="0009748A">
        <w:rPr>
          <w:sz w:val="22"/>
          <w:szCs w:val="22"/>
        </w:rPr>
        <w:t>agent</w:t>
      </w:r>
      <w:r w:rsidRPr="0009748A">
        <w:rPr>
          <w:sz w:val="22"/>
          <w:szCs w:val="22"/>
        </w:rPr>
        <w:t xml:space="preserve">, </w:t>
      </w:r>
      <w:r w:rsidR="00FC0DB6" w:rsidRPr="0009748A">
        <w:rPr>
          <w:sz w:val="22"/>
          <w:szCs w:val="22"/>
        </w:rPr>
        <w:t>or the first name of the employee</w:t>
      </w:r>
      <w:r w:rsidR="00756D0E">
        <w:rPr>
          <w:sz w:val="22"/>
          <w:szCs w:val="22"/>
        </w:rPr>
        <w:t>,</w:t>
      </w:r>
      <w:r w:rsidR="00FC0DB6" w:rsidRPr="0009748A">
        <w:rPr>
          <w:sz w:val="22"/>
          <w:szCs w:val="22"/>
        </w:rPr>
        <w:t xml:space="preserve"> or </w:t>
      </w:r>
      <w:r w:rsidR="00B11980" w:rsidRPr="0009748A">
        <w:rPr>
          <w:sz w:val="22"/>
          <w:szCs w:val="22"/>
        </w:rPr>
        <w:t>agent</w:t>
      </w:r>
      <w:r w:rsidR="00FC0DB6" w:rsidRPr="0009748A">
        <w:rPr>
          <w:sz w:val="22"/>
          <w:szCs w:val="22"/>
        </w:rPr>
        <w:t xml:space="preserve"> together with an identification number, </w:t>
      </w:r>
      <w:r w:rsidRPr="0009748A">
        <w:rPr>
          <w:sz w:val="22"/>
          <w:szCs w:val="22"/>
        </w:rPr>
        <w:t xml:space="preserve">as well as the </w:t>
      </w:r>
      <w:r w:rsidR="008C3E3D">
        <w:rPr>
          <w:sz w:val="22"/>
          <w:szCs w:val="22"/>
        </w:rPr>
        <w:t>competitive electricity provi</w:t>
      </w:r>
      <w:r w:rsidR="00EE03FD">
        <w:rPr>
          <w:sz w:val="22"/>
          <w:szCs w:val="22"/>
        </w:rPr>
        <w:t>d</w:t>
      </w:r>
      <w:r w:rsidR="008C3E3D">
        <w:rPr>
          <w:sz w:val="22"/>
          <w:szCs w:val="22"/>
        </w:rPr>
        <w:t>er’s</w:t>
      </w:r>
      <w:r w:rsidR="008C3E3D" w:rsidRPr="0009748A">
        <w:rPr>
          <w:sz w:val="22"/>
          <w:szCs w:val="22"/>
        </w:rPr>
        <w:t xml:space="preserve"> </w:t>
      </w:r>
      <w:r w:rsidRPr="0009748A">
        <w:rPr>
          <w:sz w:val="22"/>
          <w:szCs w:val="22"/>
        </w:rPr>
        <w:t xml:space="preserve">telephone number for inquiries, verification, and complaints, and </w:t>
      </w:r>
      <w:r w:rsidR="00EF7C1F">
        <w:rPr>
          <w:sz w:val="22"/>
          <w:szCs w:val="22"/>
        </w:rPr>
        <w:t>must</w:t>
      </w:r>
      <w:r w:rsidR="00EF7C1F" w:rsidRPr="0009748A">
        <w:rPr>
          <w:sz w:val="22"/>
          <w:szCs w:val="22"/>
        </w:rPr>
        <w:t xml:space="preserve"> </w:t>
      </w:r>
      <w:r w:rsidRPr="0009748A">
        <w:rPr>
          <w:sz w:val="22"/>
          <w:szCs w:val="22"/>
        </w:rPr>
        <w:t xml:space="preserve">leave </w:t>
      </w:r>
      <w:r w:rsidR="00FC0DB6" w:rsidRPr="0009748A">
        <w:rPr>
          <w:sz w:val="22"/>
          <w:szCs w:val="22"/>
        </w:rPr>
        <w:t>behind written materials</w:t>
      </w:r>
      <w:r w:rsidRPr="0009748A">
        <w:rPr>
          <w:sz w:val="22"/>
          <w:szCs w:val="22"/>
        </w:rPr>
        <w:t xml:space="preserve"> identif</w:t>
      </w:r>
      <w:r w:rsidR="00FC0DB6" w:rsidRPr="0009748A">
        <w:rPr>
          <w:sz w:val="22"/>
          <w:szCs w:val="22"/>
        </w:rPr>
        <w:t>ying the same</w:t>
      </w:r>
      <w:r w:rsidRPr="0009748A">
        <w:rPr>
          <w:sz w:val="22"/>
          <w:szCs w:val="22"/>
        </w:rPr>
        <w:t xml:space="preserve"> </w:t>
      </w:r>
      <w:r w:rsidR="00FC0DB6" w:rsidRPr="0009748A">
        <w:rPr>
          <w:sz w:val="22"/>
          <w:szCs w:val="22"/>
        </w:rPr>
        <w:t xml:space="preserve">information </w:t>
      </w:r>
      <w:r w:rsidRPr="0009748A">
        <w:rPr>
          <w:sz w:val="22"/>
          <w:szCs w:val="22"/>
        </w:rPr>
        <w:t>upon request</w:t>
      </w:r>
      <w:r w:rsidR="00FC0DB6" w:rsidRPr="0009748A">
        <w:rPr>
          <w:sz w:val="22"/>
          <w:szCs w:val="22"/>
        </w:rPr>
        <w:t xml:space="preserve"> of a potential customer</w:t>
      </w:r>
      <w:r w:rsidR="008A6713" w:rsidRPr="0009748A">
        <w:rPr>
          <w:sz w:val="22"/>
          <w:szCs w:val="22"/>
        </w:rPr>
        <w:t>;</w:t>
      </w:r>
    </w:p>
    <w:p w14:paraId="6261535D" w14:textId="77777777" w:rsidR="00605F2B" w:rsidRPr="0009748A" w:rsidRDefault="00605F2B" w:rsidP="005A4006">
      <w:pPr>
        <w:pStyle w:val="DefaultText"/>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ind w:left="2880"/>
        <w:rPr>
          <w:sz w:val="22"/>
          <w:szCs w:val="22"/>
        </w:rPr>
      </w:pPr>
    </w:p>
    <w:p w14:paraId="4AC8114B" w14:textId="3E7440E6" w:rsidR="00605F2B" w:rsidRPr="0009748A" w:rsidRDefault="00605F2B" w:rsidP="005A4006">
      <w:pPr>
        <w:pStyle w:val="DefaultText"/>
        <w:numPr>
          <w:ilvl w:val="0"/>
          <w:numId w:val="21"/>
        </w:num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ind w:left="2880" w:hanging="720"/>
        <w:rPr>
          <w:sz w:val="22"/>
          <w:szCs w:val="22"/>
        </w:rPr>
      </w:pPr>
      <w:r w:rsidRPr="0009748A">
        <w:rPr>
          <w:sz w:val="22"/>
          <w:szCs w:val="22"/>
        </w:rPr>
        <w:t xml:space="preserve">Clearly state that the </w:t>
      </w:r>
      <w:r w:rsidR="007678DE" w:rsidRPr="0009748A">
        <w:rPr>
          <w:sz w:val="22"/>
          <w:szCs w:val="22"/>
        </w:rPr>
        <w:t xml:space="preserve">employee or </w:t>
      </w:r>
      <w:r w:rsidR="00B11980" w:rsidRPr="0009748A">
        <w:rPr>
          <w:sz w:val="22"/>
          <w:szCs w:val="22"/>
        </w:rPr>
        <w:t>agent</w:t>
      </w:r>
      <w:r w:rsidRPr="0009748A">
        <w:rPr>
          <w:sz w:val="22"/>
          <w:szCs w:val="22"/>
        </w:rPr>
        <w:t xml:space="preserve"> is not working for and is independent of the potential customer’s </w:t>
      </w:r>
      <w:r w:rsidR="00470420" w:rsidRPr="0009748A">
        <w:rPr>
          <w:sz w:val="22"/>
          <w:szCs w:val="22"/>
        </w:rPr>
        <w:t>transmission and distribution</w:t>
      </w:r>
      <w:r w:rsidRPr="0009748A">
        <w:rPr>
          <w:sz w:val="22"/>
          <w:szCs w:val="22"/>
        </w:rPr>
        <w:t xml:space="preserve"> utility;</w:t>
      </w:r>
    </w:p>
    <w:p w14:paraId="784C4368" w14:textId="77777777" w:rsidR="004030B1" w:rsidRPr="0009748A" w:rsidRDefault="004030B1" w:rsidP="005A4006">
      <w:pPr>
        <w:pStyle w:val="ListParagraph"/>
        <w:rPr>
          <w:sz w:val="22"/>
          <w:szCs w:val="22"/>
        </w:rPr>
      </w:pPr>
    </w:p>
    <w:p w14:paraId="20C2F2D5" w14:textId="68E75960" w:rsidR="004030B1" w:rsidRPr="0009748A" w:rsidRDefault="004030B1" w:rsidP="007678DE">
      <w:pPr>
        <w:pStyle w:val="ListParagraph"/>
        <w:numPr>
          <w:ilvl w:val="0"/>
          <w:numId w:val="21"/>
        </w:numPr>
        <w:ind w:left="2880" w:hanging="720"/>
        <w:rPr>
          <w:sz w:val="22"/>
          <w:szCs w:val="22"/>
        </w:rPr>
      </w:pPr>
      <w:r w:rsidRPr="0009748A">
        <w:rPr>
          <w:sz w:val="22"/>
          <w:szCs w:val="22"/>
        </w:rPr>
        <w:t xml:space="preserve">State that if the potential customer purchases electricity from the </w:t>
      </w:r>
      <w:r w:rsidR="00756D0E">
        <w:rPr>
          <w:sz w:val="22"/>
          <w:szCs w:val="22"/>
        </w:rPr>
        <w:t>competitive electricity provider</w:t>
      </w:r>
      <w:r w:rsidRPr="0009748A">
        <w:rPr>
          <w:sz w:val="22"/>
          <w:szCs w:val="22"/>
        </w:rPr>
        <w:t xml:space="preserve">, the potential customer’s </w:t>
      </w:r>
      <w:r w:rsidR="00470420" w:rsidRPr="0009748A">
        <w:rPr>
          <w:sz w:val="22"/>
          <w:szCs w:val="22"/>
        </w:rPr>
        <w:t>transmission and distribution</w:t>
      </w:r>
      <w:r w:rsidR="007B1238" w:rsidRPr="0009748A">
        <w:rPr>
          <w:sz w:val="22"/>
          <w:szCs w:val="22"/>
        </w:rPr>
        <w:t xml:space="preserve"> </w:t>
      </w:r>
      <w:r w:rsidRPr="0009748A">
        <w:rPr>
          <w:sz w:val="22"/>
          <w:szCs w:val="22"/>
        </w:rPr>
        <w:t>utility will continue to deliver the potential customer’s electricity and will respon</w:t>
      </w:r>
      <w:r w:rsidR="007B1238" w:rsidRPr="0009748A">
        <w:rPr>
          <w:sz w:val="22"/>
          <w:szCs w:val="22"/>
        </w:rPr>
        <w:t>d to any outages or emergencies.</w:t>
      </w:r>
      <w:r w:rsidR="00744381">
        <w:rPr>
          <w:sz w:val="22"/>
          <w:szCs w:val="22"/>
        </w:rPr>
        <w:t xml:space="preserve"> </w:t>
      </w:r>
      <w:r w:rsidR="007B1238" w:rsidRPr="0009748A">
        <w:rPr>
          <w:sz w:val="22"/>
          <w:szCs w:val="22"/>
        </w:rPr>
        <w:t>T</w:t>
      </w:r>
      <w:r w:rsidRPr="0009748A">
        <w:rPr>
          <w:sz w:val="22"/>
          <w:szCs w:val="22"/>
        </w:rPr>
        <w:t>his requirement may be fulfilled by an oral statement to the potential customer, or by written materials left with the potential customer;</w:t>
      </w:r>
    </w:p>
    <w:p w14:paraId="71EA8734" w14:textId="77777777" w:rsidR="004030B1" w:rsidRPr="0009748A" w:rsidRDefault="004030B1" w:rsidP="005A4006">
      <w:pPr>
        <w:pStyle w:val="ListParagraph"/>
        <w:rPr>
          <w:sz w:val="22"/>
          <w:szCs w:val="22"/>
        </w:rPr>
      </w:pPr>
    </w:p>
    <w:p w14:paraId="4D51CE13" w14:textId="0E5CA9B2" w:rsidR="004030B1" w:rsidRPr="0009748A" w:rsidRDefault="00AA5005" w:rsidP="004030B1">
      <w:pPr>
        <w:pStyle w:val="ListParagraph"/>
        <w:numPr>
          <w:ilvl w:val="0"/>
          <w:numId w:val="21"/>
        </w:numPr>
        <w:ind w:left="2880" w:hanging="720"/>
        <w:rPr>
          <w:rFonts w:ascii="Calibri" w:hAnsi="Calibri"/>
          <w:sz w:val="22"/>
          <w:szCs w:val="22"/>
        </w:rPr>
      </w:pPr>
      <w:r w:rsidRPr="0009748A">
        <w:rPr>
          <w:sz w:val="22"/>
          <w:szCs w:val="22"/>
        </w:rPr>
        <w:t>Terminate the in-person contact with the potential customer w</w:t>
      </w:r>
      <w:r w:rsidR="004030B1" w:rsidRPr="0009748A">
        <w:rPr>
          <w:sz w:val="22"/>
          <w:szCs w:val="22"/>
        </w:rPr>
        <w:t>he</w:t>
      </w:r>
      <w:r w:rsidRPr="0009748A">
        <w:rPr>
          <w:sz w:val="22"/>
          <w:szCs w:val="22"/>
        </w:rPr>
        <w:t>n</w:t>
      </w:r>
      <w:r w:rsidR="004030B1" w:rsidRPr="0009748A">
        <w:rPr>
          <w:sz w:val="22"/>
          <w:szCs w:val="22"/>
        </w:rPr>
        <w:t xml:space="preserve"> it is apparent that the potential customer’s language skills are insufficient to allow the potential customer to understand and respond to the </w:t>
      </w:r>
      <w:r w:rsidR="004030B1" w:rsidRPr="0009748A">
        <w:rPr>
          <w:sz w:val="22"/>
          <w:szCs w:val="22"/>
        </w:rPr>
        <w:lastRenderedPageBreak/>
        <w:t xml:space="preserve">information conveyed, or where the potential customer or another third party informs the </w:t>
      </w:r>
      <w:r w:rsidR="00756D0E">
        <w:rPr>
          <w:sz w:val="22"/>
          <w:szCs w:val="22"/>
        </w:rPr>
        <w:t>competitive electricity provider</w:t>
      </w:r>
      <w:r w:rsidR="004030B1" w:rsidRPr="0009748A">
        <w:rPr>
          <w:sz w:val="22"/>
          <w:szCs w:val="22"/>
        </w:rPr>
        <w:t xml:space="preserve">, or its </w:t>
      </w:r>
      <w:r w:rsidR="00B11980" w:rsidRPr="0009748A">
        <w:rPr>
          <w:sz w:val="22"/>
          <w:szCs w:val="22"/>
        </w:rPr>
        <w:t>agent</w:t>
      </w:r>
      <w:r w:rsidR="004030B1" w:rsidRPr="0009748A">
        <w:rPr>
          <w:sz w:val="22"/>
          <w:szCs w:val="22"/>
        </w:rPr>
        <w:t>, of this circumstance</w:t>
      </w:r>
      <w:r w:rsidR="007B1238" w:rsidRPr="0009748A">
        <w:rPr>
          <w:sz w:val="22"/>
          <w:szCs w:val="22"/>
        </w:rPr>
        <w:t>;</w:t>
      </w:r>
    </w:p>
    <w:p w14:paraId="565B963A" w14:textId="77777777" w:rsidR="008A6713" w:rsidRPr="0009748A" w:rsidRDefault="008A6713" w:rsidP="000614AA">
      <w:pPr>
        <w:pStyle w:val="DefaultText"/>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29F1B6B" w14:textId="41A6A15A" w:rsidR="00B266B2" w:rsidRPr="0009748A" w:rsidRDefault="00DD52E7" w:rsidP="005A4006">
      <w:pPr>
        <w:pStyle w:val="DefaultText"/>
        <w:numPr>
          <w:ilvl w:val="0"/>
          <w:numId w:val="21"/>
        </w:numPr>
        <w:tabs>
          <w:tab w:val="left" w:pos="-90"/>
          <w:tab w:val="left" w:pos="720"/>
          <w:tab w:val="left" w:pos="2160"/>
          <w:tab w:val="left" w:pos="3600"/>
          <w:tab w:val="left" w:pos="4320"/>
          <w:tab w:val="left" w:pos="5040"/>
          <w:tab w:val="left" w:pos="5760"/>
          <w:tab w:val="left" w:pos="6480"/>
          <w:tab w:val="left" w:pos="7200"/>
          <w:tab w:val="left" w:pos="7920"/>
          <w:tab w:val="left" w:pos="8640"/>
          <w:tab w:val="left" w:pos="11665"/>
        </w:tabs>
        <w:ind w:left="2880" w:hanging="720"/>
        <w:rPr>
          <w:sz w:val="22"/>
          <w:szCs w:val="22"/>
        </w:rPr>
      </w:pPr>
      <w:r w:rsidRPr="0009748A">
        <w:rPr>
          <w:sz w:val="22"/>
          <w:szCs w:val="22"/>
        </w:rPr>
        <w:t xml:space="preserve">Require its employee or </w:t>
      </w:r>
      <w:r w:rsidR="00B11980" w:rsidRPr="0009748A">
        <w:rPr>
          <w:sz w:val="22"/>
          <w:szCs w:val="22"/>
        </w:rPr>
        <w:t>agent</w:t>
      </w:r>
      <w:r w:rsidRPr="0009748A">
        <w:rPr>
          <w:sz w:val="22"/>
          <w:szCs w:val="22"/>
        </w:rPr>
        <w:t xml:space="preserve"> to </w:t>
      </w:r>
      <w:r w:rsidR="000614AA" w:rsidRPr="0009748A">
        <w:rPr>
          <w:sz w:val="22"/>
          <w:szCs w:val="22"/>
        </w:rPr>
        <w:t xml:space="preserve">ensure the </w:t>
      </w:r>
      <w:r w:rsidR="00B266B2" w:rsidRPr="0009748A">
        <w:rPr>
          <w:sz w:val="22"/>
          <w:szCs w:val="22"/>
        </w:rPr>
        <w:t>third-party verification call</w:t>
      </w:r>
      <w:r w:rsidR="00554892" w:rsidRPr="0009748A">
        <w:rPr>
          <w:sz w:val="22"/>
          <w:szCs w:val="22"/>
        </w:rPr>
        <w:t>,</w:t>
      </w:r>
      <w:r w:rsidR="00B266B2" w:rsidRPr="0009748A">
        <w:rPr>
          <w:sz w:val="22"/>
          <w:szCs w:val="22"/>
        </w:rPr>
        <w:t xml:space="preserve"> during which customer enrollment is confirmed</w:t>
      </w:r>
      <w:r w:rsidR="00554892" w:rsidRPr="0009748A">
        <w:rPr>
          <w:sz w:val="22"/>
          <w:szCs w:val="22"/>
        </w:rPr>
        <w:t>,</w:t>
      </w:r>
      <w:r w:rsidR="000614AA" w:rsidRPr="0009748A">
        <w:rPr>
          <w:sz w:val="22"/>
          <w:szCs w:val="22"/>
        </w:rPr>
        <w:t xml:space="preserve"> is not influenced by the employee or </w:t>
      </w:r>
      <w:r w:rsidR="00B11980" w:rsidRPr="0009748A">
        <w:rPr>
          <w:sz w:val="22"/>
          <w:szCs w:val="22"/>
        </w:rPr>
        <w:t>agent</w:t>
      </w:r>
      <w:r w:rsidR="00554892" w:rsidRPr="0009748A">
        <w:rPr>
          <w:sz w:val="22"/>
          <w:szCs w:val="22"/>
        </w:rPr>
        <w:t xml:space="preserve"> by, including but not necessarily limited to, remaining silent during the verification call.</w:t>
      </w:r>
    </w:p>
    <w:p w14:paraId="7CEBA45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F902024" w14:textId="16A46D93" w:rsidR="000A12E2" w:rsidRPr="0009748A" w:rsidRDefault="000A12E2" w:rsidP="00547CFE">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00DB00BE" w:rsidRPr="0009748A">
        <w:rPr>
          <w:rStyle w:val="InitialStyle"/>
          <w:sz w:val="22"/>
          <w:szCs w:val="22"/>
        </w:rPr>
        <w:t>1</w:t>
      </w:r>
      <w:r w:rsidR="00DB00BE">
        <w:rPr>
          <w:rStyle w:val="InitialStyle"/>
          <w:sz w:val="22"/>
          <w:szCs w:val="22"/>
        </w:rPr>
        <w:t>6</w:t>
      </w:r>
      <w:r w:rsidRPr="0009748A">
        <w:rPr>
          <w:rStyle w:val="InitialStyle"/>
          <w:sz w:val="22"/>
          <w:szCs w:val="22"/>
        </w:rPr>
        <w:t>.</w:t>
      </w:r>
      <w:r w:rsidRPr="0009748A">
        <w:rPr>
          <w:rStyle w:val="InitialStyle"/>
          <w:sz w:val="22"/>
          <w:szCs w:val="22"/>
        </w:rPr>
        <w:tab/>
      </w:r>
      <w:r w:rsidRPr="0009748A">
        <w:rPr>
          <w:rStyle w:val="InitialStyle"/>
          <w:b/>
          <w:sz w:val="22"/>
          <w:szCs w:val="22"/>
        </w:rPr>
        <w:t xml:space="preserve">Cancellation of Service </w:t>
      </w:r>
    </w:p>
    <w:p w14:paraId="772DBE78" w14:textId="77777777" w:rsidR="000A12E2" w:rsidRPr="0009748A" w:rsidRDefault="000A12E2" w:rsidP="00547CFE">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0F1070B" w14:textId="0CF48018" w:rsidR="000A12E2" w:rsidRPr="0009748A" w:rsidRDefault="000A12E2" w:rsidP="00547CFE">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ight="1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w:t>
      </w:r>
      <w:r w:rsidRPr="0009748A">
        <w:rPr>
          <w:rStyle w:val="InitialStyle"/>
          <w:sz w:val="22"/>
          <w:szCs w:val="22"/>
        </w:rPr>
        <w:tab/>
        <w:t>C</w:t>
      </w:r>
      <w:r w:rsidRPr="0009748A">
        <w:rPr>
          <w:rStyle w:val="InitialStyle"/>
          <w:b/>
          <w:sz w:val="22"/>
          <w:szCs w:val="22"/>
        </w:rPr>
        <w:t>ancellation by a competitive electricity provider</w:t>
      </w:r>
      <w:r w:rsidRPr="0009748A">
        <w:rPr>
          <w:rStyle w:val="InitialStyle"/>
          <w:sz w:val="22"/>
          <w:szCs w:val="22"/>
        </w:rPr>
        <w:t>.</w:t>
      </w:r>
      <w:r w:rsidR="00744381">
        <w:rPr>
          <w:rStyle w:val="InitialStyle"/>
          <w:sz w:val="22"/>
          <w:szCs w:val="22"/>
        </w:rPr>
        <w:t xml:space="preserve"> </w:t>
      </w:r>
      <w:r w:rsidRPr="0009748A">
        <w:rPr>
          <w:rStyle w:val="InitialStyle"/>
          <w:sz w:val="22"/>
          <w:szCs w:val="22"/>
        </w:rPr>
        <w:t>Each competitive electricity provider must provide written notice to a customer at least 30 calendar days prior to cancellation of that</w:t>
      </w:r>
      <w:r w:rsidR="0063755C" w:rsidRPr="0009748A">
        <w:rPr>
          <w:rStyle w:val="InitialStyle"/>
          <w:sz w:val="22"/>
          <w:szCs w:val="22"/>
        </w:rPr>
        <w:t xml:space="preserve"> customer's generation services </w:t>
      </w:r>
      <w:r w:rsidRPr="0009748A">
        <w:rPr>
          <w:rStyle w:val="InitialStyle"/>
          <w:sz w:val="22"/>
          <w:szCs w:val="22"/>
        </w:rPr>
        <w:t>due to a default of obligations in the Terms of Service document by the customer.</w:t>
      </w:r>
      <w:r w:rsidR="004B1F04" w:rsidRPr="0009748A">
        <w:rPr>
          <w:rStyle w:val="InitialStyle"/>
          <w:sz w:val="22"/>
          <w:szCs w:val="22"/>
        </w:rPr>
        <w:t xml:space="preserve"> </w:t>
      </w:r>
    </w:p>
    <w:p w14:paraId="29A7F7CE" w14:textId="77777777"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2BDA6644" w14:textId="0C4D057A" w:rsidR="000A12E2" w:rsidRPr="0009748A" w:rsidRDefault="000A12E2" w:rsidP="0029701A">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Competitive electricity providers must provide the notice required by this subsection in a separate mailing or e-mail from the customer’s bill.</w:t>
      </w:r>
      <w:r w:rsidR="00744381">
        <w:rPr>
          <w:rStyle w:val="InitialStyle"/>
          <w:sz w:val="22"/>
          <w:szCs w:val="22"/>
        </w:rPr>
        <w:t xml:space="preserve"> </w:t>
      </w:r>
      <w:r w:rsidRPr="0009748A">
        <w:rPr>
          <w:rStyle w:val="InitialStyle"/>
          <w:sz w:val="22"/>
          <w:szCs w:val="22"/>
        </w:rPr>
        <w:t>The notice must include the following information:</w:t>
      </w:r>
    </w:p>
    <w:p w14:paraId="7491FCA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F970E4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w:t>
      </w:r>
      <w:r w:rsidRPr="0009748A">
        <w:rPr>
          <w:rStyle w:val="InitialStyle"/>
          <w:sz w:val="22"/>
          <w:szCs w:val="22"/>
        </w:rPr>
        <w:tab/>
        <w:t>The telephone number and hours of the competitive electricity provider's consumer contact staff;</w:t>
      </w:r>
    </w:p>
    <w:p w14:paraId="010B91D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3E682A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(ii)</w:t>
      </w:r>
      <w:r w:rsidRPr="0009748A">
        <w:rPr>
          <w:rStyle w:val="InitialStyle"/>
          <w:sz w:val="22"/>
          <w:szCs w:val="22"/>
        </w:rPr>
        <w:tab/>
        <w:t>The reason for cancellation;</w:t>
      </w:r>
    </w:p>
    <w:p w14:paraId="2D2E23B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E1C346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(iii)</w:t>
      </w:r>
      <w:r w:rsidRPr="0009748A">
        <w:rPr>
          <w:rStyle w:val="InitialStyle"/>
          <w:sz w:val="22"/>
          <w:szCs w:val="22"/>
        </w:rPr>
        <w:tab/>
        <w:t>Steps the customer can take to avoid cancellation, if any; and</w:t>
      </w:r>
    </w:p>
    <w:p w14:paraId="7B130F3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53CD27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(iv)</w:t>
      </w:r>
      <w:r w:rsidRPr="0009748A">
        <w:rPr>
          <w:rStyle w:val="InitialStyle"/>
          <w:sz w:val="22"/>
          <w:szCs w:val="22"/>
        </w:rPr>
        <w:tab/>
        <w:t>Notice of the existence of other providers,</w:t>
      </w:r>
      <w:r w:rsidRPr="0009748A">
        <w:rPr>
          <w:rStyle w:val="InitialStyle"/>
          <w:b/>
          <w:sz w:val="22"/>
          <w:szCs w:val="22"/>
        </w:rPr>
        <w:t xml:space="preserve"> </w:t>
      </w:r>
      <w:r w:rsidRPr="0009748A">
        <w:rPr>
          <w:rStyle w:val="InitialStyle"/>
          <w:sz w:val="22"/>
          <w:szCs w:val="22"/>
        </w:rPr>
        <w:t>including standard offer service.</w:t>
      </w:r>
    </w:p>
    <w:p w14:paraId="2963966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6C8E69A0" w14:textId="3D0C4D0F" w:rsidR="000A12E2" w:rsidRPr="0009748A" w:rsidRDefault="000A12E2" w:rsidP="00547CF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ight="-90" w:hanging="720"/>
        <w:rPr>
          <w:rStyle w:val="InitialStyle"/>
          <w:sz w:val="22"/>
          <w:szCs w:val="22"/>
        </w:rPr>
      </w:pPr>
      <w:bookmarkStart w:id="16" w:name="OLE_LINK1"/>
      <w:bookmarkStart w:id="17" w:name="OLE_LINK2"/>
      <w:r w:rsidRPr="0009748A">
        <w:rPr>
          <w:rStyle w:val="InitialStyle"/>
          <w:sz w:val="22"/>
          <w:szCs w:val="22"/>
        </w:rPr>
        <w:t>b.</w:t>
      </w:r>
      <w:r w:rsidR="004B1F04" w:rsidRPr="0009748A">
        <w:rPr>
          <w:rStyle w:val="InitialStyle"/>
          <w:sz w:val="22"/>
          <w:szCs w:val="22"/>
        </w:rPr>
        <w:tab/>
      </w:r>
      <w:r w:rsidRPr="0009748A">
        <w:rPr>
          <w:rStyle w:val="InitialStyle"/>
          <w:b/>
          <w:sz w:val="22"/>
          <w:szCs w:val="22"/>
        </w:rPr>
        <w:t>Cancellation by customer.</w:t>
      </w:r>
      <w:r w:rsidR="00744381">
        <w:rPr>
          <w:rStyle w:val="InitialStyle"/>
          <w:sz w:val="22"/>
          <w:szCs w:val="22"/>
        </w:rPr>
        <w:t xml:space="preserve"> </w:t>
      </w:r>
      <w:r w:rsidRPr="0009748A">
        <w:rPr>
          <w:rStyle w:val="InitialStyle"/>
          <w:sz w:val="22"/>
          <w:szCs w:val="22"/>
        </w:rPr>
        <w:t>A customer can cancel service with a competitive electricity provider at any time.</w:t>
      </w:r>
      <w:r w:rsidR="00744381">
        <w:rPr>
          <w:rStyle w:val="InitialStyle"/>
          <w:sz w:val="22"/>
          <w:szCs w:val="22"/>
        </w:rPr>
        <w:t xml:space="preserve"> </w:t>
      </w:r>
      <w:r w:rsidRPr="0009748A">
        <w:rPr>
          <w:rStyle w:val="InitialStyle"/>
          <w:sz w:val="22"/>
          <w:szCs w:val="22"/>
        </w:rPr>
        <w:t>A cancellation of service does not release the customer of any obligations related to early termination fees that may apply pursuant to the Terms of Service.</w:t>
      </w:r>
      <w:r w:rsidR="00744381">
        <w:rPr>
          <w:rStyle w:val="InitialStyle"/>
          <w:sz w:val="22"/>
          <w:szCs w:val="22"/>
        </w:rPr>
        <w:t xml:space="preserve"> </w:t>
      </w:r>
      <w:r w:rsidRPr="0009748A">
        <w:rPr>
          <w:rStyle w:val="InitialStyle"/>
          <w:sz w:val="22"/>
          <w:szCs w:val="22"/>
        </w:rPr>
        <w:t>When a competitive electricity provider receives a request to cancel service from a customer, it must within two business days send an EDI transaction, pursuant to Chapter 323 of the Commission’s rules, notifying the applicable transmission and distribution utility of the cancellation of service to the customer.</w:t>
      </w:r>
      <w:r w:rsidR="000F7DD6" w:rsidRPr="0009748A">
        <w:rPr>
          <w:sz w:val="22"/>
          <w:szCs w:val="22"/>
        </w:rPr>
        <w:t xml:space="preserve"> </w:t>
      </w:r>
      <w:r w:rsidR="000F7DD6" w:rsidRPr="0009748A">
        <w:rPr>
          <w:rStyle w:val="InitialStyle"/>
          <w:sz w:val="22"/>
          <w:szCs w:val="22"/>
        </w:rPr>
        <w:t xml:space="preserve">Competitive electricity providers </w:t>
      </w:r>
      <w:r w:rsidR="00EF7C1F">
        <w:rPr>
          <w:rStyle w:val="InitialStyle"/>
          <w:sz w:val="22"/>
          <w:szCs w:val="22"/>
        </w:rPr>
        <w:t>must</w:t>
      </w:r>
      <w:r w:rsidR="00EF7C1F" w:rsidRPr="0009748A">
        <w:rPr>
          <w:rStyle w:val="InitialStyle"/>
          <w:sz w:val="22"/>
          <w:szCs w:val="22"/>
        </w:rPr>
        <w:t xml:space="preserve"> </w:t>
      </w:r>
      <w:r w:rsidR="000F7DD6" w:rsidRPr="0009748A">
        <w:rPr>
          <w:rStyle w:val="InitialStyle"/>
          <w:sz w:val="22"/>
          <w:szCs w:val="22"/>
        </w:rPr>
        <w:t>take all necessary actions to effectuate a cancellation request from a customer</w:t>
      </w:r>
      <w:r w:rsidR="00A42FC9" w:rsidRPr="0009748A">
        <w:rPr>
          <w:rStyle w:val="InitialStyle"/>
          <w:sz w:val="22"/>
          <w:szCs w:val="22"/>
        </w:rPr>
        <w:t>.</w:t>
      </w:r>
      <w:bookmarkEnd w:id="16"/>
      <w:bookmarkEnd w:id="17"/>
    </w:p>
    <w:p w14:paraId="2E77086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78A12D7" w14:textId="1BF51C2E" w:rsidR="003355B4"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ight="-27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w:t>
      </w:r>
      <w:r w:rsidRPr="0009748A">
        <w:rPr>
          <w:rStyle w:val="InitialStyle"/>
          <w:sz w:val="22"/>
          <w:szCs w:val="22"/>
        </w:rPr>
        <w:tab/>
      </w:r>
      <w:r w:rsidRPr="0009748A">
        <w:rPr>
          <w:rStyle w:val="InitialStyle"/>
          <w:b/>
          <w:sz w:val="22"/>
          <w:szCs w:val="22"/>
        </w:rPr>
        <w:t>Standard Offer Service</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A customer whose service from a competitive electricity provider is canceled and who does not select another competitive electricity provider </w:t>
      </w:r>
      <w:r w:rsidR="00EF7C1F">
        <w:rPr>
          <w:rStyle w:val="InitialStyle"/>
          <w:sz w:val="22"/>
          <w:szCs w:val="22"/>
        </w:rPr>
        <w:t>will</w:t>
      </w:r>
      <w:r w:rsidR="00EF7C1F" w:rsidRPr="0009748A">
        <w:rPr>
          <w:rStyle w:val="InitialStyle"/>
          <w:sz w:val="22"/>
          <w:szCs w:val="22"/>
        </w:rPr>
        <w:t xml:space="preserve"> </w:t>
      </w:r>
      <w:r w:rsidRPr="0009748A">
        <w:rPr>
          <w:rStyle w:val="InitialStyle"/>
          <w:sz w:val="22"/>
          <w:szCs w:val="22"/>
        </w:rPr>
        <w:t>receive service from the standard offer.</w:t>
      </w:r>
    </w:p>
    <w:p w14:paraId="77017727" w14:textId="1F902C0D" w:rsidR="00AF650F" w:rsidRDefault="00AF650F">
      <w:pPr>
        <w:overflowPunct/>
        <w:autoSpaceDE/>
        <w:autoSpaceDN/>
        <w:adjustRightInd/>
        <w:textAlignment w:val="auto"/>
        <w:rPr>
          <w:rStyle w:val="InitialStyle"/>
          <w:sz w:val="22"/>
          <w:szCs w:val="22"/>
        </w:rPr>
      </w:pPr>
      <w:r>
        <w:rPr>
          <w:rStyle w:val="InitialStyle"/>
          <w:sz w:val="22"/>
          <w:szCs w:val="22"/>
        </w:rPr>
        <w:br w:type="page"/>
      </w:r>
    </w:p>
    <w:p w14:paraId="78F6A8A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E450417" w14:textId="2B45248B"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b/>
          <w:sz w:val="22"/>
          <w:szCs w:val="22"/>
        </w:rPr>
      </w:pPr>
      <w:r w:rsidRPr="0009748A">
        <w:rPr>
          <w:rStyle w:val="InitialStyle"/>
          <w:sz w:val="22"/>
          <w:szCs w:val="22"/>
        </w:rPr>
        <w:tab/>
      </w:r>
      <w:r w:rsidRPr="0009748A">
        <w:rPr>
          <w:rStyle w:val="InitialStyle"/>
          <w:sz w:val="22"/>
          <w:szCs w:val="22"/>
        </w:rPr>
        <w:tab/>
      </w:r>
      <w:r w:rsidR="00DB00BE" w:rsidRPr="0009748A">
        <w:rPr>
          <w:rStyle w:val="InitialStyle"/>
          <w:sz w:val="22"/>
          <w:szCs w:val="22"/>
        </w:rPr>
        <w:t>1</w:t>
      </w:r>
      <w:r w:rsidR="00DB00BE">
        <w:rPr>
          <w:rStyle w:val="InitialStyle"/>
          <w:sz w:val="22"/>
          <w:szCs w:val="22"/>
        </w:rPr>
        <w:t>7</w:t>
      </w:r>
      <w:r w:rsidRPr="0009748A">
        <w:rPr>
          <w:rStyle w:val="InitialStyle"/>
          <w:sz w:val="22"/>
          <w:szCs w:val="22"/>
        </w:rPr>
        <w:t>.</w:t>
      </w:r>
      <w:r w:rsidRPr="0009748A">
        <w:rPr>
          <w:rStyle w:val="InitialStyle"/>
          <w:sz w:val="22"/>
          <w:szCs w:val="22"/>
        </w:rPr>
        <w:tab/>
      </w:r>
      <w:r w:rsidRPr="0009748A">
        <w:rPr>
          <w:rStyle w:val="InitialStyle"/>
          <w:b/>
          <w:sz w:val="22"/>
          <w:szCs w:val="22"/>
        </w:rPr>
        <w:t>Generation Service Bills</w:t>
      </w:r>
      <w:r w:rsidR="004B1F04" w:rsidRPr="0009748A">
        <w:rPr>
          <w:rStyle w:val="InitialStyle"/>
          <w:b/>
          <w:sz w:val="22"/>
          <w:szCs w:val="22"/>
        </w:rPr>
        <w:t xml:space="preserve"> </w:t>
      </w:r>
    </w:p>
    <w:p w14:paraId="08BA8FA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782563A3" w14:textId="4EABF1C9"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lastRenderedPageBreak/>
        <w:tab/>
      </w:r>
      <w:r w:rsidRPr="0009748A">
        <w:rPr>
          <w:rStyle w:val="InitialStyle"/>
          <w:sz w:val="22"/>
          <w:szCs w:val="22"/>
        </w:rPr>
        <w:tab/>
      </w:r>
      <w:r w:rsidRPr="0009748A">
        <w:rPr>
          <w:rStyle w:val="InitialStyle"/>
          <w:sz w:val="22"/>
          <w:szCs w:val="22"/>
        </w:rPr>
        <w:tab/>
        <w:t>a.</w:t>
      </w:r>
      <w:r w:rsidRPr="0009748A">
        <w:rPr>
          <w:rStyle w:val="InitialStyle"/>
          <w:sz w:val="22"/>
          <w:szCs w:val="22"/>
        </w:rPr>
        <w:tab/>
      </w:r>
      <w:r w:rsidRPr="0009748A">
        <w:rPr>
          <w:rStyle w:val="InitialStyle"/>
          <w:b/>
          <w:sz w:val="22"/>
          <w:szCs w:val="22"/>
        </w:rPr>
        <w:t>Content</w:t>
      </w:r>
      <w:r w:rsidRPr="0009748A">
        <w:rPr>
          <w:rStyle w:val="InitialStyle"/>
          <w:sz w:val="22"/>
          <w:szCs w:val="22"/>
        </w:rPr>
        <w:t>.</w:t>
      </w:r>
      <w:r w:rsidR="00744381">
        <w:rPr>
          <w:rStyle w:val="InitialStyle"/>
          <w:sz w:val="22"/>
          <w:szCs w:val="22"/>
        </w:rPr>
        <w:t xml:space="preserve"> </w:t>
      </w:r>
      <w:r w:rsidRPr="0009748A">
        <w:rPr>
          <w:rStyle w:val="InitialStyle"/>
          <w:sz w:val="22"/>
          <w:szCs w:val="22"/>
        </w:rPr>
        <w:t>Each bill for competitive generation service, including standard offer service, must provide the following information on the customer’s billing statement:</w:t>
      </w:r>
    </w:p>
    <w:p w14:paraId="4D6C54F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005094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w:t>
      </w:r>
      <w:r w:rsidRPr="0009748A">
        <w:rPr>
          <w:rStyle w:val="InitialStyle"/>
          <w:sz w:val="22"/>
          <w:szCs w:val="22"/>
        </w:rPr>
        <w:tab/>
        <w:t>Electricity consumption, including whether the consumption was based on actual recorded usage or estimated usage;</w:t>
      </w:r>
    </w:p>
    <w:p w14:paraId="6C410E4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16CDA9D0"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(ii)</w:t>
      </w:r>
      <w:r w:rsidRPr="0009748A">
        <w:rPr>
          <w:rStyle w:val="InitialStyle"/>
          <w:sz w:val="22"/>
          <w:szCs w:val="22"/>
        </w:rPr>
        <w:tab/>
        <w:t>The total charge for generation service for the current billing period;</w:t>
      </w:r>
    </w:p>
    <w:p w14:paraId="7D661BB9" w14:textId="61234B44" w:rsidR="00547CFE" w:rsidRDefault="00547CFE">
      <w:pPr>
        <w:overflowPunct/>
        <w:autoSpaceDE/>
        <w:autoSpaceDN/>
        <w:adjustRightInd/>
        <w:textAlignment w:val="auto"/>
        <w:rPr>
          <w:rStyle w:val="InitialStyle"/>
          <w:sz w:val="22"/>
          <w:szCs w:val="22"/>
        </w:rPr>
      </w:pPr>
    </w:p>
    <w:p w14:paraId="54876093" w14:textId="033E0583"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(iii)</w:t>
      </w:r>
      <w:r w:rsidRPr="0009748A">
        <w:rPr>
          <w:rStyle w:val="InitialStyle"/>
          <w:sz w:val="22"/>
          <w:szCs w:val="22"/>
        </w:rPr>
        <w:tab/>
        <w:t>The actual cents per kWh charged to the customer for the customer’s usage of electricity for the current billing period, calculated by dividing the total charge for generation service by the customer's usage</w:t>
      </w:r>
      <w:r w:rsidRPr="0009748A">
        <w:rPr>
          <w:rStyle w:val="InitialStyle"/>
          <w:b/>
          <w:sz w:val="22"/>
          <w:szCs w:val="22"/>
        </w:rPr>
        <w:t xml:space="preserve"> </w:t>
      </w:r>
      <w:r w:rsidRPr="0009748A">
        <w:rPr>
          <w:rStyle w:val="InitialStyle"/>
          <w:sz w:val="22"/>
          <w:szCs w:val="22"/>
        </w:rPr>
        <w:t>for the current billing period;</w:t>
      </w:r>
    </w:p>
    <w:p w14:paraId="6890D3D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171B1920"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(iv)</w:t>
      </w:r>
      <w:r w:rsidRPr="0009748A">
        <w:rPr>
          <w:rStyle w:val="InitialStyle"/>
          <w:sz w:val="22"/>
          <w:szCs w:val="22"/>
        </w:rPr>
        <w:tab/>
        <w:t>An itemized list of each service or product billed by the provider to the customer for the current billing period;</w:t>
      </w:r>
    </w:p>
    <w:p w14:paraId="059FA17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5801241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(v)</w:t>
      </w:r>
      <w:r w:rsidRPr="0009748A">
        <w:rPr>
          <w:rStyle w:val="InitialStyle"/>
          <w:sz w:val="22"/>
          <w:szCs w:val="22"/>
        </w:rPr>
        <w:tab/>
        <w:t>The amount of any payment or other credit applied to the customer’s outstanding balance for generation service during the billing period;</w:t>
      </w:r>
    </w:p>
    <w:p w14:paraId="3ED2A7D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327D343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(vi)</w:t>
      </w:r>
      <w:r w:rsidRPr="0009748A">
        <w:rPr>
          <w:rStyle w:val="InitialStyle"/>
          <w:sz w:val="22"/>
          <w:szCs w:val="22"/>
        </w:rPr>
        <w:tab/>
        <w:t>The total amount in arrears owed by the customer, consistent with the requirements of consolidated utility billing pursuant to Chapter 322 of the Commission rules;</w:t>
      </w:r>
    </w:p>
    <w:p w14:paraId="08486D9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5DA1AE6B" w14:textId="0719DFBE"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(vii)</w:t>
      </w:r>
      <w:r w:rsidRPr="0009748A">
        <w:rPr>
          <w:rStyle w:val="InitialStyle"/>
          <w:sz w:val="22"/>
          <w:szCs w:val="22"/>
        </w:rPr>
        <w:tab/>
        <w:t>The due date by which payment must be made to avoid late payment fees or other collection action by the provider; and</w:t>
      </w:r>
    </w:p>
    <w:p w14:paraId="1EAD3A4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76A195D9" w14:textId="77777777" w:rsidR="000A12E2" w:rsidRPr="0009748A" w:rsidRDefault="000A12E2" w:rsidP="00A42FC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(viii)</w:t>
      </w:r>
      <w:r w:rsidRPr="0009748A">
        <w:rPr>
          <w:rStyle w:val="InitialStyle"/>
          <w:sz w:val="22"/>
          <w:szCs w:val="22"/>
        </w:rPr>
        <w:tab/>
      </w:r>
      <w:r w:rsidR="00F9412D" w:rsidRPr="0009748A">
        <w:rPr>
          <w:rStyle w:val="InitialStyle"/>
          <w:sz w:val="22"/>
          <w:szCs w:val="22"/>
        </w:rPr>
        <w:t xml:space="preserve">The </w:t>
      </w:r>
      <w:r w:rsidRPr="0009748A">
        <w:rPr>
          <w:rStyle w:val="InitialStyle"/>
          <w:sz w:val="22"/>
          <w:szCs w:val="22"/>
        </w:rPr>
        <w:t>total amount owed by the customer, including the amount in arrears for generation service and the amount owed for the current billing period, consistent with the requirements of consolidated utility billing pursuant to Chapter 322 of the Commission rules.</w:t>
      </w:r>
    </w:p>
    <w:p w14:paraId="2FFEA0C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66B4211" w14:textId="1697C1D0"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004F2DE6" w:rsidRPr="0009748A">
        <w:rPr>
          <w:rStyle w:val="InitialStyle"/>
          <w:sz w:val="22"/>
          <w:szCs w:val="22"/>
        </w:rPr>
        <w:t>b</w:t>
      </w:r>
      <w:r w:rsidRPr="0009748A">
        <w:rPr>
          <w:rStyle w:val="InitialStyle"/>
          <w:sz w:val="22"/>
          <w:szCs w:val="22"/>
        </w:rPr>
        <w:t>.</w:t>
      </w:r>
      <w:r w:rsidRPr="0009748A">
        <w:rPr>
          <w:rStyle w:val="InitialStyle"/>
          <w:sz w:val="22"/>
          <w:szCs w:val="22"/>
        </w:rPr>
        <w:tab/>
      </w:r>
      <w:r w:rsidRPr="0009748A">
        <w:rPr>
          <w:rStyle w:val="InitialStyle"/>
          <w:b/>
          <w:sz w:val="22"/>
          <w:szCs w:val="22"/>
        </w:rPr>
        <w:t>Combined bill</w:t>
      </w:r>
      <w:r w:rsidRPr="0009748A">
        <w:rPr>
          <w:rStyle w:val="InitialStyle"/>
          <w:sz w:val="22"/>
          <w:szCs w:val="22"/>
        </w:rPr>
        <w:t>.</w:t>
      </w:r>
      <w:r w:rsidR="00744381">
        <w:rPr>
          <w:rStyle w:val="InitialStyle"/>
          <w:sz w:val="22"/>
          <w:szCs w:val="22"/>
        </w:rPr>
        <w:t xml:space="preserve"> </w:t>
      </w:r>
      <w:r w:rsidRPr="0009748A">
        <w:rPr>
          <w:rStyle w:val="InitialStyle"/>
          <w:sz w:val="22"/>
          <w:szCs w:val="22"/>
        </w:rPr>
        <w:t>If the customer’s bill for generation service is combined on the same bill with regulated charges for transmission and distribution services, the charges associated with competitive services must be separately identified and disclosed as required in this subsection.</w:t>
      </w:r>
      <w:r w:rsidR="00744381">
        <w:rPr>
          <w:rStyle w:val="InitialStyle"/>
          <w:sz w:val="22"/>
          <w:szCs w:val="22"/>
        </w:rPr>
        <w:t xml:space="preserve"> </w:t>
      </w:r>
      <w:r w:rsidRPr="0009748A">
        <w:rPr>
          <w:rStyle w:val="InitialStyle"/>
          <w:sz w:val="22"/>
          <w:szCs w:val="22"/>
        </w:rPr>
        <w:t xml:space="preserve">The billing entity </w:t>
      </w:r>
      <w:r w:rsidR="0024749A">
        <w:rPr>
          <w:rStyle w:val="InitialStyle"/>
          <w:sz w:val="22"/>
          <w:szCs w:val="22"/>
        </w:rPr>
        <w:t>must</w:t>
      </w:r>
      <w:r w:rsidR="0024749A" w:rsidRPr="0009748A">
        <w:rPr>
          <w:rStyle w:val="InitialStyle"/>
          <w:sz w:val="22"/>
          <w:szCs w:val="22"/>
        </w:rPr>
        <w:t xml:space="preserve"> </w:t>
      </w:r>
      <w:r w:rsidRPr="0009748A">
        <w:rPr>
          <w:rStyle w:val="InitialStyle"/>
          <w:sz w:val="22"/>
          <w:szCs w:val="22"/>
        </w:rPr>
        <w:t>either provide generation service charges on a separate page from regulated charges or separate the generation service charges graphically from the rest of the bill.</w:t>
      </w:r>
    </w:p>
    <w:p w14:paraId="6BD27A7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4B0FD7A" w14:textId="45B2BB2A"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00DB00BE" w:rsidRPr="0009748A">
        <w:rPr>
          <w:rStyle w:val="InitialStyle"/>
          <w:sz w:val="22"/>
          <w:szCs w:val="22"/>
        </w:rPr>
        <w:t>1</w:t>
      </w:r>
      <w:r w:rsidR="00DB00BE">
        <w:rPr>
          <w:rStyle w:val="InitialStyle"/>
          <w:sz w:val="22"/>
          <w:szCs w:val="22"/>
        </w:rPr>
        <w:t>8</w:t>
      </w:r>
      <w:r w:rsidRPr="0009748A">
        <w:rPr>
          <w:rStyle w:val="InitialStyle"/>
          <w:sz w:val="22"/>
          <w:szCs w:val="22"/>
        </w:rPr>
        <w:t>.</w:t>
      </w:r>
      <w:r w:rsidRPr="0009748A">
        <w:rPr>
          <w:rStyle w:val="InitialStyle"/>
          <w:sz w:val="22"/>
          <w:szCs w:val="22"/>
        </w:rPr>
        <w:tab/>
      </w:r>
      <w:r w:rsidRPr="0009748A">
        <w:rPr>
          <w:rStyle w:val="InitialStyle"/>
          <w:b/>
          <w:sz w:val="22"/>
          <w:szCs w:val="22"/>
        </w:rPr>
        <w:t>Application for Service; Denial of Credit</w:t>
      </w:r>
    </w:p>
    <w:p w14:paraId="14F8E77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2BD5B321" w14:textId="2C3A324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b/>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w:t>
      </w:r>
      <w:r w:rsidRPr="0009748A">
        <w:rPr>
          <w:rStyle w:val="InitialStyle"/>
          <w:sz w:val="22"/>
          <w:szCs w:val="22"/>
        </w:rPr>
        <w:tab/>
      </w:r>
      <w:r w:rsidRPr="0009748A">
        <w:rPr>
          <w:rStyle w:val="InitialStyle"/>
          <w:b/>
          <w:sz w:val="22"/>
          <w:szCs w:val="22"/>
        </w:rPr>
        <w:t>Written procedures; prohibition on discrimination</w:t>
      </w:r>
      <w:r w:rsidRPr="0009748A">
        <w:rPr>
          <w:rStyle w:val="InitialStyle"/>
          <w:sz w:val="22"/>
          <w:szCs w:val="22"/>
        </w:rPr>
        <w:t>.</w:t>
      </w:r>
      <w:r w:rsidR="00744381">
        <w:rPr>
          <w:rStyle w:val="InitialStyle"/>
          <w:b/>
          <w:sz w:val="22"/>
          <w:szCs w:val="22"/>
        </w:rPr>
        <w:t xml:space="preserve"> </w:t>
      </w:r>
      <w:r w:rsidRPr="0009748A">
        <w:rPr>
          <w:rStyle w:val="InitialStyle"/>
          <w:sz w:val="22"/>
          <w:szCs w:val="22"/>
        </w:rPr>
        <w:t xml:space="preserve">Each competitive electricity provider must adopt written procedures to guide its evaluation of applications for service from prospective customers and </w:t>
      </w:r>
      <w:r w:rsidR="0024749A">
        <w:rPr>
          <w:rStyle w:val="InitialStyle"/>
          <w:sz w:val="22"/>
          <w:szCs w:val="22"/>
        </w:rPr>
        <w:t>may</w:t>
      </w:r>
      <w:r w:rsidR="0024749A" w:rsidRPr="0009748A">
        <w:rPr>
          <w:rStyle w:val="InitialStyle"/>
          <w:sz w:val="22"/>
          <w:szCs w:val="22"/>
        </w:rPr>
        <w:t xml:space="preserve"> </w:t>
      </w:r>
      <w:r w:rsidRPr="0009748A">
        <w:rPr>
          <w:rStyle w:val="InitialStyle"/>
          <w:sz w:val="22"/>
          <w:szCs w:val="22"/>
        </w:rPr>
        <w:t xml:space="preserve">not discriminate in the provision of electricity as to availability and terms of service based on race, color, religion, national origin, sex, marital status, </w:t>
      </w:r>
      <w:r w:rsidRPr="0009748A">
        <w:rPr>
          <w:rStyle w:val="InitialStyle"/>
          <w:sz w:val="22"/>
          <w:szCs w:val="22"/>
        </w:rPr>
        <w:lastRenderedPageBreak/>
        <w:t xml:space="preserve">age, receipt of public assistance income, </w:t>
      </w:r>
      <w:r w:rsidR="0024749A">
        <w:rPr>
          <w:rStyle w:val="InitialStyle"/>
          <w:sz w:val="22"/>
          <w:szCs w:val="22"/>
        </w:rPr>
        <w:t>or the</w:t>
      </w:r>
      <w:r w:rsidR="0024749A" w:rsidRPr="0009748A">
        <w:rPr>
          <w:rStyle w:val="InitialStyle"/>
          <w:sz w:val="22"/>
          <w:szCs w:val="22"/>
        </w:rPr>
        <w:t xml:space="preserve"> </w:t>
      </w:r>
      <w:r w:rsidRPr="0009748A">
        <w:rPr>
          <w:rStyle w:val="InitialStyle"/>
          <w:sz w:val="22"/>
          <w:szCs w:val="22"/>
        </w:rPr>
        <w:t>exercise of rights under state or federal consumer protection laws.</w:t>
      </w:r>
    </w:p>
    <w:p w14:paraId="4045B11C"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b/>
          <w:sz w:val="22"/>
          <w:szCs w:val="22"/>
        </w:rPr>
      </w:pPr>
    </w:p>
    <w:p w14:paraId="4CA85AE2" w14:textId="311C9363"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r>
      <w:r w:rsidRPr="0009748A">
        <w:rPr>
          <w:rStyle w:val="InitialStyle"/>
          <w:b/>
          <w:sz w:val="22"/>
          <w:szCs w:val="22"/>
        </w:rPr>
        <w:t>Written denial of service</w:t>
      </w:r>
      <w:r w:rsidRPr="0009748A">
        <w:rPr>
          <w:rStyle w:val="InitialStyle"/>
          <w:sz w:val="22"/>
          <w:szCs w:val="22"/>
        </w:rPr>
        <w:t>.</w:t>
      </w:r>
      <w:r w:rsidR="00744381">
        <w:rPr>
          <w:rStyle w:val="InitialStyle"/>
          <w:sz w:val="22"/>
          <w:szCs w:val="22"/>
        </w:rPr>
        <w:t xml:space="preserve"> </w:t>
      </w:r>
      <w:r w:rsidRPr="0009748A">
        <w:rPr>
          <w:rStyle w:val="InitialStyle"/>
          <w:sz w:val="22"/>
          <w:szCs w:val="22"/>
        </w:rPr>
        <w:t>A provider who denies service to a consumer based on consumer-specific information obtained by the provider during the application process must inform the consumer in writing of the reason for the denial.</w:t>
      </w:r>
      <w:r w:rsidR="00744381">
        <w:rPr>
          <w:rStyle w:val="InitialStyle"/>
          <w:sz w:val="22"/>
          <w:szCs w:val="22"/>
        </w:rPr>
        <w:t xml:space="preserve"> </w:t>
      </w:r>
      <w:r w:rsidRPr="0009748A">
        <w:rPr>
          <w:rStyle w:val="InitialStyle"/>
          <w:sz w:val="22"/>
          <w:szCs w:val="22"/>
        </w:rPr>
        <w:t>This disclosure may be combined with any disclosures required by applicable federal or state law.</w:t>
      </w:r>
      <w:r w:rsidR="00744381">
        <w:rPr>
          <w:rStyle w:val="InitialStyle"/>
          <w:sz w:val="22"/>
          <w:szCs w:val="22"/>
        </w:rPr>
        <w:t xml:space="preserve"> </w:t>
      </w:r>
      <w:r w:rsidRPr="0009748A">
        <w:rPr>
          <w:rStyle w:val="InitialStyle"/>
          <w:sz w:val="22"/>
          <w:szCs w:val="22"/>
        </w:rPr>
        <w:t>This disclosure is not required when the provider notifies the customer orally that the customer is not located in a geographic area served by the provider, does not have the type of usage characteristics that is served by the provider, or is not part of a customer class served by the provider.</w:t>
      </w:r>
    </w:p>
    <w:p w14:paraId="71B3768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b/>
          <w:sz w:val="22"/>
          <w:szCs w:val="22"/>
        </w:rPr>
      </w:pPr>
    </w:p>
    <w:p w14:paraId="219D07AE" w14:textId="5D44B2CB" w:rsidR="00062F8F" w:rsidRDefault="000A12E2" w:rsidP="00D041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w:t>
      </w:r>
      <w:r w:rsidRPr="0009748A">
        <w:rPr>
          <w:rStyle w:val="InitialStyle"/>
          <w:sz w:val="22"/>
          <w:szCs w:val="22"/>
        </w:rPr>
        <w:tab/>
      </w:r>
      <w:r w:rsidRPr="0009748A">
        <w:rPr>
          <w:rStyle w:val="InitialStyle"/>
          <w:b/>
          <w:sz w:val="22"/>
          <w:szCs w:val="22"/>
        </w:rPr>
        <w:t>Customer complaint</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A customer complaint relating to the denial of service pursuant to state or federal equal credit opportunity laws </w:t>
      </w:r>
      <w:r w:rsidR="0024749A">
        <w:rPr>
          <w:rStyle w:val="InitialStyle"/>
          <w:sz w:val="22"/>
          <w:szCs w:val="22"/>
        </w:rPr>
        <w:t>will</w:t>
      </w:r>
      <w:r w:rsidR="0024749A" w:rsidRPr="0009748A">
        <w:rPr>
          <w:rStyle w:val="InitialStyle"/>
          <w:sz w:val="22"/>
          <w:szCs w:val="22"/>
        </w:rPr>
        <w:t xml:space="preserve"> </w:t>
      </w:r>
      <w:r w:rsidRPr="0009748A">
        <w:rPr>
          <w:rStyle w:val="InitialStyle"/>
          <w:sz w:val="22"/>
          <w:szCs w:val="22"/>
        </w:rPr>
        <w:t xml:space="preserve">be coordinated with the </w:t>
      </w:r>
      <w:r w:rsidR="0024749A">
        <w:rPr>
          <w:rStyle w:val="InitialStyle"/>
          <w:sz w:val="22"/>
          <w:szCs w:val="22"/>
        </w:rPr>
        <w:t>Maine Office</w:t>
      </w:r>
      <w:r w:rsidR="0024749A" w:rsidRPr="0009748A">
        <w:rPr>
          <w:rStyle w:val="InitialStyle"/>
          <w:sz w:val="22"/>
          <w:szCs w:val="22"/>
        </w:rPr>
        <w:t xml:space="preserve"> </w:t>
      </w:r>
      <w:r w:rsidRPr="0009748A">
        <w:rPr>
          <w:rStyle w:val="InitialStyle"/>
          <w:sz w:val="22"/>
          <w:szCs w:val="22"/>
        </w:rPr>
        <w:t>of the Attorney General.</w:t>
      </w:r>
      <w:r w:rsidR="00744381">
        <w:rPr>
          <w:rStyle w:val="InitialStyle"/>
          <w:sz w:val="22"/>
          <w:szCs w:val="22"/>
        </w:rPr>
        <w:t xml:space="preserve"> </w:t>
      </w:r>
      <w:bookmarkStart w:id="18" w:name="_Hlk101966555"/>
      <w:r w:rsidR="00D04187">
        <w:rPr>
          <w:rStyle w:val="InitialStyle"/>
          <w:sz w:val="22"/>
          <w:szCs w:val="22"/>
        </w:rPr>
        <w:t xml:space="preserve">  </w:t>
      </w:r>
      <w:r w:rsidR="00062F8F">
        <w:rPr>
          <w:rStyle w:val="InitialStyle"/>
          <w:sz w:val="22"/>
          <w:szCs w:val="22"/>
        </w:rPr>
        <w:t xml:space="preserve">A competitive electricity provider must provide the Commission written notice in the Commission’s electronic case management </w:t>
      </w:r>
      <w:r w:rsidR="00062F8F" w:rsidRPr="00062F8F">
        <w:rPr>
          <w:sz w:val="22"/>
          <w:szCs w:val="22"/>
        </w:rPr>
        <w:t xml:space="preserve">system’s docket for the competitive electricity provider </w:t>
      </w:r>
      <w:bookmarkEnd w:id="18"/>
      <w:r w:rsidR="00062F8F">
        <w:rPr>
          <w:rStyle w:val="InitialStyle"/>
          <w:sz w:val="22"/>
          <w:szCs w:val="22"/>
        </w:rPr>
        <w:t xml:space="preserve">within 30 days of any decision or order by an entity of competent jurisdiction that the competitive electricity provider violated the </w:t>
      </w:r>
      <w:r w:rsidR="00062F8F" w:rsidRPr="00062F8F">
        <w:rPr>
          <w:sz w:val="22"/>
          <w:szCs w:val="22"/>
        </w:rPr>
        <w:t>Maine Human Rights Act</w:t>
      </w:r>
      <w:r w:rsidR="00304EDE">
        <w:rPr>
          <w:sz w:val="22"/>
          <w:szCs w:val="22"/>
        </w:rPr>
        <w:t>,</w:t>
      </w:r>
      <w:r w:rsidR="00062F8F" w:rsidRPr="00062F8F">
        <w:rPr>
          <w:sz w:val="22"/>
          <w:szCs w:val="22"/>
        </w:rPr>
        <w:t xml:space="preserve"> 5 M.R.S. Chapter 337</w:t>
      </w:r>
      <w:r w:rsidR="00304EDE">
        <w:rPr>
          <w:sz w:val="22"/>
          <w:szCs w:val="22"/>
        </w:rPr>
        <w:t>,</w:t>
      </w:r>
      <w:r w:rsidR="00062F8F" w:rsidRPr="00062F8F">
        <w:rPr>
          <w:sz w:val="22"/>
          <w:szCs w:val="22"/>
        </w:rPr>
        <w:t xml:space="preserve"> or the Federal Equal Credit Opportunity Act, 15 U.S.C. §</w:t>
      </w:r>
      <w:r w:rsidR="00304EDE">
        <w:rPr>
          <w:sz w:val="22"/>
          <w:szCs w:val="22"/>
        </w:rPr>
        <w:t>§</w:t>
      </w:r>
      <w:r w:rsidR="00062F8F" w:rsidRPr="00062F8F">
        <w:rPr>
          <w:sz w:val="22"/>
          <w:szCs w:val="22"/>
        </w:rPr>
        <w:t> 1691</w:t>
      </w:r>
      <w:r w:rsidR="00304EDE">
        <w:rPr>
          <w:sz w:val="22"/>
          <w:szCs w:val="22"/>
        </w:rPr>
        <w:t xml:space="preserve"> – 1691f.</w:t>
      </w:r>
    </w:p>
    <w:p w14:paraId="7726E580" w14:textId="77777777" w:rsidR="00062F8F" w:rsidRPr="0009748A" w:rsidRDefault="00062F8F" w:rsidP="00062F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Pr>
          <w:rStyle w:val="InitialStyle"/>
          <w:sz w:val="22"/>
          <w:szCs w:val="22"/>
        </w:rPr>
      </w:pPr>
    </w:p>
    <w:p w14:paraId="012FF71E" w14:textId="27F72DB5"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00DB00BE" w:rsidRPr="0009748A">
        <w:rPr>
          <w:rStyle w:val="InitialStyle"/>
          <w:sz w:val="22"/>
          <w:szCs w:val="22"/>
        </w:rPr>
        <w:t>1</w:t>
      </w:r>
      <w:r w:rsidR="00DB00BE">
        <w:rPr>
          <w:rStyle w:val="InitialStyle"/>
          <w:sz w:val="22"/>
          <w:szCs w:val="22"/>
        </w:rPr>
        <w:t>9</w:t>
      </w:r>
      <w:r w:rsidRPr="0009748A">
        <w:rPr>
          <w:rStyle w:val="InitialStyle"/>
          <w:sz w:val="22"/>
          <w:szCs w:val="22"/>
        </w:rPr>
        <w:t>.</w:t>
      </w:r>
      <w:r w:rsidRPr="0009748A">
        <w:rPr>
          <w:rStyle w:val="InitialStyle"/>
          <w:sz w:val="22"/>
          <w:szCs w:val="22"/>
        </w:rPr>
        <w:tab/>
      </w:r>
      <w:r w:rsidRPr="0009748A">
        <w:rPr>
          <w:rStyle w:val="InitialStyle"/>
          <w:b/>
          <w:sz w:val="22"/>
          <w:szCs w:val="22"/>
        </w:rPr>
        <w:t>Dispute Resolution and Complaint Procedure</w:t>
      </w:r>
    </w:p>
    <w:p w14:paraId="2827ED3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1EC48DCF" w14:textId="50A13EE3"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00DF25A7" w:rsidRPr="00B41237">
        <w:rPr>
          <w:sz w:val="22"/>
          <w:szCs w:val="22"/>
        </w:rPr>
        <w:t>This subsection applies to all competitive electricity providers, including aggregators and brokers</w:t>
      </w:r>
      <w:r w:rsidR="00C72055">
        <w:rPr>
          <w:sz w:val="22"/>
          <w:szCs w:val="22"/>
        </w:rPr>
        <w:t xml:space="preserve">, </w:t>
      </w:r>
      <w:r w:rsidR="00C72055" w:rsidRPr="00557554">
        <w:rPr>
          <w:sz w:val="22"/>
          <w:szCs w:val="22"/>
        </w:rPr>
        <w:t>and third-party sales agents</w:t>
      </w:r>
      <w:r w:rsidR="00DF25A7" w:rsidRPr="0009748A">
        <w:rPr>
          <w:sz w:val="22"/>
          <w:szCs w:val="22"/>
        </w:rPr>
        <w:t>.</w:t>
      </w:r>
      <w:r w:rsidR="00744381">
        <w:rPr>
          <w:sz w:val="22"/>
          <w:szCs w:val="22"/>
        </w:rPr>
        <w:t xml:space="preserve"> </w:t>
      </w:r>
      <w:r w:rsidRPr="0009748A">
        <w:rPr>
          <w:rStyle w:val="InitialStyle"/>
          <w:sz w:val="22"/>
          <w:szCs w:val="22"/>
        </w:rPr>
        <w:t xml:space="preserve">The Commission or the Consumer Assistance </w:t>
      </w:r>
      <w:r w:rsidR="0024749A">
        <w:rPr>
          <w:rStyle w:val="InitialStyle"/>
          <w:sz w:val="22"/>
          <w:szCs w:val="22"/>
        </w:rPr>
        <w:t xml:space="preserve">and Safety </w:t>
      </w:r>
      <w:r w:rsidRPr="0009748A">
        <w:rPr>
          <w:rStyle w:val="InitialStyle"/>
          <w:sz w:val="22"/>
          <w:szCs w:val="22"/>
        </w:rPr>
        <w:t xml:space="preserve">Division </w:t>
      </w:r>
      <w:r w:rsidR="0024749A">
        <w:rPr>
          <w:rStyle w:val="InitialStyle"/>
          <w:sz w:val="22"/>
          <w:szCs w:val="22"/>
        </w:rPr>
        <w:t>will</w:t>
      </w:r>
      <w:r w:rsidR="0024749A" w:rsidRPr="0009748A">
        <w:rPr>
          <w:rStyle w:val="InitialStyle"/>
          <w:sz w:val="22"/>
          <w:szCs w:val="22"/>
        </w:rPr>
        <w:t xml:space="preserve"> </w:t>
      </w:r>
      <w:r w:rsidRPr="0009748A">
        <w:rPr>
          <w:rStyle w:val="InitialStyle"/>
          <w:sz w:val="22"/>
          <w:szCs w:val="22"/>
        </w:rPr>
        <w:t>resolve disputes among competitive electricity providers</w:t>
      </w:r>
      <w:r w:rsidR="00C72055">
        <w:rPr>
          <w:rStyle w:val="InitialStyle"/>
          <w:sz w:val="22"/>
          <w:szCs w:val="22"/>
        </w:rPr>
        <w:t xml:space="preserve">, </w:t>
      </w:r>
      <w:r w:rsidR="00C72055" w:rsidRPr="00557554">
        <w:rPr>
          <w:rStyle w:val="InitialStyle"/>
          <w:sz w:val="22"/>
          <w:szCs w:val="22"/>
        </w:rPr>
        <w:t>including their third-party sales agents</w:t>
      </w:r>
      <w:r w:rsidR="00C72055">
        <w:rPr>
          <w:rStyle w:val="InitialStyle"/>
          <w:sz w:val="22"/>
          <w:szCs w:val="22"/>
        </w:rPr>
        <w:t>,</w:t>
      </w:r>
      <w:r w:rsidRPr="0009748A">
        <w:rPr>
          <w:rStyle w:val="InitialStyle"/>
          <w:sz w:val="22"/>
          <w:szCs w:val="22"/>
        </w:rPr>
        <w:t xml:space="preserve"> and retail consumers of electricity regarding the provisions of this Chapter, other Commission rules, and statutory provisions regarding competitive electricity provider activities and service according to the following procedures:</w:t>
      </w:r>
    </w:p>
    <w:p w14:paraId="758104F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71A87A37" w14:textId="4749E1AE"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a.</w:t>
      </w:r>
      <w:r w:rsidRPr="0009748A">
        <w:rPr>
          <w:rStyle w:val="InitialStyle"/>
          <w:sz w:val="22"/>
          <w:szCs w:val="22"/>
        </w:rPr>
        <w:tab/>
      </w:r>
      <w:r w:rsidRPr="0009748A">
        <w:rPr>
          <w:rStyle w:val="InitialStyle"/>
          <w:b/>
          <w:sz w:val="22"/>
          <w:szCs w:val="22"/>
        </w:rPr>
        <w:t>Provider Employee Available</w:t>
      </w:r>
      <w:r w:rsidRPr="0009748A">
        <w:rPr>
          <w:rStyle w:val="InitialStyle"/>
          <w:sz w:val="22"/>
          <w:szCs w:val="22"/>
        </w:rPr>
        <w:t>.</w:t>
      </w:r>
      <w:r w:rsidR="00744381">
        <w:rPr>
          <w:rStyle w:val="InitialStyle"/>
          <w:sz w:val="22"/>
          <w:szCs w:val="22"/>
        </w:rPr>
        <w:t xml:space="preserve"> </w:t>
      </w:r>
      <w:r w:rsidRPr="0009748A">
        <w:rPr>
          <w:rStyle w:val="InitialStyle"/>
          <w:sz w:val="22"/>
          <w:szCs w:val="22"/>
        </w:rPr>
        <w:t>Each competitive electricity provider must provide at least one employee (whose duties need not be limited to this obligation) during business hours to respond to questions and resolve complaints from customers and applicants, and to work with the Commission on complaint resolution.</w:t>
      </w:r>
      <w:r w:rsidR="00744381">
        <w:rPr>
          <w:rStyle w:val="InitialStyle"/>
          <w:sz w:val="22"/>
          <w:szCs w:val="22"/>
        </w:rPr>
        <w:t xml:space="preserve"> </w:t>
      </w:r>
      <w:r w:rsidRPr="0009748A">
        <w:rPr>
          <w:rStyle w:val="InitialStyle"/>
          <w:sz w:val="22"/>
          <w:szCs w:val="22"/>
        </w:rPr>
        <w:t>If a competitive electricity provider is not able to provide a real time response to the customer or applicant, it must respond no later than within 48 hours of the contact</w:t>
      </w:r>
      <w:r w:rsidR="005C7FD5" w:rsidRPr="0009748A">
        <w:rPr>
          <w:rStyle w:val="InitialStyle"/>
          <w:sz w:val="22"/>
          <w:szCs w:val="22"/>
        </w:rPr>
        <w:t xml:space="preserve"> or, if the contact is received after 5:00 p.m. on a Friday</w:t>
      </w:r>
      <w:r w:rsidR="00732886" w:rsidRPr="0009748A">
        <w:rPr>
          <w:rStyle w:val="InitialStyle"/>
          <w:sz w:val="22"/>
          <w:szCs w:val="22"/>
        </w:rPr>
        <w:t>,</w:t>
      </w:r>
      <w:r w:rsidR="005C7FD5" w:rsidRPr="0009748A">
        <w:rPr>
          <w:rStyle w:val="InitialStyle"/>
          <w:sz w:val="22"/>
          <w:szCs w:val="22"/>
        </w:rPr>
        <w:t xml:space="preserve"> a competitive electricity provider must respond no later than the following business day by noon.</w:t>
      </w:r>
      <w:r w:rsidR="00744381">
        <w:rPr>
          <w:rStyle w:val="InitialStyle"/>
          <w:sz w:val="22"/>
          <w:szCs w:val="22"/>
        </w:rPr>
        <w:t xml:space="preserve"> </w:t>
      </w:r>
      <w:r w:rsidRPr="0009748A">
        <w:rPr>
          <w:rStyle w:val="InitialStyle"/>
          <w:sz w:val="22"/>
          <w:szCs w:val="22"/>
        </w:rPr>
        <w:t>A competitive electricity provider must provide customers with the option of leaving a telephone message when the competitive electricity provider is not able to answer the phone in-person.</w:t>
      </w:r>
    </w:p>
    <w:p w14:paraId="6765899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3D5C3834" w14:textId="7863A241"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right="-1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b.</w:t>
      </w:r>
      <w:r w:rsidRPr="0009748A">
        <w:rPr>
          <w:rStyle w:val="InitialStyle"/>
          <w:sz w:val="22"/>
          <w:szCs w:val="22"/>
        </w:rPr>
        <w:tab/>
      </w:r>
      <w:r w:rsidRPr="0009748A">
        <w:rPr>
          <w:rStyle w:val="InitialStyle"/>
          <w:b/>
          <w:sz w:val="22"/>
          <w:szCs w:val="22"/>
        </w:rPr>
        <w:t>Provider Investigation</w:t>
      </w:r>
      <w:r w:rsidRPr="0009748A">
        <w:rPr>
          <w:rStyle w:val="InitialStyle"/>
          <w:sz w:val="22"/>
          <w:szCs w:val="22"/>
        </w:rPr>
        <w:t>.</w:t>
      </w:r>
      <w:r w:rsidR="00744381">
        <w:rPr>
          <w:rStyle w:val="InitialStyle"/>
          <w:sz w:val="22"/>
          <w:szCs w:val="22"/>
        </w:rPr>
        <w:t xml:space="preserve"> </w:t>
      </w:r>
      <w:r w:rsidRPr="0009748A">
        <w:rPr>
          <w:rStyle w:val="InitialStyle"/>
          <w:sz w:val="22"/>
          <w:szCs w:val="22"/>
        </w:rPr>
        <w:t>When a competitive electricity provider becomes aware of a complaint by a customer or applicant, the provider must:</w:t>
      </w:r>
    </w:p>
    <w:p w14:paraId="15E4EE4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A959C9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lastRenderedPageBreak/>
        <w:tab/>
      </w:r>
      <w:r w:rsidRPr="0009748A">
        <w:rPr>
          <w:rStyle w:val="InitialStyle"/>
          <w:sz w:val="22"/>
          <w:szCs w:val="22"/>
        </w:rPr>
        <w:tab/>
      </w:r>
      <w:r w:rsidRPr="0009748A">
        <w:rPr>
          <w:rStyle w:val="InitialStyle"/>
          <w:sz w:val="22"/>
          <w:szCs w:val="22"/>
        </w:rPr>
        <w:tab/>
      </w:r>
      <w:r w:rsidRPr="0009748A">
        <w:rPr>
          <w:rStyle w:val="InitialStyle"/>
          <w:sz w:val="22"/>
          <w:szCs w:val="22"/>
        </w:rPr>
        <w:tab/>
        <w:t>(i)</w:t>
      </w:r>
      <w:r w:rsidRPr="0009748A">
        <w:rPr>
          <w:rStyle w:val="InitialStyle"/>
          <w:sz w:val="22"/>
          <w:szCs w:val="22"/>
        </w:rPr>
        <w:tab/>
        <w:t>investigate the complaint, preserving the record of the substance and results of the investigation;</w:t>
      </w:r>
    </w:p>
    <w:p w14:paraId="28A435C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EB0CC1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(ii)</w:t>
      </w:r>
      <w:r w:rsidRPr="0009748A">
        <w:rPr>
          <w:rStyle w:val="InitialStyle"/>
          <w:sz w:val="22"/>
          <w:szCs w:val="22"/>
        </w:rPr>
        <w:tab/>
        <w:t>report the results of its investigation to the customer; and</w:t>
      </w:r>
    </w:p>
    <w:p w14:paraId="1F93822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78F4D12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(iii)</w:t>
      </w:r>
      <w:r w:rsidRPr="0009748A">
        <w:rPr>
          <w:rStyle w:val="InitialStyle"/>
          <w:sz w:val="22"/>
          <w:szCs w:val="22"/>
        </w:rPr>
        <w:tab/>
        <w:t>attempt in good faith to resolve the complaint.</w:t>
      </w:r>
    </w:p>
    <w:p w14:paraId="6309C8B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9653F97" w14:textId="498B03B2"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c.</w:t>
      </w:r>
      <w:r w:rsidRPr="0009748A">
        <w:rPr>
          <w:rStyle w:val="InitialStyle"/>
          <w:sz w:val="22"/>
          <w:szCs w:val="22"/>
        </w:rPr>
        <w:tab/>
      </w:r>
      <w:r w:rsidRPr="0009748A">
        <w:rPr>
          <w:rStyle w:val="InitialStyle"/>
          <w:b/>
          <w:sz w:val="22"/>
          <w:szCs w:val="22"/>
        </w:rPr>
        <w:t xml:space="preserve">Notification of Right to File a Complaint with the Consumer Assistance </w:t>
      </w:r>
      <w:r w:rsidR="0024749A">
        <w:rPr>
          <w:rStyle w:val="InitialStyle"/>
          <w:b/>
          <w:sz w:val="22"/>
          <w:szCs w:val="22"/>
        </w:rPr>
        <w:t xml:space="preserve">and Safety </w:t>
      </w:r>
      <w:r w:rsidRPr="0009748A">
        <w:rPr>
          <w:rStyle w:val="InitialStyle"/>
          <w:b/>
          <w:sz w:val="22"/>
          <w:szCs w:val="22"/>
        </w:rPr>
        <w:t>Division</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If the competitive electricity provider cannot resolve the dispute with the customer after the procedures in paragraph 2 are completed, the provider must orally inform the customer of his or her right to file a complaint with the Commission's Consumer Assistance </w:t>
      </w:r>
      <w:r w:rsidR="0024749A">
        <w:rPr>
          <w:rStyle w:val="InitialStyle"/>
          <w:sz w:val="22"/>
          <w:szCs w:val="22"/>
        </w:rPr>
        <w:t xml:space="preserve">and Safety </w:t>
      </w:r>
      <w:r w:rsidRPr="0009748A">
        <w:rPr>
          <w:rStyle w:val="InitialStyle"/>
          <w:sz w:val="22"/>
          <w:szCs w:val="22"/>
        </w:rPr>
        <w:t>Division and of the toll free telephone number of the Commission.</w:t>
      </w:r>
    </w:p>
    <w:p w14:paraId="0C453F0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57909C3B" w14:textId="0B89D4FA"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t>d.</w:t>
      </w:r>
      <w:r w:rsidRPr="0009748A">
        <w:rPr>
          <w:rStyle w:val="InitialStyle"/>
          <w:sz w:val="22"/>
          <w:szCs w:val="22"/>
        </w:rPr>
        <w:tab/>
      </w:r>
      <w:r w:rsidRPr="0009748A">
        <w:rPr>
          <w:rStyle w:val="InitialStyle"/>
          <w:b/>
          <w:sz w:val="22"/>
          <w:szCs w:val="22"/>
        </w:rPr>
        <w:t xml:space="preserve">Investigation by the Consumer Assistance </w:t>
      </w:r>
      <w:r w:rsidR="0024749A">
        <w:rPr>
          <w:rStyle w:val="InitialStyle"/>
          <w:b/>
          <w:sz w:val="22"/>
          <w:szCs w:val="22"/>
        </w:rPr>
        <w:t xml:space="preserve">and Safety </w:t>
      </w:r>
      <w:r w:rsidRPr="0009748A">
        <w:rPr>
          <w:rStyle w:val="InitialStyle"/>
          <w:b/>
          <w:sz w:val="22"/>
          <w:szCs w:val="22"/>
        </w:rPr>
        <w:t>Division; Appeal to the Commission</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All complaints brought to the Consumer Assistance </w:t>
      </w:r>
      <w:r w:rsidR="0024749A">
        <w:rPr>
          <w:rStyle w:val="InitialStyle"/>
          <w:sz w:val="22"/>
          <w:szCs w:val="22"/>
        </w:rPr>
        <w:t xml:space="preserve">and Safety </w:t>
      </w:r>
      <w:r w:rsidRPr="0009748A">
        <w:rPr>
          <w:rStyle w:val="InitialStyle"/>
          <w:sz w:val="22"/>
          <w:szCs w:val="22"/>
        </w:rPr>
        <w:t xml:space="preserve">Division against a competitive electricity provider </w:t>
      </w:r>
      <w:r w:rsidR="0024749A">
        <w:rPr>
          <w:rStyle w:val="InitialStyle"/>
          <w:sz w:val="22"/>
          <w:szCs w:val="22"/>
        </w:rPr>
        <w:t>will</w:t>
      </w:r>
      <w:r w:rsidR="0024749A" w:rsidRPr="0009748A">
        <w:rPr>
          <w:rStyle w:val="InitialStyle"/>
          <w:sz w:val="22"/>
          <w:szCs w:val="22"/>
        </w:rPr>
        <w:t xml:space="preserve"> </w:t>
      </w:r>
      <w:r w:rsidRPr="0009748A">
        <w:rPr>
          <w:rStyle w:val="InitialStyle"/>
          <w:sz w:val="22"/>
          <w:szCs w:val="22"/>
        </w:rPr>
        <w:t>follow the procedures set forth in Chapter 815, section</w:t>
      </w:r>
      <w:r w:rsidR="004B1F04" w:rsidRPr="0009748A">
        <w:rPr>
          <w:rStyle w:val="InitialStyle"/>
          <w:sz w:val="22"/>
          <w:szCs w:val="22"/>
        </w:rPr>
        <w:t xml:space="preserve"> </w:t>
      </w:r>
      <w:r w:rsidR="00D61336" w:rsidRPr="0009748A">
        <w:rPr>
          <w:rStyle w:val="InitialStyle"/>
          <w:sz w:val="22"/>
          <w:szCs w:val="22"/>
        </w:rPr>
        <w:t>13(H)</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Each competitive electricity provider must respond to any inquiry or request for information from the Consumer Assistance </w:t>
      </w:r>
      <w:r w:rsidR="0024749A">
        <w:rPr>
          <w:rStyle w:val="InitialStyle"/>
          <w:sz w:val="22"/>
          <w:szCs w:val="22"/>
        </w:rPr>
        <w:t xml:space="preserve">and Safety </w:t>
      </w:r>
      <w:r w:rsidRPr="0009748A">
        <w:rPr>
          <w:rStyle w:val="InitialStyle"/>
          <w:sz w:val="22"/>
          <w:szCs w:val="22"/>
        </w:rPr>
        <w:t>Division within the timeframe specified in Chapter 815, section 13(H</w:t>
      </w:r>
      <w:r w:rsidRPr="00557554">
        <w:rPr>
          <w:rStyle w:val="InitialStyle"/>
          <w:sz w:val="22"/>
          <w:szCs w:val="22"/>
        </w:rPr>
        <w:t>).</w:t>
      </w:r>
      <w:r w:rsidR="004B1F04" w:rsidRPr="0009748A">
        <w:rPr>
          <w:rStyle w:val="InitialStyle"/>
          <w:sz w:val="22"/>
          <w:szCs w:val="22"/>
        </w:rPr>
        <w:t xml:space="preserve"> </w:t>
      </w:r>
      <w:r w:rsidRPr="0009748A">
        <w:rPr>
          <w:rStyle w:val="InitialStyle"/>
          <w:sz w:val="22"/>
          <w:szCs w:val="22"/>
        </w:rPr>
        <w:t xml:space="preserve">Each competitive electricity provider must respond to a Consumer Assistance </w:t>
      </w:r>
      <w:r w:rsidR="0024749A">
        <w:rPr>
          <w:rStyle w:val="InitialStyle"/>
          <w:sz w:val="22"/>
          <w:szCs w:val="22"/>
        </w:rPr>
        <w:t xml:space="preserve">and Safety </w:t>
      </w:r>
      <w:r w:rsidRPr="0009748A">
        <w:rPr>
          <w:rStyle w:val="InitialStyle"/>
          <w:sz w:val="22"/>
          <w:szCs w:val="22"/>
        </w:rPr>
        <w:t>Division contact no later than within 48 hours of the contact.</w:t>
      </w:r>
    </w:p>
    <w:p w14:paraId="61C65A5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880" w:hanging="2880"/>
        <w:rPr>
          <w:rStyle w:val="InitialStyle"/>
          <w:sz w:val="22"/>
          <w:szCs w:val="22"/>
        </w:rPr>
      </w:pPr>
    </w:p>
    <w:p w14:paraId="1184FD26"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520" w:hanging="360"/>
        <w:rPr>
          <w:rStyle w:val="InitialStyle"/>
          <w:b/>
          <w:sz w:val="22"/>
          <w:szCs w:val="22"/>
        </w:rPr>
      </w:pPr>
      <w:r w:rsidRPr="0009748A">
        <w:rPr>
          <w:rStyle w:val="InitialStyle"/>
          <w:sz w:val="22"/>
          <w:szCs w:val="22"/>
        </w:rPr>
        <w:t>e.</w:t>
      </w:r>
      <w:r w:rsidRPr="0009748A">
        <w:rPr>
          <w:rStyle w:val="InitialStyle"/>
          <w:sz w:val="22"/>
          <w:szCs w:val="22"/>
        </w:rPr>
        <w:tab/>
      </w:r>
      <w:r w:rsidRPr="0009748A">
        <w:rPr>
          <w:rStyle w:val="InitialStyle"/>
          <w:b/>
          <w:sz w:val="22"/>
          <w:szCs w:val="22"/>
        </w:rPr>
        <w:tab/>
        <w:t xml:space="preserve">Procedure for Resolving Customer Service </w:t>
      </w:r>
      <w:r w:rsidR="00F7352A" w:rsidRPr="0009748A">
        <w:rPr>
          <w:rStyle w:val="InitialStyle"/>
          <w:b/>
          <w:sz w:val="22"/>
          <w:szCs w:val="22"/>
        </w:rPr>
        <w:t>Verification</w:t>
      </w:r>
      <w:r w:rsidRPr="0009748A">
        <w:rPr>
          <w:rStyle w:val="InitialStyle"/>
          <w:b/>
          <w:sz w:val="22"/>
          <w:szCs w:val="22"/>
        </w:rPr>
        <w:t xml:space="preserve"> Complaints</w:t>
      </w:r>
    </w:p>
    <w:p w14:paraId="35F0551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sz w:val="22"/>
          <w:szCs w:val="22"/>
        </w:rPr>
      </w:pPr>
    </w:p>
    <w:p w14:paraId="5FFD860F" w14:textId="41BC333E" w:rsidR="000A12E2" w:rsidRPr="0009748A" w:rsidRDefault="000A12E2" w:rsidP="0029701A">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right="-90"/>
        <w:rPr>
          <w:rStyle w:val="InitialStyle"/>
          <w:sz w:val="22"/>
          <w:szCs w:val="22"/>
        </w:rPr>
      </w:pPr>
      <w:r w:rsidRPr="0009748A">
        <w:rPr>
          <w:rStyle w:val="InitialStyle"/>
          <w:b/>
          <w:sz w:val="22"/>
          <w:szCs w:val="22"/>
        </w:rPr>
        <w:t>Complaint</w:t>
      </w:r>
      <w:r w:rsidRPr="0009748A">
        <w:rPr>
          <w:rStyle w:val="InitialStyle"/>
          <w:sz w:val="22"/>
          <w:szCs w:val="22"/>
        </w:rPr>
        <w:t>.</w:t>
      </w:r>
      <w:r w:rsidR="00744381">
        <w:rPr>
          <w:rStyle w:val="InitialStyle"/>
          <w:sz w:val="22"/>
          <w:szCs w:val="22"/>
        </w:rPr>
        <w:t xml:space="preserve"> </w:t>
      </w:r>
      <w:r w:rsidRPr="0009748A">
        <w:rPr>
          <w:rStyle w:val="InitialStyle"/>
          <w:sz w:val="22"/>
          <w:szCs w:val="22"/>
        </w:rPr>
        <w:t>Any person may file a complaint with the Consumer Assistance</w:t>
      </w:r>
      <w:r w:rsidR="0024749A">
        <w:rPr>
          <w:rStyle w:val="InitialStyle"/>
          <w:sz w:val="22"/>
          <w:szCs w:val="22"/>
        </w:rPr>
        <w:t xml:space="preserve"> and Safety</w:t>
      </w:r>
      <w:r w:rsidRPr="0009748A">
        <w:rPr>
          <w:rStyle w:val="InitialStyle"/>
          <w:sz w:val="22"/>
          <w:szCs w:val="22"/>
        </w:rPr>
        <w:t xml:space="preserve"> Division stating that a competitive electricity provider has transferred the customer to its service without the customer's authorization required </w:t>
      </w:r>
      <w:r w:rsidRPr="00557554">
        <w:rPr>
          <w:rStyle w:val="InitialStyle"/>
          <w:sz w:val="22"/>
          <w:szCs w:val="22"/>
        </w:rPr>
        <w:t>section 4(B)(</w:t>
      </w:r>
      <w:r w:rsidR="004F0A46" w:rsidRPr="00557554">
        <w:rPr>
          <w:rStyle w:val="InitialStyle"/>
          <w:sz w:val="22"/>
          <w:szCs w:val="22"/>
        </w:rPr>
        <w:t>6</w:t>
      </w:r>
      <w:r w:rsidRPr="00557554">
        <w:rPr>
          <w:rStyle w:val="InitialStyle"/>
          <w:sz w:val="22"/>
          <w:szCs w:val="22"/>
        </w:rPr>
        <w:t>)</w:t>
      </w:r>
      <w:r w:rsidRPr="0009748A">
        <w:rPr>
          <w:rStyle w:val="InitialStyle"/>
          <w:sz w:val="22"/>
          <w:szCs w:val="22"/>
        </w:rPr>
        <w:t xml:space="preserve"> of this Chapter.</w:t>
      </w:r>
      <w:r w:rsidR="004B1F04" w:rsidRPr="0009748A">
        <w:rPr>
          <w:rStyle w:val="InitialStyle"/>
          <w:sz w:val="22"/>
          <w:szCs w:val="22"/>
        </w:rPr>
        <w:t xml:space="preserve"> </w:t>
      </w:r>
    </w:p>
    <w:p w14:paraId="1C0CCF7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rPr>
          <w:rStyle w:val="InitialStyle"/>
          <w:sz w:val="22"/>
          <w:szCs w:val="22"/>
        </w:rPr>
      </w:pPr>
    </w:p>
    <w:p w14:paraId="327F8576" w14:textId="47C588D4" w:rsidR="000A12E2" w:rsidRPr="0009748A" w:rsidRDefault="000A12E2">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b/>
          <w:sz w:val="22"/>
          <w:szCs w:val="22"/>
        </w:rPr>
        <w:t>Timing</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Within 10 business days of filing the complaint, the Consumer Assistance </w:t>
      </w:r>
      <w:r w:rsidR="0024749A">
        <w:rPr>
          <w:rStyle w:val="InitialStyle"/>
          <w:sz w:val="22"/>
          <w:szCs w:val="22"/>
        </w:rPr>
        <w:t xml:space="preserve">and Safety </w:t>
      </w:r>
      <w:r w:rsidRPr="0009748A">
        <w:rPr>
          <w:rStyle w:val="InitialStyle"/>
          <w:sz w:val="22"/>
          <w:szCs w:val="22"/>
        </w:rPr>
        <w:t>Division</w:t>
      </w:r>
      <w:r w:rsidRPr="0009748A">
        <w:rPr>
          <w:rStyle w:val="InitialStyle"/>
          <w:b/>
          <w:sz w:val="22"/>
          <w:szCs w:val="22"/>
        </w:rPr>
        <w:t xml:space="preserve"> </w:t>
      </w:r>
      <w:r w:rsidRPr="0009748A">
        <w:rPr>
          <w:rStyle w:val="InitialStyle"/>
          <w:sz w:val="22"/>
          <w:szCs w:val="22"/>
        </w:rPr>
        <w:t xml:space="preserve">will request from the customer: a copy of the customer's bill or notice that included the information regarding the initiation of generation service; the name of the original provider; and any other information the Consumer Assistance </w:t>
      </w:r>
      <w:r w:rsidR="0024749A">
        <w:rPr>
          <w:rStyle w:val="InitialStyle"/>
          <w:sz w:val="22"/>
          <w:szCs w:val="22"/>
        </w:rPr>
        <w:t xml:space="preserve">and Safety </w:t>
      </w:r>
      <w:r w:rsidRPr="0009748A">
        <w:rPr>
          <w:rStyle w:val="InitialStyle"/>
          <w:sz w:val="22"/>
          <w:szCs w:val="22"/>
        </w:rPr>
        <w:t>Division</w:t>
      </w:r>
      <w:r w:rsidRPr="0009748A">
        <w:rPr>
          <w:rStyle w:val="InitialStyle"/>
          <w:b/>
          <w:sz w:val="22"/>
          <w:szCs w:val="22"/>
        </w:rPr>
        <w:t xml:space="preserve"> </w:t>
      </w:r>
      <w:r w:rsidRPr="0009748A">
        <w:rPr>
          <w:rStyle w:val="InitialStyle"/>
          <w:sz w:val="22"/>
          <w:szCs w:val="22"/>
        </w:rPr>
        <w:t>determines to be relevant.</w:t>
      </w:r>
      <w:r w:rsidR="00744381">
        <w:rPr>
          <w:rStyle w:val="InitialStyle"/>
          <w:sz w:val="22"/>
          <w:szCs w:val="22"/>
        </w:rPr>
        <w:t xml:space="preserve"> </w:t>
      </w:r>
      <w:r w:rsidRPr="0009748A">
        <w:rPr>
          <w:rStyle w:val="InitialStyle"/>
          <w:sz w:val="22"/>
          <w:szCs w:val="22"/>
        </w:rPr>
        <w:t xml:space="preserve">The Consumer Assistance </w:t>
      </w:r>
      <w:r w:rsidR="0024749A">
        <w:rPr>
          <w:rStyle w:val="InitialStyle"/>
          <w:sz w:val="22"/>
          <w:szCs w:val="22"/>
        </w:rPr>
        <w:t xml:space="preserve">and Safety </w:t>
      </w:r>
      <w:r w:rsidRPr="0009748A">
        <w:rPr>
          <w:rStyle w:val="InitialStyle"/>
          <w:sz w:val="22"/>
          <w:szCs w:val="22"/>
        </w:rPr>
        <w:t xml:space="preserve">Division will request that the customer, within 15 business days of the Consumer Assistance </w:t>
      </w:r>
      <w:r w:rsidR="0024749A">
        <w:rPr>
          <w:rStyle w:val="InitialStyle"/>
          <w:sz w:val="22"/>
          <w:szCs w:val="22"/>
        </w:rPr>
        <w:t xml:space="preserve">and Safety </w:t>
      </w:r>
      <w:r w:rsidRPr="0009748A">
        <w:rPr>
          <w:rStyle w:val="InitialStyle"/>
          <w:sz w:val="22"/>
          <w:szCs w:val="22"/>
        </w:rPr>
        <w:t>Division</w:t>
      </w:r>
      <w:r w:rsidRPr="0009748A">
        <w:rPr>
          <w:rStyle w:val="InitialStyle"/>
          <w:b/>
          <w:sz w:val="22"/>
          <w:szCs w:val="22"/>
        </w:rPr>
        <w:t xml:space="preserve"> </w:t>
      </w:r>
      <w:r w:rsidRPr="0009748A">
        <w:rPr>
          <w:rStyle w:val="InitialStyle"/>
          <w:sz w:val="22"/>
          <w:szCs w:val="22"/>
        </w:rPr>
        <w:t>notification, respond to the Consumer Assistance</w:t>
      </w:r>
      <w:r w:rsidR="0024749A">
        <w:rPr>
          <w:rStyle w:val="InitialStyle"/>
          <w:sz w:val="22"/>
          <w:szCs w:val="22"/>
        </w:rPr>
        <w:t xml:space="preserve"> and Safety</w:t>
      </w:r>
      <w:r w:rsidRPr="0009748A">
        <w:rPr>
          <w:rStyle w:val="InitialStyle"/>
          <w:sz w:val="22"/>
          <w:szCs w:val="22"/>
        </w:rPr>
        <w:t xml:space="preserve"> Division's request for information</w:t>
      </w:r>
      <w:r w:rsidR="00181547" w:rsidRPr="0009748A">
        <w:rPr>
          <w:rStyle w:val="InitialStyle"/>
          <w:sz w:val="22"/>
          <w:szCs w:val="22"/>
        </w:rPr>
        <w:t>.</w:t>
      </w:r>
    </w:p>
    <w:p w14:paraId="612FBE0E" w14:textId="77777777" w:rsidR="000A12E2" w:rsidRPr="0009748A" w:rsidRDefault="000A12E2">
      <w:pPr>
        <w:pStyle w:val="ListParagraph"/>
        <w:rPr>
          <w:rStyle w:val="InitialStyle"/>
          <w:b/>
          <w:sz w:val="22"/>
          <w:szCs w:val="22"/>
        </w:rPr>
      </w:pPr>
    </w:p>
    <w:p w14:paraId="7F9B1625" w14:textId="499CDE80" w:rsidR="000A12E2" w:rsidRPr="0009748A" w:rsidRDefault="000A12E2">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b/>
          <w:sz w:val="22"/>
          <w:szCs w:val="22"/>
        </w:rPr>
        <w:t>Request for information</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The Consumer Assistance </w:t>
      </w:r>
      <w:r w:rsidR="0024749A">
        <w:rPr>
          <w:rStyle w:val="InitialStyle"/>
          <w:sz w:val="22"/>
          <w:szCs w:val="22"/>
        </w:rPr>
        <w:t xml:space="preserve">and Safety </w:t>
      </w:r>
      <w:r w:rsidRPr="0009748A">
        <w:rPr>
          <w:rStyle w:val="InitialStyle"/>
          <w:sz w:val="22"/>
          <w:szCs w:val="22"/>
        </w:rPr>
        <w:t>Division will inform the transmission and distribution utility and original competitive electricity provider of the pending complaint and request that information relevant to the initiation of generation service be furnished</w:t>
      </w:r>
      <w:r w:rsidR="00181547" w:rsidRPr="0009748A">
        <w:rPr>
          <w:rStyle w:val="InitialStyle"/>
          <w:sz w:val="22"/>
          <w:szCs w:val="22"/>
        </w:rPr>
        <w:t>.</w:t>
      </w:r>
    </w:p>
    <w:p w14:paraId="7BAD7B54"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49614950" w14:textId="09162C84"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lastRenderedPageBreak/>
        <w:tab/>
      </w:r>
      <w:r w:rsidRPr="0009748A">
        <w:rPr>
          <w:rStyle w:val="InitialStyle"/>
          <w:sz w:val="22"/>
          <w:szCs w:val="22"/>
        </w:rPr>
        <w:tab/>
      </w:r>
      <w:r w:rsidRPr="0009748A">
        <w:rPr>
          <w:rStyle w:val="InitialStyle"/>
          <w:sz w:val="22"/>
          <w:szCs w:val="22"/>
        </w:rPr>
        <w:tab/>
      </w:r>
      <w:r w:rsidRPr="0009748A">
        <w:rPr>
          <w:rStyle w:val="InitialStyle"/>
          <w:sz w:val="22"/>
          <w:szCs w:val="22"/>
        </w:rPr>
        <w:tab/>
        <w:t>(iv)</w:t>
      </w:r>
      <w:r w:rsidRPr="0009748A">
        <w:rPr>
          <w:rStyle w:val="InitialStyle"/>
          <w:sz w:val="22"/>
          <w:szCs w:val="22"/>
        </w:rPr>
        <w:tab/>
      </w:r>
      <w:r w:rsidRPr="0009748A">
        <w:rPr>
          <w:rStyle w:val="InitialStyle"/>
          <w:b/>
          <w:sz w:val="22"/>
          <w:szCs w:val="22"/>
        </w:rPr>
        <w:t>Request for evidence</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The Consumer Assistance </w:t>
      </w:r>
      <w:r w:rsidR="0024749A">
        <w:rPr>
          <w:rStyle w:val="InitialStyle"/>
          <w:sz w:val="22"/>
          <w:szCs w:val="22"/>
        </w:rPr>
        <w:t xml:space="preserve">and Safety </w:t>
      </w:r>
      <w:r w:rsidRPr="0009748A">
        <w:rPr>
          <w:rStyle w:val="InitialStyle"/>
          <w:sz w:val="22"/>
          <w:szCs w:val="22"/>
        </w:rPr>
        <w:t xml:space="preserve">Division will notify the new competitive electricity provider of the pending complaint and request evidence of the customer's affirmative choice to initiate generation service as provided for in this subsection, and any additional information the Consumer Assistance </w:t>
      </w:r>
      <w:r w:rsidR="0024749A">
        <w:rPr>
          <w:rStyle w:val="InitialStyle"/>
          <w:sz w:val="22"/>
          <w:szCs w:val="22"/>
        </w:rPr>
        <w:t xml:space="preserve">and Safety </w:t>
      </w:r>
      <w:r w:rsidRPr="0009748A">
        <w:rPr>
          <w:rStyle w:val="InitialStyle"/>
          <w:sz w:val="22"/>
          <w:szCs w:val="22"/>
        </w:rPr>
        <w:t>Division determines to be relevant.</w:t>
      </w:r>
    </w:p>
    <w:p w14:paraId="34466F6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0D2BDCF8" w14:textId="6C06A2BE"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(v)</w:t>
      </w:r>
      <w:r w:rsidRPr="0009748A">
        <w:rPr>
          <w:rStyle w:val="InitialStyle"/>
          <w:sz w:val="22"/>
          <w:szCs w:val="22"/>
        </w:rPr>
        <w:tab/>
      </w:r>
      <w:r w:rsidRPr="0009748A">
        <w:rPr>
          <w:rStyle w:val="InitialStyle"/>
          <w:b/>
          <w:sz w:val="22"/>
          <w:szCs w:val="22"/>
        </w:rPr>
        <w:t>Provision of information</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The transmission and distribution utility, the original competitive electricity provider and the new competitive electricity provider must respond to the Consumer Assistance </w:t>
      </w:r>
      <w:r w:rsidR="0024749A">
        <w:rPr>
          <w:rStyle w:val="InitialStyle"/>
          <w:sz w:val="22"/>
          <w:szCs w:val="22"/>
        </w:rPr>
        <w:t xml:space="preserve">and Safety </w:t>
      </w:r>
      <w:r w:rsidRPr="0009748A">
        <w:rPr>
          <w:rStyle w:val="InitialStyle"/>
          <w:sz w:val="22"/>
          <w:szCs w:val="22"/>
        </w:rPr>
        <w:t xml:space="preserve">Division's request within </w:t>
      </w:r>
      <w:r w:rsidR="007272CE">
        <w:rPr>
          <w:rStyle w:val="InitialStyle"/>
          <w:sz w:val="22"/>
          <w:szCs w:val="22"/>
        </w:rPr>
        <w:t>five</w:t>
      </w:r>
      <w:r w:rsidR="007272CE" w:rsidRPr="0009748A">
        <w:rPr>
          <w:rStyle w:val="InitialStyle"/>
          <w:sz w:val="22"/>
          <w:szCs w:val="22"/>
        </w:rPr>
        <w:t xml:space="preserve"> </w:t>
      </w:r>
      <w:r w:rsidRPr="0009748A">
        <w:rPr>
          <w:rStyle w:val="InitialStyle"/>
          <w:sz w:val="22"/>
          <w:szCs w:val="22"/>
        </w:rPr>
        <w:t>business days from the issuance of the requests.</w:t>
      </w:r>
    </w:p>
    <w:p w14:paraId="66C8CBD1"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403FF3D5" w14:textId="73BD1671"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(vi)</w:t>
      </w:r>
      <w:r w:rsidRPr="0009748A">
        <w:rPr>
          <w:rStyle w:val="InitialStyle"/>
          <w:sz w:val="22"/>
          <w:szCs w:val="22"/>
        </w:rPr>
        <w:tab/>
      </w:r>
      <w:r w:rsidRPr="0009748A">
        <w:rPr>
          <w:rStyle w:val="InitialStyle"/>
          <w:b/>
          <w:sz w:val="22"/>
          <w:szCs w:val="22"/>
        </w:rPr>
        <w:t>Determination</w:t>
      </w:r>
      <w:r w:rsidRPr="0009748A">
        <w:rPr>
          <w:rStyle w:val="InitialStyle"/>
          <w:sz w:val="22"/>
          <w:szCs w:val="22"/>
        </w:rPr>
        <w:t>.</w:t>
      </w:r>
      <w:r w:rsidR="00744381">
        <w:rPr>
          <w:rStyle w:val="InitialStyle"/>
          <w:sz w:val="22"/>
          <w:szCs w:val="22"/>
        </w:rPr>
        <w:t xml:space="preserve"> </w:t>
      </w:r>
      <w:r w:rsidRPr="0009748A">
        <w:rPr>
          <w:rStyle w:val="InitialStyle"/>
          <w:sz w:val="22"/>
          <w:szCs w:val="22"/>
        </w:rPr>
        <w:t xml:space="preserve">Within 30 days after receiving evidence of the customer's affirmative choice and all relevant information, the Consumer Assistance </w:t>
      </w:r>
      <w:r w:rsidR="0024749A">
        <w:rPr>
          <w:rStyle w:val="InitialStyle"/>
          <w:sz w:val="22"/>
          <w:szCs w:val="22"/>
        </w:rPr>
        <w:t xml:space="preserve">and Safety </w:t>
      </w:r>
      <w:r w:rsidRPr="0009748A">
        <w:rPr>
          <w:rStyle w:val="InitialStyle"/>
          <w:sz w:val="22"/>
          <w:szCs w:val="22"/>
        </w:rPr>
        <w:t>Division will determine if the customer authorized the new competitive electricity provider to initiate generation service.</w:t>
      </w:r>
    </w:p>
    <w:p w14:paraId="707A033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p>
    <w:p w14:paraId="13DAA18A" w14:textId="559E4F54" w:rsidR="000A12E2" w:rsidRPr="0009748A" w:rsidRDefault="000A12E2" w:rsidP="00A42FC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3600" w:hanging="3600"/>
        <w:rPr>
          <w:rStyle w:val="InitialStyle"/>
          <w:sz w:val="22"/>
          <w:szCs w:val="22"/>
        </w:rPr>
      </w:pPr>
      <w:r w:rsidRPr="0009748A">
        <w:rPr>
          <w:rStyle w:val="InitialStyle"/>
          <w:sz w:val="22"/>
          <w:szCs w:val="22"/>
        </w:rPr>
        <w:tab/>
      </w:r>
      <w:r w:rsidRPr="0009748A">
        <w:rPr>
          <w:rStyle w:val="InitialStyle"/>
          <w:sz w:val="22"/>
          <w:szCs w:val="22"/>
        </w:rPr>
        <w:tab/>
      </w:r>
      <w:r w:rsidRPr="0009748A">
        <w:rPr>
          <w:rStyle w:val="InitialStyle"/>
          <w:sz w:val="22"/>
          <w:szCs w:val="22"/>
        </w:rPr>
        <w:tab/>
      </w:r>
      <w:r w:rsidRPr="0009748A">
        <w:rPr>
          <w:rStyle w:val="InitialStyle"/>
          <w:sz w:val="22"/>
          <w:szCs w:val="22"/>
        </w:rPr>
        <w:tab/>
        <w:t>(vii)</w:t>
      </w:r>
      <w:r w:rsidRPr="0009748A">
        <w:rPr>
          <w:rStyle w:val="InitialStyle"/>
          <w:sz w:val="22"/>
          <w:szCs w:val="22"/>
        </w:rPr>
        <w:tab/>
      </w:r>
      <w:r w:rsidRPr="0009748A">
        <w:rPr>
          <w:rStyle w:val="InitialStyle"/>
          <w:b/>
          <w:sz w:val="22"/>
          <w:szCs w:val="22"/>
        </w:rPr>
        <w:t>Refunds</w:t>
      </w:r>
      <w:r w:rsidRPr="0009748A">
        <w:rPr>
          <w:rStyle w:val="InitialStyle"/>
          <w:sz w:val="22"/>
          <w:szCs w:val="22"/>
        </w:rPr>
        <w:t>.</w:t>
      </w:r>
      <w:r w:rsidR="00744381">
        <w:rPr>
          <w:rStyle w:val="InitialStyle"/>
          <w:sz w:val="22"/>
          <w:szCs w:val="22"/>
        </w:rPr>
        <w:t xml:space="preserve"> </w:t>
      </w:r>
      <w:r w:rsidRPr="0009748A">
        <w:rPr>
          <w:rStyle w:val="InitialStyle"/>
          <w:sz w:val="22"/>
          <w:szCs w:val="22"/>
        </w:rPr>
        <w:t>If the Consumer Assistance</w:t>
      </w:r>
      <w:r w:rsidR="0024749A">
        <w:rPr>
          <w:rStyle w:val="InitialStyle"/>
          <w:sz w:val="22"/>
          <w:szCs w:val="22"/>
        </w:rPr>
        <w:t xml:space="preserve"> and Safety</w:t>
      </w:r>
      <w:r w:rsidRPr="0009748A">
        <w:rPr>
          <w:rStyle w:val="InitialStyle"/>
          <w:sz w:val="22"/>
          <w:szCs w:val="22"/>
        </w:rPr>
        <w:t xml:space="preserve"> Division determines that the new competitive electricity provider does not possess the required evidence of the customer's affirmative choice as provided for in </w:t>
      </w:r>
      <w:r w:rsidRPr="00557554">
        <w:rPr>
          <w:rStyle w:val="InitialStyle"/>
          <w:sz w:val="22"/>
          <w:szCs w:val="22"/>
        </w:rPr>
        <w:t>section 4(B)(</w:t>
      </w:r>
      <w:r w:rsidR="004F0A46" w:rsidRPr="00557554">
        <w:rPr>
          <w:rStyle w:val="InitialStyle"/>
          <w:sz w:val="22"/>
          <w:szCs w:val="22"/>
        </w:rPr>
        <w:t>6</w:t>
      </w:r>
      <w:r w:rsidRPr="00557554">
        <w:rPr>
          <w:rStyle w:val="InitialStyle"/>
          <w:sz w:val="22"/>
          <w:szCs w:val="22"/>
        </w:rPr>
        <w:t>)</w:t>
      </w:r>
      <w:r w:rsidRPr="0009748A">
        <w:rPr>
          <w:rStyle w:val="InitialStyle"/>
          <w:sz w:val="22"/>
          <w:szCs w:val="22"/>
        </w:rPr>
        <w:t xml:space="preserve"> of this Chapter and that the customer made an initial complaint within 75 days after the statement date of a bill containing charges from the new provider or notice indicating that the unauthorized transferred has occurred, the Consumer Assistance </w:t>
      </w:r>
      <w:r w:rsidR="0024749A">
        <w:rPr>
          <w:rStyle w:val="InitialStyle"/>
          <w:sz w:val="22"/>
          <w:szCs w:val="22"/>
        </w:rPr>
        <w:t xml:space="preserve">and Safety </w:t>
      </w:r>
      <w:r w:rsidRPr="0009748A">
        <w:rPr>
          <w:rStyle w:val="InitialStyle"/>
          <w:sz w:val="22"/>
          <w:szCs w:val="22"/>
        </w:rPr>
        <w:t xml:space="preserve">Division will require the new provider to refund to the customer, any charges already paid to the new provider and any reasonable expense the customer incurred in switching back to the original provider. </w:t>
      </w:r>
    </w:p>
    <w:p w14:paraId="4573DA1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0883601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09748A">
        <w:rPr>
          <w:rStyle w:val="InitialStyle"/>
          <w:sz w:val="22"/>
          <w:szCs w:val="22"/>
        </w:rPr>
        <w:tab/>
        <w:t>C.</w:t>
      </w:r>
      <w:r w:rsidRPr="0009748A">
        <w:rPr>
          <w:rStyle w:val="InitialStyle"/>
          <w:sz w:val="22"/>
          <w:szCs w:val="22"/>
        </w:rPr>
        <w:tab/>
      </w:r>
      <w:r w:rsidRPr="0009748A">
        <w:rPr>
          <w:rStyle w:val="InitialStyle"/>
          <w:b/>
          <w:sz w:val="22"/>
          <w:szCs w:val="22"/>
        </w:rPr>
        <w:t>Representatives and Agents</w:t>
      </w:r>
    </w:p>
    <w:p w14:paraId="330AAFE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C0BA87B" w14:textId="693983C8"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sz w:val="22"/>
          <w:szCs w:val="22"/>
        </w:rPr>
      </w:pPr>
      <w:r w:rsidRPr="0009748A">
        <w:rPr>
          <w:rStyle w:val="InitialStyle"/>
          <w:sz w:val="22"/>
          <w:szCs w:val="22"/>
        </w:rPr>
        <w:tab/>
      </w:r>
      <w:r w:rsidRPr="0009748A">
        <w:rPr>
          <w:rStyle w:val="InitialStyle"/>
          <w:sz w:val="22"/>
          <w:szCs w:val="22"/>
        </w:rPr>
        <w:tab/>
        <w:t>For purposes of this section, the obligations and requirements of a competitive electricity provider apply to representatives or agents</w:t>
      </w:r>
      <w:r w:rsidR="00394C5C">
        <w:rPr>
          <w:rStyle w:val="InitialStyle"/>
          <w:sz w:val="22"/>
          <w:szCs w:val="22"/>
        </w:rPr>
        <w:t>, including</w:t>
      </w:r>
      <w:r w:rsidR="00E62105">
        <w:rPr>
          <w:rStyle w:val="InitialStyle"/>
          <w:sz w:val="22"/>
          <w:szCs w:val="22"/>
        </w:rPr>
        <w:t xml:space="preserve"> any</w:t>
      </w:r>
      <w:r w:rsidR="00394C5C">
        <w:rPr>
          <w:rStyle w:val="InitialStyle"/>
          <w:sz w:val="22"/>
          <w:szCs w:val="22"/>
        </w:rPr>
        <w:t xml:space="preserve"> third-party sales agents,</w:t>
      </w:r>
      <w:r w:rsidRPr="0009748A">
        <w:rPr>
          <w:rStyle w:val="InitialStyle"/>
          <w:sz w:val="22"/>
          <w:szCs w:val="22"/>
        </w:rPr>
        <w:t xml:space="preserve"> </w:t>
      </w:r>
      <w:r w:rsidR="00394C5C">
        <w:rPr>
          <w:rStyle w:val="InitialStyle"/>
          <w:sz w:val="22"/>
          <w:szCs w:val="22"/>
        </w:rPr>
        <w:t>who</w:t>
      </w:r>
      <w:r w:rsidR="00394C5C" w:rsidRPr="0009748A">
        <w:rPr>
          <w:rStyle w:val="InitialStyle"/>
          <w:sz w:val="22"/>
          <w:szCs w:val="22"/>
        </w:rPr>
        <w:t xml:space="preserve"> </w:t>
      </w:r>
      <w:r w:rsidRPr="0009748A">
        <w:rPr>
          <w:rStyle w:val="InitialStyle"/>
          <w:sz w:val="22"/>
          <w:szCs w:val="22"/>
        </w:rPr>
        <w:t>act on behalf of a competitive electricity provider.</w:t>
      </w:r>
      <w:r w:rsidR="00744381">
        <w:rPr>
          <w:rStyle w:val="InitialStyle"/>
          <w:sz w:val="22"/>
          <w:szCs w:val="22"/>
        </w:rPr>
        <w:t xml:space="preserve"> </w:t>
      </w:r>
      <w:r w:rsidRPr="0009748A">
        <w:rPr>
          <w:rStyle w:val="InitialStyle"/>
          <w:sz w:val="22"/>
          <w:szCs w:val="22"/>
        </w:rPr>
        <w:t xml:space="preserve">Competitive electricity providers are </w:t>
      </w:r>
      <w:r w:rsidR="00E62105">
        <w:rPr>
          <w:rStyle w:val="InitialStyle"/>
          <w:sz w:val="22"/>
          <w:szCs w:val="22"/>
        </w:rPr>
        <w:t>subject to liability to the full extent authorized under this Chapter and Title 35-A</w:t>
      </w:r>
      <w:r w:rsidR="00E62105" w:rsidRPr="0009748A">
        <w:rPr>
          <w:rStyle w:val="InitialStyle"/>
          <w:sz w:val="22"/>
          <w:szCs w:val="22"/>
        </w:rPr>
        <w:t xml:space="preserve"> </w:t>
      </w:r>
      <w:r w:rsidRPr="0009748A">
        <w:rPr>
          <w:rStyle w:val="InitialStyle"/>
          <w:sz w:val="22"/>
          <w:szCs w:val="22"/>
        </w:rPr>
        <w:t xml:space="preserve">for </w:t>
      </w:r>
      <w:r w:rsidR="00D51054">
        <w:rPr>
          <w:rStyle w:val="InitialStyle"/>
          <w:sz w:val="22"/>
          <w:szCs w:val="22"/>
        </w:rPr>
        <w:t xml:space="preserve">the </w:t>
      </w:r>
      <w:r w:rsidRPr="0009748A">
        <w:rPr>
          <w:rStyle w:val="InitialStyle"/>
          <w:sz w:val="22"/>
          <w:szCs w:val="22"/>
        </w:rPr>
        <w:t xml:space="preserve">violations </w:t>
      </w:r>
      <w:r w:rsidR="00D51054">
        <w:rPr>
          <w:rStyle w:val="InitialStyle"/>
          <w:sz w:val="22"/>
          <w:szCs w:val="22"/>
        </w:rPr>
        <w:t>of</w:t>
      </w:r>
      <w:r w:rsidR="00D51054" w:rsidRPr="0009748A">
        <w:rPr>
          <w:rStyle w:val="InitialStyle"/>
          <w:sz w:val="22"/>
          <w:szCs w:val="22"/>
        </w:rPr>
        <w:t xml:space="preserve"> </w:t>
      </w:r>
      <w:r w:rsidR="00E62105">
        <w:rPr>
          <w:rStyle w:val="InitialStyle"/>
          <w:sz w:val="22"/>
          <w:szCs w:val="22"/>
        </w:rPr>
        <w:t xml:space="preserve">their </w:t>
      </w:r>
      <w:r w:rsidRPr="0009748A">
        <w:rPr>
          <w:rStyle w:val="InitialStyle"/>
          <w:sz w:val="22"/>
          <w:szCs w:val="22"/>
        </w:rPr>
        <w:t>representatives or agents</w:t>
      </w:r>
      <w:r w:rsidR="00394C5C">
        <w:rPr>
          <w:rStyle w:val="InitialStyle"/>
          <w:sz w:val="22"/>
          <w:szCs w:val="22"/>
        </w:rPr>
        <w:t>, including third-party sales agents,</w:t>
      </w:r>
      <w:r w:rsidRPr="0009748A">
        <w:rPr>
          <w:rStyle w:val="InitialStyle"/>
          <w:sz w:val="22"/>
          <w:szCs w:val="22"/>
        </w:rPr>
        <w:t xml:space="preserve"> acting on their behalf.</w:t>
      </w:r>
    </w:p>
    <w:p w14:paraId="264B55E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sz w:val="22"/>
          <w:szCs w:val="22"/>
        </w:rPr>
      </w:pPr>
    </w:p>
    <w:p w14:paraId="332BED0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b/>
          <w:sz w:val="22"/>
          <w:szCs w:val="22"/>
        </w:rPr>
      </w:pPr>
      <w:r w:rsidRPr="0009748A">
        <w:rPr>
          <w:rStyle w:val="InitialStyle"/>
          <w:sz w:val="22"/>
          <w:szCs w:val="22"/>
        </w:rPr>
        <w:tab/>
        <w:t>D.</w:t>
      </w:r>
      <w:r w:rsidRPr="0009748A">
        <w:rPr>
          <w:rStyle w:val="InitialStyle"/>
          <w:sz w:val="22"/>
          <w:szCs w:val="22"/>
        </w:rPr>
        <w:tab/>
      </w:r>
      <w:r w:rsidRPr="0009748A">
        <w:rPr>
          <w:rStyle w:val="InitialStyle"/>
          <w:b/>
          <w:sz w:val="22"/>
          <w:szCs w:val="22"/>
        </w:rPr>
        <w:t>Disclosure Label</w:t>
      </w:r>
    </w:p>
    <w:p w14:paraId="37317C3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b/>
          <w:sz w:val="22"/>
          <w:szCs w:val="22"/>
        </w:rPr>
      </w:pPr>
    </w:p>
    <w:p w14:paraId="00770CD2" w14:textId="2950B210"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sz w:val="22"/>
          <w:szCs w:val="22"/>
        </w:rPr>
      </w:pPr>
      <w:r w:rsidRPr="0009748A">
        <w:rPr>
          <w:rStyle w:val="InitialStyle"/>
          <w:sz w:val="22"/>
          <w:szCs w:val="22"/>
        </w:rPr>
        <w:tab/>
      </w:r>
      <w:r w:rsidRPr="0009748A">
        <w:rPr>
          <w:rStyle w:val="InitialStyle"/>
          <w:sz w:val="22"/>
          <w:szCs w:val="22"/>
        </w:rPr>
        <w:tab/>
        <w:t>Each competitive electricity provider must prominently display on its website a disclosure label or labels that complies with Chapter 306 of the Commission rules.</w:t>
      </w:r>
      <w:r w:rsidR="00744381">
        <w:rPr>
          <w:rStyle w:val="InitialStyle"/>
          <w:sz w:val="22"/>
          <w:szCs w:val="22"/>
        </w:rPr>
        <w:t xml:space="preserve"> </w:t>
      </w:r>
      <w:r w:rsidRPr="0009748A">
        <w:rPr>
          <w:rStyle w:val="InitialStyle"/>
          <w:sz w:val="22"/>
          <w:szCs w:val="22"/>
        </w:rPr>
        <w:t>The disclosure label or labels must be available and easily accessed on the webpage without any requirement that any personal or customer specific information be provided.</w:t>
      </w:r>
    </w:p>
    <w:p w14:paraId="723388A9"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3E0EBA53" w14:textId="77777777" w:rsidR="000A12E2" w:rsidRPr="0009748A" w:rsidRDefault="000A12E2">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r w:rsidRPr="0009748A">
        <w:rPr>
          <w:rStyle w:val="InitialStyle"/>
          <w:sz w:val="22"/>
          <w:szCs w:val="22"/>
        </w:rPr>
        <w:lastRenderedPageBreak/>
        <w:tab/>
        <w:t>E.</w:t>
      </w:r>
      <w:r w:rsidRPr="0009748A">
        <w:rPr>
          <w:rStyle w:val="InitialStyle"/>
          <w:sz w:val="22"/>
          <w:szCs w:val="22"/>
        </w:rPr>
        <w:tab/>
      </w:r>
      <w:r w:rsidRPr="0009748A">
        <w:rPr>
          <w:rStyle w:val="InitialStyle"/>
          <w:b/>
          <w:sz w:val="22"/>
          <w:szCs w:val="22"/>
        </w:rPr>
        <w:t>Market Risk Disclosure</w:t>
      </w:r>
    </w:p>
    <w:p w14:paraId="560EDBFE" w14:textId="77777777" w:rsidR="000A12E2" w:rsidRPr="0009748A" w:rsidRDefault="000A12E2">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hanging="2160"/>
        <w:rPr>
          <w:rStyle w:val="InitialStyle"/>
          <w:b/>
          <w:sz w:val="22"/>
          <w:szCs w:val="22"/>
        </w:rPr>
      </w:pPr>
    </w:p>
    <w:p w14:paraId="131A70F3" w14:textId="77777777" w:rsidR="000A12E2" w:rsidRPr="0009748A" w:rsidRDefault="000A12E2">
      <w:pPr>
        <w:keepNext/>
        <w:keepLines/>
        <w:tabs>
          <w:tab w:val="left" w:pos="720"/>
          <w:tab w:val="left" w:pos="1440"/>
          <w:tab w:val="left" w:pos="2160"/>
        </w:tabs>
        <w:ind w:left="2160" w:hanging="2160"/>
        <w:rPr>
          <w:sz w:val="22"/>
          <w:szCs w:val="22"/>
        </w:rPr>
      </w:pPr>
      <w:r w:rsidRPr="0009748A">
        <w:rPr>
          <w:sz w:val="22"/>
          <w:szCs w:val="22"/>
        </w:rPr>
        <w:tab/>
      </w:r>
      <w:r w:rsidRPr="0009748A">
        <w:rPr>
          <w:sz w:val="22"/>
          <w:szCs w:val="22"/>
        </w:rPr>
        <w:tab/>
        <w:t>1.</w:t>
      </w:r>
      <w:r w:rsidRPr="0009748A">
        <w:rPr>
          <w:sz w:val="22"/>
          <w:szCs w:val="22"/>
        </w:rPr>
        <w:tab/>
      </w:r>
      <w:r w:rsidRPr="0009748A">
        <w:rPr>
          <w:b/>
          <w:sz w:val="22"/>
          <w:szCs w:val="22"/>
        </w:rPr>
        <w:t>Applicability</w:t>
      </w:r>
    </w:p>
    <w:p w14:paraId="786BCD4D" w14:textId="77777777" w:rsidR="000A12E2" w:rsidRPr="0009748A" w:rsidRDefault="000A12E2">
      <w:pPr>
        <w:keepNext/>
        <w:keepLines/>
        <w:ind w:left="2160" w:hanging="2160"/>
        <w:rPr>
          <w:sz w:val="22"/>
          <w:szCs w:val="22"/>
        </w:rPr>
      </w:pPr>
    </w:p>
    <w:p w14:paraId="5AAFF78F" w14:textId="0E1F09D0" w:rsidR="000A12E2" w:rsidRPr="0009748A" w:rsidRDefault="000A12E2">
      <w:pPr>
        <w:pStyle w:val="DefaultText"/>
        <w:keepNext/>
        <w:keepLines/>
        <w:tabs>
          <w:tab w:val="left" w:pos="720"/>
          <w:tab w:val="left" w:pos="1440"/>
          <w:tab w:val="left" w:pos="2160"/>
        </w:tabs>
        <w:ind w:left="2160" w:hanging="2160"/>
        <w:rPr>
          <w:sz w:val="22"/>
          <w:szCs w:val="22"/>
        </w:rPr>
      </w:pPr>
      <w:r w:rsidRPr="0009748A">
        <w:rPr>
          <w:sz w:val="22"/>
          <w:szCs w:val="22"/>
        </w:rPr>
        <w:tab/>
      </w:r>
      <w:r w:rsidRPr="0009748A">
        <w:rPr>
          <w:sz w:val="22"/>
          <w:szCs w:val="22"/>
        </w:rPr>
        <w:tab/>
      </w:r>
      <w:r w:rsidRPr="0009748A">
        <w:rPr>
          <w:sz w:val="22"/>
          <w:szCs w:val="22"/>
        </w:rPr>
        <w:tab/>
      </w:r>
      <w:r w:rsidRPr="00723ECB">
        <w:rPr>
          <w:sz w:val="22"/>
          <w:szCs w:val="22"/>
        </w:rPr>
        <w:t>This subsection applies to all competitive electricity providers, inc</w:t>
      </w:r>
      <w:r w:rsidR="00BD578C" w:rsidRPr="00723ECB">
        <w:rPr>
          <w:sz w:val="22"/>
          <w:szCs w:val="22"/>
        </w:rPr>
        <w:t>luding aggregators and brokers</w:t>
      </w:r>
      <w:r w:rsidR="00BD578C" w:rsidRPr="0009748A">
        <w:rPr>
          <w:sz w:val="22"/>
          <w:szCs w:val="22"/>
        </w:rPr>
        <w:t xml:space="preserve">, </w:t>
      </w:r>
      <w:r w:rsidRPr="0009748A">
        <w:rPr>
          <w:sz w:val="22"/>
          <w:szCs w:val="22"/>
        </w:rPr>
        <w:t>that are offering to provide or arrange for an electricity product in which the price to the customer varies with changes in energy prices or an energy price index.</w:t>
      </w:r>
    </w:p>
    <w:p w14:paraId="2BB91B11" w14:textId="77777777" w:rsidR="000A12E2" w:rsidRPr="0009748A" w:rsidRDefault="000A12E2">
      <w:pPr>
        <w:rPr>
          <w:sz w:val="22"/>
          <w:szCs w:val="22"/>
        </w:rPr>
      </w:pPr>
    </w:p>
    <w:p w14:paraId="77502726" w14:textId="77777777" w:rsidR="000A12E2" w:rsidRPr="0009748A" w:rsidRDefault="000A12E2" w:rsidP="0029701A">
      <w:pPr>
        <w:keepNext/>
        <w:keepLines/>
        <w:tabs>
          <w:tab w:val="left" w:pos="1440"/>
          <w:tab w:val="left" w:pos="2160"/>
        </w:tabs>
        <w:rPr>
          <w:sz w:val="22"/>
          <w:szCs w:val="22"/>
        </w:rPr>
      </w:pPr>
      <w:r w:rsidRPr="0009748A">
        <w:rPr>
          <w:sz w:val="22"/>
          <w:szCs w:val="22"/>
        </w:rPr>
        <w:tab/>
        <w:t>2.</w:t>
      </w:r>
      <w:r w:rsidRPr="0009748A">
        <w:rPr>
          <w:sz w:val="22"/>
          <w:szCs w:val="22"/>
        </w:rPr>
        <w:tab/>
      </w:r>
      <w:r w:rsidRPr="0009748A">
        <w:rPr>
          <w:b/>
          <w:sz w:val="22"/>
          <w:szCs w:val="22"/>
        </w:rPr>
        <w:t>Disclosure Requirement</w:t>
      </w:r>
    </w:p>
    <w:p w14:paraId="58FAE40D" w14:textId="77777777" w:rsidR="000A12E2" w:rsidRPr="0009748A" w:rsidRDefault="000A12E2" w:rsidP="0029701A">
      <w:pPr>
        <w:keepNext/>
        <w:keepLines/>
        <w:tabs>
          <w:tab w:val="left" w:pos="720"/>
          <w:tab w:val="left" w:pos="1440"/>
          <w:tab w:val="left" w:pos="2160"/>
          <w:tab w:val="left" w:pos="2880"/>
          <w:tab w:val="left" w:pos="3600"/>
        </w:tabs>
        <w:ind w:left="6" w:hanging="6"/>
        <w:rPr>
          <w:sz w:val="22"/>
          <w:szCs w:val="22"/>
        </w:rPr>
      </w:pPr>
    </w:p>
    <w:p w14:paraId="2C0B9B51" w14:textId="2A312257" w:rsidR="000A12E2" w:rsidRPr="0009748A" w:rsidRDefault="000A12E2" w:rsidP="0029701A">
      <w:pPr>
        <w:pStyle w:val="DefaultText"/>
        <w:keepNext/>
        <w:keepLines/>
        <w:tabs>
          <w:tab w:val="left" w:pos="720"/>
          <w:tab w:val="left" w:pos="1440"/>
          <w:tab w:val="left" w:pos="2160"/>
          <w:tab w:val="left" w:pos="2880"/>
          <w:tab w:val="left" w:pos="3600"/>
        </w:tabs>
        <w:ind w:left="2160" w:hanging="2160"/>
        <w:rPr>
          <w:sz w:val="22"/>
          <w:szCs w:val="22"/>
        </w:rPr>
      </w:pPr>
      <w:r w:rsidRPr="0009748A">
        <w:rPr>
          <w:sz w:val="22"/>
          <w:szCs w:val="22"/>
        </w:rPr>
        <w:tab/>
      </w:r>
      <w:r w:rsidRPr="0009748A">
        <w:rPr>
          <w:sz w:val="22"/>
          <w:szCs w:val="22"/>
        </w:rPr>
        <w:tab/>
      </w:r>
      <w:r w:rsidRPr="0009748A">
        <w:rPr>
          <w:sz w:val="22"/>
          <w:szCs w:val="22"/>
        </w:rPr>
        <w:tab/>
        <w:t>All competitive electricity providers must provide a written disclosure to customers of the market risks associated with their electricity products prior to or at the time the customer agrees to take generation service from the competitive electricity provider.</w:t>
      </w:r>
    </w:p>
    <w:p w14:paraId="54524F09" w14:textId="77777777" w:rsidR="000A12E2" w:rsidRPr="0009748A" w:rsidRDefault="000A12E2">
      <w:pPr>
        <w:pStyle w:val="DefaultText"/>
        <w:tabs>
          <w:tab w:val="left" w:pos="720"/>
          <w:tab w:val="left" w:pos="1440"/>
          <w:tab w:val="left" w:pos="2160"/>
          <w:tab w:val="left" w:pos="2880"/>
          <w:tab w:val="left" w:pos="3600"/>
        </w:tabs>
        <w:ind w:left="6" w:hanging="6"/>
        <w:rPr>
          <w:sz w:val="22"/>
          <w:szCs w:val="22"/>
        </w:rPr>
      </w:pPr>
    </w:p>
    <w:p w14:paraId="74AEF996" w14:textId="77777777" w:rsidR="000A12E2" w:rsidRPr="0009748A" w:rsidRDefault="000A12E2">
      <w:pPr>
        <w:pStyle w:val="DefaultText"/>
        <w:tabs>
          <w:tab w:val="left" w:pos="720"/>
          <w:tab w:val="left" w:pos="1440"/>
          <w:tab w:val="left" w:pos="2160"/>
          <w:tab w:val="left" w:pos="2880"/>
          <w:tab w:val="left" w:pos="3600"/>
        </w:tabs>
        <w:ind w:left="6" w:hanging="6"/>
        <w:rPr>
          <w:sz w:val="22"/>
          <w:szCs w:val="22"/>
        </w:rPr>
      </w:pPr>
      <w:r w:rsidRPr="0009748A">
        <w:rPr>
          <w:sz w:val="22"/>
          <w:szCs w:val="22"/>
        </w:rPr>
        <w:tab/>
      </w:r>
      <w:r w:rsidRPr="0009748A">
        <w:rPr>
          <w:sz w:val="22"/>
          <w:szCs w:val="22"/>
        </w:rPr>
        <w:tab/>
      </w:r>
      <w:r w:rsidRPr="0009748A">
        <w:rPr>
          <w:sz w:val="22"/>
          <w:szCs w:val="22"/>
        </w:rPr>
        <w:tab/>
        <w:t>3.</w:t>
      </w:r>
      <w:r w:rsidRPr="0009748A">
        <w:rPr>
          <w:sz w:val="22"/>
          <w:szCs w:val="22"/>
        </w:rPr>
        <w:tab/>
      </w:r>
      <w:r w:rsidRPr="0009748A">
        <w:rPr>
          <w:b/>
          <w:sz w:val="22"/>
          <w:szCs w:val="22"/>
        </w:rPr>
        <w:t>Disclosure Language</w:t>
      </w:r>
    </w:p>
    <w:p w14:paraId="77A9F037" w14:textId="77777777" w:rsidR="000A12E2" w:rsidRPr="0009748A" w:rsidRDefault="000A12E2">
      <w:pPr>
        <w:pStyle w:val="DefaultText"/>
        <w:tabs>
          <w:tab w:val="left" w:pos="720"/>
          <w:tab w:val="left" w:pos="1440"/>
          <w:tab w:val="left" w:pos="2160"/>
          <w:tab w:val="left" w:pos="2880"/>
          <w:tab w:val="left" w:pos="3600"/>
        </w:tabs>
        <w:ind w:left="6" w:hanging="6"/>
        <w:rPr>
          <w:sz w:val="22"/>
          <w:szCs w:val="22"/>
        </w:rPr>
      </w:pPr>
    </w:p>
    <w:p w14:paraId="4D717094" w14:textId="39FF3D5F" w:rsidR="000A12E2" w:rsidRPr="0009748A" w:rsidRDefault="000A12E2" w:rsidP="0029701A">
      <w:pPr>
        <w:pStyle w:val="DefaultText"/>
        <w:tabs>
          <w:tab w:val="left" w:pos="720"/>
          <w:tab w:val="left" w:pos="1440"/>
          <w:tab w:val="left" w:pos="2160"/>
          <w:tab w:val="left" w:pos="2880"/>
          <w:tab w:val="left" w:pos="3600"/>
        </w:tabs>
        <w:ind w:left="2160" w:right="-90" w:hanging="2160"/>
        <w:rPr>
          <w:sz w:val="22"/>
          <w:szCs w:val="22"/>
        </w:rPr>
      </w:pPr>
      <w:r w:rsidRPr="0009748A">
        <w:rPr>
          <w:sz w:val="22"/>
          <w:szCs w:val="22"/>
        </w:rPr>
        <w:tab/>
      </w:r>
      <w:r w:rsidRPr="0009748A">
        <w:rPr>
          <w:sz w:val="22"/>
          <w:szCs w:val="22"/>
        </w:rPr>
        <w:tab/>
      </w:r>
      <w:r w:rsidRPr="0009748A">
        <w:rPr>
          <w:sz w:val="22"/>
          <w:szCs w:val="22"/>
        </w:rPr>
        <w:tab/>
      </w:r>
      <w:bookmarkStart w:id="19" w:name="_Hlk85612965"/>
      <w:r w:rsidRPr="0009748A">
        <w:rPr>
          <w:sz w:val="22"/>
          <w:szCs w:val="22"/>
        </w:rPr>
        <w:t xml:space="preserve">The Commission or the Director of Electric and Natural Gas Industries </w:t>
      </w:r>
      <w:r w:rsidR="0024749A">
        <w:rPr>
          <w:sz w:val="22"/>
          <w:szCs w:val="22"/>
        </w:rPr>
        <w:t>will</w:t>
      </w:r>
      <w:r w:rsidR="0024749A" w:rsidRPr="0009748A">
        <w:rPr>
          <w:sz w:val="22"/>
          <w:szCs w:val="22"/>
        </w:rPr>
        <w:t xml:space="preserve"> </w:t>
      </w:r>
      <w:r w:rsidRPr="0009748A">
        <w:rPr>
          <w:sz w:val="22"/>
          <w:szCs w:val="22"/>
        </w:rPr>
        <w:t>by order specify the language competitive electricity providers must use in the market risk disclosure statement. A competitive electricity provider may request approval to use alternative language. Approval of alternative language pursuant to this provision is delegated to the Director of Electric and Natural Gas Industries.</w:t>
      </w:r>
      <w:bookmarkEnd w:id="19"/>
    </w:p>
    <w:p w14:paraId="13F8CEB0" w14:textId="77777777" w:rsidR="000A12E2" w:rsidRPr="0009748A" w:rsidRDefault="000A12E2">
      <w:pPr>
        <w:pStyle w:val="DefaultText"/>
        <w:tabs>
          <w:tab w:val="left" w:pos="1440"/>
          <w:tab w:val="left" w:pos="2160"/>
        </w:tabs>
        <w:rPr>
          <w:sz w:val="22"/>
          <w:szCs w:val="22"/>
        </w:rPr>
      </w:pPr>
    </w:p>
    <w:p w14:paraId="4B1DDF26" w14:textId="77777777" w:rsidR="000A12E2" w:rsidRPr="0009748A" w:rsidRDefault="000A12E2">
      <w:pPr>
        <w:pStyle w:val="DefaultText"/>
        <w:tabs>
          <w:tab w:val="left" w:pos="1440"/>
          <w:tab w:val="left" w:pos="2160"/>
        </w:tabs>
        <w:rPr>
          <w:sz w:val="22"/>
          <w:szCs w:val="22"/>
        </w:rPr>
      </w:pPr>
      <w:r w:rsidRPr="0009748A">
        <w:rPr>
          <w:sz w:val="22"/>
          <w:szCs w:val="22"/>
        </w:rPr>
        <w:tab/>
        <w:t>4.</w:t>
      </w:r>
      <w:r w:rsidRPr="0009748A">
        <w:rPr>
          <w:sz w:val="22"/>
          <w:szCs w:val="22"/>
        </w:rPr>
        <w:tab/>
      </w:r>
      <w:r w:rsidRPr="0009748A">
        <w:rPr>
          <w:b/>
          <w:sz w:val="22"/>
          <w:szCs w:val="22"/>
        </w:rPr>
        <w:t>Distribution</w:t>
      </w:r>
    </w:p>
    <w:p w14:paraId="54068AE5" w14:textId="77777777" w:rsidR="000A12E2" w:rsidRPr="0009748A" w:rsidRDefault="000A12E2">
      <w:pPr>
        <w:pStyle w:val="DefaultText"/>
        <w:tabs>
          <w:tab w:val="left" w:pos="1440"/>
          <w:tab w:val="left" w:pos="2160"/>
        </w:tabs>
        <w:rPr>
          <w:sz w:val="22"/>
          <w:szCs w:val="22"/>
        </w:rPr>
      </w:pPr>
    </w:p>
    <w:p w14:paraId="1A0B6815" w14:textId="6E3D70F1" w:rsidR="000A12E2" w:rsidRPr="0009748A" w:rsidRDefault="000A12E2">
      <w:pPr>
        <w:pStyle w:val="DefaultText"/>
        <w:tabs>
          <w:tab w:val="left" w:pos="1440"/>
          <w:tab w:val="left" w:pos="2160"/>
        </w:tabs>
        <w:ind w:left="2160" w:hanging="2160"/>
        <w:rPr>
          <w:sz w:val="22"/>
          <w:szCs w:val="22"/>
        </w:rPr>
      </w:pPr>
      <w:r w:rsidRPr="0009748A">
        <w:rPr>
          <w:sz w:val="22"/>
          <w:szCs w:val="22"/>
        </w:rPr>
        <w:tab/>
      </w:r>
      <w:r w:rsidRPr="0009748A">
        <w:rPr>
          <w:sz w:val="22"/>
          <w:szCs w:val="22"/>
        </w:rPr>
        <w:tab/>
        <w:t>Competitive electricity providers must provide the market risk disclosure statement as a provision in the contract for service or Terms of Service document, as applicable:</w:t>
      </w:r>
    </w:p>
    <w:p w14:paraId="42A4AEE4" w14:textId="77777777" w:rsidR="000A12E2" w:rsidRPr="0009748A" w:rsidRDefault="000A12E2">
      <w:pPr>
        <w:pStyle w:val="DefaultText"/>
        <w:tabs>
          <w:tab w:val="left" w:pos="1440"/>
          <w:tab w:val="left" w:pos="2160"/>
        </w:tabs>
        <w:rPr>
          <w:sz w:val="22"/>
          <w:szCs w:val="22"/>
        </w:rPr>
      </w:pPr>
    </w:p>
    <w:p w14:paraId="42D642AF" w14:textId="77777777" w:rsidR="000A12E2" w:rsidRPr="0009748A" w:rsidRDefault="000A12E2">
      <w:pPr>
        <w:pStyle w:val="DefaultText"/>
        <w:tabs>
          <w:tab w:val="left" w:pos="1440"/>
          <w:tab w:val="left" w:pos="2160"/>
          <w:tab w:val="left" w:pos="2880"/>
        </w:tabs>
        <w:ind w:left="2880" w:hanging="2880"/>
        <w:rPr>
          <w:sz w:val="22"/>
          <w:szCs w:val="22"/>
        </w:rPr>
      </w:pPr>
      <w:r w:rsidRPr="0009748A">
        <w:rPr>
          <w:sz w:val="22"/>
          <w:szCs w:val="22"/>
        </w:rPr>
        <w:tab/>
      </w:r>
      <w:r w:rsidRPr="0009748A">
        <w:rPr>
          <w:sz w:val="22"/>
          <w:szCs w:val="22"/>
        </w:rPr>
        <w:tab/>
        <w:t>a.</w:t>
      </w:r>
      <w:r w:rsidRPr="0009748A">
        <w:rPr>
          <w:sz w:val="22"/>
          <w:szCs w:val="22"/>
        </w:rPr>
        <w:tab/>
        <w:t>As a provision in the contract for service with the customer acknowledging the provision by signature or initials; or</w:t>
      </w:r>
    </w:p>
    <w:p w14:paraId="30C915F5" w14:textId="77777777" w:rsidR="000A12E2" w:rsidRPr="0009748A" w:rsidRDefault="000A12E2">
      <w:pPr>
        <w:pStyle w:val="DefaultText"/>
        <w:tabs>
          <w:tab w:val="left" w:pos="1440"/>
          <w:tab w:val="left" w:pos="2160"/>
        </w:tabs>
        <w:rPr>
          <w:sz w:val="22"/>
          <w:szCs w:val="22"/>
        </w:rPr>
      </w:pPr>
    </w:p>
    <w:p w14:paraId="2D5C1E70" w14:textId="77777777" w:rsidR="000A12E2" w:rsidRPr="0009748A" w:rsidRDefault="000A12E2">
      <w:pPr>
        <w:pStyle w:val="DefaultText"/>
        <w:tabs>
          <w:tab w:val="left" w:pos="1440"/>
          <w:tab w:val="left" w:pos="2160"/>
          <w:tab w:val="left" w:pos="2880"/>
        </w:tabs>
        <w:ind w:left="2880" w:hanging="2880"/>
        <w:rPr>
          <w:sz w:val="22"/>
          <w:szCs w:val="22"/>
        </w:rPr>
      </w:pPr>
      <w:r w:rsidRPr="0009748A">
        <w:rPr>
          <w:sz w:val="22"/>
          <w:szCs w:val="22"/>
        </w:rPr>
        <w:tab/>
      </w:r>
      <w:r w:rsidRPr="0009748A">
        <w:rPr>
          <w:sz w:val="22"/>
          <w:szCs w:val="22"/>
        </w:rPr>
        <w:tab/>
        <w:t>b.</w:t>
      </w:r>
      <w:r w:rsidRPr="0009748A">
        <w:rPr>
          <w:sz w:val="22"/>
          <w:szCs w:val="22"/>
        </w:rPr>
        <w:tab/>
        <w:t>On a document separate from the contract containing only the market risk disclosure statement.</w:t>
      </w:r>
    </w:p>
    <w:p w14:paraId="42087EA3" w14:textId="77777777" w:rsidR="000A12E2" w:rsidRPr="0009748A" w:rsidRDefault="000A12E2" w:rsidP="0029701A">
      <w:pPr>
        <w:pStyle w:val="DefaultText"/>
        <w:tabs>
          <w:tab w:val="left" w:pos="1440"/>
          <w:tab w:val="left" w:pos="2160"/>
          <w:tab w:val="left" w:pos="2880"/>
        </w:tabs>
        <w:rPr>
          <w:sz w:val="22"/>
          <w:szCs w:val="22"/>
        </w:rPr>
      </w:pPr>
    </w:p>
    <w:p w14:paraId="5AEF05C9" w14:textId="77777777" w:rsidR="0029701A" w:rsidRPr="0009748A" w:rsidRDefault="0029701A" w:rsidP="0029701A">
      <w:pPr>
        <w:pStyle w:val="DefaultText"/>
        <w:tabs>
          <w:tab w:val="left" w:pos="1440"/>
          <w:tab w:val="left" w:pos="2160"/>
          <w:tab w:val="left" w:pos="2880"/>
        </w:tabs>
        <w:rPr>
          <w:sz w:val="22"/>
          <w:szCs w:val="22"/>
        </w:rPr>
      </w:pPr>
    </w:p>
    <w:p w14:paraId="1EBDD04E"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2880"/>
        <w:rPr>
          <w:rStyle w:val="InitialStyle"/>
          <w:b/>
          <w:sz w:val="22"/>
          <w:szCs w:val="22"/>
        </w:rPr>
      </w:pPr>
      <w:r w:rsidRPr="0009748A">
        <w:rPr>
          <w:rStyle w:val="InitialStyle"/>
          <w:b/>
          <w:sz w:val="22"/>
          <w:szCs w:val="22"/>
        </w:rPr>
        <w:t>§</w:t>
      </w:r>
      <w:r w:rsidR="00F9412D" w:rsidRPr="0009748A">
        <w:rPr>
          <w:rStyle w:val="InitialStyle"/>
          <w:b/>
          <w:sz w:val="22"/>
          <w:szCs w:val="22"/>
        </w:rPr>
        <w:t xml:space="preserve"> </w:t>
      </w:r>
      <w:r w:rsidRPr="0009748A">
        <w:rPr>
          <w:rStyle w:val="InitialStyle"/>
          <w:b/>
          <w:sz w:val="22"/>
          <w:szCs w:val="22"/>
        </w:rPr>
        <w:t>5.</w:t>
      </w:r>
      <w:r w:rsidRPr="0009748A">
        <w:rPr>
          <w:rStyle w:val="InitialStyle"/>
          <w:b/>
          <w:sz w:val="22"/>
          <w:szCs w:val="22"/>
        </w:rPr>
        <w:tab/>
        <w:t>INFORMATIONAL FILINGS</w:t>
      </w:r>
      <w:r w:rsidR="004B1F04" w:rsidRPr="0009748A">
        <w:rPr>
          <w:rStyle w:val="InitialStyle"/>
          <w:b/>
          <w:sz w:val="22"/>
          <w:szCs w:val="22"/>
        </w:rPr>
        <w:t xml:space="preserve"> </w:t>
      </w:r>
    </w:p>
    <w:p w14:paraId="72ED0378"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2880"/>
        <w:rPr>
          <w:rStyle w:val="InitialStyle"/>
          <w:sz w:val="22"/>
          <w:szCs w:val="22"/>
        </w:rPr>
      </w:pPr>
    </w:p>
    <w:p w14:paraId="09AB0935"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2880"/>
        <w:rPr>
          <w:rStyle w:val="InitialStyle"/>
          <w:sz w:val="22"/>
          <w:szCs w:val="22"/>
        </w:rPr>
      </w:pPr>
      <w:r w:rsidRPr="0009748A">
        <w:rPr>
          <w:rStyle w:val="InitialStyle"/>
          <w:sz w:val="22"/>
          <w:szCs w:val="22"/>
        </w:rPr>
        <w:tab/>
        <w:t>A.</w:t>
      </w:r>
      <w:r w:rsidRPr="0009748A">
        <w:rPr>
          <w:rStyle w:val="InitialStyle"/>
          <w:sz w:val="22"/>
          <w:szCs w:val="22"/>
        </w:rPr>
        <w:tab/>
      </w:r>
      <w:r w:rsidRPr="0009748A">
        <w:rPr>
          <w:rStyle w:val="InitialStyle"/>
          <w:b/>
          <w:sz w:val="22"/>
          <w:szCs w:val="22"/>
        </w:rPr>
        <w:t>Generally Available Service</w:t>
      </w:r>
    </w:p>
    <w:p w14:paraId="018CFE6A"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2880"/>
        <w:rPr>
          <w:rStyle w:val="InitialStyle"/>
          <w:sz w:val="22"/>
          <w:szCs w:val="22"/>
        </w:rPr>
      </w:pPr>
    </w:p>
    <w:p w14:paraId="1908D8EA" w14:textId="4622C540"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sz w:val="22"/>
          <w:szCs w:val="22"/>
        </w:rPr>
      </w:pPr>
      <w:r w:rsidRPr="0009748A">
        <w:rPr>
          <w:rStyle w:val="InitialStyle"/>
          <w:sz w:val="22"/>
          <w:szCs w:val="22"/>
        </w:rPr>
        <w:tab/>
      </w:r>
      <w:r w:rsidRPr="0009748A">
        <w:rPr>
          <w:rStyle w:val="InitialStyle"/>
          <w:sz w:val="22"/>
          <w:szCs w:val="22"/>
        </w:rPr>
        <w:tab/>
        <w:t>1.</w:t>
      </w:r>
      <w:r w:rsidRPr="0009748A">
        <w:rPr>
          <w:rStyle w:val="InitialStyle"/>
          <w:sz w:val="22"/>
          <w:szCs w:val="22"/>
        </w:rPr>
        <w:tab/>
      </w:r>
      <w:r w:rsidRPr="0009748A">
        <w:rPr>
          <w:rStyle w:val="InitialStyle"/>
          <w:b/>
          <w:sz w:val="22"/>
          <w:szCs w:val="22"/>
        </w:rPr>
        <w:t>Filing Required</w:t>
      </w:r>
      <w:r w:rsidRPr="0009748A">
        <w:rPr>
          <w:rStyle w:val="InitialStyle"/>
          <w:sz w:val="22"/>
          <w:szCs w:val="22"/>
        </w:rPr>
        <w:t>.</w:t>
      </w:r>
      <w:r w:rsidR="00744381">
        <w:rPr>
          <w:rStyle w:val="InitialStyle"/>
          <w:sz w:val="22"/>
          <w:szCs w:val="22"/>
        </w:rPr>
        <w:t xml:space="preserve"> </w:t>
      </w:r>
      <w:r w:rsidRPr="0009748A">
        <w:rPr>
          <w:rStyle w:val="InitialStyle"/>
          <w:sz w:val="22"/>
          <w:szCs w:val="22"/>
        </w:rPr>
        <w:t>Competitive electricity providers must file with the Commission and provide to the Public Advocate rates, terms, and conditions of any service generally available to the public or any segment of the public prior to offering the service.</w:t>
      </w:r>
      <w:r w:rsidR="00744381">
        <w:rPr>
          <w:rStyle w:val="InitialStyle"/>
          <w:sz w:val="22"/>
          <w:szCs w:val="22"/>
        </w:rPr>
        <w:t xml:space="preserve"> </w:t>
      </w:r>
      <w:r w:rsidRPr="0009748A">
        <w:rPr>
          <w:rStyle w:val="InitialStyle"/>
          <w:sz w:val="22"/>
          <w:szCs w:val="22"/>
        </w:rPr>
        <w:t>This subsection does not apply to standard offer service.</w:t>
      </w:r>
    </w:p>
    <w:p w14:paraId="03764987"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sz w:val="22"/>
          <w:szCs w:val="22"/>
        </w:rPr>
      </w:pPr>
    </w:p>
    <w:p w14:paraId="6BEF67B7" w14:textId="3EF6010A"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sz w:val="22"/>
          <w:szCs w:val="22"/>
        </w:rPr>
      </w:pPr>
      <w:r w:rsidRPr="0009748A">
        <w:rPr>
          <w:rStyle w:val="InitialStyle"/>
          <w:sz w:val="22"/>
          <w:szCs w:val="22"/>
        </w:rPr>
        <w:tab/>
      </w:r>
      <w:r w:rsidRPr="0009748A">
        <w:rPr>
          <w:rStyle w:val="InitialStyle"/>
          <w:sz w:val="22"/>
          <w:szCs w:val="22"/>
        </w:rPr>
        <w:tab/>
        <w:t>2.</w:t>
      </w:r>
      <w:r w:rsidRPr="0009748A">
        <w:rPr>
          <w:rStyle w:val="InitialStyle"/>
          <w:sz w:val="22"/>
          <w:szCs w:val="22"/>
        </w:rPr>
        <w:tab/>
      </w:r>
      <w:r w:rsidRPr="0009748A">
        <w:rPr>
          <w:rStyle w:val="InitialStyle"/>
          <w:b/>
          <w:sz w:val="22"/>
          <w:szCs w:val="22"/>
        </w:rPr>
        <w:t>Modification</w:t>
      </w:r>
      <w:r w:rsidRPr="0009748A">
        <w:rPr>
          <w:rStyle w:val="InitialStyle"/>
          <w:sz w:val="22"/>
          <w:szCs w:val="22"/>
        </w:rPr>
        <w:t>.</w:t>
      </w:r>
      <w:r w:rsidR="00744381">
        <w:rPr>
          <w:rStyle w:val="InitialStyle"/>
          <w:sz w:val="22"/>
          <w:szCs w:val="22"/>
        </w:rPr>
        <w:t xml:space="preserve"> </w:t>
      </w:r>
      <w:r w:rsidRPr="0009748A">
        <w:rPr>
          <w:rStyle w:val="InitialStyle"/>
          <w:sz w:val="22"/>
          <w:szCs w:val="22"/>
        </w:rPr>
        <w:t>Competitive electricity providers must file any modifications to generally available rates, terms and conditions prior to the effective date of the modification.</w:t>
      </w:r>
    </w:p>
    <w:p w14:paraId="5A6ACB5B"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sz w:val="22"/>
          <w:szCs w:val="22"/>
        </w:rPr>
      </w:pPr>
    </w:p>
    <w:p w14:paraId="4E084BA2" w14:textId="20831D36"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sz w:val="22"/>
          <w:szCs w:val="22"/>
        </w:rPr>
      </w:pPr>
      <w:r w:rsidRPr="0009748A">
        <w:rPr>
          <w:rStyle w:val="InitialStyle"/>
          <w:sz w:val="22"/>
          <w:szCs w:val="22"/>
        </w:rPr>
        <w:lastRenderedPageBreak/>
        <w:tab/>
      </w:r>
      <w:r w:rsidRPr="0009748A">
        <w:rPr>
          <w:rStyle w:val="InitialStyle"/>
          <w:sz w:val="22"/>
          <w:szCs w:val="22"/>
        </w:rPr>
        <w:tab/>
        <w:t>3.</w:t>
      </w:r>
      <w:r w:rsidRPr="0009748A">
        <w:rPr>
          <w:rStyle w:val="InitialStyle"/>
          <w:sz w:val="22"/>
          <w:szCs w:val="22"/>
        </w:rPr>
        <w:tab/>
      </w:r>
      <w:r w:rsidRPr="0009748A">
        <w:rPr>
          <w:rStyle w:val="InitialStyle"/>
          <w:b/>
          <w:sz w:val="22"/>
          <w:szCs w:val="22"/>
        </w:rPr>
        <w:t>No Approval</w:t>
      </w:r>
      <w:r w:rsidRPr="0009748A">
        <w:rPr>
          <w:rStyle w:val="InitialStyle"/>
          <w:sz w:val="22"/>
          <w:szCs w:val="22"/>
        </w:rPr>
        <w:t>.</w:t>
      </w:r>
      <w:r w:rsidR="00744381">
        <w:rPr>
          <w:rStyle w:val="InitialStyle"/>
          <w:sz w:val="22"/>
          <w:szCs w:val="22"/>
        </w:rPr>
        <w:t xml:space="preserve"> </w:t>
      </w:r>
      <w:r w:rsidRPr="0009748A">
        <w:rPr>
          <w:rStyle w:val="InitialStyle"/>
          <w:sz w:val="22"/>
          <w:szCs w:val="22"/>
        </w:rPr>
        <w:t>The generally available rates, terms and conditions are for informational purposes and do not require Commission approval.</w:t>
      </w:r>
    </w:p>
    <w:p w14:paraId="2F4A5D12"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sz w:val="22"/>
          <w:szCs w:val="22"/>
        </w:rPr>
      </w:pPr>
    </w:p>
    <w:p w14:paraId="52E13F80"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sz w:val="22"/>
          <w:szCs w:val="22"/>
        </w:rPr>
      </w:pPr>
      <w:r w:rsidRPr="0009748A">
        <w:rPr>
          <w:rStyle w:val="InitialStyle"/>
          <w:sz w:val="22"/>
          <w:szCs w:val="22"/>
        </w:rPr>
        <w:tab/>
        <w:t>B.</w:t>
      </w:r>
      <w:r w:rsidRPr="0009748A">
        <w:rPr>
          <w:rStyle w:val="InitialStyle"/>
          <w:sz w:val="22"/>
          <w:szCs w:val="22"/>
        </w:rPr>
        <w:tab/>
      </w:r>
      <w:r w:rsidRPr="0009748A">
        <w:rPr>
          <w:rStyle w:val="InitialStyle"/>
          <w:b/>
          <w:sz w:val="22"/>
          <w:szCs w:val="22"/>
        </w:rPr>
        <w:t>Individual Service Contracts</w:t>
      </w:r>
    </w:p>
    <w:p w14:paraId="264DE1AD"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sz w:val="22"/>
          <w:szCs w:val="22"/>
        </w:rPr>
      </w:pPr>
    </w:p>
    <w:p w14:paraId="14D76AF7" w14:textId="7FE9B991" w:rsidR="000A12E2" w:rsidRPr="0009748A" w:rsidRDefault="000A12E2"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sz w:val="22"/>
          <w:szCs w:val="22"/>
        </w:rPr>
      </w:pPr>
      <w:r w:rsidRPr="0009748A">
        <w:rPr>
          <w:rStyle w:val="InitialStyle"/>
          <w:sz w:val="22"/>
          <w:szCs w:val="22"/>
        </w:rPr>
        <w:tab/>
      </w:r>
      <w:r w:rsidRPr="0009748A">
        <w:rPr>
          <w:rStyle w:val="InitialStyle"/>
          <w:sz w:val="22"/>
          <w:szCs w:val="22"/>
        </w:rPr>
        <w:tab/>
        <w:t>Competitive electricity providers are not required to file individual service contracts. The Commission may at any time request and obtain individual service contracts from competitive electricity providers.</w:t>
      </w:r>
      <w:r w:rsidR="00744381">
        <w:rPr>
          <w:rStyle w:val="InitialStyle"/>
          <w:sz w:val="22"/>
          <w:szCs w:val="22"/>
        </w:rPr>
        <w:t xml:space="preserve"> </w:t>
      </w:r>
      <w:r w:rsidRPr="0009748A">
        <w:rPr>
          <w:rStyle w:val="InitialStyle"/>
          <w:sz w:val="22"/>
          <w:szCs w:val="22"/>
        </w:rPr>
        <w:t>The Commission may subject individual service contracts to appropriate protective orders.</w:t>
      </w:r>
    </w:p>
    <w:p w14:paraId="272F334A" w14:textId="77777777" w:rsidR="00DD3C0E" w:rsidRPr="0009748A" w:rsidRDefault="00DD3C0E"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sz w:val="22"/>
          <w:szCs w:val="22"/>
        </w:rPr>
      </w:pPr>
    </w:p>
    <w:p w14:paraId="58CF6224" w14:textId="77777777" w:rsidR="0063755C" w:rsidRPr="0009748A" w:rsidRDefault="0063755C" w:rsidP="006375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sz w:val="22"/>
          <w:szCs w:val="22"/>
        </w:rPr>
      </w:pPr>
    </w:p>
    <w:p w14:paraId="26F4EB20"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sz w:val="22"/>
          <w:szCs w:val="22"/>
        </w:rPr>
      </w:pPr>
      <w:r w:rsidRPr="0009748A">
        <w:rPr>
          <w:rStyle w:val="InitialStyle"/>
          <w:b/>
          <w:sz w:val="22"/>
          <w:szCs w:val="22"/>
        </w:rPr>
        <w:t>§ 6</w:t>
      </w:r>
      <w:r w:rsidRPr="0009748A">
        <w:rPr>
          <w:rStyle w:val="InitialStyle"/>
          <w:b/>
          <w:sz w:val="22"/>
          <w:szCs w:val="22"/>
        </w:rPr>
        <w:tab/>
        <w:t>WAIVER OR EXEMPTION</w:t>
      </w:r>
    </w:p>
    <w:p w14:paraId="1CED019F" w14:textId="77777777"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sz w:val="22"/>
          <w:szCs w:val="22"/>
        </w:rPr>
      </w:pPr>
    </w:p>
    <w:p w14:paraId="4B63DFD1" w14:textId="3C3ECF3A" w:rsidR="000A12E2" w:rsidRPr="0009748A" w:rsidRDefault="000A12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right="-90" w:hanging="720"/>
        <w:rPr>
          <w:rStyle w:val="InitialStyle"/>
          <w:sz w:val="22"/>
          <w:szCs w:val="22"/>
        </w:rPr>
      </w:pPr>
      <w:r w:rsidRPr="0009748A">
        <w:rPr>
          <w:rStyle w:val="InitialStyle"/>
          <w:sz w:val="22"/>
          <w:szCs w:val="22"/>
        </w:rPr>
        <w:tab/>
        <w:t>Upon the request of any person subject to the provisions of this Chapter or upon its own motion, the Commission may, for good cause, waive any of the requirements of this Chapter that are not required by statute.</w:t>
      </w:r>
      <w:r w:rsidR="00744381">
        <w:rPr>
          <w:rStyle w:val="InitialStyle"/>
          <w:sz w:val="22"/>
          <w:szCs w:val="22"/>
        </w:rPr>
        <w:t xml:space="preserve"> </w:t>
      </w:r>
      <w:r w:rsidRPr="0009748A">
        <w:rPr>
          <w:rStyle w:val="InitialStyle"/>
          <w:sz w:val="22"/>
          <w:szCs w:val="22"/>
        </w:rPr>
        <w:t>The waiver may not be inconsistent with the purpose of this Chapter or Title</w:t>
      </w:r>
      <w:r w:rsidR="00C534D2" w:rsidRPr="0009748A">
        <w:rPr>
          <w:rStyle w:val="InitialStyle"/>
          <w:sz w:val="22"/>
          <w:szCs w:val="22"/>
        </w:rPr>
        <w:t> </w:t>
      </w:r>
      <w:r w:rsidRPr="0009748A">
        <w:rPr>
          <w:rStyle w:val="InitialStyle"/>
          <w:sz w:val="22"/>
          <w:szCs w:val="22"/>
        </w:rPr>
        <w:t>35-A.</w:t>
      </w:r>
      <w:r w:rsidR="00744381">
        <w:rPr>
          <w:rStyle w:val="InitialStyle"/>
          <w:sz w:val="22"/>
          <w:szCs w:val="22"/>
        </w:rPr>
        <w:t xml:space="preserve"> </w:t>
      </w:r>
      <w:r w:rsidRPr="0009748A">
        <w:rPr>
          <w:rStyle w:val="InitialStyle"/>
          <w:sz w:val="22"/>
          <w:szCs w:val="22"/>
        </w:rPr>
        <w:t xml:space="preserve">The Commission, the Director of Electric and Natural Gas Industries, the Director of </w:t>
      </w:r>
      <w:r w:rsidR="00F63C0B">
        <w:rPr>
          <w:rStyle w:val="InitialStyle"/>
          <w:sz w:val="22"/>
          <w:szCs w:val="22"/>
        </w:rPr>
        <w:t xml:space="preserve">the </w:t>
      </w:r>
      <w:r w:rsidRPr="0009748A">
        <w:rPr>
          <w:rStyle w:val="InitialStyle"/>
          <w:sz w:val="22"/>
          <w:szCs w:val="22"/>
        </w:rPr>
        <w:t>Consumer Assistance</w:t>
      </w:r>
      <w:r w:rsidR="00F63C0B">
        <w:rPr>
          <w:rStyle w:val="InitialStyle"/>
          <w:sz w:val="22"/>
          <w:szCs w:val="22"/>
        </w:rPr>
        <w:t xml:space="preserve"> and Safety Division</w:t>
      </w:r>
      <w:r w:rsidRPr="0009748A">
        <w:rPr>
          <w:rStyle w:val="InitialStyle"/>
          <w:sz w:val="22"/>
          <w:szCs w:val="22"/>
        </w:rPr>
        <w:t>, or the Presiding Officer assigned to a proceeding related to this Chapter may grant the waiver.</w:t>
      </w:r>
    </w:p>
    <w:p w14:paraId="34C48CBB" w14:textId="77777777" w:rsidR="008D5A0D" w:rsidRPr="0009748A" w:rsidRDefault="008D5A0D">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14:paraId="7EDCFF3C" w14:textId="77777777" w:rsidR="00547CFE" w:rsidRDefault="00547CFE">
      <w:pPr>
        <w:overflowPunct/>
        <w:autoSpaceDE/>
        <w:autoSpaceDN/>
        <w:adjustRightInd/>
        <w:textAlignment w:val="auto"/>
      </w:pPr>
      <w:r>
        <w:br w:type="page"/>
      </w:r>
    </w:p>
    <w:p w14:paraId="567CB8A8" w14:textId="77777777" w:rsidR="00357D7E" w:rsidRDefault="00150315" w:rsidP="001503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b/>
          <w:sz w:val="22"/>
          <w:szCs w:val="22"/>
        </w:rPr>
      </w:pPr>
      <w:r w:rsidRPr="0009748A">
        <w:rPr>
          <w:rStyle w:val="InitialStyle"/>
          <w:sz w:val="22"/>
          <w:szCs w:val="22"/>
        </w:rPr>
        <w:lastRenderedPageBreak/>
        <w:t>STATUTORY AUTHORITY</w:t>
      </w:r>
      <w:r w:rsidRPr="0009748A">
        <w:rPr>
          <w:rStyle w:val="InitialStyle"/>
          <w:b/>
          <w:sz w:val="22"/>
          <w:szCs w:val="22"/>
        </w:rPr>
        <w:t xml:space="preserve">: </w:t>
      </w:r>
    </w:p>
    <w:p w14:paraId="1F3B3EA6" w14:textId="09C4E2FF" w:rsidR="00150315" w:rsidRPr="0009748A" w:rsidRDefault="00357D7E" w:rsidP="001503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sz w:val="22"/>
          <w:szCs w:val="22"/>
        </w:rPr>
      </w:pPr>
      <w:r>
        <w:rPr>
          <w:rStyle w:val="InitialStyle"/>
          <w:b/>
          <w:sz w:val="22"/>
          <w:szCs w:val="22"/>
        </w:rPr>
        <w:tab/>
      </w:r>
      <w:r w:rsidR="00150315" w:rsidRPr="0009748A">
        <w:rPr>
          <w:rStyle w:val="InitialStyle"/>
          <w:sz w:val="22"/>
          <w:szCs w:val="22"/>
        </w:rPr>
        <w:t>3</w:t>
      </w:r>
      <w:r w:rsidR="00150315">
        <w:rPr>
          <w:rStyle w:val="InitialStyle"/>
          <w:sz w:val="22"/>
          <w:szCs w:val="22"/>
        </w:rPr>
        <w:t>5-A M.R.S. §§ 104, 111 and 3203</w:t>
      </w:r>
    </w:p>
    <w:p w14:paraId="3EDF2372" w14:textId="77777777" w:rsidR="00150315" w:rsidRPr="004B1F04" w:rsidRDefault="00150315" w:rsidP="001503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sz w:val="22"/>
          <w:szCs w:val="22"/>
        </w:rPr>
      </w:pPr>
    </w:p>
    <w:p w14:paraId="115FAEA6" w14:textId="77777777" w:rsidR="00150315" w:rsidRPr="004B1F04" w:rsidRDefault="00150315" w:rsidP="001503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right="-270"/>
        <w:rPr>
          <w:color w:val="000000"/>
          <w:sz w:val="22"/>
          <w:szCs w:val="22"/>
        </w:rPr>
      </w:pPr>
      <w:r w:rsidRPr="004B1F04">
        <w:rPr>
          <w:color w:val="000000"/>
          <w:sz w:val="22"/>
          <w:szCs w:val="22"/>
        </w:rPr>
        <w:t>EFFECTIVE DATE: This rule was approved as to form and legality by the Attorney General on February 3, 1999. It was filed with the Secretary of State on February 5, 1999 and was effective on February 10, 1999.</w:t>
      </w:r>
    </w:p>
    <w:p w14:paraId="1EBBCECE" w14:textId="77777777" w:rsidR="00150315" w:rsidRPr="004B1F04" w:rsidRDefault="00150315" w:rsidP="00150315">
      <w:pPr>
        <w:pStyle w:val="DefaultText"/>
        <w:tabs>
          <w:tab w:val="left" w:pos="720"/>
          <w:tab w:val="left" w:pos="1440"/>
          <w:tab w:val="left" w:pos="2160"/>
          <w:tab w:val="left" w:pos="2880"/>
          <w:tab w:val="right" w:leader="dot" w:pos="9360"/>
        </w:tabs>
        <w:rPr>
          <w:sz w:val="22"/>
          <w:szCs w:val="22"/>
        </w:rPr>
      </w:pPr>
    </w:p>
    <w:p w14:paraId="25F966AA" w14:textId="77777777" w:rsidR="00150315" w:rsidRPr="004B1F04" w:rsidRDefault="00150315" w:rsidP="00150315">
      <w:pPr>
        <w:pStyle w:val="DefaultText"/>
        <w:tabs>
          <w:tab w:val="left" w:pos="720"/>
          <w:tab w:val="left" w:pos="1440"/>
          <w:tab w:val="left" w:pos="2160"/>
          <w:tab w:val="left" w:pos="2880"/>
        </w:tabs>
        <w:ind w:right="-180"/>
        <w:rPr>
          <w:sz w:val="22"/>
          <w:szCs w:val="22"/>
        </w:rPr>
      </w:pPr>
      <w:r w:rsidRPr="004B1F04">
        <w:rPr>
          <w:sz w:val="22"/>
          <w:szCs w:val="22"/>
        </w:rPr>
        <w:t>EFFECTIVE DATE: This amended rule was approved as to form and legality by the Attorney General on May 11, 2000. It was filed with the Secretary of State on May 12, 2000 and was effective on May 17, 2000.</w:t>
      </w:r>
    </w:p>
    <w:p w14:paraId="6BE45994" w14:textId="77777777" w:rsidR="00150315" w:rsidRPr="004B1F04" w:rsidRDefault="00150315" w:rsidP="00150315">
      <w:pPr>
        <w:pStyle w:val="DefaultText"/>
        <w:tabs>
          <w:tab w:val="left" w:pos="720"/>
          <w:tab w:val="left" w:pos="1440"/>
          <w:tab w:val="left" w:pos="2160"/>
          <w:tab w:val="left" w:pos="2880"/>
          <w:tab w:val="right" w:leader="dot" w:pos="9360"/>
        </w:tabs>
        <w:rPr>
          <w:sz w:val="22"/>
          <w:szCs w:val="22"/>
        </w:rPr>
      </w:pPr>
    </w:p>
    <w:p w14:paraId="324D6A18" w14:textId="77777777" w:rsidR="00150315" w:rsidRPr="004B1F04" w:rsidRDefault="00150315" w:rsidP="001503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4B1F04">
        <w:rPr>
          <w:rStyle w:val="InitialStyle"/>
          <w:sz w:val="22"/>
          <w:szCs w:val="22"/>
        </w:rPr>
        <w:t>EFFECTIVE DATE: This rule was approved as to form and legality by the Attorney General on March 13, 2006. It was filed with the Secretary of State on March 14, 2006 as filing 2006-114 and was effective on March 19, 2006.</w:t>
      </w:r>
    </w:p>
    <w:p w14:paraId="5EEBE0C6" w14:textId="77777777" w:rsidR="00150315" w:rsidRPr="004B1F04" w:rsidRDefault="00150315" w:rsidP="001503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720" w:hanging="720"/>
        <w:rPr>
          <w:rStyle w:val="InitialStyle"/>
          <w:sz w:val="22"/>
          <w:szCs w:val="22"/>
        </w:rPr>
      </w:pPr>
    </w:p>
    <w:p w14:paraId="1A1B05C4" w14:textId="77777777" w:rsidR="00150315" w:rsidRPr="004B1F04" w:rsidRDefault="00150315" w:rsidP="00150315">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sz w:val="22"/>
          <w:szCs w:val="22"/>
        </w:rPr>
      </w:pPr>
      <w:r w:rsidRPr="004B1F04">
        <w:rPr>
          <w:rStyle w:val="InitialStyle"/>
          <w:sz w:val="22"/>
          <w:szCs w:val="22"/>
        </w:rPr>
        <w:t>EFFECTIVE DATE:</w:t>
      </w:r>
      <w:r>
        <w:rPr>
          <w:rStyle w:val="InitialStyle"/>
          <w:sz w:val="22"/>
          <w:szCs w:val="22"/>
        </w:rPr>
        <w:t xml:space="preserve"> </w:t>
      </w:r>
      <w:r w:rsidRPr="004B1F04">
        <w:rPr>
          <w:rStyle w:val="InitialStyle"/>
          <w:sz w:val="22"/>
          <w:szCs w:val="22"/>
        </w:rPr>
        <w:t>This rule was approved as to form and legality by the Attorney General on</w:t>
      </w:r>
      <w:r>
        <w:rPr>
          <w:rStyle w:val="InitialStyle"/>
          <w:sz w:val="22"/>
          <w:szCs w:val="22"/>
        </w:rPr>
        <w:t xml:space="preserve"> January 20, 2015</w:t>
      </w:r>
      <w:r w:rsidRPr="004B1F04">
        <w:rPr>
          <w:rStyle w:val="InitialStyle"/>
          <w:sz w:val="22"/>
          <w:szCs w:val="22"/>
        </w:rPr>
        <w:t>. It was filed with th</w:t>
      </w:r>
      <w:r>
        <w:rPr>
          <w:rStyle w:val="InitialStyle"/>
          <w:sz w:val="22"/>
          <w:szCs w:val="22"/>
        </w:rPr>
        <w:t>e Secretary of State on January 21, 2015</w:t>
      </w:r>
      <w:r w:rsidRPr="004B1F04">
        <w:rPr>
          <w:rStyle w:val="InitialStyle"/>
          <w:sz w:val="22"/>
          <w:szCs w:val="22"/>
        </w:rPr>
        <w:t xml:space="preserve"> and became effective on</w:t>
      </w:r>
      <w:r>
        <w:rPr>
          <w:rStyle w:val="InitialStyle"/>
          <w:sz w:val="22"/>
          <w:szCs w:val="22"/>
        </w:rPr>
        <w:t xml:space="preserve"> January 26, 2015 (filing 2015-010</w:t>
      </w:r>
      <w:r w:rsidRPr="004B1F04">
        <w:rPr>
          <w:rStyle w:val="InitialStyle"/>
          <w:sz w:val="22"/>
          <w:szCs w:val="22"/>
        </w:rPr>
        <w:t>).</w:t>
      </w:r>
    </w:p>
    <w:p w14:paraId="19B8F105" w14:textId="77777777" w:rsidR="00150315" w:rsidRPr="0009748A" w:rsidRDefault="00150315" w:rsidP="001503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right="-270"/>
        <w:rPr>
          <w:sz w:val="22"/>
          <w:szCs w:val="22"/>
        </w:rPr>
      </w:pPr>
    </w:p>
    <w:p w14:paraId="670304DC" w14:textId="77777777" w:rsidR="00150315" w:rsidRPr="004B1F04" w:rsidRDefault="00150315" w:rsidP="00150315">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sz w:val="22"/>
          <w:szCs w:val="22"/>
        </w:rPr>
      </w:pPr>
      <w:r w:rsidRPr="0009748A">
        <w:rPr>
          <w:sz w:val="22"/>
          <w:szCs w:val="22"/>
        </w:rPr>
        <w:t>EFFECTIVE DATE:</w:t>
      </w:r>
      <w:r>
        <w:rPr>
          <w:sz w:val="22"/>
          <w:szCs w:val="22"/>
        </w:rPr>
        <w:t xml:space="preserve"> </w:t>
      </w:r>
      <w:r w:rsidRPr="004B1F04">
        <w:rPr>
          <w:rStyle w:val="InitialStyle"/>
          <w:sz w:val="22"/>
          <w:szCs w:val="22"/>
        </w:rPr>
        <w:t>This rule was approved as to form and legality by the Attorney General on</w:t>
      </w:r>
      <w:r>
        <w:rPr>
          <w:rStyle w:val="InitialStyle"/>
          <w:sz w:val="22"/>
          <w:szCs w:val="22"/>
        </w:rPr>
        <w:t xml:space="preserve"> September 24, 2018</w:t>
      </w:r>
      <w:r w:rsidRPr="004B1F04">
        <w:rPr>
          <w:rStyle w:val="InitialStyle"/>
          <w:sz w:val="22"/>
          <w:szCs w:val="22"/>
        </w:rPr>
        <w:t>. It was filed with th</w:t>
      </w:r>
      <w:r>
        <w:rPr>
          <w:rStyle w:val="InitialStyle"/>
          <w:sz w:val="22"/>
          <w:szCs w:val="22"/>
        </w:rPr>
        <w:t>e Secretary of State on September 25, 2018</w:t>
      </w:r>
      <w:r w:rsidRPr="004B1F04">
        <w:rPr>
          <w:rStyle w:val="InitialStyle"/>
          <w:sz w:val="22"/>
          <w:szCs w:val="22"/>
        </w:rPr>
        <w:t xml:space="preserve"> and became effective on</w:t>
      </w:r>
      <w:r>
        <w:rPr>
          <w:rStyle w:val="InitialStyle"/>
          <w:sz w:val="22"/>
          <w:szCs w:val="22"/>
        </w:rPr>
        <w:t xml:space="preserve"> September 30, 2018 (filing 2018-211</w:t>
      </w:r>
      <w:r w:rsidRPr="004B1F04">
        <w:rPr>
          <w:rStyle w:val="InitialStyle"/>
          <w:sz w:val="22"/>
          <w:szCs w:val="22"/>
        </w:rPr>
        <w:t>).</w:t>
      </w:r>
    </w:p>
    <w:p w14:paraId="79DE6707" w14:textId="77777777" w:rsidR="00150315" w:rsidRPr="0009748A" w:rsidRDefault="00150315" w:rsidP="001503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right="-270"/>
        <w:rPr>
          <w:sz w:val="22"/>
          <w:szCs w:val="22"/>
        </w:rPr>
      </w:pPr>
    </w:p>
    <w:p w14:paraId="3EAB608B" w14:textId="4D3D0E5F" w:rsidR="00687EBE" w:rsidRPr="004B1F04" w:rsidRDefault="00687EBE" w:rsidP="00547CFE">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sz w:val="22"/>
          <w:szCs w:val="22"/>
        </w:rPr>
      </w:pPr>
      <w:r>
        <w:rPr>
          <w:rStyle w:val="InitialStyle"/>
          <w:sz w:val="22"/>
          <w:szCs w:val="22"/>
        </w:rPr>
        <w:t xml:space="preserve">EFFECTIVE DATE:  This rule was approved as to form and legality by the Attorney General on </w:t>
      </w:r>
      <w:r w:rsidR="00DB52C3">
        <w:rPr>
          <w:rStyle w:val="InitialStyle"/>
          <w:sz w:val="22"/>
          <w:szCs w:val="22"/>
        </w:rPr>
        <w:t>June 2, 2022</w:t>
      </w:r>
      <w:r>
        <w:rPr>
          <w:rStyle w:val="InitialStyle"/>
          <w:sz w:val="22"/>
          <w:szCs w:val="22"/>
        </w:rPr>
        <w:t xml:space="preserve">.  It was filed with the Secretary of State on </w:t>
      </w:r>
      <w:r w:rsidR="00DB52C3">
        <w:rPr>
          <w:rStyle w:val="InitialStyle"/>
          <w:sz w:val="22"/>
          <w:szCs w:val="22"/>
        </w:rPr>
        <w:t xml:space="preserve">July 8, 2022 </w:t>
      </w:r>
      <w:r>
        <w:rPr>
          <w:rStyle w:val="InitialStyle"/>
          <w:sz w:val="22"/>
          <w:szCs w:val="22"/>
        </w:rPr>
        <w:t xml:space="preserve">and became effective on </w:t>
      </w:r>
      <w:r w:rsidR="00DB52C3">
        <w:rPr>
          <w:rStyle w:val="InitialStyle"/>
          <w:sz w:val="22"/>
          <w:szCs w:val="22"/>
        </w:rPr>
        <w:t>July 13, 2022</w:t>
      </w:r>
      <w:r>
        <w:rPr>
          <w:rStyle w:val="InitialStyle"/>
          <w:sz w:val="22"/>
          <w:szCs w:val="22"/>
        </w:rPr>
        <w:t xml:space="preserve"> (filing</w:t>
      </w:r>
      <w:r w:rsidR="00C667AB">
        <w:rPr>
          <w:rStyle w:val="InitialStyle"/>
          <w:sz w:val="22"/>
          <w:szCs w:val="22"/>
        </w:rPr>
        <w:t xml:space="preserve"> </w:t>
      </w:r>
      <w:r w:rsidR="00C667AB" w:rsidRPr="00C667AB">
        <w:rPr>
          <w:sz w:val="22"/>
          <w:szCs w:val="22"/>
        </w:rPr>
        <w:t>202</w:t>
      </w:r>
      <w:r w:rsidR="00DB52C3">
        <w:rPr>
          <w:sz w:val="22"/>
          <w:szCs w:val="22"/>
        </w:rPr>
        <w:t>2</w:t>
      </w:r>
      <w:r w:rsidR="00C667AB" w:rsidRPr="00C667AB">
        <w:rPr>
          <w:sz w:val="22"/>
          <w:szCs w:val="22"/>
        </w:rPr>
        <w:t>-</w:t>
      </w:r>
      <w:r w:rsidR="00DB52C3">
        <w:rPr>
          <w:sz w:val="22"/>
          <w:szCs w:val="22"/>
        </w:rPr>
        <w:t>133</w:t>
      </w:r>
      <w:r>
        <w:rPr>
          <w:rStyle w:val="InitialStyle"/>
          <w:sz w:val="22"/>
          <w:szCs w:val="22"/>
        </w:rPr>
        <w:t>).</w:t>
      </w:r>
    </w:p>
    <w:p w14:paraId="3742ABA4" w14:textId="247A646C" w:rsidR="00387B09" w:rsidRPr="0009748A" w:rsidRDefault="00387B09" w:rsidP="008654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right="-270"/>
        <w:rPr>
          <w:sz w:val="22"/>
          <w:szCs w:val="22"/>
        </w:rPr>
      </w:pPr>
    </w:p>
    <w:sectPr w:rsidR="00387B09" w:rsidRPr="0009748A" w:rsidSect="004B1F04">
      <w:headerReference w:type="default" r:id="rId8"/>
      <w:headerReference w:type="first" r:id="rId9"/>
      <w:pgSz w:w="12240" w:h="15840" w:code="1"/>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830F" w14:textId="77777777" w:rsidR="00162A2F" w:rsidRDefault="00162A2F">
      <w:r>
        <w:separator/>
      </w:r>
    </w:p>
  </w:endnote>
  <w:endnote w:type="continuationSeparator" w:id="0">
    <w:p w14:paraId="1413EC46" w14:textId="77777777" w:rsidR="00162A2F" w:rsidRDefault="0016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52BA" w14:textId="77777777" w:rsidR="00162A2F" w:rsidRDefault="00162A2F">
      <w:r>
        <w:separator/>
      </w:r>
    </w:p>
  </w:footnote>
  <w:footnote w:type="continuationSeparator" w:id="0">
    <w:p w14:paraId="6D39E4BE" w14:textId="77777777" w:rsidR="00162A2F" w:rsidRDefault="0016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FEBA" w14:textId="77777777" w:rsidR="00162A2F" w:rsidRDefault="00162A2F">
    <w:pPr>
      <w:pStyle w:val="Header"/>
      <w:jc w:val="right"/>
      <w:rPr>
        <w:rStyle w:val="InitialStyle"/>
        <w:sz w:val="18"/>
        <w:szCs w:val="18"/>
      </w:rPr>
    </w:pPr>
  </w:p>
  <w:p w14:paraId="5FDFD200" w14:textId="77777777" w:rsidR="00162A2F" w:rsidRDefault="00162A2F">
    <w:pPr>
      <w:pStyle w:val="Header"/>
      <w:jc w:val="right"/>
      <w:rPr>
        <w:rStyle w:val="InitialStyle"/>
        <w:sz w:val="18"/>
        <w:szCs w:val="18"/>
      </w:rPr>
    </w:pPr>
  </w:p>
  <w:p w14:paraId="28883F31" w14:textId="77777777" w:rsidR="00162A2F" w:rsidRDefault="00162A2F">
    <w:pPr>
      <w:pStyle w:val="Header"/>
      <w:jc w:val="right"/>
      <w:rPr>
        <w:rStyle w:val="InitialStyle"/>
        <w:sz w:val="18"/>
        <w:szCs w:val="18"/>
      </w:rPr>
    </w:pPr>
  </w:p>
  <w:p w14:paraId="0DECFD0A" w14:textId="5D9F0A22" w:rsidR="00162A2F" w:rsidRDefault="00162A2F">
    <w:pPr>
      <w:pStyle w:val="Header"/>
      <w:pBdr>
        <w:bottom w:val="single" w:sz="4" w:space="1" w:color="auto"/>
      </w:pBdr>
      <w:jc w:val="right"/>
      <w:rPr>
        <w:rStyle w:val="InitialStyle"/>
        <w:sz w:val="18"/>
        <w:szCs w:val="18"/>
      </w:rPr>
    </w:pPr>
    <w:r>
      <w:rPr>
        <w:rStyle w:val="InitialStyle"/>
        <w:sz w:val="18"/>
        <w:szCs w:val="18"/>
      </w:rPr>
      <w:t xml:space="preserve">65-407 Chapter 305     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24</w:t>
    </w:r>
    <w:r>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8A15" w14:textId="77777777" w:rsidR="00162A2F" w:rsidRPr="00710736" w:rsidRDefault="00162A2F">
    <w:pPr>
      <w:pStyle w:val="Header"/>
      <w:rPr>
        <w:b/>
      </w:rPr>
    </w:pPr>
    <w:r w:rsidRPr="00710736">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69A"/>
    <w:multiLevelType w:val="hybridMultilevel"/>
    <w:tmpl w:val="5BB0F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A014C"/>
    <w:multiLevelType w:val="hybridMultilevel"/>
    <w:tmpl w:val="B67AF0D4"/>
    <w:lvl w:ilvl="0" w:tplc="979CB74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40E47D4"/>
    <w:multiLevelType w:val="hybridMultilevel"/>
    <w:tmpl w:val="88489446"/>
    <w:lvl w:ilvl="0" w:tplc="C292E8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D726BA"/>
    <w:multiLevelType w:val="hybridMultilevel"/>
    <w:tmpl w:val="6A00FC1A"/>
    <w:lvl w:ilvl="0" w:tplc="BF6295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824CA6"/>
    <w:multiLevelType w:val="hybridMultilevel"/>
    <w:tmpl w:val="A8D20DBE"/>
    <w:lvl w:ilvl="0" w:tplc="7E12DFE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DE06ABA"/>
    <w:multiLevelType w:val="hybridMultilevel"/>
    <w:tmpl w:val="BEA8BBC6"/>
    <w:lvl w:ilvl="0" w:tplc="1B0C1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4074A6"/>
    <w:multiLevelType w:val="hybridMultilevel"/>
    <w:tmpl w:val="FDCC2E6C"/>
    <w:lvl w:ilvl="0" w:tplc="6FCEC3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242173A"/>
    <w:multiLevelType w:val="hybridMultilevel"/>
    <w:tmpl w:val="72DE2918"/>
    <w:lvl w:ilvl="0" w:tplc="2E04993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60336F4"/>
    <w:multiLevelType w:val="hybridMultilevel"/>
    <w:tmpl w:val="6302B456"/>
    <w:lvl w:ilvl="0" w:tplc="8B74729C">
      <w:start w:val="1"/>
      <w:numFmt w:val="lowerLetter"/>
      <w:lvlText w:val="%1."/>
      <w:lvlJc w:val="left"/>
      <w:pPr>
        <w:ind w:left="216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8897D42"/>
    <w:multiLevelType w:val="hybridMultilevel"/>
    <w:tmpl w:val="7706A7FA"/>
    <w:lvl w:ilvl="0" w:tplc="725226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A527CB"/>
    <w:multiLevelType w:val="hybridMultilevel"/>
    <w:tmpl w:val="44560890"/>
    <w:lvl w:ilvl="0" w:tplc="0409000F">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 w15:restartNumberingAfterBreak="0">
    <w:nsid w:val="20907068"/>
    <w:multiLevelType w:val="hybridMultilevel"/>
    <w:tmpl w:val="A2C4AD4E"/>
    <w:lvl w:ilvl="0" w:tplc="03F42672">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0B16A89"/>
    <w:multiLevelType w:val="hybridMultilevel"/>
    <w:tmpl w:val="E104015C"/>
    <w:lvl w:ilvl="0" w:tplc="81A2B3E2">
      <w:start w:val="1"/>
      <w:numFmt w:val="lowerLetter"/>
      <w:lvlText w:val="%1."/>
      <w:lvlJc w:val="left"/>
      <w:pPr>
        <w:ind w:left="2520" w:hanging="360"/>
      </w:pPr>
      <w:rPr>
        <w:rFonts w:ascii="Times New Roman" w:eastAsia="Times New Roman" w:hAnsi="Times New Roman" w:cs="Times New Roman"/>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1AF70E8"/>
    <w:multiLevelType w:val="hybridMultilevel"/>
    <w:tmpl w:val="5118672E"/>
    <w:lvl w:ilvl="0" w:tplc="0C3A77C6">
      <w:start w:val="1"/>
      <w:numFmt w:val="lowerLetter"/>
      <w:lvlText w:val="%1."/>
      <w:lvlJc w:val="left"/>
      <w:pPr>
        <w:ind w:left="2521" w:hanging="360"/>
      </w:pPr>
      <w:rPr>
        <w:rFonts w:hint="default"/>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4" w15:restartNumberingAfterBreak="0">
    <w:nsid w:val="2369304C"/>
    <w:multiLevelType w:val="hybridMultilevel"/>
    <w:tmpl w:val="93BC06FA"/>
    <w:lvl w:ilvl="0" w:tplc="02AA97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B871A0C"/>
    <w:multiLevelType w:val="hybridMultilevel"/>
    <w:tmpl w:val="82AC8F06"/>
    <w:lvl w:ilvl="0" w:tplc="CD1E9B2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03544C"/>
    <w:multiLevelType w:val="hybridMultilevel"/>
    <w:tmpl w:val="25C6843A"/>
    <w:lvl w:ilvl="0" w:tplc="B93CDAAA">
      <w:start w:val="1"/>
      <w:numFmt w:val="lowerLetter"/>
      <w:lvlText w:val="%1."/>
      <w:lvlJc w:val="left"/>
      <w:pPr>
        <w:ind w:left="2878" w:hanging="360"/>
      </w:pPr>
      <w:rPr>
        <w:rFonts w:hint="default"/>
      </w:rPr>
    </w:lvl>
    <w:lvl w:ilvl="1" w:tplc="04090019" w:tentative="1">
      <w:start w:val="1"/>
      <w:numFmt w:val="lowerLetter"/>
      <w:lvlText w:val="%2."/>
      <w:lvlJc w:val="left"/>
      <w:pPr>
        <w:ind w:left="3598" w:hanging="360"/>
      </w:pPr>
    </w:lvl>
    <w:lvl w:ilvl="2" w:tplc="0409001B" w:tentative="1">
      <w:start w:val="1"/>
      <w:numFmt w:val="lowerRoman"/>
      <w:lvlText w:val="%3."/>
      <w:lvlJc w:val="right"/>
      <w:pPr>
        <w:ind w:left="4318" w:hanging="180"/>
      </w:pPr>
    </w:lvl>
    <w:lvl w:ilvl="3" w:tplc="0409000F" w:tentative="1">
      <w:start w:val="1"/>
      <w:numFmt w:val="decimal"/>
      <w:lvlText w:val="%4."/>
      <w:lvlJc w:val="left"/>
      <w:pPr>
        <w:ind w:left="5038" w:hanging="360"/>
      </w:pPr>
    </w:lvl>
    <w:lvl w:ilvl="4" w:tplc="04090019" w:tentative="1">
      <w:start w:val="1"/>
      <w:numFmt w:val="lowerLetter"/>
      <w:lvlText w:val="%5."/>
      <w:lvlJc w:val="left"/>
      <w:pPr>
        <w:ind w:left="5758" w:hanging="360"/>
      </w:pPr>
    </w:lvl>
    <w:lvl w:ilvl="5" w:tplc="0409001B" w:tentative="1">
      <w:start w:val="1"/>
      <w:numFmt w:val="lowerRoman"/>
      <w:lvlText w:val="%6."/>
      <w:lvlJc w:val="right"/>
      <w:pPr>
        <w:ind w:left="6478" w:hanging="180"/>
      </w:pPr>
    </w:lvl>
    <w:lvl w:ilvl="6" w:tplc="0409000F" w:tentative="1">
      <w:start w:val="1"/>
      <w:numFmt w:val="decimal"/>
      <w:lvlText w:val="%7."/>
      <w:lvlJc w:val="left"/>
      <w:pPr>
        <w:ind w:left="7198" w:hanging="360"/>
      </w:pPr>
    </w:lvl>
    <w:lvl w:ilvl="7" w:tplc="04090019" w:tentative="1">
      <w:start w:val="1"/>
      <w:numFmt w:val="lowerLetter"/>
      <w:lvlText w:val="%8."/>
      <w:lvlJc w:val="left"/>
      <w:pPr>
        <w:ind w:left="7918" w:hanging="360"/>
      </w:pPr>
    </w:lvl>
    <w:lvl w:ilvl="8" w:tplc="0409001B" w:tentative="1">
      <w:start w:val="1"/>
      <w:numFmt w:val="lowerRoman"/>
      <w:lvlText w:val="%9."/>
      <w:lvlJc w:val="right"/>
      <w:pPr>
        <w:ind w:left="8638" w:hanging="180"/>
      </w:pPr>
    </w:lvl>
  </w:abstractNum>
  <w:abstractNum w:abstractNumId="17" w15:restartNumberingAfterBreak="0">
    <w:nsid w:val="2F6C08A8"/>
    <w:multiLevelType w:val="hybridMultilevel"/>
    <w:tmpl w:val="9AD6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56CDB"/>
    <w:multiLevelType w:val="hybridMultilevel"/>
    <w:tmpl w:val="93BC06FA"/>
    <w:lvl w:ilvl="0" w:tplc="02AA97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1AC4FB2"/>
    <w:multiLevelType w:val="hybridMultilevel"/>
    <w:tmpl w:val="A8D477E0"/>
    <w:lvl w:ilvl="0" w:tplc="04090019">
      <w:start w:val="1"/>
      <w:numFmt w:val="lowerLetter"/>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0" w15:restartNumberingAfterBreak="0">
    <w:nsid w:val="323A25B8"/>
    <w:multiLevelType w:val="hybridMultilevel"/>
    <w:tmpl w:val="7A1E41D8"/>
    <w:lvl w:ilvl="0" w:tplc="5D8A150A">
      <w:start w:val="1"/>
      <w:numFmt w:val="lowerLetter"/>
      <w:lvlText w:val="%1."/>
      <w:lvlJc w:val="left"/>
      <w:pPr>
        <w:ind w:left="2540" w:hanging="360"/>
      </w:pPr>
      <w:rPr>
        <w:rFonts w:hint="default"/>
      </w:rPr>
    </w:lvl>
    <w:lvl w:ilvl="1" w:tplc="04090019" w:tentative="1">
      <w:start w:val="1"/>
      <w:numFmt w:val="lowerLetter"/>
      <w:lvlText w:val="%2."/>
      <w:lvlJc w:val="left"/>
      <w:pPr>
        <w:ind w:left="3260" w:hanging="360"/>
      </w:pPr>
    </w:lvl>
    <w:lvl w:ilvl="2" w:tplc="0409001B" w:tentative="1">
      <w:start w:val="1"/>
      <w:numFmt w:val="lowerRoman"/>
      <w:lvlText w:val="%3."/>
      <w:lvlJc w:val="right"/>
      <w:pPr>
        <w:ind w:left="3980" w:hanging="180"/>
      </w:pPr>
    </w:lvl>
    <w:lvl w:ilvl="3" w:tplc="0409000F" w:tentative="1">
      <w:start w:val="1"/>
      <w:numFmt w:val="decimal"/>
      <w:lvlText w:val="%4."/>
      <w:lvlJc w:val="left"/>
      <w:pPr>
        <w:ind w:left="4700" w:hanging="360"/>
      </w:pPr>
    </w:lvl>
    <w:lvl w:ilvl="4" w:tplc="04090019" w:tentative="1">
      <w:start w:val="1"/>
      <w:numFmt w:val="lowerLetter"/>
      <w:lvlText w:val="%5."/>
      <w:lvlJc w:val="left"/>
      <w:pPr>
        <w:ind w:left="5420" w:hanging="360"/>
      </w:pPr>
    </w:lvl>
    <w:lvl w:ilvl="5" w:tplc="0409001B" w:tentative="1">
      <w:start w:val="1"/>
      <w:numFmt w:val="lowerRoman"/>
      <w:lvlText w:val="%6."/>
      <w:lvlJc w:val="right"/>
      <w:pPr>
        <w:ind w:left="6140" w:hanging="180"/>
      </w:pPr>
    </w:lvl>
    <w:lvl w:ilvl="6" w:tplc="0409000F" w:tentative="1">
      <w:start w:val="1"/>
      <w:numFmt w:val="decimal"/>
      <w:lvlText w:val="%7."/>
      <w:lvlJc w:val="left"/>
      <w:pPr>
        <w:ind w:left="6860" w:hanging="360"/>
      </w:pPr>
    </w:lvl>
    <w:lvl w:ilvl="7" w:tplc="04090019" w:tentative="1">
      <w:start w:val="1"/>
      <w:numFmt w:val="lowerLetter"/>
      <w:lvlText w:val="%8."/>
      <w:lvlJc w:val="left"/>
      <w:pPr>
        <w:ind w:left="7580" w:hanging="360"/>
      </w:pPr>
    </w:lvl>
    <w:lvl w:ilvl="8" w:tplc="0409001B" w:tentative="1">
      <w:start w:val="1"/>
      <w:numFmt w:val="lowerRoman"/>
      <w:lvlText w:val="%9."/>
      <w:lvlJc w:val="right"/>
      <w:pPr>
        <w:ind w:left="8300" w:hanging="180"/>
      </w:pPr>
    </w:lvl>
  </w:abstractNum>
  <w:abstractNum w:abstractNumId="21" w15:restartNumberingAfterBreak="0">
    <w:nsid w:val="327E47DA"/>
    <w:multiLevelType w:val="hybridMultilevel"/>
    <w:tmpl w:val="0B2AB058"/>
    <w:lvl w:ilvl="0" w:tplc="7B8E9B8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2F64819"/>
    <w:multiLevelType w:val="hybridMultilevel"/>
    <w:tmpl w:val="93BC06FA"/>
    <w:lvl w:ilvl="0" w:tplc="02AA97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B060321"/>
    <w:multiLevelType w:val="hybridMultilevel"/>
    <w:tmpl w:val="EA323874"/>
    <w:lvl w:ilvl="0" w:tplc="AC0CED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F2F37DD"/>
    <w:multiLevelType w:val="hybridMultilevel"/>
    <w:tmpl w:val="102A7FF6"/>
    <w:lvl w:ilvl="0" w:tplc="D74E847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F8A3F88"/>
    <w:multiLevelType w:val="hybridMultilevel"/>
    <w:tmpl w:val="2EFCEC80"/>
    <w:lvl w:ilvl="0" w:tplc="0409000F">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6" w15:restartNumberingAfterBreak="0">
    <w:nsid w:val="3FBC62AD"/>
    <w:multiLevelType w:val="hybridMultilevel"/>
    <w:tmpl w:val="78B8CBF4"/>
    <w:lvl w:ilvl="0" w:tplc="45E02F5E">
      <w:start w:val="1"/>
      <w:numFmt w:val="lowerLetter"/>
      <w:lvlText w:val="%1."/>
      <w:lvlJc w:val="left"/>
      <w:pPr>
        <w:ind w:left="2522" w:hanging="360"/>
      </w:pPr>
      <w:rPr>
        <w:rFonts w:hint="default"/>
        <w:b w:val="0"/>
      </w:r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7" w15:restartNumberingAfterBreak="0">
    <w:nsid w:val="3FC05778"/>
    <w:multiLevelType w:val="hybridMultilevel"/>
    <w:tmpl w:val="0C962B2C"/>
    <w:lvl w:ilvl="0" w:tplc="F702C0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47634FA"/>
    <w:multiLevelType w:val="hybridMultilevel"/>
    <w:tmpl w:val="38966464"/>
    <w:lvl w:ilvl="0" w:tplc="324CD3F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90176F8"/>
    <w:multiLevelType w:val="hybridMultilevel"/>
    <w:tmpl w:val="6002BAAE"/>
    <w:lvl w:ilvl="0" w:tplc="DBEA5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95A3960"/>
    <w:multiLevelType w:val="hybridMultilevel"/>
    <w:tmpl w:val="8D7AE960"/>
    <w:lvl w:ilvl="0" w:tplc="F8B002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D2C5733"/>
    <w:multiLevelType w:val="hybridMultilevel"/>
    <w:tmpl w:val="64102046"/>
    <w:lvl w:ilvl="0" w:tplc="6ABC222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0B90F52"/>
    <w:multiLevelType w:val="hybridMultilevel"/>
    <w:tmpl w:val="B9A444CE"/>
    <w:lvl w:ilvl="0" w:tplc="04090019">
      <w:start w:val="1"/>
      <w:numFmt w:val="lowerLetter"/>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3" w15:restartNumberingAfterBreak="0">
    <w:nsid w:val="511852BA"/>
    <w:multiLevelType w:val="hybridMultilevel"/>
    <w:tmpl w:val="D5221162"/>
    <w:lvl w:ilvl="0" w:tplc="324CD3FE">
      <w:start w:val="1"/>
      <w:numFmt w:val="lowerRoman"/>
      <w:lvlText w:val="%1."/>
      <w:lvlJc w:val="left"/>
      <w:pPr>
        <w:ind w:left="2525" w:hanging="360"/>
      </w:pPr>
      <w:rPr>
        <w:rFonts w:hint="default"/>
      </w:rPr>
    </w:lvl>
    <w:lvl w:ilvl="1" w:tplc="04090019">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abstractNum w:abstractNumId="34" w15:restartNumberingAfterBreak="0">
    <w:nsid w:val="51BD7B40"/>
    <w:multiLevelType w:val="hybridMultilevel"/>
    <w:tmpl w:val="518269DC"/>
    <w:lvl w:ilvl="0" w:tplc="E0F240E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3A85FF3"/>
    <w:multiLevelType w:val="hybridMultilevel"/>
    <w:tmpl w:val="76B68126"/>
    <w:lvl w:ilvl="0" w:tplc="0409000F">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6" w15:restartNumberingAfterBreak="0">
    <w:nsid w:val="693F6C99"/>
    <w:multiLevelType w:val="hybridMultilevel"/>
    <w:tmpl w:val="5BF896A2"/>
    <w:lvl w:ilvl="0" w:tplc="56EE42B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AC12AE2"/>
    <w:multiLevelType w:val="hybridMultilevel"/>
    <w:tmpl w:val="C9401BBA"/>
    <w:lvl w:ilvl="0" w:tplc="33A4A8F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C62434"/>
    <w:multiLevelType w:val="hybridMultilevel"/>
    <w:tmpl w:val="92241CF0"/>
    <w:lvl w:ilvl="0" w:tplc="10226B30">
      <w:start w:val="1"/>
      <w:numFmt w:val="lowerLetter"/>
      <w:lvlText w:val="%1."/>
      <w:lvlJc w:val="left"/>
      <w:pPr>
        <w:ind w:left="2162" w:hanging="72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39" w15:restartNumberingAfterBreak="0">
    <w:nsid w:val="6FDD2E47"/>
    <w:multiLevelType w:val="hybridMultilevel"/>
    <w:tmpl w:val="ED346BDE"/>
    <w:lvl w:ilvl="0" w:tplc="4434FD1E">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0" w15:restartNumberingAfterBreak="0">
    <w:nsid w:val="750C2FE7"/>
    <w:multiLevelType w:val="hybridMultilevel"/>
    <w:tmpl w:val="5B88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B7B21"/>
    <w:multiLevelType w:val="hybridMultilevel"/>
    <w:tmpl w:val="2DD6F4C4"/>
    <w:lvl w:ilvl="0" w:tplc="24C4DB1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91F76D7"/>
    <w:multiLevelType w:val="hybridMultilevel"/>
    <w:tmpl w:val="40F2E88C"/>
    <w:lvl w:ilvl="0" w:tplc="D74E8476">
      <w:start w:val="1"/>
      <w:numFmt w:val="lowerLetter"/>
      <w:lvlText w:val="%1."/>
      <w:lvlJc w:val="left"/>
      <w:pPr>
        <w:ind w:left="2525" w:hanging="360"/>
      </w:pPr>
      <w:rPr>
        <w:rFonts w:hint="default"/>
      </w:rPr>
    </w:lvl>
    <w:lvl w:ilvl="1" w:tplc="04090019">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num w:numId="1">
    <w:abstractNumId w:val="27"/>
  </w:num>
  <w:num w:numId="2">
    <w:abstractNumId w:val="5"/>
  </w:num>
  <w:num w:numId="3">
    <w:abstractNumId w:val="34"/>
  </w:num>
  <w:num w:numId="4">
    <w:abstractNumId w:val="8"/>
  </w:num>
  <w:num w:numId="5">
    <w:abstractNumId w:val="4"/>
  </w:num>
  <w:num w:numId="6">
    <w:abstractNumId w:val="6"/>
  </w:num>
  <w:num w:numId="7">
    <w:abstractNumId w:val="28"/>
  </w:num>
  <w:num w:numId="8">
    <w:abstractNumId w:val="13"/>
  </w:num>
  <w:num w:numId="9">
    <w:abstractNumId w:val="19"/>
  </w:num>
  <w:num w:numId="10">
    <w:abstractNumId w:val="15"/>
  </w:num>
  <w:num w:numId="11">
    <w:abstractNumId w:val="23"/>
  </w:num>
  <w:num w:numId="12">
    <w:abstractNumId w:val="16"/>
  </w:num>
  <w:num w:numId="13">
    <w:abstractNumId w:val="32"/>
  </w:num>
  <w:num w:numId="14">
    <w:abstractNumId w:val="39"/>
  </w:num>
  <w:num w:numId="15">
    <w:abstractNumId w:val="12"/>
  </w:num>
  <w:num w:numId="16">
    <w:abstractNumId w:val="0"/>
  </w:num>
  <w:num w:numId="17">
    <w:abstractNumId w:val="17"/>
  </w:num>
  <w:num w:numId="18">
    <w:abstractNumId w:val="31"/>
  </w:num>
  <w:num w:numId="19">
    <w:abstractNumId w:val="26"/>
  </w:num>
  <w:num w:numId="20">
    <w:abstractNumId w:val="41"/>
  </w:num>
  <w:num w:numId="21">
    <w:abstractNumId w:val="2"/>
  </w:num>
  <w:num w:numId="22">
    <w:abstractNumId w:val="38"/>
  </w:num>
  <w:num w:numId="23">
    <w:abstractNumId w:val="14"/>
  </w:num>
  <w:num w:numId="24">
    <w:abstractNumId w:val="42"/>
  </w:num>
  <w:num w:numId="25">
    <w:abstractNumId w:val="9"/>
  </w:num>
  <w:num w:numId="26">
    <w:abstractNumId w:val="29"/>
  </w:num>
  <w:num w:numId="27">
    <w:abstractNumId w:val="35"/>
  </w:num>
  <w:num w:numId="28">
    <w:abstractNumId w:val="10"/>
  </w:num>
  <w:num w:numId="29">
    <w:abstractNumId w:val="40"/>
  </w:num>
  <w:num w:numId="30">
    <w:abstractNumId w:val="36"/>
  </w:num>
  <w:num w:numId="31">
    <w:abstractNumId w:val="24"/>
  </w:num>
  <w:num w:numId="32">
    <w:abstractNumId w:val="20"/>
  </w:num>
  <w:num w:numId="33">
    <w:abstractNumId w:val="3"/>
  </w:num>
  <w:num w:numId="34">
    <w:abstractNumId w:val="1"/>
  </w:num>
  <w:num w:numId="35">
    <w:abstractNumId w:val="33"/>
  </w:num>
  <w:num w:numId="36">
    <w:abstractNumId w:val="7"/>
  </w:num>
  <w:num w:numId="37">
    <w:abstractNumId w:val="21"/>
  </w:num>
  <w:num w:numId="38">
    <w:abstractNumId w:val="22"/>
  </w:num>
  <w:num w:numId="39">
    <w:abstractNumId w:val="18"/>
  </w:num>
  <w:num w:numId="40">
    <w:abstractNumId w:val="37"/>
  </w:num>
  <w:num w:numId="41">
    <w:abstractNumId w:val="30"/>
  </w:num>
  <w:num w:numId="42">
    <w:abstractNumId w:val="2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7E"/>
    <w:rsid w:val="000009A6"/>
    <w:rsid w:val="00004A12"/>
    <w:rsid w:val="000101C7"/>
    <w:rsid w:val="0001325D"/>
    <w:rsid w:val="000203CF"/>
    <w:rsid w:val="00020E57"/>
    <w:rsid w:val="00022747"/>
    <w:rsid w:val="00024527"/>
    <w:rsid w:val="00027D10"/>
    <w:rsid w:val="000411A0"/>
    <w:rsid w:val="00043461"/>
    <w:rsid w:val="000449D9"/>
    <w:rsid w:val="00044B6A"/>
    <w:rsid w:val="000543F4"/>
    <w:rsid w:val="0006079D"/>
    <w:rsid w:val="000607A8"/>
    <w:rsid w:val="000614AA"/>
    <w:rsid w:val="00062F8F"/>
    <w:rsid w:val="00077E27"/>
    <w:rsid w:val="0008160D"/>
    <w:rsid w:val="000838A6"/>
    <w:rsid w:val="00083B7A"/>
    <w:rsid w:val="00084137"/>
    <w:rsid w:val="00086FCC"/>
    <w:rsid w:val="0009031A"/>
    <w:rsid w:val="0009748A"/>
    <w:rsid w:val="000A12E2"/>
    <w:rsid w:val="000A4471"/>
    <w:rsid w:val="000D0A6D"/>
    <w:rsid w:val="000E0A5D"/>
    <w:rsid w:val="000F7656"/>
    <w:rsid w:val="000F7DD6"/>
    <w:rsid w:val="00102414"/>
    <w:rsid w:val="00114174"/>
    <w:rsid w:val="00123C4A"/>
    <w:rsid w:val="00125269"/>
    <w:rsid w:val="00130182"/>
    <w:rsid w:val="00150315"/>
    <w:rsid w:val="0015103C"/>
    <w:rsid w:val="00155A91"/>
    <w:rsid w:val="00162393"/>
    <w:rsid w:val="00162A2F"/>
    <w:rsid w:val="001647F3"/>
    <w:rsid w:val="00181547"/>
    <w:rsid w:val="001816D2"/>
    <w:rsid w:val="001826F4"/>
    <w:rsid w:val="00185724"/>
    <w:rsid w:val="00193FA1"/>
    <w:rsid w:val="00195A3A"/>
    <w:rsid w:val="001A4043"/>
    <w:rsid w:val="001A5245"/>
    <w:rsid w:val="001A772B"/>
    <w:rsid w:val="001B0996"/>
    <w:rsid w:val="001B75F7"/>
    <w:rsid w:val="001C61A0"/>
    <w:rsid w:val="001D5FA2"/>
    <w:rsid w:val="001D7739"/>
    <w:rsid w:val="001D7EBE"/>
    <w:rsid w:val="001E4599"/>
    <w:rsid w:val="001E5BF5"/>
    <w:rsid w:val="001F44AE"/>
    <w:rsid w:val="0021040C"/>
    <w:rsid w:val="00222BBE"/>
    <w:rsid w:val="00224168"/>
    <w:rsid w:val="00230A5B"/>
    <w:rsid w:val="0023764A"/>
    <w:rsid w:val="0024125E"/>
    <w:rsid w:val="00242EBA"/>
    <w:rsid w:val="00243D68"/>
    <w:rsid w:val="00246046"/>
    <w:rsid w:val="0024749A"/>
    <w:rsid w:val="0025141F"/>
    <w:rsid w:val="00255EE9"/>
    <w:rsid w:val="00270B81"/>
    <w:rsid w:val="00274A97"/>
    <w:rsid w:val="0028799C"/>
    <w:rsid w:val="00287B9A"/>
    <w:rsid w:val="00287FC8"/>
    <w:rsid w:val="0029701A"/>
    <w:rsid w:val="002A2BA1"/>
    <w:rsid w:val="002B0155"/>
    <w:rsid w:val="002B7BA6"/>
    <w:rsid w:val="002C6529"/>
    <w:rsid w:val="002C6CB4"/>
    <w:rsid w:val="002D1937"/>
    <w:rsid w:val="002F0990"/>
    <w:rsid w:val="00304EDE"/>
    <w:rsid w:val="00311F98"/>
    <w:rsid w:val="00312A2C"/>
    <w:rsid w:val="00314CBD"/>
    <w:rsid w:val="00315E35"/>
    <w:rsid w:val="00326B8B"/>
    <w:rsid w:val="00326E63"/>
    <w:rsid w:val="003301DC"/>
    <w:rsid w:val="00334AD4"/>
    <w:rsid w:val="003355B4"/>
    <w:rsid w:val="003364FF"/>
    <w:rsid w:val="00345DA2"/>
    <w:rsid w:val="00346090"/>
    <w:rsid w:val="00355000"/>
    <w:rsid w:val="003554AD"/>
    <w:rsid w:val="00357D7E"/>
    <w:rsid w:val="00367BEE"/>
    <w:rsid w:val="003851C5"/>
    <w:rsid w:val="00387B09"/>
    <w:rsid w:val="00394C5C"/>
    <w:rsid w:val="003A039A"/>
    <w:rsid w:val="003A64C4"/>
    <w:rsid w:val="003A66F6"/>
    <w:rsid w:val="003B14E8"/>
    <w:rsid w:val="003B3146"/>
    <w:rsid w:val="003C2921"/>
    <w:rsid w:val="003C5832"/>
    <w:rsid w:val="003D1026"/>
    <w:rsid w:val="003E3AA9"/>
    <w:rsid w:val="003F3C88"/>
    <w:rsid w:val="004030B1"/>
    <w:rsid w:val="00404247"/>
    <w:rsid w:val="00417418"/>
    <w:rsid w:val="00433D4E"/>
    <w:rsid w:val="00437BAD"/>
    <w:rsid w:val="004409FC"/>
    <w:rsid w:val="00443A9D"/>
    <w:rsid w:val="004529C8"/>
    <w:rsid w:val="00453418"/>
    <w:rsid w:val="004540B4"/>
    <w:rsid w:val="00467E2B"/>
    <w:rsid w:val="00470420"/>
    <w:rsid w:val="0047698C"/>
    <w:rsid w:val="00484517"/>
    <w:rsid w:val="00487FEF"/>
    <w:rsid w:val="004933CB"/>
    <w:rsid w:val="0049503E"/>
    <w:rsid w:val="004A09A0"/>
    <w:rsid w:val="004B0A15"/>
    <w:rsid w:val="004B1F04"/>
    <w:rsid w:val="004C259D"/>
    <w:rsid w:val="004C5E01"/>
    <w:rsid w:val="004E0599"/>
    <w:rsid w:val="004E1A54"/>
    <w:rsid w:val="004E247C"/>
    <w:rsid w:val="004E4C5B"/>
    <w:rsid w:val="004E7D74"/>
    <w:rsid w:val="004F0A46"/>
    <w:rsid w:val="004F2DE6"/>
    <w:rsid w:val="00501521"/>
    <w:rsid w:val="005017E7"/>
    <w:rsid w:val="00510ABD"/>
    <w:rsid w:val="005268CC"/>
    <w:rsid w:val="00537E39"/>
    <w:rsid w:val="0054142C"/>
    <w:rsid w:val="005456AC"/>
    <w:rsid w:val="00546694"/>
    <w:rsid w:val="005468ED"/>
    <w:rsid w:val="00547CFE"/>
    <w:rsid w:val="00550864"/>
    <w:rsid w:val="00552140"/>
    <w:rsid w:val="00554892"/>
    <w:rsid w:val="00556FA7"/>
    <w:rsid w:val="00557554"/>
    <w:rsid w:val="0056180E"/>
    <w:rsid w:val="005664AF"/>
    <w:rsid w:val="00566AAF"/>
    <w:rsid w:val="0057600B"/>
    <w:rsid w:val="00583521"/>
    <w:rsid w:val="005A007A"/>
    <w:rsid w:val="005A4006"/>
    <w:rsid w:val="005A4A1B"/>
    <w:rsid w:val="005B4448"/>
    <w:rsid w:val="005B63C0"/>
    <w:rsid w:val="005B7E26"/>
    <w:rsid w:val="005C1A76"/>
    <w:rsid w:val="005C2340"/>
    <w:rsid w:val="005C7FD5"/>
    <w:rsid w:val="005E24EF"/>
    <w:rsid w:val="005E5C2F"/>
    <w:rsid w:val="005F5349"/>
    <w:rsid w:val="005F65F1"/>
    <w:rsid w:val="00605F2B"/>
    <w:rsid w:val="0061013B"/>
    <w:rsid w:val="00615F6C"/>
    <w:rsid w:val="00617C40"/>
    <w:rsid w:val="00617C9C"/>
    <w:rsid w:val="006271B9"/>
    <w:rsid w:val="00633CB2"/>
    <w:rsid w:val="00637488"/>
    <w:rsid w:val="0063755C"/>
    <w:rsid w:val="00650AC6"/>
    <w:rsid w:val="006547AD"/>
    <w:rsid w:val="00661D48"/>
    <w:rsid w:val="00670FFE"/>
    <w:rsid w:val="00672C24"/>
    <w:rsid w:val="00673F2C"/>
    <w:rsid w:val="00687EBE"/>
    <w:rsid w:val="00691481"/>
    <w:rsid w:val="00692896"/>
    <w:rsid w:val="006B0BA9"/>
    <w:rsid w:val="006B3AAE"/>
    <w:rsid w:val="006B3C99"/>
    <w:rsid w:val="006C22C5"/>
    <w:rsid w:val="006D74DA"/>
    <w:rsid w:val="006E3490"/>
    <w:rsid w:val="006E5555"/>
    <w:rsid w:val="006E693E"/>
    <w:rsid w:val="006E6D58"/>
    <w:rsid w:val="006E7B45"/>
    <w:rsid w:val="006F0888"/>
    <w:rsid w:val="006F146D"/>
    <w:rsid w:val="006F6F34"/>
    <w:rsid w:val="006F7309"/>
    <w:rsid w:val="006F7C4D"/>
    <w:rsid w:val="00702CB1"/>
    <w:rsid w:val="00704EC0"/>
    <w:rsid w:val="00705132"/>
    <w:rsid w:val="00710736"/>
    <w:rsid w:val="00711257"/>
    <w:rsid w:val="00711644"/>
    <w:rsid w:val="0071174F"/>
    <w:rsid w:val="00713A01"/>
    <w:rsid w:val="00723ECB"/>
    <w:rsid w:val="00725261"/>
    <w:rsid w:val="007272CE"/>
    <w:rsid w:val="00732432"/>
    <w:rsid w:val="00732886"/>
    <w:rsid w:val="00737867"/>
    <w:rsid w:val="00744381"/>
    <w:rsid w:val="0075095F"/>
    <w:rsid w:val="00756D0E"/>
    <w:rsid w:val="007644A6"/>
    <w:rsid w:val="007659F2"/>
    <w:rsid w:val="00766B98"/>
    <w:rsid w:val="00766DD8"/>
    <w:rsid w:val="007678DE"/>
    <w:rsid w:val="00784BE0"/>
    <w:rsid w:val="007853E2"/>
    <w:rsid w:val="007875E7"/>
    <w:rsid w:val="00787C34"/>
    <w:rsid w:val="00792358"/>
    <w:rsid w:val="00795562"/>
    <w:rsid w:val="007A0108"/>
    <w:rsid w:val="007A48B8"/>
    <w:rsid w:val="007A4AC7"/>
    <w:rsid w:val="007A76E0"/>
    <w:rsid w:val="007B0943"/>
    <w:rsid w:val="007B1238"/>
    <w:rsid w:val="007B2DF7"/>
    <w:rsid w:val="007B51A0"/>
    <w:rsid w:val="007C0218"/>
    <w:rsid w:val="007C3D23"/>
    <w:rsid w:val="007D1020"/>
    <w:rsid w:val="007D61BC"/>
    <w:rsid w:val="007D6335"/>
    <w:rsid w:val="007D6378"/>
    <w:rsid w:val="007D698C"/>
    <w:rsid w:val="007D7567"/>
    <w:rsid w:val="007D7C60"/>
    <w:rsid w:val="007E02D8"/>
    <w:rsid w:val="007E6911"/>
    <w:rsid w:val="007E706A"/>
    <w:rsid w:val="007F0662"/>
    <w:rsid w:val="007F4B64"/>
    <w:rsid w:val="007F5829"/>
    <w:rsid w:val="00813696"/>
    <w:rsid w:val="0081423D"/>
    <w:rsid w:val="00821B7C"/>
    <w:rsid w:val="00822B9B"/>
    <w:rsid w:val="008300FF"/>
    <w:rsid w:val="00854441"/>
    <w:rsid w:val="008654D7"/>
    <w:rsid w:val="00866D96"/>
    <w:rsid w:val="00872B0D"/>
    <w:rsid w:val="00875551"/>
    <w:rsid w:val="00876E95"/>
    <w:rsid w:val="00877FF7"/>
    <w:rsid w:val="00881D5E"/>
    <w:rsid w:val="00882351"/>
    <w:rsid w:val="008854D0"/>
    <w:rsid w:val="008A3B42"/>
    <w:rsid w:val="008A6713"/>
    <w:rsid w:val="008A6C8C"/>
    <w:rsid w:val="008C3E3D"/>
    <w:rsid w:val="008C720E"/>
    <w:rsid w:val="008C799D"/>
    <w:rsid w:val="008D2207"/>
    <w:rsid w:val="008D4C61"/>
    <w:rsid w:val="008D5A0D"/>
    <w:rsid w:val="008D6506"/>
    <w:rsid w:val="008E0ED5"/>
    <w:rsid w:val="008E5783"/>
    <w:rsid w:val="008E78D2"/>
    <w:rsid w:val="008F13D3"/>
    <w:rsid w:val="00900B24"/>
    <w:rsid w:val="00917826"/>
    <w:rsid w:val="0092229C"/>
    <w:rsid w:val="00922CF3"/>
    <w:rsid w:val="00936584"/>
    <w:rsid w:val="009403FC"/>
    <w:rsid w:val="00965F8C"/>
    <w:rsid w:val="00973D92"/>
    <w:rsid w:val="0097614B"/>
    <w:rsid w:val="009810CC"/>
    <w:rsid w:val="00981A0C"/>
    <w:rsid w:val="0099121D"/>
    <w:rsid w:val="009A04B6"/>
    <w:rsid w:val="009B3741"/>
    <w:rsid w:val="009C2D9A"/>
    <w:rsid w:val="009C72BA"/>
    <w:rsid w:val="009D3C18"/>
    <w:rsid w:val="009D6BB8"/>
    <w:rsid w:val="009E1991"/>
    <w:rsid w:val="00A12432"/>
    <w:rsid w:val="00A2218F"/>
    <w:rsid w:val="00A24BF7"/>
    <w:rsid w:val="00A25D28"/>
    <w:rsid w:val="00A347A8"/>
    <w:rsid w:val="00A412B8"/>
    <w:rsid w:val="00A42FC9"/>
    <w:rsid w:val="00A4599C"/>
    <w:rsid w:val="00A4757D"/>
    <w:rsid w:val="00A47BFB"/>
    <w:rsid w:val="00A55C6D"/>
    <w:rsid w:val="00A56EAB"/>
    <w:rsid w:val="00A606B8"/>
    <w:rsid w:val="00A65D20"/>
    <w:rsid w:val="00A72702"/>
    <w:rsid w:val="00A84CAE"/>
    <w:rsid w:val="00A9333C"/>
    <w:rsid w:val="00A93920"/>
    <w:rsid w:val="00A95C86"/>
    <w:rsid w:val="00AA3648"/>
    <w:rsid w:val="00AA5005"/>
    <w:rsid w:val="00AA77C9"/>
    <w:rsid w:val="00AC4B73"/>
    <w:rsid w:val="00AC6D7E"/>
    <w:rsid w:val="00AC7289"/>
    <w:rsid w:val="00AD549C"/>
    <w:rsid w:val="00AD759E"/>
    <w:rsid w:val="00AD7EE1"/>
    <w:rsid w:val="00AE0577"/>
    <w:rsid w:val="00AF1695"/>
    <w:rsid w:val="00AF650F"/>
    <w:rsid w:val="00B005B2"/>
    <w:rsid w:val="00B0114D"/>
    <w:rsid w:val="00B070A1"/>
    <w:rsid w:val="00B11980"/>
    <w:rsid w:val="00B11C45"/>
    <w:rsid w:val="00B24CE9"/>
    <w:rsid w:val="00B266B2"/>
    <w:rsid w:val="00B27B1D"/>
    <w:rsid w:val="00B342E3"/>
    <w:rsid w:val="00B37121"/>
    <w:rsid w:val="00B41237"/>
    <w:rsid w:val="00B43B80"/>
    <w:rsid w:val="00B51E4F"/>
    <w:rsid w:val="00B52DE8"/>
    <w:rsid w:val="00B53ADF"/>
    <w:rsid w:val="00B66129"/>
    <w:rsid w:val="00B70154"/>
    <w:rsid w:val="00B72E5E"/>
    <w:rsid w:val="00B9166D"/>
    <w:rsid w:val="00B939D1"/>
    <w:rsid w:val="00B9697D"/>
    <w:rsid w:val="00B973AC"/>
    <w:rsid w:val="00B9798C"/>
    <w:rsid w:val="00BA20D2"/>
    <w:rsid w:val="00BA316C"/>
    <w:rsid w:val="00BB3777"/>
    <w:rsid w:val="00BB4386"/>
    <w:rsid w:val="00BB71EC"/>
    <w:rsid w:val="00BC172B"/>
    <w:rsid w:val="00BC1FAC"/>
    <w:rsid w:val="00BC6A53"/>
    <w:rsid w:val="00BD578C"/>
    <w:rsid w:val="00BE0768"/>
    <w:rsid w:val="00BF528D"/>
    <w:rsid w:val="00BF69E8"/>
    <w:rsid w:val="00C14678"/>
    <w:rsid w:val="00C31541"/>
    <w:rsid w:val="00C31794"/>
    <w:rsid w:val="00C32298"/>
    <w:rsid w:val="00C534D2"/>
    <w:rsid w:val="00C667AB"/>
    <w:rsid w:val="00C72055"/>
    <w:rsid w:val="00C738FC"/>
    <w:rsid w:val="00C756EF"/>
    <w:rsid w:val="00C768D8"/>
    <w:rsid w:val="00C82187"/>
    <w:rsid w:val="00C83AB7"/>
    <w:rsid w:val="00C91052"/>
    <w:rsid w:val="00C91E78"/>
    <w:rsid w:val="00C935A8"/>
    <w:rsid w:val="00C95391"/>
    <w:rsid w:val="00CA16DD"/>
    <w:rsid w:val="00CA19F4"/>
    <w:rsid w:val="00CA5069"/>
    <w:rsid w:val="00CB1A13"/>
    <w:rsid w:val="00CB3B98"/>
    <w:rsid w:val="00CB564E"/>
    <w:rsid w:val="00CC12F7"/>
    <w:rsid w:val="00CD1D7C"/>
    <w:rsid w:val="00CD635E"/>
    <w:rsid w:val="00CE328A"/>
    <w:rsid w:val="00D04187"/>
    <w:rsid w:val="00D103D8"/>
    <w:rsid w:val="00D13920"/>
    <w:rsid w:val="00D15907"/>
    <w:rsid w:val="00D25EE3"/>
    <w:rsid w:val="00D32CAD"/>
    <w:rsid w:val="00D33C0D"/>
    <w:rsid w:val="00D34218"/>
    <w:rsid w:val="00D37E2C"/>
    <w:rsid w:val="00D50F53"/>
    <w:rsid w:val="00D51054"/>
    <w:rsid w:val="00D516BC"/>
    <w:rsid w:val="00D61336"/>
    <w:rsid w:val="00D6418D"/>
    <w:rsid w:val="00D65940"/>
    <w:rsid w:val="00D70A7E"/>
    <w:rsid w:val="00D7395E"/>
    <w:rsid w:val="00D75B87"/>
    <w:rsid w:val="00D76B29"/>
    <w:rsid w:val="00D81BFD"/>
    <w:rsid w:val="00D87A38"/>
    <w:rsid w:val="00DB00BE"/>
    <w:rsid w:val="00DB3034"/>
    <w:rsid w:val="00DB52C3"/>
    <w:rsid w:val="00DB7995"/>
    <w:rsid w:val="00DC4A63"/>
    <w:rsid w:val="00DD1BC6"/>
    <w:rsid w:val="00DD3C0E"/>
    <w:rsid w:val="00DD52E7"/>
    <w:rsid w:val="00DE01F1"/>
    <w:rsid w:val="00DE35B8"/>
    <w:rsid w:val="00DE4992"/>
    <w:rsid w:val="00DF241B"/>
    <w:rsid w:val="00DF25A7"/>
    <w:rsid w:val="00DF6F17"/>
    <w:rsid w:val="00E00263"/>
    <w:rsid w:val="00E05A0A"/>
    <w:rsid w:val="00E14E04"/>
    <w:rsid w:val="00E21A85"/>
    <w:rsid w:val="00E24314"/>
    <w:rsid w:val="00E2746C"/>
    <w:rsid w:val="00E2761E"/>
    <w:rsid w:val="00E32832"/>
    <w:rsid w:val="00E42CAC"/>
    <w:rsid w:val="00E45EE4"/>
    <w:rsid w:val="00E51B75"/>
    <w:rsid w:val="00E5306F"/>
    <w:rsid w:val="00E553C1"/>
    <w:rsid w:val="00E61D1F"/>
    <w:rsid w:val="00E62105"/>
    <w:rsid w:val="00E74149"/>
    <w:rsid w:val="00E765D7"/>
    <w:rsid w:val="00E76C3C"/>
    <w:rsid w:val="00E82144"/>
    <w:rsid w:val="00E907D4"/>
    <w:rsid w:val="00EA7454"/>
    <w:rsid w:val="00ED3A53"/>
    <w:rsid w:val="00EE03FD"/>
    <w:rsid w:val="00EE3D6F"/>
    <w:rsid w:val="00EF02B5"/>
    <w:rsid w:val="00EF461D"/>
    <w:rsid w:val="00EF63B5"/>
    <w:rsid w:val="00EF7C1F"/>
    <w:rsid w:val="00F0010D"/>
    <w:rsid w:val="00F0264E"/>
    <w:rsid w:val="00F032B7"/>
    <w:rsid w:val="00F05346"/>
    <w:rsid w:val="00F069E4"/>
    <w:rsid w:val="00F10E3E"/>
    <w:rsid w:val="00F11FC6"/>
    <w:rsid w:val="00F129BE"/>
    <w:rsid w:val="00F21FCB"/>
    <w:rsid w:val="00F23BBD"/>
    <w:rsid w:val="00F319A5"/>
    <w:rsid w:val="00F3317B"/>
    <w:rsid w:val="00F4676D"/>
    <w:rsid w:val="00F4696D"/>
    <w:rsid w:val="00F46C9E"/>
    <w:rsid w:val="00F61048"/>
    <w:rsid w:val="00F61E81"/>
    <w:rsid w:val="00F63C0B"/>
    <w:rsid w:val="00F72F5B"/>
    <w:rsid w:val="00F7352A"/>
    <w:rsid w:val="00F77D81"/>
    <w:rsid w:val="00F803D9"/>
    <w:rsid w:val="00F855E3"/>
    <w:rsid w:val="00F8652C"/>
    <w:rsid w:val="00F9110B"/>
    <w:rsid w:val="00F9340E"/>
    <w:rsid w:val="00F93D42"/>
    <w:rsid w:val="00F9412D"/>
    <w:rsid w:val="00FA0E94"/>
    <w:rsid w:val="00FA1C75"/>
    <w:rsid w:val="00FA1F80"/>
    <w:rsid w:val="00FB4066"/>
    <w:rsid w:val="00FC0DB6"/>
    <w:rsid w:val="00FC5228"/>
    <w:rsid w:val="00FD0549"/>
    <w:rsid w:val="00FD40D9"/>
    <w:rsid w:val="00FE09D4"/>
    <w:rsid w:val="00FE21C0"/>
    <w:rsid w:val="00FE58EB"/>
    <w:rsid w:val="00FF1EC5"/>
    <w:rsid w:val="00FF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ADB9C"/>
  <w15:docId w15:val="{3980286B-3D5F-4817-BCD7-27F32A9F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ListParagraph">
    <w:name w:val="List Paragraph"/>
    <w:basedOn w:val="Normal"/>
    <w:uiPriority w:val="34"/>
    <w:qFormat/>
    <w:pPr>
      <w:ind w:left="720"/>
    </w:pPr>
  </w:style>
  <w:style w:type="paragraph" w:styleId="Revision">
    <w:name w:val="Revision"/>
    <w:hidden/>
    <w:uiPriority w:val="99"/>
    <w:semiHidden/>
    <w:rsid w:val="009403FC"/>
  </w:style>
  <w:style w:type="character" w:styleId="Hyperlink">
    <w:name w:val="Hyperlink"/>
    <w:basedOn w:val="DefaultParagraphFont"/>
    <w:uiPriority w:val="99"/>
    <w:unhideWhenUsed/>
    <w:rsid w:val="00062F8F"/>
    <w:rPr>
      <w:color w:val="0000FF" w:themeColor="hyperlink"/>
      <w:u w:val="single"/>
    </w:rPr>
  </w:style>
  <w:style w:type="character" w:styleId="UnresolvedMention">
    <w:name w:val="Unresolved Mention"/>
    <w:basedOn w:val="DefaultParagraphFont"/>
    <w:uiPriority w:val="99"/>
    <w:semiHidden/>
    <w:unhideWhenUsed/>
    <w:rsid w:val="00062F8F"/>
    <w:rPr>
      <w:color w:val="605E5C"/>
      <w:shd w:val="clear" w:color="auto" w:fill="E1DFDD"/>
    </w:rPr>
  </w:style>
  <w:style w:type="character" w:styleId="FollowedHyperlink">
    <w:name w:val="FollowedHyperlink"/>
    <w:basedOn w:val="DefaultParagraphFont"/>
    <w:uiPriority w:val="99"/>
    <w:semiHidden/>
    <w:unhideWhenUsed/>
    <w:rsid w:val="000E0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654">
      <w:bodyDiv w:val="1"/>
      <w:marLeft w:val="0"/>
      <w:marRight w:val="0"/>
      <w:marTop w:val="0"/>
      <w:marBottom w:val="0"/>
      <w:divBdr>
        <w:top w:val="none" w:sz="0" w:space="0" w:color="auto"/>
        <w:left w:val="none" w:sz="0" w:space="0" w:color="auto"/>
        <w:bottom w:val="none" w:sz="0" w:space="0" w:color="auto"/>
        <w:right w:val="none" w:sz="0" w:space="0" w:color="auto"/>
      </w:divBdr>
    </w:div>
    <w:div w:id="222180601">
      <w:bodyDiv w:val="1"/>
      <w:marLeft w:val="0"/>
      <w:marRight w:val="0"/>
      <w:marTop w:val="0"/>
      <w:marBottom w:val="0"/>
      <w:divBdr>
        <w:top w:val="none" w:sz="0" w:space="0" w:color="auto"/>
        <w:left w:val="none" w:sz="0" w:space="0" w:color="auto"/>
        <w:bottom w:val="none" w:sz="0" w:space="0" w:color="auto"/>
        <w:right w:val="none" w:sz="0" w:space="0" w:color="auto"/>
      </w:divBdr>
    </w:div>
    <w:div w:id="654650556">
      <w:bodyDiv w:val="1"/>
      <w:marLeft w:val="0"/>
      <w:marRight w:val="0"/>
      <w:marTop w:val="0"/>
      <w:marBottom w:val="0"/>
      <w:divBdr>
        <w:top w:val="none" w:sz="0" w:space="0" w:color="auto"/>
        <w:left w:val="none" w:sz="0" w:space="0" w:color="auto"/>
        <w:bottom w:val="none" w:sz="0" w:space="0" w:color="auto"/>
        <w:right w:val="none" w:sz="0" w:space="0" w:color="auto"/>
      </w:divBdr>
    </w:div>
    <w:div w:id="984772233">
      <w:bodyDiv w:val="1"/>
      <w:marLeft w:val="0"/>
      <w:marRight w:val="0"/>
      <w:marTop w:val="0"/>
      <w:marBottom w:val="0"/>
      <w:divBdr>
        <w:top w:val="none" w:sz="0" w:space="0" w:color="auto"/>
        <w:left w:val="none" w:sz="0" w:space="0" w:color="auto"/>
        <w:bottom w:val="none" w:sz="0" w:space="0" w:color="auto"/>
        <w:right w:val="none" w:sz="0" w:space="0" w:color="auto"/>
      </w:divBdr>
    </w:div>
    <w:div w:id="135568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0949A-BCB6-408F-841F-DF971AC5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39</Pages>
  <Words>12762</Words>
  <Characters>73173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MPUC</Company>
  <LinksUpToDate>false</LinksUpToDate>
  <CharactersWithSpaces>85764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creator>Laurel L. Peaslee</dc:creator>
  <cp:lastModifiedBy>Wismer, Don</cp:lastModifiedBy>
  <cp:revision>5</cp:revision>
  <cp:lastPrinted>2022-07-06T17:48:00Z</cp:lastPrinted>
  <dcterms:created xsi:type="dcterms:W3CDTF">2022-07-21T14:59:00Z</dcterms:created>
  <dcterms:modified xsi:type="dcterms:W3CDTF">2022-07-21T15:31:00Z</dcterms:modified>
</cp:coreProperties>
</file>