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0CBC" w14:textId="77777777" w:rsidR="00B05105" w:rsidRPr="00F22DF0" w:rsidRDefault="00B05105" w:rsidP="00755BC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</w:rPr>
      </w:pPr>
      <w:r w:rsidRPr="00F22DF0">
        <w:rPr>
          <w:rFonts w:ascii="Times New Roman" w:hAnsi="Times New Roman"/>
          <w:b/>
          <w:spacing w:val="-2"/>
          <w:sz w:val="22"/>
          <w:szCs w:val="22"/>
        </w:rPr>
        <w:t>02</w:t>
      </w:r>
      <w:r w:rsidRPr="00F22DF0">
        <w:rPr>
          <w:rFonts w:ascii="Times New Roman" w:hAnsi="Times New Roman"/>
          <w:b/>
          <w:spacing w:val="-2"/>
          <w:sz w:val="22"/>
          <w:szCs w:val="22"/>
        </w:rPr>
        <w:tab/>
      </w:r>
      <w:r w:rsidR="00755BC8" w:rsidRPr="00F22DF0">
        <w:rPr>
          <w:rFonts w:ascii="Times New Roman" w:hAnsi="Times New Roman"/>
          <w:b/>
          <w:spacing w:val="-2"/>
          <w:sz w:val="22"/>
          <w:szCs w:val="22"/>
        </w:rPr>
        <w:tab/>
      </w:r>
      <w:r w:rsidRPr="00F22DF0">
        <w:rPr>
          <w:rFonts w:ascii="Times New Roman" w:hAnsi="Times New Roman"/>
          <w:b/>
          <w:spacing w:val="-2"/>
          <w:sz w:val="22"/>
          <w:szCs w:val="22"/>
        </w:rPr>
        <w:t>DEPARTMENT OF PROFESSIONAL AND FINANCIAL REGULATION</w:t>
      </w:r>
    </w:p>
    <w:p w14:paraId="0A4069B5" w14:textId="77777777" w:rsidR="00B05105" w:rsidRPr="00F22DF0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</w:rPr>
      </w:pPr>
    </w:p>
    <w:p w14:paraId="6423FD53" w14:textId="77777777" w:rsidR="00B05105" w:rsidRPr="00F22DF0" w:rsidRDefault="00B05105" w:rsidP="00755BC8">
      <w:pPr>
        <w:pStyle w:val="Heading1"/>
        <w:tabs>
          <w:tab w:val="clear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ascii="Times New Roman" w:hAnsi="Times New Roman"/>
          <w:sz w:val="22"/>
          <w:szCs w:val="22"/>
        </w:rPr>
      </w:pPr>
      <w:r w:rsidRPr="00F22DF0">
        <w:rPr>
          <w:rFonts w:ascii="Times New Roman" w:hAnsi="Times New Roman"/>
          <w:sz w:val="22"/>
          <w:szCs w:val="22"/>
        </w:rPr>
        <w:t>318</w:t>
      </w:r>
      <w:r w:rsidRPr="00F22DF0">
        <w:rPr>
          <w:rFonts w:ascii="Times New Roman" w:hAnsi="Times New Roman"/>
          <w:sz w:val="22"/>
          <w:szCs w:val="22"/>
        </w:rPr>
        <w:tab/>
      </w:r>
      <w:r w:rsidR="00755BC8" w:rsidRPr="00F22DF0">
        <w:rPr>
          <w:rFonts w:ascii="Times New Roman" w:hAnsi="Times New Roman"/>
          <w:sz w:val="22"/>
          <w:szCs w:val="22"/>
        </w:rPr>
        <w:tab/>
      </w:r>
      <w:r w:rsidRPr="00F22DF0">
        <w:rPr>
          <w:rFonts w:ascii="Times New Roman" w:hAnsi="Times New Roman"/>
          <w:sz w:val="22"/>
          <w:szCs w:val="22"/>
        </w:rPr>
        <w:t>ELECTRICIANS’ EXAMINING BOARD</w:t>
      </w:r>
    </w:p>
    <w:p w14:paraId="53BA384F" w14:textId="77777777" w:rsidR="00B05105" w:rsidRPr="00F22DF0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pacing w:val="-2"/>
          <w:sz w:val="22"/>
          <w:szCs w:val="22"/>
        </w:rPr>
      </w:pPr>
    </w:p>
    <w:p w14:paraId="2A0F22C4" w14:textId="77777777" w:rsidR="00B05105" w:rsidRPr="008C0664" w:rsidRDefault="00755BC8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</w:rPr>
      </w:pPr>
      <w:r w:rsidRPr="008C0664">
        <w:rPr>
          <w:rFonts w:ascii="Times New Roman" w:hAnsi="Times New Roman"/>
          <w:b/>
          <w:spacing w:val="-2"/>
          <w:sz w:val="22"/>
          <w:szCs w:val="22"/>
        </w:rPr>
        <w:t xml:space="preserve">Chapter </w:t>
      </w:r>
      <w:r w:rsidR="00BA3FD4" w:rsidRPr="008C0664">
        <w:rPr>
          <w:rFonts w:ascii="Times New Roman" w:hAnsi="Times New Roman"/>
          <w:b/>
          <w:spacing w:val="-2"/>
          <w:sz w:val="22"/>
          <w:szCs w:val="22"/>
        </w:rPr>
        <w:t>115</w:t>
      </w:r>
      <w:r w:rsidRPr="008C0664">
        <w:rPr>
          <w:rFonts w:ascii="Times New Roman" w:hAnsi="Times New Roman"/>
          <w:b/>
          <w:spacing w:val="-2"/>
          <w:sz w:val="22"/>
          <w:szCs w:val="22"/>
        </w:rPr>
        <w:t>:</w:t>
      </w:r>
      <w:r w:rsidRPr="008C0664">
        <w:rPr>
          <w:rFonts w:ascii="Times New Roman" w:hAnsi="Times New Roman"/>
          <w:b/>
          <w:spacing w:val="-2"/>
          <w:sz w:val="22"/>
          <w:szCs w:val="22"/>
        </w:rPr>
        <w:tab/>
      </w:r>
      <w:r w:rsidR="00B95335" w:rsidRPr="008C0664">
        <w:rPr>
          <w:rFonts w:ascii="Times New Roman" w:hAnsi="Times New Roman"/>
          <w:b/>
          <w:spacing w:val="-2"/>
          <w:sz w:val="22"/>
          <w:szCs w:val="22"/>
        </w:rPr>
        <w:t>ADVISORY RULINGS</w:t>
      </w:r>
    </w:p>
    <w:p w14:paraId="21B57A8B" w14:textId="77777777" w:rsidR="00B05105" w:rsidRPr="00F22DF0" w:rsidRDefault="00B05105" w:rsidP="00755BC8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4A2AE8F5" w14:textId="77777777" w:rsidR="00755BC8" w:rsidRPr="006B74D5" w:rsidRDefault="00755BC8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  <w:u w:val="single"/>
        </w:rPr>
      </w:pPr>
    </w:p>
    <w:p w14:paraId="6B37DD43" w14:textId="77777777" w:rsidR="00B05105" w:rsidRPr="008C0664" w:rsidRDefault="00755BC8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spacing w:val="-2"/>
          <w:sz w:val="22"/>
          <w:szCs w:val="22"/>
        </w:rPr>
      </w:pPr>
      <w:r w:rsidRPr="006B74D5">
        <w:rPr>
          <w:rFonts w:ascii="Times New Roman" w:hAnsi="Times New Roman"/>
          <w:b/>
          <w:spacing w:val="-2"/>
          <w:sz w:val="22"/>
          <w:szCs w:val="22"/>
        </w:rPr>
        <w:t>SUMMARY</w:t>
      </w:r>
      <w:r w:rsidRPr="006B74D5">
        <w:rPr>
          <w:rFonts w:ascii="Times New Roman" w:hAnsi="Times New Roman"/>
          <w:spacing w:val="-2"/>
          <w:sz w:val="22"/>
          <w:szCs w:val="22"/>
        </w:rPr>
        <w:t xml:space="preserve">: </w:t>
      </w:r>
      <w:r w:rsidR="00B05105" w:rsidRPr="008C0664">
        <w:rPr>
          <w:rFonts w:ascii="Times New Roman" w:hAnsi="Times New Roman"/>
          <w:spacing w:val="-2"/>
          <w:sz w:val="22"/>
          <w:szCs w:val="22"/>
        </w:rPr>
        <w:t>This rule establishes guidelines relating to advisory rulings.</w:t>
      </w:r>
    </w:p>
    <w:p w14:paraId="59304082" w14:textId="77777777" w:rsidR="00B05105" w:rsidRPr="008C0664" w:rsidRDefault="00B05105" w:rsidP="00755BC8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spacing w:val="-2"/>
          <w:sz w:val="22"/>
          <w:szCs w:val="22"/>
        </w:rPr>
      </w:pPr>
    </w:p>
    <w:p w14:paraId="2B27AE18" w14:textId="73A22AC0" w:rsidR="00B05105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1"/>
          <w:sz w:val="22"/>
          <w:szCs w:val="22"/>
        </w:rPr>
      </w:pPr>
    </w:p>
    <w:p w14:paraId="2F4F09E7" w14:textId="77777777" w:rsidR="009C1FB3" w:rsidRPr="008C0664" w:rsidRDefault="009C1FB3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1"/>
          <w:sz w:val="22"/>
          <w:szCs w:val="22"/>
        </w:rPr>
      </w:pPr>
    </w:p>
    <w:p w14:paraId="2C4E93A8" w14:textId="77777777" w:rsidR="00B05105" w:rsidRPr="008C0664" w:rsidRDefault="00B9533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1"/>
          <w:sz w:val="22"/>
          <w:szCs w:val="22"/>
        </w:rPr>
      </w:pPr>
      <w:r w:rsidRPr="008C0664">
        <w:rPr>
          <w:rFonts w:ascii="Times New Roman" w:hAnsi="Times New Roman"/>
          <w:b/>
          <w:spacing w:val="-1"/>
          <w:sz w:val="22"/>
          <w:szCs w:val="22"/>
        </w:rPr>
        <w:t>1</w:t>
      </w:r>
      <w:r w:rsidR="00B05105" w:rsidRPr="008C0664">
        <w:rPr>
          <w:rFonts w:ascii="Times New Roman" w:hAnsi="Times New Roman"/>
          <w:b/>
          <w:spacing w:val="-1"/>
          <w:sz w:val="22"/>
          <w:szCs w:val="22"/>
        </w:rPr>
        <w:t>.</w:t>
      </w:r>
      <w:r w:rsidR="00B05105" w:rsidRPr="008C0664">
        <w:rPr>
          <w:rFonts w:ascii="Times New Roman" w:hAnsi="Times New Roman"/>
          <w:b/>
          <w:spacing w:val="-1"/>
          <w:sz w:val="22"/>
          <w:szCs w:val="22"/>
        </w:rPr>
        <w:tab/>
        <w:t>ADVISORY RULINGS</w:t>
      </w:r>
    </w:p>
    <w:p w14:paraId="5D834BB4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1"/>
          <w:sz w:val="22"/>
          <w:szCs w:val="22"/>
        </w:rPr>
      </w:pPr>
    </w:p>
    <w:p w14:paraId="10FC10A9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pacing w:val="-1"/>
          <w:sz w:val="22"/>
          <w:szCs w:val="22"/>
        </w:rPr>
      </w:pPr>
      <w:r w:rsidRPr="008C0664">
        <w:rPr>
          <w:rFonts w:ascii="Times New Roman" w:hAnsi="Times New Roman"/>
          <w:spacing w:val="-1"/>
          <w:sz w:val="22"/>
          <w:szCs w:val="22"/>
        </w:rPr>
        <w:tab/>
        <w:t>A.</w:t>
      </w:r>
      <w:r w:rsidRPr="008C0664">
        <w:rPr>
          <w:rFonts w:ascii="Times New Roman" w:hAnsi="Times New Roman"/>
          <w:spacing w:val="-1"/>
          <w:sz w:val="22"/>
          <w:szCs w:val="22"/>
        </w:rPr>
        <w:tab/>
      </w:r>
      <w:r w:rsidRPr="008C0664">
        <w:rPr>
          <w:rFonts w:ascii="Times New Roman" w:hAnsi="Times New Roman"/>
          <w:b/>
          <w:spacing w:val="-1"/>
          <w:sz w:val="22"/>
          <w:szCs w:val="22"/>
        </w:rPr>
        <w:t>Authority and Scope</w:t>
      </w:r>
    </w:p>
    <w:p w14:paraId="3117D5D3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1"/>
          <w:sz w:val="22"/>
          <w:szCs w:val="22"/>
        </w:rPr>
      </w:pPr>
    </w:p>
    <w:p w14:paraId="7A72BC7E" w14:textId="063BAA0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trike/>
          <w:spacing w:val="-1"/>
          <w:sz w:val="22"/>
          <w:szCs w:val="22"/>
        </w:rPr>
      </w:pPr>
      <w:r w:rsidRPr="008C0664">
        <w:rPr>
          <w:rFonts w:ascii="Times New Roman" w:hAnsi="Times New Roman"/>
          <w:spacing w:val="-1"/>
          <w:sz w:val="22"/>
          <w:szCs w:val="22"/>
        </w:rPr>
        <w:t xml:space="preserve">The Board may issue an advisory ruling </w:t>
      </w:r>
      <w:r w:rsidR="00B95335" w:rsidRPr="008C0664">
        <w:rPr>
          <w:rFonts w:ascii="Times New Roman" w:hAnsi="Times New Roman"/>
          <w:spacing w:val="-1"/>
          <w:sz w:val="22"/>
          <w:szCs w:val="22"/>
        </w:rPr>
        <w:t xml:space="preserve">in accordance with </w:t>
      </w:r>
      <w:r w:rsidR="00755BC8" w:rsidRPr="008C0664">
        <w:rPr>
          <w:rFonts w:ascii="Times New Roman" w:hAnsi="Times New Roman"/>
          <w:spacing w:val="-1"/>
          <w:sz w:val="22"/>
          <w:szCs w:val="22"/>
        </w:rPr>
        <w:t>5 M.R.S. §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9001 concerning the applicability </w:t>
      </w:r>
      <w:r w:rsidR="00B95335" w:rsidRPr="008C0664">
        <w:rPr>
          <w:rFonts w:ascii="Times New Roman" w:hAnsi="Times New Roman"/>
          <w:spacing w:val="-1"/>
          <w:sz w:val="22"/>
          <w:szCs w:val="22"/>
        </w:rPr>
        <w:t>of a statute or rule to existing facts</w:t>
      </w:r>
      <w:r w:rsidRPr="008C0664">
        <w:rPr>
          <w:rFonts w:ascii="Times New Roman" w:hAnsi="Times New Roman"/>
          <w:spacing w:val="-1"/>
          <w:sz w:val="22"/>
          <w:szCs w:val="22"/>
        </w:rPr>
        <w:t>.</w:t>
      </w:r>
      <w:r w:rsidR="00755BC8" w:rsidRPr="008C0664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5E4206" w:rsidRPr="008C0664">
        <w:rPr>
          <w:rFonts w:ascii="Times New Roman" w:hAnsi="Times New Roman"/>
          <w:spacing w:val="-1"/>
          <w:sz w:val="22"/>
          <w:szCs w:val="22"/>
        </w:rPr>
        <w:t xml:space="preserve">The Board </w:t>
      </w:r>
      <w:r w:rsidR="00B95335" w:rsidRPr="008C0664">
        <w:rPr>
          <w:rFonts w:ascii="Times New Roman" w:hAnsi="Times New Roman"/>
          <w:spacing w:val="-1"/>
          <w:sz w:val="22"/>
          <w:szCs w:val="22"/>
        </w:rPr>
        <w:t xml:space="preserve">shall review each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request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for an advisory ruling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to determine whether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>the requested</w:t>
      </w:r>
      <w:r w:rsidR="005E4206" w:rsidRPr="008C0664">
        <w:rPr>
          <w:rFonts w:ascii="Times New Roman" w:hAnsi="Times New Roman"/>
          <w:spacing w:val="-1"/>
          <w:sz w:val="22"/>
          <w:szCs w:val="22"/>
        </w:rPr>
        <w:t xml:space="preserve"> ruling is appropriate.</w:t>
      </w:r>
      <w:r w:rsidR="00755BC8" w:rsidRPr="008C0664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The Board </w:t>
      </w:r>
      <w:r w:rsidR="005E4206" w:rsidRPr="008C0664">
        <w:rPr>
          <w:rFonts w:ascii="Times New Roman" w:hAnsi="Times New Roman"/>
          <w:spacing w:val="-1"/>
          <w:sz w:val="22"/>
          <w:szCs w:val="22"/>
        </w:rPr>
        <w:t xml:space="preserve">may, at its discretion, decline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to issue </w:t>
      </w:r>
      <w:r w:rsidRPr="008C0664">
        <w:rPr>
          <w:rFonts w:ascii="Times New Roman" w:hAnsi="Times New Roman"/>
          <w:spacing w:val="-1"/>
          <w:sz w:val="22"/>
          <w:szCs w:val="22"/>
        </w:rPr>
        <w:t>an advisory ruling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 if the question is hypothetical, if there is insufficient information upon which to base a ruling or for any other reason the Board deems proper</w:t>
      </w:r>
      <w:r w:rsidRPr="008C0664">
        <w:rPr>
          <w:rFonts w:ascii="Times New Roman" w:hAnsi="Times New Roman"/>
          <w:spacing w:val="-1"/>
          <w:sz w:val="22"/>
          <w:szCs w:val="22"/>
        </w:rPr>
        <w:t>.</w:t>
      </w:r>
    </w:p>
    <w:p w14:paraId="1EB61A7F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1"/>
          <w:sz w:val="22"/>
          <w:szCs w:val="22"/>
        </w:rPr>
      </w:pPr>
    </w:p>
    <w:p w14:paraId="4B234331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pacing w:val="-1"/>
          <w:sz w:val="22"/>
          <w:szCs w:val="22"/>
        </w:rPr>
      </w:pPr>
      <w:r w:rsidRPr="008C0664">
        <w:rPr>
          <w:rFonts w:ascii="Times New Roman" w:hAnsi="Times New Roman"/>
          <w:spacing w:val="-1"/>
          <w:sz w:val="22"/>
          <w:szCs w:val="22"/>
        </w:rPr>
        <w:tab/>
        <w:t>B.</w:t>
      </w:r>
      <w:r w:rsidRPr="008C0664">
        <w:rPr>
          <w:rFonts w:ascii="Times New Roman" w:hAnsi="Times New Roman"/>
          <w:spacing w:val="-1"/>
          <w:sz w:val="22"/>
          <w:szCs w:val="22"/>
        </w:rPr>
        <w:tab/>
      </w:r>
      <w:r w:rsidRPr="008C0664">
        <w:rPr>
          <w:rFonts w:ascii="Times New Roman" w:hAnsi="Times New Roman"/>
          <w:b/>
          <w:spacing w:val="-1"/>
          <w:sz w:val="22"/>
          <w:szCs w:val="22"/>
        </w:rPr>
        <w:t>Submission</w:t>
      </w:r>
    </w:p>
    <w:p w14:paraId="22D58C77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1"/>
          <w:sz w:val="22"/>
          <w:szCs w:val="22"/>
        </w:rPr>
      </w:pPr>
    </w:p>
    <w:p w14:paraId="757A66A7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pacing w:val="-1"/>
          <w:sz w:val="22"/>
          <w:szCs w:val="22"/>
        </w:rPr>
      </w:pPr>
      <w:r w:rsidRPr="008C0664">
        <w:rPr>
          <w:rFonts w:ascii="Times New Roman" w:hAnsi="Times New Roman"/>
          <w:spacing w:val="-1"/>
          <w:sz w:val="22"/>
          <w:szCs w:val="22"/>
        </w:rPr>
        <w:tab/>
        <w:t>A request for an advisory ruling shall be submitted to the Board in writing and shall set forth in detail all fa</w:t>
      </w:r>
      <w:r w:rsidR="005E4206" w:rsidRPr="008C0664">
        <w:rPr>
          <w:rFonts w:ascii="Times New Roman" w:hAnsi="Times New Roman"/>
          <w:spacing w:val="-1"/>
          <w:sz w:val="22"/>
          <w:szCs w:val="22"/>
        </w:rPr>
        <w:t>cts pertinent to the question.</w:t>
      </w:r>
      <w:r w:rsidR="00755BC8" w:rsidRPr="008C0664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The Board may require submission of additional information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it deems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necessary to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provide a </w:t>
      </w:r>
      <w:r w:rsidRPr="008C0664">
        <w:rPr>
          <w:rFonts w:ascii="Times New Roman" w:hAnsi="Times New Roman"/>
          <w:spacing w:val="-1"/>
          <w:sz w:val="22"/>
          <w:szCs w:val="22"/>
        </w:rPr>
        <w:t>complete a factual background.</w:t>
      </w:r>
    </w:p>
    <w:p w14:paraId="73C1020F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1"/>
          <w:sz w:val="22"/>
          <w:szCs w:val="22"/>
        </w:rPr>
      </w:pPr>
    </w:p>
    <w:p w14:paraId="4E790125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1"/>
          <w:sz w:val="22"/>
          <w:szCs w:val="22"/>
        </w:rPr>
      </w:pPr>
      <w:r w:rsidRPr="008C0664">
        <w:rPr>
          <w:rFonts w:ascii="Times New Roman" w:hAnsi="Times New Roman"/>
          <w:spacing w:val="-1"/>
          <w:sz w:val="22"/>
          <w:szCs w:val="22"/>
        </w:rPr>
        <w:tab/>
        <w:t>C.</w:t>
      </w:r>
      <w:r w:rsidRPr="008C0664">
        <w:rPr>
          <w:rFonts w:ascii="Times New Roman" w:hAnsi="Times New Roman"/>
          <w:spacing w:val="-1"/>
          <w:sz w:val="22"/>
          <w:szCs w:val="22"/>
        </w:rPr>
        <w:tab/>
      </w:r>
      <w:r w:rsidRPr="008C0664">
        <w:rPr>
          <w:rFonts w:ascii="Times New Roman" w:hAnsi="Times New Roman"/>
          <w:b/>
          <w:spacing w:val="-1"/>
          <w:sz w:val="22"/>
          <w:szCs w:val="22"/>
        </w:rPr>
        <w:t>Ruling</w:t>
      </w:r>
    </w:p>
    <w:p w14:paraId="132DC07C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1"/>
          <w:sz w:val="22"/>
          <w:szCs w:val="22"/>
        </w:rPr>
      </w:pPr>
    </w:p>
    <w:p w14:paraId="5D3E18EE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180" w:hanging="720"/>
        <w:rPr>
          <w:rFonts w:ascii="Times New Roman" w:hAnsi="Times New Roman"/>
          <w:spacing w:val="-1"/>
          <w:sz w:val="22"/>
          <w:szCs w:val="22"/>
        </w:rPr>
      </w:pPr>
      <w:r w:rsidRPr="008C0664">
        <w:rPr>
          <w:rFonts w:ascii="Times New Roman" w:hAnsi="Times New Roman"/>
          <w:spacing w:val="-1"/>
          <w:sz w:val="22"/>
          <w:szCs w:val="22"/>
        </w:rPr>
        <w:tab/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The Board shall issue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advisory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rulings </w:t>
      </w:r>
      <w:r w:rsidRPr="008C0664">
        <w:rPr>
          <w:rFonts w:ascii="Times New Roman" w:hAnsi="Times New Roman"/>
          <w:spacing w:val="-1"/>
          <w:sz w:val="22"/>
          <w:szCs w:val="22"/>
        </w:rPr>
        <w:t>in writing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>.</w:t>
      </w:r>
      <w:r w:rsidR="00755BC8" w:rsidRPr="008C0664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The advisory ruling </w:t>
      </w:r>
      <w:r w:rsidR="00060587" w:rsidRPr="008C0664">
        <w:rPr>
          <w:rFonts w:ascii="Times New Roman" w:hAnsi="Times New Roman"/>
          <w:spacing w:val="-1"/>
          <w:sz w:val="22"/>
          <w:szCs w:val="22"/>
        </w:rPr>
        <w:t>shall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C0664">
        <w:rPr>
          <w:rFonts w:ascii="Times New Roman" w:hAnsi="Times New Roman"/>
          <w:spacing w:val="-1"/>
          <w:sz w:val="22"/>
          <w:szCs w:val="22"/>
        </w:rPr>
        <w:t>include a statement of facts or assumptions, or both, u</w:t>
      </w:r>
      <w:r w:rsidR="005E4206" w:rsidRPr="008C0664">
        <w:rPr>
          <w:rFonts w:ascii="Times New Roman" w:hAnsi="Times New Roman"/>
          <w:spacing w:val="-1"/>
          <w:sz w:val="22"/>
          <w:szCs w:val="22"/>
        </w:rPr>
        <w:t xml:space="preserve">pon which the ruling is based. </w:t>
      </w:r>
      <w:r w:rsidRPr="008C0664">
        <w:rPr>
          <w:rFonts w:ascii="Times New Roman" w:hAnsi="Times New Roman"/>
          <w:spacing w:val="-1"/>
          <w:sz w:val="22"/>
          <w:szCs w:val="22"/>
        </w:rPr>
        <w:t>The statement, without reference to other documents, shall be sufficiently detailed to apprise the reade</w:t>
      </w:r>
      <w:r w:rsidR="005E4206" w:rsidRPr="008C0664">
        <w:rPr>
          <w:rFonts w:ascii="Times New Roman" w:hAnsi="Times New Roman"/>
          <w:spacing w:val="-1"/>
          <w:sz w:val="22"/>
          <w:szCs w:val="22"/>
        </w:rPr>
        <w:t>r of the basis of the opinion.</w:t>
      </w:r>
      <w:r w:rsidR="00755BC8" w:rsidRPr="008C0664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The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assent of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four </w:t>
      </w:r>
      <w:r w:rsidRPr="008C0664">
        <w:rPr>
          <w:rFonts w:ascii="Times New Roman" w:hAnsi="Times New Roman"/>
          <w:spacing w:val="-1"/>
          <w:sz w:val="22"/>
          <w:szCs w:val="22"/>
        </w:rPr>
        <w:t>members of the Board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 is required for the issuance of an advisory ruling</w:t>
      </w:r>
      <w:r w:rsidRPr="008C0664">
        <w:rPr>
          <w:rFonts w:ascii="Times New Roman" w:hAnsi="Times New Roman"/>
          <w:spacing w:val="-1"/>
          <w:sz w:val="22"/>
          <w:szCs w:val="22"/>
        </w:rPr>
        <w:t>.</w:t>
      </w:r>
      <w:r w:rsidR="00755BC8" w:rsidRPr="008C0664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 xml:space="preserve">The ruling must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be signed by the </w:t>
      </w:r>
      <w:r w:rsidR="00F664F0" w:rsidRPr="008C0664">
        <w:rPr>
          <w:rFonts w:ascii="Times New Roman" w:hAnsi="Times New Roman"/>
          <w:spacing w:val="-1"/>
          <w:sz w:val="22"/>
          <w:szCs w:val="22"/>
        </w:rPr>
        <w:t>Board’s Chair</w:t>
      </w:r>
      <w:r w:rsidRPr="008C0664">
        <w:rPr>
          <w:rFonts w:ascii="Times New Roman" w:hAnsi="Times New Roman"/>
          <w:spacing w:val="-1"/>
          <w:sz w:val="22"/>
          <w:szCs w:val="22"/>
        </w:rPr>
        <w:t>, shall be identified specifically as an advisory ruling and shall be numbered serially.</w:t>
      </w:r>
    </w:p>
    <w:p w14:paraId="324F5208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1"/>
          <w:sz w:val="22"/>
          <w:szCs w:val="22"/>
        </w:rPr>
      </w:pPr>
    </w:p>
    <w:p w14:paraId="280AC224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pacing w:val="-1"/>
          <w:sz w:val="22"/>
          <w:szCs w:val="22"/>
        </w:rPr>
      </w:pPr>
      <w:r w:rsidRPr="008C0664">
        <w:rPr>
          <w:rFonts w:ascii="Times New Roman" w:hAnsi="Times New Roman"/>
          <w:spacing w:val="-1"/>
          <w:sz w:val="22"/>
          <w:szCs w:val="22"/>
        </w:rPr>
        <w:tab/>
        <w:t>D.</w:t>
      </w:r>
      <w:r w:rsidRPr="008C0664">
        <w:rPr>
          <w:rFonts w:ascii="Times New Roman" w:hAnsi="Times New Roman"/>
          <w:spacing w:val="-1"/>
          <w:sz w:val="22"/>
          <w:szCs w:val="22"/>
        </w:rPr>
        <w:tab/>
      </w:r>
      <w:r w:rsidRPr="008C0664">
        <w:rPr>
          <w:rFonts w:ascii="Times New Roman" w:hAnsi="Times New Roman"/>
          <w:b/>
          <w:spacing w:val="-1"/>
          <w:sz w:val="22"/>
          <w:szCs w:val="22"/>
        </w:rPr>
        <w:t>Publication</w:t>
      </w:r>
    </w:p>
    <w:p w14:paraId="3FC6B2A0" w14:textId="77777777" w:rsidR="00B05105" w:rsidRPr="008C0664" w:rsidRDefault="00B05105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1"/>
          <w:sz w:val="22"/>
          <w:szCs w:val="22"/>
        </w:rPr>
      </w:pPr>
    </w:p>
    <w:p w14:paraId="44BF6BE8" w14:textId="42628D7E" w:rsidR="00B05105" w:rsidRPr="008C0664" w:rsidRDefault="00B05105" w:rsidP="00755BC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180" w:hanging="720"/>
        <w:rPr>
          <w:rFonts w:ascii="Times New Roman" w:hAnsi="Times New Roman"/>
          <w:spacing w:val="-1"/>
          <w:sz w:val="22"/>
          <w:szCs w:val="22"/>
        </w:rPr>
      </w:pPr>
      <w:r w:rsidRPr="008C0664">
        <w:rPr>
          <w:rFonts w:ascii="Times New Roman" w:hAnsi="Times New Roman"/>
          <w:spacing w:val="-1"/>
          <w:sz w:val="22"/>
          <w:szCs w:val="22"/>
        </w:rPr>
        <w:tab/>
      </w:r>
      <w:r w:rsidR="00EB18A6" w:rsidRPr="008C0664">
        <w:rPr>
          <w:rFonts w:ascii="Times New Roman" w:hAnsi="Times New Roman"/>
          <w:spacing w:val="-1"/>
          <w:sz w:val="22"/>
          <w:szCs w:val="22"/>
        </w:rPr>
        <w:t>The Department shall mail the advisory ruling to the requesting party and the Board Administrator shall retain a copy.</w:t>
      </w:r>
      <w:r w:rsidR="00755BC8" w:rsidRPr="008C0664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An advisory ruling is a public document and </w:t>
      </w:r>
      <w:r w:rsidR="00EB18A6" w:rsidRPr="008C0664">
        <w:rPr>
          <w:rFonts w:ascii="Times New Roman" w:hAnsi="Times New Roman"/>
          <w:spacing w:val="-1"/>
          <w:sz w:val="22"/>
          <w:szCs w:val="22"/>
        </w:rPr>
        <w:t xml:space="preserve">is </w:t>
      </w:r>
      <w:r w:rsidRPr="008C0664">
        <w:rPr>
          <w:rFonts w:ascii="Times New Roman" w:hAnsi="Times New Roman"/>
          <w:spacing w:val="-1"/>
          <w:sz w:val="22"/>
          <w:szCs w:val="22"/>
        </w:rPr>
        <w:t xml:space="preserve">available for public inspection during the normal working </w:t>
      </w:r>
      <w:r w:rsidR="005E4206" w:rsidRPr="008C0664">
        <w:rPr>
          <w:rFonts w:ascii="Times New Roman" w:hAnsi="Times New Roman"/>
          <w:spacing w:val="-1"/>
          <w:sz w:val="22"/>
          <w:szCs w:val="22"/>
        </w:rPr>
        <w:t>hours of the Board.</w:t>
      </w:r>
      <w:r w:rsidR="00755BC8" w:rsidRPr="008C0664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C0664">
        <w:rPr>
          <w:rFonts w:ascii="Times New Roman" w:hAnsi="Times New Roman"/>
          <w:spacing w:val="-1"/>
          <w:sz w:val="22"/>
          <w:szCs w:val="22"/>
        </w:rPr>
        <w:t>In addition, the Board may otherwise publish or circulate an advisory ruling</w:t>
      </w:r>
      <w:r w:rsidR="00EB18A6" w:rsidRPr="008C0664">
        <w:rPr>
          <w:rFonts w:ascii="Times New Roman" w:hAnsi="Times New Roman"/>
          <w:spacing w:val="-1"/>
          <w:sz w:val="22"/>
          <w:szCs w:val="22"/>
        </w:rPr>
        <w:t xml:space="preserve"> as it deems appropriate</w:t>
      </w:r>
      <w:r w:rsidRPr="008C0664">
        <w:rPr>
          <w:rFonts w:ascii="Times New Roman" w:hAnsi="Times New Roman"/>
          <w:spacing w:val="-1"/>
          <w:sz w:val="22"/>
          <w:szCs w:val="22"/>
        </w:rPr>
        <w:t>.</w:t>
      </w:r>
    </w:p>
    <w:p w14:paraId="7E9B7D91" w14:textId="77777777" w:rsidR="00B05105" w:rsidRPr="006B74D5" w:rsidRDefault="00B05105" w:rsidP="00755BC8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2DE3413E" w14:textId="77777777" w:rsidR="008354B7" w:rsidRDefault="008354B7" w:rsidP="00E2231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3565894A" w14:textId="77777777" w:rsidR="009C1FB3" w:rsidRDefault="009C1FB3" w:rsidP="008354B7">
      <w:pPr>
        <w:tabs>
          <w:tab w:val="left" w:pos="-720"/>
          <w:tab w:val="left" w:pos="2160"/>
        </w:tabs>
        <w:rPr>
          <w:rFonts w:ascii="Times New Roman" w:hAnsi="Times New Roman"/>
          <w:sz w:val="22"/>
          <w:szCs w:val="22"/>
        </w:rPr>
      </w:pPr>
    </w:p>
    <w:p w14:paraId="703924D4" w14:textId="2F85A707" w:rsidR="009C1FB3" w:rsidRDefault="0067507A" w:rsidP="008354B7">
      <w:pPr>
        <w:tabs>
          <w:tab w:val="left" w:pos="-720"/>
          <w:tab w:val="left" w:pos="2160"/>
        </w:tabs>
        <w:rPr>
          <w:rFonts w:ascii="Times New Roman" w:hAnsi="Times New Roman"/>
          <w:sz w:val="22"/>
          <w:szCs w:val="22"/>
        </w:rPr>
      </w:pPr>
      <w:r w:rsidRPr="006B74D5">
        <w:rPr>
          <w:rFonts w:ascii="Times New Roman" w:hAnsi="Times New Roman"/>
          <w:sz w:val="22"/>
          <w:szCs w:val="22"/>
        </w:rPr>
        <w:t xml:space="preserve">STATUTORY AUTHORITY: </w:t>
      </w:r>
    </w:p>
    <w:p w14:paraId="2E2D1F29" w14:textId="5B46D5FF" w:rsidR="00785178" w:rsidRPr="006B74D5" w:rsidRDefault="009C1FB3" w:rsidP="009C1FB3">
      <w:pPr>
        <w:tabs>
          <w:tab w:val="left" w:pos="-720"/>
          <w:tab w:val="left" w:pos="720"/>
          <w:tab w:val="left" w:pos="21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85178" w:rsidRPr="006B74D5">
        <w:rPr>
          <w:rFonts w:ascii="Times New Roman" w:hAnsi="Times New Roman"/>
          <w:sz w:val="22"/>
          <w:szCs w:val="22"/>
        </w:rPr>
        <w:t xml:space="preserve">32 </w:t>
      </w:r>
      <w:r w:rsidR="0005549F" w:rsidRPr="006B74D5">
        <w:rPr>
          <w:rFonts w:ascii="Times New Roman" w:hAnsi="Times New Roman"/>
          <w:color w:val="000000"/>
          <w:sz w:val="22"/>
          <w:szCs w:val="22"/>
        </w:rPr>
        <w:t>M.R.S.</w:t>
      </w:r>
      <w:r w:rsidR="00785178" w:rsidRPr="006B74D5">
        <w:rPr>
          <w:rFonts w:ascii="Times New Roman" w:hAnsi="Times New Roman"/>
          <w:sz w:val="22"/>
          <w:szCs w:val="22"/>
        </w:rPr>
        <w:t xml:space="preserve"> §1153 and 5 </w:t>
      </w:r>
      <w:r w:rsidR="0005549F" w:rsidRPr="006B74D5">
        <w:rPr>
          <w:rFonts w:ascii="Times New Roman" w:hAnsi="Times New Roman"/>
          <w:sz w:val="22"/>
          <w:szCs w:val="22"/>
        </w:rPr>
        <w:t>M.R.S.</w:t>
      </w:r>
      <w:r w:rsidR="00785178" w:rsidRPr="006B74D5">
        <w:rPr>
          <w:rFonts w:ascii="Times New Roman" w:hAnsi="Times New Roman"/>
          <w:sz w:val="22"/>
          <w:szCs w:val="22"/>
        </w:rPr>
        <w:t xml:space="preserve"> §9001(4)</w:t>
      </w:r>
    </w:p>
    <w:p w14:paraId="14112890" w14:textId="77777777" w:rsidR="00785178" w:rsidRPr="006B74D5" w:rsidRDefault="00785178" w:rsidP="00785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  <w:sz w:val="22"/>
          <w:szCs w:val="22"/>
        </w:rPr>
      </w:pPr>
    </w:p>
    <w:p w14:paraId="714DC66B" w14:textId="71C7A88B" w:rsidR="0067507A" w:rsidRDefault="00785178" w:rsidP="00F22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-720" w:hanging="2880"/>
        <w:rPr>
          <w:rFonts w:ascii="Times New Roman" w:hAnsi="Times New Roman"/>
          <w:sz w:val="22"/>
          <w:szCs w:val="22"/>
        </w:rPr>
      </w:pPr>
      <w:r w:rsidRPr="006B74D5">
        <w:rPr>
          <w:rFonts w:ascii="Times New Roman" w:hAnsi="Times New Roman"/>
          <w:sz w:val="22"/>
          <w:szCs w:val="22"/>
        </w:rPr>
        <w:t>EFFECTIVE DATE</w:t>
      </w:r>
      <w:r w:rsidR="00F22DF0">
        <w:rPr>
          <w:rFonts w:ascii="Times New Roman" w:hAnsi="Times New Roman"/>
          <w:sz w:val="22"/>
          <w:szCs w:val="22"/>
        </w:rPr>
        <w:t>:</w:t>
      </w:r>
    </w:p>
    <w:p w14:paraId="1399C0FA" w14:textId="6B18BFDE" w:rsidR="009C1FB3" w:rsidRPr="006B74D5" w:rsidRDefault="009C1FB3" w:rsidP="00F22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-72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June 7, 2022 – filing 2022-110</w:t>
      </w:r>
    </w:p>
    <w:sectPr w:rsidR="009C1FB3" w:rsidRPr="006B74D5" w:rsidSect="009C1FB3">
      <w:headerReference w:type="default" r:id="rId11"/>
      <w:footerReference w:type="even" r:id="rId12"/>
      <w:pgSz w:w="12240" w:h="15840" w:code="1"/>
      <w:pgMar w:top="1440" w:right="1440" w:bottom="135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E725" w14:textId="77777777" w:rsidR="00504ACD" w:rsidRDefault="00504ACD">
      <w:r>
        <w:separator/>
      </w:r>
    </w:p>
  </w:endnote>
  <w:endnote w:type="continuationSeparator" w:id="0">
    <w:p w14:paraId="3CA0523B" w14:textId="77777777" w:rsidR="00504ACD" w:rsidRDefault="0050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052" w14:textId="77777777" w:rsidR="00D02F00" w:rsidRDefault="00D02F00" w:rsidP="00B46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F756A1" w14:textId="77777777" w:rsidR="00D02F00" w:rsidRDefault="00D02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4B36" w14:textId="77777777" w:rsidR="00504ACD" w:rsidRDefault="00504ACD">
      <w:r>
        <w:separator/>
      </w:r>
    </w:p>
  </w:footnote>
  <w:footnote w:type="continuationSeparator" w:id="0">
    <w:p w14:paraId="13291FAD" w14:textId="77777777" w:rsidR="00504ACD" w:rsidRDefault="0050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E10E" w14:textId="77777777" w:rsidR="00D02F00" w:rsidRPr="00F308BA" w:rsidRDefault="00D02F00" w:rsidP="00F308BA">
    <w:pPr>
      <w:pStyle w:val="Header"/>
      <w:jc w:val="right"/>
      <w:rPr>
        <w:rFonts w:ascii="Times New Roman" w:hAnsi="Times New Roman"/>
        <w:sz w:val="18"/>
        <w:szCs w:val="18"/>
      </w:rPr>
    </w:pPr>
  </w:p>
  <w:p w14:paraId="7350A8F4" w14:textId="77777777" w:rsidR="00D02F00" w:rsidRPr="00F308BA" w:rsidRDefault="00D02F00" w:rsidP="00F308BA">
    <w:pPr>
      <w:pStyle w:val="Header"/>
      <w:jc w:val="right"/>
      <w:rPr>
        <w:rFonts w:ascii="Times New Roman" w:hAnsi="Times New Roman"/>
        <w:sz w:val="18"/>
        <w:szCs w:val="18"/>
      </w:rPr>
    </w:pPr>
  </w:p>
  <w:p w14:paraId="786E94CB" w14:textId="77777777" w:rsidR="00D02F00" w:rsidRPr="00E22319" w:rsidRDefault="00D02F00" w:rsidP="00F308BA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E22319">
      <w:rPr>
        <w:rFonts w:ascii="Times New Roman" w:hAnsi="Times New Roman"/>
        <w:sz w:val="18"/>
        <w:szCs w:val="18"/>
      </w:rPr>
      <w:t xml:space="preserve">02-318 Chapter </w:t>
    </w:r>
    <w:r w:rsidR="00AF5647" w:rsidRPr="00E22319">
      <w:rPr>
        <w:rFonts w:ascii="Times New Roman" w:hAnsi="Times New Roman"/>
        <w:sz w:val="18"/>
        <w:szCs w:val="18"/>
      </w:rPr>
      <w:t xml:space="preserve">115     </w:t>
    </w:r>
    <w:r w:rsidRPr="00E22319">
      <w:rPr>
        <w:rFonts w:ascii="Times New Roman" w:hAnsi="Times New Roman"/>
        <w:sz w:val="18"/>
        <w:szCs w:val="18"/>
      </w:rPr>
      <w:t xml:space="preserve">page </w:t>
    </w:r>
    <w:r w:rsidRPr="00E22319">
      <w:rPr>
        <w:rStyle w:val="PageNumber"/>
        <w:rFonts w:ascii="Times New Roman" w:hAnsi="Times New Roman"/>
        <w:sz w:val="18"/>
        <w:szCs w:val="18"/>
      </w:rPr>
      <w:fldChar w:fldCharType="begin"/>
    </w:r>
    <w:r w:rsidRPr="00E2231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22319">
      <w:rPr>
        <w:rStyle w:val="PageNumber"/>
        <w:rFonts w:ascii="Times New Roman" w:hAnsi="Times New Roman"/>
        <w:sz w:val="18"/>
        <w:szCs w:val="18"/>
      </w:rPr>
      <w:fldChar w:fldCharType="separate"/>
    </w:r>
    <w:r w:rsidR="00221CB0" w:rsidRPr="00E22319">
      <w:rPr>
        <w:rStyle w:val="PageNumber"/>
        <w:rFonts w:ascii="Times New Roman" w:hAnsi="Times New Roman"/>
        <w:noProof/>
        <w:sz w:val="18"/>
        <w:szCs w:val="18"/>
      </w:rPr>
      <w:t>2</w:t>
    </w:r>
    <w:r w:rsidRPr="00E22319">
      <w:rPr>
        <w:rStyle w:val="PageNumber"/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C4"/>
    <w:multiLevelType w:val="singleLevel"/>
    <w:tmpl w:val="0B9814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A4233F"/>
    <w:multiLevelType w:val="hybridMultilevel"/>
    <w:tmpl w:val="65C21BAA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5E7F90"/>
    <w:multiLevelType w:val="singleLevel"/>
    <w:tmpl w:val="00CA94E0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9D5415"/>
    <w:multiLevelType w:val="singleLevel"/>
    <w:tmpl w:val="04F0EE8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C025A4C"/>
    <w:multiLevelType w:val="singleLevel"/>
    <w:tmpl w:val="C9AECD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0C2756DF"/>
    <w:multiLevelType w:val="singleLevel"/>
    <w:tmpl w:val="BDB67FF0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6" w15:restartNumberingAfterBreak="0">
    <w:nsid w:val="0CAD7B1D"/>
    <w:multiLevelType w:val="singleLevel"/>
    <w:tmpl w:val="CDB2C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0E877260"/>
    <w:multiLevelType w:val="singleLevel"/>
    <w:tmpl w:val="58701E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10FC5723"/>
    <w:multiLevelType w:val="singleLevel"/>
    <w:tmpl w:val="0B9814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59F3891"/>
    <w:multiLevelType w:val="singleLevel"/>
    <w:tmpl w:val="A8E8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21613164"/>
    <w:multiLevelType w:val="singleLevel"/>
    <w:tmpl w:val="07F82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3EB2F3A"/>
    <w:multiLevelType w:val="singleLevel"/>
    <w:tmpl w:val="F23A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8347BD5"/>
    <w:multiLevelType w:val="singleLevel"/>
    <w:tmpl w:val="C1CC59A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2A721DAE"/>
    <w:multiLevelType w:val="singleLevel"/>
    <w:tmpl w:val="C4FEFF3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</w:abstractNum>
  <w:abstractNum w:abstractNumId="14" w15:restartNumberingAfterBreak="0">
    <w:nsid w:val="2C68582E"/>
    <w:multiLevelType w:val="singleLevel"/>
    <w:tmpl w:val="435CB5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3ECF566B"/>
    <w:multiLevelType w:val="singleLevel"/>
    <w:tmpl w:val="3A50A130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6" w15:restartNumberingAfterBreak="0">
    <w:nsid w:val="3ED95C8D"/>
    <w:multiLevelType w:val="hybridMultilevel"/>
    <w:tmpl w:val="2044583E"/>
    <w:lvl w:ilvl="0" w:tplc="AAC4B85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F91ADD"/>
    <w:multiLevelType w:val="singleLevel"/>
    <w:tmpl w:val="762AC278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8" w15:restartNumberingAfterBreak="0">
    <w:nsid w:val="3F0855BD"/>
    <w:multiLevelType w:val="singleLevel"/>
    <w:tmpl w:val="E2EE86B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41621E90"/>
    <w:multiLevelType w:val="singleLevel"/>
    <w:tmpl w:val="4490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4A5E2C1A"/>
    <w:multiLevelType w:val="singleLevel"/>
    <w:tmpl w:val="1C8C8A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4E531029"/>
    <w:multiLevelType w:val="singleLevel"/>
    <w:tmpl w:val="4ED6F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538966F9"/>
    <w:multiLevelType w:val="singleLevel"/>
    <w:tmpl w:val="5E3A3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3" w15:restartNumberingAfterBreak="0">
    <w:nsid w:val="5A2E6423"/>
    <w:multiLevelType w:val="singleLevel"/>
    <w:tmpl w:val="D06685E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5C631E4B"/>
    <w:multiLevelType w:val="singleLevel"/>
    <w:tmpl w:val="C234FC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6C3750E6"/>
    <w:multiLevelType w:val="singleLevel"/>
    <w:tmpl w:val="9E884A30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</w:abstractNum>
  <w:abstractNum w:abstractNumId="26" w15:restartNumberingAfterBreak="0">
    <w:nsid w:val="77F66F62"/>
    <w:multiLevelType w:val="singleLevel"/>
    <w:tmpl w:val="B244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D04489E"/>
    <w:multiLevelType w:val="singleLevel"/>
    <w:tmpl w:val="2D14E1EA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7"/>
  </w:num>
  <w:num w:numId="13">
    <w:abstractNumId w:val="27"/>
  </w:num>
  <w:num w:numId="14">
    <w:abstractNumId w:val="13"/>
  </w:num>
  <w:num w:numId="15">
    <w:abstractNumId w:val="25"/>
  </w:num>
  <w:num w:numId="16">
    <w:abstractNumId w:val="21"/>
  </w:num>
  <w:num w:numId="17">
    <w:abstractNumId w:val="19"/>
  </w:num>
  <w:num w:numId="18">
    <w:abstractNumId w:val="3"/>
  </w:num>
  <w:num w:numId="19">
    <w:abstractNumId w:val="22"/>
  </w:num>
  <w:num w:numId="20">
    <w:abstractNumId w:val="23"/>
  </w:num>
  <w:num w:numId="21">
    <w:abstractNumId w:val="12"/>
  </w:num>
  <w:num w:numId="22">
    <w:abstractNumId w:val="18"/>
  </w:num>
  <w:num w:numId="23">
    <w:abstractNumId w:val="8"/>
  </w:num>
  <w:num w:numId="24">
    <w:abstractNumId w:val="10"/>
  </w:num>
  <w:num w:numId="25">
    <w:abstractNumId w:val="11"/>
  </w:num>
  <w:num w:numId="26">
    <w:abstractNumId w:val="26"/>
  </w:num>
  <w:num w:numId="27">
    <w:abstractNumId w:val="1"/>
  </w:num>
  <w:num w:numId="28">
    <w:abstractNumId w:val="16"/>
  </w:num>
  <w:num w:numId="29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0MDAzNDUwMDYwMTZS0lEKTi0uzszPAykwrwUAK9G2oywAAAA="/>
  </w:docVars>
  <w:rsids>
    <w:rsidRoot w:val="00822227"/>
    <w:rsid w:val="00006027"/>
    <w:rsid w:val="00006D3D"/>
    <w:rsid w:val="00027853"/>
    <w:rsid w:val="000402D2"/>
    <w:rsid w:val="000426C2"/>
    <w:rsid w:val="000435C0"/>
    <w:rsid w:val="00046F3B"/>
    <w:rsid w:val="000546F0"/>
    <w:rsid w:val="0005549F"/>
    <w:rsid w:val="00060587"/>
    <w:rsid w:val="00061CB7"/>
    <w:rsid w:val="000A0247"/>
    <w:rsid w:val="00115096"/>
    <w:rsid w:val="001249A4"/>
    <w:rsid w:val="00125CCA"/>
    <w:rsid w:val="0015556A"/>
    <w:rsid w:val="0016600B"/>
    <w:rsid w:val="0017073D"/>
    <w:rsid w:val="001F654F"/>
    <w:rsid w:val="0020423A"/>
    <w:rsid w:val="00212F1F"/>
    <w:rsid w:val="00221CB0"/>
    <w:rsid w:val="002240E9"/>
    <w:rsid w:val="002529FD"/>
    <w:rsid w:val="00275A80"/>
    <w:rsid w:val="002801AE"/>
    <w:rsid w:val="00283C09"/>
    <w:rsid w:val="002938A4"/>
    <w:rsid w:val="00293B47"/>
    <w:rsid w:val="0029736A"/>
    <w:rsid w:val="002A2D3A"/>
    <w:rsid w:val="002A37C8"/>
    <w:rsid w:val="002B48C1"/>
    <w:rsid w:val="002C6ADB"/>
    <w:rsid w:val="002E2910"/>
    <w:rsid w:val="00315544"/>
    <w:rsid w:val="003334AC"/>
    <w:rsid w:val="003572AF"/>
    <w:rsid w:val="00362487"/>
    <w:rsid w:val="00384401"/>
    <w:rsid w:val="00387612"/>
    <w:rsid w:val="003E577D"/>
    <w:rsid w:val="003E5E25"/>
    <w:rsid w:val="003F2914"/>
    <w:rsid w:val="00420BC3"/>
    <w:rsid w:val="00423EF7"/>
    <w:rsid w:val="00460A2F"/>
    <w:rsid w:val="004667C7"/>
    <w:rsid w:val="00493351"/>
    <w:rsid w:val="004C5107"/>
    <w:rsid w:val="004F3E88"/>
    <w:rsid w:val="0050468C"/>
    <w:rsid w:val="00504ACD"/>
    <w:rsid w:val="00505A24"/>
    <w:rsid w:val="00506B35"/>
    <w:rsid w:val="0050722F"/>
    <w:rsid w:val="0050749C"/>
    <w:rsid w:val="0052771B"/>
    <w:rsid w:val="0053450C"/>
    <w:rsid w:val="005348EB"/>
    <w:rsid w:val="005429DE"/>
    <w:rsid w:val="00544343"/>
    <w:rsid w:val="00564BF7"/>
    <w:rsid w:val="00576D20"/>
    <w:rsid w:val="005904BE"/>
    <w:rsid w:val="005B1E0E"/>
    <w:rsid w:val="005C7C3F"/>
    <w:rsid w:val="005D0367"/>
    <w:rsid w:val="005D638A"/>
    <w:rsid w:val="005E4206"/>
    <w:rsid w:val="005E5A3D"/>
    <w:rsid w:val="005F72BE"/>
    <w:rsid w:val="00600E4F"/>
    <w:rsid w:val="00604487"/>
    <w:rsid w:val="00620D80"/>
    <w:rsid w:val="00637C66"/>
    <w:rsid w:val="00651638"/>
    <w:rsid w:val="0065539A"/>
    <w:rsid w:val="006674A2"/>
    <w:rsid w:val="0067507A"/>
    <w:rsid w:val="006B4732"/>
    <w:rsid w:val="006B74D5"/>
    <w:rsid w:val="006D2D0F"/>
    <w:rsid w:val="006E1654"/>
    <w:rsid w:val="00703966"/>
    <w:rsid w:val="00723E77"/>
    <w:rsid w:val="0072503E"/>
    <w:rsid w:val="007355B0"/>
    <w:rsid w:val="00755BC8"/>
    <w:rsid w:val="00766858"/>
    <w:rsid w:val="00772FC1"/>
    <w:rsid w:val="00785178"/>
    <w:rsid w:val="00791106"/>
    <w:rsid w:val="007B696F"/>
    <w:rsid w:val="007D1F23"/>
    <w:rsid w:val="007E4BD6"/>
    <w:rsid w:val="00804F18"/>
    <w:rsid w:val="00822227"/>
    <w:rsid w:val="0083215F"/>
    <w:rsid w:val="008324E0"/>
    <w:rsid w:val="008354B7"/>
    <w:rsid w:val="008515C6"/>
    <w:rsid w:val="0087036A"/>
    <w:rsid w:val="00886AB1"/>
    <w:rsid w:val="00887BEE"/>
    <w:rsid w:val="00897843"/>
    <w:rsid w:val="008C0664"/>
    <w:rsid w:val="008E4E5B"/>
    <w:rsid w:val="008E550C"/>
    <w:rsid w:val="008E5AD4"/>
    <w:rsid w:val="008E5FDC"/>
    <w:rsid w:val="00905CD7"/>
    <w:rsid w:val="009076EE"/>
    <w:rsid w:val="00925DBE"/>
    <w:rsid w:val="009319BE"/>
    <w:rsid w:val="009323EE"/>
    <w:rsid w:val="0094669E"/>
    <w:rsid w:val="0097098B"/>
    <w:rsid w:val="009849B5"/>
    <w:rsid w:val="009A2DD2"/>
    <w:rsid w:val="009A3414"/>
    <w:rsid w:val="009A43E0"/>
    <w:rsid w:val="009A4CB7"/>
    <w:rsid w:val="009C1FB3"/>
    <w:rsid w:val="00A11DC0"/>
    <w:rsid w:val="00A14114"/>
    <w:rsid w:val="00A229FD"/>
    <w:rsid w:val="00A308C7"/>
    <w:rsid w:val="00A435CE"/>
    <w:rsid w:val="00A9225D"/>
    <w:rsid w:val="00AA0586"/>
    <w:rsid w:val="00AA63D1"/>
    <w:rsid w:val="00AA6923"/>
    <w:rsid w:val="00AB5B9B"/>
    <w:rsid w:val="00AD2E56"/>
    <w:rsid w:val="00AD6C4B"/>
    <w:rsid w:val="00AE5BA6"/>
    <w:rsid w:val="00AF5647"/>
    <w:rsid w:val="00B05105"/>
    <w:rsid w:val="00B06565"/>
    <w:rsid w:val="00B1710D"/>
    <w:rsid w:val="00B27269"/>
    <w:rsid w:val="00B346CD"/>
    <w:rsid w:val="00B4615A"/>
    <w:rsid w:val="00B878B4"/>
    <w:rsid w:val="00B95335"/>
    <w:rsid w:val="00BA1DA4"/>
    <w:rsid w:val="00BA3FD4"/>
    <w:rsid w:val="00BD76BB"/>
    <w:rsid w:val="00BE1C26"/>
    <w:rsid w:val="00C5698B"/>
    <w:rsid w:val="00CD3B05"/>
    <w:rsid w:val="00D002D4"/>
    <w:rsid w:val="00D02F00"/>
    <w:rsid w:val="00D17F2E"/>
    <w:rsid w:val="00D6465D"/>
    <w:rsid w:val="00D72E70"/>
    <w:rsid w:val="00D8443A"/>
    <w:rsid w:val="00DA6EEA"/>
    <w:rsid w:val="00DD2474"/>
    <w:rsid w:val="00DF3C91"/>
    <w:rsid w:val="00E02FB7"/>
    <w:rsid w:val="00E22319"/>
    <w:rsid w:val="00E34874"/>
    <w:rsid w:val="00E4069D"/>
    <w:rsid w:val="00E4326B"/>
    <w:rsid w:val="00E43C64"/>
    <w:rsid w:val="00E4511A"/>
    <w:rsid w:val="00E51989"/>
    <w:rsid w:val="00E5447E"/>
    <w:rsid w:val="00E67CBE"/>
    <w:rsid w:val="00E82CA6"/>
    <w:rsid w:val="00E9510C"/>
    <w:rsid w:val="00EB18A6"/>
    <w:rsid w:val="00EE68CD"/>
    <w:rsid w:val="00F22232"/>
    <w:rsid w:val="00F22DF0"/>
    <w:rsid w:val="00F308BA"/>
    <w:rsid w:val="00F33388"/>
    <w:rsid w:val="00F4457E"/>
    <w:rsid w:val="00F664F0"/>
    <w:rsid w:val="00F824B7"/>
    <w:rsid w:val="00FA5008"/>
    <w:rsid w:val="00FB0141"/>
    <w:rsid w:val="00FB6B5B"/>
    <w:rsid w:val="00FB7EAA"/>
    <w:rsid w:val="00FD57DC"/>
    <w:rsid w:val="00FE5181"/>
    <w:rsid w:val="6BADA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177F7"/>
  <w15:chartTrackingRefBased/>
  <w15:docId w15:val="{843CE8BB-3333-4E9D-A41E-3A794E81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jc w:val="both"/>
      <w:outlineLvl w:val="0"/>
    </w:pPr>
    <w:rPr>
      <w:rFonts w:ascii="Arial" w:hAnsi="Arial"/>
      <w:b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ind w:right="-720"/>
      <w:jc w:val="both"/>
      <w:outlineLvl w:val="1"/>
    </w:pPr>
    <w:rPr>
      <w:rFonts w:ascii="Arial" w:hAnsi="Arial"/>
      <w:b/>
      <w:spacing w:val="-2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jc w:val="both"/>
      <w:outlineLvl w:val="2"/>
    </w:pPr>
    <w:rPr>
      <w:rFonts w:ascii="Arial" w:hAnsi="Arial"/>
      <w:b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</w:tabs>
      <w:jc w:val="both"/>
      <w:outlineLvl w:val="3"/>
    </w:pPr>
    <w:rPr>
      <w:rFonts w:ascii="Arial" w:hAnsi="Arial"/>
      <w:spacing w:val="-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pPr>
      <w:tabs>
        <w:tab w:val="left" w:pos="720"/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semiHidden/>
    <w:pPr>
      <w:tabs>
        <w:tab w:val="left" w:pos="2160"/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semiHidden/>
    <w:pPr>
      <w:tabs>
        <w:tab w:val="left" w:pos="2880"/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semiHidden/>
    <w:pPr>
      <w:tabs>
        <w:tab w:val="left" w:pos="3600"/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semiHidden/>
    <w:pPr>
      <w:tabs>
        <w:tab w:val="left" w:pos="720"/>
      </w:tabs>
      <w:ind w:left="720" w:hanging="720"/>
    </w:pPr>
  </w:style>
  <w:style w:type="paragraph" w:styleId="TOC8">
    <w:name w:val="toc 8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semiHidden/>
    <w:pPr>
      <w:tabs>
        <w:tab w:val="left" w:pos="720"/>
        <w:tab w:val="left" w:leader="dot" w:pos="9000"/>
        <w:tab w:val="right" w:pos="936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qFormat/>
  </w:style>
  <w:style w:type="paragraph" w:styleId="TOAHeading">
    <w:name w:val="toa heading"/>
    <w:basedOn w:val="Normal"/>
    <w:semiHidden/>
    <w:pPr>
      <w:tabs>
        <w:tab w:val="left" w:pos="9000"/>
        <w:tab w:val="right" w:pos="9360"/>
      </w:tabs>
    </w:p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character" w:customStyle="1" w:styleId="EquationCaption">
    <w:name w:val="_Equation Caption"/>
    <w:rPr>
      <w:rFonts w:ascii="Times New Roman" w:hAnsi="Times New Roman"/>
      <w:color w:val="auto"/>
      <w:spacing w:val="0"/>
      <w:sz w:val="24"/>
    </w:rPr>
  </w:style>
  <w:style w:type="paragraph" w:styleId="Index1">
    <w:name w:val="index 1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</w:style>
  <w:style w:type="paragraph" w:styleId="BodyTextIndent">
    <w:name w:val="Body Text Indent"/>
    <w:basedOn w:val="Normal"/>
    <w:pPr>
      <w:tabs>
        <w:tab w:val="left" w:pos="-720"/>
        <w:tab w:val="left" w:pos="720"/>
        <w:tab w:val="left" w:pos="1440"/>
        <w:tab w:val="left" w:pos="2693"/>
      </w:tabs>
      <w:ind w:left="1440" w:hanging="1440"/>
      <w:jc w:val="both"/>
    </w:pPr>
    <w:rPr>
      <w:rFonts w:ascii="Arial" w:hAnsi="Arial"/>
      <w:spacing w:val="-2"/>
    </w:rPr>
  </w:style>
  <w:style w:type="paragraph" w:styleId="BodyTextIndent2">
    <w:name w:val="Body Text Indent 2"/>
    <w:basedOn w:val="Normal"/>
    <w:pPr>
      <w:tabs>
        <w:tab w:val="left" w:pos="-720"/>
        <w:tab w:val="left" w:pos="720"/>
        <w:tab w:val="left" w:pos="1004"/>
        <w:tab w:val="left" w:pos="2693"/>
      </w:tabs>
      <w:ind w:left="720" w:hanging="720"/>
      <w:jc w:val="both"/>
    </w:pPr>
    <w:rPr>
      <w:rFonts w:ascii="Arial" w:hAnsi="Arial"/>
      <w:spacing w:val="-2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20"/>
        <w:tab w:val="left" w:pos="1440"/>
      </w:tabs>
      <w:ind w:left="2160" w:hanging="2160"/>
      <w:jc w:val="both"/>
    </w:pPr>
    <w:rPr>
      <w:rFonts w:ascii="Arial" w:hAnsi="Arial"/>
      <w:spacing w:val="-2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720"/>
      </w:tabs>
      <w:ind w:left="720" w:hanging="720"/>
      <w:jc w:val="both"/>
    </w:pPr>
    <w:rPr>
      <w:rFonts w:ascii="Arial" w:hAnsi="Arial"/>
      <w:spacing w:val="-2"/>
    </w:rPr>
  </w:style>
  <w:style w:type="paragraph" w:styleId="BodyText">
    <w:name w:val="Body Text"/>
    <w:basedOn w:val="Normal"/>
    <w:pPr>
      <w:tabs>
        <w:tab w:val="left" w:pos="-720"/>
      </w:tabs>
      <w:jc w:val="both"/>
    </w:pPr>
    <w:rPr>
      <w:rFonts w:ascii="Arial" w:hAnsi="Arial"/>
      <w:spacing w:val="-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5E5A3D"/>
    <w:pPr>
      <w:spacing w:before="240" w:after="60"/>
      <w:jc w:val="center"/>
    </w:pPr>
    <w:rPr>
      <w:rFonts w:ascii="Times New Roman" w:hAnsi="Times New Roman"/>
      <w:sz w:val="32"/>
    </w:rPr>
  </w:style>
  <w:style w:type="paragraph" w:customStyle="1" w:styleId="Rsectiontext">
    <w:name w:val="R section text"/>
    <w:basedOn w:val="Rsubsectiontext"/>
    <w:rsid w:val="005E5A3D"/>
    <w:pPr>
      <w:ind w:left="360"/>
    </w:pPr>
  </w:style>
  <w:style w:type="paragraph" w:customStyle="1" w:styleId="Rsubsectiontext">
    <w:name w:val="R subsection text"/>
    <w:basedOn w:val="Normal"/>
    <w:rsid w:val="005E5A3D"/>
    <w:pPr>
      <w:spacing w:after="240"/>
      <w:ind w:left="720"/>
    </w:pPr>
    <w:rPr>
      <w:rFonts w:ascii="Times New Roman" w:hAnsi="Times New Roman"/>
    </w:rPr>
  </w:style>
  <w:style w:type="paragraph" w:customStyle="1" w:styleId="Rsubsection">
    <w:name w:val="R subsection"/>
    <w:basedOn w:val="Heading2"/>
    <w:rsid w:val="005E5A3D"/>
    <w:pPr>
      <w:tabs>
        <w:tab w:val="clear" w:pos="-720"/>
        <w:tab w:val="left" w:pos="990"/>
        <w:tab w:val="left" w:pos="1170"/>
      </w:tabs>
      <w:spacing w:after="120"/>
      <w:ind w:left="630" w:right="0"/>
      <w:jc w:val="left"/>
    </w:pPr>
    <w:rPr>
      <w:rFonts w:ascii="Times New Roman" w:hAnsi="Times New Roman"/>
      <w:i/>
      <w:spacing w:val="0"/>
      <w:sz w:val="24"/>
    </w:rPr>
  </w:style>
  <w:style w:type="paragraph" w:customStyle="1" w:styleId="SectionText">
    <w:name w:val="Section Text"/>
    <w:basedOn w:val="Normal"/>
    <w:rsid w:val="005E5A3D"/>
    <w:pPr>
      <w:spacing w:after="240"/>
      <w:ind w:left="720"/>
    </w:pPr>
    <w:rPr>
      <w:rFonts w:ascii="Arial" w:hAnsi="Arial"/>
    </w:rPr>
  </w:style>
  <w:style w:type="paragraph" w:customStyle="1" w:styleId="SubsectionText">
    <w:name w:val="Subsection Text"/>
    <w:basedOn w:val="Normal"/>
    <w:rsid w:val="005E5A3D"/>
    <w:pPr>
      <w:tabs>
        <w:tab w:val="decimal" w:leader="dot" w:pos="8640"/>
      </w:tabs>
      <w:spacing w:after="240"/>
      <w:ind w:left="2160" w:hanging="720"/>
    </w:pPr>
    <w:rPr>
      <w:rFonts w:ascii="Arial" w:hAnsi="Arial"/>
    </w:rPr>
  </w:style>
  <w:style w:type="paragraph" w:customStyle="1" w:styleId="FeeRSection">
    <w:name w:val="Fee R Section"/>
    <w:basedOn w:val="Normal"/>
    <w:rsid w:val="005E5A3D"/>
    <w:pPr>
      <w:keepNext/>
      <w:tabs>
        <w:tab w:val="left" w:pos="360"/>
      </w:tabs>
      <w:spacing w:before="120" w:after="120"/>
      <w:outlineLvl w:val="0"/>
    </w:pPr>
    <w:rPr>
      <w:rFonts w:ascii="Times New Roman" w:hAnsi="Times New Roman"/>
      <w:b/>
      <w:spacing w:val="-5"/>
    </w:rPr>
  </w:style>
  <w:style w:type="paragraph" w:customStyle="1" w:styleId="FeeRsubsection">
    <w:name w:val="Fee R subsection"/>
    <w:basedOn w:val="Rsubsection"/>
    <w:rsid w:val="005E5A3D"/>
    <w:pPr>
      <w:tabs>
        <w:tab w:val="clear" w:pos="1170"/>
      </w:tabs>
      <w:spacing w:before="120"/>
    </w:pPr>
    <w:rPr>
      <w:b w:val="0"/>
    </w:rPr>
  </w:style>
  <w:style w:type="paragraph" w:customStyle="1" w:styleId="SectionNumber">
    <w:name w:val="Section Number"/>
    <w:basedOn w:val="Normal"/>
    <w:next w:val="SectionText"/>
    <w:rsid w:val="005E5A3D"/>
    <w:pPr>
      <w:keepNext/>
      <w:tabs>
        <w:tab w:val="left" w:pos="720"/>
      </w:tabs>
      <w:spacing w:after="240"/>
      <w:ind w:left="720" w:hanging="720"/>
    </w:pPr>
    <w:rPr>
      <w:rFonts w:ascii="Arial" w:hAnsi="Arial" w:cs="Arial"/>
    </w:rPr>
  </w:style>
  <w:style w:type="paragraph" w:customStyle="1" w:styleId="Summary">
    <w:name w:val="Summary"/>
    <w:basedOn w:val="Normal"/>
    <w:rsid w:val="005E5A3D"/>
    <w:pPr>
      <w:tabs>
        <w:tab w:val="left" w:pos="720"/>
        <w:tab w:val="left" w:pos="1440"/>
        <w:tab w:val="left" w:pos="2160"/>
        <w:tab w:val="left" w:pos="2880"/>
      </w:tabs>
      <w:ind w:left="1440" w:hanging="144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0" ma:contentTypeDescription="Create a new document." ma:contentTypeScope="" ma:versionID="93fdb95337706bb2a3dade72ba6aded8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84a1ca80d80d4b76cf86b89c45f5168d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41157-EA91-463A-A0C3-9FE49BBF7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26DC0-EFBC-455D-8AEA-BF414642EB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d2f26b-8073-4476-9c98-80858cc8e538"/>
    <ds:schemaRef ds:uri="0c211fce-8eba-4a0a-84a3-1d2c8b1a84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8FF937-F28A-4C02-BF5C-FFA3D8016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A3350-7B3A-43A2-9289-21769D5E5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1702</Characters>
  <Application>Microsoft Office Word</Application>
  <DocSecurity>0</DocSecurity>
  <Lines>14</Lines>
  <Paragraphs>4</Paragraphs>
  <ScaleCrop>false</ScaleCrop>
  <Company>PFR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copyrights and other rights to rules text are reserved by the State of Maine</dc:title>
  <dc:subject/>
  <dc:creator>foobar</dc:creator>
  <cp:keywords/>
  <cp:lastModifiedBy>Wismer, Don</cp:lastModifiedBy>
  <cp:revision>4</cp:revision>
  <cp:lastPrinted>2018-08-23T14:04:00Z</cp:lastPrinted>
  <dcterms:created xsi:type="dcterms:W3CDTF">2022-06-16T16:01:00Z</dcterms:created>
  <dcterms:modified xsi:type="dcterms:W3CDTF">2022-06-16T16:04:00Z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</Properties>
</file>