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60AA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</w:p>
    <w:p w14:paraId="067044AF" w14:textId="4AD45559" w:rsidR="006A0171" w:rsidRDefault="006A0171" w:rsidP="006A0171">
      <w:pPr>
        <w:pStyle w:val="DefaultText"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02-0</w:t>
      </w:r>
      <w:r w:rsidR="007751B0">
        <w:rPr>
          <w:rFonts w:ascii="Bookman Old Style" w:hAnsi="Bookman Old Style"/>
          <w:b/>
          <w:sz w:val="22"/>
        </w:rPr>
        <w:t>4</w:t>
      </w:r>
      <w:bookmarkStart w:id="0" w:name="_GoBack"/>
      <w:bookmarkEnd w:id="0"/>
      <w:r>
        <w:rPr>
          <w:rFonts w:ascii="Bookman Old Style" w:hAnsi="Bookman Old Style"/>
          <w:b/>
          <w:sz w:val="22"/>
        </w:rPr>
        <w:t>1</w:t>
      </w:r>
    </w:p>
    <w:p w14:paraId="1C07A8C5" w14:textId="77777777" w:rsidR="006A0171" w:rsidRDefault="006A0171" w:rsidP="006A0171">
      <w:pPr>
        <w:pStyle w:val="DefaultText"/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OFFICE OF PROFESSIONAL AND OCCUPATIONAL REGULATION (General)</w:t>
      </w:r>
    </w:p>
    <w:p w14:paraId="6CE25412" w14:textId="77777777" w:rsidR="006A0171" w:rsidRDefault="006A0171" w:rsidP="006A0171">
      <w:pPr>
        <w:pStyle w:val="DefaultTex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Maine Administrative Procedure Act</w:t>
      </w:r>
    </w:p>
    <w:p w14:paraId="41C033D2" w14:textId="77777777" w:rsidR="006A0171" w:rsidRDefault="006A0171" w:rsidP="006A0171">
      <w:pPr>
        <w:pStyle w:val="DefaultTex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2020-2021 Regulatory Agenda</w:t>
      </w:r>
    </w:p>
    <w:p w14:paraId="0590CDBE" w14:textId="77777777" w:rsidR="006A0171" w:rsidRDefault="006A0171" w:rsidP="006A0171">
      <w:pPr>
        <w:pStyle w:val="DefaultText"/>
        <w:rPr>
          <w:rFonts w:ascii="Bookman Old Style" w:hAnsi="Bookman Old Style"/>
          <w:b/>
          <w:sz w:val="22"/>
          <w:u w:val="single"/>
        </w:rPr>
      </w:pPr>
    </w:p>
    <w:p w14:paraId="1F31AC52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AGENCY UMBRELLA-</w:t>
      </w:r>
      <w:smartTag w:uri="urn:schemas-microsoft-com:office:smarttags" w:element="stockticker">
        <w:r>
          <w:rPr>
            <w:rFonts w:ascii="Bookman Old Style" w:hAnsi="Bookman Old Style"/>
            <w:sz w:val="22"/>
          </w:rPr>
          <w:t>UNIT</w:t>
        </w:r>
      </w:smartTag>
      <w:r>
        <w:rPr>
          <w:rFonts w:ascii="Bookman Old Style" w:hAnsi="Bookman Old Style"/>
          <w:sz w:val="22"/>
        </w:rPr>
        <w:t xml:space="preserve"> NUMBER</w:t>
      </w:r>
      <w:r>
        <w:rPr>
          <w:rFonts w:ascii="Bookman Old Style" w:hAnsi="Bookman Old Style"/>
          <w:b/>
          <w:sz w:val="22"/>
        </w:rPr>
        <w:t>: 02-041</w:t>
      </w:r>
    </w:p>
    <w:p w14:paraId="4FAC8567" w14:textId="77777777" w:rsidR="006A0171" w:rsidRDefault="006A0171" w:rsidP="006A017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AGENCY NAME: Department of Professional &amp; Financial Regulation, </w:t>
      </w:r>
      <w:r>
        <w:rPr>
          <w:rFonts w:ascii="Bookman Old Style" w:hAnsi="Bookman Old Style"/>
          <w:b/>
          <w:sz w:val="22"/>
          <w:szCs w:val="22"/>
        </w:rPr>
        <w:t>Office of Professional and Occupational Regulation (OPOR) -</w:t>
      </w:r>
      <w:r>
        <w:rPr>
          <w:rFonts w:ascii="Bookman Old Style" w:hAnsi="Bookman Old Style"/>
          <w:sz w:val="22"/>
          <w:szCs w:val="22"/>
        </w:rPr>
        <w:t xml:space="preserve"> General Rules</w:t>
      </w:r>
    </w:p>
    <w:p w14:paraId="2886A26D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</w:t>
      </w:r>
    </w:p>
    <w:p w14:paraId="5011F98D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>CONTACT PERSON:</w:t>
      </w:r>
      <w:r>
        <w:rPr>
          <w:rFonts w:ascii="Bookman Old Style" w:hAnsi="Bookman Old Style"/>
          <w:sz w:val="22"/>
        </w:rPr>
        <w:t xml:space="preserve"> Anne L. Head, Director, 35 State House Station, Augusta, ME 04333, tel. (207) 624-8511, </w:t>
      </w:r>
      <w:hyperlink r:id="rId4" w:history="1">
        <w:r>
          <w:rPr>
            <w:rStyle w:val="Hyperlink"/>
            <w:rFonts w:ascii="Bookman Old Style" w:hAnsi="Bookman Old Style"/>
            <w:sz w:val="22"/>
          </w:rPr>
          <w:t>anne.l.head@maine.gov</w:t>
        </w:r>
      </w:hyperlink>
    </w:p>
    <w:p w14:paraId="5C9F7AC6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</w:p>
    <w:p w14:paraId="6D35F4FD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 xml:space="preserve">EMERGENCY RULES ADOPTED SINCE THE LAST REGULATORY AGENDA: </w:t>
      </w:r>
      <w:r>
        <w:rPr>
          <w:rFonts w:ascii="Bookman Old Style" w:hAnsi="Bookman Old Style"/>
          <w:sz w:val="22"/>
        </w:rPr>
        <w:t>None</w:t>
      </w:r>
    </w:p>
    <w:p w14:paraId="4A047FCD" w14:textId="77777777" w:rsidR="006A0171" w:rsidRDefault="006A0171" w:rsidP="006A0171">
      <w:pPr>
        <w:rPr>
          <w:rFonts w:ascii="Bookman Old Style" w:hAnsi="Bookman Old Style"/>
          <w:sz w:val="22"/>
          <w:szCs w:val="22"/>
        </w:rPr>
      </w:pPr>
    </w:p>
    <w:p w14:paraId="29A7B8E9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>EXPECTED 2020-2021 RULE-MAKING ACTIVITY:</w:t>
      </w:r>
      <w:r>
        <w:rPr>
          <w:rFonts w:ascii="Bookman Old Style" w:hAnsi="Bookman Old Style"/>
          <w:sz w:val="22"/>
        </w:rPr>
        <w:t xml:space="preserve"> </w:t>
      </w:r>
    </w:p>
    <w:p w14:paraId="226D8987" w14:textId="77777777" w:rsidR="006A0171" w:rsidRDefault="006A0171" w:rsidP="006A0171">
      <w:pPr>
        <w:pStyle w:val="DefaultText"/>
        <w:ind w:left="720"/>
        <w:rPr>
          <w:rFonts w:ascii="Bookman Old Style" w:hAnsi="Bookman Old Style"/>
          <w:sz w:val="22"/>
        </w:rPr>
      </w:pPr>
    </w:p>
    <w:p w14:paraId="5F41D370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>CHAPTER 10</w:t>
      </w:r>
      <w:r>
        <w:rPr>
          <w:rFonts w:ascii="Bookman Old Style" w:hAnsi="Bookman Old Style"/>
          <w:sz w:val="22"/>
        </w:rPr>
        <w:t xml:space="preserve">: Establishment of License Fees </w:t>
      </w:r>
      <w:r>
        <w:rPr>
          <w:rFonts w:ascii="Bookman Old Style" w:hAnsi="Bookman Old Style"/>
          <w:i/>
          <w:sz w:val="22"/>
        </w:rPr>
        <w:t>(amendment)</w:t>
      </w:r>
    </w:p>
    <w:p w14:paraId="7B594FE4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STATUTORY AUTHORITY: 10 M.R.S. §8003(2-A)(D)</w:t>
      </w:r>
    </w:p>
    <w:p w14:paraId="2C5AE6B9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PURPOSE: Establishment of license and related fees for OPOR programs. OPOR amends license fee amounts contained in this rule, as needed.</w:t>
      </w:r>
    </w:p>
    <w:p w14:paraId="36521BA7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SCHEDULE FOR ADOPTION: Variable.</w:t>
      </w:r>
    </w:p>
    <w:p w14:paraId="06FBA459" w14:textId="77777777" w:rsidR="006A0171" w:rsidRDefault="006A0171" w:rsidP="006A0171">
      <w:pPr>
        <w:pStyle w:val="DefaultText"/>
        <w:rPr>
          <w:rFonts w:ascii="Bookman Old Style" w:hAnsi="Bookman Old Style"/>
          <w:sz w:val="22"/>
          <w:u w:val="single"/>
        </w:rPr>
      </w:pPr>
      <w:r>
        <w:rPr>
          <w:rFonts w:ascii="Bookman Old Style" w:hAnsi="Bookman Old Style"/>
          <w:sz w:val="22"/>
        </w:rPr>
        <w:t>AFFECTED PARTIES: Licensees, continuing education course providers</w:t>
      </w:r>
    </w:p>
    <w:p w14:paraId="7EDC932A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CONSENSUS-BASED RULE DEVELOPMENT: Not contemplated.</w:t>
      </w:r>
    </w:p>
    <w:p w14:paraId="6F06B23C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</w:p>
    <w:p w14:paraId="6EF08AED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>CHAPTER 11</w:t>
      </w:r>
      <w:r>
        <w:rPr>
          <w:rFonts w:ascii="Bookman Old Style" w:hAnsi="Bookman Old Style"/>
          <w:sz w:val="22"/>
        </w:rPr>
        <w:t>: Late Renewals</w:t>
      </w:r>
    </w:p>
    <w:p w14:paraId="1D0E8BED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STATUTORY AUTHORITY: 10 M.R.S. §8003(2-A)(E)</w:t>
      </w:r>
    </w:p>
    <w:p w14:paraId="521AD73E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PURPOSE: Amendment of rule, as necessary, in light of experience.  </w:t>
      </w:r>
    </w:p>
    <w:p w14:paraId="6AC03EB0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SCHEDULE FOR ADOPTION: Variable.</w:t>
      </w:r>
    </w:p>
    <w:p w14:paraId="6C31C59E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AFFECTED PARTIES: Licensees.</w:t>
      </w:r>
    </w:p>
    <w:p w14:paraId="4C773CE1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CONSENSUS-BASED RULE DEVELOPMENT: Not contemplated.</w:t>
      </w:r>
    </w:p>
    <w:p w14:paraId="15674E98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</w:p>
    <w:p w14:paraId="373EE24E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>CHAPTER 13</w:t>
      </w:r>
      <w:r>
        <w:rPr>
          <w:rFonts w:ascii="Bookman Old Style" w:hAnsi="Bookman Old Style"/>
          <w:sz w:val="22"/>
        </w:rPr>
        <w:t>: Uniform Procedures for Substantiating Continuing Education Requirements</w:t>
      </w:r>
    </w:p>
    <w:p w14:paraId="027C8FF3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STATUTORY AUTHORITY: 10 M.R.S. §8003(2-A)(E)</w:t>
      </w:r>
    </w:p>
    <w:p w14:paraId="7FAB06EF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PURPOSE: Amendment of rule, as necessary, in light of experience. </w:t>
      </w:r>
    </w:p>
    <w:p w14:paraId="5F35FEBA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SCHEDULE FOR ADOPTION: Variable.</w:t>
      </w:r>
    </w:p>
    <w:p w14:paraId="357A18BC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AFFECTED PARTIES: Licensees, board staff, board members.</w:t>
      </w:r>
    </w:p>
    <w:p w14:paraId="2813C51B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CONSENSUS-BASED RULE DEVELOPMENT: Not contemplated.</w:t>
      </w:r>
    </w:p>
    <w:p w14:paraId="197D6A5D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</w:p>
    <w:p w14:paraId="7B66252F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>CHAPTER XX</w:t>
      </w:r>
      <w:r>
        <w:rPr>
          <w:rFonts w:ascii="Bookman Old Style" w:hAnsi="Bookman Old Style"/>
          <w:sz w:val="22"/>
        </w:rPr>
        <w:t>: Uniform Complaint Procedures</w:t>
      </w:r>
    </w:p>
    <w:p w14:paraId="18AD6D25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STATUTORY AUTHORITY: 10 M.R.S. §8003(2-A)(E)</w:t>
      </w:r>
    </w:p>
    <w:p w14:paraId="5040DBAA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PURPOSE: Establishment of a uniform complaint procedure for all the OPOR programs.</w:t>
      </w:r>
    </w:p>
    <w:p w14:paraId="6337DD93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SCHEDULE FOR ADOPTION: Variable.</w:t>
      </w:r>
    </w:p>
    <w:p w14:paraId="713C41EB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AFFECTED PARTIES: Complainant, licensees, board staff, board members.</w:t>
      </w:r>
    </w:p>
    <w:p w14:paraId="2FB9B554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CONSENSUS-BASED RULE DEVELOPMENT: Not contemplated.</w:t>
      </w:r>
    </w:p>
    <w:p w14:paraId="026E3328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</w:p>
    <w:p w14:paraId="58AD3EA0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</w:p>
    <w:p w14:paraId="094869B4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>CHAPTER XX</w:t>
      </w:r>
      <w:r>
        <w:rPr>
          <w:rFonts w:ascii="Bookman Old Style" w:hAnsi="Bookman Old Style"/>
          <w:sz w:val="22"/>
        </w:rPr>
        <w:t>: Uniform Policy on Protested Checks</w:t>
      </w:r>
    </w:p>
    <w:p w14:paraId="3A0BE63F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lastRenderedPageBreak/>
        <w:t>STATUTORY AUTHORITY: 10 M.R.S. §8003(2-A)(E)</w:t>
      </w:r>
    </w:p>
    <w:p w14:paraId="758CE024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PURPOSE: Establishment of a uniform policy for all OPOR programs regarding bounced checks.</w:t>
      </w:r>
    </w:p>
    <w:p w14:paraId="387FBC71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SCHEDULE FOR ADOPTION: Variable.</w:t>
      </w:r>
    </w:p>
    <w:p w14:paraId="176CFC2B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AFFECTED PARTIES: Licensees whose license checks are returned unpaid for insufficient funds or other reasons, OPOR and board staff.</w:t>
      </w:r>
    </w:p>
    <w:p w14:paraId="4B12AB2D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CONSENSUS-BASED RULE DEVELOPMENT: Not contemplated.</w:t>
      </w:r>
    </w:p>
    <w:p w14:paraId="263DC7F9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</w:p>
    <w:p w14:paraId="2B2D6124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sz w:val="22"/>
        </w:rPr>
        <w:t>CHAPTER XX</w:t>
      </w:r>
      <w:r>
        <w:rPr>
          <w:rFonts w:ascii="Bookman Old Style" w:hAnsi="Bookman Old Style"/>
          <w:sz w:val="22"/>
        </w:rPr>
        <w:t>: No specific title – see description of purpose below</w:t>
      </w:r>
    </w:p>
    <w:p w14:paraId="06F47913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STATUTORY AUTHORITY: 10 M.R.S. §8003(2-A)(E)</w:t>
      </w:r>
    </w:p>
    <w:p w14:paraId="6BD57CF4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PURPOSE: “To establish by rule, such processes and procedures necessary to administer the various boards, commissions and regulatory functions of the office…”</w:t>
      </w:r>
    </w:p>
    <w:p w14:paraId="78279F8A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SCHEDULE FOR ADOPTION: Variable.</w:t>
      </w:r>
    </w:p>
    <w:p w14:paraId="23205790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AFFECTED PARTIES: Licensees.</w:t>
      </w:r>
    </w:p>
    <w:p w14:paraId="2ACBEE7B" w14:textId="77777777" w:rsidR="006A0171" w:rsidRDefault="006A0171" w:rsidP="006A0171">
      <w:pPr>
        <w:pStyle w:val="DefaultText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CONSENSUS-BASED RULE DEVELOPMENT: Not contemplated.</w:t>
      </w:r>
      <w:r>
        <w:rPr>
          <w:rFonts w:ascii="Bookman Old Style" w:hAnsi="Bookman Old Style"/>
          <w:b/>
          <w:sz w:val="22"/>
        </w:rPr>
        <w:t xml:space="preserve"> </w:t>
      </w:r>
    </w:p>
    <w:p w14:paraId="6C889CE1" w14:textId="77777777" w:rsidR="006A0171" w:rsidRDefault="006A0171"/>
    <w:sectPr w:rsidR="006A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71"/>
    <w:rsid w:val="006A0171"/>
    <w:rsid w:val="007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555940"/>
  <w15:chartTrackingRefBased/>
  <w15:docId w15:val="{3E197E5A-94C9-4783-9EAD-8008C159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A0171"/>
    <w:rPr>
      <w:color w:val="0000FF"/>
      <w:u w:val="single"/>
    </w:rPr>
  </w:style>
  <w:style w:type="character" w:customStyle="1" w:styleId="DefaultTextChar">
    <w:name w:val="Default Text Char"/>
    <w:link w:val="DefaultText"/>
    <w:locked/>
    <w:rsid w:val="006A0171"/>
    <w:rPr>
      <w:sz w:val="24"/>
    </w:rPr>
  </w:style>
  <w:style w:type="paragraph" w:customStyle="1" w:styleId="DefaultText">
    <w:name w:val="Default Text"/>
    <w:basedOn w:val="Normal"/>
    <w:link w:val="DefaultTextChar"/>
    <w:rsid w:val="006A0171"/>
    <w:rPr>
      <w:rFonts w:asciiTheme="minorHAnsi" w:eastAsiaTheme="minorHAnsi" w:hAnsi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2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.l.head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Anne L</dc:creator>
  <cp:keywords/>
  <dc:description/>
  <cp:lastModifiedBy>Wismer, Don</cp:lastModifiedBy>
  <cp:revision>2</cp:revision>
  <dcterms:created xsi:type="dcterms:W3CDTF">2020-06-24T20:51:00Z</dcterms:created>
  <dcterms:modified xsi:type="dcterms:W3CDTF">2020-08-13T18:28:00Z</dcterms:modified>
</cp:coreProperties>
</file>