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A3" w:rsidRPr="00851F84" w:rsidRDefault="005E67A3" w:rsidP="005E67A3">
      <w:pPr>
        <w:pStyle w:val="Title"/>
        <w:rPr>
          <w:rFonts w:ascii="Bookman Old Style" w:hAnsi="Bookman Old Style"/>
          <w:sz w:val="22"/>
          <w:szCs w:val="22"/>
        </w:rPr>
      </w:pPr>
      <w:r w:rsidRPr="00851F84">
        <w:rPr>
          <w:rFonts w:ascii="Bookman Old Style" w:hAnsi="Bookman Old Style"/>
          <w:sz w:val="22"/>
          <w:szCs w:val="22"/>
        </w:rPr>
        <w:t>65</w:t>
      </w:r>
    </w:p>
    <w:p w:rsidR="005E67A3" w:rsidRPr="00851F84" w:rsidRDefault="005E67A3" w:rsidP="005E67A3">
      <w:pPr>
        <w:pStyle w:val="Title"/>
        <w:rPr>
          <w:rFonts w:ascii="Bookman Old Style" w:hAnsi="Bookman Old Style"/>
          <w:sz w:val="22"/>
          <w:szCs w:val="22"/>
        </w:rPr>
      </w:pPr>
      <w:r w:rsidRPr="00851F84">
        <w:rPr>
          <w:rFonts w:ascii="Bookman Old Style" w:hAnsi="Bookman Old Style"/>
          <w:sz w:val="22"/>
          <w:szCs w:val="22"/>
        </w:rPr>
        <w:t>PUBLIC UTILITIES COMMISSION</w:t>
      </w:r>
    </w:p>
    <w:p w:rsidR="00A92A03" w:rsidRPr="00851F84" w:rsidRDefault="00A92A03" w:rsidP="005E67A3">
      <w:pPr>
        <w:pStyle w:val="Title"/>
        <w:rPr>
          <w:rFonts w:ascii="Bookman Old Style" w:hAnsi="Bookman Old Style"/>
          <w:b w:val="0"/>
          <w:sz w:val="22"/>
          <w:szCs w:val="22"/>
        </w:rPr>
      </w:pPr>
      <w:r w:rsidRPr="00851F84">
        <w:rPr>
          <w:rFonts w:ascii="Bookman Old Style" w:hAnsi="Bookman Old Style"/>
          <w:b w:val="0"/>
          <w:sz w:val="22"/>
          <w:szCs w:val="22"/>
        </w:rPr>
        <w:t>20</w:t>
      </w:r>
      <w:r w:rsidR="00003159" w:rsidRPr="00851F84">
        <w:rPr>
          <w:rFonts w:ascii="Bookman Old Style" w:hAnsi="Bookman Old Style"/>
          <w:b w:val="0"/>
          <w:sz w:val="22"/>
          <w:szCs w:val="22"/>
        </w:rPr>
        <w:t>1</w:t>
      </w:r>
      <w:r w:rsidR="008B7EDD" w:rsidRPr="00851F84">
        <w:rPr>
          <w:rFonts w:ascii="Bookman Old Style" w:hAnsi="Bookman Old Style"/>
          <w:b w:val="0"/>
          <w:sz w:val="22"/>
          <w:szCs w:val="22"/>
        </w:rPr>
        <w:t>7</w:t>
      </w:r>
      <w:r w:rsidR="00A92370" w:rsidRPr="00851F84">
        <w:rPr>
          <w:rFonts w:ascii="Bookman Old Style" w:hAnsi="Bookman Old Style"/>
          <w:b w:val="0"/>
          <w:sz w:val="22"/>
          <w:szCs w:val="22"/>
        </w:rPr>
        <w:t>-201</w:t>
      </w:r>
      <w:r w:rsidR="008B7EDD" w:rsidRPr="00851F84">
        <w:rPr>
          <w:rFonts w:ascii="Bookman Old Style" w:hAnsi="Bookman Old Style"/>
          <w:b w:val="0"/>
          <w:sz w:val="22"/>
          <w:szCs w:val="22"/>
        </w:rPr>
        <w:t>8</w:t>
      </w:r>
      <w:r w:rsidRPr="00851F84">
        <w:rPr>
          <w:rFonts w:ascii="Bookman Old Style" w:hAnsi="Bookman Old Style"/>
          <w:b w:val="0"/>
          <w:sz w:val="22"/>
          <w:szCs w:val="22"/>
        </w:rPr>
        <w:t xml:space="preserve"> </w:t>
      </w:r>
      <w:r w:rsidR="005E67A3" w:rsidRPr="00851F84">
        <w:rPr>
          <w:rFonts w:ascii="Bookman Old Style" w:hAnsi="Bookman Old Style"/>
          <w:b w:val="0"/>
          <w:sz w:val="22"/>
          <w:szCs w:val="22"/>
        </w:rPr>
        <w:t>Regulatory Agenda</w:t>
      </w:r>
    </w:p>
    <w:p w:rsidR="00A92A03" w:rsidRPr="00851F84" w:rsidRDefault="008B7EDD" w:rsidP="005E67A3">
      <w:pPr>
        <w:jc w:val="center"/>
        <w:rPr>
          <w:rFonts w:ascii="Bookman Old Style" w:hAnsi="Bookman Old Style"/>
          <w:bCs/>
          <w:sz w:val="22"/>
          <w:szCs w:val="22"/>
        </w:rPr>
      </w:pPr>
      <w:r w:rsidRPr="00851F84">
        <w:rPr>
          <w:rFonts w:ascii="Bookman Old Style" w:hAnsi="Bookman Old Style"/>
          <w:bCs/>
          <w:sz w:val="22"/>
          <w:szCs w:val="22"/>
        </w:rPr>
        <w:t>November</w:t>
      </w:r>
      <w:r w:rsidR="00CB0A22" w:rsidRPr="00851F84">
        <w:rPr>
          <w:rFonts w:ascii="Bookman Old Style" w:hAnsi="Bookman Old Style"/>
          <w:bCs/>
          <w:sz w:val="22"/>
          <w:szCs w:val="22"/>
        </w:rPr>
        <w:t xml:space="preserve"> 201</w:t>
      </w:r>
      <w:r w:rsidRPr="00851F84">
        <w:rPr>
          <w:rFonts w:ascii="Bookman Old Style" w:hAnsi="Bookman Old Style"/>
          <w:bCs/>
          <w:sz w:val="22"/>
          <w:szCs w:val="22"/>
        </w:rPr>
        <w:t>7</w:t>
      </w:r>
      <w:r w:rsidR="007D43F0" w:rsidRPr="00851F84">
        <w:rPr>
          <w:rFonts w:ascii="Bookman Old Style" w:hAnsi="Bookman Old Style"/>
          <w:bCs/>
          <w:sz w:val="22"/>
          <w:szCs w:val="22"/>
        </w:rPr>
        <w:t xml:space="preserve"> – </w:t>
      </w:r>
      <w:r w:rsidRPr="00851F84">
        <w:rPr>
          <w:rFonts w:ascii="Bookman Old Style" w:hAnsi="Bookman Old Style"/>
          <w:bCs/>
          <w:sz w:val="22"/>
          <w:szCs w:val="22"/>
        </w:rPr>
        <w:t>October</w:t>
      </w:r>
      <w:r w:rsidR="00F927D8" w:rsidRPr="00851F84">
        <w:rPr>
          <w:rFonts w:ascii="Bookman Old Style" w:hAnsi="Bookman Old Style"/>
          <w:bCs/>
          <w:sz w:val="22"/>
          <w:szCs w:val="22"/>
        </w:rPr>
        <w:t xml:space="preserve"> 201</w:t>
      </w:r>
      <w:r w:rsidRPr="00851F84">
        <w:rPr>
          <w:rFonts w:ascii="Bookman Old Style" w:hAnsi="Bookman Old Style"/>
          <w:bCs/>
          <w:sz w:val="22"/>
          <w:szCs w:val="22"/>
        </w:rPr>
        <w:t>8</w:t>
      </w:r>
    </w:p>
    <w:p w:rsidR="00A92A03" w:rsidRPr="00851F84" w:rsidRDefault="00A92A03" w:rsidP="00BC0659">
      <w:pPr>
        <w:pBdr>
          <w:bottom w:val="single" w:sz="4" w:space="1" w:color="auto"/>
        </w:pBdr>
        <w:rPr>
          <w:rFonts w:ascii="Bookman Old Style" w:hAnsi="Bookman Old Style"/>
          <w:bCs/>
          <w:sz w:val="22"/>
          <w:szCs w:val="22"/>
        </w:rPr>
      </w:pPr>
    </w:p>
    <w:p w:rsidR="005E67A3" w:rsidRPr="00851F84" w:rsidRDefault="005E67A3" w:rsidP="005E67A3">
      <w:pPr>
        <w:rPr>
          <w:rFonts w:ascii="Bookman Old Style" w:hAnsi="Bookman Old Style"/>
          <w:bCs/>
          <w:sz w:val="22"/>
          <w:szCs w:val="22"/>
        </w:rPr>
      </w:pPr>
    </w:p>
    <w:p w:rsidR="00BC0659" w:rsidRPr="00851F84" w:rsidRDefault="00BC0659" w:rsidP="005E67A3">
      <w:pPr>
        <w:rPr>
          <w:rFonts w:ascii="Bookman Old Style" w:hAnsi="Bookman Old Style"/>
          <w:b/>
          <w:bCs/>
          <w:sz w:val="22"/>
          <w:szCs w:val="22"/>
        </w:rPr>
      </w:pPr>
      <w:r w:rsidRPr="00851F84">
        <w:rPr>
          <w:rFonts w:ascii="Bookman Old Style" w:hAnsi="Bookman Old Style"/>
          <w:b/>
          <w:bCs/>
          <w:sz w:val="22"/>
          <w:szCs w:val="22"/>
        </w:rPr>
        <w:t>65-407: Public Utilities Commission (General)</w:t>
      </w:r>
    </w:p>
    <w:p w:rsidR="00BC0659" w:rsidRPr="00851F84" w:rsidRDefault="00D82819" w:rsidP="005E67A3">
      <w:pPr>
        <w:rPr>
          <w:rFonts w:ascii="Bookman Old Style" w:hAnsi="Bookman Old Style"/>
          <w:b/>
          <w:bCs/>
          <w:sz w:val="22"/>
          <w:szCs w:val="22"/>
        </w:rPr>
      </w:pPr>
      <w:r>
        <w:rPr>
          <w:rFonts w:ascii="Bookman Old Style" w:hAnsi="Bookman Old Style"/>
          <w:b/>
          <w:bCs/>
          <w:sz w:val="22"/>
          <w:szCs w:val="22"/>
        </w:rPr>
        <w:t>65-625</w:t>
      </w:r>
      <w:bookmarkStart w:id="0" w:name="_GoBack"/>
      <w:bookmarkEnd w:id="0"/>
      <w:r w:rsidR="00BC0659" w:rsidRPr="00851F84">
        <w:rPr>
          <w:rFonts w:ascii="Bookman Old Style" w:hAnsi="Bookman Old Style"/>
          <w:b/>
          <w:bCs/>
          <w:sz w:val="22"/>
          <w:szCs w:val="22"/>
        </w:rPr>
        <w:t>: Emergency Services Communication Bureau</w:t>
      </w:r>
    </w:p>
    <w:p w:rsidR="00BC0659" w:rsidRPr="00851F84" w:rsidRDefault="00BC0659" w:rsidP="00BC0659">
      <w:pPr>
        <w:pBdr>
          <w:bottom w:val="single" w:sz="4" w:space="1" w:color="auto"/>
        </w:pBdr>
        <w:rPr>
          <w:rFonts w:ascii="Bookman Old Style" w:hAnsi="Bookman Old Style"/>
          <w:bCs/>
          <w:sz w:val="22"/>
          <w:szCs w:val="22"/>
        </w:rPr>
      </w:pPr>
    </w:p>
    <w:p w:rsidR="00BC0659" w:rsidRPr="00851F84" w:rsidRDefault="00BC0659" w:rsidP="005E67A3">
      <w:pPr>
        <w:rPr>
          <w:rFonts w:ascii="Bookman Old Style" w:hAnsi="Bookman Old Style"/>
          <w:bCs/>
          <w:sz w:val="22"/>
          <w:szCs w:val="22"/>
        </w:rPr>
      </w:pPr>
    </w:p>
    <w:p w:rsidR="00BC0659" w:rsidRPr="00851F84" w:rsidRDefault="00BC0659" w:rsidP="005E67A3">
      <w:pPr>
        <w:rPr>
          <w:rFonts w:ascii="Bookman Old Style" w:hAnsi="Bookman Old Style"/>
          <w:bCs/>
          <w:sz w:val="22"/>
          <w:szCs w:val="22"/>
        </w:rPr>
      </w:pPr>
    </w:p>
    <w:p w:rsidR="00A92A03" w:rsidRPr="00851F84" w:rsidRDefault="00A92A03" w:rsidP="005E67A3">
      <w:pPr>
        <w:pStyle w:val="TOC1"/>
        <w:rPr>
          <w:rFonts w:ascii="Bookman Old Style" w:hAnsi="Bookman Old Style"/>
          <w:b/>
          <w:sz w:val="22"/>
          <w:szCs w:val="22"/>
        </w:rPr>
      </w:pPr>
      <w:r w:rsidRPr="00851F84">
        <w:rPr>
          <w:rFonts w:ascii="Bookman Old Style" w:hAnsi="Bookman Old Style"/>
          <w:sz w:val="22"/>
          <w:szCs w:val="22"/>
        </w:rPr>
        <w:t>AGENCY UMBRELLA-UNIT NUMBER:</w:t>
      </w:r>
      <w:r w:rsidR="005E67A3" w:rsidRPr="00851F84">
        <w:rPr>
          <w:rFonts w:ascii="Bookman Old Style" w:hAnsi="Bookman Old Style"/>
          <w:sz w:val="22"/>
          <w:szCs w:val="22"/>
        </w:rPr>
        <w:t xml:space="preserve"> </w:t>
      </w:r>
      <w:r w:rsidRPr="00851F84">
        <w:rPr>
          <w:rFonts w:ascii="Bookman Old Style" w:hAnsi="Bookman Old Style"/>
          <w:b/>
          <w:sz w:val="22"/>
          <w:szCs w:val="22"/>
        </w:rPr>
        <w:t>65-407</w:t>
      </w:r>
    </w:p>
    <w:p w:rsidR="00A92A03" w:rsidRPr="00851F84" w:rsidRDefault="00A92A03" w:rsidP="005E67A3">
      <w:pPr>
        <w:rPr>
          <w:rFonts w:ascii="Bookman Old Style" w:hAnsi="Bookman Old Style"/>
          <w:b/>
          <w:sz w:val="22"/>
          <w:szCs w:val="22"/>
        </w:rPr>
      </w:pPr>
      <w:r w:rsidRPr="00851F84">
        <w:rPr>
          <w:rFonts w:ascii="Bookman Old Style" w:hAnsi="Bookman Old Style"/>
          <w:sz w:val="22"/>
          <w:szCs w:val="22"/>
        </w:rPr>
        <w:t>AGENCY NAME:</w:t>
      </w:r>
      <w:r w:rsidR="005E67A3" w:rsidRPr="00851F84">
        <w:rPr>
          <w:rFonts w:ascii="Bookman Old Style" w:hAnsi="Bookman Old Style"/>
          <w:b/>
          <w:sz w:val="22"/>
          <w:szCs w:val="22"/>
        </w:rPr>
        <w:t xml:space="preserve"> </w:t>
      </w:r>
      <w:r w:rsidRPr="00851F84">
        <w:rPr>
          <w:rFonts w:ascii="Bookman Old Style" w:hAnsi="Bookman Old Style"/>
          <w:b/>
          <w:sz w:val="22"/>
          <w:szCs w:val="22"/>
        </w:rPr>
        <w:t>Maine Public Utilities Commission</w:t>
      </w:r>
    </w:p>
    <w:p w:rsidR="005E67A3" w:rsidRPr="00851F84" w:rsidRDefault="005E67A3" w:rsidP="005E67A3">
      <w:pPr>
        <w:rPr>
          <w:rFonts w:ascii="Bookman Old Style" w:hAnsi="Bookman Old Style"/>
          <w:b/>
          <w:sz w:val="22"/>
          <w:szCs w:val="22"/>
        </w:rPr>
      </w:pPr>
    </w:p>
    <w:p w:rsidR="00A92A03" w:rsidRPr="00851F84" w:rsidRDefault="00A92A03" w:rsidP="005E67A3">
      <w:pPr>
        <w:ind w:right="180"/>
        <w:rPr>
          <w:rFonts w:ascii="Bookman Old Style" w:hAnsi="Bookman Old Style"/>
          <w:sz w:val="22"/>
          <w:szCs w:val="22"/>
        </w:rPr>
      </w:pPr>
      <w:r w:rsidRPr="00851F84">
        <w:rPr>
          <w:rFonts w:ascii="Bookman Old Style" w:hAnsi="Bookman Old Style"/>
          <w:b/>
          <w:sz w:val="22"/>
          <w:szCs w:val="22"/>
        </w:rPr>
        <w:t>CONTACT PERSON:</w:t>
      </w:r>
      <w:r w:rsidR="005E67A3" w:rsidRPr="00851F84">
        <w:rPr>
          <w:rFonts w:ascii="Bookman Old Style" w:hAnsi="Bookman Old Style"/>
          <w:b/>
          <w:sz w:val="22"/>
          <w:szCs w:val="22"/>
        </w:rPr>
        <w:t xml:space="preserve"> </w:t>
      </w:r>
      <w:r w:rsidR="0039354E" w:rsidRPr="00851F84">
        <w:rPr>
          <w:rFonts w:ascii="Bookman Old Style" w:hAnsi="Bookman Old Style"/>
          <w:sz w:val="22"/>
          <w:szCs w:val="22"/>
        </w:rPr>
        <w:t>Mitchell Tannenbaum</w:t>
      </w:r>
      <w:r w:rsidRPr="00851F84">
        <w:rPr>
          <w:rFonts w:ascii="Bookman Old Style" w:hAnsi="Bookman Old Style"/>
          <w:bCs/>
          <w:sz w:val="22"/>
          <w:szCs w:val="22"/>
        </w:rPr>
        <w:t xml:space="preserve">, </w:t>
      </w:r>
      <w:r w:rsidRPr="00851F84">
        <w:rPr>
          <w:rFonts w:ascii="Bookman Old Style" w:hAnsi="Bookman Old Style"/>
          <w:sz w:val="22"/>
          <w:szCs w:val="22"/>
        </w:rPr>
        <w:t xml:space="preserve">General Counsel, </w:t>
      </w:r>
      <w:r w:rsidR="005E67A3" w:rsidRPr="00851F84">
        <w:rPr>
          <w:rFonts w:ascii="Bookman Old Style" w:hAnsi="Bookman Old Style"/>
          <w:sz w:val="22"/>
          <w:szCs w:val="22"/>
        </w:rPr>
        <w:t xml:space="preserve">18 </w:t>
      </w:r>
      <w:r w:rsidRPr="00851F84">
        <w:rPr>
          <w:rFonts w:ascii="Bookman Old Style" w:hAnsi="Bookman Old Style"/>
          <w:sz w:val="22"/>
          <w:szCs w:val="22"/>
        </w:rPr>
        <w:t>State House Station, Augusta, ME</w:t>
      </w:r>
      <w:r w:rsidR="005E67A3" w:rsidRPr="00851F84">
        <w:rPr>
          <w:rFonts w:ascii="Bookman Old Style" w:hAnsi="Bookman Old Style"/>
          <w:sz w:val="22"/>
          <w:szCs w:val="22"/>
        </w:rPr>
        <w:t xml:space="preserve"> </w:t>
      </w:r>
      <w:r w:rsidRPr="00851F84">
        <w:rPr>
          <w:rFonts w:ascii="Bookman Old Style" w:hAnsi="Bookman Old Style"/>
          <w:sz w:val="22"/>
          <w:szCs w:val="22"/>
        </w:rPr>
        <w:t>04333.</w:t>
      </w:r>
      <w:r w:rsidR="005E67A3" w:rsidRPr="00851F84">
        <w:rPr>
          <w:rFonts w:ascii="Bookman Old Style" w:hAnsi="Bookman Old Style"/>
          <w:sz w:val="22"/>
          <w:szCs w:val="22"/>
        </w:rPr>
        <w:t xml:space="preserve"> </w:t>
      </w:r>
      <w:r w:rsidRPr="00851F84">
        <w:rPr>
          <w:rFonts w:ascii="Bookman Old Style" w:hAnsi="Bookman Old Style"/>
          <w:sz w:val="22"/>
          <w:szCs w:val="22"/>
        </w:rPr>
        <w:t>Tel</w:t>
      </w:r>
      <w:r w:rsidR="005E67A3" w:rsidRPr="00851F84">
        <w:rPr>
          <w:rFonts w:ascii="Bookman Old Style" w:hAnsi="Bookman Old Style"/>
          <w:sz w:val="22"/>
          <w:szCs w:val="22"/>
        </w:rPr>
        <w:t>ephone</w:t>
      </w:r>
      <w:r w:rsidRPr="00851F84">
        <w:rPr>
          <w:rFonts w:ascii="Bookman Old Style" w:hAnsi="Bookman Old Style"/>
          <w:sz w:val="22"/>
          <w:szCs w:val="22"/>
        </w:rPr>
        <w:t>: (207)</w:t>
      </w:r>
      <w:r w:rsidR="005E67A3" w:rsidRPr="00851F84">
        <w:rPr>
          <w:rFonts w:ascii="Bookman Old Style" w:hAnsi="Bookman Old Style"/>
          <w:sz w:val="22"/>
          <w:szCs w:val="22"/>
        </w:rPr>
        <w:t xml:space="preserve"> </w:t>
      </w:r>
      <w:r w:rsidRPr="00851F84">
        <w:rPr>
          <w:rFonts w:ascii="Bookman Old Style" w:hAnsi="Bookman Old Style"/>
          <w:sz w:val="22"/>
          <w:szCs w:val="22"/>
        </w:rPr>
        <w:t>287-</w:t>
      </w:r>
      <w:r w:rsidR="00B56BC7" w:rsidRPr="00851F84">
        <w:rPr>
          <w:rFonts w:ascii="Bookman Old Style" w:hAnsi="Bookman Old Style"/>
          <w:sz w:val="22"/>
          <w:szCs w:val="22"/>
        </w:rPr>
        <w:t>139</w:t>
      </w:r>
      <w:r w:rsidR="0039354E" w:rsidRPr="00851F84">
        <w:rPr>
          <w:rFonts w:ascii="Bookman Old Style" w:hAnsi="Bookman Old Style"/>
          <w:sz w:val="22"/>
          <w:szCs w:val="22"/>
        </w:rPr>
        <w:t>1</w:t>
      </w:r>
      <w:r w:rsidR="005E67A3" w:rsidRPr="00851F84">
        <w:rPr>
          <w:rFonts w:ascii="Bookman Old Style" w:hAnsi="Bookman Old Style"/>
          <w:sz w:val="22"/>
          <w:szCs w:val="22"/>
        </w:rPr>
        <w:t>.</w:t>
      </w:r>
      <w:r w:rsidRPr="00851F84">
        <w:rPr>
          <w:rFonts w:ascii="Bookman Old Style" w:hAnsi="Bookman Old Style"/>
          <w:sz w:val="22"/>
          <w:szCs w:val="22"/>
        </w:rPr>
        <w:t xml:space="preserve"> </w:t>
      </w:r>
      <w:r w:rsidR="00851F84" w:rsidRPr="00851F84">
        <w:rPr>
          <w:rFonts w:ascii="Bookman Old Style" w:hAnsi="Bookman Old Style"/>
          <w:sz w:val="22"/>
          <w:szCs w:val="22"/>
        </w:rPr>
        <w:t>Email</w:t>
      </w:r>
      <w:r w:rsidRPr="00851F84">
        <w:rPr>
          <w:rFonts w:ascii="Bookman Old Style" w:hAnsi="Bookman Old Style"/>
          <w:sz w:val="22"/>
          <w:szCs w:val="22"/>
        </w:rPr>
        <w:t xml:space="preserve">: </w:t>
      </w:r>
      <w:hyperlink r:id="rId7" w:history="1">
        <w:r w:rsidR="005E67A3" w:rsidRPr="00851F84">
          <w:rPr>
            <w:rStyle w:val="Hyperlink"/>
            <w:rFonts w:ascii="Bookman Old Style" w:hAnsi="Bookman Old Style"/>
            <w:sz w:val="22"/>
            <w:szCs w:val="22"/>
          </w:rPr>
          <w:t>Mitchell.Tannenbaum@Maine.gov</w:t>
        </w:r>
      </w:hyperlink>
      <w:r w:rsidR="0039354E" w:rsidRPr="00851F84">
        <w:rPr>
          <w:rFonts w:ascii="Bookman Old Style" w:hAnsi="Bookman Old Style"/>
          <w:sz w:val="22"/>
          <w:szCs w:val="22"/>
        </w:rPr>
        <w:t xml:space="preserve"> </w:t>
      </w:r>
      <w:r w:rsidR="005E67A3" w:rsidRPr="00851F84">
        <w:rPr>
          <w:rFonts w:ascii="Bookman Old Style" w:hAnsi="Bookman Old Style"/>
          <w:sz w:val="22"/>
          <w:szCs w:val="22"/>
        </w:rPr>
        <w:t>.</w:t>
      </w:r>
    </w:p>
    <w:p w:rsidR="0039354E" w:rsidRPr="00851F84" w:rsidRDefault="0039354E" w:rsidP="005E67A3">
      <w:pPr>
        <w:rPr>
          <w:rFonts w:ascii="Bookman Old Style" w:hAnsi="Bookman Old Style"/>
          <w:sz w:val="22"/>
          <w:szCs w:val="22"/>
        </w:rPr>
      </w:pPr>
    </w:p>
    <w:p w:rsidR="00A92A03" w:rsidRPr="00851F84" w:rsidRDefault="00A92A03" w:rsidP="005E67A3">
      <w:pPr>
        <w:rPr>
          <w:rFonts w:ascii="Bookman Old Style" w:hAnsi="Bookman Old Style"/>
          <w:sz w:val="22"/>
          <w:szCs w:val="22"/>
        </w:rPr>
      </w:pPr>
      <w:r w:rsidRPr="00851F84">
        <w:rPr>
          <w:rFonts w:ascii="Bookman Old Style" w:hAnsi="Bookman Old Style"/>
          <w:b/>
          <w:sz w:val="22"/>
          <w:szCs w:val="22"/>
        </w:rPr>
        <w:t xml:space="preserve">EMERGENCY RULES ADOPTED SINCE THE LAST REGULATORY AGENDA: </w:t>
      </w:r>
      <w:r w:rsidRPr="00851F84">
        <w:rPr>
          <w:rFonts w:ascii="Bookman Old Style" w:hAnsi="Bookman Old Style"/>
          <w:bCs/>
          <w:sz w:val="22"/>
          <w:szCs w:val="22"/>
        </w:rPr>
        <w:t xml:space="preserve">None </w:t>
      </w:r>
    </w:p>
    <w:p w:rsidR="00A92A03" w:rsidRPr="00851F84" w:rsidRDefault="00A92A03" w:rsidP="005E67A3">
      <w:pPr>
        <w:rPr>
          <w:rFonts w:ascii="Bookman Old Style" w:hAnsi="Bookman Old Style"/>
          <w:sz w:val="22"/>
          <w:szCs w:val="22"/>
        </w:rPr>
      </w:pPr>
    </w:p>
    <w:p w:rsidR="00A92A03" w:rsidRPr="00851F84" w:rsidRDefault="00A92A03" w:rsidP="005E67A3">
      <w:pPr>
        <w:rPr>
          <w:rFonts w:ascii="Bookman Old Style" w:hAnsi="Bookman Old Style"/>
          <w:sz w:val="22"/>
          <w:szCs w:val="22"/>
        </w:rPr>
      </w:pPr>
      <w:r w:rsidRPr="00851F84">
        <w:rPr>
          <w:rFonts w:ascii="Bookman Old Style" w:hAnsi="Bookman Old Style"/>
          <w:b/>
          <w:sz w:val="22"/>
          <w:szCs w:val="22"/>
        </w:rPr>
        <w:t>CONSENSUS – BASED RULE DEVELOPMENT PROCESS:</w:t>
      </w:r>
      <w:r w:rsidR="00851F84" w:rsidRPr="00851F84">
        <w:rPr>
          <w:rFonts w:ascii="Bookman Old Style" w:hAnsi="Bookman Old Style"/>
          <w:b/>
          <w:sz w:val="22"/>
          <w:szCs w:val="22"/>
        </w:rPr>
        <w:t xml:space="preserve"> </w:t>
      </w:r>
      <w:r w:rsidRPr="00851F84">
        <w:rPr>
          <w:rFonts w:ascii="Bookman Old Style" w:hAnsi="Bookman Old Style"/>
          <w:sz w:val="22"/>
          <w:szCs w:val="22"/>
        </w:rPr>
        <w:t>At this time, the Commission does not anticip</w:t>
      </w:r>
      <w:r w:rsidR="00D92C2C" w:rsidRPr="00851F84">
        <w:rPr>
          <w:rFonts w:ascii="Bookman Old Style" w:hAnsi="Bookman Old Style"/>
          <w:sz w:val="22"/>
          <w:szCs w:val="22"/>
        </w:rPr>
        <w:t>ate engaging in the consensus-</w:t>
      </w:r>
      <w:r w:rsidRPr="00851F84">
        <w:rPr>
          <w:rFonts w:ascii="Bookman Old Style" w:hAnsi="Bookman Old Style"/>
          <w:sz w:val="22"/>
          <w:szCs w:val="22"/>
        </w:rPr>
        <w:t xml:space="preserve">based rule development process described in 5 </w:t>
      </w:r>
      <w:r w:rsidR="004C2856" w:rsidRPr="00851F84">
        <w:rPr>
          <w:rFonts w:ascii="Bookman Old Style" w:hAnsi="Bookman Old Style"/>
          <w:sz w:val="22"/>
          <w:szCs w:val="22"/>
        </w:rPr>
        <w:t>M.R.S.</w:t>
      </w:r>
      <w:r w:rsidR="00C959DF" w:rsidRPr="00851F84">
        <w:rPr>
          <w:rFonts w:ascii="Bookman Old Style" w:hAnsi="Bookman Old Style"/>
          <w:sz w:val="22"/>
          <w:szCs w:val="22"/>
        </w:rPr>
        <w:t xml:space="preserve"> §</w:t>
      </w:r>
      <w:r w:rsidRPr="00851F84">
        <w:rPr>
          <w:rFonts w:ascii="Bookman Old Style" w:hAnsi="Bookman Old Style"/>
          <w:sz w:val="22"/>
          <w:szCs w:val="22"/>
        </w:rPr>
        <w:t>8051-B during 20</w:t>
      </w:r>
      <w:r w:rsidR="004A64A9" w:rsidRPr="00851F84">
        <w:rPr>
          <w:rFonts w:ascii="Bookman Old Style" w:hAnsi="Bookman Old Style"/>
          <w:sz w:val="22"/>
          <w:szCs w:val="22"/>
        </w:rPr>
        <w:t>1</w:t>
      </w:r>
      <w:r w:rsidR="005E67A3" w:rsidRPr="00851F84">
        <w:rPr>
          <w:rFonts w:ascii="Bookman Old Style" w:hAnsi="Bookman Old Style"/>
          <w:sz w:val="22"/>
          <w:szCs w:val="22"/>
        </w:rPr>
        <w:t>6</w:t>
      </w:r>
      <w:r w:rsidRPr="00851F84">
        <w:rPr>
          <w:rFonts w:ascii="Bookman Old Style" w:hAnsi="Bookman Old Style"/>
          <w:sz w:val="22"/>
          <w:szCs w:val="22"/>
        </w:rPr>
        <w:t>-20</w:t>
      </w:r>
      <w:r w:rsidR="00A92370" w:rsidRPr="00851F84">
        <w:rPr>
          <w:rFonts w:ascii="Bookman Old Style" w:hAnsi="Bookman Old Style"/>
          <w:sz w:val="22"/>
          <w:szCs w:val="22"/>
        </w:rPr>
        <w:t>1</w:t>
      </w:r>
      <w:r w:rsidR="005E67A3" w:rsidRPr="00851F84">
        <w:rPr>
          <w:rFonts w:ascii="Bookman Old Style" w:hAnsi="Bookman Old Style"/>
          <w:sz w:val="22"/>
          <w:szCs w:val="22"/>
        </w:rPr>
        <w:t>7</w:t>
      </w:r>
      <w:r w:rsidRPr="00851F84">
        <w:rPr>
          <w:rFonts w:ascii="Bookman Old Style" w:hAnsi="Bookman Old Style"/>
          <w:sz w:val="22"/>
          <w:szCs w:val="22"/>
        </w:rPr>
        <w:t>.</w:t>
      </w:r>
    </w:p>
    <w:p w:rsidR="00A92A03" w:rsidRPr="00851F84" w:rsidRDefault="00A92A03" w:rsidP="005E67A3">
      <w:pPr>
        <w:rPr>
          <w:rFonts w:ascii="Bookman Old Style" w:hAnsi="Bookman Old Style"/>
          <w:sz w:val="22"/>
          <w:szCs w:val="22"/>
        </w:rPr>
      </w:pPr>
    </w:p>
    <w:p w:rsidR="005853E6" w:rsidRPr="00851F84" w:rsidRDefault="00A92A03" w:rsidP="002202D6">
      <w:pPr>
        <w:rPr>
          <w:rFonts w:ascii="Bookman Old Style" w:hAnsi="Bookman Old Style"/>
          <w:b/>
          <w:sz w:val="22"/>
          <w:szCs w:val="22"/>
        </w:rPr>
      </w:pPr>
      <w:r w:rsidRPr="00851F84">
        <w:rPr>
          <w:rFonts w:ascii="Bookman Old Style" w:hAnsi="Bookman Old Style"/>
          <w:b/>
          <w:sz w:val="22"/>
          <w:szCs w:val="22"/>
        </w:rPr>
        <w:t>EXPECTED 20</w:t>
      </w:r>
      <w:r w:rsidR="001827F6" w:rsidRPr="00851F84">
        <w:rPr>
          <w:rFonts w:ascii="Bookman Old Style" w:hAnsi="Bookman Old Style"/>
          <w:b/>
          <w:sz w:val="22"/>
          <w:szCs w:val="22"/>
        </w:rPr>
        <w:t>1</w:t>
      </w:r>
      <w:r w:rsidR="008712B9" w:rsidRPr="00851F84">
        <w:rPr>
          <w:rFonts w:ascii="Bookman Old Style" w:hAnsi="Bookman Old Style"/>
          <w:b/>
          <w:sz w:val="22"/>
          <w:szCs w:val="22"/>
        </w:rPr>
        <w:t>7</w:t>
      </w:r>
      <w:r w:rsidR="00721F13" w:rsidRPr="00851F84">
        <w:rPr>
          <w:rFonts w:ascii="Bookman Old Style" w:hAnsi="Bookman Old Style"/>
          <w:b/>
          <w:sz w:val="22"/>
          <w:szCs w:val="22"/>
        </w:rPr>
        <w:t>-</w:t>
      </w:r>
      <w:r w:rsidRPr="00851F84">
        <w:rPr>
          <w:rFonts w:ascii="Bookman Old Style" w:hAnsi="Bookman Old Style"/>
          <w:b/>
          <w:sz w:val="22"/>
          <w:szCs w:val="22"/>
        </w:rPr>
        <w:t>20</w:t>
      </w:r>
      <w:r w:rsidR="00721F13" w:rsidRPr="00851F84">
        <w:rPr>
          <w:rFonts w:ascii="Bookman Old Style" w:hAnsi="Bookman Old Style"/>
          <w:b/>
          <w:sz w:val="22"/>
          <w:szCs w:val="22"/>
        </w:rPr>
        <w:t>1</w:t>
      </w:r>
      <w:r w:rsidR="008712B9" w:rsidRPr="00851F84">
        <w:rPr>
          <w:rFonts w:ascii="Bookman Old Style" w:hAnsi="Bookman Old Style"/>
          <w:b/>
          <w:sz w:val="22"/>
          <w:szCs w:val="22"/>
        </w:rPr>
        <w:t>8</w:t>
      </w:r>
      <w:r w:rsidRPr="00851F84">
        <w:rPr>
          <w:rFonts w:ascii="Bookman Old Style" w:hAnsi="Bookman Old Style"/>
          <w:b/>
          <w:sz w:val="22"/>
          <w:szCs w:val="22"/>
        </w:rPr>
        <w:t xml:space="preserve"> </w:t>
      </w:r>
      <w:r w:rsidR="00851F84" w:rsidRPr="00851F84">
        <w:rPr>
          <w:rFonts w:ascii="Bookman Old Style" w:hAnsi="Bookman Old Style"/>
          <w:b/>
          <w:sz w:val="22"/>
          <w:szCs w:val="22"/>
        </w:rPr>
        <w:t>RULEMAKING</w:t>
      </w:r>
      <w:r w:rsidRPr="00851F84">
        <w:rPr>
          <w:rFonts w:ascii="Bookman Old Style" w:hAnsi="Bookman Old Style"/>
          <w:b/>
          <w:sz w:val="22"/>
          <w:szCs w:val="22"/>
        </w:rPr>
        <w:t xml:space="preserve"> ACTIVITY:</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25: </w:t>
      </w:r>
      <w:r w:rsidRPr="00851F84">
        <w:rPr>
          <w:rFonts w:ascii="Bookman Old Style" w:hAnsi="Bookman Old Style"/>
          <w:sz w:val="22"/>
          <w:szCs w:val="22"/>
        </w:rPr>
        <w:t xml:space="preserve">Coin-Operated Telephone Service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301, 307, 704, 1301, 1306-1308, 2101, 2102, 2105, 2110, 7101, 7301, 7503</w:t>
      </w:r>
    </w:p>
    <w:p w:rsidR="00CF70D1" w:rsidRPr="00851F84" w:rsidRDefault="00CF70D1" w:rsidP="00851F84">
      <w:pPr>
        <w:pStyle w:val="Default"/>
        <w:ind w:right="-270"/>
        <w:rPr>
          <w:rFonts w:ascii="Bookman Old Style" w:hAnsi="Bookman Old Style"/>
          <w:sz w:val="22"/>
          <w:szCs w:val="22"/>
        </w:rPr>
      </w:pPr>
      <w:r w:rsidRPr="00851F84">
        <w:rPr>
          <w:rFonts w:ascii="Bookman Old Style" w:hAnsi="Bookman Old Style"/>
          <w:sz w:val="22"/>
          <w:szCs w:val="22"/>
        </w:rPr>
        <w:t xml:space="preserve">PURPOSE: </w:t>
      </w:r>
      <w:r w:rsidR="007A3230" w:rsidRPr="00851F84">
        <w:rPr>
          <w:rFonts w:ascii="Bookman Old Style" w:hAnsi="Bookman Old Style"/>
          <w:sz w:val="22"/>
          <w:szCs w:val="22"/>
        </w:rPr>
        <w:t>T</w:t>
      </w:r>
      <w:r w:rsidRPr="00851F84">
        <w:rPr>
          <w:rFonts w:ascii="Bookman Old Style" w:hAnsi="Bookman Old Style"/>
          <w:sz w:val="22"/>
          <w:szCs w:val="22"/>
        </w:rPr>
        <w:t>o reexamine this rule in light of the substantial changes in the telecommunications industry and telecommunications regulation over the past 30 years.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b/>
          <w:sz w:val="22"/>
          <w:szCs w:val="22"/>
        </w:rPr>
      </w:pPr>
      <w:r w:rsidRPr="00851F84">
        <w:rPr>
          <w:rFonts w:ascii="Bookman Old Style" w:hAnsi="Bookman Old Style"/>
          <w:sz w:val="22"/>
          <w:szCs w:val="22"/>
        </w:rPr>
        <w:t>AFFECTED PARTIES: Owners and operators of payphones</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202: </w:t>
      </w:r>
      <w:r w:rsidRPr="00851F84">
        <w:rPr>
          <w:rFonts w:ascii="Bookman Old Style" w:hAnsi="Bookman Old Style"/>
          <w:sz w:val="22"/>
          <w:szCs w:val="22"/>
        </w:rPr>
        <w:t xml:space="preserve">Requirements for Audiotext (Pay-Per-Call) Services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801-808</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PURPOSE: T</w:t>
      </w:r>
      <w:r w:rsidR="007A3230" w:rsidRPr="00851F84">
        <w:rPr>
          <w:rFonts w:ascii="Bookman Old Style" w:hAnsi="Bookman Old Style"/>
          <w:sz w:val="22"/>
          <w:szCs w:val="22"/>
        </w:rPr>
        <w:t>o</w:t>
      </w:r>
      <w:r w:rsidRPr="00851F84">
        <w:rPr>
          <w:rFonts w:ascii="Bookman Old Style" w:hAnsi="Bookman Old Style"/>
          <w:sz w:val="22"/>
          <w:szCs w:val="22"/>
        </w:rPr>
        <w:t xml:space="preserve"> repeal the rule as the Legislature has repealed the authorizing statutes.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AFFECTED PARTIES: Telephone Utilities</w:t>
      </w:r>
    </w:p>
    <w:p w:rsidR="00CF70D1" w:rsidRPr="00851F84" w:rsidRDefault="00CF70D1" w:rsidP="00CF70D1">
      <w:pPr>
        <w:pStyle w:val="Default"/>
        <w:rPr>
          <w:rFonts w:ascii="Bookman Old Style" w:hAnsi="Bookman Old Style"/>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210: </w:t>
      </w:r>
      <w:r w:rsidRPr="00851F84">
        <w:rPr>
          <w:rFonts w:ascii="Bookman Old Style" w:hAnsi="Bookman Old Style"/>
          <w:sz w:val="22"/>
          <w:szCs w:val="22"/>
        </w:rPr>
        <w:t xml:space="preserve">Uniform System of Accounts-Telephone Utilities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101, 103, 104, 107, 111, 112, 501, 502, 504, 505</w:t>
      </w:r>
    </w:p>
    <w:p w:rsidR="00CF70D1" w:rsidRPr="00851F84" w:rsidRDefault="00CF70D1" w:rsidP="00851F84">
      <w:pPr>
        <w:pStyle w:val="Default"/>
        <w:ind w:right="-270"/>
        <w:rPr>
          <w:rFonts w:ascii="Bookman Old Style" w:hAnsi="Bookman Old Style"/>
          <w:sz w:val="22"/>
          <w:szCs w:val="22"/>
        </w:rPr>
      </w:pPr>
      <w:r w:rsidRPr="00851F84">
        <w:rPr>
          <w:rFonts w:ascii="Bookman Old Style" w:hAnsi="Bookman Old Style"/>
          <w:sz w:val="22"/>
          <w:szCs w:val="22"/>
        </w:rPr>
        <w:t xml:space="preserve">PURPOSE: </w:t>
      </w:r>
      <w:r w:rsidR="007A3230" w:rsidRPr="00851F84">
        <w:rPr>
          <w:rFonts w:ascii="Bookman Old Style" w:hAnsi="Bookman Old Style"/>
          <w:sz w:val="22"/>
          <w:szCs w:val="22"/>
        </w:rPr>
        <w:t>T</w:t>
      </w:r>
      <w:r w:rsidRPr="00851F84">
        <w:rPr>
          <w:rFonts w:ascii="Bookman Old Style" w:hAnsi="Bookman Old Style"/>
          <w:sz w:val="22"/>
          <w:szCs w:val="22"/>
        </w:rPr>
        <w:t>o reexamine this rule in light of the substantial changes in the telecommunications industry and telecommunications regulation over the past 30 years.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AFFECTED PARTIES: Telephone Utilities</w:t>
      </w:r>
    </w:p>
    <w:p w:rsidR="00851F84" w:rsidRPr="00851F84" w:rsidRDefault="00851F84">
      <w:pPr>
        <w:rPr>
          <w:rFonts w:ascii="Bookman Old Style" w:hAnsi="Bookman Old Style" w:cs="Arial"/>
          <w:color w:val="000000"/>
          <w:sz w:val="22"/>
          <w:szCs w:val="22"/>
        </w:rPr>
      </w:pPr>
      <w:r w:rsidRPr="00851F84">
        <w:rPr>
          <w:rFonts w:ascii="Bookman Old Style" w:hAnsi="Bookman Old Style"/>
          <w:sz w:val="22"/>
          <w:szCs w:val="22"/>
        </w:rPr>
        <w:br w:type="page"/>
      </w:r>
    </w:p>
    <w:p w:rsidR="00851F84" w:rsidRPr="00851F84" w:rsidRDefault="00851F84" w:rsidP="00CF70D1">
      <w:pPr>
        <w:pStyle w:val="Default"/>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lastRenderedPageBreak/>
        <w:t xml:space="preserve">CHAPTER 230: </w:t>
      </w:r>
      <w:r w:rsidRPr="00851F84">
        <w:rPr>
          <w:rFonts w:ascii="Bookman Old Style" w:hAnsi="Bookman Old Style"/>
          <w:sz w:val="22"/>
          <w:szCs w:val="22"/>
        </w:rPr>
        <w:t xml:space="preserve">Installation, Maintenance and Ownership of Customer Premises Wire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111, 7306</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 xml:space="preserve">PURPOSE: </w:t>
      </w:r>
      <w:r w:rsidR="007A3230" w:rsidRPr="00851F84">
        <w:rPr>
          <w:rFonts w:ascii="Bookman Old Style" w:hAnsi="Bookman Old Style"/>
          <w:sz w:val="22"/>
          <w:szCs w:val="22"/>
        </w:rPr>
        <w:t>T</w:t>
      </w:r>
      <w:r w:rsidRPr="00851F84">
        <w:rPr>
          <w:rFonts w:ascii="Bookman Old Style" w:hAnsi="Bookman Old Style"/>
          <w:sz w:val="22"/>
          <w:szCs w:val="22"/>
        </w:rPr>
        <w:t>o examine whether this rule should be amended or repealed.</w:t>
      </w:r>
      <w:r w:rsidR="00851F84" w:rsidRPr="00851F84">
        <w:rPr>
          <w:rFonts w:ascii="Bookman Old Style" w:hAnsi="Bookman Old Style"/>
          <w:sz w:val="22"/>
          <w:szCs w:val="22"/>
        </w:rPr>
        <w:t xml:space="preserve"> </w:t>
      </w: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b/>
          <w:sz w:val="22"/>
          <w:szCs w:val="22"/>
        </w:rPr>
      </w:pPr>
      <w:r w:rsidRPr="00851F84">
        <w:rPr>
          <w:rFonts w:ascii="Bookman Old Style" w:hAnsi="Bookman Old Style"/>
          <w:sz w:val="22"/>
          <w:szCs w:val="22"/>
        </w:rPr>
        <w:t>AFFECTED PARTIES: Telephone Utilities</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280: </w:t>
      </w:r>
      <w:r w:rsidRPr="00851F84">
        <w:rPr>
          <w:rFonts w:ascii="Bookman Old Style" w:hAnsi="Bookman Old Style"/>
          <w:sz w:val="22"/>
          <w:szCs w:val="22"/>
        </w:rPr>
        <w:t xml:space="preserve">Provision of Competitive Telecommunications Services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301, 1301, 2102, 2110, 7101-B, 7104-A, 7303</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PURPOSE: To amend the rule to comport with recent legislative changes to telecommunications regulation in Maine.</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b/>
          <w:sz w:val="22"/>
          <w:szCs w:val="22"/>
        </w:rPr>
      </w:pPr>
      <w:r w:rsidRPr="00851F84">
        <w:rPr>
          <w:rFonts w:ascii="Bookman Old Style" w:hAnsi="Bookman Old Style"/>
          <w:sz w:val="22"/>
          <w:szCs w:val="22"/>
        </w:rPr>
        <w:t>AFFECTED PARTIES: Competitive Local Exchange Carriers</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284: </w:t>
      </w:r>
      <w:r w:rsidRPr="00851F84">
        <w:rPr>
          <w:rFonts w:ascii="Bookman Old Style" w:hAnsi="Bookman Old Style"/>
          <w:sz w:val="22"/>
          <w:szCs w:val="22"/>
        </w:rPr>
        <w:t xml:space="preserve">Prepaid Wireless Fee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7104, 7104-B</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PURPOSE: To amend the rule to comport with recent legislative changes to the collection of telecommunications regulatory fees.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AFFECTED PARTIES: Pre-Paid Wireless Telecommunications Providers</w:t>
      </w:r>
    </w:p>
    <w:p w:rsidR="00CF70D1" w:rsidRPr="00851F84" w:rsidRDefault="00CF70D1" w:rsidP="00CF70D1">
      <w:pPr>
        <w:pStyle w:val="Default"/>
        <w:rPr>
          <w:rFonts w:ascii="Bookman Old Style" w:hAnsi="Bookman Old Style"/>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CHAPTER 285:</w:t>
      </w:r>
      <w:r w:rsidR="00851F84" w:rsidRPr="00851F84">
        <w:rPr>
          <w:rFonts w:ascii="Bookman Old Style" w:hAnsi="Bookman Old Style"/>
          <w:b/>
          <w:sz w:val="22"/>
          <w:szCs w:val="22"/>
        </w:rPr>
        <w:t xml:space="preserve"> </w:t>
      </w:r>
      <w:r w:rsidRPr="00851F84">
        <w:rPr>
          <w:rFonts w:ascii="Bookman Old Style" w:hAnsi="Bookman Old Style"/>
          <w:sz w:val="22"/>
          <w:szCs w:val="22"/>
        </w:rPr>
        <w:t>Maine Telecommunications Education Access Fund</w:t>
      </w:r>
    </w:p>
    <w:p w:rsidR="00CF70D1" w:rsidRPr="00851F84" w:rsidRDefault="00CF70D1" w:rsidP="00CF70D1">
      <w:pPr>
        <w:rPr>
          <w:rFonts w:ascii="Bookman Old Style" w:hAnsi="Bookman Old Style"/>
          <w:sz w:val="22"/>
          <w:szCs w:val="22"/>
        </w:rPr>
      </w:pPr>
      <w:r w:rsidRPr="00851F84">
        <w:rPr>
          <w:rFonts w:ascii="Bookman Old Style" w:hAnsi="Bookman Old Style"/>
          <w:sz w:val="22"/>
          <w:szCs w:val="22"/>
        </w:rPr>
        <w:t>STATUTORY AUTHORITY:</w:t>
      </w:r>
      <w:r w:rsidR="00851F84" w:rsidRPr="00851F84">
        <w:rPr>
          <w:rFonts w:ascii="Bookman Old Style" w:hAnsi="Bookman Old Style"/>
          <w:sz w:val="22"/>
          <w:szCs w:val="22"/>
        </w:rPr>
        <w:t xml:space="preserve"> </w:t>
      </w:r>
      <w:r w:rsidRPr="00851F84">
        <w:rPr>
          <w:rFonts w:ascii="Bookman Old Style" w:hAnsi="Bookman Old Style"/>
          <w:sz w:val="22"/>
          <w:szCs w:val="22"/>
        </w:rPr>
        <w:t>35-A M.R.S.A. §§ 104, 111, 7104-B</w:t>
      </w:r>
    </w:p>
    <w:p w:rsidR="00CF70D1" w:rsidRPr="00851F84" w:rsidRDefault="00CF70D1" w:rsidP="00CF70D1">
      <w:pPr>
        <w:rPr>
          <w:rFonts w:ascii="Bookman Old Style" w:hAnsi="Bookman Old Style"/>
          <w:sz w:val="22"/>
          <w:szCs w:val="22"/>
        </w:rPr>
      </w:pPr>
      <w:r w:rsidRPr="00851F84">
        <w:rPr>
          <w:rFonts w:ascii="Bookman Old Style" w:hAnsi="Bookman Old Style"/>
          <w:sz w:val="22"/>
          <w:szCs w:val="22"/>
        </w:rPr>
        <w:t xml:space="preserve">PURPOSE: To </w:t>
      </w:r>
      <w:proofErr w:type="gramStart"/>
      <w:r w:rsidRPr="00851F84">
        <w:rPr>
          <w:rFonts w:ascii="Bookman Old Style" w:hAnsi="Bookman Old Style"/>
          <w:sz w:val="22"/>
          <w:szCs w:val="22"/>
        </w:rPr>
        <w:t>conform</w:t>
      </w:r>
      <w:proofErr w:type="gramEnd"/>
      <w:r w:rsidRPr="00851F84">
        <w:rPr>
          <w:rFonts w:ascii="Bookman Old Style" w:hAnsi="Bookman Old Style"/>
          <w:sz w:val="22"/>
          <w:szCs w:val="22"/>
        </w:rPr>
        <w:t xml:space="preserve"> the rule to current Maine law</w:t>
      </w:r>
    </w:p>
    <w:p w:rsidR="00CF70D1" w:rsidRPr="00851F84" w:rsidRDefault="00CF70D1" w:rsidP="00CF70D1">
      <w:pPr>
        <w:rPr>
          <w:rFonts w:ascii="Bookman Old Style" w:hAnsi="Bookman Old Style"/>
          <w:sz w:val="22"/>
          <w:szCs w:val="22"/>
        </w:rPr>
      </w:pPr>
      <w:r w:rsidRPr="00851F84">
        <w:rPr>
          <w:rFonts w:ascii="Bookman Old Style" w:hAnsi="Bookman Old Style"/>
          <w:sz w:val="22"/>
          <w:szCs w:val="22"/>
        </w:rPr>
        <w:t>ANTICPATED SCHEDULE: winter 2017</w:t>
      </w:r>
    </w:p>
    <w:p w:rsidR="00CF70D1" w:rsidRPr="00851F84" w:rsidRDefault="00CF70D1" w:rsidP="00CF70D1">
      <w:pPr>
        <w:rPr>
          <w:rFonts w:ascii="Bookman Old Style" w:hAnsi="Bookman Old Style"/>
          <w:sz w:val="22"/>
          <w:szCs w:val="22"/>
        </w:rPr>
      </w:pPr>
      <w:r w:rsidRPr="00851F84">
        <w:rPr>
          <w:rFonts w:ascii="Bookman Old Style" w:hAnsi="Bookman Old Style"/>
          <w:sz w:val="22"/>
          <w:szCs w:val="22"/>
        </w:rPr>
        <w:t>AFFECTED PARTIES: telecommunications carriers, schools and libraries</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288: </w:t>
      </w:r>
      <w:r w:rsidRPr="00851F84">
        <w:rPr>
          <w:rFonts w:ascii="Bookman Old Style" w:hAnsi="Bookman Old Style"/>
          <w:sz w:val="22"/>
          <w:szCs w:val="22"/>
        </w:rPr>
        <w:t xml:space="preserve">Maine Universal Service Fund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7104</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PURPOSE: To amend the rule to comport with recent legislative changes to the collection of telecommunications regulatory fees.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b/>
          <w:sz w:val="22"/>
          <w:szCs w:val="22"/>
        </w:rPr>
      </w:pPr>
      <w:r w:rsidRPr="00851F84">
        <w:rPr>
          <w:rFonts w:ascii="Bookman Old Style" w:hAnsi="Bookman Old Style"/>
          <w:sz w:val="22"/>
          <w:szCs w:val="22"/>
        </w:rPr>
        <w:t>AFFECTED PARTIES: All Maine Telecommunications Providers</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289: </w:t>
      </w:r>
      <w:r w:rsidR="0027340A" w:rsidRPr="00851F84">
        <w:rPr>
          <w:rFonts w:ascii="Bookman Old Style" w:hAnsi="Bookman Old Style"/>
          <w:sz w:val="22"/>
          <w:szCs w:val="22"/>
        </w:rPr>
        <w:t>Requirements and Terms for Bundled Services Offered by Incumbent Local Exchange Carriers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704, 7302</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 xml:space="preserve">PURPOSE: </w:t>
      </w:r>
      <w:r w:rsidR="007A3230" w:rsidRPr="00851F84">
        <w:rPr>
          <w:rFonts w:ascii="Bookman Old Style" w:hAnsi="Bookman Old Style"/>
          <w:sz w:val="22"/>
          <w:szCs w:val="22"/>
        </w:rPr>
        <w:t>T</w:t>
      </w:r>
      <w:r w:rsidRPr="00851F84">
        <w:rPr>
          <w:rFonts w:ascii="Bookman Old Style" w:hAnsi="Bookman Old Style"/>
          <w:sz w:val="22"/>
          <w:szCs w:val="22"/>
        </w:rPr>
        <w:t>o reexamine this rule in light of the changes in the telecommunications industry and telecommunications regulation over the past 10 years.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b/>
          <w:sz w:val="22"/>
          <w:szCs w:val="22"/>
        </w:rPr>
      </w:pPr>
      <w:r w:rsidRPr="00851F84">
        <w:rPr>
          <w:rFonts w:ascii="Bookman Old Style" w:hAnsi="Bookman Old Style"/>
          <w:sz w:val="22"/>
          <w:szCs w:val="22"/>
        </w:rPr>
        <w:t>AFFECTED PARTIES: Telephone Utilities</w:t>
      </w:r>
    </w:p>
    <w:p w:rsidR="00CF70D1" w:rsidRPr="00851F84" w:rsidRDefault="00CF70D1" w:rsidP="00CF70D1">
      <w:pPr>
        <w:rPr>
          <w:rFonts w:ascii="Bookman Old Style" w:hAnsi="Bookman Old Style"/>
          <w:b/>
          <w:sz w:val="22"/>
          <w:szCs w:val="22"/>
        </w:rPr>
      </w:pPr>
    </w:p>
    <w:p w:rsidR="00CF70D1" w:rsidRPr="00851F84" w:rsidRDefault="00CF70D1" w:rsidP="00CF70D1">
      <w:pPr>
        <w:rPr>
          <w:rFonts w:ascii="Bookman Old Style" w:hAnsi="Bookman Old Style"/>
          <w:sz w:val="22"/>
          <w:szCs w:val="22"/>
        </w:rPr>
      </w:pPr>
      <w:r w:rsidRPr="00851F84">
        <w:rPr>
          <w:rFonts w:ascii="Bookman Old Style" w:hAnsi="Bookman Old Style"/>
          <w:b/>
          <w:sz w:val="22"/>
          <w:szCs w:val="22"/>
        </w:rPr>
        <w:t xml:space="preserve">CHAPTER 293: </w:t>
      </w:r>
      <w:r w:rsidRPr="00851F84">
        <w:rPr>
          <w:rFonts w:ascii="Bookman Old Style" w:hAnsi="Bookman Old Style"/>
          <w:sz w:val="22"/>
          <w:szCs w:val="22"/>
        </w:rPr>
        <w:t xml:space="preserve">Abandonment of Service and Authority to Provide Service and Transfer of Customers by Competitive Telecommunications Carriers </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STATUTORY AUTHORITY: 35-A M.R.S. §§ 104, 111, 1105, 7106</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 xml:space="preserve">PURPOSE: </w:t>
      </w:r>
      <w:r w:rsidR="007A3230" w:rsidRPr="00851F84">
        <w:rPr>
          <w:rFonts w:ascii="Bookman Old Style" w:hAnsi="Bookman Old Style"/>
          <w:sz w:val="22"/>
          <w:szCs w:val="22"/>
        </w:rPr>
        <w:t>T</w:t>
      </w:r>
      <w:r w:rsidRPr="00851F84">
        <w:rPr>
          <w:rFonts w:ascii="Bookman Old Style" w:hAnsi="Bookman Old Style"/>
          <w:sz w:val="22"/>
          <w:szCs w:val="22"/>
        </w:rPr>
        <w:t>o reexamine this rule in light of the changes in the telecommunications industry and telecommunications regulation over the past 15 years.</w:t>
      </w:r>
    </w:p>
    <w:p w:rsidR="00CF70D1" w:rsidRPr="00851F84" w:rsidRDefault="00CF70D1" w:rsidP="00CF70D1">
      <w:pPr>
        <w:pStyle w:val="Default"/>
        <w:rPr>
          <w:rFonts w:ascii="Bookman Old Style" w:hAnsi="Bookman Old Style"/>
          <w:sz w:val="22"/>
          <w:szCs w:val="22"/>
        </w:rPr>
      </w:pPr>
      <w:r w:rsidRPr="00851F84">
        <w:rPr>
          <w:rFonts w:ascii="Bookman Old Style" w:hAnsi="Bookman Old Style"/>
          <w:sz w:val="22"/>
          <w:szCs w:val="22"/>
        </w:rPr>
        <w:t>ANTICIPATED SCHEDULE: Summer 2018</w:t>
      </w:r>
    </w:p>
    <w:p w:rsidR="00CF70D1" w:rsidRPr="00851F84" w:rsidRDefault="00CF70D1" w:rsidP="00CF70D1">
      <w:pPr>
        <w:pStyle w:val="Default"/>
        <w:rPr>
          <w:rFonts w:ascii="Bookman Old Style" w:hAnsi="Bookman Old Style"/>
          <w:b/>
          <w:sz w:val="22"/>
          <w:szCs w:val="22"/>
        </w:rPr>
      </w:pPr>
      <w:r w:rsidRPr="00851F84">
        <w:rPr>
          <w:rFonts w:ascii="Bookman Old Style" w:hAnsi="Bookman Old Style"/>
          <w:sz w:val="22"/>
          <w:szCs w:val="22"/>
        </w:rPr>
        <w:t>AFFECTED PARTIES: Telephone Utilities</w:t>
      </w:r>
    </w:p>
    <w:p w:rsidR="007208C9" w:rsidRPr="00851F84" w:rsidRDefault="007208C9" w:rsidP="007208C9">
      <w:pPr>
        <w:rPr>
          <w:rFonts w:ascii="Bookman Old Style" w:hAnsi="Bookman Old Style"/>
          <w:sz w:val="22"/>
          <w:szCs w:val="22"/>
        </w:rPr>
      </w:pPr>
      <w:r w:rsidRPr="00851F84">
        <w:rPr>
          <w:rFonts w:ascii="Bookman Old Style" w:hAnsi="Bookman Old Style"/>
          <w:b/>
          <w:sz w:val="22"/>
          <w:szCs w:val="22"/>
        </w:rPr>
        <w:lastRenderedPageBreak/>
        <w:t xml:space="preserve">CHAPTER 305: </w:t>
      </w:r>
      <w:r w:rsidRPr="00851F84">
        <w:rPr>
          <w:rFonts w:ascii="Bookman Old Style" w:hAnsi="Bookman Old Style"/>
          <w:sz w:val="22"/>
          <w:szCs w:val="22"/>
        </w:rPr>
        <w:t xml:space="preserve">Licensing Requirements, Annual Reporting, Enforcement and Consumer Protection Provisions for Competitive Provision of Electricity </w:t>
      </w:r>
    </w:p>
    <w:p w:rsidR="007208C9" w:rsidRPr="00851F84" w:rsidRDefault="007208C9" w:rsidP="007208C9">
      <w:pPr>
        <w:pStyle w:val="Default"/>
        <w:rPr>
          <w:rFonts w:ascii="Bookman Old Style" w:hAnsi="Bookman Old Style"/>
          <w:sz w:val="22"/>
          <w:szCs w:val="22"/>
        </w:rPr>
      </w:pPr>
      <w:r w:rsidRPr="00851F84">
        <w:rPr>
          <w:rFonts w:ascii="Bookman Old Style" w:hAnsi="Bookman Old Style"/>
          <w:sz w:val="22"/>
          <w:szCs w:val="22"/>
        </w:rPr>
        <w:t xml:space="preserve">STATUTORY AUTHORITY: 35-A M.R.S. </w:t>
      </w:r>
      <w:r w:rsidR="00851F84" w:rsidRPr="00851F84">
        <w:rPr>
          <w:rFonts w:ascii="Bookman Old Style" w:hAnsi="Bookman Old Style"/>
          <w:sz w:val="22"/>
          <w:szCs w:val="22"/>
        </w:rPr>
        <w:t>§</w:t>
      </w:r>
      <w:r w:rsidRPr="00851F84">
        <w:rPr>
          <w:rFonts w:ascii="Bookman Old Style" w:hAnsi="Bookman Old Style"/>
          <w:sz w:val="22"/>
          <w:szCs w:val="22"/>
        </w:rPr>
        <w:t>3203(4-B) &amp; (4-C)</w:t>
      </w:r>
    </w:p>
    <w:p w:rsidR="007208C9" w:rsidRPr="00851F84" w:rsidRDefault="007208C9" w:rsidP="007208C9">
      <w:pPr>
        <w:pStyle w:val="Default"/>
        <w:rPr>
          <w:rFonts w:ascii="Bookman Old Style" w:hAnsi="Bookman Old Style"/>
          <w:sz w:val="22"/>
          <w:szCs w:val="22"/>
        </w:rPr>
      </w:pPr>
      <w:r w:rsidRPr="00851F84">
        <w:rPr>
          <w:rFonts w:ascii="Bookman Old Style" w:hAnsi="Bookman Old Style"/>
          <w:sz w:val="22"/>
          <w:szCs w:val="22"/>
        </w:rPr>
        <w:t xml:space="preserve">PURPOSE: To amend the rule to implement </w:t>
      </w:r>
      <w:r w:rsidR="00FF458F" w:rsidRPr="00851F84">
        <w:rPr>
          <w:rFonts w:ascii="Bookman Old Style" w:hAnsi="Bookman Old Style"/>
          <w:sz w:val="22"/>
          <w:szCs w:val="22"/>
        </w:rPr>
        <w:t>legislative addition of new customer protections.</w:t>
      </w:r>
    </w:p>
    <w:p w:rsidR="007208C9" w:rsidRPr="00851F84" w:rsidRDefault="007208C9" w:rsidP="007208C9">
      <w:pPr>
        <w:pStyle w:val="Default"/>
        <w:rPr>
          <w:rFonts w:ascii="Bookman Old Style" w:hAnsi="Bookman Old Style"/>
          <w:sz w:val="22"/>
          <w:szCs w:val="22"/>
        </w:rPr>
      </w:pPr>
      <w:r w:rsidRPr="00851F84">
        <w:rPr>
          <w:rFonts w:ascii="Bookman Old Style" w:hAnsi="Bookman Old Style"/>
          <w:sz w:val="22"/>
          <w:szCs w:val="22"/>
        </w:rPr>
        <w:t xml:space="preserve">ANTICIPATED SCHEDULE: </w:t>
      </w:r>
      <w:r w:rsidR="00FF458F" w:rsidRPr="00851F84">
        <w:rPr>
          <w:rFonts w:ascii="Bookman Old Style" w:hAnsi="Bookman Old Style"/>
          <w:sz w:val="22"/>
          <w:szCs w:val="22"/>
        </w:rPr>
        <w:t>Spring 2018</w:t>
      </w:r>
    </w:p>
    <w:p w:rsidR="007208C9" w:rsidRPr="00851F84" w:rsidRDefault="007208C9" w:rsidP="00FF458F">
      <w:pPr>
        <w:pStyle w:val="Default"/>
        <w:rPr>
          <w:rFonts w:ascii="Bookman Old Style" w:hAnsi="Bookman Old Style"/>
          <w:b/>
          <w:sz w:val="22"/>
          <w:szCs w:val="22"/>
        </w:rPr>
      </w:pPr>
      <w:r w:rsidRPr="00851F84">
        <w:rPr>
          <w:rFonts w:ascii="Bookman Old Style" w:hAnsi="Bookman Old Style"/>
          <w:sz w:val="22"/>
          <w:szCs w:val="22"/>
        </w:rPr>
        <w:t xml:space="preserve">AFFECTED PARTIES: Transmission and distribution utilities and </w:t>
      </w:r>
      <w:r w:rsidR="007A3230" w:rsidRPr="00851F84">
        <w:rPr>
          <w:rFonts w:ascii="Bookman Old Style" w:hAnsi="Bookman Old Style"/>
          <w:sz w:val="22"/>
          <w:szCs w:val="22"/>
        </w:rPr>
        <w:t>competitive electricity providers</w:t>
      </w:r>
    </w:p>
    <w:p w:rsidR="002202D6" w:rsidRPr="00851F84" w:rsidRDefault="002202D6" w:rsidP="002202D6">
      <w:pPr>
        <w:rPr>
          <w:rFonts w:ascii="Bookman Old Style" w:hAnsi="Bookman Old Style"/>
          <w:b/>
          <w:sz w:val="22"/>
          <w:szCs w:val="22"/>
        </w:rPr>
      </w:pPr>
    </w:p>
    <w:p w:rsidR="00332C01" w:rsidRPr="00851F84" w:rsidRDefault="002202D6" w:rsidP="002202D6">
      <w:pPr>
        <w:rPr>
          <w:rFonts w:ascii="Bookman Old Style" w:hAnsi="Bookman Old Style"/>
          <w:sz w:val="22"/>
          <w:szCs w:val="22"/>
        </w:rPr>
      </w:pPr>
      <w:r w:rsidRPr="00851F84">
        <w:rPr>
          <w:rFonts w:ascii="Bookman Old Style" w:hAnsi="Bookman Old Style"/>
          <w:b/>
          <w:sz w:val="22"/>
          <w:szCs w:val="22"/>
        </w:rPr>
        <w:t xml:space="preserve">CHAPTER 308: </w:t>
      </w:r>
      <w:r w:rsidRPr="00851F84">
        <w:rPr>
          <w:rFonts w:ascii="Bookman Old Style" w:hAnsi="Bookman Old Style"/>
          <w:sz w:val="22"/>
          <w:szCs w:val="22"/>
        </w:rPr>
        <w:t xml:space="preserve">Standards of Conduct for Transmission </w:t>
      </w:r>
      <w:r w:rsidR="00FF458F" w:rsidRPr="00851F84">
        <w:rPr>
          <w:rFonts w:ascii="Bookman Old Style" w:hAnsi="Bookman Old Style"/>
          <w:sz w:val="22"/>
          <w:szCs w:val="22"/>
        </w:rPr>
        <w:t>and</w:t>
      </w:r>
      <w:r w:rsidRPr="00851F84">
        <w:rPr>
          <w:rFonts w:ascii="Bookman Old Style" w:hAnsi="Bookman Old Style"/>
          <w:sz w:val="22"/>
          <w:szCs w:val="22"/>
        </w:rPr>
        <w:t xml:space="preserve"> Distribution Utilities and Affiliated Generators</w:t>
      </w:r>
    </w:p>
    <w:p w:rsidR="00F927D8" w:rsidRPr="00851F84" w:rsidRDefault="002202D6" w:rsidP="002202D6">
      <w:pPr>
        <w:pStyle w:val="Default"/>
        <w:rPr>
          <w:rFonts w:ascii="Bookman Old Style" w:hAnsi="Bookman Old Style"/>
          <w:sz w:val="22"/>
          <w:szCs w:val="22"/>
        </w:rPr>
      </w:pPr>
      <w:r w:rsidRPr="00851F84">
        <w:rPr>
          <w:rFonts w:ascii="Bookman Old Style" w:hAnsi="Bookman Old Style"/>
          <w:sz w:val="22"/>
          <w:szCs w:val="22"/>
        </w:rPr>
        <w:t xml:space="preserve">STATUTORY AUTHORITY: 35-A M.R.S. </w:t>
      </w:r>
      <w:r w:rsidR="00851F84" w:rsidRPr="00851F84">
        <w:rPr>
          <w:rFonts w:ascii="Bookman Old Style" w:hAnsi="Bookman Old Style"/>
          <w:sz w:val="22"/>
          <w:szCs w:val="22"/>
        </w:rPr>
        <w:t>§</w:t>
      </w:r>
      <w:r w:rsidRPr="00851F84">
        <w:rPr>
          <w:rFonts w:ascii="Bookman Old Style" w:hAnsi="Bookman Old Style"/>
          <w:sz w:val="22"/>
          <w:szCs w:val="22"/>
        </w:rPr>
        <w:t>3204(11)</w:t>
      </w:r>
    </w:p>
    <w:p w:rsidR="002202D6" w:rsidRPr="00851F84" w:rsidRDefault="002202D6" w:rsidP="002202D6">
      <w:pPr>
        <w:pStyle w:val="Default"/>
        <w:rPr>
          <w:rFonts w:ascii="Bookman Old Style" w:hAnsi="Bookman Old Style"/>
          <w:sz w:val="22"/>
          <w:szCs w:val="22"/>
        </w:rPr>
      </w:pPr>
      <w:r w:rsidRPr="00851F84">
        <w:rPr>
          <w:rFonts w:ascii="Bookman Old Style" w:hAnsi="Bookman Old Style"/>
          <w:sz w:val="22"/>
          <w:szCs w:val="22"/>
        </w:rPr>
        <w:t>PURPOSE: To adopt standards of conduct to govern transmission and distribution utility interaction</w:t>
      </w:r>
      <w:r w:rsidR="00FF458F" w:rsidRPr="00851F84">
        <w:rPr>
          <w:rFonts w:ascii="Bookman Old Style" w:hAnsi="Bookman Old Style"/>
          <w:sz w:val="22"/>
          <w:szCs w:val="22"/>
        </w:rPr>
        <w:t>s with</w:t>
      </w:r>
      <w:r w:rsidRPr="00851F84">
        <w:rPr>
          <w:rFonts w:ascii="Bookman Old Style" w:hAnsi="Bookman Old Style"/>
          <w:sz w:val="22"/>
          <w:szCs w:val="22"/>
        </w:rPr>
        <w:t xml:space="preserve"> generation affiliates.</w:t>
      </w:r>
    </w:p>
    <w:p w:rsidR="007D0BA0" w:rsidRPr="00851F84" w:rsidRDefault="007D0BA0" w:rsidP="002202D6">
      <w:pPr>
        <w:pStyle w:val="Default"/>
        <w:rPr>
          <w:rFonts w:ascii="Bookman Old Style" w:hAnsi="Bookman Old Style"/>
          <w:sz w:val="22"/>
          <w:szCs w:val="22"/>
        </w:rPr>
      </w:pPr>
      <w:r w:rsidRPr="00851F84">
        <w:rPr>
          <w:rFonts w:ascii="Bookman Old Style" w:hAnsi="Bookman Old Style"/>
          <w:sz w:val="22"/>
          <w:szCs w:val="22"/>
        </w:rPr>
        <w:t>ANTICIPATED SCHEDULE: Winter 2017</w:t>
      </w:r>
    </w:p>
    <w:p w:rsidR="007D0BA0" w:rsidRPr="00851F84" w:rsidRDefault="007D0BA0" w:rsidP="002202D6">
      <w:pPr>
        <w:pStyle w:val="Default"/>
        <w:rPr>
          <w:rFonts w:ascii="Bookman Old Style" w:hAnsi="Bookman Old Style"/>
          <w:sz w:val="22"/>
          <w:szCs w:val="22"/>
        </w:rPr>
      </w:pPr>
      <w:r w:rsidRPr="00851F84">
        <w:rPr>
          <w:rFonts w:ascii="Bookman Old Style" w:hAnsi="Bookman Old Style"/>
          <w:sz w:val="22"/>
          <w:szCs w:val="22"/>
        </w:rPr>
        <w:t>AFFECTED PARTIES: Transmission and distribution utilities and corporate affiliates</w:t>
      </w:r>
    </w:p>
    <w:p w:rsidR="005853E6" w:rsidRPr="00851F84" w:rsidRDefault="005853E6" w:rsidP="002202D6">
      <w:pPr>
        <w:pStyle w:val="Default"/>
        <w:rPr>
          <w:rFonts w:ascii="Bookman Old Style" w:hAnsi="Bookman Old Style"/>
          <w:sz w:val="22"/>
          <w:szCs w:val="22"/>
        </w:rPr>
      </w:pPr>
    </w:p>
    <w:p w:rsidR="00EF46F7" w:rsidRPr="00851F84" w:rsidRDefault="00EF46F7" w:rsidP="00EF46F7">
      <w:pPr>
        <w:rPr>
          <w:rFonts w:ascii="Bookman Old Style" w:hAnsi="Bookman Old Style"/>
          <w:sz w:val="22"/>
          <w:szCs w:val="22"/>
        </w:rPr>
      </w:pPr>
      <w:r w:rsidRPr="00851F84">
        <w:rPr>
          <w:rFonts w:ascii="Bookman Old Style" w:hAnsi="Bookman Old Style"/>
          <w:b/>
          <w:sz w:val="22"/>
          <w:szCs w:val="22"/>
        </w:rPr>
        <w:t xml:space="preserve">CHAPTER 311: </w:t>
      </w:r>
      <w:r w:rsidRPr="00851F84">
        <w:rPr>
          <w:rFonts w:ascii="Bookman Old Style" w:hAnsi="Bookman Old Style"/>
          <w:sz w:val="22"/>
          <w:szCs w:val="22"/>
        </w:rPr>
        <w:t xml:space="preserve">Renewable Resource Portfolio Requirement </w:t>
      </w:r>
    </w:p>
    <w:p w:rsidR="00EF46F7" w:rsidRPr="00851F84" w:rsidRDefault="00EF46F7" w:rsidP="00EF46F7">
      <w:pPr>
        <w:rPr>
          <w:rFonts w:ascii="Bookman Old Style" w:hAnsi="Bookman Old Style"/>
          <w:sz w:val="22"/>
          <w:szCs w:val="22"/>
        </w:rPr>
      </w:pPr>
      <w:r w:rsidRPr="00851F84">
        <w:rPr>
          <w:rFonts w:ascii="Bookman Old Style" w:hAnsi="Bookman Old Style"/>
          <w:sz w:val="22"/>
          <w:szCs w:val="22"/>
        </w:rPr>
        <w:t>STATUTORY AUTHORITY: 35-</w:t>
      </w:r>
      <w:proofErr w:type="gramStart"/>
      <w:r w:rsidRPr="00851F84">
        <w:rPr>
          <w:rFonts w:ascii="Bookman Old Style" w:hAnsi="Bookman Old Style"/>
          <w:sz w:val="22"/>
          <w:szCs w:val="22"/>
        </w:rPr>
        <w:t>A</w:t>
      </w:r>
      <w:proofErr w:type="gramEnd"/>
      <w:r w:rsidRPr="00851F84">
        <w:rPr>
          <w:rFonts w:ascii="Bookman Old Style" w:hAnsi="Bookman Old Style"/>
          <w:sz w:val="22"/>
          <w:szCs w:val="22"/>
        </w:rPr>
        <w:t xml:space="preserve"> M.R.S.A. §§ 104, 111, 1301, 3203(9), 3210, 3210-B; Resolves 1999, ch. 47; P.L. 1999, ch. 398, Sec. I-4; Resolves 2003, ch. 22; P.L. 2017, ch. 291.</w:t>
      </w:r>
    </w:p>
    <w:p w:rsidR="00EF46F7" w:rsidRPr="00851F84" w:rsidRDefault="00EF46F7" w:rsidP="00EF46F7">
      <w:pPr>
        <w:rPr>
          <w:rFonts w:ascii="Bookman Old Style" w:hAnsi="Bookman Old Style"/>
          <w:sz w:val="22"/>
          <w:szCs w:val="22"/>
        </w:rPr>
      </w:pPr>
      <w:r w:rsidRPr="00851F84">
        <w:rPr>
          <w:rFonts w:ascii="Bookman Old Style" w:hAnsi="Bookman Old Style"/>
          <w:sz w:val="22"/>
          <w:szCs w:val="22"/>
        </w:rPr>
        <w:t>PURPOSE: To amend for consistency with recent legislation and to clarify that the Northern Maine Independent System Administrator may use the North American Registry to track renewable energy credits.</w:t>
      </w:r>
    </w:p>
    <w:p w:rsidR="00EF46F7" w:rsidRPr="00851F84" w:rsidRDefault="00EF46F7" w:rsidP="00EF46F7">
      <w:pPr>
        <w:rPr>
          <w:rFonts w:ascii="Bookman Old Style" w:hAnsi="Bookman Old Style"/>
          <w:sz w:val="22"/>
          <w:szCs w:val="22"/>
        </w:rPr>
      </w:pPr>
      <w:r w:rsidRPr="00851F84">
        <w:rPr>
          <w:rFonts w:ascii="Bookman Old Style" w:hAnsi="Bookman Old Style"/>
          <w:sz w:val="22"/>
          <w:szCs w:val="22"/>
        </w:rPr>
        <w:t xml:space="preserve">ANTICIPATED SCHEDULE: Winter 2017 </w:t>
      </w:r>
    </w:p>
    <w:p w:rsidR="00EF46F7" w:rsidRPr="00851F84" w:rsidRDefault="00EF46F7" w:rsidP="00EF46F7">
      <w:pPr>
        <w:rPr>
          <w:rFonts w:ascii="Bookman Old Style" w:hAnsi="Bookman Old Style"/>
          <w:b/>
          <w:sz w:val="22"/>
          <w:szCs w:val="22"/>
        </w:rPr>
      </w:pPr>
      <w:r w:rsidRPr="00851F84">
        <w:rPr>
          <w:rFonts w:ascii="Bookman Old Style" w:hAnsi="Bookman Old Style"/>
          <w:sz w:val="22"/>
          <w:szCs w:val="22"/>
        </w:rPr>
        <w:t>AFFECTED PARTIES: Competitive Electricity Providers, Standard Offer Provider, Renewable Energy Generators, Northern Maine Independent System Administrator</w:t>
      </w:r>
    </w:p>
    <w:p w:rsidR="00EF46F7" w:rsidRPr="00851F84" w:rsidRDefault="00EF46F7" w:rsidP="005E67A3">
      <w:pPr>
        <w:rPr>
          <w:rFonts w:ascii="Bookman Old Style" w:hAnsi="Bookman Old Style"/>
          <w:b/>
          <w:caps/>
          <w:sz w:val="22"/>
          <w:szCs w:val="22"/>
        </w:rPr>
      </w:pPr>
    </w:p>
    <w:p w:rsidR="00294546" w:rsidRPr="00851F84" w:rsidRDefault="00A41ECE" w:rsidP="005E67A3">
      <w:pPr>
        <w:rPr>
          <w:rFonts w:ascii="Bookman Old Style" w:hAnsi="Bookman Old Style"/>
          <w:sz w:val="22"/>
          <w:szCs w:val="22"/>
        </w:rPr>
      </w:pPr>
      <w:r w:rsidRPr="00851F84">
        <w:rPr>
          <w:rFonts w:ascii="Bookman Old Style" w:hAnsi="Bookman Old Style"/>
          <w:b/>
          <w:caps/>
          <w:sz w:val="22"/>
          <w:szCs w:val="22"/>
        </w:rPr>
        <w:t>Chapter 322:</w:t>
      </w:r>
      <w:r w:rsidR="005E67A3" w:rsidRPr="00851F84">
        <w:rPr>
          <w:rFonts w:ascii="Bookman Old Style" w:hAnsi="Bookman Old Style"/>
          <w:b/>
          <w:caps/>
          <w:sz w:val="22"/>
          <w:szCs w:val="22"/>
        </w:rPr>
        <w:t xml:space="preserve"> </w:t>
      </w:r>
      <w:r w:rsidRPr="00851F84">
        <w:rPr>
          <w:rFonts w:ascii="Bookman Old Style" w:hAnsi="Bookman Old Style"/>
          <w:sz w:val="22"/>
          <w:szCs w:val="22"/>
        </w:rPr>
        <w:t xml:space="preserve">Metering, Billing, Collections and Enrollment Interactions </w:t>
      </w:r>
      <w:proofErr w:type="gramStart"/>
      <w:r w:rsidRPr="00851F84">
        <w:rPr>
          <w:rFonts w:ascii="Bookman Old Style" w:hAnsi="Bookman Old Style"/>
          <w:sz w:val="22"/>
          <w:szCs w:val="22"/>
        </w:rPr>
        <w:t>Among</w:t>
      </w:r>
      <w:proofErr w:type="gramEnd"/>
      <w:r w:rsidRPr="00851F84">
        <w:rPr>
          <w:rFonts w:ascii="Bookman Old Style" w:hAnsi="Bookman Old Style"/>
          <w:sz w:val="22"/>
          <w:szCs w:val="22"/>
        </w:rPr>
        <w:t xml:space="preserve"> Transmissions and Distribution Utilities and Comp</w:t>
      </w:r>
      <w:r w:rsidR="00646858" w:rsidRPr="00851F84">
        <w:rPr>
          <w:rFonts w:ascii="Bookman Old Style" w:hAnsi="Bookman Old Style"/>
          <w:sz w:val="22"/>
          <w:szCs w:val="22"/>
        </w:rPr>
        <w:t xml:space="preserve">etitive </w:t>
      </w:r>
      <w:r w:rsidRPr="00851F84">
        <w:rPr>
          <w:rFonts w:ascii="Bookman Old Style" w:hAnsi="Bookman Old Style"/>
          <w:sz w:val="22"/>
          <w:szCs w:val="22"/>
        </w:rPr>
        <w:t>Electricity Providers</w:t>
      </w:r>
    </w:p>
    <w:p w:rsidR="00900740" w:rsidRPr="00851F84" w:rsidRDefault="00294546" w:rsidP="005E67A3">
      <w:pPr>
        <w:rPr>
          <w:rFonts w:ascii="Bookman Old Style" w:hAnsi="Bookman Old Style"/>
          <w:sz w:val="22"/>
          <w:szCs w:val="22"/>
        </w:rPr>
      </w:pPr>
      <w:r w:rsidRPr="00851F84">
        <w:rPr>
          <w:rFonts w:ascii="Bookman Old Style" w:hAnsi="Bookman Old Style"/>
          <w:sz w:val="22"/>
          <w:szCs w:val="22"/>
        </w:rPr>
        <w:t>STATUTORY AUTHORITY:</w:t>
      </w:r>
      <w:r w:rsidR="005E67A3" w:rsidRPr="00851F84">
        <w:rPr>
          <w:rFonts w:ascii="Bookman Old Style" w:hAnsi="Bookman Old Style"/>
          <w:sz w:val="22"/>
          <w:szCs w:val="22"/>
        </w:rPr>
        <w:t xml:space="preserve"> </w:t>
      </w:r>
      <w:r w:rsidRPr="00851F84">
        <w:rPr>
          <w:rFonts w:ascii="Bookman Old Style" w:hAnsi="Bookman Old Style"/>
          <w:sz w:val="22"/>
          <w:szCs w:val="22"/>
        </w:rPr>
        <w:t xml:space="preserve">35-A </w:t>
      </w:r>
      <w:r w:rsidR="004C2856" w:rsidRPr="00851F84">
        <w:rPr>
          <w:rFonts w:ascii="Bookman Old Style" w:hAnsi="Bookman Old Style"/>
          <w:sz w:val="22"/>
          <w:szCs w:val="22"/>
        </w:rPr>
        <w:t>M.R.S.</w:t>
      </w:r>
      <w:r w:rsidRPr="00851F84">
        <w:rPr>
          <w:rFonts w:ascii="Bookman Old Style" w:hAnsi="Bookman Old Style"/>
          <w:sz w:val="22"/>
          <w:szCs w:val="22"/>
        </w:rPr>
        <w:t xml:space="preserve"> </w:t>
      </w:r>
      <w:r w:rsidR="005E67A3" w:rsidRPr="00851F84">
        <w:rPr>
          <w:rFonts w:ascii="Bookman Old Style" w:hAnsi="Bookman Old Style"/>
          <w:sz w:val="22"/>
          <w:szCs w:val="22"/>
        </w:rPr>
        <w:t>§</w:t>
      </w:r>
      <w:r w:rsidRPr="00851F84">
        <w:rPr>
          <w:rFonts w:ascii="Bookman Old Style" w:hAnsi="Bookman Old Style"/>
          <w:sz w:val="22"/>
          <w:szCs w:val="22"/>
        </w:rPr>
        <w:t>3203</w:t>
      </w:r>
    </w:p>
    <w:p w:rsidR="00294546" w:rsidRPr="00851F84" w:rsidRDefault="00294546" w:rsidP="005E67A3">
      <w:pPr>
        <w:rPr>
          <w:rFonts w:ascii="Bookman Old Style" w:hAnsi="Bookman Old Style"/>
          <w:sz w:val="22"/>
          <w:szCs w:val="22"/>
        </w:rPr>
      </w:pPr>
      <w:r w:rsidRPr="00851F84">
        <w:rPr>
          <w:rFonts w:ascii="Bookman Old Style" w:hAnsi="Bookman Old Style"/>
          <w:sz w:val="22"/>
          <w:szCs w:val="22"/>
        </w:rPr>
        <w:t>PURPOSE:</w:t>
      </w:r>
      <w:r w:rsidR="005E67A3" w:rsidRPr="00851F84">
        <w:rPr>
          <w:rFonts w:ascii="Bookman Old Style" w:hAnsi="Bookman Old Style"/>
          <w:sz w:val="22"/>
          <w:szCs w:val="22"/>
        </w:rPr>
        <w:t xml:space="preserve"> </w:t>
      </w:r>
      <w:r w:rsidRPr="00851F84">
        <w:rPr>
          <w:rFonts w:ascii="Bookman Old Style" w:hAnsi="Bookman Old Style"/>
          <w:sz w:val="22"/>
          <w:szCs w:val="22"/>
        </w:rPr>
        <w:t>To</w:t>
      </w:r>
      <w:r w:rsidR="0000313E" w:rsidRPr="00851F84">
        <w:rPr>
          <w:rFonts w:ascii="Bookman Old Style" w:hAnsi="Bookman Old Style"/>
          <w:sz w:val="22"/>
          <w:szCs w:val="22"/>
        </w:rPr>
        <w:t xml:space="preserve"> update the rule</w:t>
      </w:r>
      <w:r w:rsidR="00646858" w:rsidRPr="00851F84">
        <w:rPr>
          <w:rFonts w:ascii="Bookman Old Style" w:hAnsi="Bookman Old Style"/>
          <w:sz w:val="22"/>
          <w:szCs w:val="22"/>
        </w:rPr>
        <w:t>'</w:t>
      </w:r>
      <w:r w:rsidR="0000313E" w:rsidRPr="00851F84">
        <w:rPr>
          <w:rFonts w:ascii="Bookman Old Style" w:hAnsi="Bookman Old Style"/>
          <w:sz w:val="22"/>
          <w:szCs w:val="22"/>
        </w:rPr>
        <w:t>s credit and collection provisions</w:t>
      </w:r>
    </w:p>
    <w:p w:rsidR="007C4E44" w:rsidRPr="00851F84" w:rsidRDefault="007C4E44" w:rsidP="005E67A3">
      <w:pPr>
        <w:rPr>
          <w:rFonts w:ascii="Bookman Old Style" w:hAnsi="Bookman Old Style"/>
          <w:sz w:val="22"/>
          <w:szCs w:val="22"/>
        </w:rPr>
      </w:pPr>
      <w:r w:rsidRPr="00851F84">
        <w:rPr>
          <w:rFonts w:ascii="Bookman Old Style" w:hAnsi="Bookman Old Style"/>
          <w:sz w:val="22"/>
          <w:szCs w:val="22"/>
        </w:rPr>
        <w:t>ANTICIPATED SCHEDULE:</w:t>
      </w:r>
      <w:r w:rsidR="001178C9" w:rsidRPr="00851F84">
        <w:rPr>
          <w:rFonts w:ascii="Bookman Old Style" w:hAnsi="Bookman Old Style"/>
          <w:sz w:val="22"/>
          <w:szCs w:val="22"/>
        </w:rPr>
        <w:t xml:space="preserve"> </w:t>
      </w:r>
      <w:r w:rsidR="000113F7" w:rsidRPr="00851F84">
        <w:rPr>
          <w:rFonts w:ascii="Bookman Old Style" w:hAnsi="Bookman Old Style"/>
          <w:sz w:val="22"/>
          <w:szCs w:val="22"/>
        </w:rPr>
        <w:t>Winter</w:t>
      </w:r>
      <w:r w:rsidR="001178C9" w:rsidRPr="00851F84">
        <w:rPr>
          <w:rFonts w:ascii="Bookman Old Style" w:hAnsi="Bookman Old Style"/>
          <w:sz w:val="22"/>
          <w:szCs w:val="22"/>
        </w:rPr>
        <w:t xml:space="preserve"> 201</w:t>
      </w:r>
      <w:r w:rsidR="00B502E0" w:rsidRPr="00851F84">
        <w:rPr>
          <w:rFonts w:ascii="Bookman Old Style" w:hAnsi="Bookman Old Style"/>
          <w:sz w:val="22"/>
          <w:szCs w:val="22"/>
        </w:rPr>
        <w:t>7</w:t>
      </w:r>
    </w:p>
    <w:p w:rsidR="0000313E" w:rsidRPr="00851F84" w:rsidRDefault="0000313E" w:rsidP="007A3230">
      <w:pPr>
        <w:pStyle w:val="Default"/>
        <w:rPr>
          <w:rFonts w:ascii="Bookman Old Style" w:hAnsi="Bookman Old Style"/>
          <w:sz w:val="22"/>
          <w:szCs w:val="22"/>
        </w:rPr>
      </w:pPr>
      <w:r w:rsidRPr="00851F84">
        <w:rPr>
          <w:rFonts w:ascii="Bookman Old Style" w:hAnsi="Bookman Old Style"/>
          <w:sz w:val="22"/>
          <w:szCs w:val="22"/>
        </w:rPr>
        <w:t xml:space="preserve">AFFECTED PARTIES: Transmission and Distribution Utilities and </w:t>
      </w:r>
      <w:r w:rsidR="007A3230" w:rsidRPr="00851F84">
        <w:rPr>
          <w:rFonts w:ascii="Bookman Old Style" w:hAnsi="Bookman Old Style"/>
          <w:sz w:val="22"/>
          <w:szCs w:val="22"/>
        </w:rPr>
        <w:t>competitive electricity providers</w:t>
      </w:r>
    </w:p>
    <w:p w:rsidR="00CF70D1" w:rsidRPr="00851F84" w:rsidRDefault="00CF70D1" w:rsidP="005E67A3">
      <w:pPr>
        <w:rPr>
          <w:rFonts w:ascii="Bookman Old Style" w:hAnsi="Bookman Old Style"/>
          <w:sz w:val="22"/>
          <w:szCs w:val="22"/>
        </w:rPr>
      </w:pPr>
    </w:p>
    <w:p w:rsidR="008B7EDD" w:rsidRPr="00851F84" w:rsidRDefault="008B7EDD" w:rsidP="008B7EDD">
      <w:pPr>
        <w:rPr>
          <w:rFonts w:ascii="Bookman Old Style" w:hAnsi="Bookman Old Style" w:cs="Arial"/>
          <w:sz w:val="22"/>
          <w:szCs w:val="22"/>
        </w:rPr>
      </w:pPr>
      <w:r w:rsidRPr="00851F84">
        <w:rPr>
          <w:rFonts w:ascii="Bookman Old Style" w:hAnsi="Bookman Old Style" w:cs="Arial"/>
          <w:b/>
          <w:sz w:val="22"/>
          <w:szCs w:val="22"/>
        </w:rPr>
        <w:t xml:space="preserve">CHAPTER 324: </w:t>
      </w:r>
      <w:r w:rsidRPr="00851F84">
        <w:rPr>
          <w:rFonts w:ascii="Bookman Old Style" w:hAnsi="Bookman Old Style" w:cs="Arial"/>
          <w:sz w:val="22"/>
          <w:szCs w:val="22"/>
        </w:rPr>
        <w:t>Small Generator Interconnection Procedures</w:t>
      </w:r>
    </w:p>
    <w:p w:rsidR="008B7EDD" w:rsidRPr="00851F84" w:rsidRDefault="008B7EDD" w:rsidP="008B7EDD">
      <w:pPr>
        <w:rPr>
          <w:rFonts w:ascii="Bookman Old Style" w:hAnsi="Bookman Old Style" w:cs="Arial"/>
          <w:sz w:val="22"/>
          <w:szCs w:val="22"/>
        </w:rPr>
      </w:pPr>
      <w:r w:rsidRPr="00851F84">
        <w:rPr>
          <w:rFonts w:ascii="Bookman Old Style" w:hAnsi="Bookman Old Style" w:cs="Arial"/>
          <w:sz w:val="22"/>
          <w:szCs w:val="22"/>
        </w:rPr>
        <w:t>STATUTORY AUTHORITY: 35-A M.R.S. §§ 104, 111, Resolves 2007, ch. 183</w:t>
      </w:r>
    </w:p>
    <w:p w:rsidR="008B7EDD" w:rsidRPr="00851F84" w:rsidRDefault="008B7EDD" w:rsidP="008B7EDD">
      <w:pPr>
        <w:rPr>
          <w:rFonts w:ascii="Bookman Old Style" w:hAnsi="Bookman Old Style" w:cs="Arial"/>
          <w:sz w:val="22"/>
          <w:szCs w:val="22"/>
        </w:rPr>
      </w:pPr>
      <w:r w:rsidRPr="00851F84">
        <w:rPr>
          <w:rFonts w:ascii="Bookman Old Style" w:hAnsi="Bookman Old Style" w:cs="Arial"/>
          <w:sz w:val="22"/>
          <w:szCs w:val="22"/>
        </w:rPr>
        <w:t>PURPOSE:</w:t>
      </w:r>
      <w:r w:rsidR="00851F84" w:rsidRPr="00851F84">
        <w:rPr>
          <w:rFonts w:ascii="Bookman Old Style" w:hAnsi="Bookman Old Style" w:cs="Arial"/>
          <w:sz w:val="22"/>
          <w:szCs w:val="22"/>
        </w:rPr>
        <w:t xml:space="preserve"> </w:t>
      </w:r>
      <w:r w:rsidRPr="00851F84">
        <w:rPr>
          <w:rFonts w:ascii="Bookman Old Style" w:hAnsi="Bookman Old Style" w:cs="Arial"/>
          <w:sz w:val="22"/>
          <w:szCs w:val="22"/>
        </w:rPr>
        <w:t>To add definitions, determine cost responsibility and update procedures</w:t>
      </w:r>
    </w:p>
    <w:p w:rsidR="008B7EDD" w:rsidRPr="00851F84" w:rsidRDefault="008B7EDD" w:rsidP="008B7EDD">
      <w:pPr>
        <w:rPr>
          <w:rFonts w:ascii="Bookman Old Style" w:hAnsi="Bookman Old Style" w:cs="Arial"/>
          <w:sz w:val="22"/>
          <w:szCs w:val="22"/>
        </w:rPr>
      </w:pPr>
      <w:r w:rsidRPr="00851F84">
        <w:rPr>
          <w:rFonts w:ascii="Bookman Old Style" w:hAnsi="Bookman Old Style" w:cs="Arial"/>
          <w:sz w:val="22"/>
          <w:szCs w:val="22"/>
        </w:rPr>
        <w:t>ANTICPATED SCHEDULE:</w:t>
      </w:r>
      <w:r w:rsidR="00851F84" w:rsidRPr="00851F84">
        <w:rPr>
          <w:rFonts w:ascii="Bookman Old Style" w:hAnsi="Bookman Old Style" w:cs="Arial"/>
          <w:sz w:val="22"/>
          <w:szCs w:val="22"/>
        </w:rPr>
        <w:t xml:space="preserve"> </w:t>
      </w:r>
      <w:r w:rsidRPr="00851F84">
        <w:rPr>
          <w:rFonts w:ascii="Bookman Old Style" w:hAnsi="Bookman Old Style" w:cs="Arial"/>
          <w:sz w:val="22"/>
          <w:szCs w:val="22"/>
        </w:rPr>
        <w:t>Spring 201</w:t>
      </w:r>
      <w:r w:rsidR="007F2E1D" w:rsidRPr="00851F84">
        <w:rPr>
          <w:rFonts w:ascii="Bookman Old Style" w:hAnsi="Bookman Old Style" w:cs="Arial"/>
          <w:sz w:val="22"/>
          <w:szCs w:val="22"/>
        </w:rPr>
        <w:t>8</w:t>
      </w:r>
    </w:p>
    <w:p w:rsidR="008B7EDD" w:rsidRPr="00851F84" w:rsidRDefault="008B7EDD" w:rsidP="001043A8">
      <w:pPr>
        <w:rPr>
          <w:rFonts w:ascii="Bookman Old Style" w:hAnsi="Bookman Old Style" w:cs="Arial"/>
          <w:sz w:val="22"/>
          <w:szCs w:val="22"/>
        </w:rPr>
      </w:pPr>
      <w:r w:rsidRPr="00851F84">
        <w:rPr>
          <w:rFonts w:ascii="Bookman Old Style" w:hAnsi="Bookman Old Style" w:cs="Arial"/>
          <w:sz w:val="22"/>
          <w:szCs w:val="22"/>
        </w:rPr>
        <w:t xml:space="preserve">AFFECTED </w:t>
      </w:r>
      <w:r w:rsidR="00D97691" w:rsidRPr="00851F84">
        <w:rPr>
          <w:rFonts w:ascii="Bookman Old Style" w:hAnsi="Bookman Old Style" w:cs="Arial"/>
          <w:sz w:val="22"/>
          <w:szCs w:val="22"/>
        </w:rPr>
        <w:t>PARTIES</w:t>
      </w:r>
      <w:r w:rsidRPr="00851F84">
        <w:rPr>
          <w:rFonts w:ascii="Bookman Old Style" w:hAnsi="Bookman Old Style" w:cs="Arial"/>
          <w:sz w:val="22"/>
          <w:szCs w:val="22"/>
        </w:rPr>
        <w:t>: Small generator developers and transmiss</w:t>
      </w:r>
      <w:r w:rsidR="00D82819">
        <w:rPr>
          <w:rFonts w:ascii="Bookman Old Style" w:hAnsi="Bookman Old Style" w:cs="Arial"/>
          <w:sz w:val="22"/>
          <w:szCs w:val="22"/>
        </w:rPr>
        <w:t xml:space="preserve">ion and distribution utilities </w:t>
      </w:r>
    </w:p>
    <w:p w:rsidR="007A3230" w:rsidRPr="00851F84" w:rsidRDefault="007A3230" w:rsidP="001043A8">
      <w:pPr>
        <w:rPr>
          <w:rFonts w:ascii="Bookman Old Style" w:hAnsi="Bookman Old Style" w:cs="Arial"/>
          <w:sz w:val="22"/>
          <w:szCs w:val="22"/>
        </w:rPr>
      </w:pPr>
    </w:p>
    <w:p w:rsidR="004B2EEE" w:rsidRPr="00851F84" w:rsidRDefault="004B2EEE" w:rsidP="004B2EEE">
      <w:pPr>
        <w:rPr>
          <w:rFonts w:ascii="Bookman Old Style" w:hAnsi="Bookman Old Style"/>
          <w:sz w:val="22"/>
          <w:szCs w:val="22"/>
        </w:rPr>
      </w:pPr>
      <w:r w:rsidRPr="00851F84">
        <w:rPr>
          <w:rFonts w:ascii="Bookman Old Style" w:hAnsi="Bookman Old Style"/>
          <w:b/>
          <w:bCs/>
          <w:sz w:val="22"/>
          <w:szCs w:val="22"/>
        </w:rPr>
        <w:t xml:space="preserve">CHAPTER 520: </w:t>
      </w:r>
      <w:r w:rsidRPr="00851F84">
        <w:rPr>
          <w:rFonts w:ascii="Bookman Old Style" w:hAnsi="Bookman Old Style"/>
          <w:sz w:val="22"/>
          <w:szCs w:val="22"/>
        </w:rPr>
        <w:t xml:space="preserve">Tour, Charter and Water Taxi Services and Unscheduled Freight Services in Casco Bay </w:t>
      </w:r>
    </w:p>
    <w:p w:rsidR="004B2EEE" w:rsidRPr="00851F84" w:rsidRDefault="004B2EEE" w:rsidP="004B2EEE">
      <w:pPr>
        <w:rPr>
          <w:rFonts w:ascii="Bookman Old Style" w:hAnsi="Bookman Old Style"/>
          <w:sz w:val="22"/>
          <w:szCs w:val="22"/>
        </w:rPr>
      </w:pPr>
      <w:r w:rsidRPr="00851F84">
        <w:rPr>
          <w:rFonts w:ascii="Bookman Old Style" w:hAnsi="Bookman Old Style"/>
          <w:sz w:val="22"/>
          <w:szCs w:val="22"/>
        </w:rPr>
        <w:t>STATUTORY AUTHORITY: 35-A M.R.S. §§ 5101-D, 5101-E</w:t>
      </w:r>
    </w:p>
    <w:p w:rsidR="004B2EEE" w:rsidRPr="00851F84" w:rsidRDefault="004B2EEE" w:rsidP="004B2EEE">
      <w:pPr>
        <w:rPr>
          <w:rFonts w:ascii="Bookman Old Style" w:hAnsi="Bookman Old Style"/>
          <w:sz w:val="22"/>
          <w:szCs w:val="22"/>
        </w:rPr>
      </w:pPr>
      <w:r w:rsidRPr="00851F84">
        <w:rPr>
          <w:rFonts w:ascii="Bookman Old Style" w:hAnsi="Bookman Old Style"/>
          <w:sz w:val="22"/>
          <w:szCs w:val="22"/>
        </w:rPr>
        <w:t>PURPOSE: To update the rule to reflect the Commission’s electronic case management system and promote efficiency in the review of applications to provide regulated services, and to amend the rule to allow employer-provided charter services to employees.</w:t>
      </w:r>
    </w:p>
    <w:p w:rsidR="004B2EEE" w:rsidRPr="00851F84" w:rsidRDefault="004B2EEE" w:rsidP="004B2EEE">
      <w:pPr>
        <w:rPr>
          <w:rFonts w:ascii="Bookman Old Style" w:hAnsi="Bookman Old Style"/>
          <w:sz w:val="22"/>
          <w:szCs w:val="22"/>
        </w:rPr>
      </w:pPr>
      <w:r w:rsidRPr="00851F84">
        <w:rPr>
          <w:rFonts w:ascii="Bookman Old Style" w:hAnsi="Bookman Old Style"/>
          <w:sz w:val="22"/>
          <w:szCs w:val="22"/>
        </w:rPr>
        <w:t>ANTICIPATED SCHEDULE: Spring 2018</w:t>
      </w:r>
    </w:p>
    <w:p w:rsidR="004B2EEE" w:rsidRPr="00851F84" w:rsidRDefault="004B2EEE" w:rsidP="004B2EEE">
      <w:pPr>
        <w:rPr>
          <w:rFonts w:ascii="Bookman Old Style" w:hAnsi="Bookman Old Style"/>
          <w:b/>
          <w:bCs/>
          <w:sz w:val="22"/>
          <w:szCs w:val="22"/>
        </w:rPr>
      </w:pPr>
      <w:r w:rsidRPr="00851F84">
        <w:rPr>
          <w:rFonts w:ascii="Bookman Old Style" w:hAnsi="Bookman Old Style"/>
          <w:sz w:val="22"/>
          <w:szCs w:val="22"/>
        </w:rPr>
        <w:t>AFFECTED PARTIES: Tour, Charter, Water Taxi, Unscheduled Freight, and Ferry services in Casco Bay</w:t>
      </w:r>
    </w:p>
    <w:p w:rsidR="008B7EDD" w:rsidRPr="00851F84" w:rsidRDefault="008B7EDD" w:rsidP="008B7EDD">
      <w:pPr>
        <w:rPr>
          <w:rFonts w:ascii="Bookman Old Style" w:hAnsi="Bookman Old Style" w:cs="Arial"/>
          <w:sz w:val="22"/>
          <w:szCs w:val="22"/>
        </w:rPr>
      </w:pPr>
    </w:p>
    <w:p w:rsidR="008712B9" w:rsidRPr="00851F84" w:rsidRDefault="008712B9" w:rsidP="008712B9">
      <w:pPr>
        <w:rPr>
          <w:rFonts w:ascii="Bookman Old Style" w:hAnsi="Bookman Old Style"/>
          <w:sz w:val="22"/>
          <w:szCs w:val="22"/>
        </w:rPr>
      </w:pPr>
      <w:r w:rsidRPr="00851F84">
        <w:rPr>
          <w:rFonts w:ascii="Bookman Old Style" w:hAnsi="Bookman Old Style"/>
          <w:b/>
          <w:sz w:val="22"/>
          <w:szCs w:val="22"/>
        </w:rPr>
        <w:t xml:space="preserve">CHAPTER 660: </w:t>
      </w:r>
      <w:r w:rsidRPr="00851F84">
        <w:rPr>
          <w:rFonts w:ascii="Bookman Old Style" w:hAnsi="Bookman Old Style"/>
          <w:sz w:val="22"/>
          <w:szCs w:val="22"/>
        </w:rPr>
        <w:t xml:space="preserve">Consumer Protection Standards for Water Utilities </w:t>
      </w:r>
    </w:p>
    <w:p w:rsidR="008712B9" w:rsidRPr="00851F84" w:rsidRDefault="008712B9" w:rsidP="008712B9">
      <w:pPr>
        <w:rPr>
          <w:rFonts w:ascii="Bookman Old Style" w:hAnsi="Bookman Old Style"/>
          <w:sz w:val="22"/>
          <w:szCs w:val="22"/>
        </w:rPr>
      </w:pPr>
      <w:r w:rsidRPr="00851F84">
        <w:rPr>
          <w:rFonts w:ascii="Bookman Old Style" w:hAnsi="Bookman Old Style"/>
          <w:sz w:val="22"/>
          <w:szCs w:val="22"/>
        </w:rPr>
        <w:t>STATUTORY AUTHORITY: 35-A M.R.S. §§ 104, 111, 704, 1308;</w:t>
      </w:r>
    </w:p>
    <w:p w:rsidR="008712B9" w:rsidRPr="00851F84" w:rsidRDefault="008712B9" w:rsidP="008712B9">
      <w:pPr>
        <w:rPr>
          <w:rFonts w:ascii="Bookman Old Style" w:hAnsi="Bookman Old Style"/>
          <w:sz w:val="22"/>
          <w:szCs w:val="22"/>
        </w:rPr>
      </w:pPr>
      <w:r w:rsidRPr="00851F84">
        <w:rPr>
          <w:rFonts w:ascii="Bookman Old Style" w:hAnsi="Bookman Old Style"/>
          <w:sz w:val="22"/>
          <w:szCs w:val="22"/>
        </w:rPr>
        <w:t xml:space="preserve">PURPOSE: To consider provisions concerning disconnection notification requirements for residential premises </w:t>
      </w:r>
      <w:proofErr w:type="gramStart"/>
      <w:r w:rsidRPr="00851F84">
        <w:rPr>
          <w:rFonts w:ascii="Bookman Old Style" w:hAnsi="Bookman Old Style"/>
          <w:sz w:val="22"/>
          <w:szCs w:val="22"/>
        </w:rPr>
        <w:t>that are</w:t>
      </w:r>
      <w:proofErr w:type="gramEnd"/>
      <w:r w:rsidRPr="00851F84">
        <w:rPr>
          <w:rFonts w:ascii="Bookman Old Style" w:hAnsi="Bookman Old Style"/>
          <w:sz w:val="22"/>
          <w:szCs w:val="22"/>
        </w:rPr>
        <w:t xml:space="preserve"> leased or rented</w:t>
      </w:r>
    </w:p>
    <w:p w:rsidR="008712B9" w:rsidRPr="00851F84" w:rsidRDefault="008712B9" w:rsidP="008712B9">
      <w:pPr>
        <w:rPr>
          <w:rFonts w:ascii="Bookman Old Style" w:hAnsi="Bookman Old Style"/>
          <w:sz w:val="22"/>
          <w:szCs w:val="22"/>
        </w:rPr>
      </w:pPr>
      <w:r w:rsidRPr="00851F84">
        <w:rPr>
          <w:rFonts w:ascii="Bookman Old Style" w:hAnsi="Bookman Old Style"/>
          <w:sz w:val="22"/>
          <w:szCs w:val="22"/>
        </w:rPr>
        <w:t xml:space="preserve">ANTICIPATED SCHEDULE: Winter 2017 </w:t>
      </w:r>
    </w:p>
    <w:tbl>
      <w:tblPr>
        <w:tblW w:w="10908" w:type="dxa"/>
        <w:tblInd w:w="-108" w:type="dxa"/>
        <w:tblBorders>
          <w:top w:val="nil"/>
          <w:left w:val="nil"/>
          <w:bottom w:val="nil"/>
          <w:right w:val="nil"/>
        </w:tblBorders>
        <w:tblLayout w:type="fixed"/>
        <w:tblLook w:val="0000" w:firstRow="0" w:lastRow="0" w:firstColumn="0" w:lastColumn="0" w:noHBand="0" w:noVBand="0"/>
      </w:tblPr>
      <w:tblGrid>
        <w:gridCol w:w="10908"/>
      </w:tblGrid>
      <w:tr w:rsidR="008712B9" w:rsidRPr="00851F84" w:rsidTr="00FF458F">
        <w:trPr>
          <w:trHeight w:val="526"/>
        </w:trPr>
        <w:tc>
          <w:tcPr>
            <w:tcW w:w="10908" w:type="dxa"/>
          </w:tcPr>
          <w:p w:rsidR="008712B9" w:rsidRPr="00851F84" w:rsidRDefault="008712B9" w:rsidP="00D82819">
            <w:pPr>
              <w:pStyle w:val="Default"/>
              <w:ind w:left="108"/>
              <w:rPr>
                <w:rFonts w:ascii="Bookman Old Style" w:hAnsi="Bookman Old Style"/>
                <w:sz w:val="22"/>
                <w:szCs w:val="22"/>
              </w:rPr>
            </w:pPr>
            <w:r w:rsidRPr="00851F84">
              <w:rPr>
                <w:rFonts w:ascii="Bookman Old Style" w:hAnsi="Bookman Old Style"/>
                <w:sz w:val="22"/>
                <w:szCs w:val="22"/>
              </w:rPr>
              <w:t xml:space="preserve">AFFECTED PARTIES: Water Utilities, </w:t>
            </w:r>
            <w:r w:rsidR="00FF458F" w:rsidRPr="00851F84">
              <w:rPr>
                <w:rFonts w:ascii="Bookman Old Style" w:hAnsi="Bookman Old Style"/>
                <w:sz w:val="22"/>
                <w:szCs w:val="22"/>
              </w:rPr>
              <w:t>l</w:t>
            </w:r>
            <w:r w:rsidRPr="00851F84">
              <w:rPr>
                <w:rFonts w:ascii="Bookman Old Style" w:hAnsi="Bookman Old Style"/>
                <w:sz w:val="22"/>
                <w:szCs w:val="22"/>
              </w:rPr>
              <w:t>andlords, tenants</w:t>
            </w:r>
          </w:p>
        </w:tc>
      </w:tr>
    </w:tbl>
    <w:p w:rsidR="007D0BA0" w:rsidRPr="00851F84" w:rsidRDefault="005A284F" w:rsidP="005E67A3">
      <w:pPr>
        <w:rPr>
          <w:rFonts w:ascii="Bookman Old Style" w:hAnsi="Bookman Old Style"/>
          <w:sz w:val="22"/>
          <w:szCs w:val="22"/>
        </w:rPr>
      </w:pPr>
      <w:r w:rsidRPr="00851F84">
        <w:rPr>
          <w:rFonts w:ascii="Bookman Old Style" w:hAnsi="Bookman Old Style"/>
          <w:b/>
          <w:sz w:val="22"/>
          <w:szCs w:val="22"/>
        </w:rPr>
        <w:t xml:space="preserve">CHAPTER 815: </w:t>
      </w:r>
      <w:r w:rsidRPr="00851F84">
        <w:rPr>
          <w:rFonts w:ascii="Bookman Old Style" w:hAnsi="Bookman Old Style"/>
          <w:sz w:val="22"/>
          <w:szCs w:val="22"/>
        </w:rPr>
        <w:t xml:space="preserve">Consumer Protection Standards for Electric and Gas </w:t>
      </w:r>
    </w:p>
    <w:p w:rsidR="005A284F" w:rsidRPr="00851F84" w:rsidRDefault="005A284F" w:rsidP="005E67A3">
      <w:pPr>
        <w:rPr>
          <w:rFonts w:ascii="Bookman Old Style" w:hAnsi="Bookman Old Style"/>
          <w:sz w:val="22"/>
          <w:szCs w:val="22"/>
        </w:rPr>
      </w:pPr>
      <w:r w:rsidRPr="00851F84">
        <w:rPr>
          <w:rFonts w:ascii="Bookman Old Style" w:hAnsi="Bookman Old Style"/>
          <w:sz w:val="22"/>
          <w:szCs w:val="22"/>
        </w:rPr>
        <w:t>STATUTORY AUTHORITY: 35-A M.R.S. §§ 104, 111, 704, 1308;</w:t>
      </w:r>
    </w:p>
    <w:p w:rsidR="007D0BA0" w:rsidRPr="00851F84" w:rsidRDefault="005A284F" w:rsidP="005E67A3">
      <w:pPr>
        <w:rPr>
          <w:rFonts w:ascii="Bookman Old Style" w:hAnsi="Bookman Old Style"/>
          <w:sz w:val="22"/>
          <w:szCs w:val="22"/>
        </w:rPr>
      </w:pPr>
      <w:r w:rsidRPr="00851F84">
        <w:rPr>
          <w:rFonts w:ascii="Bookman Old Style" w:hAnsi="Bookman Old Style"/>
          <w:sz w:val="22"/>
          <w:szCs w:val="22"/>
        </w:rPr>
        <w:t xml:space="preserve">PURPOSE: To amend provisions concerning customer deposits and </w:t>
      </w:r>
      <w:proofErr w:type="gramStart"/>
      <w:r w:rsidRPr="00851F84">
        <w:rPr>
          <w:rFonts w:ascii="Bookman Old Style" w:hAnsi="Bookman Old Style"/>
          <w:sz w:val="22"/>
          <w:szCs w:val="22"/>
        </w:rPr>
        <w:t>add</w:t>
      </w:r>
      <w:proofErr w:type="gramEnd"/>
      <w:r w:rsidRPr="00851F84">
        <w:rPr>
          <w:rFonts w:ascii="Bookman Old Style" w:hAnsi="Bookman Old Style"/>
          <w:sz w:val="22"/>
          <w:szCs w:val="22"/>
        </w:rPr>
        <w:t xml:space="preserve"> provisions regarding notification requirements for residential premises that are leased or rented</w:t>
      </w:r>
    </w:p>
    <w:p w:rsidR="008712B9" w:rsidRPr="00851F84" w:rsidRDefault="008712B9" w:rsidP="008712B9">
      <w:pPr>
        <w:rPr>
          <w:rFonts w:ascii="Bookman Old Style" w:hAnsi="Bookman Old Style"/>
          <w:sz w:val="22"/>
          <w:szCs w:val="22"/>
        </w:rPr>
      </w:pPr>
      <w:r w:rsidRPr="00851F84">
        <w:rPr>
          <w:rFonts w:ascii="Bookman Old Style" w:hAnsi="Bookman Old Style"/>
          <w:sz w:val="22"/>
          <w:szCs w:val="22"/>
        </w:rPr>
        <w:t xml:space="preserve">ANTICIPATED SCHEDULE: Winter 2017 </w:t>
      </w:r>
    </w:p>
    <w:p w:rsidR="007D0BA0" w:rsidRPr="00851F84" w:rsidRDefault="008712B9" w:rsidP="005E67A3">
      <w:pPr>
        <w:rPr>
          <w:rFonts w:ascii="Bookman Old Style" w:hAnsi="Bookman Old Style"/>
          <w:sz w:val="22"/>
          <w:szCs w:val="22"/>
        </w:rPr>
      </w:pPr>
      <w:r w:rsidRPr="00851F84">
        <w:rPr>
          <w:rFonts w:ascii="Bookman Old Style" w:hAnsi="Bookman Old Style"/>
          <w:sz w:val="22"/>
          <w:szCs w:val="22"/>
        </w:rPr>
        <w:t xml:space="preserve">AFFECTED PARTIES: Electric and </w:t>
      </w:r>
      <w:r w:rsidR="00FF458F" w:rsidRPr="00851F84">
        <w:rPr>
          <w:rFonts w:ascii="Bookman Old Style" w:hAnsi="Bookman Old Style"/>
          <w:sz w:val="22"/>
          <w:szCs w:val="22"/>
        </w:rPr>
        <w:t>g</w:t>
      </w:r>
      <w:r w:rsidRPr="00851F84">
        <w:rPr>
          <w:rFonts w:ascii="Bookman Old Style" w:hAnsi="Bookman Old Style"/>
          <w:sz w:val="22"/>
          <w:szCs w:val="22"/>
        </w:rPr>
        <w:t xml:space="preserve">as </w:t>
      </w:r>
      <w:r w:rsidR="00FF458F" w:rsidRPr="00851F84">
        <w:rPr>
          <w:rFonts w:ascii="Bookman Old Style" w:hAnsi="Bookman Old Style"/>
          <w:sz w:val="22"/>
          <w:szCs w:val="22"/>
        </w:rPr>
        <w:t>u</w:t>
      </w:r>
      <w:r w:rsidRPr="00851F84">
        <w:rPr>
          <w:rFonts w:ascii="Bookman Old Style" w:hAnsi="Bookman Old Style"/>
          <w:sz w:val="22"/>
          <w:szCs w:val="22"/>
        </w:rPr>
        <w:t>tilities, landlords, tenants</w:t>
      </w:r>
    </w:p>
    <w:p w:rsidR="007D0BA0" w:rsidRPr="00851F84" w:rsidRDefault="007D0BA0" w:rsidP="005E67A3">
      <w:pPr>
        <w:rPr>
          <w:rFonts w:ascii="Bookman Old Style" w:hAnsi="Bookman Old Style"/>
          <w:sz w:val="22"/>
          <w:szCs w:val="22"/>
        </w:rPr>
      </w:pPr>
    </w:p>
    <w:p w:rsidR="00346682" w:rsidRPr="00851F84" w:rsidRDefault="00891407" w:rsidP="005E67A3">
      <w:pPr>
        <w:rPr>
          <w:rFonts w:ascii="Bookman Old Style" w:hAnsi="Bookman Old Style"/>
          <w:sz w:val="22"/>
          <w:szCs w:val="22"/>
        </w:rPr>
      </w:pPr>
      <w:r w:rsidRPr="00851F84">
        <w:rPr>
          <w:rFonts w:ascii="Bookman Old Style" w:hAnsi="Bookman Old Style"/>
          <w:b/>
          <w:caps/>
          <w:sz w:val="22"/>
          <w:szCs w:val="22"/>
        </w:rPr>
        <w:t>Chapter 880</w:t>
      </w:r>
      <w:r w:rsidRPr="00851F84">
        <w:rPr>
          <w:rFonts w:ascii="Bookman Old Style" w:hAnsi="Bookman Old Style"/>
          <w:b/>
          <w:sz w:val="22"/>
          <w:szCs w:val="22"/>
        </w:rPr>
        <w:t>:</w:t>
      </w:r>
      <w:r w:rsidR="005E67A3" w:rsidRPr="00851F84">
        <w:rPr>
          <w:rFonts w:ascii="Bookman Old Style" w:hAnsi="Bookman Old Style"/>
          <w:b/>
          <w:sz w:val="22"/>
          <w:szCs w:val="22"/>
        </w:rPr>
        <w:t xml:space="preserve"> </w:t>
      </w:r>
      <w:r w:rsidRPr="00851F84">
        <w:rPr>
          <w:rFonts w:ascii="Bookman Old Style" w:hAnsi="Bookman Old Style"/>
          <w:sz w:val="22"/>
          <w:szCs w:val="22"/>
        </w:rPr>
        <w:t xml:space="preserve">Attachments to Joint-Use Utility Poles </w:t>
      </w:r>
    </w:p>
    <w:p w:rsidR="00891407" w:rsidRPr="00851F84" w:rsidRDefault="00891407" w:rsidP="005E67A3">
      <w:pPr>
        <w:rPr>
          <w:rFonts w:ascii="Bookman Old Style" w:hAnsi="Bookman Old Style"/>
          <w:sz w:val="22"/>
          <w:szCs w:val="22"/>
        </w:rPr>
      </w:pPr>
      <w:r w:rsidRPr="00851F84">
        <w:rPr>
          <w:rFonts w:ascii="Bookman Old Style" w:hAnsi="Bookman Old Style"/>
          <w:sz w:val="22"/>
          <w:szCs w:val="22"/>
        </w:rPr>
        <w:t>STATUTORY AUTHORITY:</w:t>
      </w:r>
      <w:r w:rsidR="005E67A3" w:rsidRPr="00851F84">
        <w:rPr>
          <w:rFonts w:ascii="Bookman Old Style" w:hAnsi="Bookman Old Style"/>
          <w:sz w:val="22"/>
          <w:szCs w:val="22"/>
        </w:rPr>
        <w:t xml:space="preserve"> </w:t>
      </w:r>
      <w:r w:rsidR="00BC0659" w:rsidRPr="00851F84">
        <w:rPr>
          <w:rFonts w:ascii="Bookman Old Style" w:hAnsi="Bookman Old Style"/>
          <w:sz w:val="22"/>
          <w:szCs w:val="22"/>
        </w:rPr>
        <w:t xml:space="preserve">35-A M.R.S. </w:t>
      </w:r>
      <w:r w:rsidR="007D0BA0" w:rsidRPr="00851F84">
        <w:rPr>
          <w:rFonts w:ascii="Bookman Old Style" w:hAnsi="Bookman Old Style"/>
          <w:sz w:val="22"/>
          <w:szCs w:val="22"/>
        </w:rPr>
        <w:t xml:space="preserve">§§ 711, 2301, and 2501. </w:t>
      </w:r>
      <w:proofErr w:type="gramStart"/>
      <w:r w:rsidR="007D0BA0" w:rsidRPr="00851F84">
        <w:rPr>
          <w:rFonts w:ascii="Bookman Old Style" w:hAnsi="Bookman Old Style"/>
          <w:sz w:val="22"/>
          <w:szCs w:val="22"/>
        </w:rPr>
        <w:t>P.L. 2017, ch. 199.</w:t>
      </w:r>
      <w:proofErr w:type="gramEnd"/>
    </w:p>
    <w:p w:rsidR="001043A8" w:rsidRPr="00851F84" w:rsidRDefault="00891407" w:rsidP="005E67A3">
      <w:pPr>
        <w:rPr>
          <w:rFonts w:ascii="Bookman Old Style" w:hAnsi="Bookman Old Style"/>
          <w:sz w:val="22"/>
          <w:szCs w:val="22"/>
        </w:rPr>
      </w:pPr>
      <w:r w:rsidRPr="00851F84">
        <w:rPr>
          <w:rFonts w:ascii="Bookman Old Style" w:hAnsi="Bookman Old Style"/>
          <w:sz w:val="22"/>
          <w:szCs w:val="22"/>
        </w:rPr>
        <w:t>PURPOSE:</w:t>
      </w:r>
      <w:r w:rsidR="005E67A3" w:rsidRPr="00851F84">
        <w:rPr>
          <w:rFonts w:ascii="Bookman Old Style" w:hAnsi="Bookman Old Style"/>
          <w:sz w:val="22"/>
          <w:szCs w:val="22"/>
        </w:rPr>
        <w:t xml:space="preserve"> </w:t>
      </w:r>
      <w:r w:rsidRPr="00851F84">
        <w:rPr>
          <w:rFonts w:ascii="Bookman Old Style" w:hAnsi="Bookman Old Style"/>
          <w:sz w:val="22"/>
          <w:szCs w:val="22"/>
        </w:rPr>
        <w:t xml:space="preserve">To adopt amendments </w:t>
      </w:r>
      <w:r w:rsidR="00346682" w:rsidRPr="00851F84">
        <w:rPr>
          <w:rFonts w:ascii="Bookman Old Style" w:hAnsi="Bookman Old Style"/>
          <w:sz w:val="22"/>
          <w:szCs w:val="22"/>
        </w:rPr>
        <w:t xml:space="preserve">regarding </w:t>
      </w:r>
      <w:r w:rsidRPr="00851F84">
        <w:rPr>
          <w:rFonts w:ascii="Bookman Old Style" w:hAnsi="Bookman Old Style"/>
          <w:sz w:val="22"/>
          <w:szCs w:val="22"/>
        </w:rPr>
        <w:t xml:space="preserve">attachment procedures, </w:t>
      </w:r>
      <w:r w:rsidR="001043A8" w:rsidRPr="00851F84">
        <w:rPr>
          <w:rFonts w:ascii="Bookman Old Style" w:hAnsi="Bookman Old Style"/>
          <w:sz w:val="22"/>
          <w:szCs w:val="22"/>
        </w:rPr>
        <w:t xml:space="preserve">including </w:t>
      </w:r>
      <w:r w:rsidR="007D0BA0" w:rsidRPr="00851F84">
        <w:rPr>
          <w:rFonts w:ascii="Bookman Old Style" w:hAnsi="Bookman Old Style"/>
          <w:sz w:val="22"/>
          <w:szCs w:val="22"/>
        </w:rPr>
        <w:t>presumptively reasonable and unreasonable terms and conditions, approval criteria for new attaching entities, and resolution of pole attachment disputes.</w:t>
      </w:r>
      <w:r w:rsidR="001043A8" w:rsidRPr="00851F84">
        <w:rPr>
          <w:rFonts w:ascii="Bookman Old Style" w:hAnsi="Bookman Old Style"/>
          <w:sz w:val="22"/>
          <w:szCs w:val="22"/>
        </w:rPr>
        <w:t xml:space="preserve"> </w:t>
      </w:r>
    </w:p>
    <w:p w:rsidR="00891407" w:rsidRPr="00851F84" w:rsidRDefault="00891407" w:rsidP="005E67A3">
      <w:pPr>
        <w:rPr>
          <w:rFonts w:ascii="Bookman Old Style" w:hAnsi="Bookman Old Style"/>
          <w:sz w:val="22"/>
          <w:szCs w:val="22"/>
        </w:rPr>
      </w:pPr>
      <w:r w:rsidRPr="00851F84">
        <w:rPr>
          <w:rFonts w:ascii="Bookman Old Style" w:hAnsi="Bookman Old Style"/>
          <w:sz w:val="22"/>
          <w:szCs w:val="22"/>
        </w:rPr>
        <w:t>ANTICIPATED SCHEDULE:</w:t>
      </w:r>
      <w:r w:rsidR="005E67A3" w:rsidRPr="00851F84">
        <w:rPr>
          <w:rFonts w:ascii="Bookman Old Style" w:hAnsi="Bookman Old Style"/>
          <w:sz w:val="22"/>
          <w:szCs w:val="22"/>
        </w:rPr>
        <w:t xml:space="preserve"> </w:t>
      </w:r>
      <w:r w:rsidR="007D0BA0" w:rsidRPr="00851F84">
        <w:rPr>
          <w:rFonts w:ascii="Bookman Old Style" w:hAnsi="Bookman Old Style"/>
          <w:sz w:val="22"/>
          <w:szCs w:val="22"/>
        </w:rPr>
        <w:t xml:space="preserve">Winter </w:t>
      </w:r>
      <w:r w:rsidRPr="00851F84">
        <w:rPr>
          <w:rFonts w:ascii="Bookman Old Style" w:hAnsi="Bookman Old Style"/>
          <w:sz w:val="22"/>
          <w:szCs w:val="22"/>
        </w:rPr>
        <w:t>201</w:t>
      </w:r>
      <w:r w:rsidR="007D0BA0" w:rsidRPr="00851F84">
        <w:rPr>
          <w:rFonts w:ascii="Bookman Old Style" w:hAnsi="Bookman Old Style"/>
          <w:sz w:val="22"/>
          <w:szCs w:val="22"/>
        </w:rPr>
        <w:t>7</w:t>
      </w:r>
      <w:r w:rsidRPr="00851F84">
        <w:rPr>
          <w:rFonts w:ascii="Bookman Old Style" w:hAnsi="Bookman Old Style"/>
          <w:sz w:val="22"/>
          <w:szCs w:val="22"/>
        </w:rPr>
        <w:t xml:space="preserve"> </w:t>
      </w:r>
    </w:p>
    <w:p w:rsidR="00891407" w:rsidRPr="00851F84" w:rsidRDefault="00891407" w:rsidP="005E67A3">
      <w:pPr>
        <w:rPr>
          <w:rFonts w:ascii="Bookman Old Style" w:hAnsi="Bookman Old Style"/>
          <w:sz w:val="22"/>
          <w:szCs w:val="22"/>
        </w:rPr>
      </w:pPr>
      <w:r w:rsidRPr="00851F84">
        <w:rPr>
          <w:rFonts w:ascii="Bookman Old Style" w:hAnsi="Bookman Old Style"/>
          <w:sz w:val="22"/>
          <w:szCs w:val="22"/>
        </w:rPr>
        <w:t xml:space="preserve">AFFECTED PARTIES: Telecommunications carriers, Cable and Broadband providers, Electricity Transmission and Distribution Utilities, and their customers </w:t>
      </w:r>
    </w:p>
    <w:p w:rsidR="007D0BA0" w:rsidRPr="00851F84" w:rsidRDefault="007D0BA0" w:rsidP="005E67A3">
      <w:pPr>
        <w:rPr>
          <w:rFonts w:ascii="Bookman Old Style" w:hAnsi="Bookman Old Style"/>
          <w:sz w:val="22"/>
          <w:szCs w:val="22"/>
        </w:rPr>
      </w:pPr>
    </w:p>
    <w:p w:rsidR="00891407" w:rsidRPr="00851F84" w:rsidRDefault="00891407" w:rsidP="00BC0659">
      <w:pPr>
        <w:pBdr>
          <w:bottom w:val="single" w:sz="4" w:space="1" w:color="auto"/>
        </w:pBdr>
        <w:rPr>
          <w:rFonts w:ascii="Bookman Old Style" w:hAnsi="Bookman Old Style"/>
          <w:b/>
          <w:caps/>
          <w:sz w:val="22"/>
          <w:szCs w:val="22"/>
        </w:rPr>
      </w:pPr>
    </w:p>
    <w:p w:rsidR="00BC0659" w:rsidRPr="00851F84" w:rsidRDefault="00BC0659" w:rsidP="005E67A3">
      <w:pPr>
        <w:rPr>
          <w:rFonts w:ascii="Bookman Old Style" w:hAnsi="Bookman Old Style"/>
          <w:b/>
          <w:caps/>
          <w:sz w:val="22"/>
          <w:szCs w:val="22"/>
        </w:rPr>
      </w:pPr>
    </w:p>
    <w:p w:rsidR="00BC0659" w:rsidRPr="00851F84" w:rsidRDefault="00BC0659" w:rsidP="005E67A3">
      <w:pPr>
        <w:rPr>
          <w:rFonts w:ascii="Bookman Old Style" w:hAnsi="Bookman Old Style"/>
          <w:b/>
          <w:caps/>
          <w:sz w:val="22"/>
          <w:szCs w:val="22"/>
        </w:rPr>
      </w:pPr>
    </w:p>
    <w:p w:rsidR="00F9364B" w:rsidRPr="00851F84" w:rsidRDefault="00F9364B" w:rsidP="005E67A3">
      <w:pPr>
        <w:pStyle w:val="TOC1"/>
        <w:rPr>
          <w:rFonts w:ascii="Bookman Old Style" w:hAnsi="Bookman Old Style"/>
          <w:b/>
          <w:sz w:val="22"/>
          <w:szCs w:val="22"/>
        </w:rPr>
      </w:pPr>
      <w:r w:rsidRPr="00851F84">
        <w:rPr>
          <w:rFonts w:ascii="Bookman Old Style" w:hAnsi="Bookman Old Style"/>
          <w:sz w:val="22"/>
          <w:szCs w:val="22"/>
        </w:rPr>
        <w:t>AGENCY UMBRELLA-UNIT NUMBER:</w:t>
      </w:r>
      <w:r w:rsidR="00BC0659" w:rsidRPr="00851F84">
        <w:rPr>
          <w:rFonts w:ascii="Bookman Old Style" w:hAnsi="Bookman Old Style"/>
          <w:sz w:val="22"/>
          <w:szCs w:val="22"/>
        </w:rPr>
        <w:t xml:space="preserve"> </w:t>
      </w:r>
      <w:r w:rsidRPr="00851F84">
        <w:rPr>
          <w:rFonts w:ascii="Bookman Old Style" w:hAnsi="Bookman Old Style"/>
          <w:b/>
          <w:sz w:val="22"/>
          <w:szCs w:val="22"/>
        </w:rPr>
        <w:t>65-625</w:t>
      </w:r>
    </w:p>
    <w:p w:rsidR="00F9364B" w:rsidRPr="00851F84" w:rsidRDefault="00F9364B" w:rsidP="005E67A3">
      <w:pPr>
        <w:rPr>
          <w:rFonts w:ascii="Bookman Old Style" w:hAnsi="Bookman Old Style"/>
          <w:b/>
          <w:sz w:val="22"/>
          <w:szCs w:val="22"/>
        </w:rPr>
      </w:pPr>
      <w:r w:rsidRPr="00851F84">
        <w:rPr>
          <w:rFonts w:ascii="Bookman Old Style" w:hAnsi="Bookman Old Style"/>
          <w:sz w:val="22"/>
          <w:szCs w:val="22"/>
        </w:rPr>
        <w:t>AGENCY NAME:</w:t>
      </w:r>
      <w:r w:rsidR="005E67A3" w:rsidRPr="00851F84">
        <w:rPr>
          <w:rFonts w:ascii="Bookman Old Style" w:hAnsi="Bookman Old Style"/>
          <w:b/>
          <w:sz w:val="22"/>
          <w:szCs w:val="22"/>
        </w:rPr>
        <w:t xml:space="preserve"> </w:t>
      </w:r>
      <w:r w:rsidRPr="00851F84">
        <w:rPr>
          <w:rFonts w:ascii="Bookman Old Style" w:hAnsi="Bookman Old Style"/>
          <w:sz w:val="22"/>
          <w:szCs w:val="22"/>
        </w:rPr>
        <w:t>Maine Public Utilities Commission</w:t>
      </w:r>
      <w:r w:rsidR="00EE3B02" w:rsidRPr="00851F84">
        <w:rPr>
          <w:rFonts w:ascii="Bookman Old Style" w:hAnsi="Bookman Old Style"/>
          <w:sz w:val="22"/>
          <w:szCs w:val="22"/>
        </w:rPr>
        <w:t xml:space="preserve">, </w:t>
      </w:r>
      <w:r w:rsidR="00EE3B02" w:rsidRPr="00851F84">
        <w:rPr>
          <w:rFonts w:ascii="Bookman Old Style" w:hAnsi="Bookman Old Style"/>
          <w:b/>
          <w:sz w:val="22"/>
          <w:szCs w:val="22"/>
        </w:rPr>
        <w:t>Emergency Services Communication Bureau</w:t>
      </w:r>
    </w:p>
    <w:p w:rsidR="00F9364B" w:rsidRPr="00851F84" w:rsidRDefault="00F9364B" w:rsidP="005E67A3">
      <w:pPr>
        <w:rPr>
          <w:rFonts w:ascii="Bookman Old Style" w:hAnsi="Bookman Old Style"/>
          <w:sz w:val="22"/>
          <w:szCs w:val="22"/>
        </w:rPr>
      </w:pPr>
    </w:p>
    <w:p w:rsidR="00BC0659" w:rsidRPr="00851F84" w:rsidRDefault="00BC0659" w:rsidP="00BC0659">
      <w:pPr>
        <w:ind w:right="180"/>
        <w:rPr>
          <w:rFonts w:ascii="Bookman Old Style" w:hAnsi="Bookman Old Style"/>
          <w:sz w:val="22"/>
          <w:szCs w:val="22"/>
        </w:rPr>
      </w:pPr>
      <w:r w:rsidRPr="00851F84">
        <w:rPr>
          <w:rFonts w:ascii="Bookman Old Style" w:hAnsi="Bookman Old Style"/>
          <w:b/>
          <w:sz w:val="22"/>
          <w:szCs w:val="22"/>
        </w:rPr>
        <w:t xml:space="preserve">CONTACT PERSON: </w:t>
      </w:r>
      <w:r w:rsidRPr="00851F84">
        <w:rPr>
          <w:rFonts w:ascii="Bookman Old Style" w:hAnsi="Bookman Old Style"/>
          <w:sz w:val="22"/>
          <w:szCs w:val="22"/>
        </w:rPr>
        <w:t>Mitchell Tannenbaum</w:t>
      </w:r>
      <w:r w:rsidRPr="00851F84">
        <w:rPr>
          <w:rFonts w:ascii="Bookman Old Style" w:hAnsi="Bookman Old Style"/>
          <w:bCs/>
          <w:sz w:val="22"/>
          <w:szCs w:val="22"/>
        </w:rPr>
        <w:t xml:space="preserve">, </w:t>
      </w:r>
      <w:r w:rsidRPr="00851F84">
        <w:rPr>
          <w:rFonts w:ascii="Bookman Old Style" w:hAnsi="Bookman Old Style"/>
          <w:sz w:val="22"/>
          <w:szCs w:val="22"/>
        </w:rPr>
        <w:t xml:space="preserve">General Counsel, 18 State House Station, Augusta, ME 04333. Telephone: (207) 287-1391. </w:t>
      </w:r>
      <w:r w:rsidR="00851F84" w:rsidRPr="00851F84">
        <w:rPr>
          <w:rFonts w:ascii="Bookman Old Style" w:hAnsi="Bookman Old Style"/>
          <w:sz w:val="22"/>
          <w:szCs w:val="22"/>
        </w:rPr>
        <w:t>Email</w:t>
      </w:r>
      <w:r w:rsidRPr="00851F84">
        <w:rPr>
          <w:rFonts w:ascii="Bookman Old Style" w:hAnsi="Bookman Old Style"/>
          <w:sz w:val="22"/>
          <w:szCs w:val="22"/>
        </w:rPr>
        <w:t xml:space="preserve">: </w:t>
      </w:r>
      <w:hyperlink r:id="rId8" w:history="1">
        <w:r w:rsidRPr="00851F84">
          <w:rPr>
            <w:rStyle w:val="Hyperlink"/>
            <w:rFonts w:ascii="Bookman Old Style" w:hAnsi="Bookman Old Style"/>
            <w:sz w:val="22"/>
            <w:szCs w:val="22"/>
          </w:rPr>
          <w:t>Mitchell.Tannenbaum@Maine.gov</w:t>
        </w:r>
      </w:hyperlink>
      <w:r w:rsidRPr="00851F84">
        <w:rPr>
          <w:rFonts w:ascii="Bookman Old Style" w:hAnsi="Bookman Old Style"/>
          <w:sz w:val="22"/>
          <w:szCs w:val="22"/>
        </w:rPr>
        <w:t xml:space="preserve"> .</w:t>
      </w:r>
    </w:p>
    <w:p w:rsidR="00BC0659" w:rsidRPr="00851F84" w:rsidRDefault="00BC0659" w:rsidP="00BC0659">
      <w:pPr>
        <w:rPr>
          <w:rFonts w:ascii="Bookman Old Style" w:hAnsi="Bookman Old Style"/>
          <w:sz w:val="22"/>
          <w:szCs w:val="22"/>
        </w:rPr>
      </w:pPr>
    </w:p>
    <w:p w:rsidR="00F9364B" w:rsidRPr="00851F84" w:rsidRDefault="00F9364B" w:rsidP="005E67A3">
      <w:pPr>
        <w:rPr>
          <w:rFonts w:ascii="Bookman Old Style" w:hAnsi="Bookman Old Style"/>
          <w:sz w:val="22"/>
          <w:szCs w:val="22"/>
        </w:rPr>
      </w:pPr>
      <w:r w:rsidRPr="00851F84">
        <w:rPr>
          <w:rFonts w:ascii="Bookman Old Style" w:hAnsi="Bookman Old Style"/>
          <w:b/>
          <w:sz w:val="22"/>
          <w:szCs w:val="22"/>
        </w:rPr>
        <w:t xml:space="preserve">EMERGENCY RULES ADOPTED SINCE THE LAST REGULATORY AGENDA: </w:t>
      </w:r>
      <w:r w:rsidRPr="00851F84">
        <w:rPr>
          <w:rFonts w:ascii="Bookman Old Style" w:hAnsi="Bookman Old Style"/>
          <w:bCs/>
          <w:sz w:val="22"/>
          <w:szCs w:val="22"/>
        </w:rPr>
        <w:t xml:space="preserve">None </w:t>
      </w:r>
    </w:p>
    <w:p w:rsidR="00F9364B" w:rsidRPr="00851F84" w:rsidRDefault="00F9364B" w:rsidP="005E67A3">
      <w:pPr>
        <w:rPr>
          <w:rFonts w:ascii="Bookman Old Style" w:hAnsi="Bookman Old Style"/>
          <w:sz w:val="22"/>
          <w:szCs w:val="22"/>
        </w:rPr>
      </w:pPr>
    </w:p>
    <w:p w:rsidR="00F9364B" w:rsidRPr="00851F84" w:rsidRDefault="00F9364B" w:rsidP="005E67A3">
      <w:pPr>
        <w:rPr>
          <w:rFonts w:ascii="Bookman Old Style" w:hAnsi="Bookman Old Style"/>
          <w:sz w:val="22"/>
          <w:szCs w:val="22"/>
        </w:rPr>
      </w:pPr>
      <w:r w:rsidRPr="00851F84">
        <w:rPr>
          <w:rFonts w:ascii="Bookman Old Style" w:hAnsi="Bookman Old Style"/>
          <w:b/>
          <w:sz w:val="22"/>
          <w:szCs w:val="22"/>
        </w:rPr>
        <w:t>EXPECTED 201</w:t>
      </w:r>
      <w:r w:rsidR="005C6794" w:rsidRPr="00851F84">
        <w:rPr>
          <w:rFonts w:ascii="Bookman Old Style" w:hAnsi="Bookman Old Style"/>
          <w:b/>
          <w:sz w:val="22"/>
          <w:szCs w:val="22"/>
        </w:rPr>
        <w:t>7</w:t>
      </w:r>
      <w:r w:rsidRPr="00851F84">
        <w:rPr>
          <w:rFonts w:ascii="Bookman Old Style" w:hAnsi="Bookman Old Style"/>
          <w:b/>
          <w:sz w:val="22"/>
          <w:szCs w:val="22"/>
        </w:rPr>
        <w:t xml:space="preserve">-201 </w:t>
      </w:r>
      <w:r w:rsidR="00851F84" w:rsidRPr="00851F84">
        <w:rPr>
          <w:rFonts w:ascii="Bookman Old Style" w:hAnsi="Bookman Old Style"/>
          <w:b/>
          <w:sz w:val="22"/>
          <w:szCs w:val="22"/>
        </w:rPr>
        <w:t>RULEMAKING</w:t>
      </w:r>
      <w:r w:rsidRPr="00851F84">
        <w:rPr>
          <w:rFonts w:ascii="Bookman Old Style" w:hAnsi="Bookman Old Style"/>
          <w:b/>
          <w:sz w:val="22"/>
          <w:szCs w:val="22"/>
        </w:rPr>
        <w:t xml:space="preserve"> ACTIVITY:</w:t>
      </w:r>
      <w:r w:rsidR="005C6794" w:rsidRPr="00851F84">
        <w:rPr>
          <w:rFonts w:ascii="Bookman Old Style" w:hAnsi="Bookman Old Style"/>
          <w:b/>
          <w:sz w:val="22"/>
          <w:szCs w:val="22"/>
        </w:rPr>
        <w:t xml:space="preserve"> </w:t>
      </w:r>
      <w:r w:rsidR="005C6794" w:rsidRPr="00851F84">
        <w:rPr>
          <w:rFonts w:ascii="Bookman Old Style" w:hAnsi="Bookman Old Style"/>
          <w:sz w:val="22"/>
          <w:szCs w:val="22"/>
        </w:rPr>
        <w:t>None</w:t>
      </w:r>
    </w:p>
    <w:p w:rsidR="00F9364B" w:rsidRPr="00851F84" w:rsidRDefault="00F9364B" w:rsidP="005E67A3">
      <w:pPr>
        <w:rPr>
          <w:rFonts w:ascii="Bookman Old Style" w:hAnsi="Bookman Old Style"/>
          <w:b/>
          <w:sz w:val="22"/>
          <w:szCs w:val="22"/>
          <w:u w:val="single"/>
        </w:rPr>
      </w:pPr>
    </w:p>
    <w:p w:rsidR="00FF458F" w:rsidRPr="00851F84" w:rsidRDefault="00FF458F" w:rsidP="005E67A3">
      <w:pPr>
        <w:rPr>
          <w:rFonts w:ascii="Bookman Old Style" w:hAnsi="Bookman Old Style"/>
          <w:b/>
          <w:sz w:val="22"/>
          <w:szCs w:val="22"/>
          <w:u w:val="single"/>
        </w:rPr>
      </w:pPr>
    </w:p>
    <w:sectPr w:rsidR="00FF458F" w:rsidRPr="00851F84" w:rsidSect="00BC0659">
      <w:footerReference w:type="default" r:id="rId9"/>
      <w:footerReference w:type="firs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96" w:rsidRDefault="005A6096">
      <w:r>
        <w:separator/>
      </w:r>
    </w:p>
  </w:endnote>
  <w:endnote w:type="continuationSeparator" w:id="0">
    <w:p w:rsidR="005A6096" w:rsidRDefault="005A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9" w:rsidRPr="00BC0659" w:rsidRDefault="00BC0659">
    <w:pPr>
      <w:pStyle w:val="Footer"/>
      <w:jc w:val="right"/>
      <w:rPr>
        <w:rFonts w:ascii="Bookman Old Style" w:hAnsi="Bookman Old Style"/>
        <w:sz w:val="18"/>
        <w:szCs w:val="18"/>
      </w:rPr>
    </w:pPr>
    <w:r w:rsidRPr="00BC0659">
      <w:rPr>
        <w:rFonts w:ascii="Bookman Old Style" w:hAnsi="Bookman Old Style"/>
        <w:sz w:val="18"/>
        <w:szCs w:val="18"/>
      </w:rPr>
      <w:fldChar w:fldCharType="begin"/>
    </w:r>
    <w:r w:rsidRPr="00BC0659">
      <w:rPr>
        <w:rFonts w:ascii="Bookman Old Style" w:hAnsi="Bookman Old Style"/>
        <w:sz w:val="18"/>
        <w:szCs w:val="18"/>
      </w:rPr>
      <w:instrText xml:space="preserve"> PAGE   \* MERGEFORMAT </w:instrText>
    </w:r>
    <w:r w:rsidRPr="00BC0659">
      <w:rPr>
        <w:rFonts w:ascii="Bookman Old Style" w:hAnsi="Bookman Old Style"/>
        <w:sz w:val="18"/>
        <w:szCs w:val="18"/>
      </w:rPr>
      <w:fldChar w:fldCharType="separate"/>
    </w:r>
    <w:r w:rsidR="00D82819">
      <w:rPr>
        <w:rFonts w:ascii="Bookman Old Style" w:hAnsi="Bookman Old Style"/>
        <w:noProof/>
        <w:sz w:val="18"/>
        <w:szCs w:val="18"/>
      </w:rPr>
      <w:t>4</w:t>
    </w:r>
    <w:r w:rsidRPr="00BC0659">
      <w:rPr>
        <w:rFonts w:ascii="Bookman Old Style" w:hAnsi="Bookman Old Style"/>
        <w:noProof/>
        <w:sz w:val="18"/>
        <w:szCs w:val="18"/>
      </w:rPr>
      <w:fldChar w:fldCharType="end"/>
    </w:r>
  </w:p>
  <w:p w:rsidR="00BC0659" w:rsidRPr="00BC0659" w:rsidRDefault="00BC0659">
    <w:pPr>
      <w:pStyle w:val="Footer"/>
      <w:rPr>
        <w:rFonts w:ascii="Bookman Old Style" w:hAnsi="Bookman Old Style"/>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A3" w:rsidRPr="00BC0659" w:rsidRDefault="005E67A3">
    <w:pPr>
      <w:pStyle w:val="Footer"/>
      <w:jc w:val="right"/>
      <w:rPr>
        <w:rFonts w:ascii="Bookman Old Style" w:hAnsi="Bookman Old Style"/>
        <w:sz w:val="18"/>
        <w:szCs w:val="18"/>
      </w:rPr>
    </w:pPr>
    <w:r w:rsidRPr="00BC0659">
      <w:rPr>
        <w:rFonts w:ascii="Bookman Old Style" w:hAnsi="Bookman Old Style"/>
        <w:sz w:val="18"/>
        <w:szCs w:val="18"/>
      </w:rPr>
      <w:fldChar w:fldCharType="begin"/>
    </w:r>
    <w:r w:rsidRPr="00BC0659">
      <w:rPr>
        <w:rFonts w:ascii="Bookman Old Style" w:hAnsi="Bookman Old Style"/>
        <w:sz w:val="18"/>
        <w:szCs w:val="18"/>
      </w:rPr>
      <w:instrText xml:space="preserve"> PAGE   \* MERGEFORMAT </w:instrText>
    </w:r>
    <w:r w:rsidRPr="00BC0659">
      <w:rPr>
        <w:rFonts w:ascii="Bookman Old Style" w:hAnsi="Bookman Old Style"/>
        <w:sz w:val="18"/>
        <w:szCs w:val="18"/>
      </w:rPr>
      <w:fldChar w:fldCharType="separate"/>
    </w:r>
    <w:r w:rsidR="00BC0659">
      <w:rPr>
        <w:rFonts w:ascii="Bookman Old Style" w:hAnsi="Bookman Old Style"/>
        <w:noProof/>
        <w:sz w:val="18"/>
        <w:szCs w:val="18"/>
      </w:rPr>
      <w:t>1</w:t>
    </w:r>
    <w:r w:rsidRPr="00BC0659">
      <w:rPr>
        <w:rFonts w:ascii="Bookman Old Style" w:hAnsi="Bookman Old Style"/>
        <w:noProof/>
        <w:sz w:val="18"/>
        <w:szCs w:val="18"/>
      </w:rPr>
      <w:fldChar w:fldCharType="end"/>
    </w:r>
  </w:p>
  <w:p w:rsidR="005E67A3" w:rsidRDefault="005E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96" w:rsidRDefault="005A6096">
      <w:r>
        <w:separator/>
      </w:r>
    </w:p>
  </w:footnote>
  <w:footnote w:type="continuationSeparator" w:id="0">
    <w:p w:rsidR="005A6096" w:rsidRDefault="005A6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9"/>
    <w:rsid w:val="0000313E"/>
    <w:rsid w:val="00003159"/>
    <w:rsid w:val="000113F7"/>
    <w:rsid w:val="00012BD4"/>
    <w:rsid w:val="000222D0"/>
    <w:rsid w:val="00047E18"/>
    <w:rsid w:val="00063822"/>
    <w:rsid w:val="000712EF"/>
    <w:rsid w:val="00083CD8"/>
    <w:rsid w:val="000A196A"/>
    <w:rsid w:val="000A47A0"/>
    <w:rsid w:val="000B6304"/>
    <w:rsid w:val="000C45B7"/>
    <w:rsid w:val="000D0DEC"/>
    <w:rsid w:val="000D5D6F"/>
    <w:rsid w:val="000E19C5"/>
    <w:rsid w:val="000E52C8"/>
    <w:rsid w:val="000F4733"/>
    <w:rsid w:val="001043A8"/>
    <w:rsid w:val="001060BB"/>
    <w:rsid w:val="00113ACD"/>
    <w:rsid w:val="00116551"/>
    <w:rsid w:val="001178C9"/>
    <w:rsid w:val="0012050F"/>
    <w:rsid w:val="00121086"/>
    <w:rsid w:val="00121ED5"/>
    <w:rsid w:val="0012472E"/>
    <w:rsid w:val="00132FFD"/>
    <w:rsid w:val="00140DA6"/>
    <w:rsid w:val="00143359"/>
    <w:rsid w:val="0015228F"/>
    <w:rsid w:val="0018079C"/>
    <w:rsid w:val="001827F6"/>
    <w:rsid w:val="00185EEC"/>
    <w:rsid w:val="001936FF"/>
    <w:rsid w:val="001A03E8"/>
    <w:rsid w:val="001A3C12"/>
    <w:rsid w:val="001B1C69"/>
    <w:rsid w:val="001B1EEB"/>
    <w:rsid w:val="001B375D"/>
    <w:rsid w:val="001C2F76"/>
    <w:rsid w:val="001C4187"/>
    <w:rsid w:val="001D2357"/>
    <w:rsid w:val="001E249D"/>
    <w:rsid w:val="001F2A91"/>
    <w:rsid w:val="00200DFE"/>
    <w:rsid w:val="00213432"/>
    <w:rsid w:val="002202D6"/>
    <w:rsid w:val="00220949"/>
    <w:rsid w:val="00236C5C"/>
    <w:rsid w:val="00247016"/>
    <w:rsid w:val="002516DC"/>
    <w:rsid w:val="00253F85"/>
    <w:rsid w:val="00256187"/>
    <w:rsid w:val="002607B3"/>
    <w:rsid w:val="00262815"/>
    <w:rsid w:val="002719D3"/>
    <w:rsid w:val="0027340A"/>
    <w:rsid w:val="0027429F"/>
    <w:rsid w:val="00275F0E"/>
    <w:rsid w:val="00294525"/>
    <w:rsid w:val="00294546"/>
    <w:rsid w:val="00294C7C"/>
    <w:rsid w:val="00296696"/>
    <w:rsid w:val="002A01D7"/>
    <w:rsid w:val="002B27CC"/>
    <w:rsid w:val="002E15A1"/>
    <w:rsid w:val="00302CF6"/>
    <w:rsid w:val="0032055D"/>
    <w:rsid w:val="003220AF"/>
    <w:rsid w:val="00332C01"/>
    <w:rsid w:val="00344392"/>
    <w:rsid w:val="00346682"/>
    <w:rsid w:val="00347F64"/>
    <w:rsid w:val="00351D14"/>
    <w:rsid w:val="003615D6"/>
    <w:rsid w:val="003748FA"/>
    <w:rsid w:val="00374A6B"/>
    <w:rsid w:val="003823B3"/>
    <w:rsid w:val="0039354E"/>
    <w:rsid w:val="00397E2A"/>
    <w:rsid w:val="003A3CE9"/>
    <w:rsid w:val="003B1541"/>
    <w:rsid w:val="003B30A6"/>
    <w:rsid w:val="003B682E"/>
    <w:rsid w:val="003B6B32"/>
    <w:rsid w:val="0040161D"/>
    <w:rsid w:val="004074C6"/>
    <w:rsid w:val="00407A40"/>
    <w:rsid w:val="00450117"/>
    <w:rsid w:val="00454E1A"/>
    <w:rsid w:val="00455653"/>
    <w:rsid w:val="00456BE2"/>
    <w:rsid w:val="00465AEB"/>
    <w:rsid w:val="00472F17"/>
    <w:rsid w:val="00474D5E"/>
    <w:rsid w:val="00475FD9"/>
    <w:rsid w:val="0048700F"/>
    <w:rsid w:val="004A29F8"/>
    <w:rsid w:val="004A4F33"/>
    <w:rsid w:val="004A64A9"/>
    <w:rsid w:val="004A6B88"/>
    <w:rsid w:val="004B0297"/>
    <w:rsid w:val="004B0AEA"/>
    <w:rsid w:val="004B2EEE"/>
    <w:rsid w:val="004C2856"/>
    <w:rsid w:val="004D3A74"/>
    <w:rsid w:val="004D73E1"/>
    <w:rsid w:val="004E2D16"/>
    <w:rsid w:val="004E4F5E"/>
    <w:rsid w:val="004E7C78"/>
    <w:rsid w:val="00510D9F"/>
    <w:rsid w:val="0053229F"/>
    <w:rsid w:val="0053502E"/>
    <w:rsid w:val="00535AE2"/>
    <w:rsid w:val="0054354F"/>
    <w:rsid w:val="005557D5"/>
    <w:rsid w:val="00556C0C"/>
    <w:rsid w:val="00570EB3"/>
    <w:rsid w:val="00575FCF"/>
    <w:rsid w:val="00581D80"/>
    <w:rsid w:val="005853E6"/>
    <w:rsid w:val="005A284F"/>
    <w:rsid w:val="005A6096"/>
    <w:rsid w:val="005C6794"/>
    <w:rsid w:val="005D3B93"/>
    <w:rsid w:val="005D6382"/>
    <w:rsid w:val="005E64BC"/>
    <w:rsid w:val="005E67A3"/>
    <w:rsid w:val="005F0C2F"/>
    <w:rsid w:val="006200B8"/>
    <w:rsid w:val="00625023"/>
    <w:rsid w:val="00634A38"/>
    <w:rsid w:val="00644483"/>
    <w:rsid w:val="00644876"/>
    <w:rsid w:val="00646858"/>
    <w:rsid w:val="00654F07"/>
    <w:rsid w:val="00656E52"/>
    <w:rsid w:val="00680D49"/>
    <w:rsid w:val="006855F9"/>
    <w:rsid w:val="006951F3"/>
    <w:rsid w:val="006A2CBA"/>
    <w:rsid w:val="006A555E"/>
    <w:rsid w:val="006B0E6E"/>
    <w:rsid w:val="006B16E0"/>
    <w:rsid w:val="006B37F3"/>
    <w:rsid w:val="006C7672"/>
    <w:rsid w:val="006D2144"/>
    <w:rsid w:val="006D5423"/>
    <w:rsid w:val="006D77DB"/>
    <w:rsid w:val="007208C9"/>
    <w:rsid w:val="00721F13"/>
    <w:rsid w:val="007241B6"/>
    <w:rsid w:val="007266F3"/>
    <w:rsid w:val="00751677"/>
    <w:rsid w:val="0076708C"/>
    <w:rsid w:val="007708E2"/>
    <w:rsid w:val="00782D6F"/>
    <w:rsid w:val="0078650E"/>
    <w:rsid w:val="007A2972"/>
    <w:rsid w:val="007A3230"/>
    <w:rsid w:val="007B5F3A"/>
    <w:rsid w:val="007C073C"/>
    <w:rsid w:val="007C4E44"/>
    <w:rsid w:val="007D0BA0"/>
    <w:rsid w:val="007D43F0"/>
    <w:rsid w:val="007F2E1D"/>
    <w:rsid w:val="007F783E"/>
    <w:rsid w:val="008024FB"/>
    <w:rsid w:val="00804AD8"/>
    <w:rsid w:val="00815373"/>
    <w:rsid w:val="00815A6F"/>
    <w:rsid w:val="00833AF5"/>
    <w:rsid w:val="0084102B"/>
    <w:rsid w:val="00847377"/>
    <w:rsid w:val="00851F84"/>
    <w:rsid w:val="00853B38"/>
    <w:rsid w:val="008577DE"/>
    <w:rsid w:val="0086660E"/>
    <w:rsid w:val="008712B9"/>
    <w:rsid w:val="00891407"/>
    <w:rsid w:val="008969E7"/>
    <w:rsid w:val="008A3B6D"/>
    <w:rsid w:val="008B534C"/>
    <w:rsid w:val="008B7EDD"/>
    <w:rsid w:val="008C2480"/>
    <w:rsid w:val="008C2F07"/>
    <w:rsid w:val="008C67DC"/>
    <w:rsid w:val="008D1C70"/>
    <w:rsid w:val="008D26B5"/>
    <w:rsid w:val="008D5D4F"/>
    <w:rsid w:val="008E65DD"/>
    <w:rsid w:val="008E6A8D"/>
    <w:rsid w:val="008F46C5"/>
    <w:rsid w:val="008F6423"/>
    <w:rsid w:val="00900740"/>
    <w:rsid w:val="00910FA1"/>
    <w:rsid w:val="009233C2"/>
    <w:rsid w:val="00932B41"/>
    <w:rsid w:val="00932CA8"/>
    <w:rsid w:val="00935891"/>
    <w:rsid w:val="00936523"/>
    <w:rsid w:val="00940531"/>
    <w:rsid w:val="009461D6"/>
    <w:rsid w:val="00962D89"/>
    <w:rsid w:val="00971CCE"/>
    <w:rsid w:val="00992742"/>
    <w:rsid w:val="00992B98"/>
    <w:rsid w:val="00995915"/>
    <w:rsid w:val="009D726E"/>
    <w:rsid w:val="009E6FFF"/>
    <w:rsid w:val="009F0C3F"/>
    <w:rsid w:val="00A002C8"/>
    <w:rsid w:val="00A06168"/>
    <w:rsid w:val="00A06732"/>
    <w:rsid w:val="00A134C0"/>
    <w:rsid w:val="00A14C09"/>
    <w:rsid w:val="00A15181"/>
    <w:rsid w:val="00A2201B"/>
    <w:rsid w:val="00A2525A"/>
    <w:rsid w:val="00A308A9"/>
    <w:rsid w:val="00A31E5E"/>
    <w:rsid w:val="00A354AB"/>
    <w:rsid w:val="00A41ECE"/>
    <w:rsid w:val="00A47DFF"/>
    <w:rsid w:val="00A5453E"/>
    <w:rsid w:val="00A57801"/>
    <w:rsid w:val="00A83AC3"/>
    <w:rsid w:val="00A842C4"/>
    <w:rsid w:val="00A846A9"/>
    <w:rsid w:val="00A92370"/>
    <w:rsid w:val="00A92A03"/>
    <w:rsid w:val="00AA03C7"/>
    <w:rsid w:val="00AA36E1"/>
    <w:rsid w:val="00AC55BA"/>
    <w:rsid w:val="00AD20A3"/>
    <w:rsid w:val="00AE6E95"/>
    <w:rsid w:val="00B0002C"/>
    <w:rsid w:val="00B13B25"/>
    <w:rsid w:val="00B1419E"/>
    <w:rsid w:val="00B15EEB"/>
    <w:rsid w:val="00B310E8"/>
    <w:rsid w:val="00B316EC"/>
    <w:rsid w:val="00B44CF0"/>
    <w:rsid w:val="00B502E0"/>
    <w:rsid w:val="00B56BC7"/>
    <w:rsid w:val="00BB072D"/>
    <w:rsid w:val="00BB090D"/>
    <w:rsid w:val="00BC0659"/>
    <w:rsid w:val="00BC78A4"/>
    <w:rsid w:val="00BE2C7A"/>
    <w:rsid w:val="00BE65F8"/>
    <w:rsid w:val="00BF1FC9"/>
    <w:rsid w:val="00BF4254"/>
    <w:rsid w:val="00C12332"/>
    <w:rsid w:val="00C125E7"/>
    <w:rsid w:val="00C14AF1"/>
    <w:rsid w:val="00C16B16"/>
    <w:rsid w:val="00C25889"/>
    <w:rsid w:val="00C26F12"/>
    <w:rsid w:val="00C312D9"/>
    <w:rsid w:val="00C40BB9"/>
    <w:rsid w:val="00C44875"/>
    <w:rsid w:val="00C451A0"/>
    <w:rsid w:val="00C5212F"/>
    <w:rsid w:val="00C62768"/>
    <w:rsid w:val="00C76273"/>
    <w:rsid w:val="00C86D36"/>
    <w:rsid w:val="00C959DF"/>
    <w:rsid w:val="00CA0648"/>
    <w:rsid w:val="00CA0AB0"/>
    <w:rsid w:val="00CA1B76"/>
    <w:rsid w:val="00CA73C4"/>
    <w:rsid w:val="00CB0A22"/>
    <w:rsid w:val="00CB1A82"/>
    <w:rsid w:val="00CB1AB3"/>
    <w:rsid w:val="00CC06E1"/>
    <w:rsid w:val="00CD535A"/>
    <w:rsid w:val="00CF16D7"/>
    <w:rsid w:val="00CF5617"/>
    <w:rsid w:val="00CF70D1"/>
    <w:rsid w:val="00D03B0E"/>
    <w:rsid w:val="00D03E4C"/>
    <w:rsid w:val="00D10A80"/>
    <w:rsid w:val="00D32B16"/>
    <w:rsid w:val="00D44A52"/>
    <w:rsid w:val="00D4560A"/>
    <w:rsid w:val="00D517C6"/>
    <w:rsid w:val="00D52696"/>
    <w:rsid w:val="00D66F71"/>
    <w:rsid w:val="00D70D09"/>
    <w:rsid w:val="00D72BD2"/>
    <w:rsid w:val="00D82819"/>
    <w:rsid w:val="00D834D2"/>
    <w:rsid w:val="00D85356"/>
    <w:rsid w:val="00D92C2C"/>
    <w:rsid w:val="00D97691"/>
    <w:rsid w:val="00DB3ECB"/>
    <w:rsid w:val="00DB62AA"/>
    <w:rsid w:val="00DC5BCF"/>
    <w:rsid w:val="00DD3503"/>
    <w:rsid w:val="00DE40DB"/>
    <w:rsid w:val="00DE7B3E"/>
    <w:rsid w:val="00E1021A"/>
    <w:rsid w:val="00E13EDD"/>
    <w:rsid w:val="00E15EDC"/>
    <w:rsid w:val="00E17270"/>
    <w:rsid w:val="00E31EBE"/>
    <w:rsid w:val="00E32551"/>
    <w:rsid w:val="00E37F43"/>
    <w:rsid w:val="00E46692"/>
    <w:rsid w:val="00E73F13"/>
    <w:rsid w:val="00E775EE"/>
    <w:rsid w:val="00E827C4"/>
    <w:rsid w:val="00E961C0"/>
    <w:rsid w:val="00EA6216"/>
    <w:rsid w:val="00EB46BD"/>
    <w:rsid w:val="00EB67B3"/>
    <w:rsid w:val="00ED7392"/>
    <w:rsid w:val="00EE1C0B"/>
    <w:rsid w:val="00EE3B02"/>
    <w:rsid w:val="00EF1A2C"/>
    <w:rsid w:val="00EF46F7"/>
    <w:rsid w:val="00F0317E"/>
    <w:rsid w:val="00F0471E"/>
    <w:rsid w:val="00F553F6"/>
    <w:rsid w:val="00F62B4C"/>
    <w:rsid w:val="00F66549"/>
    <w:rsid w:val="00F67E23"/>
    <w:rsid w:val="00F72C5D"/>
    <w:rsid w:val="00F80EF3"/>
    <w:rsid w:val="00F87CA9"/>
    <w:rsid w:val="00F927D8"/>
    <w:rsid w:val="00F9364B"/>
    <w:rsid w:val="00F93C24"/>
    <w:rsid w:val="00FA14C3"/>
    <w:rsid w:val="00FA28A3"/>
    <w:rsid w:val="00FA7FB6"/>
    <w:rsid w:val="00FB1BB6"/>
    <w:rsid w:val="00FB4B55"/>
    <w:rsid w:val="00FB5324"/>
    <w:rsid w:val="00FE375D"/>
    <w:rsid w:val="00FE41E7"/>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Subtitle">
    <w:name w:val="Subtitle"/>
    <w:basedOn w:val="Normal"/>
    <w:qFormat/>
    <w:pPr>
      <w:jc w:val="center"/>
    </w:pPr>
    <w:rPr>
      <w:b/>
      <w:szCs w:val="20"/>
    </w:rPr>
  </w:style>
  <w:style w:type="paragraph" w:styleId="TOC1">
    <w:name w:val="toc 1"/>
    <w:basedOn w:val="Normal"/>
    <w:next w:val="Normal"/>
    <w:autoRedefine/>
    <w:semiHidden/>
    <w:rPr>
      <w:szCs w:val="20"/>
    </w:rPr>
  </w:style>
  <w:style w:type="paragraph" w:styleId="Footer">
    <w:name w:val="footer"/>
    <w:basedOn w:val="Normal"/>
    <w:link w:val="FooterChar"/>
    <w:uiPriority w:val="99"/>
    <w:pPr>
      <w:tabs>
        <w:tab w:val="center" w:pos="4320"/>
        <w:tab w:val="right" w:pos="8640"/>
      </w:tabs>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C2480"/>
    <w:rPr>
      <w:rFonts w:ascii="Tahoma" w:hAnsi="Tahoma" w:cs="Tahoma"/>
      <w:sz w:val="16"/>
      <w:szCs w:val="16"/>
    </w:rPr>
  </w:style>
  <w:style w:type="character" w:customStyle="1" w:styleId="FooterChar">
    <w:name w:val="Footer Char"/>
    <w:link w:val="Footer"/>
    <w:uiPriority w:val="99"/>
    <w:rsid w:val="005E67A3"/>
    <w:rPr>
      <w:rFonts w:ascii="Arial" w:hAnsi="Arial"/>
      <w:sz w:val="24"/>
    </w:rPr>
  </w:style>
  <w:style w:type="paragraph" w:customStyle="1" w:styleId="Default">
    <w:name w:val="Default"/>
    <w:rsid w:val="008B7EDD"/>
    <w:pPr>
      <w:autoSpaceDE w:val="0"/>
      <w:autoSpaceDN w:val="0"/>
      <w:adjustRightInd w:val="0"/>
    </w:pPr>
    <w:rPr>
      <w:rFonts w:ascii="Arial" w:hAnsi="Arial" w:cs="Arial"/>
      <w:color w:val="000000"/>
      <w:sz w:val="24"/>
      <w:szCs w:val="24"/>
    </w:rPr>
  </w:style>
  <w:style w:type="paragraph" w:styleId="BodyText">
    <w:name w:val="Body Text"/>
    <w:basedOn w:val="Normal"/>
    <w:next w:val="Normal"/>
    <w:link w:val="BodyTextChar"/>
    <w:rsid w:val="008712B9"/>
    <w:pPr>
      <w:ind w:firstLine="720"/>
    </w:pPr>
    <w:rPr>
      <w:szCs w:val="20"/>
    </w:rPr>
  </w:style>
  <w:style w:type="character" w:customStyle="1" w:styleId="BodyTextChar">
    <w:name w:val="Body Text Char"/>
    <w:basedOn w:val="DefaultParagraphFont"/>
    <w:link w:val="BodyText"/>
    <w:rsid w:val="008712B9"/>
    <w:rPr>
      <w:rFonts w:ascii="Arial" w:hAnsi="Arial"/>
      <w:sz w:val="24"/>
    </w:rPr>
  </w:style>
  <w:style w:type="character" w:customStyle="1" w:styleId="InitialStyle">
    <w:name w:val="InitialStyle"/>
    <w:rsid w:val="007208C9"/>
    <w:rPr>
      <w:rFonts w:ascii="Times New Roman" w:hAnsi="Times New Roman"/>
      <w:color w:val="auto"/>
      <w:spacing w:val="0"/>
      <w:sz w:val="24"/>
    </w:rPr>
  </w:style>
  <w:style w:type="paragraph" w:styleId="BlockText">
    <w:name w:val="Block Text"/>
    <w:basedOn w:val="Normal"/>
    <w:rsid w:val="0027340A"/>
    <w:pPr>
      <w:tabs>
        <w:tab w:val="left" w:pos="2230"/>
      </w:tabs>
      <w:overflowPunct w:val="0"/>
      <w:autoSpaceDE w:val="0"/>
      <w:autoSpaceDN w:val="0"/>
      <w:adjustRightInd w:val="0"/>
      <w:ind w:left="2180" w:right="720" w:hanging="2180"/>
      <w:textAlignment w:val="baseline"/>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Subtitle">
    <w:name w:val="Subtitle"/>
    <w:basedOn w:val="Normal"/>
    <w:qFormat/>
    <w:pPr>
      <w:jc w:val="center"/>
    </w:pPr>
    <w:rPr>
      <w:b/>
      <w:szCs w:val="20"/>
    </w:rPr>
  </w:style>
  <w:style w:type="paragraph" w:styleId="TOC1">
    <w:name w:val="toc 1"/>
    <w:basedOn w:val="Normal"/>
    <w:next w:val="Normal"/>
    <w:autoRedefine/>
    <w:semiHidden/>
    <w:rPr>
      <w:szCs w:val="20"/>
    </w:rPr>
  </w:style>
  <w:style w:type="paragraph" w:styleId="Footer">
    <w:name w:val="footer"/>
    <w:basedOn w:val="Normal"/>
    <w:link w:val="FooterChar"/>
    <w:uiPriority w:val="99"/>
    <w:pPr>
      <w:tabs>
        <w:tab w:val="center" w:pos="4320"/>
        <w:tab w:val="right" w:pos="8640"/>
      </w:tabs>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C2480"/>
    <w:rPr>
      <w:rFonts w:ascii="Tahoma" w:hAnsi="Tahoma" w:cs="Tahoma"/>
      <w:sz w:val="16"/>
      <w:szCs w:val="16"/>
    </w:rPr>
  </w:style>
  <w:style w:type="character" w:customStyle="1" w:styleId="FooterChar">
    <w:name w:val="Footer Char"/>
    <w:link w:val="Footer"/>
    <w:uiPriority w:val="99"/>
    <w:rsid w:val="005E67A3"/>
    <w:rPr>
      <w:rFonts w:ascii="Arial" w:hAnsi="Arial"/>
      <w:sz w:val="24"/>
    </w:rPr>
  </w:style>
  <w:style w:type="paragraph" w:customStyle="1" w:styleId="Default">
    <w:name w:val="Default"/>
    <w:rsid w:val="008B7EDD"/>
    <w:pPr>
      <w:autoSpaceDE w:val="0"/>
      <w:autoSpaceDN w:val="0"/>
      <w:adjustRightInd w:val="0"/>
    </w:pPr>
    <w:rPr>
      <w:rFonts w:ascii="Arial" w:hAnsi="Arial" w:cs="Arial"/>
      <w:color w:val="000000"/>
      <w:sz w:val="24"/>
      <w:szCs w:val="24"/>
    </w:rPr>
  </w:style>
  <w:style w:type="paragraph" w:styleId="BodyText">
    <w:name w:val="Body Text"/>
    <w:basedOn w:val="Normal"/>
    <w:next w:val="Normal"/>
    <w:link w:val="BodyTextChar"/>
    <w:rsid w:val="008712B9"/>
    <w:pPr>
      <w:ind w:firstLine="720"/>
    </w:pPr>
    <w:rPr>
      <w:szCs w:val="20"/>
    </w:rPr>
  </w:style>
  <w:style w:type="character" w:customStyle="1" w:styleId="BodyTextChar">
    <w:name w:val="Body Text Char"/>
    <w:basedOn w:val="DefaultParagraphFont"/>
    <w:link w:val="BodyText"/>
    <w:rsid w:val="008712B9"/>
    <w:rPr>
      <w:rFonts w:ascii="Arial" w:hAnsi="Arial"/>
      <w:sz w:val="24"/>
    </w:rPr>
  </w:style>
  <w:style w:type="character" w:customStyle="1" w:styleId="InitialStyle">
    <w:name w:val="InitialStyle"/>
    <w:rsid w:val="007208C9"/>
    <w:rPr>
      <w:rFonts w:ascii="Times New Roman" w:hAnsi="Times New Roman"/>
      <w:color w:val="auto"/>
      <w:spacing w:val="0"/>
      <w:sz w:val="24"/>
    </w:rPr>
  </w:style>
  <w:style w:type="paragraph" w:styleId="BlockText">
    <w:name w:val="Block Text"/>
    <w:basedOn w:val="Normal"/>
    <w:rsid w:val="0027340A"/>
    <w:pPr>
      <w:tabs>
        <w:tab w:val="left" w:pos="2230"/>
      </w:tabs>
      <w:overflowPunct w:val="0"/>
      <w:autoSpaceDE w:val="0"/>
      <w:autoSpaceDN w:val="0"/>
      <w:adjustRightInd w:val="0"/>
      <w:ind w:left="2180" w:right="720" w:hanging="2180"/>
      <w:textAlignment w:val="baseline"/>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015">
      <w:bodyDiv w:val="1"/>
      <w:marLeft w:val="0"/>
      <w:marRight w:val="0"/>
      <w:marTop w:val="0"/>
      <w:marBottom w:val="0"/>
      <w:divBdr>
        <w:top w:val="none" w:sz="0" w:space="0" w:color="auto"/>
        <w:left w:val="none" w:sz="0" w:space="0" w:color="auto"/>
        <w:bottom w:val="none" w:sz="0" w:space="0" w:color="auto"/>
        <w:right w:val="none" w:sz="0" w:space="0" w:color="auto"/>
      </w:divBdr>
    </w:div>
    <w:div w:id="434861993">
      <w:bodyDiv w:val="1"/>
      <w:marLeft w:val="0"/>
      <w:marRight w:val="0"/>
      <w:marTop w:val="0"/>
      <w:marBottom w:val="0"/>
      <w:divBdr>
        <w:top w:val="none" w:sz="0" w:space="0" w:color="auto"/>
        <w:left w:val="none" w:sz="0" w:space="0" w:color="auto"/>
        <w:bottom w:val="none" w:sz="0" w:space="0" w:color="auto"/>
        <w:right w:val="none" w:sz="0" w:space="0" w:color="auto"/>
      </w:divBdr>
    </w:div>
    <w:div w:id="468981323">
      <w:bodyDiv w:val="1"/>
      <w:marLeft w:val="0"/>
      <w:marRight w:val="0"/>
      <w:marTop w:val="0"/>
      <w:marBottom w:val="0"/>
      <w:divBdr>
        <w:top w:val="none" w:sz="0" w:space="0" w:color="auto"/>
        <w:left w:val="none" w:sz="0" w:space="0" w:color="auto"/>
        <w:bottom w:val="none" w:sz="0" w:space="0" w:color="auto"/>
        <w:right w:val="none" w:sz="0" w:space="0" w:color="auto"/>
      </w:divBdr>
    </w:div>
    <w:div w:id="569537884">
      <w:bodyDiv w:val="1"/>
      <w:marLeft w:val="0"/>
      <w:marRight w:val="0"/>
      <w:marTop w:val="0"/>
      <w:marBottom w:val="0"/>
      <w:divBdr>
        <w:top w:val="none" w:sz="0" w:space="0" w:color="auto"/>
        <w:left w:val="none" w:sz="0" w:space="0" w:color="auto"/>
        <w:bottom w:val="none" w:sz="0" w:space="0" w:color="auto"/>
        <w:right w:val="none" w:sz="0" w:space="0" w:color="auto"/>
      </w:divBdr>
    </w:div>
    <w:div w:id="989481922">
      <w:bodyDiv w:val="1"/>
      <w:marLeft w:val="0"/>
      <w:marRight w:val="0"/>
      <w:marTop w:val="0"/>
      <w:marBottom w:val="0"/>
      <w:divBdr>
        <w:top w:val="none" w:sz="0" w:space="0" w:color="auto"/>
        <w:left w:val="none" w:sz="0" w:space="0" w:color="auto"/>
        <w:bottom w:val="none" w:sz="0" w:space="0" w:color="auto"/>
        <w:right w:val="none" w:sz="0" w:space="0" w:color="auto"/>
      </w:divBdr>
    </w:div>
    <w:div w:id="1228959008">
      <w:bodyDiv w:val="1"/>
      <w:marLeft w:val="0"/>
      <w:marRight w:val="0"/>
      <w:marTop w:val="0"/>
      <w:marBottom w:val="0"/>
      <w:divBdr>
        <w:top w:val="none" w:sz="0" w:space="0" w:color="auto"/>
        <w:left w:val="none" w:sz="0" w:space="0" w:color="auto"/>
        <w:bottom w:val="none" w:sz="0" w:space="0" w:color="auto"/>
        <w:right w:val="none" w:sz="0" w:space="0" w:color="auto"/>
      </w:divBdr>
    </w:div>
    <w:div w:id="1434204305">
      <w:bodyDiv w:val="1"/>
      <w:marLeft w:val="0"/>
      <w:marRight w:val="0"/>
      <w:marTop w:val="0"/>
      <w:marBottom w:val="0"/>
      <w:divBdr>
        <w:top w:val="none" w:sz="0" w:space="0" w:color="auto"/>
        <w:left w:val="none" w:sz="0" w:space="0" w:color="auto"/>
        <w:bottom w:val="none" w:sz="0" w:space="0" w:color="auto"/>
        <w:right w:val="none" w:sz="0" w:space="0" w:color="auto"/>
      </w:divBdr>
    </w:div>
    <w:div w:id="14899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Tannenbaum@Maine.gov" TargetMode="External"/><Relationship Id="rId3" Type="http://schemas.openxmlformats.org/officeDocument/2006/relationships/settings" Target="settings.xml"/><Relationship Id="rId7" Type="http://schemas.openxmlformats.org/officeDocument/2006/relationships/hyperlink" Target="mailto:Mitchell.Tannenbaum@Maine.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2000 REGULATORY AGENDA</vt:lpstr>
    </vt:vector>
  </TitlesOfParts>
  <Company>MPUC</Company>
  <LinksUpToDate>false</LinksUpToDate>
  <CharactersWithSpaces>8593</CharactersWithSpaces>
  <SharedDoc>false</SharedDoc>
  <HLinks>
    <vt:vector size="12" baseType="variant">
      <vt:variant>
        <vt:i4>4980783</vt:i4>
      </vt:variant>
      <vt:variant>
        <vt:i4>3</vt:i4>
      </vt:variant>
      <vt:variant>
        <vt:i4>0</vt:i4>
      </vt:variant>
      <vt:variant>
        <vt:i4>5</vt:i4>
      </vt:variant>
      <vt:variant>
        <vt:lpwstr>mailto:mitchell.tannenbaum@maine.gov</vt:lpwstr>
      </vt:variant>
      <vt:variant>
        <vt:lpwstr/>
      </vt:variant>
      <vt:variant>
        <vt:i4>4980783</vt:i4>
      </vt:variant>
      <vt:variant>
        <vt:i4>0</vt:i4>
      </vt:variant>
      <vt:variant>
        <vt:i4>0</vt:i4>
      </vt:variant>
      <vt:variant>
        <vt:i4>5</vt:i4>
      </vt:variant>
      <vt:variant>
        <vt:lpwstr>mailto:mitchell.tannenbaum@maine.gov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REGULATORY AGENDA</dc:title>
  <dc:creator>pulplan</dc:creator>
  <cp:lastModifiedBy>Wismer, Don</cp:lastModifiedBy>
  <cp:revision>4</cp:revision>
  <cp:lastPrinted>2017-11-07T15:07:00Z</cp:lastPrinted>
  <dcterms:created xsi:type="dcterms:W3CDTF">2017-11-07T15:08:00Z</dcterms:created>
  <dcterms:modified xsi:type="dcterms:W3CDTF">2018-01-30T20:24:00Z</dcterms:modified>
</cp:coreProperties>
</file>