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3A1" w:rsidRPr="004C5680" w:rsidRDefault="008013A1" w:rsidP="008E1CEA">
      <w:pPr>
        <w:tabs>
          <w:tab w:val="left" w:pos="720"/>
          <w:tab w:val="left" w:pos="1440"/>
          <w:tab w:val="left" w:pos="2160"/>
          <w:tab w:val="left" w:pos="2880"/>
          <w:tab w:val="left" w:pos="3600"/>
        </w:tabs>
        <w:rPr>
          <w:rFonts w:ascii="Times New Roman" w:hAnsi="Times New Roman"/>
          <w:b/>
          <w:sz w:val="22"/>
          <w:szCs w:val="22"/>
        </w:rPr>
      </w:pPr>
      <w:r w:rsidRPr="004C5680">
        <w:rPr>
          <w:rFonts w:ascii="Times New Roman" w:hAnsi="Times New Roman"/>
          <w:b/>
          <w:sz w:val="22"/>
          <w:szCs w:val="22"/>
        </w:rPr>
        <w:t>90-351</w:t>
      </w:r>
      <w:r w:rsidRPr="004C5680">
        <w:rPr>
          <w:rFonts w:ascii="Times New Roman" w:hAnsi="Times New Roman"/>
          <w:b/>
          <w:sz w:val="22"/>
          <w:szCs w:val="22"/>
        </w:rPr>
        <w:tab/>
      </w:r>
      <w:r w:rsidRPr="004C5680">
        <w:rPr>
          <w:rFonts w:ascii="Times New Roman" w:hAnsi="Times New Roman"/>
          <w:b/>
          <w:sz w:val="22"/>
          <w:szCs w:val="22"/>
        </w:rPr>
        <w:tab/>
        <w:t>WORKERS' COMPENSATION BOARD</w:t>
      </w:r>
    </w:p>
    <w:p w:rsidR="008013A1" w:rsidRPr="004C5680" w:rsidRDefault="008013A1" w:rsidP="008E1CEA">
      <w:pPr>
        <w:tabs>
          <w:tab w:val="left" w:pos="720"/>
          <w:tab w:val="left" w:pos="1440"/>
          <w:tab w:val="left" w:pos="2160"/>
          <w:tab w:val="left" w:pos="2880"/>
          <w:tab w:val="left" w:pos="3600"/>
        </w:tabs>
        <w:rPr>
          <w:rFonts w:ascii="Times New Roman" w:hAnsi="Times New Roman"/>
          <w:b/>
          <w:sz w:val="22"/>
          <w:szCs w:val="22"/>
        </w:rPr>
      </w:pPr>
    </w:p>
    <w:p w:rsidR="008013A1" w:rsidRPr="004C5680" w:rsidRDefault="008013A1" w:rsidP="008E1CEA">
      <w:pPr>
        <w:tabs>
          <w:tab w:val="left" w:pos="720"/>
          <w:tab w:val="left" w:pos="1440"/>
          <w:tab w:val="left" w:pos="2160"/>
          <w:tab w:val="left" w:pos="2880"/>
          <w:tab w:val="left" w:pos="3600"/>
        </w:tabs>
        <w:rPr>
          <w:rFonts w:ascii="Times New Roman" w:hAnsi="Times New Roman"/>
          <w:b/>
          <w:sz w:val="22"/>
          <w:szCs w:val="22"/>
        </w:rPr>
      </w:pPr>
      <w:r w:rsidRPr="004C5680">
        <w:rPr>
          <w:rFonts w:ascii="Times New Roman" w:hAnsi="Times New Roman"/>
          <w:b/>
          <w:sz w:val="22"/>
          <w:szCs w:val="22"/>
        </w:rPr>
        <w:t>Chapter 3:</w:t>
      </w:r>
      <w:r w:rsidRPr="004C5680">
        <w:rPr>
          <w:rFonts w:ascii="Times New Roman" w:hAnsi="Times New Roman"/>
          <w:b/>
          <w:sz w:val="22"/>
          <w:szCs w:val="22"/>
        </w:rPr>
        <w:tab/>
        <w:t>FORM FILING</w:t>
      </w:r>
    </w:p>
    <w:p w:rsidR="008013A1" w:rsidRPr="004C5680" w:rsidRDefault="008013A1" w:rsidP="008E1CEA">
      <w:pPr>
        <w:pBdr>
          <w:bottom w:val="single" w:sz="6" w:space="1" w:color="auto"/>
        </w:pBdr>
        <w:tabs>
          <w:tab w:val="left" w:pos="720"/>
          <w:tab w:val="left" w:pos="1440"/>
          <w:tab w:val="left" w:pos="2160"/>
          <w:tab w:val="left" w:pos="2880"/>
          <w:tab w:val="left" w:pos="3600"/>
        </w:tabs>
        <w:rPr>
          <w:rFonts w:ascii="Times New Roman" w:hAnsi="Times New Roman"/>
          <w:sz w:val="22"/>
          <w:szCs w:val="22"/>
        </w:rPr>
      </w:pPr>
    </w:p>
    <w:p w:rsidR="002F0857" w:rsidRDefault="002F0857" w:rsidP="008E1CEA">
      <w:pPr>
        <w:tabs>
          <w:tab w:val="left" w:pos="720"/>
          <w:tab w:val="left" w:pos="1440"/>
          <w:tab w:val="left" w:pos="2160"/>
          <w:tab w:val="left" w:pos="2880"/>
          <w:tab w:val="left" w:pos="3600"/>
        </w:tabs>
        <w:ind w:left="1440" w:hanging="1440"/>
        <w:rPr>
          <w:rFonts w:ascii="Times New Roman" w:hAnsi="Times New Roman"/>
          <w:sz w:val="22"/>
          <w:szCs w:val="22"/>
        </w:rPr>
      </w:pPr>
    </w:p>
    <w:p w:rsidR="004C5680" w:rsidRPr="004C5680" w:rsidRDefault="004C5680" w:rsidP="008E1CEA">
      <w:pPr>
        <w:tabs>
          <w:tab w:val="left" w:pos="720"/>
          <w:tab w:val="left" w:pos="1440"/>
          <w:tab w:val="left" w:pos="2160"/>
          <w:tab w:val="left" w:pos="2880"/>
          <w:tab w:val="left" w:pos="3600"/>
        </w:tabs>
        <w:ind w:left="1440" w:hanging="1440"/>
        <w:rPr>
          <w:rFonts w:ascii="Times New Roman" w:hAnsi="Times New Roman"/>
          <w:sz w:val="22"/>
          <w:szCs w:val="22"/>
        </w:rPr>
      </w:pP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720" w:hanging="720"/>
        <w:rPr>
          <w:rFonts w:ascii="Times New Roman" w:eastAsia="Calibri" w:hAnsi="Times New Roman"/>
          <w:b/>
          <w:sz w:val="22"/>
          <w:szCs w:val="22"/>
        </w:rPr>
      </w:pPr>
      <w:r w:rsidRPr="004C5680">
        <w:rPr>
          <w:rFonts w:ascii="Times New Roman" w:eastAsia="Calibri" w:hAnsi="Times New Roman"/>
          <w:b/>
          <w:sz w:val="22"/>
          <w:szCs w:val="22"/>
        </w:rPr>
        <w:t>§ 1.</w:t>
      </w:r>
      <w:r w:rsidRPr="004C5680">
        <w:rPr>
          <w:rFonts w:ascii="Times New Roman" w:eastAsia="Calibri" w:hAnsi="Times New Roman"/>
          <w:b/>
          <w:sz w:val="22"/>
          <w:szCs w:val="22"/>
        </w:rPr>
        <w:tab/>
        <w:t>Lost Time: Employer’s First Report of Occupational Injury or Disease (WCB-1)</w:t>
      </w:r>
    </w:p>
    <w:p w:rsidR="004C5680" w:rsidRPr="004C5680" w:rsidRDefault="004C5680" w:rsidP="004C5680">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4C5680">
        <w:rPr>
          <w:rFonts w:ascii="Times New Roman" w:eastAsia="Calibri" w:hAnsi="Times New Roman"/>
          <w:sz w:val="22"/>
          <w:szCs w:val="22"/>
        </w:rPr>
        <w:tab/>
        <w:t>1.</w:t>
      </w:r>
      <w:r w:rsidRPr="004C5680">
        <w:rPr>
          <w:rFonts w:ascii="Times New Roman" w:eastAsia="Calibri" w:hAnsi="Times New Roman"/>
          <w:sz w:val="22"/>
          <w:szCs w:val="22"/>
        </w:rPr>
        <w:tab/>
        <w:t>The definition of a day for purposes of filing a First Report of Occupational Injury or Illness (WCB-1) under § 303 is the wages in an employee’s regular workday.</w:t>
      </w:r>
    </w:p>
    <w:p w:rsidR="004C5680" w:rsidRPr="004C5680" w:rsidRDefault="004C5680" w:rsidP="004C568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200" w:line="276" w:lineRule="auto"/>
        <w:ind w:left="1440" w:hanging="1440"/>
        <w:rPr>
          <w:rFonts w:ascii="Times New Roman" w:eastAsia="Calibri" w:hAnsi="Times New Roman"/>
          <w:sz w:val="22"/>
          <w:szCs w:val="22"/>
        </w:rPr>
      </w:pPr>
      <w:r>
        <w:rPr>
          <w:rFonts w:ascii="Times New Roman" w:eastAsia="Calibri" w:hAnsi="Times New Roman"/>
          <w:sz w:val="22"/>
          <w:szCs w:val="22"/>
        </w:rPr>
        <w:tab/>
      </w:r>
      <w:r w:rsidRPr="004C5680">
        <w:rPr>
          <w:rFonts w:ascii="Times New Roman" w:eastAsia="Calibri" w:hAnsi="Times New Roman"/>
          <w:sz w:val="22"/>
          <w:szCs w:val="22"/>
        </w:rPr>
        <w:t>2.</w:t>
      </w:r>
      <w:r w:rsidRPr="004C5680">
        <w:rPr>
          <w:rFonts w:ascii="Times New Roman" w:eastAsia="Calibri" w:hAnsi="Times New Roman"/>
          <w:sz w:val="22"/>
          <w:szCs w:val="22"/>
        </w:rPr>
        <w:tab/>
        <w:t>Except as provided in paragraph (4) of this section, a First Report of Occupational Injury or Illness (WCB-1) shall be filed within 7 days after an employee has actually lost wages in an amount equivalent to that sum which would have been earned in a regular workday.</w:t>
      </w:r>
    </w:p>
    <w:p w:rsidR="004C5680" w:rsidRPr="004C5680" w:rsidRDefault="00C37C09" w:rsidP="004C5680">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200" w:line="276" w:lineRule="auto"/>
        <w:ind w:left="1440" w:hanging="720"/>
        <w:rPr>
          <w:rFonts w:ascii="Times New Roman" w:eastAsia="Calibri" w:hAnsi="Times New Roman"/>
          <w:sz w:val="22"/>
          <w:szCs w:val="22"/>
        </w:rPr>
      </w:pPr>
      <w:r>
        <w:rPr>
          <w:rFonts w:ascii="Times New Roman" w:eastAsia="Calibri" w:hAnsi="Times New Roman"/>
          <w:sz w:val="22"/>
          <w:szCs w:val="22"/>
        </w:rPr>
        <w:t>3.</w:t>
      </w:r>
      <w:r>
        <w:rPr>
          <w:rFonts w:ascii="Times New Roman" w:eastAsia="Calibri" w:hAnsi="Times New Roman"/>
          <w:sz w:val="22"/>
          <w:szCs w:val="22"/>
        </w:rPr>
        <w:tab/>
      </w:r>
      <w:r w:rsidR="004C5680" w:rsidRPr="004C5680">
        <w:rPr>
          <w:rFonts w:ascii="Times New Roman" w:eastAsia="Calibri" w:hAnsi="Times New Roman"/>
          <w:sz w:val="22"/>
          <w:szCs w:val="22"/>
        </w:rPr>
        <w:t xml:space="preserve">For purposes of this section, “wages in an employee’s regular workday” is the amount equivalent to a day’s wages for those who earn the same amount each workday, regardless of the duration of such person’s employment. For all others, “wages in an employee’s regular workday” is determined by dividing the pre-tax wages earned by the employee during the four (4) full work week period immediately preceding the date of injury by the number of days worked during the same four (4) full work week period. In the event that an employee has worked for less than the four (4) full work </w:t>
      </w:r>
      <w:proofErr w:type="gramStart"/>
      <w:r w:rsidR="004C5680" w:rsidRPr="004C5680">
        <w:rPr>
          <w:rFonts w:ascii="Times New Roman" w:eastAsia="Calibri" w:hAnsi="Times New Roman"/>
          <w:sz w:val="22"/>
          <w:szCs w:val="22"/>
        </w:rPr>
        <w:t>week</w:t>
      </w:r>
      <w:proofErr w:type="gramEnd"/>
      <w:r w:rsidR="004C5680" w:rsidRPr="004C5680">
        <w:rPr>
          <w:rFonts w:ascii="Times New Roman" w:eastAsia="Calibri" w:hAnsi="Times New Roman"/>
          <w:sz w:val="22"/>
          <w:szCs w:val="22"/>
        </w:rPr>
        <w:t xml:space="preserve"> period preceding the date of injury, “wages in an employee’s regular workday” is determined by dividing the pre-tax wages earned by the number of days worked.</w:t>
      </w:r>
    </w:p>
    <w:p w:rsidR="004C5680" w:rsidRPr="004C5680" w:rsidRDefault="004C5680" w:rsidP="004C5680">
      <w:pPr>
        <w:tabs>
          <w:tab w:val="left" w:pos="720"/>
          <w:tab w:val="left" w:pos="1440"/>
          <w:tab w:val="left" w:pos="2160"/>
          <w:tab w:val="left" w:pos="2880"/>
          <w:tab w:val="left" w:pos="3600"/>
        </w:tabs>
        <w:spacing w:after="200" w:line="276" w:lineRule="auto"/>
        <w:ind w:left="2160" w:right="-90"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A.</w:t>
      </w:r>
      <w:r w:rsidRPr="004C5680">
        <w:rPr>
          <w:rFonts w:ascii="Times New Roman" w:eastAsia="Calibri" w:hAnsi="Times New Roman"/>
          <w:sz w:val="22"/>
          <w:szCs w:val="22"/>
        </w:rPr>
        <w:tab/>
        <w:t xml:space="preserve">The employer/insurer shall record lost wages so that a First Report of Occupational Injury or Illness (WCB-1) can be timely filed pursuant to this rule and </w:t>
      </w:r>
      <w:r w:rsidR="00C37C09" w:rsidRPr="00C37C09">
        <w:rPr>
          <w:rFonts w:ascii="Times New Roman" w:eastAsia="Calibri" w:hAnsi="Times New Roman"/>
          <w:sz w:val="22"/>
          <w:szCs w:val="22"/>
        </w:rPr>
        <w:t>§</w:t>
      </w:r>
      <w:r w:rsidRPr="004C5680">
        <w:rPr>
          <w:rFonts w:ascii="Times New Roman" w:eastAsia="Calibri" w:hAnsi="Times New Roman"/>
          <w:sz w:val="22"/>
          <w:szCs w:val="22"/>
        </w:rPr>
        <w:t>303.</w:t>
      </w:r>
    </w:p>
    <w:p w:rsidR="004C5680" w:rsidRPr="004C5680" w:rsidRDefault="004C5680" w:rsidP="004C5680">
      <w:pPr>
        <w:tabs>
          <w:tab w:val="left" w:pos="720"/>
          <w:tab w:val="left" w:pos="1440"/>
          <w:tab w:val="left" w:pos="2160"/>
          <w:tab w:val="left" w:pos="2880"/>
          <w:tab w:val="left" w:pos="3600"/>
        </w:tabs>
        <w:spacing w:after="200"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B.</w:t>
      </w:r>
      <w:r w:rsidRPr="004C5680">
        <w:rPr>
          <w:rFonts w:ascii="Times New Roman" w:eastAsia="Calibri" w:hAnsi="Times New Roman"/>
          <w:sz w:val="22"/>
          <w:szCs w:val="22"/>
        </w:rPr>
        <w:tab/>
        <w:t xml:space="preserve">In cases involving lost wages from a concurrent employer, the employee shall report to the insurer lost wages from the concurrent employer so that a First Report of Occupational Injury or Illness (WCB-1) can be timely filed pursuant to this rule and </w:t>
      </w:r>
      <w:r w:rsidR="00D63669" w:rsidRPr="00C37C09">
        <w:rPr>
          <w:rFonts w:ascii="Times New Roman" w:eastAsia="Calibri" w:hAnsi="Times New Roman"/>
          <w:sz w:val="22"/>
          <w:szCs w:val="22"/>
        </w:rPr>
        <w:t>§</w:t>
      </w:r>
      <w:r w:rsidR="00D63669" w:rsidRPr="004C5680">
        <w:rPr>
          <w:rFonts w:ascii="Times New Roman" w:eastAsia="Calibri" w:hAnsi="Times New Roman"/>
          <w:sz w:val="22"/>
          <w:szCs w:val="22"/>
        </w:rPr>
        <w:t>303</w:t>
      </w:r>
      <w:r w:rsidRPr="004C5680">
        <w:rPr>
          <w:rFonts w:ascii="Times New Roman" w:eastAsia="Calibri" w:hAnsi="Times New Roman"/>
          <w:sz w:val="22"/>
          <w:szCs w:val="22"/>
        </w:rPr>
        <w:t>.</w:t>
      </w:r>
    </w:p>
    <w:p w:rsidR="004C5680" w:rsidRPr="004C5680" w:rsidRDefault="00D63669" w:rsidP="004C568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200" w:line="276" w:lineRule="auto"/>
        <w:ind w:left="1440" w:hanging="1440"/>
        <w:rPr>
          <w:rFonts w:ascii="Times New Roman" w:eastAsia="Calibri" w:hAnsi="Times New Roman"/>
          <w:sz w:val="22"/>
          <w:szCs w:val="22"/>
        </w:rPr>
      </w:pPr>
      <w:r>
        <w:rPr>
          <w:rFonts w:ascii="Times New Roman" w:eastAsia="Calibri" w:hAnsi="Times New Roman"/>
          <w:sz w:val="22"/>
          <w:szCs w:val="22"/>
        </w:rPr>
        <w:tab/>
      </w:r>
      <w:r w:rsidR="004C5680" w:rsidRPr="004C5680">
        <w:rPr>
          <w:rFonts w:ascii="Times New Roman" w:eastAsia="Calibri" w:hAnsi="Times New Roman"/>
          <w:sz w:val="22"/>
          <w:szCs w:val="22"/>
        </w:rPr>
        <w:t>4.</w:t>
      </w:r>
      <w:r w:rsidR="004C5680" w:rsidRPr="004C5680">
        <w:rPr>
          <w:rFonts w:ascii="Times New Roman" w:eastAsia="Calibri" w:hAnsi="Times New Roman"/>
          <w:sz w:val="22"/>
          <w:szCs w:val="22"/>
        </w:rPr>
        <w:tab/>
        <w:t>If the employee has physical limitations due to the injury and loses consecutive hours equal to a regular work day because the employer cannot accommodate those restrictions, a First Report of Occupational Injury or Illness (WCB-1) shall be filed within 7 days after an employee has actually lost hours equal to a regular work day regardless of actual wage loss.</w:t>
      </w:r>
    </w:p>
    <w:p w:rsidR="004C5680" w:rsidRPr="004C5680" w:rsidRDefault="004C5680" w:rsidP="00D6366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76" w:lineRule="auto"/>
        <w:ind w:left="1440" w:hanging="1440"/>
        <w:rPr>
          <w:rFonts w:ascii="Times New Roman" w:eastAsia="Calibri" w:hAnsi="Times New Roman"/>
          <w:sz w:val="22"/>
          <w:szCs w:val="22"/>
        </w:rPr>
      </w:pPr>
    </w:p>
    <w:p w:rsidR="004C5680" w:rsidRPr="004C5680" w:rsidRDefault="004C5680" w:rsidP="004C568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200" w:line="276" w:lineRule="auto"/>
        <w:ind w:left="1440" w:hanging="1440"/>
        <w:rPr>
          <w:rFonts w:ascii="Times New Roman" w:eastAsia="Calibri" w:hAnsi="Times New Roman"/>
          <w:sz w:val="22"/>
          <w:szCs w:val="22"/>
        </w:rPr>
      </w:pPr>
      <w:r w:rsidRPr="004C5680">
        <w:rPr>
          <w:rFonts w:ascii="Times New Roman" w:eastAsia="Calibri" w:hAnsi="Times New Roman"/>
          <w:b/>
          <w:sz w:val="22"/>
          <w:szCs w:val="22"/>
        </w:rPr>
        <w:t>§ 1-A.</w:t>
      </w:r>
      <w:r w:rsidR="00D63669">
        <w:rPr>
          <w:rFonts w:ascii="Times New Roman" w:eastAsia="Calibri" w:hAnsi="Times New Roman"/>
          <w:b/>
          <w:sz w:val="22"/>
          <w:szCs w:val="22"/>
        </w:rPr>
        <w:tab/>
      </w:r>
      <w:r w:rsidRPr="004C5680">
        <w:rPr>
          <w:rFonts w:ascii="Times New Roman" w:eastAsia="Calibri" w:hAnsi="Times New Roman"/>
          <w:b/>
          <w:sz w:val="22"/>
          <w:szCs w:val="22"/>
        </w:rPr>
        <w:t>Medical Only: Employer’s First Report of Occupational Injury or Disease (WCB-1)</w:t>
      </w:r>
    </w:p>
    <w:p w:rsidR="004C5680" w:rsidRDefault="004C5680" w:rsidP="004C5680">
      <w:pPr>
        <w:tabs>
          <w:tab w:val="left" w:pos="1"/>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200" w:line="276" w:lineRule="auto"/>
        <w:ind w:left="720"/>
        <w:rPr>
          <w:rFonts w:ascii="Times New Roman" w:eastAsia="Calibri" w:hAnsi="Times New Roman"/>
          <w:sz w:val="22"/>
          <w:szCs w:val="22"/>
        </w:rPr>
      </w:pPr>
      <w:r w:rsidRPr="004C5680">
        <w:rPr>
          <w:rFonts w:ascii="Times New Roman" w:eastAsia="Calibri" w:hAnsi="Times New Roman"/>
          <w:sz w:val="22"/>
          <w:szCs w:val="22"/>
        </w:rPr>
        <w:t>An employer shall complete a First Report of Occupational Injury or Illness (WCB-1) within 7</w:t>
      </w:r>
      <w:r w:rsidR="00D63669">
        <w:rPr>
          <w:rFonts w:ascii="Times New Roman" w:eastAsia="Calibri" w:hAnsi="Times New Roman"/>
          <w:sz w:val="22"/>
          <w:szCs w:val="22"/>
        </w:rPr>
        <w:t> </w:t>
      </w:r>
      <w:r w:rsidRPr="004C5680">
        <w:rPr>
          <w:rFonts w:ascii="Times New Roman" w:eastAsia="Calibri" w:hAnsi="Times New Roman"/>
          <w:sz w:val="22"/>
          <w:szCs w:val="22"/>
        </w:rPr>
        <w:t>days after the employer receives notice or has knowledge of an injury that has required the services of a health care provider but has not caused the employee to lose a day’</w:t>
      </w:r>
      <w:r w:rsidR="00D63669">
        <w:rPr>
          <w:rFonts w:ascii="Times New Roman" w:eastAsia="Calibri" w:hAnsi="Times New Roman"/>
          <w:sz w:val="22"/>
          <w:szCs w:val="22"/>
        </w:rPr>
        <w:t xml:space="preserve">s work. </w:t>
      </w:r>
      <w:r w:rsidRPr="004C5680">
        <w:rPr>
          <w:rFonts w:ascii="Times New Roman" w:eastAsia="Calibri" w:hAnsi="Times New Roman"/>
          <w:sz w:val="22"/>
          <w:szCs w:val="22"/>
        </w:rPr>
        <w:t xml:space="preserve">A copy </w:t>
      </w:r>
      <w:r w:rsidRPr="004C5680">
        <w:rPr>
          <w:rFonts w:ascii="Times New Roman" w:eastAsia="Calibri" w:hAnsi="Times New Roman"/>
          <w:sz w:val="22"/>
          <w:szCs w:val="22"/>
        </w:rPr>
        <w:lastRenderedPageBreak/>
        <w:t>of the First Report of Occupational Injury or Illness (WCB-1) shall be sent to the employee and, unless the employer is self-insured, the employer’s insurer within 24 hours after the First Report of Occupational Injury or Illness (WCB-1) has been completed.</w:t>
      </w:r>
    </w:p>
    <w:p w:rsidR="00D63669" w:rsidRPr="004C5680" w:rsidRDefault="00D63669" w:rsidP="00D63669">
      <w:pPr>
        <w:tabs>
          <w:tab w:val="left" w:pos="1"/>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76" w:lineRule="auto"/>
        <w:ind w:left="720"/>
        <w:rPr>
          <w:rFonts w:ascii="Times New Roman" w:eastAsia="Calibri" w:hAnsi="Times New Roman"/>
          <w:sz w:val="22"/>
          <w:szCs w:val="22"/>
          <w:u w:val="single"/>
        </w:rPr>
      </w:pP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720" w:hanging="720"/>
        <w:rPr>
          <w:rFonts w:ascii="Times New Roman" w:eastAsia="Calibri" w:hAnsi="Times New Roman"/>
          <w:b/>
          <w:sz w:val="22"/>
          <w:szCs w:val="22"/>
        </w:rPr>
      </w:pPr>
      <w:r w:rsidRPr="004C5680">
        <w:rPr>
          <w:rFonts w:ascii="Times New Roman" w:eastAsia="Calibri" w:hAnsi="Times New Roman"/>
          <w:b/>
          <w:sz w:val="22"/>
          <w:szCs w:val="22"/>
        </w:rPr>
        <w:t>§ 2.</w:t>
      </w:r>
      <w:r w:rsidRPr="004C5680">
        <w:rPr>
          <w:rFonts w:ascii="Times New Roman" w:eastAsia="Calibri" w:hAnsi="Times New Roman"/>
          <w:b/>
          <w:sz w:val="22"/>
          <w:szCs w:val="22"/>
        </w:rPr>
        <w:tab/>
        <w:t>Filing Requirements</w:t>
      </w:r>
    </w:p>
    <w:p w:rsidR="004C5680" w:rsidRPr="004C5680" w:rsidRDefault="00D63669" w:rsidP="004C568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200" w:line="276" w:lineRule="auto"/>
        <w:ind w:left="1440" w:hanging="1440"/>
        <w:rPr>
          <w:rFonts w:ascii="Times New Roman" w:eastAsia="Calibri" w:hAnsi="Times New Roman"/>
          <w:sz w:val="22"/>
          <w:szCs w:val="22"/>
        </w:rPr>
      </w:pPr>
      <w:r>
        <w:rPr>
          <w:rFonts w:ascii="Times New Roman" w:eastAsia="Calibri" w:hAnsi="Times New Roman"/>
          <w:sz w:val="22"/>
          <w:szCs w:val="22"/>
        </w:rPr>
        <w:tab/>
      </w:r>
      <w:r w:rsidR="004C5680" w:rsidRPr="004C5680">
        <w:rPr>
          <w:rFonts w:ascii="Times New Roman" w:eastAsia="Calibri" w:hAnsi="Times New Roman"/>
          <w:sz w:val="22"/>
          <w:szCs w:val="22"/>
        </w:rPr>
        <w:t>1.</w:t>
      </w:r>
      <w:r w:rsidR="004C5680" w:rsidRPr="004C5680">
        <w:rPr>
          <w:rFonts w:ascii="Times New Roman" w:eastAsia="Calibri" w:hAnsi="Times New Roman"/>
          <w:sz w:val="22"/>
          <w:szCs w:val="22"/>
        </w:rPr>
        <w:tab/>
        <w:t xml:space="preserve">Except as specifically provided in 39-A M.R.S.A. </w:t>
      </w:r>
      <w:r w:rsidR="003172AE">
        <w:rPr>
          <w:rFonts w:ascii="Times New Roman" w:eastAsia="Calibri" w:hAnsi="Times New Roman"/>
          <w:sz w:val="22"/>
          <w:szCs w:val="22"/>
        </w:rPr>
        <w:t>§</w:t>
      </w:r>
      <w:r w:rsidR="004C5680" w:rsidRPr="004C5680">
        <w:rPr>
          <w:rFonts w:ascii="Times New Roman" w:eastAsia="Calibri" w:hAnsi="Times New Roman"/>
          <w:sz w:val="22"/>
          <w:szCs w:val="22"/>
        </w:rPr>
        <w:t xml:space="preserve">101 </w:t>
      </w:r>
      <w:r w:rsidR="004C5680" w:rsidRPr="004C5680">
        <w:rPr>
          <w:rFonts w:ascii="Times New Roman" w:eastAsia="Calibri" w:hAnsi="Times New Roman"/>
          <w:i/>
          <w:sz w:val="22"/>
          <w:szCs w:val="22"/>
        </w:rPr>
        <w:t>et seq.</w:t>
      </w:r>
      <w:r w:rsidR="004C5680" w:rsidRPr="004C5680">
        <w:rPr>
          <w:rFonts w:ascii="Times New Roman" w:eastAsia="Calibri" w:hAnsi="Times New Roman"/>
          <w:sz w:val="22"/>
          <w:szCs w:val="22"/>
        </w:rPr>
        <w:t xml:space="preserve"> or in these rules, all forms and correspondence, including, but not limited to petitions, shall be filed in the Central Office of the Workers’ Compensation Board.</w:t>
      </w:r>
    </w:p>
    <w:p w:rsidR="004C5680" w:rsidRPr="004C5680" w:rsidRDefault="00D63669" w:rsidP="004C5680">
      <w:pPr>
        <w:keepNext/>
        <w:keepLines/>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200" w:line="276" w:lineRule="auto"/>
        <w:ind w:left="1440" w:hanging="1440"/>
        <w:rPr>
          <w:rFonts w:ascii="Times New Roman" w:eastAsia="Calibri" w:hAnsi="Times New Roman"/>
          <w:sz w:val="22"/>
          <w:szCs w:val="22"/>
        </w:rPr>
      </w:pPr>
      <w:r>
        <w:rPr>
          <w:rFonts w:ascii="Times New Roman" w:eastAsia="Calibri" w:hAnsi="Times New Roman"/>
          <w:sz w:val="22"/>
          <w:szCs w:val="22"/>
        </w:rPr>
        <w:tab/>
      </w:r>
      <w:r w:rsidR="004C5680" w:rsidRPr="004C5680">
        <w:rPr>
          <w:rFonts w:ascii="Times New Roman" w:eastAsia="Calibri" w:hAnsi="Times New Roman"/>
          <w:sz w:val="22"/>
          <w:szCs w:val="22"/>
        </w:rPr>
        <w:t>2.</w:t>
      </w:r>
      <w:r w:rsidR="004C5680" w:rsidRPr="004C5680">
        <w:rPr>
          <w:rFonts w:ascii="Times New Roman" w:eastAsia="Calibri" w:hAnsi="Times New Roman"/>
          <w:sz w:val="22"/>
          <w:szCs w:val="22"/>
        </w:rPr>
        <w:tab/>
        <w:t xml:space="preserve">Except as specifically provided in 39-A M.R.S.A. </w:t>
      </w:r>
      <w:r w:rsidR="003172AE">
        <w:rPr>
          <w:rFonts w:ascii="Times New Roman" w:eastAsia="Calibri" w:hAnsi="Times New Roman"/>
          <w:sz w:val="22"/>
          <w:szCs w:val="22"/>
        </w:rPr>
        <w:t>§</w:t>
      </w:r>
      <w:r w:rsidR="004C5680" w:rsidRPr="004C5680">
        <w:rPr>
          <w:rFonts w:ascii="Times New Roman" w:eastAsia="Calibri" w:hAnsi="Times New Roman"/>
          <w:sz w:val="22"/>
          <w:szCs w:val="22"/>
        </w:rPr>
        <w:t xml:space="preserve">101 </w:t>
      </w:r>
      <w:r w:rsidR="004C5680" w:rsidRPr="004C5680">
        <w:rPr>
          <w:rFonts w:ascii="Times New Roman" w:eastAsia="Calibri" w:hAnsi="Times New Roman"/>
          <w:i/>
          <w:sz w:val="22"/>
          <w:szCs w:val="22"/>
        </w:rPr>
        <w:t>et seq</w:t>
      </w:r>
      <w:r w:rsidR="004C5680" w:rsidRPr="004C5680">
        <w:rPr>
          <w:rFonts w:ascii="Times New Roman" w:eastAsia="Calibri" w:hAnsi="Times New Roman"/>
          <w:sz w:val="22"/>
          <w:szCs w:val="22"/>
        </w:rPr>
        <w:t>. or in these rules, forms and correspondence required to be filed in the Central Office of the Workers’ Compensation Board are filed when the Board receives the form by mail, in-hand delivery, fax, or other form of electronic transfer.</w:t>
      </w:r>
    </w:p>
    <w:p w:rsidR="004C5680" w:rsidRDefault="004C5680" w:rsidP="004C5680">
      <w:pPr>
        <w:tabs>
          <w:tab w:val="left" w:pos="720"/>
          <w:tab w:val="left" w:pos="1440"/>
          <w:tab w:val="left" w:pos="2880"/>
          <w:tab w:val="left" w:pos="3600"/>
        </w:tabs>
        <w:spacing w:after="200" w:line="276" w:lineRule="auto"/>
        <w:ind w:left="1440" w:hanging="1440"/>
        <w:rPr>
          <w:rFonts w:ascii="Times New Roman" w:eastAsia="Calibri" w:hAnsi="Times New Roman"/>
          <w:sz w:val="22"/>
          <w:szCs w:val="22"/>
        </w:rPr>
      </w:pPr>
      <w:r w:rsidRPr="004C5680">
        <w:rPr>
          <w:rFonts w:ascii="Times New Roman" w:eastAsia="Calibri" w:hAnsi="Times New Roman"/>
          <w:sz w:val="22"/>
          <w:szCs w:val="22"/>
        </w:rPr>
        <w:tab/>
        <w:t>3.</w:t>
      </w:r>
      <w:r w:rsidRPr="004C5680">
        <w:rPr>
          <w:rFonts w:ascii="Times New Roman" w:eastAsia="Calibri" w:hAnsi="Times New Roman"/>
          <w:sz w:val="22"/>
          <w:szCs w:val="22"/>
        </w:rPr>
        <w:tab/>
        <w:t>Duplicate paper copies of forms that are filed by fax or other form of electronic transfer will not be accepted.</w:t>
      </w:r>
    </w:p>
    <w:p w:rsidR="00D63669" w:rsidRPr="004C5680" w:rsidRDefault="00D63669" w:rsidP="00D63669">
      <w:pPr>
        <w:tabs>
          <w:tab w:val="left" w:pos="720"/>
          <w:tab w:val="left" w:pos="1440"/>
          <w:tab w:val="left" w:pos="2880"/>
          <w:tab w:val="left" w:pos="3600"/>
        </w:tabs>
        <w:spacing w:line="276" w:lineRule="auto"/>
        <w:ind w:left="1440" w:hanging="1440"/>
        <w:rPr>
          <w:rFonts w:ascii="Times New Roman" w:eastAsia="Calibri" w:hAnsi="Times New Roman"/>
          <w:sz w:val="22"/>
          <w:szCs w:val="22"/>
        </w:rPr>
      </w:pPr>
    </w:p>
    <w:p w:rsidR="004C5680" w:rsidRPr="004C5680" w:rsidRDefault="004C5680" w:rsidP="004C5680">
      <w:pPr>
        <w:keepNext/>
        <w:keepLines/>
        <w:tabs>
          <w:tab w:val="left" w:pos="720"/>
          <w:tab w:val="left" w:pos="1440"/>
          <w:tab w:val="left" w:pos="2160"/>
          <w:tab w:val="left" w:pos="2880"/>
          <w:tab w:val="left" w:pos="3600"/>
        </w:tabs>
        <w:spacing w:after="200" w:line="276" w:lineRule="auto"/>
        <w:ind w:left="720" w:hanging="720"/>
        <w:rPr>
          <w:rFonts w:ascii="Times New Roman" w:eastAsia="Calibri" w:hAnsi="Times New Roman"/>
          <w:b/>
          <w:sz w:val="22"/>
          <w:szCs w:val="22"/>
        </w:rPr>
      </w:pPr>
      <w:r w:rsidRPr="004C5680">
        <w:rPr>
          <w:rFonts w:ascii="Times New Roman" w:eastAsia="Calibri" w:hAnsi="Times New Roman"/>
          <w:b/>
          <w:sz w:val="22"/>
          <w:szCs w:val="22"/>
        </w:rPr>
        <w:t>§ 3.</w:t>
      </w:r>
      <w:r w:rsidRPr="004C5680">
        <w:rPr>
          <w:rFonts w:ascii="Times New Roman" w:eastAsia="Calibri" w:hAnsi="Times New Roman"/>
          <w:b/>
          <w:sz w:val="22"/>
          <w:szCs w:val="22"/>
        </w:rPr>
        <w:tab/>
        <w:t>Formal Hearing Correspondence</w:t>
      </w:r>
    </w:p>
    <w:p w:rsidR="004C5680" w:rsidRPr="004C5680" w:rsidRDefault="004C5680" w:rsidP="004C5680">
      <w:pPr>
        <w:keepNext/>
        <w:keepLines/>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4C5680">
        <w:rPr>
          <w:rFonts w:ascii="Times New Roman" w:eastAsia="Calibri" w:hAnsi="Times New Roman"/>
          <w:sz w:val="22"/>
          <w:szCs w:val="22"/>
        </w:rPr>
        <w:tab/>
        <w:t>1.</w:t>
      </w:r>
      <w:r w:rsidRPr="004C5680">
        <w:rPr>
          <w:rFonts w:ascii="Times New Roman" w:eastAsia="Calibri" w:hAnsi="Times New Roman"/>
          <w:sz w:val="22"/>
          <w:szCs w:val="22"/>
        </w:rPr>
        <w:tab/>
        <w:t xml:space="preserve">Except as specifically provided in 39-A M.R.S.A. </w:t>
      </w:r>
      <w:r w:rsidR="003172AE">
        <w:rPr>
          <w:rFonts w:ascii="Times New Roman" w:eastAsia="Calibri" w:hAnsi="Times New Roman"/>
          <w:sz w:val="22"/>
          <w:szCs w:val="22"/>
        </w:rPr>
        <w:t>§</w:t>
      </w:r>
      <w:r w:rsidRPr="004C5680">
        <w:rPr>
          <w:rFonts w:ascii="Times New Roman" w:eastAsia="Calibri" w:hAnsi="Times New Roman"/>
          <w:sz w:val="22"/>
          <w:szCs w:val="22"/>
        </w:rPr>
        <w:t xml:space="preserve">101 </w:t>
      </w:r>
      <w:r w:rsidRPr="004C5680">
        <w:rPr>
          <w:rFonts w:ascii="Times New Roman" w:eastAsia="Calibri" w:hAnsi="Times New Roman"/>
          <w:i/>
          <w:sz w:val="22"/>
          <w:szCs w:val="22"/>
        </w:rPr>
        <w:t>et seq</w:t>
      </w:r>
      <w:r w:rsidRPr="004C5680">
        <w:rPr>
          <w:rFonts w:ascii="Times New Roman" w:eastAsia="Calibri" w:hAnsi="Times New Roman"/>
          <w:sz w:val="22"/>
          <w:szCs w:val="22"/>
        </w:rPr>
        <w:t>. or in these rules, formal hearing correspondence on a proceeding in progress before an Administrative Law Judge, including, but not limited to, motions to continue, motions for findings of fact and conclusions of law, applications for additional discovery, stipulations, and position papers shall be filed in the regional office to which the case has been assigned.</w:t>
      </w:r>
    </w:p>
    <w:p w:rsidR="004C5680" w:rsidRPr="004C5680" w:rsidRDefault="004C5680" w:rsidP="004C5680">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4C5680">
        <w:rPr>
          <w:rFonts w:ascii="Times New Roman" w:eastAsia="Calibri" w:hAnsi="Times New Roman"/>
          <w:sz w:val="22"/>
          <w:szCs w:val="22"/>
        </w:rPr>
        <w:tab/>
        <w:t>2.</w:t>
      </w:r>
      <w:r w:rsidRPr="004C5680">
        <w:rPr>
          <w:rFonts w:ascii="Times New Roman" w:eastAsia="Calibri" w:hAnsi="Times New Roman"/>
          <w:sz w:val="22"/>
          <w:szCs w:val="22"/>
        </w:rPr>
        <w:tab/>
        <w:t xml:space="preserve">Formal hearing correspondence on a proceeding in progress before an Administrative Law Judge shall be filed by mail, in-hand delivery, fax, or other form of electronic transfer, including e-mail, provided that signatures </w:t>
      </w:r>
      <w:proofErr w:type="gramStart"/>
      <w:r w:rsidRPr="004C5680">
        <w:rPr>
          <w:rFonts w:ascii="Times New Roman" w:eastAsia="Calibri" w:hAnsi="Times New Roman"/>
          <w:sz w:val="22"/>
          <w:szCs w:val="22"/>
        </w:rPr>
        <w:t>be</w:t>
      </w:r>
      <w:proofErr w:type="gramEnd"/>
      <w:r w:rsidRPr="004C5680">
        <w:rPr>
          <w:rFonts w:ascii="Times New Roman" w:eastAsia="Calibri" w:hAnsi="Times New Roman"/>
          <w:sz w:val="22"/>
          <w:szCs w:val="22"/>
        </w:rPr>
        <w:t xml:space="preserve"> included when required. Formal hearing correspondence is filed when the Board receives the correspondence in the regional office to which the case has been assigned.</w:t>
      </w:r>
    </w:p>
    <w:p w:rsidR="004C5680" w:rsidRPr="004C5680" w:rsidRDefault="004C5680" w:rsidP="00D63669">
      <w:pPr>
        <w:tabs>
          <w:tab w:val="left" w:pos="720"/>
          <w:tab w:val="left" w:pos="1440"/>
          <w:tab w:val="left" w:pos="2160"/>
          <w:tab w:val="left" w:pos="2880"/>
          <w:tab w:val="left" w:pos="3600"/>
        </w:tabs>
        <w:spacing w:line="276" w:lineRule="auto"/>
        <w:ind w:left="1440" w:hanging="1440"/>
        <w:rPr>
          <w:rFonts w:ascii="Times New Roman" w:eastAsia="Calibri" w:hAnsi="Times New Roman"/>
          <w:sz w:val="22"/>
          <w:szCs w:val="22"/>
        </w:rPr>
      </w:pP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720" w:hanging="720"/>
        <w:rPr>
          <w:rFonts w:ascii="Times New Roman" w:eastAsia="Calibri" w:hAnsi="Times New Roman"/>
          <w:b/>
          <w:sz w:val="22"/>
          <w:szCs w:val="22"/>
        </w:rPr>
      </w:pPr>
      <w:r w:rsidRPr="004C5680">
        <w:rPr>
          <w:rFonts w:ascii="Times New Roman" w:eastAsia="Calibri" w:hAnsi="Times New Roman"/>
          <w:b/>
          <w:sz w:val="22"/>
          <w:szCs w:val="22"/>
        </w:rPr>
        <w:t>§ 4.</w:t>
      </w:r>
      <w:r w:rsidRPr="004C5680">
        <w:rPr>
          <w:rFonts w:ascii="Times New Roman" w:eastAsia="Calibri" w:hAnsi="Times New Roman"/>
          <w:b/>
          <w:sz w:val="22"/>
          <w:szCs w:val="22"/>
        </w:rPr>
        <w:tab/>
        <w:t>Electronic Data Interchange Filing</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rPr>
          <w:rFonts w:ascii="Times New Roman" w:eastAsia="Calibri" w:hAnsi="Times New Roman"/>
          <w:sz w:val="22"/>
          <w:szCs w:val="22"/>
        </w:rPr>
      </w:pPr>
      <w:r w:rsidRPr="004C5680">
        <w:rPr>
          <w:rFonts w:ascii="Times New Roman" w:eastAsia="Calibri" w:hAnsi="Times New Roman"/>
          <w:sz w:val="22"/>
          <w:szCs w:val="22"/>
        </w:rPr>
        <w:tab/>
        <w:t>1.</w:t>
      </w:r>
      <w:r w:rsidRPr="004C5680">
        <w:rPr>
          <w:rFonts w:ascii="Times New Roman" w:eastAsia="Calibri" w:hAnsi="Times New Roman"/>
          <w:sz w:val="22"/>
          <w:szCs w:val="22"/>
        </w:rPr>
        <w:tab/>
      </w:r>
      <w:r w:rsidRPr="004C5680">
        <w:rPr>
          <w:rFonts w:ascii="Times New Roman" w:eastAsia="Calibri" w:hAnsi="Times New Roman"/>
          <w:b/>
          <w:sz w:val="22"/>
          <w:szCs w:val="22"/>
        </w:rPr>
        <w:t>General</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A.</w:t>
      </w:r>
      <w:r w:rsidRPr="004C5680">
        <w:rPr>
          <w:rFonts w:ascii="Times New Roman" w:eastAsia="Calibri" w:hAnsi="Times New Roman"/>
          <w:sz w:val="22"/>
          <w:szCs w:val="22"/>
        </w:rPr>
        <w:tab/>
      </w:r>
      <w:r w:rsidRPr="004C5680">
        <w:rPr>
          <w:rFonts w:ascii="Times New Roman" w:eastAsia="Calibri" w:hAnsi="Times New Roman"/>
          <w:b/>
          <w:sz w:val="22"/>
          <w:szCs w:val="22"/>
        </w:rPr>
        <w:t>First Reports of Injury</w:t>
      </w:r>
      <w:r w:rsidRPr="004C5680">
        <w:rPr>
          <w:rFonts w:ascii="Times New Roman" w:eastAsia="Calibri" w:hAnsi="Times New Roman"/>
          <w:sz w:val="22"/>
          <w:szCs w:val="22"/>
        </w:rPr>
        <w:t>. Unless a waiver has been granted pursuant to subsection (1)(D)(1) or (2) of this section, all First Reports of Injury and all changes or corrections to First Reports of Injury shall be filed by using the International Association of Industrial Accident Boards and Commissions (IAIABC) Claims Release 3 format.</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160" w:right="-202"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B.</w:t>
      </w:r>
      <w:r w:rsidRPr="004C5680">
        <w:rPr>
          <w:rFonts w:ascii="Times New Roman" w:eastAsia="Calibri" w:hAnsi="Times New Roman"/>
          <w:sz w:val="22"/>
          <w:szCs w:val="22"/>
        </w:rPr>
        <w:tab/>
      </w:r>
      <w:r w:rsidRPr="004C5680">
        <w:rPr>
          <w:rFonts w:ascii="Times New Roman" w:eastAsia="Calibri" w:hAnsi="Times New Roman"/>
          <w:b/>
          <w:sz w:val="22"/>
          <w:szCs w:val="22"/>
        </w:rPr>
        <w:t>Notices of Controversy</w:t>
      </w:r>
      <w:r w:rsidRPr="004C5680">
        <w:rPr>
          <w:rFonts w:ascii="Times New Roman" w:eastAsia="Calibri" w:hAnsi="Times New Roman"/>
          <w:sz w:val="22"/>
          <w:szCs w:val="22"/>
        </w:rPr>
        <w:t xml:space="preserve">. Except as otherwise provided in this paragraph, effective July 1, 2006, unless a waiver has been granted pursuant to subsection (1)(D) (1) or </w:t>
      </w:r>
      <w:r w:rsidRPr="004C5680">
        <w:rPr>
          <w:rFonts w:ascii="Times New Roman" w:eastAsia="Calibri" w:hAnsi="Times New Roman"/>
          <w:sz w:val="22"/>
          <w:szCs w:val="22"/>
        </w:rPr>
        <w:lastRenderedPageBreak/>
        <w:t>(2) of this section, all Notices of Controversy and all corrections to Notices of Controversy shall be filed using the International Association of Industrial Accident Boards and Commissions (IAIABC) Claims Release 3 format. Changes to Notices of Controversy that have been filed electronically must be made by filing WCB-9 (1/12/06) (Notice of Controversy). Changes to Notices of Controversy filed prior to July 1, 2006 using WCB-9 (10/98) (Notice of Controversy) must be made by filing an amended WCB-9 (10/98) (Notice of Controversy).</w:t>
      </w:r>
    </w:p>
    <w:p w:rsidR="004C5680" w:rsidRPr="004C5680" w:rsidRDefault="004C5680" w:rsidP="004C5680">
      <w:pPr>
        <w:keepNext/>
        <w:keepLines/>
        <w:tabs>
          <w:tab w:val="left" w:pos="720"/>
          <w:tab w:val="left" w:pos="1440"/>
          <w:tab w:val="left" w:pos="2160"/>
          <w:tab w:val="left" w:pos="2880"/>
          <w:tab w:val="left" w:pos="3600"/>
        </w:tabs>
        <w:autoSpaceDE w:val="0"/>
        <w:autoSpaceDN w:val="0"/>
        <w:adjustRightInd w:val="0"/>
        <w:spacing w:after="200"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C.</w:t>
      </w:r>
      <w:r w:rsidRPr="004C5680">
        <w:rPr>
          <w:rFonts w:ascii="Times New Roman" w:eastAsia="Calibri" w:hAnsi="Times New Roman"/>
          <w:sz w:val="22"/>
          <w:szCs w:val="22"/>
        </w:rPr>
        <w:tab/>
        <w:t>Waivers</w:t>
      </w:r>
    </w:p>
    <w:p w:rsidR="004C5680" w:rsidRPr="004C5680" w:rsidRDefault="004C5680" w:rsidP="00D63669">
      <w:pPr>
        <w:keepNext/>
        <w:keepLines/>
        <w:tabs>
          <w:tab w:val="left" w:pos="720"/>
          <w:tab w:val="left" w:pos="1440"/>
          <w:tab w:val="left" w:pos="2160"/>
          <w:tab w:val="left" w:pos="2880"/>
          <w:tab w:val="left" w:pos="3600"/>
        </w:tabs>
        <w:autoSpaceDE w:val="0"/>
        <w:autoSpaceDN w:val="0"/>
        <w:adjustRightInd w:val="0"/>
        <w:spacing w:after="200" w:line="276" w:lineRule="auto"/>
        <w:ind w:left="2880" w:right="-1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(1)</w:t>
      </w:r>
      <w:r w:rsidRPr="004C5680">
        <w:rPr>
          <w:rFonts w:ascii="Times New Roman" w:eastAsia="Calibri" w:hAnsi="Times New Roman"/>
          <w:sz w:val="22"/>
          <w:szCs w:val="22"/>
        </w:rPr>
        <w:tab/>
      </w:r>
      <w:r w:rsidRPr="004C5680">
        <w:rPr>
          <w:rFonts w:ascii="Times New Roman" w:eastAsia="Calibri" w:hAnsi="Times New Roman"/>
          <w:b/>
          <w:sz w:val="22"/>
          <w:szCs w:val="22"/>
        </w:rPr>
        <w:t>Waivers due to hardship.</w:t>
      </w:r>
      <w:r w:rsidRPr="004C5680">
        <w:rPr>
          <w:rFonts w:ascii="Times New Roman" w:eastAsia="Calibri" w:hAnsi="Times New Roman"/>
          <w:sz w:val="22"/>
          <w:szCs w:val="22"/>
        </w:rPr>
        <w:t xml:space="preserve"> The Board, at its discretion by majority vote of its membership, may grant an employer, insurer or third-party administrator a waiver of the filing requirements of this section if the employer, insurer or third-party administrator establishes to the satisfaction of the Board that compliance with these requirements would cause undue hardship. For purposes of this section, undue hardship means significant difficulty or expense. Requests for waivers should be submitted in writing and addressed to the Chair of the Workers’ Compensation Board, 27 State House Station, </w:t>
      </w:r>
      <w:proofErr w:type="gramStart"/>
      <w:r w:rsidRPr="004C5680">
        <w:rPr>
          <w:rFonts w:ascii="Times New Roman" w:eastAsia="Calibri" w:hAnsi="Times New Roman"/>
          <w:sz w:val="22"/>
          <w:szCs w:val="22"/>
        </w:rPr>
        <w:t>Augusta</w:t>
      </w:r>
      <w:proofErr w:type="gramEnd"/>
      <w:r w:rsidRPr="004C5680">
        <w:rPr>
          <w:rFonts w:ascii="Times New Roman" w:eastAsia="Calibri" w:hAnsi="Times New Roman"/>
          <w:sz w:val="22"/>
          <w:szCs w:val="22"/>
        </w:rPr>
        <w:t>, Maine 04333</w:t>
      </w:r>
      <w:r w:rsidRPr="004C5680">
        <w:rPr>
          <w:rFonts w:ascii="Times New Roman" w:eastAsia="Calibri" w:hAnsi="Times New Roman"/>
          <w:sz w:val="22"/>
          <w:szCs w:val="22"/>
        </w:rPr>
        <w:noBreakHyphen/>
        <w:t>0027.</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(2)</w:t>
      </w:r>
      <w:r w:rsidRPr="004C5680">
        <w:rPr>
          <w:rFonts w:ascii="Times New Roman" w:eastAsia="Calibri" w:hAnsi="Times New Roman"/>
          <w:sz w:val="22"/>
          <w:szCs w:val="22"/>
        </w:rPr>
        <w:tab/>
      </w:r>
      <w:r w:rsidRPr="004C5680">
        <w:rPr>
          <w:rFonts w:ascii="Times New Roman" w:eastAsia="Calibri" w:hAnsi="Times New Roman"/>
          <w:b/>
          <w:sz w:val="22"/>
          <w:szCs w:val="22"/>
        </w:rPr>
        <w:t>Waiver in an individual case.</w:t>
      </w:r>
      <w:r w:rsidRPr="004C5680">
        <w:rPr>
          <w:rFonts w:ascii="Times New Roman" w:eastAsia="Calibri" w:hAnsi="Times New Roman"/>
          <w:sz w:val="22"/>
          <w:szCs w:val="22"/>
        </w:rPr>
        <w:t xml:space="preserve"> A First Report of Injury or a Notice of Controversy can be filed by paper or fax in an individual case if the Executive Director or the Executive Director’s designee finds that the employer or claim administrator was prevented from complying with this section because of circumstances beyond the control of the employer or claim administrator.</w:t>
      </w:r>
      <w:r w:rsidR="00D63669">
        <w:rPr>
          <w:rFonts w:ascii="Times New Roman" w:eastAsia="Calibri" w:hAnsi="Times New Roman"/>
          <w:sz w:val="22"/>
          <w:szCs w:val="22"/>
        </w:rPr>
        <w:t xml:space="preserve"> </w:t>
      </w:r>
      <w:r w:rsidRPr="004C5680">
        <w:rPr>
          <w:rFonts w:ascii="Times New Roman" w:eastAsia="Calibri" w:hAnsi="Times New Roman"/>
          <w:sz w:val="22"/>
          <w:szCs w:val="22"/>
        </w:rPr>
        <w:t>A decision by the Executive Director or the Executive Director’s designee may be appealed to the Board of Directors.</w:t>
      </w:r>
      <w:r w:rsidR="00D63669">
        <w:rPr>
          <w:rFonts w:ascii="Times New Roman" w:eastAsia="Calibri" w:hAnsi="Times New Roman"/>
          <w:sz w:val="22"/>
          <w:szCs w:val="22"/>
        </w:rPr>
        <w:t xml:space="preserve"> </w:t>
      </w:r>
      <w:r w:rsidRPr="004C5680">
        <w:rPr>
          <w:rFonts w:ascii="Times New Roman" w:eastAsia="Calibri" w:hAnsi="Times New Roman"/>
          <w:sz w:val="22"/>
          <w:szCs w:val="22"/>
        </w:rPr>
        <w:t>The appeal must be in writing; must set forth the reasons why the appealing party believes the decision should be reversed; and must be filed within 7 (seven) days of the date of the decision appealed from.</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D.</w:t>
      </w:r>
      <w:r w:rsidRPr="004C5680">
        <w:rPr>
          <w:rFonts w:ascii="Times New Roman" w:eastAsia="Calibri" w:hAnsi="Times New Roman"/>
          <w:sz w:val="22"/>
          <w:szCs w:val="22"/>
        </w:rPr>
        <w:tab/>
      </w:r>
      <w:r w:rsidRPr="004C5680">
        <w:rPr>
          <w:rFonts w:ascii="Times New Roman" w:eastAsia="Calibri" w:hAnsi="Times New Roman"/>
          <w:b/>
          <w:sz w:val="22"/>
          <w:szCs w:val="22"/>
        </w:rPr>
        <w:t>Board file</w:t>
      </w:r>
      <w:r w:rsidRPr="004C5680">
        <w:rPr>
          <w:rFonts w:ascii="Times New Roman" w:eastAsia="Calibri" w:hAnsi="Times New Roman"/>
          <w:sz w:val="22"/>
          <w:szCs w:val="22"/>
        </w:rPr>
        <w:t>. The Board file shall include all accepted electronic transactions regardless of whether a paper copy is physically in the file.</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rPr>
          <w:rFonts w:ascii="Times New Roman" w:eastAsia="Calibri" w:hAnsi="Times New Roman"/>
          <w:sz w:val="22"/>
          <w:szCs w:val="22"/>
        </w:rPr>
      </w:pPr>
      <w:r w:rsidRPr="004C5680">
        <w:rPr>
          <w:rFonts w:ascii="Times New Roman" w:eastAsia="Calibri" w:hAnsi="Times New Roman"/>
          <w:sz w:val="22"/>
          <w:szCs w:val="22"/>
        </w:rPr>
        <w:tab/>
        <w:t>2.</w:t>
      </w:r>
      <w:r w:rsidRPr="004C5680">
        <w:rPr>
          <w:rFonts w:ascii="Times New Roman" w:eastAsia="Calibri" w:hAnsi="Times New Roman"/>
          <w:sz w:val="22"/>
          <w:szCs w:val="22"/>
        </w:rPr>
        <w:tab/>
      </w:r>
      <w:r w:rsidRPr="004C5680">
        <w:rPr>
          <w:rFonts w:ascii="Times New Roman" w:eastAsia="Calibri" w:hAnsi="Times New Roman"/>
          <w:b/>
          <w:sz w:val="22"/>
          <w:szCs w:val="22"/>
        </w:rPr>
        <w:t>Definitions for filing using IAIABC Claims Release 3</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A.</w:t>
      </w:r>
      <w:r w:rsidRPr="004C5680">
        <w:rPr>
          <w:rFonts w:ascii="Times New Roman" w:eastAsia="Calibri" w:hAnsi="Times New Roman"/>
          <w:sz w:val="22"/>
          <w:szCs w:val="22"/>
        </w:rPr>
        <w:tab/>
      </w:r>
      <w:r w:rsidRPr="004C5680">
        <w:rPr>
          <w:rFonts w:ascii="Times New Roman" w:eastAsia="Calibri" w:hAnsi="Times New Roman"/>
          <w:b/>
          <w:sz w:val="22"/>
          <w:szCs w:val="22"/>
        </w:rPr>
        <w:t>Application acknowledgement code</w:t>
      </w:r>
      <w:r w:rsidRPr="004C5680">
        <w:rPr>
          <w:rFonts w:ascii="Times New Roman" w:eastAsia="Calibri" w:hAnsi="Times New Roman"/>
          <w:sz w:val="22"/>
          <w:szCs w:val="22"/>
        </w:rPr>
        <w:t>. A code used to identify whether or not a transaction has been accepted by the Board. A sender will receive one of the following codes after submitting a transaction:</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(1)</w:t>
      </w:r>
      <w:r w:rsidRPr="004C5680">
        <w:rPr>
          <w:rFonts w:ascii="Times New Roman" w:eastAsia="Calibri" w:hAnsi="Times New Roman"/>
          <w:sz w:val="22"/>
          <w:szCs w:val="22"/>
        </w:rPr>
        <w:tab/>
      </w:r>
      <w:r w:rsidRPr="004C5680">
        <w:rPr>
          <w:rFonts w:ascii="Times New Roman" w:eastAsia="Calibri" w:hAnsi="Times New Roman"/>
          <w:b/>
          <w:sz w:val="22"/>
          <w:szCs w:val="22"/>
        </w:rPr>
        <w:t>TA (Transaction accepted).</w:t>
      </w:r>
      <w:r w:rsidRPr="004C5680">
        <w:rPr>
          <w:rFonts w:ascii="Times New Roman" w:eastAsia="Calibri" w:hAnsi="Times New Roman"/>
          <w:sz w:val="22"/>
          <w:szCs w:val="22"/>
        </w:rPr>
        <w:t xml:space="preserve"> The transaction was accepted and the First Report of Injury or Subsequent Report of Injury is filed.</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(2)</w:t>
      </w:r>
      <w:r w:rsidRPr="004C5680">
        <w:rPr>
          <w:rFonts w:ascii="Times New Roman" w:eastAsia="Calibri" w:hAnsi="Times New Roman"/>
          <w:sz w:val="22"/>
          <w:szCs w:val="22"/>
        </w:rPr>
        <w:tab/>
      </w:r>
      <w:r w:rsidRPr="004C5680">
        <w:rPr>
          <w:rFonts w:ascii="Times New Roman" w:eastAsia="Calibri" w:hAnsi="Times New Roman"/>
          <w:b/>
          <w:sz w:val="22"/>
          <w:szCs w:val="22"/>
        </w:rPr>
        <w:t>TE (Transaction accepted with errors).</w:t>
      </w:r>
      <w:r w:rsidRPr="004C5680">
        <w:rPr>
          <w:rFonts w:ascii="Times New Roman" w:eastAsia="Calibri" w:hAnsi="Times New Roman"/>
          <w:sz w:val="22"/>
          <w:szCs w:val="22"/>
        </w:rPr>
        <w:t xml:space="preserve"> The transaction was accepted with errors and the First Report of Injury or Subsequent Report of Injury is filed. The error or errors will be identified in the acknowledgement </w:t>
      </w:r>
      <w:r w:rsidRPr="004C5680">
        <w:rPr>
          <w:rFonts w:ascii="Times New Roman" w:eastAsia="Calibri" w:hAnsi="Times New Roman"/>
          <w:sz w:val="22"/>
          <w:szCs w:val="22"/>
        </w:rPr>
        <w:lastRenderedPageBreak/>
        <w:t>transmission that is sent by the Board. All identified errors must be corrected within 14 days after the date the acknowledgement transmission was sent by the Board or prior to any subsequent submission for the same claim, whichever is sooner.</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(3)</w:t>
      </w:r>
      <w:r w:rsidRPr="004C5680">
        <w:rPr>
          <w:rFonts w:ascii="Times New Roman" w:eastAsia="Calibri" w:hAnsi="Times New Roman"/>
          <w:sz w:val="22"/>
          <w:szCs w:val="22"/>
        </w:rPr>
        <w:tab/>
      </w:r>
      <w:r w:rsidRPr="004C5680">
        <w:rPr>
          <w:rFonts w:ascii="Times New Roman" w:eastAsia="Calibri" w:hAnsi="Times New Roman"/>
          <w:b/>
          <w:sz w:val="22"/>
          <w:szCs w:val="22"/>
        </w:rPr>
        <w:t>TR (Transaction rejected)</w:t>
      </w:r>
      <w:r w:rsidRPr="004C5680">
        <w:rPr>
          <w:rFonts w:ascii="Times New Roman" w:eastAsia="Calibri" w:hAnsi="Times New Roman"/>
          <w:sz w:val="22"/>
          <w:szCs w:val="22"/>
        </w:rPr>
        <w:t>. The entire transaction has been rejected and the First Report of Injury or Subsequent Report of Injury is not filed.</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B.</w:t>
      </w:r>
      <w:r w:rsidRPr="004C5680">
        <w:rPr>
          <w:rFonts w:ascii="Times New Roman" w:eastAsia="Calibri" w:hAnsi="Times New Roman"/>
          <w:sz w:val="22"/>
          <w:szCs w:val="22"/>
        </w:rPr>
        <w:tab/>
      </w:r>
      <w:r w:rsidRPr="004C5680">
        <w:rPr>
          <w:rFonts w:ascii="Times New Roman" w:eastAsia="Calibri" w:hAnsi="Times New Roman"/>
          <w:b/>
          <w:sz w:val="22"/>
          <w:szCs w:val="22"/>
        </w:rPr>
        <w:t>Claim administrator</w:t>
      </w:r>
      <w:r w:rsidRPr="004C5680">
        <w:rPr>
          <w:rFonts w:ascii="Times New Roman" w:eastAsia="Calibri" w:hAnsi="Times New Roman"/>
          <w:sz w:val="22"/>
          <w:szCs w:val="22"/>
        </w:rPr>
        <w:t>. An insurer, self-insured employer, group self-insurer, third-party administrator or guaranty association.</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C.</w:t>
      </w:r>
      <w:r w:rsidRPr="004C5680">
        <w:rPr>
          <w:rFonts w:ascii="Times New Roman" w:eastAsia="Calibri" w:hAnsi="Times New Roman"/>
          <w:sz w:val="22"/>
          <w:szCs w:val="22"/>
        </w:rPr>
        <w:tab/>
      </w:r>
      <w:r w:rsidRPr="004C5680">
        <w:rPr>
          <w:rFonts w:ascii="Times New Roman" w:eastAsia="Calibri" w:hAnsi="Times New Roman"/>
          <w:b/>
          <w:sz w:val="22"/>
          <w:szCs w:val="22"/>
        </w:rPr>
        <w:t>Data element</w:t>
      </w:r>
      <w:r w:rsidRPr="004C5680">
        <w:rPr>
          <w:rFonts w:ascii="Times New Roman" w:eastAsia="Calibri" w:hAnsi="Times New Roman"/>
          <w:sz w:val="22"/>
          <w:szCs w:val="22"/>
        </w:rPr>
        <w:t xml:space="preserve">. </w:t>
      </w:r>
      <w:proofErr w:type="gramStart"/>
      <w:r w:rsidRPr="004C5680">
        <w:rPr>
          <w:rFonts w:ascii="Times New Roman" w:eastAsia="Calibri" w:hAnsi="Times New Roman"/>
          <w:sz w:val="22"/>
          <w:szCs w:val="22"/>
        </w:rPr>
        <w:t>A single piece of information (for example, date of injury).</w:t>
      </w:r>
      <w:proofErr w:type="gramEnd"/>
      <w:r w:rsidRPr="004C5680">
        <w:rPr>
          <w:rFonts w:ascii="Times New Roman" w:eastAsia="Calibri" w:hAnsi="Times New Roman"/>
          <w:sz w:val="22"/>
          <w:szCs w:val="22"/>
        </w:rPr>
        <w:t xml:space="preserve"> Each data element is assigned a name and a number. Except as modified in this rule, data element names and numbers are as defined in IAIABC Claims Release 3.0 Standards, Data Dictionary January 1, 2010 Edition (Appendix V).</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D.</w:t>
      </w:r>
      <w:r w:rsidRPr="004C5680">
        <w:rPr>
          <w:rFonts w:ascii="Times New Roman" w:eastAsia="Calibri" w:hAnsi="Times New Roman"/>
          <w:sz w:val="22"/>
          <w:szCs w:val="22"/>
        </w:rPr>
        <w:tab/>
      </w:r>
      <w:r w:rsidRPr="004C5680">
        <w:rPr>
          <w:rFonts w:ascii="Times New Roman" w:eastAsia="Calibri" w:hAnsi="Times New Roman"/>
          <w:b/>
          <w:sz w:val="22"/>
          <w:szCs w:val="22"/>
        </w:rPr>
        <w:t>Data element requirement code</w:t>
      </w:r>
      <w:r w:rsidRPr="004C5680">
        <w:rPr>
          <w:rFonts w:ascii="Times New Roman" w:eastAsia="Calibri" w:hAnsi="Times New Roman"/>
          <w:sz w:val="22"/>
          <w:szCs w:val="22"/>
        </w:rPr>
        <w:t>. A code used to designate whether or not a data element has to be included in a transaction. Each data element is assigned one of the following data element requirement codes:</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(1)</w:t>
      </w:r>
      <w:r w:rsidRPr="004C5680">
        <w:rPr>
          <w:rFonts w:ascii="Times New Roman" w:eastAsia="Calibri" w:hAnsi="Times New Roman"/>
          <w:sz w:val="22"/>
          <w:szCs w:val="22"/>
        </w:rPr>
        <w:tab/>
      </w:r>
      <w:r w:rsidRPr="004C5680">
        <w:rPr>
          <w:rFonts w:ascii="Times New Roman" w:eastAsia="Calibri" w:hAnsi="Times New Roman"/>
          <w:b/>
          <w:sz w:val="22"/>
          <w:szCs w:val="22"/>
        </w:rPr>
        <w:t xml:space="preserve">M (Mandatory). </w:t>
      </w:r>
      <w:r w:rsidRPr="004C5680">
        <w:rPr>
          <w:rFonts w:ascii="Times New Roman" w:eastAsia="Calibri" w:hAnsi="Times New Roman"/>
          <w:sz w:val="22"/>
          <w:szCs w:val="22"/>
        </w:rPr>
        <w:t>The data element must be present and must be in a valid format or the transaction will be rejected.</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(2)</w:t>
      </w:r>
      <w:r w:rsidRPr="004C5680">
        <w:rPr>
          <w:rFonts w:ascii="Times New Roman" w:eastAsia="Calibri" w:hAnsi="Times New Roman"/>
          <w:sz w:val="22"/>
          <w:szCs w:val="22"/>
        </w:rPr>
        <w:tab/>
      </w:r>
      <w:r w:rsidRPr="004C5680">
        <w:rPr>
          <w:rFonts w:ascii="Times New Roman" w:eastAsia="Calibri" w:hAnsi="Times New Roman"/>
          <w:b/>
          <w:sz w:val="22"/>
          <w:szCs w:val="22"/>
        </w:rPr>
        <w:t>MC (Mandatory/Conditional).</w:t>
      </w:r>
      <w:r w:rsidRPr="004C5680">
        <w:rPr>
          <w:rFonts w:ascii="Times New Roman" w:eastAsia="Calibri" w:hAnsi="Times New Roman"/>
          <w:sz w:val="22"/>
          <w:szCs w:val="22"/>
        </w:rPr>
        <w:t xml:space="preserve"> The data element is mandatory if the conditions defined in the Maine Workers’ Compensation Board Claims Release 3 First Report Conditional Requirement Table (Appendix II) or the Maine Workers’ Compensation Board Claims Release 3 Subsequent Report of Injury Conditional Requirement Table (Appendix IV) </w:t>
      </w:r>
      <w:proofErr w:type="gramStart"/>
      <w:r w:rsidRPr="004C5680">
        <w:rPr>
          <w:rFonts w:ascii="Times New Roman" w:eastAsia="Calibri" w:hAnsi="Times New Roman"/>
          <w:sz w:val="22"/>
          <w:szCs w:val="22"/>
        </w:rPr>
        <w:t>exist</w:t>
      </w:r>
      <w:proofErr w:type="gramEnd"/>
      <w:r w:rsidRPr="004C5680">
        <w:rPr>
          <w:rFonts w:ascii="Times New Roman" w:eastAsia="Calibri" w:hAnsi="Times New Roman"/>
          <w:sz w:val="22"/>
          <w:szCs w:val="22"/>
        </w:rPr>
        <w:t>.</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(3)</w:t>
      </w:r>
      <w:r w:rsidRPr="004C5680">
        <w:rPr>
          <w:rFonts w:ascii="Times New Roman" w:eastAsia="Calibri" w:hAnsi="Times New Roman"/>
          <w:sz w:val="22"/>
          <w:szCs w:val="22"/>
        </w:rPr>
        <w:tab/>
      </w:r>
      <w:r w:rsidRPr="004C5680">
        <w:rPr>
          <w:rFonts w:ascii="Times New Roman" w:eastAsia="Calibri" w:hAnsi="Times New Roman"/>
          <w:b/>
          <w:sz w:val="22"/>
          <w:szCs w:val="22"/>
        </w:rPr>
        <w:t>E (Expected).</w:t>
      </w:r>
      <w:r w:rsidRPr="004C5680">
        <w:rPr>
          <w:rFonts w:ascii="Times New Roman" w:eastAsia="Calibri" w:hAnsi="Times New Roman"/>
          <w:sz w:val="22"/>
          <w:szCs w:val="22"/>
        </w:rPr>
        <w:t xml:space="preserve"> The data element is expected when a transaction is submitted. The transaction will be accepted without the data element and the First Report of Injury or Subsequent Report of Injury is filed but is incomplete. The entity submitting the transaction will receive a message indicating the transaction was accepted with errors and identifying the missing or incorrect data element or elements. The First Report of Injury or Subsequent Report of Injury must be completed by submitting the missing or corrected data element or elements within 14 days after the error message is sent by the Board or prior to any subsequent submission for the same claim, whichever is sooner.</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(4)</w:t>
      </w:r>
      <w:r w:rsidRPr="004C5680">
        <w:rPr>
          <w:rFonts w:ascii="Times New Roman" w:eastAsia="Calibri" w:hAnsi="Times New Roman"/>
          <w:sz w:val="22"/>
          <w:szCs w:val="22"/>
        </w:rPr>
        <w:tab/>
      </w:r>
      <w:r w:rsidRPr="004C5680">
        <w:rPr>
          <w:rFonts w:ascii="Times New Roman" w:eastAsia="Calibri" w:hAnsi="Times New Roman"/>
          <w:b/>
          <w:sz w:val="22"/>
          <w:szCs w:val="22"/>
        </w:rPr>
        <w:t>EC (Expected/Conditional).</w:t>
      </w:r>
      <w:r w:rsidRPr="004C5680">
        <w:rPr>
          <w:rFonts w:ascii="Times New Roman" w:eastAsia="Calibri" w:hAnsi="Times New Roman"/>
          <w:sz w:val="22"/>
          <w:szCs w:val="22"/>
        </w:rPr>
        <w:t xml:space="preserve"> The data element is expected if the conditions defined in the Maine Workers’ Compensation Board Claims Release 3 First Report Conditional Requirement Table (Appendix II) or the Maine Workers’ Compensation Board Claims Release 3 Subsequent Report of Injury Conditional Requirement Table (Appendix IV) exist. The transaction will be accepted without the data element and the First </w:t>
      </w:r>
      <w:r w:rsidRPr="004C5680">
        <w:rPr>
          <w:rFonts w:ascii="Times New Roman" w:eastAsia="Calibri" w:hAnsi="Times New Roman"/>
          <w:sz w:val="22"/>
          <w:szCs w:val="22"/>
        </w:rPr>
        <w:lastRenderedPageBreak/>
        <w:t>Report of Injury or Subsequent Report of Injury is filed but is incomplete. The entity submitting the transaction will receive a message indicating the transaction was accepted with errors and identifying the missing or incorrect data element or elements. The First Report of Injury or Subsequent Report of Injury must be completed by submitting the missing or corrected data element or elements within 14 days after the error message is sent by the Board or prior to any subsequent submission for the same claim, whichever is sooner.</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(5)</w:t>
      </w:r>
      <w:r w:rsidRPr="004C5680">
        <w:rPr>
          <w:rFonts w:ascii="Times New Roman" w:eastAsia="Calibri" w:hAnsi="Times New Roman"/>
          <w:sz w:val="22"/>
          <w:szCs w:val="22"/>
        </w:rPr>
        <w:tab/>
      </w:r>
      <w:r w:rsidRPr="004C5680">
        <w:rPr>
          <w:rFonts w:ascii="Times New Roman" w:eastAsia="Calibri" w:hAnsi="Times New Roman"/>
          <w:b/>
          <w:sz w:val="22"/>
          <w:szCs w:val="22"/>
        </w:rPr>
        <w:t>IA (If Available).</w:t>
      </w:r>
      <w:r w:rsidRPr="004C5680">
        <w:rPr>
          <w:rFonts w:ascii="Times New Roman" w:eastAsia="Calibri" w:hAnsi="Times New Roman"/>
          <w:sz w:val="22"/>
          <w:szCs w:val="22"/>
        </w:rPr>
        <w:t xml:space="preserve"> The data element should be sent if available. If the data element is sent, the Workers’ Compensation Board may edit the data to ensure valid value and format. A filing will not be rejected if the only error is a missing data element designated IA.</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(6)</w:t>
      </w:r>
      <w:r w:rsidRPr="004C5680">
        <w:rPr>
          <w:rFonts w:ascii="Times New Roman" w:eastAsia="Calibri" w:hAnsi="Times New Roman"/>
          <w:sz w:val="22"/>
          <w:szCs w:val="22"/>
        </w:rPr>
        <w:tab/>
      </w:r>
      <w:r w:rsidRPr="004C5680">
        <w:rPr>
          <w:rFonts w:ascii="Times New Roman" w:eastAsia="Calibri" w:hAnsi="Times New Roman"/>
          <w:b/>
          <w:sz w:val="22"/>
          <w:szCs w:val="22"/>
        </w:rPr>
        <w:t>NA (Not Applicable).</w:t>
      </w:r>
      <w:r w:rsidRPr="004C5680">
        <w:rPr>
          <w:rFonts w:ascii="Times New Roman" w:eastAsia="Calibri" w:hAnsi="Times New Roman"/>
          <w:sz w:val="22"/>
          <w:szCs w:val="22"/>
        </w:rPr>
        <w:t xml:space="preserve"> The data element does not apply to the maintenance type code and does not have to be sent. The Board will not edit these data elements.</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right="-1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(7)</w:t>
      </w:r>
      <w:r w:rsidRPr="004C5680">
        <w:rPr>
          <w:rFonts w:ascii="Times New Roman" w:eastAsia="Calibri" w:hAnsi="Times New Roman"/>
          <w:sz w:val="22"/>
          <w:szCs w:val="22"/>
        </w:rPr>
        <w:tab/>
      </w:r>
      <w:r w:rsidRPr="004C5680">
        <w:rPr>
          <w:rFonts w:ascii="Times New Roman" w:eastAsia="Calibri" w:hAnsi="Times New Roman"/>
          <w:b/>
          <w:sz w:val="22"/>
          <w:szCs w:val="22"/>
        </w:rPr>
        <w:t>F (Fatal Technical).</w:t>
      </w:r>
      <w:r w:rsidRPr="004C5680">
        <w:rPr>
          <w:rFonts w:ascii="Times New Roman" w:eastAsia="Calibri" w:hAnsi="Times New Roman"/>
          <w:sz w:val="22"/>
          <w:szCs w:val="22"/>
        </w:rPr>
        <w:t xml:space="preserve"> </w:t>
      </w:r>
      <w:proofErr w:type="gramStart"/>
      <w:r w:rsidRPr="004C5680">
        <w:rPr>
          <w:rFonts w:ascii="Times New Roman" w:eastAsia="Calibri" w:hAnsi="Times New Roman"/>
          <w:sz w:val="22"/>
          <w:szCs w:val="22"/>
        </w:rPr>
        <w:t>Data elements that must be sent.</w:t>
      </w:r>
      <w:proofErr w:type="gramEnd"/>
      <w:r w:rsidRPr="004C5680">
        <w:rPr>
          <w:rFonts w:ascii="Times New Roman" w:eastAsia="Calibri" w:hAnsi="Times New Roman"/>
          <w:sz w:val="22"/>
          <w:szCs w:val="22"/>
        </w:rPr>
        <w:t xml:space="preserve"> If a data element designated F is not present and in a valid format, the filing will be rejected.</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right="-27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(8)</w:t>
      </w:r>
      <w:r w:rsidRPr="004C5680">
        <w:rPr>
          <w:rFonts w:ascii="Times New Roman" w:eastAsia="Calibri" w:hAnsi="Times New Roman"/>
          <w:sz w:val="22"/>
          <w:szCs w:val="22"/>
        </w:rPr>
        <w:tab/>
      </w:r>
      <w:r w:rsidRPr="004C5680">
        <w:rPr>
          <w:rFonts w:ascii="Times New Roman" w:eastAsia="Calibri" w:hAnsi="Times New Roman"/>
          <w:b/>
          <w:sz w:val="22"/>
          <w:szCs w:val="22"/>
        </w:rPr>
        <w:t>X (Exclude).</w:t>
      </w:r>
      <w:r w:rsidRPr="004C5680">
        <w:rPr>
          <w:rFonts w:ascii="Times New Roman" w:eastAsia="Calibri" w:hAnsi="Times New Roman"/>
          <w:sz w:val="22"/>
          <w:szCs w:val="22"/>
        </w:rPr>
        <w:t xml:space="preserve"> The data element does not apply to the maintenance type code and does not have to be sent. The Board will not edit these data elements.</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(9)</w:t>
      </w:r>
      <w:r w:rsidRPr="004C5680">
        <w:rPr>
          <w:rFonts w:ascii="Times New Roman" w:eastAsia="Calibri" w:hAnsi="Times New Roman"/>
          <w:sz w:val="22"/>
          <w:szCs w:val="22"/>
        </w:rPr>
        <w:tab/>
      </w:r>
      <w:r w:rsidRPr="004C5680">
        <w:rPr>
          <w:rFonts w:ascii="Times New Roman" w:eastAsia="Calibri" w:hAnsi="Times New Roman"/>
          <w:b/>
          <w:sz w:val="22"/>
          <w:szCs w:val="22"/>
        </w:rPr>
        <w:t>FY (Fatal Yes Change).</w:t>
      </w:r>
      <w:r w:rsidRPr="004C5680">
        <w:rPr>
          <w:rFonts w:ascii="Times New Roman" w:eastAsia="Calibri" w:hAnsi="Times New Roman"/>
          <w:sz w:val="22"/>
          <w:szCs w:val="22"/>
        </w:rPr>
        <w:t xml:space="preserve"> If a data element designated FY changes after a First Report of Injury or Subsequent Report of Injury has been filed, the claim administrator must report the change to the Board within 14 days after the data element changes.</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(10)</w:t>
      </w:r>
      <w:r w:rsidRPr="004C5680">
        <w:rPr>
          <w:rFonts w:ascii="Times New Roman" w:eastAsia="Calibri" w:hAnsi="Times New Roman"/>
          <w:sz w:val="22"/>
          <w:szCs w:val="22"/>
        </w:rPr>
        <w:tab/>
      </w:r>
      <w:r w:rsidRPr="004C5680">
        <w:rPr>
          <w:rFonts w:ascii="Times New Roman" w:eastAsia="Calibri" w:hAnsi="Times New Roman"/>
          <w:b/>
          <w:sz w:val="22"/>
          <w:szCs w:val="22"/>
        </w:rPr>
        <w:t>N (No Change).</w:t>
      </w:r>
      <w:r w:rsidRPr="004C5680">
        <w:rPr>
          <w:rFonts w:ascii="Times New Roman" w:eastAsia="Calibri" w:hAnsi="Times New Roman"/>
          <w:sz w:val="22"/>
          <w:szCs w:val="22"/>
        </w:rPr>
        <w:t xml:space="preserve"> This data element cannot be changed, but it must be reported, if applicable.</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(11)</w:t>
      </w:r>
      <w:r w:rsidRPr="004C5680">
        <w:rPr>
          <w:rFonts w:ascii="Times New Roman" w:eastAsia="Calibri" w:hAnsi="Times New Roman"/>
          <w:sz w:val="22"/>
          <w:szCs w:val="22"/>
        </w:rPr>
        <w:tab/>
      </w:r>
      <w:r w:rsidRPr="004C5680">
        <w:rPr>
          <w:rFonts w:ascii="Times New Roman" w:eastAsia="Calibri" w:hAnsi="Times New Roman"/>
          <w:b/>
          <w:sz w:val="22"/>
          <w:szCs w:val="22"/>
        </w:rPr>
        <w:t>Y (Yes Change).</w:t>
      </w:r>
      <w:r w:rsidRPr="004C5680">
        <w:rPr>
          <w:rFonts w:ascii="Times New Roman" w:eastAsia="Calibri" w:hAnsi="Times New Roman"/>
          <w:sz w:val="22"/>
          <w:szCs w:val="22"/>
        </w:rPr>
        <w:t xml:space="preserve"> Data elements designated Y may be changed.</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(12)</w:t>
      </w:r>
      <w:r w:rsidRPr="004C5680">
        <w:rPr>
          <w:rFonts w:ascii="Times New Roman" w:eastAsia="Calibri" w:hAnsi="Times New Roman"/>
          <w:sz w:val="22"/>
          <w:szCs w:val="22"/>
        </w:rPr>
        <w:tab/>
      </w:r>
      <w:r w:rsidRPr="004C5680">
        <w:rPr>
          <w:rFonts w:ascii="Times New Roman" w:eastAsia="Calibri" w:hAnsi="Times New Roman"/>
          <w:b/>
          <w:sz w:val="22"/>
          <w:szCs w:val="22"/>
        </w:rPr>
        <w:t>FC (Fatal/Conditional).</w:t>
      </w:r>
      <w:r w:rsidRPr="004C5680">
        <w:rPr>
          <w:rFonts w:ascii="Times New Roman" w:eastAsia="Calibri" w:hAnsi="Times New Roman"/>
          <w:sz w:val="22"/>
          <w:szCs w:val="22"/>
        </w:rPr>
        <w:t xml:space="preserve"> This data element must be populated with previously reported values if the segment has previously been reported on the claim.</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(13)</w:t>
      </w:r>
      <w:r w:rsidRPr="004C5680">
        <w:rPr>
          <w:rFonts w:ascii="Times New Roman" w:eastAsia="Calibri" w:hAnsi="Times New Roman"/>
          <w:sz w:val="22"/>
          <w:szCs w:val="22"/>
        </w:rPr>
        <w:tab/>
      </w:r>
      <w:r w:rsidRPr="004C5680">
        <w:rPr>
          <w:rFonts w:ascii="Times New Roman" w:eastAsia="Calibri" w:hAnsi="Times New Roman"/>
          <w:b/>
          <w:sz w:val="22"/>
          <w:szCs w:val="22"/>
        </w:rPr>
        <w:t>YC (Yes Change/Conditional).</w:t>
      </w:r>
      <w:r w:rsidRPr="004C5680">
        <w:rPr>
          <w:rFonts w:ascii="Times New Roman" w:eastAsia="Calibri" w:hAnsi="Times New Roman"/>
          <w:sz w:val="22"/>
          <w:szCs w:val="22"/>
        </w:rPr>
        <w:t xml:space="preserve"> The data element must be changed if the conditions defined in the Maine Workers’ Compensation Board Claims Release 3 First Report of Injury Conditional Requirement Table (Appendix II) or the Maine Workers’ Compensation Board Claims Release 3 Subsequent Report of Injury Conditional Requirement Table (Appendix IV) </w:t>
      </w:r>
      <w:proofErr w:type="gramStart"/>
      <w:r w:rsidRPr="004C5680">
        <w:rPr>
          <w:rFonts w:ascii="Times New Roman" w:eastAsia="Calibri" w:hAnsi="Times New Roman"/>
          <w:sz w:val="22"/>
          <w:szCs w:val="22"/>
        </w:rPr>
        <w:t>exist</w:t>
      </w:r>
      <w:proofErr w:type="gramEnd"/>
      <w:r w:rsidRPr="004C5680">
        <w:rPr>
          <w:rFonts w:ascii="Times New Roman" w:eastAsia="Calibri" w:hAnsi="Times New Roman"/>
          <w:sz w:val="22"/>
          <w:szCs w:val="22"/>
        </w:rPr>
        <w:t>.</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lastRenderedPageBreak/>
        <w:tab/>
      </w:r>
      <w:r w:rsidRPr="004C5680">
        <w:rPr>
          <w:rFonts w:ascii="Times New Roman" w:eastAsia="Calibri" w:hAnsi="Times New Roman"/>
          <w:sz w:val="22"/>
          <w:szCs w:val="22"/>
        </w:rPr>
        <w:tab/>
        <w:t>E.</w:t>
      </w:r>
      <w:r w:rsidRPr="004C5680">
        <w:rPr>
          <w:rFonts w:ascii="Times New Roman" w:eastAsia="Calibri" w:hAnsi="Times New Roman"/>
          <w:sz w:val="22"/>
          <w:szCs w:val="22"/>
        </w:rPr>
        <w:tab/>
      </w:r>
      <w:r w:rsidRPr="004C5680">
        <w:rPr>
          <w:rFonts w:ascii="Times New Roman" w:eastAsia="Calibri" w:hAnsi="Times New Roman"/>
          <w:b/>
          <w:sz w:val="22"/>
          <w:szCs w:val="22"/>
        </w:rPr>
        <w:t>Maintenance type code</w:t>
      </w:r>
      <w:r w:rsidRPr="004C5680">
        <w:rPr>
          <w:rFonts w:ascii="Times New Roman" w:eastAsia="Calibri" w:hAnsi="Times New Roman"/>
          <w:sz w:val="22"/>
          <w:szCs w:val="22"/>
        </w:rPr>
        <w:t>. Maintenance type codes define the specific purpose of individual records within the transaction being transmitted.</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F.</w:t>
      </w:r>
      <w:r w:rsidRPr="004C5680">
        <w:rPr>
          <w:rFonts w:ascii="Times New Roman" w:eastAsia="Calibri" w:hAnsi="Times New Roman"/>
          <w:sz w:val="22"/>
          <w:szCs w:val="22"/>
        </w:rPr>
        <w:tab/>
      </w:r>
      <w:r w:rsidRPr="004C5680">
        <w:rPr>
          <w:rFonts w:ascii="Times New Roman" w:eastAsia="Calibri" w:hAnsi="Times New Roman"/>
          <w:b/>
          <w:sz w:val="22"/>
          <w:szCs w:val="22"/>
        </w:rPr>
        <w:t>Record</w:t>
      </w:r>
      <w:r w:rsidRPr="004C5680">
        <w:rPr>
          <w:rFonts w:ascii="Times New Roman" w:eastAsia="Calibri" w:hAnsi="Times New Roman"/>
          <w:sz w:val="22"/>
          <w:szCs w:val="22"/>
        </w:rPr>
        <w:t>. A defined group of data elements that is identified by the transaction set</w:t>
      </w:r>
      <w:r w:rsidR="00D63669">
        <w:rPr>
          <w:rFonts w:ascii="Times New Roman" w:eastAsia="Calibri" w:hAnsi="Times New Roman"/>
          <w:sz w:val="22"/>
          <w:szCs w:val="22"/>
        </w:rPr>
        <w:t> </w:t>
      </w:r>
      <w:r w:rsidRPr="004C5680">
        <w:rPr>
          <w:rFonts w:ascii="Times New Roman" w:eastAsia="Calibri" w:hAnsi="Times New Roman"/>
          <w:sz w:val="22"/>
          <w:szCs w:val="22"/>
        </w:rPr>
        <w:t>identifier.</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G.</w:t>
      </w:r>
      <w:r w:rsidRPr="004C5680">
        <w:rPr>
          <w:rFonts w:ascii="Times New Roman" w:eastAsia="Calibri" w:hAnsi="Times New Roman"/>
          <w:sz w:val="22"/>
          <w:szCs w:val="22"/>
        </w:rPr>
        <w:tab/>
      </w:r>
      <w:r w:rsidRPr="004C5680">
        <w:rPr>
          <w:rFonts w:ascii="Times New Roman" w:eastAsia="Calibri" w:hAnsi="Times New Roman"/>
          <w:b/>
          <w:sz w:val="22"/>
          <w:szCs w:val="22"/>
        </w:rPr>
        <w:t>Report</w:t>
      </w:r>
      <w:r w:rsidRPr="004C5680">
        <w:rPr>
          <w:rFonts w:ascii="Times New Roman" w:eastAsia="Calibri" w:hAnsi="Times New Roman"/>
          <w:sz w:val="22"/>
          <w:szCs w:val="22"/>
        </w:rPr>
        <w:t>. A report is equivalent to a transaction.</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H.</w:t>
      </w:r>
      <w:r w:rsidRPr="004C5680">
        <w:rPr>
          <w:rFonts w:ascii="Times New Roman" w:eastAsia="Calibri" w:hAnsi="Times New Roman"/>
          <w:sz w:val="22"/>
          <w:szCs w:val="22"/>
        </w:rPr>
        <w:tab/>
      </w:r>
      <w:r w:rsidRPr="004C5680">
        <w:rPr>
          <w:rFonts w:ascii="Times New Roman" w:eastAsia="Calibri" w:hAnsi="Times New Roman"/>
          <w:b/>
          <w:sz w:val="22"/>
          <w:szCs w:val="22"/>
        </w:rPr>
        <w:t>Transaction</w:t>
      </w:r>
      <w:r w:rsidRPr="004C5680">
        <w:rPr>
          <w:rFonts w:ascii="Times New Roman" w:eastAsia="Calibri" w:hAnsi="Times New Roman"/>
          <w:sz w:val="22"/>
          <w:szCs w:val="22"/>
        </w:rPr>
        <w:t xml:space="preserve">. </w:t>
      </w:r>
      <w:proofErr w:type="gramStart"/>
      <w:r w:rsidRPr="004C5680">
        <w:rPr>
          <w:rFonts w:ascii="Times New Roman" w:eastAsia="Calibri" w:hAnsi="Times New Roman"/>
          <w:sz w:val="22"/>
          <w:szCs w:val="22"/>
        </w:rPr>
        <w:t>The communication of data that represents a single business event.</w:t>
      </w:r>
      <w:proofErr w:type="gramEnd"/>
      <w:r w:rsidRPr="004C5680">
        <w:rPr>
          <w:rFonts w:ascii="Times New Roman" w:eastAsia="Calibri" w:hAnsi="Times New Roman"/>
          <w:sz w:val="22"/>
          <w:szCs w:val="22"/>
        </w:rPr>
        <w:t xml:space="preserve"> A transaction consists of one or more records.</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I.</w:t>
      </w:r>
      <w:r w:rsidRPr="004C5680">
        <w:rPr>
          <w:rFonts w:ascii="Times New Roman" w:eastAsia="Calibri" w:hAnsi="Times New Roman"/>
          <w:sz w:val="22"/>
          <w:szCs w:val="22"/>
        </w:rPr>
        <w:tab/>
      </w:r>
      <w:r w:rsidRPr="004C5680">
        <w:rPr>
          <w:rFonts w:ascii="Times New Roman" w:eastAsia="Calibri" w:hAnsi="Times New Roman"/>
          <w:b/>
          <w:sz w:val="22"/>
          <w:szCs w:val="22"/>
        </w:rPr>
        <w:t>Transaction set identifier</w:t>
      </w:r>
      <w:r w:rsidRPr="004C5680">
        <w:rPr>
          <w:rFonts w:ascii="Times New Roman" w:eastAsia="Calibri" w:hAnsi="Times New Roman"/>
          <w:sz w:val="22"/>
          <w:szCs w:val="22"/>
        </w:rPr>
        <w:t xml:space="preserve">. </w:t>
      </w:r>
      <w:proofErr w:type="gramStart"/>
      <w:r w:rsidRPr="004C5680">
        <w:rPr>
          <w:rFonts w:ascii="Times New Roman" w:eastAsia="Calibri" w:hAnsi="Times New Roman"/>
          <w:sz w:val="22"/>
          <w:szCs w:val="22"/>
        </w:rPr>
        <w:t>A code that identifies the transaction being sent.</w:t>
      </w:r>
      <w:proofErr w:type="gramEnd"/>
    </w:p>
    <w:p w:rsidR="004C5680" w:rsidRPr="004C5680" w:rsidRDefault="004C5680" w:rsidP="004C5680">
      <w:pPr>
        <w:tabs>
          <w:tab w:val="left" w:pos="720"/>
          <w:tab w:val="left" w:pos="1440"/>
          <w:tab w:val="left" w:pos="2160"/>
          <w:tab w:val="left" w:pos="2880"/>
          <w:tab w:val="left" w:pos="3600"/>
        </w:tabs>
        <w:autoSpaceDE w:val="0"/>
        <w:autoSpaceDN w:val="0"/>
        <w:adjustRightInd w:val="0"/>
        <w:spacing w:line="276" w:lineRule="auto"/>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(1)</w:t>
      </w:r>
      <w:r w:rsidRPr="004C5680">
        <w:rPr>
          <w:rFonts w:ascii="Times New Roman" w:eastAsia="Calibri" w:hAnsi="Times New Roman"/>
          <w:sz w:val="22"/>
          <w:szCs w:val="22"/>
        </w:rPr>
        <w:tab/>
        <w:t>148 – First Report of Injury</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line="276" w:lineRule="auto"/>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(2)</w:t>
      </w:r>
      <w:r w:rsidRPr="004C5680">
        <w:rPr>
          <w:rFonts w:ascii="Times New Roman" w:eastAsia="Calibri" w:hAnsi="Times New Roman"/>
          <w:sz w:val="22"/>
          <w:szCs w:val="22"/>
        </w:rPr>
        <w:tab/>
        <w:t>R21 – First Report Companion Record</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line="276" w:lineRule="auto"/>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(3)</w:t>
      </w:r>
      <w:r w:rsidRPr="004C5680">
        <w:rPr>
          <w:rFonts w:ascii="Times New Roman" w:eastAsia="Calibri" w:hAnsi="Times New Roman"/>
          <w:sz w:val="22"/>
          <w:szCs w:val="22"/>
        </w:rPr>
        <w:tab/>
        <w:t>A49 – Subsequent Report</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line="276" w:lineRule="auto"/>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(4)</w:t>
      </w:r>
      <w:r w:rsidRPr="004C5680">
        <w:rPr>
          <w:rFonts w:ascii="Times New Roman" w:eastAsia="Calibri" w:hAnsi="Times New Roman"/>
          <w:sz w:val="22"/>
          <w:szCs w:val="22"/>
        </w:rPr>
        <w:tab/>
        <w:t>R22 – Subsequent Report Companion Record</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line="276" w:lineRule="auto"/>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(5)</w:t>
      </w:r>
      <w:r w:rsidRPr="004C5680">
        <w:rPr>
          <w:rFonts w:ascii="Times New Roman" w:eastAsia="Calibri" w:hAnsi="Times New Roman"/>
          <w:sz w:val="22"/>
          <w:szCs w:val="22"/>
        </w:rPr>
        <w:tab/>
        <w:t>AKC – Claims Acknowledgement Detail Record</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line="276" w:lineRule="auto"/>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(6)</w:t>
      </w:r>
      <w:r w:rsidRPr="004C5680">
        <w:rPr>
          <w:rFonts w:ascii="Times New Roman" w:eastAsia="Calibri" w:hAnsi="Times New Roman"/>
          <w:sz w:val="22"/>
          <w:szCs w:val="22"/>
        </w:rPr>
        <w:tab/>
        <w:t>HD1 – Transmission Header Record</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(7)</w:t>
      </w:r>
      <w:r w:rsidRPr="004C5680">
        <w:rPr>
          <w:rFonts w:ascii="Times New Roman" w:eastAsia="Calibri" w:hAnsi="Times New Roman"/>
          <w:sz w:val="22"/>
          <w:szCs w:val="22"/>
        </w:rPr>
        <w:tab/>
        <w:t>TR2 – Transmission Trailer Record</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J.</w:t>
      </w:r>
      <w:r w:rsidRPr="004C5680">
        <w:rPr>
          <w:rFonts w:ascii="Times New Roman" w:eastAsia="Calibri" w:hAnsi="Times New Roman"/>
          <w:sz w:val="22"/>
          <w:szCs w:val="22"/>
        </w:rPr>
        <w:tab/>
      </w:r>
      <w:r w:rsidRPr="004C5680">
        <w:rPr>
          <w:rFonts w:ascii="Times New Roman" w:eastAsia="Calibri" w:hAnsi="Times New Roman"/>
          <w:b/>
          <w:sz w:val="22"/>
          <w:szCs w:val="22"/>
        </w:rPr>
        <w:t>Transmission</w:t>
      </w:r>
      <w:r w:rsidRPr="004C5680">
        <w:rPr>
          <w:rFonts w:ascii="Times New Roman" w:eastAsia="Calibri" w:hAnsi="Times New Roman"/>
          <w:sz w:val="22"/>
          <w:szCs w:val="22"/>
        </w:rPr>
        <w:t>. One or more sets of records sent to the Board.</w:t>
      </w:r>
    </w:p>
    <w:p w:rsidR="004C5680" w:rsidRPr="004C5680" w:rsidRDefault="004C5680" w:rsidP="004C5680">
      <w:pPr>
        <w:keepNext/>
        <w:keepLines/>
        <w:tabs>
          <w:tab w:val="left" w:pos="720"/>
          <w:tab w:val="left" w:pos="1440"/>
          <w:tab w:val="left" w:pos="2160"/>
          <w:tab w:val="left" w:pos="2880"/>
          <w:tab w:val="left" w:pos="3600"/>
        </w:tabs>
        <w:autoSpaceDE w:val="0"/>
        <w:autoSpaceDN w:val="0"/>
        <w:adjustRightInd w:val="0"/>
        <w:spacing w:after="200" w:line="276" w:lineRule="auto"/>
        <w:rPr>
          <w:rFonts w:ascii="Times New Roman" w:eastAsia="Calibri" w:hAnsi="Times New Roman"/>
          <w:sz w:val="22"/>
          <w:szCs w:val="22"/>
        </w:rPr>
      </w:pPr>
      <w:r w:rsidRPr="004C5680">
        <w:rPr>
          <w:rFonts w:ascii="Times New Roman" w:eastAsia="Calibri" w:hAnsi="Times New Roman"/>
          <w:sz w:val="22"/>
          <w:szCs w:val="22"/>
        </w:rPr>
        <w:tab/>
        <w:t>3.</w:t>
      </w:r>
      <w:r w:rsidRPr="004C5680">
        <w:rPr>
          <w:rFonts w:ascii="Times New Roman" w:eastAsia="Calibri" w:hAnsi="Times New Roman"/>
          <w:sz w:val="22"/>
          <w:szCs w:val="22"/>
        </w:rPr>
        <w:tab/>
      </w:r>
      <w:r w:rsidRPr="004C5680">
        <w:rPr>
          <w:rFonts w:ascii="Times New Roman" w:eastAsia="Calibri" w:hAnsi="Times New Roman"/>
          <w:b/>
          <w:sz w:val="22"/>
          <w:szCs w:val="22"/>
        </w:rPr>
        <w:t>Requirements for filing using IAIABC Claims Release 3</w:t>
      </w:r>
      <w:r w:rsidRPr="004C5680">
        <w:rPr>
          <w:rFonts w:ascii="Times New Roman" w:eastAsia="Calibri" w:hAnsi="Times New Roman"/>
          <w:sz w:val="22"/>
          <w:szCs w:val="22"/>
        </w:rPr>
        <w:t>.</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A.</w:t>
      </w:r>
      <w:r w:rsidRPr="004C5680">
        <w:rPr>
          <w:rFonts w:ascii="Times New Roman" w:eastAsia="Calibri" w:hAnsi="Times New Roman"/>
          <w:sz w:val="22"/>
          <w:szCs w:val="22"/>
        </w:rPr>
        <w:tab/>
      </w:r>
      <w:r w:rsidRPr="004C5680">
        <w:rPr>
          <w:rFonts w:ascii="Times New Roman" w:eastAsia="Calibri" w:hAnsi="Times New Roman"/>
          <w:b/>
          <w:sz w:val="22"/>
          <w:szCs w:val="22"/>
        </w:rPr>
        <w:t>Maintenance type codes for First Reports of Injury</w:t>
      </w:r>
      <w:r w:rsidRPr="004C5680">
        <w:rPr>
          <w:rFonts w:ascii="Times New Roman" w:eastAsia="Calibri" w:hAnsi="Times New Roman"/>
          <w:sz w:val="22"/>
          <w:szCs w:val="22"/>
        </w:rPr>
        <w:t>. One of the following maintenance type codes shall be used when transmitting a First Report of Injury:</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right="-9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(1)</w:t>
      </w:r>
      <w:r w:rsidRPr="004C5680">
        <w:rPr>
          <w:rFonts w:ascii="Times New Roman" w:eastAsia="Calibri" w:hAnsi="Times New Roman"/>
          <w:sz w:val="22"/>
          <w:szCs w:val="22"/>
        </w:rPr>
        <w:tab/>
      </w:r>
      <w:r w:rsidRPr="004C5680">
        <w:rPr>
          <w:rFonts w:ascii="Times New Roman" w:eastAsia="Calibri" w:hAnsi="Times New Roman"/>
          <w:b/>
          <w:sz w:val="22"/>
          <w:szCs w:val="22"/>
        </w:rPr>
        <w:t>00 (Original):</w:t>
      </w:r>
      <w:r w:rsidRPr="004C5680">
        <w:rPr>
          <w:rFonts w:ascii="Times New Roman" w:eastAsia="Calibri" w:hAnsi="Times New Roman"/>
          <w:sz w:val="22"/>
          <w:szCs w:val="22"/>
        </w:rPr>
        <w:t xml:space="preserve"> Used to file an original First Report of Injury or to re-transmit a First Report of Injury that was previously rejected or cancelled.</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(2)</w:t>
      </w:r>
      <w:r w:rsidRPr="004C5680">
        <w:rPr>
          <w:rFonts w:ascii="Times New Roman" w:eastAsia="Calibri" w:hAnsi="Times New Roman"/>
          <w:sz w:val="22"/>
          <w:szCs w:val="22"/>
        </w:rPr>
        <w:tab/>
      </w:r>
      <w:r w:rsidRPr="004C5680">
        <w:rPr>
          <w:rFonts w:ascii="Times New Roman" w:eastAsia="Calibri" w:hAnsi="Times New Roman"/>
          <w:b/>
          <w:sz w:val="22"/>
          <w:szCs w:val="22"/>
        </w:rPr>
        <w:t>01 (Cancel):</w:t>
      </w:r>
      <w:r w:rsidRPr="004C5680">
        <w:rPr>
          <w:rFonts w:ascii="Times New Roman" w:eastAsia="Calibri" w:hAnsi="Times New Roman"/>
          <w:sz w:val="22"/>
          <w:szCs w:val="22"/>
        </w:rPr>
        <w:t xml:space="preserve"> Used to cancel an original First Report of Injury that was sent in error.</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(3)</w:t>
      </w:r>
      <w:r w:rsidRPr="004C5680">
        <w:rPr>
          <w:rFonts w:ascii="Times New Roman" w:eastAsia="Calibri" w:hAnsi="Times New Roman"/>
          <w:sz w:val="22"/>
          <w:szCs w:val="22"/>
        </w:rPr>
        <w:tab/>
      </w:r>
      <w:r w:rsidRPr="004C5680">
        <w:rPr>
          <w:rFonts w:ascii="Times New Roman" w:eastAsia="Calibri" w:hAnsi="Times New Roman"/>
          <w:b/>
          <w:sz w:val="22"/>
          <w:szCs w:val="22"/>
        </w:rPr>
        <w:t>02 (Change):</w:t>
      </w:r>
      <w:r w:rsidRPr="004C5680">
        <w:rPr>
          <w:rFonts w:ascii="Times New Roman" w:eastAsia="Calibri" w:hAnsi="Times New Roman"/>
          <w:sz w:val="22"/>
          <w:szCs w:val="22"/>
        </w:rPr>
        <w:t xml:space="preserve"> Used to change a data element.</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(4)</w:t>
      </w:r>
      <w:r w:rsidRPr="004C5680">
        <w:rPr>
          <w:rFonts w:ascii="Times New Roman" w:eastAsia="Calibri" w:hAnsi="Times New Roman"/>
          <w:sz w:val="22"/>
          <w:szCs w:val="22"/>
        </w:rPr>
        <w:tab/>
      </w:r>
      <w:r w:rsidRPr="004C5680">
        <w:rPr>
          <w:rFonts w:ascii="Times New Roman" w:eastAsia="Calibri" w:hAnsi="Times New Roman"/>
          <w:b/>
          <w:sz w:val="22"/>
          <w:szCs w:val="22"/>
        </w:rPr>
        <w:t xml:space="preserve">04 </w:t>
      </w:r>
      <w:proofErr w:type="gramStart"/>
      <w:r w:rsidRPr="004C5680">
        <w:rPr>
          <w:rFonts w:ascii="Times New Roman" w:eastAsia="Calibri" w:hAnsi="Times New Roman"/>
          <w:b/>
          <w:sz w:val="22"/>
          <w:szCs w:val="22"/>
        </w:rPr>
        <w:t>First</w:t>
      </w:r>
      <w:proofErr w:type="gramEnd"/>
      <w:r w:rsidRPr="004C5680">
        <w:rPr>
          <w:rFonts w:ascii="Times New Roman" w:eastAsia="Calibri" w:hAnsi="Times New Roman"/>
          <w:b/>
          <w:sz w:val="22"/>
          <w:szCs w:val="22"/>
        </w:rPr>
        <w:t xml:space="preserve"> Report Of Injury (First Report of Injury/Full Denial):</w:t>
      </w:r>
      <w:r w:rsidRPr="004C5680">
        <w:rPr>
          <w:rFonts w:ascii="Times New Roman" w:eastAsia="Calibri" w:hAnsi="Times New Roman"/>
          <w:sz w:val="22"/>
          <w:szCs w:val="22"/>
        </w:rPr>
        <w:t xml:space="preserve"> Used to file an original First Report of Injury and simultaneously deny a claim in its entirety.</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(5)</w:t>
      </w:r>
      <w:r w:rsidRPr="004C5680">
        <w:rPr>
          <w:rFonts w:ascii="Times New Roman" w:eastAsia="Calibri" w:hAnsi="Times New Roman"/>
          <w:sz w:val="22"/>
          <w:szCs w:val="22"/>
        </w:rPr>
        <w:tab/>
      </w:r>
      <w:r w:rsidRPr="004C5680">
        <w:rPr>
          <w:rFonts w:ascii="Times New Roman" w:eastAsia="Calibri" w:hAnsi="Times New Roman"/>
          <w:b/>
          <w:sz w:val="22"/>
          <w:szCs w:val="22"/>
        </w:rPr>
        <w:t>CO (Correction):</w:t>
      </w:r>
      <w:r w:rsidRPr="004C5680">
        <w:rPr>
          <w:rFonts w:ascii="Times New Roman" w:eastAsia="Calibri" w:hAnsi="Times New Roman"/>
          <w:sz w:val="22"/>
          <w:szCs w:val="22"/>
        </w:rPr>
        <w:t xml:space="preserve"> Used to correct a data element or elements when a filing is accepted with errors (“TE”).</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(6)</w:t>
      </w:r>
      <w:r w:rsidRPr="004C5680">
        <w:rPr>
          <w:rFonts w:ascii="Times New Roman" w:eastAsia="Calibri" w:hAnsi="Times New Roman"/>
          <w:sz w:val="22"/>
          <w:szCs w:val="22"/>
        </w:rPr>
        <w:tab/>
      </w:r>
      <w:r w:rsidRPr="004C5680">
        <w:rPr>
          <w:rFonts w:ascii="Times New Roman" w:eastAsia="Calibri" w:hAnsi="Times New Roman"/>
          <w:b/>
          <w:sz w:val="22"/>
          <w:szCs w:val="22"/>
        </w:rPr>
        <w:t>AQ (Acquired Claim):</w:t>
      </w:r>
      <w:r w:rsidRPr="004C5680">
        <w:rPr>
          <w:rFonts w:ascii="Times New Roman" w:eastAsia="Calibri" w:hAnsi="Times New Roman"/>
          <w:sz w:val="22"/>
          <w:szCs w:val="22"/>
        </w:rPr>
        <w:t xml:space="preserve"> Used to report that a new claim administrator has acquired the claim.</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right="-9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(7)</w:t>
      </w:r>
      <w:r w:rsidRPr="004C5680">
        <w:rPr>
          <w:rFonts w:ascii="Times New Roman" w:eastAsia="Calibri" w:hAnsi="Times New Roman"/>
          <w:sz w:val="22"/>
          <w:szCs w:val="22"/>
        </w:rPr>
        <w:tab/>
      </w:r>
      <w:r w:rsidRPr="004C5680">
        <w:rPr>
          <w:rFonts w:ascii="Times New Roman" w:eastAsia="Calibri" w:hAnsi="Times New Roman"/>
          <w:b/>
          <w:sz w:val="22"/>
          <w:szCs w:val="22"/>
        </w:rPr>
        <w:t>AU (Acquired/Unallocated):</w:t>
      </w:r>
      <w:r w:rsidRPr="004C5680">
        <w:rPr>
          <w:rFonts w:ascii="Times New Roman" w:eastAsia="Calibri" w:hAnsi="Times New Roman"/>
          <w:sz w:val="22"/>
          <w:szCs w:val="22"/>
        </w:rPr>
        <w:t xml:space="preserve"> Used to file an initial First Report of Injury by a new claim administrator when an AQ transaction has been rejected </w:t>
      </w:r>
      <w:r w:rsidRPr="004C5680">
        <w:rPr>
          <w:rFonts w:ascii="Times New Roman" w:eastAsia="Calibri" w:hAnsi="Times New Roman"/>
          <w:sz w:val="22"/>
          <w:szCs w:val="22"/>
        </w:rPr>
        <w:lastRenderedPageBreak/>
        <w:t>because the claim was not previously reported, or when the acquiring claim administrator is reopening a claim that was previously cancelled.</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(8)</w:t>
      </w:r>
      <w:r w:rsidRPr="004C5680">
        <w:rPr>
          <w:rFonts w:ascii="Times New Roman" w:eastAsia="Calibri" w:hAnsi="Times New Roman"/>
          <w:sz w:val="22"/>
          <w:szCs w:val="22"/>
        </w:rPr>
        <w:tab/>
      </w:r>
      <w:r w:rsidRPr="004C5680">
        <w:rPr>
          <w:rFonts w:ascii="Times New Roman" w:eastAsia="Calibri" w:hAnsi="Times New Roman"/>
          <w:b/>
          <w:sz w:val="22"/>
          <w:szCs w:val="22"/>
        </w:rPr>
        <w:t>UR (Upon Request):</w:t>
      </w:r>
      <w:r w:rsidRPr="004C5680">
        <w:rPr>
          <w:rFonts w:ascii="Times New Roman" w:eastAsia="Calibri" w:hAnsi="Times New Roman"/>
          <w:sz w:val="22"/>
          <w:szCs w:val="22"/>
        </w:rPr>
        <w:t xml:space="preserve"> Submitted in response to a request from the Board. Responses must be filed no later than 14 days after the request is made by the Board.</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B.</w:t>
      </w:r>
      <w:r w:rsidRPr="004C5680">
        <w:rPr>
          <w:rFonts w:ascii="Times New Roman" w:eastAsia="Calibri" w:hAnsi="Times New Roman"/>
          <w:sz w:val="22"/>
          <w:szCs w:val="22"/>
        </w:rPr>
        <w:tab/>
      </w:r>
      <w:r w:rsidRPr="004C5680">
        <w:rPr>
          <w:rFonts w:ascii="Times New Roman" w:eastAsia="Calibri" w:hAnsi="Times New Roman"/>
          <w:b/>
          <w:sz w:val="22"/>
          <w:szCs w:val="22"/>
        </w:rPr>
        <w:t>Maintenance type codes for Subsequent Reports of Injury</w:t>
      </w:r>
      <w:r w:rsidRPr="004C5680">
        <w:rPr>
          <w:rFonts w:ascii="Times New Roman" w:eastAsia="Calibri" w:hAnsi="Times New Roman"/>
          <w:sz w:val="22"/>
          <w:szCs w:val="22"/>
        </w:rPr>
        <w:t>. One of the following maintenance type codes shall be used when transmitting a Subsequent Report of Injury.</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(1)</w:t>
      </w:r>
      <w:r w:rsidRPr="004C5680">
        <w:rPr>
          <w:rFonts w:ascii="Times New Roman" w:eastAsia="Calibri" w:hAnsi="Times New Roman"/>
          <w:sz w:val="22"/>
          <w:szCs w:val="22"/>
        </w:rPr>
        <w:tab/>
      </w:r>
      <w:r w:rsidRPr="004C5680">
        <w:rPr>
          <w:rFonts w:ascii="Times New Roman" w:eastAsia="Calibri" w:hAnsi="Times New Roman"/>
          <w:b/>
          <w:sz w:val="22"/>
          <w:szCs w:val="22"/>
        </w:rPr>
        <w:t>04 (Notice of Controversy – Full Denial):</w:t>
      </w:r>
      <w:r w:rsidRPr="004C5680">
        <w:rPr>
          <w:rFonts w:ascii="Times New Roman" w:eastAsia="Calibri" w:hAnsi="Times New Roman"/>
          <w:sz w:val="22"/>
          <w:szCs w:val="22"/>
        </w:rPr>
        <w:t xml:space="preserve"> Used when a claim is being denied in its entirety after any First Report of Injury or Subsequent Report of Injury has been filed.</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(2)</w:t>
      </w:r>
      <w:r w:rsidRPr="004C5680">
        <w:rPr>
          <w:rFonts w:ascii="Times New Roman" w:eastAsia="Calibri" w:hAnsi="Times New Roman"/>
          <w:sz w:val="22"/>
          <w:szCs w:val="22"/>
        </w:rPr>
        <w:tab/>
      </w:r>
      <w:r w:rsidRPr="004C5680">
        <w:rPr>
          <w:rFonts w:ascii="Times New Roman" w:eastAsia="Calibri" w:hAnsi="Times New Roman"/>
          <w:b/>
          <w:sz w:val="22"/>
          <w:szCs w:val="22"/>
        </w:rPr>
        <w:t>PD (Notice of Controversy -- Partial Denial):</w:t>
      </w:r>
      <w:r w:rsidRPr="004C5680">
        <w:rPr>
          <w:rFonts w:ascii="Times New Roman" w:eastAsia="Calibri" w:hAnsi="Times New Roman"/>
          <w:sz w:val="22"/>
          <w:szCs w:val="22"/>
        </w:rPr>
        <w:t xml:space="preserve"> Used to file a Notice of Controversy denying a specific benefit or benefits. A Notice of Controversy -- Partial Denial may not be filed unless a First Report of Injury has been filed.</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(3)</w:t>
      </w:r>
      <w:r w:rsidRPr="004C5680">
        <w:rPr>
          <w:rFonts w:ascii="Times New Roman" w:eastAsia="Calibri" w:hAnsi="Times New Roman"/>
          <w:sz w:val="22"/>
          <w:szCs w:val="22"/>
        </w:rPr>
        <w:tab/>
      </w:r>
      <w:r w:rsidRPr="004C5680">
        <w:rPr>
          <w:rFonts w:ascii="Times New Roman" w:eastAsia="Calibri" w:hAnsi="Times New Roman"/>
          <w:b/>
          <w:sz w:val="22"/>
          <w:szCs w:val="22"/>
        </w:rPr>
        <w:t>CO (Correction):</w:t>
      </w:r>
      <w:r w:rsidRPr="004C5680">
        <w:rPr>
          <w:rFonts w:ascii="Times New Roman" w:eastAsia="Calibri" w:hAnsi="Times New Roman"/>
          <w:sz w:val="22"/>
          <w:szCs w:val="22"/>
        </w:rPr>
        <w:t xml:space="preserve"> Used to correct a data element or elements when a Subsequent Report of Injury has been accepted with errors (“TE”).</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C.</w:t>
      </w:r>
      <w:r w:rsidRPr="004C5680">
        <w:rPr>
          <w:rFonts w:ascii="Times New Roman" w:eastAsia="Calibri" w:hAnsi="Times New Roman"/>
          <w:sz w:val="22"/>
          <w:szCs w:val="22"/>
        </w:rPr>
        <w:tab/>
      </w:r>
      <w:r w:rsidRPr="004C5680">
        <w:rPr>
          <w:rFonts w:ascii="Times New Roman" w:eastAsia="Calibri" w:hAnsi="Times New Roman"/>
          <w:b/>
          <w:sz w:val="22"/>
          <w:szCs w:val="22"/>
        </w:rPr>
        <w:t>Data element requirements and modifications</w:t>
      </w:r>
      <w:r w:rsidRPr="004C5680">
        <w:rPr>
          <w:rFonts w:ascii="Times New Roman" w:eastAsia="Calibri" w:hAnsi="Times New Roman"/>
          <w:sz w:val="22"/>
          <w:szCs w:val="22"/>
        </w:rPr>
        <w:t>.</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right="-1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(1)</w:t>
      </w:r>
      <w:r w:rsidRPr="004C5680">
        <w:rPr>
          <w:rFonts w:ascii="Times New Roman" w:eastAsia="Calibri" w:hAnsi="Times New Roman"/>
          <w:sz w:val="22"/>
          <w:szCs w:val="22"/>
        </w:rPr>
        <w:tab/>
      </w:r>
      <w:r w:rsidRPr="004C5680">
        <w:rPr>
          <w:rFonts w:ascii="Times New Roman" w:eastAsia="Calibri" w:hAnsi="Times New Roman"/>
          <w:b/>
          <w:sz w:val="22"/>
          <w:szCs w:val="22"/>
        </w:rPr>
        <w:t xml:space="preserve">Data element requirements </w:t>
      </w:r>
      <w:r w:rsidRPr="004C5680">
        <w:rPr>
          <w:rFonts w:ascii="Times New Roman" w:eastAsia="Calibri" w:hAnsi="Times New Roman"/>
          <w:sz w:val="22"/>
          <w:szCs w:val="22"/>
        </w:rPr>
        <w:t>are as set forth in the Maine Workers’ Compensation Board, Claims Release 3 First Report of Injury Element Requirements Table contained in Appendix I of this rule, and the Maine Workers’ Compensation Board, Claims Release 3 Subsequent Report of Injury Element Requirements Table contained in Appendix II</w:t>
      </w:r>
      <w:r w:rsidRPr="004C5680">
        <w:rPr>
          <w:rFonts w:ascii="Times New Roman" w:eastAsia="Calibri" w:hAnsi="Times New Roman"/>
          <w:smallCaps/>
          <w:sz w:val="22"/>
          <w:szCs w:val="22"/>
        </w:rPr>
        <w:t>I</w:t>
      </w:r>
      <w:r w:rsidRPr="004C5680">
        <w:rPr>
          <w:rFonts w:ascii="Times New Roman" w:eastAsia="Calibri" w:hAnsi="Times New Roman"/>
          <w:sz w:val="22"/>
          <w:szCs w:val="22"/>
        </w:rPr>
        <w:t xml:space="preserve"> of this rule.</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b/>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(2)</w:t>
      </w:r>
      <w:r w:rsidRPr="004C5680">
        <w:rPr>
          <w:rFonts w:ascii="Times New Roman" w:eastAsia="Calibri" w:hAnsi="Times New Roman"/>
          <w:sz w:val="22"/>
          <w:szCs w:val="22"/>
        </w:rPr>
        <w:tab/>
      </w:r>
      <w:r w:rsidRPr="004C5680">
        <w:rPr>
          <w:rFonts w:ascii="Times New Roman" w:eastAsia="Calibri" w:hAnsi="Times New Roman"/>
          <w:b/>
          <w:sz w:val="22"/>
          <w:szCs w:val="22"/>
        </w:rPr>
        <w:t>Modifications.</w:t>
      </w:r>
    </w:p>
    <w:p w:rsidR="004C5680" w:rsidRPr="004C5680" w:rsidRDefault="004C5680" w:rsidP="00D63669">
      <w:pPr>
        <w:tabs>
          <w:tab w:val="left" w:pos="720"/>
          <w:tab w:val="left" w:pos="1440"/>
          <w:tab w:val="left" w:pos="2160"/>
          <w:tab w:val="left" w:pos="2880"/>
          <w:tab w:val="left" w:pos="3600"/>
        </w:tabs>
        <w:autoSpaceDE w:val="0"/>
        <w:autoSpaceDN w:val="0"/>
        <w:adjustRightInd w:val="0"/>
        <w:spacing w:after="200" w:line="276" w:lineRule="auto"/>
        <w:ind w:left="3600" w:right="-90" w:hanging="360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(a)</w:t>
      </w:r>
      <w:r w:rsidRPr="004C5680">
        <w:rPr>
          <w:rFonts w:ascii="Times New Roman" w:eastAsia="Calibri" w:hAnsi="Times New Roman"/>
          <w:sz w:val="22"/>
          <w:szCs w:val="22"/>
        </w:rPr>
        <w:tab/>
        <w:t>Data number 270, Employee ID Type Qualifier. When submitting a First Report of Injury, data number 270 is mandatory conditional. However, if the claim administrator is unable to obtain an employee identification number from an employer prior to transmitting a First Report of Injury, the claim administrator must obtain an employee ID assigned by jurisdiction number from the Board. The claim administrator shall file the First Report of Injury using the employee ID assigned by jurisdiction number obtained from the Board. A</w:t>
      </w:r>
      <w:r w:rsidR="00D63669">
        <w:rPr>
          <w:rFonts w:ascii="Times New Roman" w:eastAsia="Calibri" w:hAnsi="Times New Roman"/>
          <w:sz w:val="22"/>
          <w:szCs w:val="22"/>
        </w:rPr>
        <w:t> </w:t>
      </w:r>
      <w:r w:rsidRPr="004C5680">
        <w:rPr>
          <w:rFonts w:ascii="Times New Roman" w:eastAsia="Calibri" w:hAnsi="Times New Roman"/>
          <w:sz w:val="22"/>
          <w:szCs w:val="22"/>
        </w:rPr>
        <w:t xml:space="preserve">First Report of Injury submitted with an employee identification number obtained from the Board is filed but is incomplete. The claim administrator must either establish that it is unable to obtain an employee identification number from the employer or complete the First </w:t>
      </w:r>
      <w:r w:rsidRPr="004C5680">
        <w:rPr>
          <w:rFonts w:ascii="Times New Roman" w:eastAsia="Calibri" w:hAnsi="Times New Roman"/>
          <w:sz w:val="22"/>
          <w:szCs w:val="22"/>
        </w:rPr>
        <w:lastRenderedPageBreak/>
        <w:t>Report of Injury by submitting an employee identification number obtained from the employer within 14</w:t>
      </w:r>
      <w:r w:rsidR="00D63669">
        <w:rPr>
          <w:rFonts w:ascii="Times New Roman" w:eastAsia="Calibri" w:hAnsi="Times New Roman"/>
          <w:sz w:val="22"/>
          <w:szCs w:val="22"/>
        </w:rPr>
        <w:t> </w:t>
      </w:r>
      <w:r w:rsidRPr="004C5680">
        <w:rPr>
          <w:rFonts w:ascii="Times New Roman" w:eastAsia="Calibri" w:hAnsi="Times New Roman"/>
          <w:sz w:val="22"/>
          <w:szCs w:val="22"/>
        </w:rPr>
        <w:t>days after the First Report of Injury was filed or prior to any subsequent submission for the same claim, whichever is sooner. Unless the claim administrator obtains and submits an employee identification number obtained from the employer, the employee ID assigned by jurisdiction number obtained from the Board must be used on all future filings regarding the same claim.</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3600" w:hanging="3600"/>
        <w:rPr>
          <w:rFonts w:ascii="Times New Roman" w:eastAsia="Calibri" w:hAnsi="Times New Roman"/>
          <w:b/>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(b)</w:t>
      </w:r>
      <w:r w:rsidRPr="004C5680">
        <w:rPr>
          <w:rFonts w:ascii="Times New Roman" w:eastAsia="Calibri" w:hAnsi="Times New Roman"/>
          <w:sz w:val="22"/>
          <w:szCs w:val="22"/>
        </w:rPr>
        <w:tab/>
        <w:t>Data number 200, Claim Administrator Alternative Postal Code.</w:t>
      </w:r>
      <w:r w:rsidR="00D63669">
        <w:rPr>
          <w:rFonts w:ascii="Times New Roman" w:eastAsia="Calibri" w:hAnsi="Times New Roman"/>
          <w:sz w:val="22"/>
          <w:szCs w:val="22"/>
        </w:rPr>
        <w:t xml:space="preserve"> </w:t>
      </w:r>
      <w:r w:rsidRPr="004C5680">
        <w:rPr>
          <w:rFonts w:ascii="Times New Roman" w:eastAsia="Calibri" w:hAnsi="Times New Roman"/>
          <w:sz w:val="22"/>
          <w:szCs w:val="22"/>
        </w:rPr>
        <w:t>Data number 200, Claim Administrator Alternative Postal Code shall be M (Mandatory) effective April 1, 2007.</w:t>
      </w:r>
    </w:p>
    <w:p w:rsidR="004C5680" w:rsidRPr="004C5680" w:rsidRDefault="004C5680" w:rsidP="004C5680">
      <w:pPr>
        <w:keepNext/>
        <w:keepLines/>
        <w:tabs>
          <w:tab w:val="left" w:pos="720"/>
          <w:tab w:val="left" w:pos="1440"/>
          <w:tab w:val="left" w:pos="2160"/>
          <w:tab w:val="left" w:pos="2880"/>
          <w:tab w:val="left" w:pos="3600"/>
        </w:tabs>
        <w:autoSpaceDE w:val="0"/>
        <w:autoSpaceDN w:val="0"/>
        <w:adjustRightInd w:val="0"/>
        <w:spacing w:after="200"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tab/>
        <w:t>4.</w:t>
      </w:r>
      <w:r w:rsidRPr="004C5680">
        <w:rPr>
          <w:rFonts w:ascii="Times New Roman" w:eastAsia="Calibri" w:hAnsi="Times New Roman"/>
          <w:sz w:val="22"/>
          <w:szCs w:val="22"/>
        </w:rPr>
        <w:tab/>
      </w:r>
      <w:r w:rsidRPr="004C5680">
        <w:rPr>
          <w:rFonts w:ascii="Times New Roman" w:eastAsia="Calibri" w:hAnsi="Times New Roman"/>
          <w:b/>
          <w:sz w:val="22"/>
          <w:szCs w:val="22"/>
        </w:rPr>
        <w:t>Paper distribution of forms filed electronically</w:t>
      </w:r>
    </w:p>
    <w:p w:rsidR="004C5680" w:rsidRPr="004C5680" w:rsidRDefault="004C5680" w:rsidP="004C5680">
      <w:pPr>
        <w:keepNext/>
        <w:keepLines/>
        <w:tabs>
          <w:tab w:val="left" w:pos="720"/>
          <w:tab w:val="left" w:pos="1440"/>
          <w:tab w:val="left" w:pos="2160"/>
          <w:tab w:val="left" w:pos="2880"/>
          <w:tab w:val="left" w:pos="3600"/>
        </w:tabs>
        <w:autoSpaceDE w:val="0"/>
        <w:autoSpaceDN w:val="0"/>
        <w:adjustRightInd w:val="0"/>
        <w:spacing w:after="200" w:line="276" w:lineRule="auto"/>
        <w:ind w:firstLine="720"/>
        <w:rPr>
          <w:rFonts w:ascii="Times New Roman" w:eastAsia="Calibri" w:hAnsi="Times New Roman"/>
          <w:b/>
          <w:sz w:val="22"/>
          <w:szCs w:val="22"/>
        </w:rPr>
      </w:pPr>
      <w:r w:rsidRPr="004C5680">
        <w:rPr>
          <w:rFonts w:ascii="Times New Roman" w:eastAsia="Calibri" w:hAnsi="Times New Roman"/>
          <w:sz w:val="22"/>
          <w:szCs w:val="22"/>
        </w:rPr>
        <w:tab/>
        <w:t>A.</w:t>
      </w:r>
      <w:r w:rsidRPr="004C5680">
        <w:rPr>
          <w:rFonts w:ascii="Times New Roman" w:eastAsia="Calibri" w:hAnsi="Times New Roman"/>
          <w:sz w:val="22"/>
          <w:szCs w:val="22"/>
        </w:rPr>
        <w:tab/>
      </w:r>
      <w:r w:rsidRPr="004C5680">
        <w:rPr>
          <w:rFonts w:ascii="Times New Roman" w:eastAsia="Calibri" w:hAnsi="Times New Roman"/>
          <w:b/>
          <w:sz w:val="22"/>
          <w:szCs w:val="22"/>
        </w:rPr>
        <w:t>First Report of Injury</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(1)</w:t>
      </w:r>
      <w:r w:rsidRPr="004C5680">
        <w:rPr>
          <w:rFonts w:ascii="Times New Roman" w:eastAsia="Calibri" w:hAnsi="Times New Roman"/>
          <w:sz w:val="22"/>
          <w:szCs w:val="22"/>
        </w:rPr>
        <w:tab/>
        <w:t>Form WCB-1 (First Report of Injury) shall be used when a copy of the First Report of Injury is mailed pursuant to this subsection.</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(2)</w:t>
      </w:r>
      <w:r w:rsidRPr="004C5680">
        <w:rPr>
          <w:rFonts w:ascii="Times New Roman" w:eastAsia="Calibri" w:hAnsi="Times New Roman"/>
          <w:sz w:val="22"/>
          <w:szCs w:val="22"/>
        </w:rPr>
        <w:tab/>
        <w:t>Form WCB-1 shall be mailed to the employee and the employer within 24 hours after the First Report of Injury is transmitted to the Board.</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(3)</w:t>
      </w:r>
      <w:r w:rsidRPr="004C5680">
        <w:rPr>
          <w:rFonts w:ascii="Times New Roman" w:eastAsia="Calibri" w:hAnsi="Times New Roman"/>
          <w:sz w:val="22"/>
          <w:szCs w:val="22"/>
        </w:rPr>
        <w:tab/>
        <w:t>Unless a waiver has been granted pursuant to subsection (1)(D) of this section, a First Report of Injury sent to the Board in a paper as opposed to electronic format shall not be considered filed.</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rPr>
          <w:rFonts w:ascii="Times New Roman" w:eastAsia="Calibri" w:hAnsi="Times New Roman"/>
          <w:b/>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B.</w:t>
      </w:r>
      <w:r w:rsidRPr="004C5680">
        <w:rPr>
          <w:rFonts w:ascii="Times New Roman" w:eastAsia="Calibri" w:hAnsi="Times New Roman"/>
          <w:sz w:val="22"/>
          <w:szCs w:val="22"/>
        </w:rPr>
        <w:tab/>
      </w:r>
      <w:r w:rsidRPr="004C5680">
        <w:rPr>
          <w:rFonts w:ascii="Times New Roman" w:eastAsia="Calibri" w:hAnsi="Times New Roman"/>
          <w:b/>
          <w:sz w:val="22"/>
          <w:szCs w:val="22"/>
        </w:rPr>
        <w:t>Notices of Controversy</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(1)</w:t>
      </w:r>
      <w:r w:rsidRPr="004C5680">
        <w:rPr>
          <w:rFonts w:ascii="Times New Roman" w:eastAsia="Calibri" w:hAnsi="Times New Roman"/>
          <w:sz w:val="22"/>
          <w:szCs w:val="22"/>
        </w:rPr>
        <w:tab/>
        <w:t>Form WCB-9 (1/12/06) (Notice of Controversy) shall be used when a copy of the Notice of Controversy is mailed pursuant to this subsection.</w:t>
      </w:r>
    </w:p>
    <w:p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(2)</w:t>
      </w:r>
      <w:r w:rsidRPr="004C5680">
        <w:rPr>
          <w:rFonts w:ascii="Times New Roman" w:eastAsia="Calibri" w:hAnsi="Times New Roman"/>
          <w:sz w:val="22"/>
          <w:szCs w:val="22"/>
        </w:rPr>
        <w:tab/>
        <w:t xml:space="preserve">Form WCB-9 (1/12/06) (Notice of Controversy) shall be mailed to the employee, the employer and, if required by W.C.B. Rules Ch. 5 </w:t>
      </w:r>
      <w:r w:rsidR="003172AE">
        <w:rPr>
          <w:rFonts w:ascii="Times New Roman" w:eastAsia="Calibri" w:hAnsi="Times New Roman"/>
          <w:sz w:val="22"/>
          <w:szCs w:val="22"/>
        </w:rPr>
        <w:t>§</w:t>
      </w:r>
      <w:r w:rsidRPr="004C5680">
        <w:rPr>
          <w:rFonts w:ascii="Times New Roman" w:eastAsia="Calibri" w:hAnsi="Times New Roman"/>
          <w:sz w:val="22"/>
          <w:szCs w:val="22"/>
        </w:rPr>
        <w:t xml:space="preserve">7 (2) or Ch. 8 </w:t>
      </w:r>
      <w:r w:rsidR="003172AE">
        <w:rPr>
          <w:rFonts w:ascii="Times New Roman" w:eastAsia="Calibri" w:hAnsi="Times New Roman"/>
          <w:sz w:val="22"/>
          <w:szCs w:val="22"/>
        </w:rPr>
        <w:t>§</w:t>
      </w:r>
      <w:r w:rsidRPr="004C5680">
        <w:rPr>
          <w:rFonts w:ascii="Times New Roman" w:eastAsia="Calibri" w:hAnsi="Times New Roman"/>
          <w:sz w:val="22"/>
          <w:szCs w:val="22"/>
        </w:rPr>
        <w:t>2, the health care provider, within 24 hours after the Notice of Controversy is transmitted to the Board.</w:t>
      </w:r>
    </w:p>
    <w:p w:rsid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(3)</w:t>
      </w:r>
      <w:r w:rsidRPr="004C5680">
        <w:rPr>
          <w:rFonts w:ascii="Times New Roman" w:eastAsia="Calibri" w:hAnsi="Times New Roman"/>
          <w:sz w:val="22"/>
          <w:szCs w:val="22"/>
        </w:rPr>
        <w:tab/>
        <w:t>Except as provided in subsection (1)(B) of this section, unless a waiver has been granted pursuant to subsection (1)(D) of this section, a Notice of Controversy sent to the Board in a paper as opposed to electronic format shall not be considered filed.</w:t>
      </w:r>
    </w:p>
    <w:p w:rsidR="00D63669" w:rsidRPr="004C5680" w:rsidRDefault="00D63669" w:rsidP="00D63669">
      <w:pPr>
        <w:tabs>
          <w:tab w:val="left" w:pos="720"/>
          <w:tab w:val="left" w:pos="1440"/>
          <w:tab w:val="left" w:pos="2160"/>
          <w:tab w:val="left" w:pos="2880"/>
          <w:tab w:val="left" w:pos="3600"/>
        </w:tabs>
        <w:autoSpaceDE w:val="0"/>
        <w:autoSpaceDN w:val="0"/>
        <w:adjustRightInd w:val="0"/>
        <w:spacing w:line="276" w:lineRule="auto"/>
        <w:ind w:left="2880" w:hanging="2880"/>
        <w:rPr>
          <w:rFonts w:ascii="Times New Roman" w:eastAsia="Calibri" w:hAnsi="Times New Roman"/>
          <w:sz w:val="22"/>
          <w:szCs w:val="22"/>
        </w:rPr>
      </w:pPr>
      <w:r>
        <w:rPr>
          <w:rFonts w:ascii="Times New Roman" w:eastAsia="Calibri" w:hAnsi="Times New Roman"/>
          <w:sz w:val="22"/>
          <w:szCs w:val="22"/>
        </w:rPr>
        <w:br w:type="page"/>
      </w:r>
    </w:p>
    <w:p w:rsidR="004C5680" w:rsidRPr="004C5680" w:rsidRDefault="004C5680" w:rsidP="004C5680">
      <w:pPr>
        <w:keepNext/>
        <w:tabs>
          <w:tab w:val="left" w:pos="720"/>
          <w:tab w:val="left" w:pos="1440"/>
          <w:tab w:val="left" w:pos="2160"/>
          <w:tab w:val="left" w:pos="2880"/>
        </w:tabs>
        <w:autoSpaceDE w:val="0"/>
        <w:autoSpaceDN w:val="0"/>
        <w:adjustRightInd w:val="0"/>
        <w:spacing w:after="120" w:line="276" w:lineRule="auto"/>
        <w:ind w:left="720" w:hanging="720"/>
        <w:rPr>
          <w:rFonts w:ascii="Times New Roman" w:eastAsia="Calibri" w:hAnsi="Times New Roman"/>
          <w:b/>
          <w:sz w:val="22"/>
          <w:szCs w:val="22"/>
        </w:rPr>
      </w:pPr>
      <w:r w:rsidRPr="004C5680">
        <w:rPr>
          <w:rFonts w:ascii="Times New Roman" w:eastAsia="Calibri" w:hAnsi="Times New Roman"/>
          <w:b/>
          <w:sz w:val="22"/>
          <w:szCs w:val="22"/>
        </w:rPr>
        <w:t>§ 5.</w:t>
      </w:r>
      <w:r w:rsidRPr="004C5680">
        <w:rPr>
          <w:rFonts w:ascii="Times New Roman" w:eastAsia="Calibri" w:hAnsi="Times New Roman"/>
          <w:b/>
          <w:sz w:val="22"/>
          <w:szCs w:val="22"/>
        </w:rPr>
        <w:tab/>
        <w:t>Electronic filing of proof of coverage</w:t>
      </w:r>
    </w:p>
    <w:p w:rsidR="004C5680" w:rsidRPr="004C5680" w:rsidRDefault="004C5680" w:rsidP="004C5680">
      <w:pPr>
        <w:keepNext/>
        <w:tabs>
          <w:tab w:val="left" w:pos="720"/>
          <w:tab w:val="left" w:pos="1440"/>
          <w:tab w:val="left" w:pos="2160"/>
          <w:tab w:val="left" w:pos="2880"/>
        </w:tabs>
        <w:spacing w:after="120" w:line="276" w:lineRule="auto"/>
        <w:ind w:left="720" w:hanging="720"/>
        <w:rPr>
          <w:rFonts w:ascii="Times New Roman" w:eastAsia="Calibri" w:hAnsi="Times New Roman"/>
          <w:b/>
          <w:sz w:val="22"/>
          <w:szCs w:val="22"/>
        </w:rPr>
      </w:pPr>
      <w:r w:rsidRPr="004C5680">
        <w:rPr>
          <w:rFonts w:ascii="Times New Roman" w:eastAsia="Calibri" w:hAnsi="Times New Roman"/>
          <w:b/>
          <w:sz w:val="22"/>
          <w:szCs w:val="22"/>
        </w:rPr>
        <w:tab/>
      </w:r>
      <w:r w:rsidRPr="004C5680">
        <w:rPr>
          <w:rFonts w:ascii="Times New Roman" w:eastAsia="Calibri" w:hAnsi="Times New Roman"/>
          <w:sz w:val="22"/>
          <w:szCs w:val="22"/>
        </w:rPr>
        <w:t>1.</w:t>
      </w:r>
      <w:r w:rsidRPr="004C5680">
        <w:rPr>
          <w:rFonts w:ascii="Times New Roman" w:eastAsia="Calibri" w:hAnsi="Times New Roman"/>
          <w:b/>
          <w:sz w:val="22"/>
          <w:szCs w:val="22"/>
        </w:rPr>
        <w:tab/>
        <w:t>General</w:t>
      </w:r>
    </w:p>
    <w:p w:rsidR="004C5680" w:rsidRPr="004C5680" w:rsidRDefault="004C5680" w:rsidP="004C5680">
      <w:pPr>
        <w:keepNext/>
        <w:tabs>
          <w:tab w:val="left" w:pos="720"/>
          <w:tab w:val="left" w:pos="1440"/>
          <w:tab w:val="left" w:pos="2160"/>
          <w:tab w:val="left" w:pos="2880"/>
        </w:tabs>
        <w:spacing w:after="200" w:line="276" w:lineRule="auto"/>
        <w:ind w:left="2880" w:hanging="2880"/>
        <w:rPr>
          <w:rFonts w:ascii="Times New Roman" w:eastAsia="Calibri" w:hAnsi="Times New Roman"/>
          <w:sz w:val="22"/>
          <w:szCs w:val="22"/>
        </w:rPr>
      </w:pPr>
      <w:r w:rsidRPr="004C5680">
        <w:rPr>
          <w:rFonts w:ascii="Times New Roman" w:eastAsia="Calibri" w:hAnsi="Times New Roman"/>
          <w:b/>
          <w:sz w:val="22"/>
          <w:szCs w:val="22"/>
        </w:rPr>
        <w:tab/>
      </w:r>
      <w:r w:rsidRPr="004C5680">
        <w:rPr>
          <w:rFonts w:ascii="Times New Roman" w:eastAsia="Calibri" w:hAnsi="Times New Roman"/>
          <w:b/>
          <w:sz w:val="22"/>
          <w:szCs w:val="22"/>
        </w:rPr>
        <w:tab/>
      </w:r>
      <w:r w:rsidRPr="004C5680">
        <w:rPr>
          <w:rFonts w:ascii="Times New Roman" w:eastAsia="Calibri" w:hAnsi="Times New Roman"/>
          <w:sz w:val="22"/>
          <w:szCs w:val="22"/>
        </w:rPr>
        <w:t>A.</w:t>
      </w:r>
      <w:r w:rsidRPr="004C5680">
        <w:rPr>
          <w:rFonts w:ascii="Times New Roman" w:eastAsia="Calibri" w:hAnsi="Times New Roman"/>
          <w:sz w:val="22"/>
          <w:szCs w:val="22"/>
        </w:rPr>
        <w:tab/>
        <w:t>(1)</w:t>
      </w:r>
      <w:r w:rsidRPr="004C5680">
        <w:rPr>
          <w:rFonts w:ascii="Times New Roman" w:eastAsia="Calibri" w:hAnsi="Times New Roman"/>
          <w:sz w:val="22"/>
          <w:szCs w:val="22"/>
        </w:rPr>
        <w:tab/>
        <w:t>Unless a waiver has been granted pursuant to subsection (1</w:t>
      </w:r>
      <w:proofErr w:type="gramStart"/>
      <w:r w:rsidRPr="004C5680">
        <w:rPr>
          <w:rFonts w:ascii="Times New Roman" w:eastAsia="Calibri" w:hAnsi="Times New Roman"/>
          <w:sz w:val="22"/>
          <w:szCs w:val="22"/>
        </w:rPr>
        <w:t>)(</w:t>
      </w:r>
      <w:proofErr w:type="gramEnd"/>
      <w:r w:rsidRPr="004C5680">
        <w:rPr>
          <w:rFonts w:ascii="Times New Roman" w:eastAsia="Calibri" w:hAnsi="Times New Roman"/>
          <w:sz w:val="22"/>
          <w:szCs w:val="22"/>
        </w:rPr>
        <w:t>B) of this section, insurance companies shall file with the Board notice of the new, renewal, or endorsement of any workers’ compensation policy to an employer using International Association of Industrial Accident Boards and Commissions (“IAIABC”) Proof of Coverage Release 2.1.</w:t>
      </w:r>
    </w:p>
    <w:p w:rsidR="004C5680" w:rsidRPr="004C5680" w:rsidRDefault="004C5680" w:rsidP="004C5680">
      <w:pPr>
        <w:tabs>
          <w:tab w:val="left" w:pos="1440"/>
          <w:tab w:val="left" w:pos="2160"/>
          <w:tab w:val="left" w:pos="2880"/>
        </w:tabs>
        <w:spacing w:after="12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(2)</w:t>
      </w:r>
      <w:r w:rsidRPr="004C5680">
        <w:rPr>
          <w:rFonts w:ascii="Times New Roman" w:eastAsia="Calibri" w:hAnsi="Times New Roman"/>
          <w:sz w:val="22"/>
          <w:szCs w:val="22"/>
        </w:rPr>
        <w:tab/>
        <w:t>The required notice must be filed with the Board no later than 30 days after issuance, renewal or policy initiating endorsement.</w:t>
      </w:r>
    </w:p>
    <w:p w:rsidR="004C5680" w:rsidRPr="004C5680" w:rsidRDefault="004C5680" w:rsidP="004C5680">
      <w:pPr>
        <w:tabs>
          <w:tab w:val="left" w:pos="1440"/>
          <w:tab w:val="left" w:pos="2160"/>
          <w:tab w:val="left" w:pos="2880"/>
        </w:tabs>
        <w:spacing w:after="200" w:line="276" w:lineRule="auto"/>
        <w:ind w:left="2880" w:hanging="2160"/>
        <w:rPr>
          <w:rFonts w:ascii="Times New Roman" w:eastAsia="Calibri" w:hAnsi="Times New Roman"/>
          <w:sz w:val="22"/>
          <w:szCs w:val="22"/>
        </w:rPr>
      </w:pPr>
      <w:r w:rsidRPr="004C5680">
        <w:rPr>
          <w:rFonts w:ascii="Times New Roman" w:eastAsia="Calibri" w:hAnsi="Times New Roman"/>
          <w:b/>
          <w:sz w:val="22"/>
          <w:szCs w:val="22"/>
        </w:rPr>
        <w:tab/>
      </w:r>
      <w:r w:rsidRPr="004C5680">
        <w:rPr>
          <w:rFonts w:ascii="Times New Roman" w:eastAsia="Calibri" w:hAnsi="Times New Roman"/>
          <w:sz w:val="22"/>
          <w:szCs w:val="22"/>
        </w:rPr>
        <w:t>B.</w:t>
      </w:r>
      <w:r w:rsidRPr="004C5680">
        <w:rPr>
          <w:rFonts w:ascii="Times New Roman" w:eastAsia="Calibri" w:hAnsi="Times New Roman"/>
          <w:b/>
          <w:sz w:val="22"/>
          <w:szCs w:val="22"/>
        </w:rPr>
        <w:tab/>
      </w:r>
      <w:r w:rsidRPr="004C5680">
        <w:rPr>
          <w:rFonts w:ascii="Times New Roman" w:eastAsia="Calibri" w:hAnsi="Times New Roman"/>
          <w:sz w:val="22"/>
          <w:szCs w:val="22"/>
        </w:rPr>
        <w:t>(1)</w:t>
      </w:r>
      <w:r w:rsidRPr="004C5680">
        <w:rPr>
          <w:rFonts w:ascii="Times New Roman" w:eastAsia="Calibri" w:hAnsi="Times New Roman"/>
          <w:sz w:val="22"/>
          <w:szCs w:val="22"/>
        </w:rPr>
        <w:tab/>
        <w:t>The Board, at its discretion by majority vote of its membership, may grant an insurer a waiver of the filing requirements of this section if the insurer establishes to the satisfaction of the Board that compliance with these requirements would cause undue hardship. For purposes of this section, undue hardship means significant difficulty or expense. Requests for waivers must be submitted in writing and addressed to the Chair of the Workers’ Compensation Board, 27 State House Station, Augusta, Maine 04333</w:t>
      </w:r>
      <w:r w:rsidRPr="004C5680">
        <w:rPr>
          <w:rFonts w:ascii="Times New Roman" w:eastAsia="Calibri" w:hAnsi="Times New Roman"/>
          <w:sz w:val="22"/>
          <w:szCs w:val="22"/>
        </w:rPr>
        <w:noBreakHyphen/>
        <w:t>0027.</w:t>
      </w:r>
    </w:p>
    <w:p w:rsidR="004C5680" w:rsidRPr="004C5680" w:rsidRDefault="004C5680" w:rsidP="004C5680">
      <w:pPr>
        <w:tabs>
          <w:tab w:val="left" w:pos="1440"/>
          <w:tab w:val="left" w:pos="2160"/>
          <w:tab w:val="left" w:pos="2880"/>
        </w:tabs>
        <w:spacing w:after="120" w:line="276" w:lineRule="auto"/>
        <w:ind w:left="2880" w:hanging="1440"/>
        <w:rPr>
          <w:rFonts w:ascii="Times New Roman" w:eastAsia="Calibri" w:hAnsi="Times New Roman"/>
          <w:sz w:val="22"/>
          <w:szCs w:val="22"/>
        </w:rPr>
      </w:pPr>
      <w:r w:rsidRPr="004C5680">
        <w:rPr>
          <w:rFonts w:ascii="Times New Roman" w:eastAsia="Calibri" w:hAnsi="Times New Roman"/>
          <w:sz w:val="22"/>
          <w:szCs w:val="22"/>
        </w:rPr>
        <w:tab/>
        <w:t>(2)</w:t>
      </w:r>
      <w:r w:rsidRPr="004C5680">
        <w:rPr>
          <w:rFonts w:ascii="Times New Roman" w:eastAsia="Calibri" w:hAnsi="Times New Roman"/>
          <w:sz w:val="22"/>
          <w:szCs w:val="22"/>
        </w:rPr>
        <w:tab/>
        <w:t>Individual waiver. An individual notice of Proof of Coverage can be filed by paper or fax if the Executive Director or the Executive Director’s designee finds that the insurer was prevented from complying with this section because of circumstances beyond the control of the insurer. A decision by the Executive Director or the Executive Director’s designee may be appealed to the Board of Directors. The appeal must be in writing; must set forth the reasons why the appealing party believes the decision should be reversed; and must be filed within 7 (seven) days of the date of the decision appealed from.</w:t>
      </w:r>
    </w:p>
    <w:p w:rsidR="004C5680" w:rsidRPr="004C5680" w:rsidRDefault="004C5680" w:rsidP="004C5680">
      <w:pPr>
        <w:keepNext/>
        <w:tabs>
          <w:tab w:val="left" w:pos="720"/>
          <w:tab w:val="left" w:pos="1440"/>
          <w:tab w:val="left" w:pos="2160"/>
          <w:tab w:val="left" w:pos="2880"/>
        </w:tabs>
        <w:spacing w:after="120" w:line="276" w:lineRule="auto"/>
        <w:ind w:left="720"/>
        <w:rPr>
          <w:rFonts w:ascii="Times New Roman" w:eastAsia="Calibri" w:hAnsi="Times New Roman"/>
          <w:sz w:val="22"/>
          <w:szCs w:val="22"/>
        </w:rPr>
      </w:pPr>
      <w:r w:rsidRPr="004C5680">
        <w:rPr>
          <w:rFonts w:ascii="Times New Roman" w:eastAsia="Calibri" w:hAnsi="Times New Roman"/>
          <w:sz w:val="22"/>
          <w:szCs w:val="22"/>
        </w:rPr>
        <w:t>2.</w:t>
      </w:r>
      <w:r w:rsidRPr="004C5680">
        <w:rPr>
          <w:rFonts w:ascii="Times New Roman" w:eastAsia="Calibri" w:hAnsi="Times New Roman"/>
          <w:b/>
          <w:sz w:val="22"/>
          <w:szCs w:val="22"/>
        </w:rPr>
        <w:tab/>
        <w:t>Definitions</w:t>
      </w:r>
    </w:p>
    <w:p w:rsidR="004C5680" w:rsidRPr="004C5680" w:rsidRDefault="004C5680" w:rsidP="004C5680">
      <w:pPr>
        <w:keepNext/>
        <w:tabs>
          <w:tab w:val="left" w:pos="1440"/>
          <w:tab w:val="left" w:pos="2160"/>
          <w:tab w:val="left" w:pos="2880"/>
        </w:tabs>
        <w:spacing w:after="120" w:line="276" w:lineRule="auto"/>
        <w:ind w:left="2160" w:hanging="720"/>
        <w:rPr>
          <w:rFonts w:ascii="Times New Roman" w:eastAsia="Calibri" w:hAnsi="Times New Roman"/>
          <w:sz w:val="22"/>
          <w:szCs w:val="22"/>
        </w:rPr>
      </w:pPr>
      <w:r w:rsidRPr="004C5680">
        <w:rPr>
          <w:rFonts w:ascii="Times New Roman" w:eastAsia="Calibri" w:hAnsi="Times New Roman"/>
          <w:sz w:val="22"/>
          <w:szCs w:val="22"/>
        </w:rPr>
        <w:t>A.</w:t>
      </w:r>
      <w:r w:rsidRPr="004C5680">
        <w:rPr>
          <w:rFonts w:ascii="Times New Roman" w:eastAsia="Calibri" w:hAnsi="Times New Roman"/>
          <w:b/>
          <w:sz w:val="22"/>
          <w:szCs w:val="22"/>
        </w:rPr>
        <w:tab/>
      </w:r>
      <w:r w:rsidRPr="004C5680">
        <w:rPr>
          <w:rFonts w:ascii="Times New Roman" w:eastAsia="Calibri" w:hAnsi="Times New Roman"/>
          <w:sz w:val="22"/>
          <w:szCs w:val="22"/>
        </w:rPr>
        <w:t>Application acknowledgement codes. A code used to identify whether or not a transaction has been accepted by the Board. A sender will receive one of the following codes after submitting a transaction:</w:t>
      </w:r>
    </w:p>
    <w:p w:rsidR="004C5680" w:rsidRPr="004C5680" w:rsidRDefault="004C5680" w:rsidP="004C5680">
      <w:pPr>
        <w:tabs>
          <w:tab w:val="left" w:pos="1440"/>
          <w:tab w:val="left" w:pos="2160"/>
          <w:tab w:val="left" w:pos="2880"/>
        </w:tabs>
        <w:spacing w:after="200" w:line="276" w:lineRule="auto"/>
        <w:ind w:left="2880" w:hanging="720"/>
        <w:rPr>
          <w:rFonts w:ascii="Times New Roman" w:eastAsia="Calibri" w:hAnsi="Times New Roman"/>
          <w:sz w:val="22"/>
          <w:szCs w:val="22"/>
        </w:rPr>
      </w:pPr>
      <w:r w:rsidRPr="004C5680">
        <w:rPr>
          <w:rFonts w:ascii="Times New Roman" w:eastAsia="Calibri" w:hAnsi="Times New Roman"/>
          <w:sz w:val="22"/>
          <w:szCs w:val="22"/>
        </w:rPr>
        <w:t>(1)</w:t>
      </w:r>
      <w:r w:rsidRPr="004C5680">
        <w:rPr>
          <w:rFonts w:ascii="Times New Roman" w:eastAsia="Calibri" w:hAnsi="Times New Roman"/>
          <w:sz w:val="22"/>
          <w:szCs w:val="22"/>
        </w:rPr>
        <w:tab/>
        <w:t>HD. The transmission was rejected and the Proof of Coverage is not</w:t>
      </w:r>
      <w:r w:rsidR="001D082C">
        <w:rPr>
          <w:rFonts w:ascii="Times New Roman" w:eastAsia="Calibri" w:hAnsi="Times New Roman"/>
          <w:sz w:val="22"/>
          <w:szCs w:val="22"/>
        </w:rPr>
        <w:t> </w:t>
      </w:r>
      <w:bookmarkStart w:id="0" w:name="_GoBack"/>
      <w:bookmarkEnd w:id="0"/>
      <w:r w:rsidRPr="004C5680">
        <w:rPr>
          <w:rFonts w:ascii="Times New Roman" w:eastAsia="Calibri" w:hAnsi="Times New Roman"/>
          <w:sz w:val="22"/>
          <w:szCs w:val="22"/>
        </w:rPr>
        <w:t>filed.</w:t>
      </w:r>
    </w:p>
    <w:p w:rsidR="004C5680" w:rsidRPr="004C5680" w:rsidRDefault="004C5680" w:rsidP="004C5680">
      <w:pPr>
        <w:tabs>
          <w:tab w:val="left" w:pos="1440"/>
          <w:tab w:val="left" w:pos="2160"/>
          <w:tab w:val="left" w:pos="2880"/>
        </w:tabs>
        <w:spacing w:after="200" w:line="276" w:lineRule="auto"/>
        <w:ind w:left="2880" w:hanging="720"/>
        <w:rPr>
          <w:rFonts w:ascii="Times New Roman" w:eastAsia="Calibri" w:hAnsi="Times New Roman"/>
          <w:sz w:val="22"/>
          <w:szCs w:val="22"/>
        </w:rPr>
      </w:pPr>
      <w:r w:rsidRPr="004C5680">
        <w:rPr>
          <w:rFonts w:ascii="Times New Roman" w:eastAsia="Calibri" w:hAnsi="Times New Roman"/>
          <w:sz w:val="22"/>
          <w:szCs w:val="22"/>
        </w:rPr>
        <w:t>(2)</w:t>
      </w:r>
      <w:r w:rsidRPr="004C5680">
        <w:rPr>
          <w:rFonts w:ascii="Times New Roman" w:eastAsia="Calibri" w:hAnsi="Times New Roman"/>
          <w:sz w:val="22"/>
          <w:szCs w:val="22"/>
        </w:rPr>
        <w:tab/>
        <w:t>TA (Transaction accepted). The transaction was accepted and the Proof of Coverage is filed.</w:t>
      </w:r>
    </w:p>
    <w:p w:rsidR="004C5680" w:rsidRPr="004C5680" w:rsidRDefault="004C5680" w:rsidP="004C5680">
      <w:pPr>
        <w:tabs>
          <w:tab w:val="left" w:pos="1440"/>
          <w:tab w:val="left" w:pos="2160"/>
          <w:tab w:val="left" w:pos="2880"/>
        </w:tabs>
        <w:spacing w:after="200" w:line="276" w:lineRule="auto"/>
        <w:ind w:left="2880" w:hanging="720"/>
        <w:rPr>
          <w:rFonts w:ascii="Times New Roman" w:eastAsia="Calibri" w:hAnsi="Times New Roman"/>
          <w:sz w:val="22"/>
          <w:szCs w:val="22"/>
        </w:rPr>
      </w:pPr>
      <w:r w:rsidRPr="004C5680">
        <w:rPr>
          <w:rFonts w:ascii="Times New Roman" w:eastAsia="Calibri" w:hAnsi="Times New Roman"/>
          <w:sz w:val="22"/>
          <w:szCs w:val="22"/>
        </w:rPr>
        <w:t>(3)</w:t>
      </w:r>
      <w:r w:rsidRPr="004C5680">
        <w:rPr>
          <w:rFonts w:ascii="Times New Roman" w:eastAsia="Calibri" w:hAnsi="Times New Roman"/>
          <w:sz w:val="22"/>
          <w:szCs w:val="22"/>
        </w:rPr>
        <w:tab/>
        <w:t xml:space="preserve">TE (Transaction accepted with errors). The transaction was accepted with errors and the Proof of Coverage is filed. The error or errors will be identified in the acknowledgement transmission that is sent by the </w:t>
      </w:r>
      <w:r w:rsidRPr="004C5680">
        <w:rPr>
          <w:rFonts w:ascii="Times New Roman" w:eastAsia="Calibri" w:hAnsi="Times New Roman"/>
          <w:sz w:val="22"/>
          <w:szCs w:val="22"/>
        </w:rPr>
        <w:lastRenderedPageBreak/>
        <w:t>Board. All identified errors must be corrected within 14 days after the date the acknowledgement transmission was sent by the Board.</w:t>
      </w:r>
    </w:p>
    <w:p w:rsidR="004C5680" w:rsidRPr="004C5680" w:rsidRDefault="004C5680" w:rsidP="004C5680">
      <w:pPr>
        <w:tabs>
          <w:tab w:val="left" w:pos="1440"/>
          <w:tab w:val="left" w:pos="2160"/>
          <w:tab w:val="left" w:pos="2880"/>
        </w:tabs>
        <w:spacing w:after="200" w:line="276" w:lineRule="auto"/>
        <w:ind w:left="2880" w:hanging="720"/>
        <w:rPr>
          <w:rFonts w:ascii="Times New Roman" w:eastAsia="Calibri" w:hAnsi="Times New Roman"/>
          <w:sz w:val="22"/>
          <w:szCs w:val="22"/>
        </w:rPr>
      </w:pPr>
      <w:r w:rsidRPr="004C5680">
        <w:rPr>
          <w:rFonts w:ascii="Times New Roman" w:eastAsia="Calibri" w:hAnsi="Times New Roman"/>
          <w:sz w:val="22"/>
          <w:szCs w:val="22"/>
        </w:rPr>
        <w:t>(4)</w:t>
      </w:r>
      <w:r w:rsidRPr="004C5680">
        <w:rPr>
          <w:rFonts w:ascii="Times New Roman" w:eastAsia="Calibri" w:hAnsi="Times New Roman"/>
          <w:sz w:val="22"/>
          <w:szCs w:val="22"/>
        </w:rPr>
        <w:tab/>
        <w:t>TR (Transaction rejected). The entire transaction has been rejected and the Proof of Coverage is not filed.</w:t>
      </w:r>
    </w:p>
    <w:p w:rsidR="004C5680" w:rsidRPr="004C5680" w:rsidRDefault="004C5680" w:rsidP="004C5680">
      <w:pPr>
        <w:tabs>
          <w:tab w:val="left" w:pos="1440"/>
          <w:tab w:val="left" w:pos="2160"/>
          <w:tab w:val="left" w:pos="2880"/>
        </w:tabs>
        <w:spacing w:after="120" w:line="276" w:lineRule="auto"/>
        <w:ind w:left="2880" w:hanging="720"/>
        <w:rPr>
          <w:rFonts w:ascii="Times New Roman" w:eastAsia="Calibri" w:hAnsi="Times New Roman"/>
          <w:sz w:val="22"/>
          <w:szCs w:val="22"/>
        </w:rPr>
      </w:pPr>
      <w:r w:rsidRPr="004C5680">
        <w:rPr>
          <w:rFonts w:ascii="Times New Roman" w:eastAsia="Calibri" w:hAnsi="Times New Roman"/>
          <w:sz w:val="22"/>
          <w:szCs w:val="22"/>
        </w:rPr>
        <w:t>(5)</w:t>
      </w:r>
      <w:r w:rsidRPr="004C5680">
        <w:rPr>
          <w:rFonts w:ascii="Times New Roman" w:eastAsia="Calibri" w:hAnsi="Times New Roman"/>
          <w:sz w:val="22"/>
          <w:szCs w:val="22"/>
        </w:rPr>
        <w:tab/>
        <w:t>TW and TN. These application acknowledgement codes are not used.</w:t>
      </w:r>
    </w:p>
    <w:p w:rsidR="004C5680" w:rsidRPr="004C5680" w:rsidRDefault="004C5680" w:rsidP="004C5680">
      <w:pPr>
        <w:tabs>
          <w:tab w:val="left" w:pos="1440"/>
          <w:tab w:val="left" w:pos="2160"/>
          <w:tab w:val="left" w:pos="2880"/>
        </w:tabs>
        <w:spacing w:after="120" w:line="276" w:lineRule="auto"/>
        <w:ind w:left="2160" w:hanging="720"/>
        <w:rPr>
          <w:rFonts w:ascii="Times New Roman" w:eastAsia="Calibri" w:hAnsi="Times New Roman"/>
          <w:sz w:val="22"/>
          <w:szCs w:val="22"/>
        </w:rPr>
      </w:pPr>
      <w:r w:rsidRPr="004C5680">
        <w:rPr>
          <w:rFonts w:ascii="Times New Roman" w:eastAsia="Calibri" w:hAnsi="Times New Roman"/>
          <w:sz w:val="22"/>
          <w:szCs w:val="22"/>
        </w:rPr>
        <w:t>B.</w:t>
      </w:r>
      <w:r w:rsidRPr="004C5680">
        <w:rPr>
          <w:rFonts w:ascii="Times New Roman" w:eastAsia="Calibri" w:hAnsi="Times New Roman"/>
          <w:b/>
          <w:sz w:val="22"/>
          <w:szCs w:val="22"/>
        </w:rPr>
        <w:tab/>
        <w:t>Data element.</w:t>
      </w:r>
      <w:r w:rsidRPr="004C5680">
        <w:rPr>
          <w:rFonts w:ascii="Times New Roman" w:eastAsia="Calibri" w:hAnsi="Times New Roman"/>
          <w:sz w:val="22"/>
          <w:szCs w:val="22"/>
        </w:rPr>
        <w:t xml:space="preserve"> </w:t>
      </w:r>
      <w:proofErr w:type="gramStart"/>
      <w:r w:rsidRPr="004C5680">
        <w:rPr>
          <w:rFonts w:ascii="Times New Roman" w:eastAsia="Calibri" w:hAnsi="Times New Roman"/>
          <w:sz w:val="22"/>
          <w:szCs w:val="22"/>
        </w:rPr>
        <w:t>A single piece of information (for example, policy effective date).</w:t>
      </w:r>
      <w:proofErr w:type="gramEnd"/>
      <w:r w:rsidRPr="004C5680">
        <w:rPr>
          <w:rFonts w:ascii="Times New Roman" w:eastAsia="Calibri" w:hAnsi="Times New Roman"/>
          <w:sz w:val="22"/>
          <w:szCs w:val="22"/>
        </w:rPr>
        <w:t xml:space="preserve"> Each data element is assigned a name and a number. Except as modified in this rule, data element names and numbers are as defined in IAIABC Proof of Coverage Release 2.1, Data Dictionary June 1, 2007 Edition (Appendix XI).</w:t>
      </w:r>
    </w:p>
    <w:p w:rsidR="004C5680" w:rsidRPr="004C5680" w:rsidRDefault="004C5680" w:rsidP="004C5680">
      <w:pPr>
        <w:tabs>
          <w:tab w:val="left" w:pos="1440"/>
          <w:tab w:val="left" w:pos="2160"/>
          <w:tab w:val="left" w:pos="2880"/>
        </w:tabs>
        <w:spacing w:after="120" w:line="276" w:lineRule="auto"/>
        <w:ind w:left="2160" w:hanging="720"/>
        <w:rPr>
          <w:rFonts w:ascii="Times New Roman" w:eastAsia="Calibri" w:hAnsi="Times New Roman"/>
          <w:sz w:val="22"/>
          <w:szCs w:val="22"/>
        </w:rPr>
      </w:pPr>
      <w:r w:rsidRPr="004C5680">
        <w:rPr>
          <w:rFonts w:ascii="Times New Roman" w:eastAsia="Calibri" w:hAnsi="Times New Roman"/>
          <w:sz w:val="22"/>
          <w:szCs w:val="22"/>
        </w:rPr>
        <w:t>C.</w:t>
      </w:r>
      <w:r w:rsidRPr="004C5680">
        <w:rPr>
          <w:rFonts w:ascii="Times New Roman" w:eastAsia="Calibri" w:hAnsi="Times New Roman"/>
          <w:b/>
          <w:sz w:val="22"/>
          <w:szCs w:val="22"/>
        </w:rPr>
        <w:tab/>
        <w:t>Data element requirement code.</w:t>
      </w:r>
      <w:r w:rsidRPr="004C5680">
        <w:rPr>
          <w:rFonts w:ascii="Times New Roman" w:eastAsia="Calibri" w:hAnsi="Times New Roman"/>
          <w:sz w:val="22"/>
          <w:szCs w:val="22"/>
        </w:rPr>
        <w:t xml:space="preserve"> A code used to designate whether or not a data element has to be included in a transaction. Each data element is assigned one of the following data element requirement codes:</w:t>
      </w:r>
    </w:p>
    <w:p w:rsidR="004C5680" w:rsidRPr="004C5680" w:rsidRDefault="004C5680" w:rsidP="004C5680">
      <w:pPr>
        <w:tabs>
          <w:tab w:val="left" w:pos="1440"/>
          <w:tab w:val="left" w:pos="2160"/>
          <w:tab w:val="left" w:pos="2880"/>
        </w:tabs>
        <w:spacing w:after="120" w:line="276" w:lineRule="auto"/>
        <w:ind w:left="2880" w:hanging="720"/>
        <w:rPr>
          <w:rFonts w:ascii="Times New Roman" w:eastAsia="Calibri" w:hAnsi="Times New Roman"/>
          <w:sz w:val="22"/>
          <w:szCs w:val="22"/>
        </w:rPr>
      </w:pPr>
      <w:r w:rsidRPr="004C5680">
        <w:rPr>
          <w:rFonts w:ascii="Times New Roman" w:eastAsia="Calibri" w:hAnsi="Times New Roman"/>
          <w:sz w:val="22"/>
          <w:szCs w:val="22"/>
        </w:rPr>
        <w:t>(1)</w:t>
      </w:r>
      <w:r w:rsidRPr="004C5680">
        <w:rPr>
          <w:rFonts w:ascii="Times New Roman" w:eastAsia="Calibri" w:hAnsi="Times New Roman"/>
          <w:sz w:val="22"/>
          <w:szCs w:val="22"/>
        </w:rPr>
        <w:tab/>
      </w:r>
      <w:r w:rsidRPr="004C5680">
        <w:rPr>
          <w:rFonts w:ascii="Times New Roman" w:eastAsia="Calibri" w:hAnsi="Times New Roman"/>
          <w:b/>
          <w:sz w:val="22"/>
          <w:szCs w:val="22"/>
        </w:rPr>
        <w:t>M (Mandatory).</w:t>
      </w:r>
      <w:r w:rsidRPr="004C5680">
        <w:rPr>
          <w:rFonts w:ascii="Times New Roman" w:eastAsia="Calibri" w:hAnsi="Times New Roman"/>
          <w:sz w:val="22"/>
          <w:szCs w:val="22"/>
        </w:rPr>
        <w:t xml:space="preserve"> The data element must be present and must be in a valid format or the transaction will be rejected.</w:t>
      </w:r>
    </w:p>
    <w:p w:rsidR="004C5680" w:rsidRPr="004C5680" w:rsidRDefault="004C5680" w:rsidP="00D63669">
      <w:pPr>
        <w:tabs>
          <w:tab w:val="left" w:pos="1440"/>
          <w:tab w:val="left" w:pos="2160"/>
          <w:tab w:val="left" w:pos="2880"/>
        </w:tabs>
        <w:spacing w:after="120" w:line="276" w:lineRule="auto"/>
        <w:ind w:left="2880" w:right="-180" w:hanging="720"/>
        <w:rPr>
          <w:rFonts w:ascii="Times New Roman" w:eastAsia="Calibri" w:hAnsi="Times New Roman"/>
          <w:sz w:val="22"/>
          <w:szCs w:val="22"/>
        </w:rPr>
      </w:pPr>
      <w:r w:rsidRPr="004C5680">
        <w:rPr>
          <w:rFonts w:ascii="Times New Roman" w:eastAsia="Calibri" w:hAnsi="Times New Roman"/>
          <w:sz w:val="22"/>
          <w:szCs w:val="22"/>
        </w:rPr>
        <w:t>(2)</w:t>
      </w:r>
      <w:r w:rsidRPr="004C5680">
        <w:rPr>
          <w:rFonts w:ascii="Times New Roman" w:eastAsia="Calibri" w:hAnsi="Times New Roman"/>
          <w:sz w:val="22"/>
          <w:szCs w:val="22"/>
        </w:rPr>
        <w:tab/>
      </w:r>
      <w:r w:rsidRPr="004C5680">
        <w:rPr>
          <w:rFonts w:ascii="Times New Roman" w:eastAsia="Calibri" w:hAnsi="Times New Roman"/>
          <w:b/>
          <w:sz w:val="22"/>
          <w:szCs w:val="22"/>
        </w:rPr>
        <w:t>MC (Mandatory/Conditional).</w:t>
      </w:r>
      <w:r w:rsidRPr="004C5680">
        <w:rPr>
          <w:rFonts w:ascii="Times New Roman" w:eastAsia="Calibri" w:hAnsi="Times New Roman"/>
          <w:sz w:val="22"/>
          <w:szCs w:val="22"/>
        </w:rPr>
        <w:t xml:space="preserve"> The data element is mandatory if the conditions defined in the Maine Workers’ Compensation Board Proof of Coverage Release 2.1 Conditional Requirement Table (Appendix X) exist.</w:t>
      </w:r>
    </w:p>
    <w:p w:rsidR="004C5680" w:rsidRPr="004C5680" w:rsidRDefault="004C5680" w:rsidP="00D63669">
      <w:pPr>
        <w:tabs>
          <w:tab w:val="left" w:pos="1440"/>
          <w:tab w:val="left" w:pos="2160"/>
          <w:tab w:val="left" w:pos="2880"/>
        </w:tabs>
        <w:spacing w:after="120" w:line="276" w:lineRule="auto"/>
        <w:ind w:left="2880" w:right="-180" w:hanging="720"/>
        <w:rPr>
          <w:rFonts w:ascii="Times New Roman" w:eastAsia="Calibri" w:hAnsi="Times New Roman"/>
          <w:sz w:val="22"/>
          <w:szCs w:val="22"/>
        </w:rPr>
      </w:pPr>
      <w:r w:rsidRPr="004C5680">
        <w:rPr>
          <w:rFonts w:ascii="Times New Roman" w:eastAsia="Calibri" w:hAnsi="Times New Roman"/>
          <w:sz w:val="22"/>
          <w:szCs w:val="22"/>
        </w:rPr>
        <w:t>(3)</w:t>
      </w:r>
      <w:r w:rsidRPr="004C5680">
        <w:rPr>
          <w:rFonts w:ascii="Times New Roman" w:eastAsia="Calibri" w:hAnsi="Times New Roman"/>
          <w:sz w:val="22"/>
          <w:szCs w:val="22"/>
        </w:rPr>
        <w:tab/>
      </w:r>
      <w:r w:rsidRPr="004C5680">
        <w:rPr>
          <w:rFonts w:ascii="Times New Roman" w:eastAsia="Calibri" w:hAnsi="Times New Roman"/>
          <w:b/>
          <w:sz w:val="22"/>
          <w:szCs w:val="22"/>
        </w:rPr>
        <w:t>E (Expected).</w:t>
      </w:r>
      <w:r w:rsidRPr="004C5680">
        <w:rPr>
          <w:rFonts w:ascii="Times New Roman" w:eastAsia="Calibri" w:hAnsi="Times New Roman"/>
          <w:sz w:val="22"/>
          <w:szCs w:val="22"/>
        </w:rPr>
        <w:t xml:space="preserve"> The data element is expected when a transaction is submitted. The transaction will be accepted without the data element and the notice of Proof of Coverage is filed but is incomplete. The entity submitting the transaction will receive a message indicating the transaction was accepted with errors and identifying the missing or incorrect data element or elements. The notice of Proof of Coverage must be completed by submitting the missing or corrected data element or elements within 14 days after the error message is sent by the Board or prior to any subsequent submission for the same policy, whichever is sooner.</w:t>
      </w:r>
    </w:p>
    <w:p w:rsidR="004C5680" w:rsidRPr="004C5680" w:rsidRDefault="004C5680" w:rsidP="00D63669">
      <w:pPr>
        <w:tabs>
          <w:tab w:val="left" w:pos="1440"/>
          <w:tab w:val="left" w:pos="2160"/>
          <w:tab w:val="left" w:pos="2880"/>
        </w:tabs>
        <w:spacing w:after="120" w:line="276" w:lineRule="auto"/>
        <w:ind w:left="2880" w:right="-180" w:hanging="720"/>
        <w:rPr>
          <w:rFonts w:ascii="Times New Roman" w:eastAsia="Calibri" w:hAnsi="Times New Roman"/>
          <w:sz w:val="22"/>
          <w:szCs w:val="22"/>
        </w:rPr>
      </w:pPr>
      <w:r w:rsidRPr="004C5680">
        <w:rPr>
          <w:rFonts w:ascii="Times New Roman" w:eastAsia="Calibri" w:hAnsi="Times New Roman"/>
          <w:sz w:val="22"/>
          <w:szCs w:val="22"/>
        </w:rPr>
        <w:t>(4)</w:t>
      </w:r>
      <w:r w:rsidRPr="004C5680">
        <w:rPr>
          <w:rFonts w:ascii="Times New Roman" w:eastAsia="Calibri" w:hAnsi="Times New Roman"/>
          <w:sz w:val="22"/>
          <w:szCs w:val="22"/>
        </w:rPr>
        <w:tab/>
      </w:r>
      <w:r w:rsidRPr="004C5680">
        <w:rPr>
          <w:rFonts w:ascii="Times New Roman" w:eastAsia="Calibri" w:hAnsi="Times New Roman"/>
          <w:b/>
          <w:sz w:val="22"/>
          <w:szCs w:val="22"/>
        </w:rPr>
        <w:t>EC (Expected/Conditional).</w:t>
      </w:r>
      <w:r w:rsidRPr="004C5680">
        <w:rPr>
          <w:rFonts w:ascii="Times New Roman" w:eastAsia="Calibri" w:hAnsi="Times New Roman"/>
          <w:sz w:val="22"/>
          <w:szCs w:val="22"/>
        </w:rPr>
        <w:t xml:space="preserve"> The data element is expected if the conditions defined in the Maine Workers’ Compensation Board Proof of Coverage Release 2.1 Conditional Requirement Table (Appendix X) exist. The transaction will be accepted without the data element and the notice of Proof of Coverage is filed but is incomplete. The entity submitting the transaction will receive a message indicating the transaction was accepted with errors and identifying the missing or incorrect data element or elements. The notice of Proof of Coverage must be completed by submitting the missing or corrected data element or elements within 14 days after the error message is sent by the Board or prior to any subsequent submission for the same policy, whichever is sooner.</w:t>
      </w:r>
    </w:p>
    <w:p w:rsidR="004C5680" w:rsidRPr="004C5680" w:rsidRDefault="004C5680" w:rsidP="004C5680">
      <w:pPr>
        <w:tabs>
          <w:tab w:val="left" w:pos="1440"/>
          <w:tab w:val="left" w:pos="2160"/>
          <w:tab w:val="left" w:pos="2880"/>
        </w:tabs>
        <w:spacing w:after="120" w:line="276" w:lineRule="auto"/>
        <w:ind w:left="2880" w:hanging="720"/>
        <w:rPr>
          <w:rFonts w:ascii="Times New Roman" w:eastAsia="Calibri" w:hAnsi="Times New Roman"/>
          <w:sz w:val="22"/>
          <w:szCs w:val="22"/>
        </w:rPr>
      </w:pPr>
      <w:r w:rsidRPr="004C5680">
        <w:rPr>
          <w:rFonts w:ascii="Times New Roman" w:eastAsia="Calibri" w:hAnsi="Times New Roman"/>
          <w:sz w:val="22"/>
          <w:szCs w:val="22"/>
        </w:rPr>
        <w:t>(5)</w:t>
      </w:r>
      <w:r w:rsidRPr="004C5680">
        <w:rPr>
          <w:rFonts w:ascii="Times New Roman" w:eastAsia="Calibri" w:hAnsi="Times New Roman"/>
          <w:sz w:val="22"/>
          <w:szCs w:val="22"/>
        </w:rPr>
        <w:tab/>
      </w:r>
      <w:r w:rsidRPr="004C5680">
        <w:rPr>
          <w:rFonts w:ascii="Times New Roman" w:eastAsia="Calibri" w:hAnsi="Times New Roman"/>
          <w:b/>
          <w:sz w:val="22"/>
          <w:szCs w:val="22"/>
        </w:rPr>
        <w:t>IA (If Available).</w:t>
      </w:r>
      <w:r w:rsidRPr="004C5680">
        <w:rPr>
          <w:rFonts w:ascii="Times New Roman" w:eastAsia="Calibri" w:hAnsi="Times New Roman"/>
          <w:sz w:val="22"/>
          <w:szCs w:val="22"/>
        </w:rPr>
        <w:t xml:space="preserve"> The data element should be sent if available. If the data element is sent, the Workers’ Compensation Board may edit the </w:t>
      </w:r>
      <w:r w:rsidRPr="004C5680">
        <w:rPr>
          <w:rFonts w:ascii="Times New Roman" w:eastAsia="Calibri" w:hAnsi="Times New Roman"/>
          <w:sz w:val="22"/>
          <w:szCs w:val="22"/>
        </w:rPr>
        <w:lastRenderedPageBreak/>
        <w:t>data to ensure valid value and format. A filing will not be rejected if the only error is a missing data element designated IA.</w:t>
      </w:r>
    </w:p>
    <w:p w:rsidR="004C5680" w:rsidRPr="004C5680" w:rsidRDefault="004C5680" w:rsidP="004C5680">
      <w:pPr>
        <w:tabs>
          <w:tab w:val="left" w:pos="1440"/>
          <w:tab w:val="left" w:pos="2160"/>
          <w:tab w:val="left" w:pos="2880"/>
        </w:tabs>
        <w:spacing w:after="120" w:line="276" w:lineRule="auto"/>
        <w:ind w:left="2880" w:hanging="720"/>
        <w:rPr>
          <w:rFonts w:ascii="Times New Roman" w:eastAsia="Calibri" w:hAnsi="Times New Roman"/>
          <w:sz w:val="22"/>
          <w:szCs w:val="22"/>
        </w:rPr>
      </w:pPr>
      <w:r w:rsidRPr="004C5680">
        <w:rPr>
          <w:rFonts w:ascii="Times New Roman" w:eastAsia="Calibri" w:hAnsi="Times New Roman"/>
          <w:sz w:val="22"/>
          <w:szCs w:val="22"/>
        </w:rPr>
        <w:t>(6)</w:t>
      </w:r>
      <w:r w:rsidRPr="004C5680">
        <w:rPr>
          <w:rFonts w:ascii="Times New Roman" w:eastAsia="Calibri" w:hAnsi="Times New Roman"/>
          <w:sz w:val="22"/>
          <w:szCs w:val="22"/>
        </w:rPr>
        <w:tab/>
      </w:r>
      <w:r w:rsidRPr="004C5680">
        <w:rPr>
          <w:rFonts w:ascii="Times New Roman" w:eastAsia="Calibri" w:hAnsi="Times New Roman"/>
          <w:b/>
          <w:sz w:val="22"/>
          <w:szCs w:val="22"/>
        </w:rPr>
        <w:t>NA (Not Applicable).</w:t>
      </w:r>
      <w:r w:rsidRPr="004C5680">
        <w:rPr>
          <w:rFonts w:ascii="Times New Roman" w:eastAsia="Calibri" w:hAnsi="Times New Roman"/>
          <w:sz w:val="22"/>
          <w:szCs w:val="22"/>
        </w:rPr>
        <w:t xml:space="preserve"> The data element does not apply to the triplicate code and does not have to be sent. The Board will not edit these data elements.</w:t>
      </w:r>
    </w:p>
    <w:p w:rsidR="004C5680" w:rsidRPr="004C5680" w:rsidRDefault="004C5680" w:rsidP="004C5680">
      <w:pPr>
        <w:tabs>
          <w:tab w:val="left" w:pos="1440"/>
          <w:tab w:val="left" w:pos="2160"/>
          <w:tab w:val="left" w:pos="2880"/>
        </w:tabs>
        <w:spacing w:after="120" w:line="276" w:lineRule="auto"/>
        <w:ind w:left="2880" w:hanging="720"/>
        <w:rPr>
          <w:rFonts w:ascii="Times New Roman" w:eastAsia="Calibri" w:hAnsi="Times New Roman"/>
          <w:b/>
          <w:sz w:val="22"/>
          <w:szCs w:val="22"/>
        </w:rPr>
      </w:pPr>
      <w:r w:rsidRPr="004C5680">
        <w:rPr>
          <w:rFonts w:ascii="Times New Roman" w:eastAsia="Calibri" w:hAnsi="Times New Roman"/>
          <w:sz w:val="22"/>
          <w:szCs w:val="22"/>
        </w:rPr>
        <w:t>(7)</w:t>
      </w:r>
      <w:r w:rsidRPr="004C5680">
        <w:rPr>
          <w:rFonts w:ascii="Times New Roman" w:eastAsia="Calibri" w:hAnsi="Times New Roman"/>
          <w:sz w:val="22"/>
          <w:szCs w:val="22"/>
        </w:rPr>
        <w:tab/>
      </w:r>
      <w:r w:rsidRPr="004C5680">
        <w:rPr>
          <w:rFonts w:ascii="Times New Roman" w:eastAsia="Calibri" w:hAnsi="Times New Roman"/>
          <w:b/>
          <w:sz w:val="22"/>
          <w:szCs w:val="22"/>
        </w:rPr>
        <w:t>R (Restricted).</w:t>
      </w:r>
    </w:p>
    <w:p w:rsidR="004C5680" w:rsidRPr="004C5680" w:rsidRDefault="004C5680" w:rsidP="004C5680">
      <w:pPr>
        <w:tabs>
          <w:tab w:val="left" w:pos="1440"/>
          <w:tab w:val="left" w:pos="2160"/>
          <w:tab w:val="left" w:pos="2880"/>
        </w:tabs>
        <w:spacing w:after="120" w:line="276" w:lineRule="auto"/>
        <w:ind w:left="2880" w:hanging="720"/>
        <w:rPr>
          <w:rFonts w:ascii="Times New Roman" w:eastAsia="Calibri" w:hAnsi="Times New Roman"/>
          <w:sz w:val="22"/>
          <w:szCs w:val="22"/>
        </w:rPr>
      </w:pPr>
      <w:r w:rsidRPr="004C5680">
        <w:rPr>
          <w:rFonts w:ascii="Times New Roman" w:eastAsia="Calibri" w:hAnsi="Times New Roman"/>
          <w:sz w:val="22"/>
          <w:szCs w:val="22"/>
        </w:rPr>
        <w:t>(8)</w:t>
      </w:r>
      <w:r w:rsidRPr="004C5680">
        <w:rPr>
          <w:rFonts w:ascii="Times New Roman" w:eastAsia="Calibri" w:hAnsi="Times New Roman"/>
          <w:sz w:val="22"/>
          <w:szCs w:val="22"/>
        </w:rPr>
        <w:tab/>
      </w:r>
      <w:r w:rsidRPr="004C5680">
        <w:rPr>
          <w:rFonts w:ascii="Times New Roman" w:eastAsia="Calibri" w:hAnsi="Times New Roman"/>
          <w:b/>
          <w:sz w:val="22"/>
          <w:szCs w:val="22"/>
        </w:rPr>
        <w:t>F or FT (Fatal Technical).</w:t>
      </w:r>
      <w:r w:rsidRPr="004C5680">
        <w:rPr>
          <w:rFonts w:ascii="Times New Roman" w:eastAsia="Calibri" w:hAnsi="Times New Roman"/>
          <w:sz w:val="22"/>
          <w:szCs w:val="22"/>
        </w:rPr>
        <w:t xml:space="preserve"> </w:t>
      </w:r>
      <w:proofErr w:type="gramStart"/>
      <w:r w:rsidRPr="004C5680">
        <w:rPr>
          <w:rFonts w:ascii="Times New Roman" w:eastAsia="Calibri" w:hAnsi="Times New Roman"/>
          <w:sz w:val="22"/>
          <w:szCs w:val="22"/>
        </w:rPr>
        <w:t>Data elements that must be sent.</w:t>
      </w:r>
      <w:proofErr w:type="gramEnd"/>
      <w:r w:rsidRPr="004C5680">
        <w:rPr>
          <w:rFonts w:ascii="Times New Roman" w:eastAsia="Calibri" w:hAnsi="Times New Roman"/>
          <w:sz w:val="22"/>
          <w:szCs w:val="22"/>
        </w:rPr>
        <w:t xml:space="preserve"> If a data element designated F is not present and in a valid format, the filing will be rejected.</w:t>
      </w:r>
    </w:p>
    <w:p w:rsidR="004C5680" w:rsidRPr="004C5680" w:rsidRDefault="004C5680" w:rsidP="004C5680">
      <w:pPr>
        <w:tabs>
          <w:tab w:val="left" w:pos="1440"/>
          <w:tab w:val="left" w:pos="2160"/>
          <w:tab w:val="left" w:pos="2880"/>
        </w:tabs>
        <w:spacing w:after="120" w:line="276" w:lineRule="auto"/>
        <w:ind w:left="2880" w:hanging="720"/>
        <w:rPr>
          <w:rFonts w:ascii="Times New Roman" w:eastAsia="Calibri" w:hAnsi="Times New Roman"/>
          <w:sz w:val="22"/>
          <w:szCs w:val="22"/>
        </w:rPr>
      </w:pPr>
      <w:r w:rsidRPr="004C5680">
        <w:rPr>
          <w:rFonts w:ascii="Times New Roman" w:eastAsia="Calibri" w:hAnsi="Times New Roman"/>
          <w:sz w:val="22"/>
          <w:szCs w:val="22"/>
        </w:rPr>
        <w:t>(9)</w:t>
      </w:r>
      <w:r w:rsidRPr="004C5680">
        <w:rPr>
          <w:rFonts w:ascii="Times New Roman" w:eastAsia="Calibri" w:hAnsi="Times New Roman"/>
          <w:sz w:val="22"/>
          <w:szCs w:val="22"/>
        </w:rPr>
        <w:tab/>
      </w:r>
      <w:r w:rsidRPr="004C5680">
        <w:rPr>
          <w:rFonts w:ascii="Times New Roman" w:eastAsia="Calibri" w:hAnsi="Times New Roman"/>
          <w:b/>
          <w:sz w:val="22"/>
          <w:szCs w:val="22"/>
        </w:rPr>
        <w:t>X (Exclude).</w:t>
      </w:r>
      <w:r w:rsidRPr="004C5680">
        <w:rPr>
          <w:rFonts w:ascii="Times New Roman" w:eastAsia="Calibri" w:hAnsi="Times New Roman"/>
          <w:sz w:val="22"/>
          <w:szCs w:val="22"/>
        </w:rPr>
        <w:t xml:space="preserve"> The data element does not apply to the triplicate code and does not have to be sent. The Board will not edit these data elements.</w:t>
      </w:r>
    </w:p>
    <w:p w:rsidR="004C5680" w:rsidRPr="004C5680" w:rsidRDefault="004C5680" w:rsidP="004C5680">
      <w:pPr>
        <w:tabs>
          <w:tab w:val="left" w:pos="1440"/>
          <w:tab w:val="left" w:pos="2160"/>
          <w:tab w:val="left" w:pos="2880"/>
        </w:tabs>
        <w:spacing w:after="120" w:line="276" w:lineRule="auto"/>
        <w:ind w:left="2160" w:hanging="720"/>
        <w:rPr>
          <w:rFonts w:ascii="Times New Roman" w:eastAsia="Calibri" w:hAnsi="Times New Roman"/>
          <w:sz w:val="22"/>
          <w:szCs w:val="22"/>
        </w:rPr>
      </w:pPr>
      <w:r w:rsidRPr="004C5680">
        <w:rPr>
          <w:rFonts w:ascii="Times New Roman" w:eastAsia="Calibri" w:hAnsi="Times New Roman"/>
          <w:sz w:val="22"/>
          <w:szCs w:val="22"/>
        </w:rPr>
        <w:t>D.</w:t>
      </w:r>
      <w:r w:rsidRPr="004C5680">
        <w:rPr>
          <w:rFonts w:ascii="Times New Roman" w:eastAsia="Calibri" w:hAnsi="Times New Roman"/>
          <w:sz w:val="22"/>
          <w:szCs w:val="22"/>
        </w:rPr>
        <w:tab/>
      </w:r>
      <w:r w:rsidRPr="004C5680">
        <w:rPr>
          <w:rFonts w:ascii="Times New Roman" w:eastAsia="Calibri" w:hAnsi="Times New Roman"/>
          <w:b/>
          <w:sz w:val="22"/>
          <w:szCs w:val="22"/>
        </w:rPr>
        <w:t xml:space="preserve">Record. </w:t>
      </w:r>
      <w:r w:rsidRPr="004C5680">
        <w:rPr>
          <w:rFonts w:ascii="Times New Roman" w:eastAsia="Calibri" w:hAnsi="Times New Roman"/>
          <w:sz w:val="22"/>
          <w:szCs w:val="22"/>
        </w:rPr>
        <w:t>A defined group of data elements that is identified by the transaction set identifier.</w:t>
      </w:r>
    </w:p>
    <w:p w:rsidR="004C5680" w:rsidRPr="004C5680" w:rsidRDefault="004C5680" w:rsidP="004C5680">
      <w:pPr>
        <w:tabs>
          <w:tab w:val="left" w:pos="1440"/>
          <w:tab w:val="left" w:pos="2160"/>
          <w:tab w:val="left" w:pos="2880"/>
        </w:tabs>
        <w:spacing w:after="120" w:line="276" w:lineRule="auto"/>
        <w:ind w:left="2160" w:hanging="720"/>
        <w:rPr>
          <w:rFonts w:ascii="Times New Roman" w:eastAsia="Calibri" w:hAnsi="Times New Roman"/>
          <w:sz w:val="22"/>
          <w:szCs w:val="22"/>
        </w:rPr>
      </w:pPr>
      <w:r w:rsidRPr="004C5680">
        <w:rPr>
          <w:rFonts w:ascii="Times New Roman" w:eastAsia="Calibri" w:hAnsi="Times New Roman"/>
          <w:sz w:val="22"/>
          <w:szCs w:val="22"/>
        </w:rPr>
        <w:t>E.</w:t>
      </w:r>
      <w:r w:rsidRPr="004C5680">
        <w:rPr>
          <w:rFonts w:ascii="Times New Roman" w:eastAsia="Calibri" w:hAnsi="Times New Roman"/>
          <w:sz w:val="22"/>
          <w:szCs w:val="22"/>
        </w:rPr>
        <w:tab/>
      </w:r>
      <w:r w:rsidRPr="004C5680">
        <w:rPr>
          <w:rFonts w:ascii="Times New Roman" w:eastAsia="Calibri" w:hAnsi="Times New Roman"/>
          <w:b/>
          <w:sz w:val="22"/>
          <w:szCs w:val="22"/>
        </w:rPr>
        <w:t>Report.</w:t>
      </w:r>
      <w:r w:rsidRPr="004C5680">
        <w:rPr>
          <w:rFonts w:ascii="Times New Roman" w:eastAsia="Calibri" w:hAnsi="Times New Roman"/>
          <w:sz w:val="22"/>
          <w:szCs w:val="22"/>
        </w:rPr>
        <w:t xml:space="preserve"> A report is equivalent to a transaction.</w:t>
      </w:r>
    </w:p>
    <w:p w:rsidR="004C5680" w:rsidRPr="004C5680" w:rsidRDefault="004C5680" w:rsidP="004C5680">
      <w:pPr>
        <w:tabs>
          <w:tab w:val="left" w:pos="1440"/>
          <w:tab w:val="left" w:pos="2160"/>
          <w:tab w:val="left" w:pos="2880"/>
        </w:tabs>
        <w:spacing w:after="120" w:line="276" w:lineRule="auto"/>
        <w:ind w:left="2160" w:hanging="720"/>
        <w:rPr>
          <w:rFonts w:ascii="Times New Roman" w:eastAsia="Calibri" w:hAnsi="Times New Roman"/>
          <w:sz w:val="22"/>
          <w:szCs w:val="22"/>
        </w:rPr>
      </w:pPr>
      <w:r w:rsidRPr="004C5680">
        <w:rPr>
          <w:rFonts w:ascii="Times New Roman" w:eastAsia="Calibri" w:hAnsi="Times New Roman"/>
          <w:sz w:val="22"/>
          <w:szCs w:val="22"/>
        </w:rPr>
        <w:t>F.</w:t>
      </w:r>
      <w:r w:rsidRPr="004C5680">
        <w:rPr>
          <w:rFonts w:ascii="Times New Roman" w:eastAsia="Calibri" w:hAnsi="Times New Roman"/>
          <w:sz w:val="22"/>
          <w:szCs w:val="22"/>
        </w:rPr>
        <w:tab/>
      </w:r>
      <w:r w:rsidRPr="004C5680">
        <w:rPr>
          <w:rFonts w:ascii="Times New Roman" w:eastAsia="Calibri" w:hAnsi="Times New Roman"/>
          <w:b/>
          <w:sz w:val="22"/>
          <w:szCs w:val="22"/>
        </w:rPr>
        <w:t>Transaction.</w:t>
      </w:r>
      <w:r w:rsidRPr="004C5680">
        <w:rPr>
          <w:rFonts w:ascii="Times New Roman" w:eastAsia="Calibri" w:hAnsi="Times New Roman"/>
          <w:sz w:val="22"/>
          <w:szCs w:val="22"/>
        </w:rPr>
        <w:t xml:space="preserve"> </w:t>
      </w:r>
      <w:proofErr w:type="gramStart"/>
      <w:r w:rsidRPr="004C5680">
        <w:rPr>
          <w:rFonts w:ascii="Times New Roman" w:eastAsia="Calibri" w:hAnsi="Times New Roman"/>
          <w:sz w:val="22"/>
          <w:szCs w:val="22"/>
        </w:rPr>
        <w:t>The communication of data that represents a single business event.</w:t>
      </w:r>
      <w:proofErr w:type="gramEnd"/>
      <w:r w:rsidRPr="004C5680">
        <w:rPr>
          <w:rFonts w:ascii="Times New Roman" w:eastAsia="Calibri" w:hAnsi="Times New Roman"/>
          <w:sz w:val="22"/>
          <w:szCs w:val="22"/>
        </w:rPr>
        <w:t xml:space="preserve"> A transaction consists of one or more records.</w:t>
      </w:r>
    </w:p>
    <w:p w:rsidR="004C5680" w:rsidRPr="004C5680" w:rsidRDefault="004C5680" w:rsidP="004C5680">
      <w:pPr>
        <w:tabs>
          <w:tab w:val="left" w:pos="1440"/>
          <w:tab w:val="left" w:pos="2160"/>
          <w:tab w:val="left" w:pos="2880"/>
        </w:tabs>
        <w:spacing w:after="120" w:line="276" w:lineRule="auto"/>
        <w:ind w:left="2160" w:hanging="720"/>
        <w:rPr>
          <w:rFonts w:ascii="Times New Roman" w:eastAsia="Calibri" w:hAnsi="Times New Roman"/>
          <w:sz w:val="22"/>
          <w:szCs w:val="22"/>
        </w:rPr>
      </w:pPr>
      <w:r w:rsidRPr="004C5680">
        <w:rPr>
          <w:rFonts w:ascii="Times New Roman" w:eastAsia="Calibri" w:hAnsi="Times New Roman"/>
          <w:sz w:val="22"/>
          <w:szCs w:val="22"/>
        </w:rPr>
        <w:t>G.</w:t>
      </w:r>
      <w:r w:rsidRPr="004C5680">
        <w:rPr>
          <w:rFonts w:ascii="Times New Roman" w:eastAsia="Calibri" w:hAnsi="Times New Roman"/>
          <w:sz w:val="22"/>
          <w:szCs w:val="22"/>
        </w:rPr>
        <w:tab/>
      </w:r>
      <w:r w:rsidRPr="004C5680">
        <w:rPr>
          <w:rFonts w:ascii="Times New Roman" w:eastAsia="Calibri" w:hAnsi="Times New Roman"/>
          <w:b/>
          <w:sz w:val="22"/>
          <w:szCs w:val="22"/>
        </w:rPr>
        <w:t>Triplicate code.</w:t>
      </w:r>
      <w:r w:rsidRPr="004C5680">
        <w:rPr>
          <w:rFonts w:ascii="Times New Roman" w:eastAsia="Calibri" w:hAnsi="Times New Roman"/>
          <w:sz w:val="22"/>
          <w:szCs w:val="22"/>
        </w:rPr>
        <w:t xml:space="preserve"> The triplicate code defines the specific purpose for which the transaction is being sent. It is a combination of the Transaction Set Purpose Code (DN0300), Transaction Set Type Code (DN0334) and Transaction Reason Code (DN0303).</w:t>
      </w:r>
    </w:p>
    <w:p w:rsidR="004C5680" w:rsidRPr="004C5680" w:rsidRDefault="004C5680" w:rsidP="004C5680">
      <w:pPr>
        <w:tabs>
          <w:tab w:val="left" w:pos="720"/>
          <w:tab w:val="left" w:pos="1440"/>
          <w:tab w:val="left" w:pos="2160"/>
          <w:tab w:val="left" w:pos="2880"/>
        </w:tabs>
        <w:spacing w:after="120" w:line="276" w:lineRule="auto"/>
        <w:ind w:left="720"/>
        <w:rPr>
          <w:rFonts w:ascii="Times New Roman" w:eastAsia="Calibri" w:hAnsi="Times New Roman"/>
          <w:b/>
          <w:sz w:val="22"/>
          <w:szCs w:val="22"/>
        </w:rPr>
      </w:pPr>
      <w:r w:rsidRPr="004C5680">
        <w:rPr>
          <w:rFonts w:ascii="Times New Roman" w:eastAsia="Calibri" w:hAnsi="Times New Roman"/>
          <w:sz w:val="22"/>
          <w:szCs w:val="22"/>
        </w:rPr>
        <w:t>3.</w:t>
      </w:r>
      <w:r w:rsidRPr="004C5680">
        <w:rPr>
          <w:rFonts w:ascii="Times New Roman" w:eastAsia="Calibri" w:hAnsi="Times New Roman"/>
          <w:b/>
          <w:sz w:val="22"/>
          <w:szCs w:val="22"/>
        </w:rPr>
        <w:tab/>
        <w:t>Requirements for filing using IAIABC Proof of Coverage Release 2.1</w:t>
      </w:r>
    </w:p>
    <w:p w:rsidR="004C5680" w:rsidRPr="004C5680" w:rsidRDefault="004C5680" w:rsidP="004C5680">
      <w:pPr>
        <w:tabs>
          <w:tab w:val="left" w:pos="1440"/>
          <w:tab w:val="left" w:pos="2160"/>
          <w:tab w:val="left" w:pos="2880"/>
        </w:tabs>
        <w:spacing w:after="120" w:line="276" w:lineRule="auto"/>
        <w:ind w:left="2160" w:hanging="720"/>
        <w:rPr>
          <w:rFonts w:ascii="Times New Roman" w:eastAsia="Calibri" w:hAnsi="Times New Roman"/>
          <w:sz w:val="22"/>
          <w:szCs w:val="22"/>
        </w:rPr>
      </w:pPr>
      <w:r w:rsidRPr="004C5680">
        <w:rPr>
          <w:rFonts w:ascii="Times New Roman" w:eastAsia="Calibri" w:hAnsi="Times New Roman"/>
          <w:sz w:val="22"/>
          <w:szCs w:val="22"/>
        </w:rPr>
        <w:t>A.</w:t>
      </w:r>
      <w:r w:rsidRPr="004C5680">
        <w:rPr>
          <w:rFonts w:ascii="Times New Roman" w:eastAsia="Calibri" w:hAnsi="Times New Roman"/>
          <w:b/>
          <w:sz w:val="22"/>
          <w:szCs w:val="22"/>
        </w:rPr>
        <w:tab/>
        <w:t>Triplicate code.</w:t>
      </w:r>
      <w:r w:rsidRPr="004C5680">
        <w:rPr>
          <w:rFonts w:ascii="Times New Roman" w:eastAsia="Calibri" w:hAnsi="Times New Roman"/>
          <w:sz w:val="22"/>
          <w:szCs w:val="22"/>
        </w:rPr>
        <w:t xml:space="preserve"> One of the triplicate codes contained in the MWCB Proof of Coverage Element Requirement Table shall be used when transmitting Proof of Coverage.</w:t>
      </w:r>
    </w:p>
    <w:p w:rsidR="002F0857" w:rsidRDefault="004C5680" w:rsidP="009E6386">
      <w:pPr>
        <w:pBdr>
          <w:bottom w:val="single" w:sz="6" w:space="1" w:color="auto"/>
        </w:pBdr>
        <w:tabs>
          <w:tab w:val="left" w:pos="720"/>
          <w:tab w:val="left" w:pos="1440"/>
          <w:tab w:val="left" w:pos="2160"/>
          <w:tab w:val="left" w:pos="2880"/>
          <w:tab w:val="left" w:pos="3600"/>
        </w:tabs>
        <w:spacing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B.</w:t>
      </w:r>
      <w:r w:rsidRPr="004C5680">
        <w:rPr>
          <w:rFonts w:ascii="Times New Roman" w:eastAsia="Calibri" w:hAnsi="Times New Roman"/>
          <w:sz w:val="22"/>
          <w:szCs w:val="22"/>
        </w:rPr>
        <w:tab/>
      </w:r>
      <w:r w:rsidRPr="004C5680">
        <w:rPr>
          <w:rFonts w:ascii="Times New Roman" w:eastAsia="Calibri" w:hAnsi="Times New Roman"/>
          <w:b/>
          <w:sz w:val="22"/>
          <w:szCs w:val="22"/>
        </w:rPr>
        <w:t>Data element requirements.</w:t>
      </w:r>
      <w:r w:rsidRPr="004C5680">
        <w:rPr>
          <w:rFonts w:ascii="Times New Roman" w:eastAsia="Calibri" w:hAnsi="Times New Roman"/>
          <w:sz w:val="22"/>
          <w:szCs w:val="22"/>
        </w:rPr>
        <w:t xml:space="preserve"> Data element requirements are as set forth in the Maine Workers’ Compensation Board IAIABC Proof of Coverage Release 2.1 Element Requirement Table contained in Appendix IX of this rule.</w:t>
      </w:r>
    </w:p>
    <w:p w:rsidR="009E6386" w:rsidRPr="008013A1" w:rsidRDefault="009E6386" w:rsidP="00D63669">
      <w:pPr>
        <w:pBdr>
          <w:bottom w:val="single" w:sz="6" w:space="1" w:color="auto"/>
        </w:pBdr>
        <w:tabs>
          <w:tab w:val="left" w:pos="720"/>
          <w:tab w:val="left" w:pos="1440"/>
          <w:tab w:val="left" w:pos="2160"/>
          <w:tab w:val="left" w:pos="2880"/>
          <w:tab w:val="left" w:pos="3600"/>
        </w:tabs>
        <w:spacing w:after="200" w:line="276" w:lineRule="auto"/>
        <w:ind w:left="2160" w:hanging="2160"/>
        <w:rPr>
          <w:rFonts w:ascii="Times New Roman" w:hAnsi="Times New Roman"/>
          <w:sz w:val="22"/>
          <w:szCs w:val="22"/>
        </w:rPr>
      </w:pPr>
    </w:p>
    <w:p w:rsidR="002F0857" w:rsidRDefault="002F0857" w:rsidP="008E1CEA">
      <w:pPr>
        <w:tabs>
          <w:tab w:val="left" w:pos="720"/>
          <w:tab w:val="left" w:pos="1440"/>
          <w:tab w:val="left" w:pos="2160"/>
          <w:tab w:val="left" w:pos="2880"/>
          <w:tab w:val="left" w:pos="3600"/>
        </w:tabs>
        <w:ind w:left="630" w:hanging="630"/>
        <w:rPr>
          <w:rFonts w:ascii="Times New Roman" w:hAnsi="Times New Roman"/>
          <w:sz w:val="22"/>
          <w:szCs w:val="22"/>
        </w:rPr>
      </w:pPr>
    </w:p>
    <w:p w:rsidR="0020416E" w:rsidRPr="008013A1" w:rsidRDefault="0020416E" w:rsidP="008E1CEA">
      <w:pPr>
        <w:tabs>
          <w:tab w:val="left" w:pos="720"/>
          <w:tab w:val="left" w:pos="1440"/>
          <w:tab w:val="left" w:pos="2160"/>
          <w:tab w:val="left" w:pos="2880"/>
          <w:tab w:val="left" w:pos="3600"/>
        </w:tabs>
        <w:ind w:left="630" w:hanging="630"/>
        <w:rPr>
          <w:rFonts w:ascii="Times New Roman" w:hAnsi="Times New Roman"/>
          <w:sz w:val="22"/>
          <w:szCs w:val="22"/>
        </w:rPr>
      </w:pPr>
    </w:p>
    <w:p w:rsidR="002F0857" w:rsidRPr="008013A1" w:rsidRDefault="009E6386" w:rsidP="008E1CEA">
      <w:pPr>
        <w:tabs>
          <w:tab w:val="left" w:pos="720"/>
          <w:tab w:val="left" w:pos="1440"/>
          <w:tab w:val="left" w:pos="2160"/>
          <w:tab w:val="left" w:pos="2880"/>
          <w:tab w:val="left" w:pos="3600"/>
        </w:tabs>
        <w:ind w:left="630" w:hanging="630"/>
        <w:rPr>
          <w:rFonts w:ascii="Times New Roman" w:hAnsi="Times New Roman"/>
          <w:sz w:val="22"/>
          <w:szCs w:val="22"/>
        </w:rPr>
      </w:pPr>
      <w:r>
        <w:rPr>
          <w:rFonts w:ascii="Times New Roman" w:hAnsi="Times New Roman"/>
          <w:sz w:val="22"/>
          <w:szCs w:val="22"/>
        </w:rPr>
        <w:br w:type="page"/>
      </w:r>
      <w:r w:rsidR="002F0857" w:rsidRPr="008013A1">
        <w:rPr>
          <w:rFonts w:ascii="Times New Roman" w:hAnsi="Times New Roman"/>
          <w:sz w:val="22"/>
          <w:szCs w:val="22"/>
        </w:rPr>
        <w:lastRenderedPageBreak/>
        <w:t>ST</w:t>
      </w:r>
      <w:r w:rsidR="00B93AB7">
        <w:rPr>
          <w:rFonts w:ascii="Times New Roman" w:hAnsi="Times New Roman"/>
          <w:sz w:val="22"/>
          <w:szCs w:val="22"/>
        </w:rPr>
        <w:t xml:space="preserve">ATUTORY AUTHORITY: 39-A M.R.S. §101 </w:t>
      </w:r>
      <w:r w:rsidR="00B93AB7" w:rsidRPr="00B93AB7">
        <w:rPr>
          <w:rFonts w:ascii="Times New Roman" w:hAnsi="Times New Roman"/>
          <w:i/>
          <w:sz w:val="22"/>
          <w:szCs w:val="22"/>
        </w:rPr>
        <w:t>et seq.</w:t>
      </w:r>
    </w:p>
    <w:p w:rsidR="002F0857" w:rsidRPr="008013A1" w:rsidRDefault="002F0857" w:rsidP="008E1CEA">
      <w:pPr>
        <w:tabs>
          <w:tab w:val="left" w:pos="720"/>
          <w:tab w:val="left" w:pos="1440"/>
          <w:tab w:val="left" w:pos="2160"/>
          <w:tab w:val="left" w:pos="2880"/>
          <w:tab w:val="left" w:pos="3600"/>
        </w:tabs>
        <w:ind w:left="630" w:hanging="630"/>
        <w:rPr>
          <w:rFonts w:ascii="Times New Roman" w:hAnsi="Times New Roman"/>
          <w:sz w:val="22"/>
          <w:szCs w:val="22"/>
        </w:rPr>
      </w:pPr>
    </w:p>
    <w:p w:rsidR="002F0857" w:rsidRPr="008013A1" w:rsidRDefault="002F0857" w:rsidP="008E1CEA">
      <w:pPr>
        <w:tabs>
          <w:tab w:val="left" w:pos="720"/>
          <w:tab w:val="left" w:pos="1440"/>
          <w:tab w:val="left" w:pos="2160"/>
          <w:tab w:val="left" w:pos="2880"/>
          <w:tab w:val="left" w:pos="3600"/>
        </w:tabs>
        <w:ind w:left="630" w:hanging="630"/>
        <w:rPr>
          <w:rFonts w:ascii="Times New Roman" w:hAnsi="Times New Roman"/>
          <w:sz w:val="22"/>
          <w:szCs w:val="22"/>
        </w:rPr>
      </w:pPr>
      <w:r w:rsidRPr="008013A1">
        <w:rPr>
          <w:rFonts w:ascii="Times New Roman" w:hAnsi="Times New Roman"/>
          <w:sz w:val="22"/>
          <w:szCs w:val="22"/>
        </w:rPr>
        <w:t>EFFECTIVE DATE:</w:t>
      </w:r>
    </w:p>
    <w:p w:rsidR="002F0857" w:rsidRPr="008013A1" w:rsidRDefault="002F0857" w:rsidP="008E1CEA">
      <w:pPr>
        <w:tabs>
          <w:tab w:val="left" w:pos="720"/>
          <w:tab w:val="left" w:pos="1440"/>
          <w:tab w:val="left" w:pos="2160"/>
          <w:tab w:val="left" w:pos="2880"/>
          <w:tab w:val="left" w:pos="3600"/>
        </w:tabs>
        <w:ind w:left="630" w:hanging="630"/>
        <w:rPr>
          <w:rFonts w:ascii="Times New Roman" w:hAnsi="Times New Roman"/>
          <w:sz w:val="22"/>
          <w:szCs w:val="22"/>
        </w:rPr>
      </w:pPr>
      <w:r w:rsidRPr="008013A1">
        <w:rPr>
          <w:rFonts w:ascii="Times New Roman" w:hAnsi="Times New Roman"/>
          <w:sz w:val="22"/>
          <w:szCs w:val="22"/>
        </w:rPr>
        <w:tab/>
        <w:t>March 4, 2001</w:t>
      </w:r>
    </w:p>
    <w:p w:rsidR="002F0857" w:rsidRPr="008013A1" w:rsidRDefault="002F0857" w:rsidP="008E1CEA">
      <w:pPr>
        <w:tabs>
          <w:tab w:val="left" w:pos="720"/>
          <w:tab w:val="left" w:pos="1440"/>
          <w:tab w:val="left" w:pos="2160"/>
          <w:tab w:val="left" w:pos="2880"/>
          <w:tab w:val="left" w:pos="3600"/>
        </w:tabs>
        <w:ind w:left="630" w:hanging="630"/>
        <w:rPr>
          <w:rFonts w:ascii="Times New Roman" w:hAnsi="Times New Roman"/>
          <w:sz w:val="22"/>
          <w:szCs w:val="22"/>
        </w:rPr>
      </w:pPr>
    </w:p>
    <w:p w:rsidR="002F0857" w:rsidRPr="008013A1" w:rsidRDefault="002F0857" w:rsidP="008E1CEA">
      <w:pPr>
        <w:tabs>
          <w:tab w:val="left" w:pos="720"/>
          <w:tab w:val="left" w:pos="1440"/>
          <w:tab w:val="left" w:pos="2160"/>
          <w:tab w:val="left" w:pos="2880"/>
          <w:tab w:val="left" w:pos="3600"/>
        </w:tabs>
        <w:ind w:left="630" w:hanging="630"/>
        <w:rPr>
          <w:rFonts w:ascii="Times New Roman" w:hAnsi="Times New Roman"/>
          <w:sz w:val="22"/>
          <w:szCs w:val="22"/>
        </w:rPr>
      </w:pPr>
      <w:r w:rsidRPr="008013A1">
        <w:rPr>
          <w:rFonts w:ascii="Times New Roman" w:hAnsi="Times New Roman"/>
          <w:sz w:val="22"/>
          <w:szCs w:val="22"/>
        </w:rPr>
        <w:t>AMENDED:</w:t>
      </w:r>
    </w:p>
    <w:p w:rsidR="002F0857" w:rsidRPr="008013A1" w:rsidRDefault="002F0857" w:rsidP="008E1CEA">
      <w:pPr>
        <w:tabs>
          <w:tab w:val="left" w:pos="720"/>
          <w:tab w:val="left" w:pos="1440"/>
          <w:tab w:val="left" w:pos="2160"/>
          <w:tab w:val="left" w:pos="2880"/>
          <w:tab w:val="left" w:pos="3600"/>
        </w:tabs>
        <w:ind w:left="630" w:hanging="630"/>
        <w:rPr>
          <w:rFonts w:ascii="Times New Roman" w:hAnsi="Times New Roman"/>
          <w:sz w:val="22"/>
          <w:szCs w:val="22"/>
        </w:rPr>
      </w:pPr>
      <w:r w:rsidRPr="008013A1">
        <w:rPr>
          <w:rFonts w:ascii="Times New Roman" w:hAnsi="Times New Roman"/>
          <w:sz w:val="22"/>
          <w:szCs w:val="22"/>
        </w:rPr>
        <w:tab/>
        <w:t xml:space="preserve">September 29, 2002 - Sections 2 and </w:t>
      </w:r>
      <w:r w:rsidR="00D97B50" w:rsidRPr="008013A1">
        <w:rPr>
          <w:rFonts w:ascii="Times New Roman" w:hAnsi="Times New Roman"/>
          <w:sz w:val="22"/>
          <w:szCs w:val="22"/>
        </w:rPr>
        <w:t>3 added, filing 2002-359</w:t>
      </w:r>
    </w:p>
    <w:p w:rsidR="002F0857" w:rsidRPr="008013A1" w:rsidRDefault="002F0857" w:rsidP="008E1CEA">
      <w:pPr>
        <w:tabs>
          <w:tab w:val="left" w:pos="720"/>
          <w:tab w:val="left" w:pos="1440"/>
          <w:tab w:val="left" w:pos="2160"/>
          <w:tab w:val="left" w:pos="2880"/>
          <w:tab w:val="left" w:pos="3600"/>
        </w:tabs>
        <w:ind w:left="630" w:hanging="630"/>
        <w:rPr>
          <w:rFonts w:ascii="Times New Roman" w:hAnsi="Times New Roman"/>
          <w:sz w:val="22"/>
          <w:szCs w:val="22"/>
        </w:rPr>
      </w:pPr>
    </w:p>
    <w:p w:rsidR="002F0857" w:rsidRPr="008013A1" w:rsidRDefault="002F0857" w:rsidP="008E1CEA">
      <w:pPr>
        <w:tabs>
          <w:tab w:val="left" w:pos="720"/>
          <w:tab w:val="left" w:pos="1440"/>
          <w:tab w:val="left" w:pos="2160"/>
          <w:tab w:val="left" w:pos="2880"/>
          <w:tab w:val="left" w:pos="3600"/>
        </w:tabs>
        <w:ind w:left="630" w:hanging="630"/>
        <w:rPr>
          <w:rFonts w:ascii="Times New Roman" w:hAnsi="Times New Roman"/>
          <w:sz w:val="22"/>
          <w:szCs w:val="22"/>
        </w:rPr>
      </w:pPr>
      <w:r w:rsidRPr="008013A1">
        <w:rPr>
          <w:rFonts w:ascii="Times New Roman" w:hAnsi="Times New Roman"/>
          <w:sz w:val="22"/>
          <w:szCs w:val="22"/>
        </w:rPr>
        <w:t>NON-SUBSTANTIVE CORRECTIONS:</w:t>
      </w:r>
    </w:p>
    <w:p w:rsidR="002F0857" w:rsidRPr="008013A1" w:rsidRDefault="002F0857" w:rsidP="008E1CEA">
      <w:pPr>
        <w:tabs>
          <w:tab w:val="left" w:pos="720"/>
          <w:tab w:val="left" w:pos="1440"/>
          <w:tab w:val="left" w:pos="2160"/>
          <w:tab w:val="left" w:pos="2880"/>
          <w:tab w:val="left" w:pos="3600"/>
        </w:tabs>
        <w:ind w:left="630" w:hanging="630"/>
        <w:rPr>
          <w:rFonts w:ascii="Times New Roman" w:hAnsi="Times New Roman"/>
          <w:sz w:val="22"/>
          <w:szCs w:val="22"/>
        </w:rPr>
      </w:pPr>
      <w:r w:rsidRPr="008013A1">
        <w:rPr>
          <w:rFonts w:ascii="Times New Roman" w:hAnsi="Times New Roman"/>
          <w:sz w:val="22"/>
          <w:szCs w:val="22"/>
        </w:rPr>
        <w:tab/>
        <w:t>January 8, 2003 - character</w:t>
      </w:r>
      <w:r w:rsidR="00D97B50" w:rsidRPr="008013A1">
        <w:rPr>
          <w:rFonts w:ascii="Times New Roman" w:hAnsi="Times New Roman"/>
          <w:sz w:val="22"/>
          <w:szCs w:val="22"/>
        </w:rPr>
        <w:t xml:space="preserve"> spacing only</w:t>
      </w:r>
    </w:p>
    <w:p w:rsidR="002F0857" w:rsidRPr="008013A1" w:rsidRDefault="002F0857" w:rsidP="008E1CEA">
      <w:pPr>
        <w:tabs>
          <w:tab w:val="left" w:pos="720"/>
          <w:tab w:val="left" w:pos="1440"/>
          <w:tab w:val="left" w:pos="2160"/>
          <w:tab w:val="left" w:pos="2880"/>
          <w:tab w:val="left" w:pos="3600"/>
        </w:tabs>
        <w:ind w:left="630" w:hanging="630"/>
        <w:rPr>
          <w:rFonts w:ascii="Times New Roman" w:hAnsi="Times New Roman"/>
          <w:sz w:val="22"/>
          <w:szCs w:val="22"/>
        </w:rPr>
      </w:pPr>
    </w:p>
    <w:p w:rsidR="002F0857" w:rsidRPr="008013A1" w:rsidRDefault="002F0857" w:rsidP="008E1CEA">
      <w:pPr>
        <w:tabs>
          <w:tab w:val="left" w:pos="720"/>
          <w:tab w:val="left" w:pos="1440"/>
          <w:tab w:val="left" w:pos="2160"/>
          <w:tab w:val="left" w:pos="2880"/>
          <w:tab w:val="left" w:pos="3600"/>
        </w:tabs>
        <w:ind w:left="630" w:hanging="630"/>
        <w:rPr>
          <w:rFonts w:ascii="Times New Roman" w:hAnsi="Times New Roman"/>
          <w:sz w:val="22"/>
          <w:szCs w:val="22"/>
        </w:rPr>
      </w:pPr>
      <w:r w:rsidRPr="008013A1">
        <w:rPr>
          <w:rFonts w:ascii="Times New Roman" w:hAnsi="Times New Roman"/>
          <w:sz w:val="22"/>
          <w:szCs w:val="22"/>
        </w:rPr>
        <w:t>AMENDED:</w:t>
      </w:r>
    </w:p>
    <w:p w:rsidR="002F0857" w:rsidRPr="008013A1" w:rsidRDefault="002F0857" w:rsidP="008E1CEA">
      <w:pPr>
        <w:tabs>
          <w:tab w:val="left" w:pos="720"/>
          <w:tab w:val="left" w:pos="1440"/>
          <w:tab w:val="left" w:pos="2160"/>
          <w:tab w:val="left" w:pos="2880"/>
          <w:tab w:val="left" w:pos="3600"/>
        </w:tabs>
        <w:ind w:left="2880" w:hanging="2880"/>
        <w:rPr>
          <w:rFonts w:ascii="Times New Roman" w:hAnsi="Times New Roman"/>
          <w:sz w:val="22"/>
          <w:szCs w:val="22"/>
        </w:rPr>
      </w:pPr>
      <w:r w:rsidRPr="008013A1">
        <w:rPr>
          <w:rFonts w:ascii="Times New Roman" w:hAnsi="Times New Roman"/>
          <w:sz w:val="22"/>
          <w:szCs w:val="22"/>
        </w:rPr>
        <w:tab/>
        <w:t>June 1, 2004</w:t>
      </w:r>
      <w:r w:rsidR="00147E1C">
        <w:rPr>
          <w:rFonts w:ascii="Times New Roman" w:hAnsi="Times New Roman"/>
          <w:sz w:val="22"/>
          <w:szCs w:val="22"/>
        </w:rPr>
        <w:t xml:space="preserve"> - </w:t>
      </w:r>
      <w:r w:rsidR="00C43AFE">
        <w:rPr>
          <w:rFonts w:ascii="Times New Roman" w:hAnsi="Times New Roman"/>
          <w:sz w:val="22"/>
          <w:szCs w:val="22"/>
        </w:rPr>
        <w:t>filing 2004-176, §</w:t>
      </w:r>
      <w:r w:rsidR="00D97B50" w:rsidRPr="008013A1">
        <w:rPr>
          <w:rFonts w:ascii="Times New Roman" w:hAnsi="Times New Roman"/>
          <w:sz w:val="22"/>
          <w:szCs w:val="22"/>
        </w:rPr>
        <w:t>4 added</w:t>
      </w:r>
    </w:p>
    <w:p w:rsidR="009A46C2" w:rsidRPr="008013A1" w:rsidRDefault="009A46C2" w:rsidP="008E1CEA">
      <w:pPr>
        <w:tabs>
          <w:tab w:val="left" w:pos="720"/>
          <w:tab w:val="left" w:pos="1440"/>
          <w:tab w:val="left" w:pos="2160"/>
          <w:tab w:val="left" w:pos="2880"/>
          <w:tab w:val="left" w:pos="3600"/>
        </w:tabs>
        <w:ind w:left="2880" w:hanging="2880"/>
        <w:rPr>
          <w:rFonts w:ascii="Times New Roman" w:hAnsi="Times New Roman"/>
          <w:sz w:val="22"/>
          <w:szCs w:val="22"/>
        </w:rPr>
      </w:pPr>
      <w:r w:rsidRPr="008013A1">
        <w:rPr>
          <w:rFonts w:ascii="Times New Roman" w:hAnsi="Times New Roman"/>
          <w:sz w:val="22"/>
          <w:szCs w:val="22"/>
        </w:rPr>
        <w:tab/>
        <w:t xml:space="preserve">June 24, 2007 </w:t>
      </w:r>
      <w:r w:rsidR="00C43AFE">
        <w:rPr>
          <w:rFonts w:ascii="Times New Roman" w:hAnsi="Times New Roman"/>
          <w:sz w:val="22"/>
          <w:szCs w:val="22"/>
        </w:rPr>
        <w:t>-</w:t>
      </w:r>
      <w:r w:rsidRPr="008013A1">
        <w:rPr>
          <w:rFonts w:ascii="Times New Roman" w:hAnsi="Times New Roman"/>
          <w:sz w:val="22"/>
          <w:szCs w:val="22"/>
        </w:rPr>
        <w:t xml:space="preserve"> </w:t>
      </w:r>
      <w:r w:rsidR="00C43AFE">
        <w:rPr>
          <w:rFonts w:ascii="Times New Roman" w:hAnsi="Times New Roman"/>
          <w:sz w:val="22"/>
          <w:szCs w:val="22"/>
        </w:rPr>
        <w:t>§</w:t>
      </w:r>
      <w:r w:rsidRPr="008013A1">
        <w:rPr>
          <w:rFonts w:ascii="Times New Roman" w:hAnsi="Times New Roman"/>
          <w:sz w:val="22"/>
          <w:szCs w:val="22"/>
        </w:rPr>
        <w:t xml:space="preserve">4 </w:t>
      </w:r>
      <w:r w:rsidR="00C43AFE">
        <w:rPr>
          <w:rFonts w:ascii="Times New Roman" w:hAnsi="Times New Roman"/>
          <w:sz w:val="22"/>
          <w:szCs w:val="22"/>
        </w:rPr>
        <w:t>(repeal and replace), and addition of a</w:t>
      </w:r>
      <w:r w:rsidRPr="008013A1">
        <w:rPr>
          <w:rFonts w:ascii="Times New Roman" w:hAnsi="Times New Roman"/>
          <w:sz w:val="22"/>
          <w:szCs w:val="22"/>
        </w:rPr>
        <w:t>ppendices</w:t>
      </w:r>
      <w:r w:rsidR="00C43AFE">
        <w:rPr>
          <w:rFonts w:ascii="Times New Roman" w:hAnsi="Times New Roman"/>
          <w:sz w:val="22"/>
          <w:szCs w:val="22"/>
        </w:rPr>
        <w:t>, filing</w:t>
      </w:r>
      <w:r w:rsidRPr="008013A1">
        <w:rPr>
          <w:rFonts w:ascii="Times New Roman" w:hAnsi="Times New Roman"/>
          <w:sz w:val="22"/>
          <w:szCs w:val="22"/>
        </w:rPr>
        <w:t xml:space="preserve"> 2007-252</w:t>
      </w:r>
    </w:p>
    <w:p w:rsidR="00D92ABC" w:rsidRPr="008013A1" w:rsidRDefault="009A46C2" w:rsidP="008E1CEA">
      <w:pPr>
        <w:tabs>
          <w:tab w:val="left" w:pos="720"/>
          <w:tab w:val="left" w:pos="1440"/>
          <w:tab w:val="left" w:pos="2160"/>
          <w:tab w:val="left" w:pos="2880"/>
          <w:tab w:val="left" w:pos="3600"/>
        </w:tabs>
        <w:ind w:left="2880" w:hanging="2880"/>
        <w:rPr>
          <w:rFonts w:ascii="Times New Roman" w:hAnsi="Times New Roman"/>
          <w:sz w:val="22"/>
          <w:szCs w:val="22"/>
        </w:rPr>
      </w:pPr>
      <w:r w:rsidRPr="008013A1">
        <w:rPr>
          <w:rFonts w:ascii="Times New Roman" w:hAnsi="Times New Roman"/>
          <w:sz w:val="22"/>
          <w:szCs w:val="22"/>
        </w:rPr>
        <w:tab/>
        <w:t xml:space="preserve">August 22, 2009 - </w:t>
      </w:r>
      <w:r w:rsidR="00C43AFE">
        <w:rPr>
          <w:rFonts w:ascii="Times New Roman" w:hAnsi="Times New Roman"/>
          <w:sz w:val="22"/>
          <w:szCs w:val="22"/>
        </w:rPr>
        <w:t>§5</w:t>
      </w:r>
      <w:r w:rsidR="00C43AFE" w:rsidRPr="008013A1">
        <w:rPr>
          <w:rFonts w:ascii="Times New Roman" w:hAnsi="Times New Roman"/>
          <w:sz w:val="22"/>
          <w:szCs w:val="22"/>
        </w:rPr>
        <w:t xml:space="preserve"> </w:t>
      </w:r>
      <w:r w:rsidR="00C43AFE">
        <w:rPr>
          <w:rFonts w:ascii="Times New Roman" w:hAnsi="Times New Roman"/>
          <w:sz w:val="22"/>
          <w:szCs w:val="22"/>
        </w:rPr>
        <w:t xml:space="preserve">and addition of </w:t>
      </w:r>
      <w:r w:rsidR="00875E0B">
        <w:rPr>
          <w:rFonts w:ascii="Times New Roman" w:hAnsi="Times New Roman"/>
          <w:sz w:val="22"/>
          <w:szCs w:val="22"/>
        </w:rPr>
        <w:t>a</w:t>
      </w:r>
      <w:r w:rsidRPr="008013A1">
        <w:rPr>
          <w:rFonts w:ascii="Times New Roman" w:hAnsi="Times New Roman"/>
          <w:sz w:val="22"/>
          <w:szCs w:val="22"/>
        </w:rPr>
        <w:t>ppendices IX - XI; filing 2009-442</w:t>
      </w:r>
    </w:p>
    <w:p w:rsidR="009A46C2" w:rsidRDefault="00F87FB2" w:rsidP="008E1CEA">
      <w:pPr>
        <w:tabs>
          <w:tab w:val="left" w:pos="720"/>
          <w:tab w:val="left" w:pos="1440"/>
          <w:tab w:val="left" w:pos="2160"/>
          <w:tab w:val="left" w:pos="2880"/>
          <w:tab w:val="left" w:pos="3600"/>
        </w:tabs>
        <w:ind w:left="2880" w:right="-180" w:hanging="2880"/>
        <w:rPr>
          <w:rFonts w:ascii="Times New Roman" w:hAnsi="Times New Roman"/>
          <w:sz w:val="22"/>
          <w:szCs w:val="22"/>
        </w:rPr>
      </w:pPr>
      <w:r w:rsidRPr="008013A1">
        <w:rPr>
          <w:rFonts w:ascii="Times New Roman" w:hAnsi="Times New Roman"/>
          <w:sz w:val="22"/>
          <w:szCs w:val="22"/>
        </w:rPr>
        <w:tab/>
      </w:r>
      <w:r w:rsidR="00C43AFE">
        <w:rPr>
          <w:rFonts w:ascii="Times New Roman" w:hAnsi="Times New Roman"/>
          <w:sz w:val="22"/>
          <w:szCs w:val="22"/>
        </w:rPr>
        <w:t xml:space="preserve">August 7, 2010 </w:t>
      </w:r>
      <w:r w:rsidR="009A46C2" w:rsidRPr="008013A1">
        <w:rPr>
          <w:rFonts w:ascii="Times New Roman" w:hAnsi="Times New Roman"/>
          <w:sz w:val="22"/>
          <w:szCs w:val="22"/>
        </w:rPr>
        <w:t xml:space="preserve">- </w:t>
      </w:r>
      <w:r w:rsidR="00875E0B">
        <w:rPr>
          <w:rFonts w:ascii="Times New Roman" w:hAnsi="Times New Roman"/>
          <w:sz w:val="22"/>
          <w:szCs w:val="22"/>
        </w:rPr>
        <w:t>§</w:t>
      </w:r>
      <w:r w:rsidR="009A46C2" w:rsidRPr="008013A1">
        <w:rPr>
          <w:rFonts w:ascii="Times New Roman" w:hAnsi="Times New Roman"/>
          <w:sz w:val="22"/>
          <w:szCs w:val="22"/>
        </w:rPr>
        <w:t>4</w:t>
      </w:r>
      <w:r w:rsidR="00C43AFE">
        <w:rPr>
          <w:rFonts w:ascii="Times New Roman" w:hAnsi="Times New Roman"/>
          <w:sz w:val="22"/>
          <w:szCs w:val="22"/>
        </w:rPr>
        <w:t xml:space="preserve"> amended</w:t>
      </w:r>
      <w:r w:rsidR="009A46C2" w:rsidRPr="008013A1">
        <w:rPr>
          <w:rFonts w:ascii="Times New Roman" w:hAnsi="Times New Roman"/>
          <w:sz w:val="22"/>
          <w:szCs w:val="22"/>
        </w:rPr>
        <w:t>, appendices</w:t>
      </w:r>
      <w:r w:rsidR="00875E0B">
        <w:rPr>
          <w:rFonts w:ascii="Times New Roman" w:hAnsi="Times New Roman"/>
          <w:sz w:val="22"/>
          <w:szCs w:val="22"/>
        </w:rPr>
        <w:t xml:space="preserve"> repealed, amended or renumbered</w:t>
      </w:r>
      <w:r w:rsidR="009A46C2" w:rsidRPr="008013A1">
        <w:rPr>
          <w:rFonts w:ascii="Times New Roman" w:hAnsi="Times New Roman"/>
          <w:sz w:val="22"/>
          <w:szCs w:val="22"/>
        </w:rPr>
        <w:t>; filing 20</w:t>
      </w:r>
      <w:r w:rsidRPr="008013A1">
        <w:rPr>
          <w:rFonts w:ascii="Times New Roman" w:hAnsi="Times New Roman"/>
          <w:sz w:val="22"/>
          <w:szCs w:val="22"/>
        </w:rPr>
        <w:t>1</w:t>
      </w:r>
      <w:r w:rsidR="009A46C2" w:rsidRPr="008013A1">
        <w:rPr>
          <w:rFonts w:ascii="Times New Roman" w:hAnsi="Times New Roman"/>
          <w:sz w:val="22"/>
          <w:szCs w:val="22"/>
        </w:rPr>
        <w:t>0-</w:t>
      </w:r>
      <w:r w:rsidR="00C43AFE">
        <w:rPr>
          <w:rFonts w:ascii="Times New Roman" w:hAnsi="Times New Roman"/>
          <w:sz w:val="22"/>
          <w:szCs w:val="22"/>
        </w:rPr>
        <w:t>320</w:t>
      </w:r>
    </w:p>
    <w:p w:rsidR="003D5130" w:rsidRDefault="003D5130" w:rsidP="008E1CEA">
      <w:pPr>
        <w:tabs>
          <w:tab w:val="left" w:pos="720"/>
          <w:tab w:val="left" w:pos="1440"/>
          <w:tab w:val="left" w:pos="2160"/>
          <w:tab w:val="left" w:pos="2880"/>
          <w:tab w:val="left" w:pos="3600"/>
        </w:tabs>
        <w:ind w:left="2880" w:right="-180" w:hanging="2880"/>
        <w:rPr>
          <w:rFonts w:ascii="Times New Roman" w:hAnsi="Times New Roman"/>
          <w:sz w:val="22"/>
          <w:szCs w:val="22"/>
        </w:rPr>
      </w:pPr>
      <w:r>
        <w:rPr>
          <w:rFonts w:ascii="Times New Roman" w:hAnsi="Times New Roman"/>
          <w:sz w:val="22"/>
          <w:szCs w:val="22"/>
        </w:rPr>
        <w:tab/>
        <w:t>December 27, 2010 - §1 amended; filing 2010-639</w:t>
      </w:r>
    </w:p>
    <w:p w:rsidR="00944388" w:rsidRDefault="00944388" w:rsidP="008E1CEA">
      <w:pPr>
        <w:tabs>
          <w:tab w:val="left" w:pos="720"/>
          <w:tab w:val="left" w:pos="1440"/>
          <w:tab w:val="left" w:pos="2160"/>
          <w:tab w:val="left" w:pos="2880"/>
          <w:tab w:val="left" w:pos="3600"/>
        </w:tabs>
        <w:ind w:left="2880" w:right="-180" w:hanging="2880"/>
        <w:rPr>
          <w:rFonts w:ascii="Times New Roman" w:hAnsi="Times New Roman"/>
          <w:sz w:val="22"/>
          <w:szCs w:val="22"/>
        </w:rPr>
      </w:pPr>
    </w:p>
    <w:p w:rsidR="00944388" w:rsidRDefault="00944388" w:rsidP="008E1CEA">
      <w:pPr>
        <w:tabs>
          <w:tab w:val="left" w:pos="720"/>
          <w:tab w:val="left" w:pos="1440"/>
          <w:tab w:val="left" w:pos="2160"/>
          <w:tab w:val="left" w:pos="2880"/>
          <w:tab w:val="left" w:pos="3600"/>
        </w:tabs>
        <w:ind w:left="2880" w:right="-180" w:hanging="2880"/>
        <w:rPr>
          <w:rFonts w:ascii="Times New Roman" w:hAnsi="Times New Roman"/>
          <w:sz w:val="22"/>
          <w:szCs w:val="22"/>
        </w:rPr>
      </w:pPr>
      <w:r>
        <w:rPr>
          <w:rFonts w:ascii="Times New Roman" w:hAnsi="Times New Roman"/>
          <w:sz w:val="22"/>
          <w:szCs w:val="22"/>
        </w:rPr>
        <w:t>REPEALED AND REPLACED:</w:t>
      </w:r>
    </w:p>
    <w:p w:rsidR="00944388" w:rsidRDefault="00944388" w:rsidP="008E1CEA">
      <w:pPr>
        <w:tabs>
          <w:tab w:val="left" w:pos="720"/>
          <w:tab w:val="left" w:pos="1440"/>
          <w:tab w:val="left" w:pos="2160"/>
          <w:tab w:val="left" w:pos="2880"/>
          <w:tab w:val="left" w:pos="3600"/>
        </w:tabs>
        <w:ind w:left="2880" w:right="-180" w:hanging="2880"/>
        <w:rPr>
          <w:rFonts w:ascii="Times New Roman" w:hAnsi="Times New Roman"/>
          <w:sz w:val="22"/>
          <w:szCs w:val="22"/>
        </w:rPr>
      </w:pPr>
      <w:r>
        <w:rPr>
          <w:rFonts w:ascii="Times New Roman" w:hAnsi="Times New Roman"/>
          <w:sz w:val="22"/>
          <w:szCs w:val="22"/>
        </w:rPr>
        <w:tab/>
        <w:t>August 18, 2014 – filing 2014-170</w:t>
      </w:r>
    </w:p>
    <w:p w:rsidR="00B93AB7" w:rsidRDefault="00B93AB7" w:rsidP="008E1CEA">
      <w:pPr>
        <w:tabs>
          <w:tab w:val="left" w:pos="720"/>
          <w:tab w:val="left" w:pos="1440"/>
          <w:tab w:val="left" w:pos="2160"/>
          <w:tab w:val="left" w:pos="2880"/>
          <w:tab w:val="left" w:pos="3600"/>
        </w:tabs>
        <w:ind w:left="2880" w:right="-180" w:hanging="2880"/>
        <w:rPr>
          <w:rFonts w:ascii="Times New Roman" w:hAnsi="Times New Roman"/>
          <w:sz w:val="22"/>
          <w:szCs w:val="22"/>
        </w:rPr>
      </w:pPr>
    </w:p>
    <w:p w:rsidR="00B93AB7" w:rsidRDefault="00B93AB7" w:rsidP="008E1CEA">
      <w:pPr>
        <w:tabs>
          <w:tab w:val="left" w:pos="720"/>
          <w:tab w:val="left" w:pos="1440"/>
          <w:tab w:val="left" w:pos="2160"/>
          <w:tab w:val="left" w:pos="2880"/>
          <w:tab w:val="left" w:pos="3600"/>
        </w:tabs>
        <w:ind w:left="2880" w:right="-180" w:hanging="2880"/>
        <w:rPr>
          <w:rFonts w:ascii="Times New Roman" w:hAnsi="Times New Roman"/>
          <w:sz w:val="22"/>
          <w:szCs w:val="22"/>
        </w:rPr>
      </w:pPr>
      <w:r>
        <w:rPr>
          <w:rFonts w:ascii="Times New Roman" w:hAnsi="Times New Roman"/>
          <w:sz w:val="22"/>
          <w:szCs w:val="22"/>
        </w:rPr>
        <w:t>AMENDED:</w:t>
      </w:r>
    </w:p>
    <w:p w:rsidR="00B93AB7" w:rsidRDefault="00B93AB7" w:rsidP="008E1CEA">
      <w:pPr>
        <w:tabs>
          <w:tab w:val="left" w:pos="720"/>
          <w:tab w:val="left" w:pos="1440"/>
          <w:tab w:val="left" w:pos="2160"/>
          <w:tab w:val="left" w:pos="2880"/>
          <w:tab w:val="left" w:pos="3600"/>
        </w:tabs>
        <w:ind w:left="2880" w:right="-180" w:hanging="2880"/>
        <w:rPr>
          <w:rFonts w:ascii="Times New Roman" w:hAnsi="Times New Roman"/>
          <w:sz w:val="22"/>
          <w:szCs w:val="22"/>
        </w:rPr>
      </w:pPr>
      <w:r>
        <w:rPr>
          <w:rFonts w:ascii="Times New Roman" w:hAnsi="Times New Roman"/>
          <w:sz w:val="22"/>
          <w:szCs w:val="22"/>
        </w:rPr>
        <w:tab/>
        <w:t>September 1, 2018 – filing 2018-124</w:t>
      </w:r>
    </w:p>
    <w:p w:rsidR="009E6386" w:rsidRPr="008013A1" w:rsidRDefault="009E6386" w:rsidP="008E1CEA">
      <w:pPr>
        <w:tabs>
          <w:tab w:val="left" w:pos="720"/>
          <w:tab w:val="left" w:pos="1440"/>
          <w:tab w:val="left" w:pos="2160"/>
          <w:tab w:val="left" w:pos="2880"/>
          <w:tab w:val="left" w:pos="3600"/>
        </w:tabs>
        <w:ind w:left="2880" w:right="-180" w:hanging="2880"/>
        <w:rPr>
          <w:rFonts w:ascii="Times New Roman" w:hAnsi="Times New Roman"/>
          <w:sz w:val="22"/>
          <w:szCs w:val="22"/>
        </w:rPr>
      </w:pPr>
    </w:p>
    <w:p w:rsidR="00B3114B" w:rsidRPr="008013A1" w:rsidRDefault="00B3114B" w:rsidP="008E1CEA">
      <w:pPr>
        <w:tabs>
          <w:tab w:val="left" w:pos="720"/>
          <w:tab w:val="left" w:pos="1440"/>
          <w:tab w:val="left" w:pos="2160"/>
          <w:tab w:val="left" w:pos="2880"/>
          <w:tab w:val="left" w:pos="3600"/>
        </w:tabs>
        <w:ind w:left="630" w:hanging="630"/>
        <w:rPr>
          <w:rFonts w:ascii="Times New Roman" w:hAnsi="Times New Roman"/>
          <w:sz w:val="22"/>
          <w:szCs w:val="22"/>
        </w:rPr>
      </w:pPr>
      <w:r w:rsidRPr="008013A1">
        <w:rPr>
          <w:rFonts w:ascii="Times New Roman" w:hAnsi="Times New Roman"/>
          <w:sz w:val="22"/>
          <w:szCs w:val="22"/>
        </w:rPr>
        <w:br w:type="page"/>
      </w:r>
    </w:p>
    <w:p w:rsidR="00B3114B" w:rsidRPr="008013A1" w:rsidRDefault="00B3114B" w:rsidP="008E1CEA">
      <w:pPr>
        <w:tabs>
          <w:tab w:val="left" w:pos="720"/>
          <w:tab w:val="left" w:pos="1440"/>
          <w:tab w:val="left" w:pos="2160"/>
          <w:tab w:val="left" w:pos="2880"/>
          <w:tab w:val="left" w:pos="3600"/>
        </w:tabs>
        <w:jc w:val="center"/>
        <w:rPr>
          <w:rFonts w:ascii="Times New Roman" w:hAnsi="Times New Roman"/>
          <w:b/>
          <w:sz w:val="22"/>
          <w:szCs w:val="22"/>
        </w:rPr>
      </w:pPr>
      <w:r w:rsidRPr="008013A1">
        <w:rPr>
          <w:rFonts w:ascii="Times New Roman" w:hAnsi="Times New Roman"/>
          <w:b/>
          <w:sz w:val="22"/>
          <w:szCs w:val="22"/>
        </w:rPr>
        <w:t>90-351</w:t>
      </w:r>
    </w:p>
    <w:p w:rsidR="00B3114B" w:rsidRPr="008013A1" w:rsidRDefault="00B3114B" w:rsidP="008E1CEA">
      <w:pPr>
        <w:tabs>
          <w:tab w:val="left" w:pos="720"/>
          <w:tab w:val="left" w:pos="1440"/>
          <w:tab w:val="left" w:pos="2160"/>
          <w:tab w:val="left" w:pos="2880"/>
          <w:tab w:val="left" w:pos="3600"/>
        </w:tabs>
        <w:jc w:val="center"/>
        <w:rPr>
          <w:rFonts w:ascii="Times New Roman" w:hAnsi="Times New Roman"/>
          <w:b/>
          <w:smallCaps/>
          <w:sz w:val="22"/>
          <w:szCs w:val="22"/>
        </w:rPr>
      </w:pPr>
      <w:r w:rsidRPr="008013A1">
        <w:rPr>
          <w:rFonts w:ascii="Times New Roman" w:hAnsi="Times New Roman"/>
          <w:b/>
          <w:smallCaps/>
          <w:sz w:val="22"/>
          <w:szCs w:val="22"/>
        </w:rPr>
        <w:t>Maine Workers' Compensation Board</w:t>
      </w:r>
    </w:p>
    <w:p w:rsidR="00B3114B" w:rsidRPr="008013A1" w:rsidRDefault="00B3114B" w:rsidP="008E1CEA">
      <w:pPr>
        <w:tabs>
          <w:tab w:val="left" w:pos="720"/>
          <w:tab w:val="left" w:pos="1440"/>
          <w:tab w:val="left" w:pos="2160"/>
          <w:tab w:val="left" w:pos="2880"/>
          <w:tab w:val="left" w:pos="3600"/>
        </w:tabs>
        <w:jc w:val="center"/>
        <w:rPr>
          <w:rFonts w:ascii="Times New Roman" w:hAnsi="Times New Roman"/>
          <w:b/>
          <w:smallCaps/>
          <w:sz w:val="22"/>
          <w:szCs w:val="22"/>
        </w:rPr>
      </w:pPr>
    </w:p>
    <w:p w:rsidR="00B3114B" w:rsidRPr="008013A1" w:rsidRDefault="00B3114B" w:rsidP="008E1CEA">
      <w:pPr>
        <w:tabs>
          <w:tab w:val="left" w:pos="720"/>
          <w:tab w:val="left" w:pos="1440"/>
          <w:tab w:val="left" w:pos="2160"/>
          <w:tab w:val="left" w:pos="2880"/>
          <w:tab w:val="left" w:pos="3600"/>
        </w:tabs>
        <w:jc w:val="center"/>
        <w:rPr>
          <w:rFonts w:ascii="Times New Roman" w:hAnsi="Times New Roman"/>
          <w:b/>
          <w:smallCaps/>
          <w:sz w:val="22"/>
          <w:szCs w:val="22"/>
        </w:rPr>
      </w:pPr>
      <w:r w:rsidRPr="008013A1">
        <w:rPr>
          <w:rFonts w:ascii="Times New Roman" w:hAnsi="Times New Roman"/>
          <w:b/>
          <w:smallCaps/>
          <w:sz w:val="22"/>
          <w:szCs w:val="22"/>
        </w:rPr>
        <w:t>Rule Chapter 3 Electronic Filing</w:t>
      </w:r>
    </w:p>
    <w:p w:rsidR="00B3114B" w:rsidRPr="008013A1" w:rsidRDefault="00B3114B" w:rsidP="008E1CEA">
      <w:pPr>
        <w:tabs>
          <w:tab w:val="left" w:pos="720"/>
          <w:tab w:val="left" w:pos="1440"/>
          <w:tab w:val="left" w:pos="2160"/>
          <w:tab w:val="left" w:pos="2880"/>
          <w:tab w:val="left" w:pos="3600"/>
        </w:tabs>
        <w:jc w:val="center"/>
        <w:rPr>
          <w:rFonts w:ascii="Times New Roman" w:hAnsi="Times New Roman"/>
          <w:b/>
          <w:smallCaps/>
          <w:sz w:val="22"/>
          <w:szCs w:val="22"/>
        </w:rPr>
      </w:pPr>
    </w:p>
    <w:p w:rsidR="00B3114B" w:rsidRPr="008013A1" w:rsidRDefault="00B3114B" w:rsidP="008E1CEA">
      <w:pPr>
        <w:tabs>
          <w:tab w:val="left" w:pos="720"/>
          <w:tab w:val="left" w:pos="1440"/>
          <w:tab w:val="left" w:pos="2160"/>
          <w:tab w:val="left" w:pos="2880"/>
          <w:tab w:val="left" w:pos="3600"/>
        </w:tabs>
        <w:jc w:val="center"/>
        <w:rPr>
          <w:rFonts w:ascii="Times New Roman" w:hAnsi="Times New Roman"/>
          <w:b/>
          <w:smallCaps/>
          <w:sz w:val="22"/>
          <w:szCs w:val="22"/>
        </w:rPr>
      </w:pPr>
      <w:r w:rsidRPr="008013A1">
        <w:rPr>
          <w:rFonts w:ascii="Times New Roman" w:hAnsi="Times New Roman"/>
          <w:b/>
          <w:smallCaps/>
          <w:sz w:val="22"/>
          <w:szCs w:val="22"/>
        </w:rPr>
        <w:t>List of Appendices</w:t>
      </w:r>
    </w:p>
    <w:p w:rsidR="00B3114B" w:rsidRPr="008013A1" w:rsidRDefault="00B3114B" w:rsidP="008E1CEA">
      <w:pPr>
        <w:tabs>
          <w:tab w:val="left" w:pos="720"/>
          <w:tab w:val="left" w:pos="1440"/>
          <w:tab w:val="left" w:pos="2160"/>
          <w:tab w:val="left" w:pos="2880"/>
          <w:tab w:val="left" w:pos="3600"/>
        </w:tabs>
        <w:rPr>
          <w:rFonts w:ascii="Times New Roman" w:hAnsi="Times New Roman"/>
          <w:smallCaps/>
          <w:sz w:val="22"/>
          <w:szCs w:val="22"/>
        </w:rPr>
      </w:pPr>
    </w:p>
    <w:p w:rsidR="00CB0810" w:rsidRPr="00CB0810" w:rsidRDefault="00CB0810" w:rsidP="00CB0810">
      <w:pPr>
        <w:tabs>
          <w:tab w:val="left" w:pos="720"/>
          <w:tab w:val="left" w:pos="1440"/>
          <w:tab w:val="left" w:pos="2160"/>
          <w:tab w:val="left" w:pos="2880"/>
          <w:tab w:val="left" w:pos="3600"/>
        </w:tabs>
        <w:rPr>
          <w:rFonts w:ascii="Times New Roman" w:hAnsi="Times New Roman"/>
          <w:smallCaps/>
          <w:noProof/>
          <w:sz w:val="22"/>
          <w:szCs w:val="22"/>
        </w:rPr>
      </w:pPr>
    </w:p>
    <w:p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r w:rsidRPr="00CB0810">
        <w:rPr>
          <w:rFonts w:ascii="Times New Roman" w:hAnsi="Times New Roman"/>
          <w:noProof/>
          <w:sz w:val="22"/>
          <w:szCs w:val="22"/>
        </w:rPr>
        <w:tab/>
        <w:t>I.</w:t>
      </w:r>
      <w:r w:rsidRPr="00CB0810">
        <w:rPr>
          <w:rFonts w:ascii="Times New Roman" w:hAnsi="Times New Roman"/>
          <w:noProof/>
          <w:sz w:val="22"/>
          <w:szCs w:val="22"/>
        </w:rPr>
        <w:tab/>
        <w:t xml:space="preserve">Instructions and </w:t>
      </w:r>
    </w:p>
    <w:p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r w:rsidRPr="00CB0810">
        <w:rPr>
          <w:rFonts w:ascii="Times New Roman" w:hAnsi="Times New Roman"/>
          <w:noProof/>
          <w:sz w:val="22"/>
          <w:szCs w:val="22"/>
        </w:rPr>
        <w:tab/>
      </w:r>
      <w:r w:rsidRPr="00CB0810">
        <w:rPr>
          <w:rFonts w:ascii="Times New Roman" w:hAnsi="Times New Roman"/>
          <w:noProof/>
          <w:sz w:val="22"/>
          <w:szCs w:val="22"/>
        </w:rPr>
        <w:tab/>
        <w:t xml:space="preserve">Maine Workers' Compensation Board (MWCB) </w:t>
      </w:r>
    </w:p>
    <w:p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r w:rsidRPr="00CB0810">
        <w:rPr>
          <w:rFonts w:ascii="Times New Roman" w:hAnsi="Times New Roman"/>
          <w:noProof/>
          <w:sz w:val="22"/>
          <w:szCs w:val="22"/>
        </w:rPr>
        <w:tab/>
      </w:r>
      <w:r w:rsidRPr="00CB0810">
        <w:rPr>
          <w:rFonts w:ascii="Times New Roman" w:hAnsi="Times New Roman"/>
          <w:noProof/>
          <w:sz w:val="22"/>
          <w:szCs w:val="22"/>
        </w:rPr>
        <w:tab/>
        <w:t xml:space="preserve">Claims Release 3 (CR 3), First Report of Injury (FROI), </w:t>
      </w:r>
    </w:p>
    <w:p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r w:rsidRPr="00CB0810">
        <w:rPr>
          <w:rFonts w:ascii="Times New Roman" w:hAnsi="Times New Roman"/>
          <w:noProof/>
          <w:sz w:val="22"/>
          <w:szCs w:val="22"/>
        </w:rPr>
        <w:tab/>
      </w:r>
      <w:r w:rsidRPr="00CB0810">
        <w:rPr>
          <w:rFonts w:ascii="Times New Roman" w:hAnsi="Times New Roman"/>
          <w:noProof/>
          <w:sz w:val="22"/>
          <w:szCs w:val="22"/>
        </w:rPr>
        <w:tab/>
        <w:t>Element Requirement Table</w:t>
      </w:r>
    </w:p>
    <w:p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p>
    <w:p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r w:rsidRPr="00CB0810">
        <w:rPr>
          <w:rFonts w:ascii="Times New Roman" w:hAnsi="Times New Roman"/>
          <w:noProof/>
          <w:sz w:val="22"/>
          <w:szCs w:val="22"/>
        </w:rPr>
        <w:tab/>
        <w:t>II.</w:t>
      </w:r>
      <w:r w:rsidRPr="00CB0810">
        <w:rPr>
          <w:rFonts w:ascii="Times New Roman" w:hAnsi="Times New Roman"/>
          <w:noProof/>
          <w:sz w:val="22"/>
          <w:szCs w:val="22"/>
        </w:rPr>
        <w:tab/>
        <w:t xml:space="preserve">MWCB CR 3, FROI, Conditional Requirement Table </w:t>
      </w:r>
    </w:p>
    <w:p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p>
    <w:p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r w:rsidRPr="00CB0810">
        <w:rPr>
          <w:rFonts w:ascii="Times New Roman" w:hAnsi="Times New Roman"/>
          <w:noProof/>
          <w:sz w:val="22"/>
          <w:szCs w:val="22"/>
        </w:rPr>
        <w:tab/>
        <w:t>III.</w:t>
      </w:r>
      <w:r w:rsidRPr="00CB0810">
        <w:rPr>
          <w:rFonts w:ascii="Times New Roman" w:hAnsi="Times New Roman"/>
          <w:noProof/>
          <w:sz w:val="22"/>
          <w:szCs w:val="22"/>
        </w:rPr>
        <w:tab/>
        <w:t xml:space="preserve">MWCB CR 3, Subsequent Report of Injury (SROI), </w:t>
      </w:r>
    </w:p>
    <w:p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r w:rsidRPr="00CB0810">
        <w:rPr>
          <w:rFonts w:ascii="Times New Roman" w:hAnsi="Times New Roman"/>
          <w:noProof/>
          <w:sz w:val="22"/>
          <w:szCs w:val="22"/>
        </w:rPr>
        <w:tab/>
      </w:r>
      <w:r w:rsidRPr="00CB0810">
        <w:rPr>
          <w:rFonts w:ascii="Times New Roman" w:hAnsi="Times New Roman"/>
          <w:noProof/>
          <w:sz w:val="22"/>
          <w:szCs w:val="22"/>
        </w:rPr>
        <w:tab/>
        <w:t>Element Requirement Table</w:t>
      </w:r>
    </w:p>
    <w:p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p>
    <w:p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r w:rsidRPr="00CB0810">
        <w:rPr>
          <w:rFonts w:ascii="Times New Roman" w:hAnsi="Times New Roman"/>
          <w:noProof/>
          <w:sz w:val="22"/>
          <w:szCs w:val="22"/>
        </w:rPr>
        <w:tab/>
        <w:t>IV.</w:t>
      </w:r>
      <w:r w:rsidRPr="00CB0810">
        <w:rPr>
          <w:rFonts w:ascii="Times New Roman" w:hAnsi="Times New Roman"/>
          <w:noProof/>
          <w:sz w:val="22"/>
          <w:szCs w:val="22"/>
        </w:rPr>
        <w:tab/>
        <w:t>MWCB CR 3, SROI, Conditional Requirement Table</w:t>
      </w:r>
    </w:p>
    <w:p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p>
    <w:p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r w:rsidRPr="00CB0810">
        <w:rPr>
          <w:rFonts w:ascii="Times New Roman" w:hAnsi="Times New Roman"/>
          <w:noProof/>
          <w:sz w:val="22"/>
          <w:szCs w:val="22"/>
        </w:rPr>
        <w:tab/>
        <w:t>V.</w:t>
      </w:r>
      <w:r w:rsidRPr="00CB0810">
        <w:rPr>
          <w:rFonts w:ascii="Times New Roman" w:hAnsi="Times New Roman"/>
          <w:noProof/>
          <w:sz w:val="22"/>
          <w:szCs w:val="22"/>
        </w:rPr>
        <w:tab/>
        <w:t>IAIABC CR 3, Data Dictionary, 01/01/2010 Edition</w:t>
      </w:r>
    </w:p>
    <w:p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p>
    <w:p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r w:rsidRPr="00CB0810">
        <w:rPr>
          <w:rFonts w:ascii="Times New Roman" w:hAnsi="Times New Roman"/>
          <w:noProof/>
          <w:sz w:val="22"/>
          <w:szCs w:val="22"/>
        </w:rPr>
        <w:tab/>
        <w:t>VI.</w:t>
      </w:r>
      <w:r w:rsidRPr="00CB0810">
        <w:rPr>
          <w:rFonts w:ascii="Times New Roman" w:hAnsi="Times New Roman"/>
          <w:noProof/>
          <w:sz w:val="22"/>
          <w:szCs w:val="22"/>
        </w:rPr>
        <w:tab/>
        <w:t>MWCB Proof of Coverage Element Requirement Table</w:t>
      </w:r>
    </w:p>
    <w:p w:rsidR="00CB0810" w:rsidRPr="00CB0810" w:rsidRDefault="00CB0810" w:rsidP="00CB0810">
      <w:pPr>
        <w:tabs>
          <w:tab w:val="left" w:pos="720"/>
          <w:tab w:val="left" w:pos="1440"/>
          <w:tab w:val="left" w:pos="2160"/>
          <w:tab w:val="left" w:pos="2880"/>
          <w:tab w:val="left" w:pos="3600"/>
        </w:tabs>
        <w:rPr>
          <w:rFonts w:ascii="Times New Roman" w:hAnsi="Times New Roman"/>
          <w:noProof/>
          <w:color w:val="000000"/>
          <w:sz w:val="22"/>
          <w:szCs w:val="22"/>
        </w:rPr>
      </w:pPr>
    </w:p>
    <w:p w:rsidR="00CB0810" w:rsidRPr="00CB0810" w:rsidRDefault="00CB0810" w:rsidP="00CB0810">
      <w:pPr>
        <w:tabs>
          <w:tab w:val="left" w:pos="720"/>
          <w:tab w:val="left" w:pos="1440"/>
          <w:tab w:val="left" w:pos="2160"/>
          <w:tab w:val="left" w:pos="2880"/>
          <w:tab w:val="left" w:pos="3600"/>
        </w:tabs>
        <w:rPr>
          <w:rFonts w:ascii="Times New Roman" w:hAnsi="Times New Roman"/>
          <w:noProof/>
          <w:color w:val="000000"/>
          <w:sz w:val="22"/>
          <w:szCs w:val="22"/>
        </w:rPr>
      </w:pPr>
      <w:r w:rsidRPr="00CB0810">
        <w:rPr>
          <w:rFonts w:ascii="Times New Roman" w:hAnsi="Times New Roman"/>
          <w:noProof/>
          <w:color w:val="000000"/>
          <w:sz w:val="22"/>
          <w:szCs w:val="22"/>
        </w:rPr>
        <w:tab/>
        <w:t>VII.</w:t>
      </w:r>
      <w:r w:rsidRPr="00CB0810">
        <w:rPr>
          <w:rFonts w:ascii="Times New Roman" w:hAnsi="Times New Roman"/>
          <w:noProof/>
          <w:color w:val="000000"/>
          <w:sz w:val="22"/>
          <w:szCs w:val="22"/>
        </w:rPr>
        <w:tab/>
        <w:t>MWCB Proof of Coverage Conditional Requirement Table</w:t>
      </w:r>
    </w:p>
    <w:p w:rsidR="00CB0810" w:rsidRPr="00CB0810" w:rsidRDefault="00CB0810" w:rsidP="00CB0810">
      <w:pPr>
        <w:tabs>
          <w:tab w:val="left" w:pos="720"/>
          <w:tab w:val="left" w:pos="1440"/>
          <w:tab w:val="left" w:pos="2160"/>
          <w:tab w:val="left" w:pos="2880"/>
          <w:tab w:val="left" w:pos="3600"/>
        </w:tabs>
        <w:rPr>
          <w:rFonts w:ascii="Times New Roman" w:hAnsi="Times New Roman"/>
          <w:noProof/>
          <w:color w:val="000000"/>
          <w:sz w:val="22"/>
          <w:szCs w:val="22"/>
        </w:rPr>
      </w:pPr>
    </w:p>
    <w:p w:rsidR="00CB0810" w:rsidRPr="00CB0810" w:rsidRDefault="00CB0810" w:rsidP="00CB0810">
      <w:pPr>
        <w:tabs>
          <w:tab w:val="left" w:pos="720"/>
          <w:tab w:val="left" w:pos="1440"/>
          <w:tab w:val="left" w:pos="2160"/>
          <w:tab w:val="left" w:pos="2880"/>
          <w:tab w:val="left" w:pos="3600"/>
        </w:tabs>
        <w:rPr>
          <w:rFonts w:ascii="Times New Roman" w:hAnsi="Times New Roman"/>
          <w:noProof/>
          <w:color w:val="000000"/>
          <w:sz w:val="22"/>
          <w:szCs w:val="22"/>
          <w:u w:val="single"/>
        </w:rPr>
      </w:pPr>
      <w:r w:rsidRPr="00CB0810">
        <w:rPr>
          <w:rFonts w:ascii="Times New Roman" w:hAnsi="Times New Roman"/>
          <w:noProof/>
          <w:color w:val="000000"/>
          <w:sz w:val="22"/>
          <w:szCs w:val="22"/>
        </w:rPr>
        <w:tab/>
        <w:t>VIII.</w:t>
      </w:r>
      <w:r w:rsidRPr="00CB0810">
        <w:rPr>
          <w:rFonts w:ascii="Times New Roman" w:hAnsi="Times New Roman"/>
          <w:noProof/>
          <w:color w:val="000000"/>
          <w:sz w:val="22"/>
          <w:szCs w:val="22"/>
        </w:rPr>
        <w:tab/>
        <w:t>IAIABC Proof of Coverage Release 2.1 Data Dictionary, 06/01/07 Edition</w:t>
      </w:r>
    </w:p>
    <w:p w:rsidR="00CB0810" w:rsidRPr="00CB0810" w:rsidRDefault="00CB0810" w:rsidP="00CB0810">
      <w:pPr>
        <w:tabs>
          <w:tab w:val="left" w:pos="720"/>
          <w:tab w:val="left" w:pos="1440"/>
          <w:tab w:val="left" w:pos="2160"/>
          <w:tab w:val="left" w:pos="2880"/>
          <w:tab w:val="left" w:pos="3600"/>
        </w:tabs>
        <w:ind w:left="630" w:hanging="630"/>
        <w:rPr>
          <w:rFonts w:ascii="Times New Roman" w:hAnsi="Times New Roman"/>
          <w:noProof/>
          <w:sz w:val="22"/>
          <w:szCs w:val="22"/>
        </w:rPr>
      </w:pPr>
    </w:p>
    <w:p w:rsidR="00CB0810" w:rsidRPr="00CB0810" w:rsidRDefault="00CB0810" w:rsidP="00CB0810">
      <w:pPr>
        <w:tabs>
          <w:tab w:val="left" w:pos="720"/>
          <w:tab w:val="left" w:pos="1440"/>
          <w:tab w:val="left" w:pos="2160"/>
          <w:tab w:val="left" w:pos="2880"/>
          <w:tab w:val="left" w:pos="3600"/>
        </w:tabs>
        <w:ind w:left="720"/>
        <w:rPr>
          <w:rFonts w:ascii="Times New Roman" w:hAnsi="Times New Roman"/>
          <w:noProof/>
          <w:sz w:val="22"/>
          <w:szCs w:val="22"/>
        </w:rPr>
      </w:pPr>
      <w:r w:rsidRPr="00CB0810">
        <w:rPr>
          <w:rFonts w:ascii="Times New Roman" w:hAnsi="Times New Roman"/>
          <w:noProof/>
          <w:sz w:val="22"/>
          <w:szCs w:val="22"/>
        </w:rPr>
        <w:t xml:space="preserve">Copies of the Appendices may be requested by contacting the Workers’ Compensation Board: </w:t>
      </w:r>
    </w:p>
    <w:p w:rsidR="00CB0810" w:rsidRPr="00CB0810" w:rsidRDefault="00CB0810" w:rsidP="00CB0810">
      <w:pPr>
        <w:tabs>
          <w:tab w:val="left" w:pos="720"/>
          <w:tab w:val="left" w:pos="1440"/>
          <w:tab w:val="left" w:pos="2160"/>
          <w:tab w:val="left" w:pos="2880"/>
          <w:tab w:val="left" w:pos="3600"/>
        </w:tabs>
        <w:ind w:left="630" w:hanging="630"/>
        <w:rPr>
          <w:rFonts w:ascii="Times New Roman" w:hAnsi="Times New Roman"/>
          <w:noProof/>
          <w:sz w:val="22"/>
          <w:szCs w:val="22"/>
        </w:rPr>
      </w:pPr>
    </w:p>
    <w:p w:rsidR="00CB0810" w:rsidRPr="00CB0810" w:rsidRDefault="00CB0810" w:rsidP="00CB0810">
      <w:pPr>
        <w:tabs>
          <w:tab w:val="left" w:pos="720"/>
          <w:tab w:val="left" w:pos="1440"/>
          <w:tab w:val="left" w:pos="2160"/>
          <w:tab w:val="left" w:pos="2880"/>
          <w:tab w:val="left" w:pos="3600"/>
        </w:tabs>
        <w:ind w:left="720" w:firstLine="720"/>
        <w:rPr>
          <w:rFonts w:ascii="Times New Roman" w:hAnsi="Times New Roman"/>
          <w:noProof/>
          <w:sz w:val="22"/>
          <w:szCs w:val="22"/>
        </w:rPr>
      </w:pPr>
      <w:r w:rsidRPr="00CB0810">
        <w:rPr>
          <w:rFonts w:ascii="Times New Roman" w:hAnsi="Times New Roman"/>
          <w:noProof/>
          <w:sz w:val="22"/>
          <w:szCs w:val="22"/>
        </w:rPr>
        <w:t>Workers' Compensation Board</w:t>
      </w:r>
    </w:p>
    <w:p w:rsidR="00CB0810" w:rsidRPr="00CB0810" w:rsidRDefault="00CB0810" w:rsidP="00CB0810">
      <w:pPr>
        <w:tabs>
          <w:tab w:val="left" w:pos="720"/>
          <w:tab w:val="left" w:pos="1440"/>
          <w:tab w:val="left" w:pos="2160"/>
          <w:tab w:val="left" w:pos="2880"/>
          <w:tab w:val="left" w:pos="3600"/>
        </w:tabs>
        <w:ind w:left="720" w:firstLine="720"/>
        <w:rPr>
          <w:rFonts w:ascii="Times New Roman" w:hAnsi="Times New Roman"/>
          <w:noProof/>
          <w:sz w:val="22"/>
          <w:szCs w:val="22"/>
        </w:rPr>
      </w:pPr>
      <w:r w:rsidRPr="00CB0810">
        <w:rPr>
          <w:rFonts w:ascii="Times New Roman" w:hAnsi="Times New Roman"/>
          <w:noProof/>
          <w:sz w:val="22"/>
          <w:szCs w:val="22"/>
        </w:rPr>
        <w:t>27 State House Station</w:t>
      </w:r>
    </w:p>
    <w:p w:rsidR="00CB0810" w:rsidRPr="00CB0810" w:rsidRDefault="00CB0810" w:rsidP="00CB0810">
      <w:pPr>
        <w:tabs>
          <w:tab w:val="left" w:pos="720"/>
          <w:tab w:val="left" w:pos="1440"/>
          <w:tab w:val="left" w:pos="2160"/>
          <w:tab w:val="left" w:pos="2880"/>
          <w:tab w:val="left" w:pos="3600"/>
        </w:tabs>
        <w:ind w:left="720" w:firstLine="720"/>
        <w:rPr>
          <w:rFonts w:ascii="Times New Roman" w:hAnsi="Times New Roman"/>
          <w:noProof/>
          <w:sz w:val="22"/>
          <w:szCs w:val="22"/>
        </w:rPr>
      </w:pPr>
      <w:r w:rsidRPr="00CB0810">
        <w:rPr>
          <w:rFonts w:ascii="Times New Roman" w:hAnsi="Times New Roman"/>
          <w:noProof/>
          <w:sz w:val="22"/>
          <w:szCs w:val="22"/>
        </w:rPr>
        <w:t>Augusta ME 04333-0027</w:t>
      </w:r>
    </w:p>
    <w:p w:rsidR="00CB0810" w:rsidRPr="00CB0810" w:rsidRDefault="00CB0810" w:rsidP="00CB0810">
      <w:pPr>
        <w:tabs>
          <w:tab w:val="left" w:pos="720"/>
          <w:tab w:val="left" w:pos="1440"/>
          <w:tab w:val="left" w:pos="2160"/>
          <w:tab w:val="left" w:pos="2880"/>
          <w:tab w:val="left" w:pos="3600"/>
        </w:tabs>
        <w:ind w:left="720" w:firstLine="720"/>
        <w:rPr>
          <w:rFonts w:ascii="Times New Roman" w:hAnsi="Times New Roman"/>
          <w:noProof/>
          <w:sz w:val="22"/>
          <w:szCs w:val="22"/>
        </w:rPr>
      </w:pPr>
      <w:r w:rsidRPr="00CB0810">
        <w:rPr>
          <w:rFonts w:ascii="Times New Roman" w:hAnsi="Times New Roman"/>
          <w:noProof/>
          <w:sz w:val="22"/>
          <w:szCs w:val="22"/>
        </w:rPr>
        <w:t>Tel: 207-287-3818</w:t>
      </w:r>
    </w:p>
    <w:p w:rsidR="00CB0810" w:rsidRPr="00CB0810" w:rsidRDefault="00CB0810" w:rsidP="00CB0810">
      <w:pPr>
        <w:tabs>
          <w:tab w:val="left" w:pos="720"/>
          <w:tab w:val="left" w:pos="1440"/>
          <w:tab w:val="left" w:pos="2160"/>
          <w:tab w:val="left" w:pos="2880"/>
          <w:tab w:val="left" w:pos="3600"/>
        </w:tabs>
        <w:ind w:left="720"/>
        <w:rPr>
          <w:rFonts w:ascii="Times New Roman" w:hAnsi="Times New Roman"/>
          <w:noProof/>
          <w:sz w:val="22"/>
          <w:szCs w:val="22"/>
        </w:rPr>
      </w:pPr>
    </w:p>
    <w:p w:rsidR="00CB0810" w:rsidRPr="00CB0810" w:rsidRDefault="00CB0810" w:rsidP="00CB0810">
      <w:pPr>
        <w:tabs>
          <w:tab w:val="left" w:pos="720"/>
          <w:tab w:val="left" w:pos="1440"/>
          <w:tab w:val="left" w:pos="2160"/>
          <w:tab w:val="left" w:pos="2880"/>
          <w:tab w:val="left" w:pos="3600"/>
        </w:tabs>
        <w:ind w:left="720"/>
        <w:rPr>
          <w:rFonts w:ascii="Times New Roman" w:hAnsi="Times New Roman"/>
          <w:noProof/>
          <w:sz w:val="22"/>
          <w:szCs w:val="22"/>
        </w:rPr>
      </w:pPr>
      <w:r w:rsidRPr="00CB0810">
        <w:rPr>
          <w:rFonts w:ascii="Times New Roman" w:hAnsi="Times New Roman"/>
          <w:noProof/>
          <w:sz w:val="22"/>
          <w:szCs w:val="22"/>
        </w:rPr>
        <w:t>or online at:</w:t>
      </w:r>
    </w:p>
    <w:p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p>
    <w:p w:rsidR="00CB0810" w:rsidRPr="00CB0810" w:rsidRDefault="00CB0810" w:rsidP="00CB0810">
      <w:pPr>
        <w:tabs>
          <w:tab w:val="left" w:pos="720"/>
          <w:tab w:val="left" w:pos="1440"/>
          <w:tab w:val="left" w:pos="2160"/>
          <w:tab w:val="left" w:pos="2880"/>
          <w:tab w:val="left" w:pos="3600"/>
        </w:tabs>
        <w:ind w:left="720" w:firstLine="720"/>
        <w:rPr>
          <w:rFonts w:ascii="Times New Roman" w:hAnsi="Times New Roman"/>
          <w:noProof/>
          <w:sz w:val="22"/>
          <w:szCs w:val="22"/>
          <w:u w:val="single"/>
        </w:rPr>
      </w:pPr>
      <w:hyperlink r:id="rId6" w:history="1">
        <w:r w:rsidRPr="007D6F50">
          <w:rPr>
            <w:rStyle w:val="Hyperlink"/>
            <w:rFonts w:ascii="Times New Roman" w:hAnsi="Times New Roman"/>
            <w:noProof/>
            <w:sz w:val="22"/>
            <w:szCs w:val="22"/>
          </w:rPr>
          <w:t>http://www.maine.gov/sos/cec/rules/90/chaps90-.htm</w:t>
        </w:r>
      </w:hyperlink>
      <w:r>
        <w:rPr>
          <w:rFonts w:ascii="Times New Roman" w:hAnsi="Times New Roman"/>
          <w:noProof/>
          <w:sz w:val="22"/>
          <w:szCs w:val="22"/>
          <w:u w:val="single"/>
        </w:rPr>
        <w:t xml:space="preserve"> </w:t>
      </w:r>
    </w:p>
    <w:p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p>
    <w:p w:rsidR="001F669E" w:rsidRPr="008013A1" w:rsidRDefault="001F669E" w:rsidP="008E1CEA">
      <w:pPr>
        <w:tabs>
          <w:tab w:val="left" w:pos="720"/>
          <w:tab w:val="left" w:pos="1440"/>
          <w:tab w:val="left" w:pos="2160"/>
          <w:tab w:val="left" w:pos="2880"/>
          <w:tab w:val="left" w:pos="3600"/>
        </w:tabs>
        <w:rPr>
          <w:rFonts w:ascii="Times New Roman" w:hAnsi="Times New Roman"/>
          <w:sz w:val="22"/>
          <w:szCs w:val="22"/>
        </w:rPr>
      </w:pPr>
    </w:p>
    <w:sectPr w:rsidR="001F669E" w:rsidRPr="008013A1" w:rsidSect="008013A1">
      <w:headerReference w:type="default" r:id="rId7"/>
      <w:pgSz w:w="12240" w:h="15840"/>
      <w:pgMar w:top="1440" w:right="1440" w:bottom="1440" w:left="1440" w:header="0" w:footer="0" w:gutter="0"/>
      <w:paperSrc w:first="15" w:other="15"/>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317" w:rsidRDefault="00486317">
      <w:r>
        <w:separator/>
      </w:r>
    </w:p>
  </w:endnote>
  <w:endnote w:type="continuationSeparator" w:id="0">
    <w:p w:rsidR="00486317" w:rsidRDefault="0048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1)">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OCRB-WP">
    <w:panose1 w:val="00000000000000000000"/>
    <w:charset w:val="00"/>
    <w:family w:val="auto"/>
    <w:notTrueType/>
    <w:pitch w:val="default"/>
    <w:sig w:usb0="00000003" w:usb1="00000000" w:usb2="00000000" w:usb3="00000000" w:csb0="00000001" w:csb1="00000000"/>
  </w:font>
  <w:font w:name="CG Times">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317" w:rsidRDefault="00486317">
      <w:r>
        <w:separator/>
      </w:r>
    </w:p>
  </w:footnote>
  <w:footnote w:type="continuationSeparator" w:id="0">
    <w:p w:rsidR="00486317" w:rsidRDefault="00486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9A" w:rsidRDefault="00C3359A">
    <w:pPr>
      <w:pStyle w:val="Header"/>
      <w:pBdr>
        <w:bottom w:val="single" w:sz="6" w:space="1" w:color="auto"/>
      </w:pBdr>
      <w:jc w:val="right"/>
      <w:rPr>
        <w:rFonts w:ascii="Times New Roman" w:hAnsi="Times New Roman"/>
        <w:sz w:val="18"/>
      </w:rPr>
    </w:pPr>
  </w:p>
  <w:p w:rsidR="00C3359A" w:rsidRDefault="00C3359A">
    <w:pPr>
      <w:pStyle w:val="Header"/>
      <w:pBdr>
        <w:bottom w:val="single" w:sz="6" w:space="1" w:color="auto"/>
      </w:pBdr>
      <w:jc w:val="right"/>
      <w:rPr>
        <w:rFonts w:ascii="Times New Roman" w:hAnsi="Times New Roman"/>
        <w:sz w:val="18"/>
      </w:rPr>
    </w:pPr>
  </w:p>
  <w:p w:rsidR="00C3359A" w:rsidRDefault="00C3359A">
    <w:pPr>
      <w:pStyle w:val="Header"/>
      <w:pBdr>
        <w:bottom w:val="single" w:sz="6" w:space="1" w:color="auto"/>
      </w:pBdr>
      <w:jc w:val="right"/>
      <w:rPr>
        <w:rFonts w:ascii="Times New Roman" w:hAnsi="Times New Roman"/>
        <w:sz w:val="18"/>
      </w:rPr>
    </w:pPr>
  </w:p>
  <w:p w:rsidR="00C3359A" w:rsidRDefault="00C3359A">
    <w:pPr>
      <w:pStyle w:val="Header"/>
      <w:pBdr>
        <w:bottom w:val="single" w:sz="6" w:space="1" w:color="auto"/>
      </w:pBdr>
      <w:jc w:val="right"/>
      <w:rPr>
        <w:rFonts w:ascii="Times New Roman" w:hAnsi="Times New Roman"/>
        <w:sz w:val="18"/>
      </w:rPr>
    </w:pPr>
    <w:r>
      <w:rPr>
        <w:rFonts w:ascii="Times New Roman" w:hAnsi="Times New Roman"/>
        <w:sz w:val="18"/>
      </w:rPr>
      <w:t xml:space="preserve">90-351 Chapter 3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sidR="001D082C">
      <w:rPr>
        <w:rFonts w:ascii="Times New Roman" w:hAnsi="Times New Roman"/>
        <w:noProof/>
        <w:sz w:val="18"/>
      </w:rPr>
      <w:t>12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F30"/>
    <w:rsid w:val="00004289"/>
    <w:rsid w:val="00021E31"/>
    <w:rsid w:val="00030037"/>
    <w:rsid w:val="00031B3D"/>
    <w:rsid w:val="00033EB7"/>
    <w:rsid w:val="000411FD"/>
    <w:rsid w:val="000549B6"/>
    <w:rsid w:val="00070A83"/>
    <w:rsid w:val="00071202"/>
    <w:rsid w:val="0007723D"/>
    <w:rsid w:val="0008100C"/>
    <w:rsid w:val="00091B31"/>
    <w:rsid w:val="000B04E6"/>
    <w:rsid w:val="00100B74"/>
    <w:rsid w:val="001100A1"/>
    <w:rsid w:val="0013382A"/>
    <w:rsid w:val="001369A1"/>
    <w:rsid w:val="0014671E"/>
    <w:rsid w:val="00147E1C"/>
    <w:rsid w:val="0015190E"/>
    <w:rsid w:val="0015234B"/>
    <w:rsid w:val="00153DEB"/>
    <w:rsid w:val="00171C1E"/>
    <w:rsid w:val="00177EB0"/>
    <w:rsid w:val="00183A18"/>
    <w:rsid w:val="00191AC3"/>
    <w:rsid w:val="001C7C00"/>
    <w:rsid w:val="001D082C"/>
    <w:rsid w:val="001E6125"/>
    <w:rsid w:val="001E6169"/>
    <w:rsid w:val="001F2E7B"/>
    <w:rsid w:val="001F5340"/>
    <w:rsid w:val="001F669E"/>
    <w:rsid w:val="0020416E"/>
    <w:rsid w:val="002075FF"/>
    <w:rsid w:val="00207CBB"/>
    <w:rsid w:val="00212C04"/>
    <w:rsid w:val="002263B0"/>
    <w:rsid w:val="002337BC"/>
    <w:rsid w:val="00242E24"/>
    <w:rsid w:val="0024479A"/>
    <w:rsid w:val="00255202"/>
    <w:rsid w:val="0026550A"/>
    <w:rsid w:val="00272FE1"/>
    <w:rsid w:val="00297371"/>
    <w:rsid w:val="002A6DAB"/>
    <w:rsid w:val="002B0AFF"/>
    <w:rsid w:val="002B3421"/>
    <w:rsid w:val="002B5789"/>
    <w:rsid w:val="002C5DC7"/>
    <w:rsid w:val="002C7DED"/>
    <w:rsid w:val="002D2AA8"/>
    <w:rsid w:val="002F0857"/>
    <w:rsid w:val="003035B5"/>
    <w:rsid w:val="00304FF1"/>
    <w:rsid w:val="00305FD2"/>
    <w:rsid w:val="00315930"/>
    <w:rsid w:val="003172AE"/>
    <w:rsid w:val="00317487"/>
    <w:rsid w:val="0031780E"/>
    <w:rsid w:val="00333865"/>
    <w:rsid w:val="00333B94"/>
    <w:rsid w:val="003630E2"/>
    <w:rsid w:val="003657C8"/>
    <w:rsid w:val="0036760D"/>
    <w:rsid w:val="00377F40"/>
    <w:rsid w:val="00390D43"/>
    <w:rsid w:val="00391ED4"/>
    <w:rsid w:val="003935E9"/>
    <w:rsid w:val="003A0C83"/>
    <w:rsid w:val="003B2C2B"/>
    <w:rsid w:val="003B4D5C"/>
    <w:rsid w:val="003B686B"/>
    <w:rsid w:val="003D2F30"/>
    <w:rsid w:val="003D3C4C"/>
    <w:rsid w:val="003D5130"/>
    <w:rsid w:val="003E69A8"/>
    <w:rsid w:val="003F0BD3"/>
    <w:rsid w:val="0041104D"/>
    <w:rsid w:val="004141A7"/>
    <w:rsid w:val="004174B2"/>
    <w:rsid w:val="004270FF"/>
    <w:rsid w:val="004322CE"/>
    <w:rsid w:val="00434F42"/>
    <w:rsid w:val="004356A9"/>
    <w:rsid w:val="00440EE9"/>
    <w:rsid w:val="0044169E"/>
    <w:rsid w:val="00443A3F"/>
    <w:rsid w:val="00451A94"/>
    <w:rsid w:val="00453F30"/>
    <w:rsid w:val="004542A4"/>
    <w:rsid w:val="0045501E"/>
    <w:rsid w:val="004706DD"/>
    <w:rsid w:val="00475061"/>
    <w:rsid w:val="00477A2D"/>
    <w:rsid w:val="00486317"/>
    <w:rsid w:val="00496042"/>
    <w:rsid w:val="004B06F5"/>
    <w:rsid w:val="004B47A2"/>
    <w:rsid w:val="004C3364"/>
    <w:rsid w:val="004C5680"/>
    <w:rsid w:val="004E53E4"/>
    <w:rsid w:val="004F1E48"/>
    <w:rsid w:val="004F595A"/>
    <w:rsid w:val="00507141"/>
    <w:rsid w:val="0050794B"/>
    <w:rsid w:val="00510B75"/>
    <w:rsid w:val="005157C9"/>
    <w:rsid w:val="0053251A"/>
    <w:rsid w:val="005344A7"/>
    <w:rsid w:val="005363F3"/>
    <w:rsid w:val="00536CEE"/>
    <w:rsid w:val="00540A85"/>
    <w:rsid w:val="005524B0"/>
    <w:rsid w:val="00557E6F"/>
    <w:rsid w:val="005667C8"/>
    <w:rsid w:val="0059524F"/>
    <w:rsid w:val="005A4C22"/>
    <w:rsid w:val="005B0BC1"/>
    <w:rsid w:val="005F1B10"/>
    <w:rsid w:val="005F6E23"/>
    <w:rsid w:val="00607F34"/>
    <w:rsid w:val="00611A9A"/>
    <w:rsid w:val="00613C1F"/>
    <w:rsid w:val="00617DA2"/>
    <w:rsid w:val="00621D83"/>
    <w:rsid w:val="006622F8"/>
    <w:rsid w:val="00686DFA"/>
    <w:rsid w:val="006A01DC"/>
    <w:rsid w:val="006B56FD"/>
    <w:rsid w:val="006C3F70"/>
    <w:rsid w:val="006E0D18"/>
    <w:rsid w:val="006E5BBC"/>
    <w:rsid w:val="006E5F83"/>
    <w:rsid w:val="007049C4"/>
    <w:rsid w:val="00707C6A"/>
    <w:rsid w:val="00722B42"/>
    <w:rsid w:val="00727057"/>
    <w:rsid w:val="007311CF"/>
    <w:rsid w:val="007429B4"/>
    <w:rsid w:val="00751F7E"/>
    <w:rsid w:val="00757548"/>
    <w:rsid w:val="00773643"/>
    <w:rsid w:val="00780B0E"/>
    <w:rsid w:val="007912F0"/>
    <w:rsid w:val="00797CDD"/>
    <w:rsid w:val="007A0F2A"/>
    <w:rsid w:val="007B3A52"/>
    <w:rsid w:val="007C1A41"/>
    <w:rsid w:val="007D62BF"/>
    <w:rsid w:val="007F05F3"/>
    <w:rsid w:val="008013A1"/>
    <w:rsid w:val="00802C94"/>
    <w:rsid w:val="00810118"/>
    <w:rsid w:val="0081470A"/>
    <w:rsid w:val="00824A7B"/>
    <w:rsid w:val="00862E5E"/>
    <w:rsid w:val="00875E0B"/>
    <w:rsid w:val="00877022"/>
    <w:rsid w:val="00877829"/>
    <w:rsid w:val="00893F73"/>
    <w:rsid w:val="008A5249"/>
    <w:rsid w:val="008B764B"/>
    <w:rsid w:val="008C11F1"/>
    <w:rsid w:val="008D0A1D"/>
    <w:rsid w:val="008E1CEA"/>
    <w:rsid w:val="008E480F"/>
    <w:rsid w:val="0091131A"/>
    <w:rsid w:val="00911FE8"/>
    <w:rsid w:val="0091268B"/>
    <w:rsid w:val="00917018"/>
    <w:rsid w:val="009227EA"/>
    <w:rsid w:val="009253DF"/>
    <w:rsid w:val="00944388"/>
    <w:rsid w:val="009444DD"/>
    <w:rsid w:val="0096246F"/>
    <w:rsid w:val="0096582F"/>
    <w:rsid w:val="00977C48"/>
    <w:rsid w:val="00986F0A"/>
    <w:rsid w:val="00987BF9"/>
    <w:rsid w:val="009A46C2"/>
    <w:rsid w:val="009A48D4"/>
    <w:rsid w:val="009A641D"/>
    <w:rsid w:val="009B43A0"/>
    <w:rsid w:val="009D2292"/>
    <w:rsid w:val="009D7A63"/>
    <w:rsid w:val="009E6386"/>
    <w:rsid w:val="009F1FC9"/>
    <w:rsid w:val="009F5975"/>
    <w:rsid w:val="00A15979"/>
    <w:rsid w:val="00A17517"/>
    <w:rsid w:val="00A17B22"/>
    <w:rsid w:val="00A276F5"/>
    <w:rsid w:val="00A32668"/>
    <w:rsid w:val="00A456F3"/>
    <w:rsid w:val="00A45CBF"/>
    <w:rsid w:val="00A506CC"/>
    <w:rsid w:val="00A513DD"/>
    <w:rsid w:val="00A62556"/>
    <w:rsid w:val="00A6707D"/>
    <w:rsid w:val="00A70031"/>
    <w:rsid w:val="00A71CEB"/>
    <w:rsid w:val="00A763A0"/>
    <w:rsid w:val="00A816E0"/>
    <w:rsid w:val="00AA0327"/>
    <w:rsid w:val="00AA3D2D"/>
    <w:rsid w:val="00AA5D4A"/>
    <w:rsid w:val="00AB4088"/>
    <w:rsid w:val="00AC71D8"/>
    <w:rsid w:val="00AD0415"/>
    <w:rsid w:val="00AE788E"/>
    <w:rsid w:val="00AF5E60"/>
    <w:rsid w:val="00AF6110"/>
    <w:rsid w:val="00B00427"/>
    <w:rsid w:val="00B10F95"/>
    <w:rsid w:val="00B1186E"/>
    <w:rsid w:val="00B13DAA"/>
    <w:rsid w:val="00B1650F"/>
    <w:rsid w:val="00B22203"/>
    <w:rsid w:val="00B3114B"/>
    <w:rsid w:val="00B3477E"/>
    <w:rsid w:val="00B44998"/>
    <w:rsid w:val="00B4519E"/>
    <w:rsid w:val="00B45DE2"/>
    <w:rsid w:val="00B50A58"/>
    <w:rsid w:val="00B60AB6"/>
    <w:rsid w:val="00B65717"/>
    <w:rsid w:val="00B718C2"/>
    <w:rsid w:val="00B811DD"/>
    <w:rsid w:val="00B87536"/>
    <w:rsid w:val="00B93AB7"/>
    <w:rsid w:val="00BA0D8D"/>
    <w:rsid w:val="00BA21D9"/>
    <w:rsid w:val="00BA5767"/>
    <w:rsid w:val="00BB17CB"/>
    <w:rsid w:val="00BC24C6"/>
    <w:rsid w:val="00BD3184"/>
    <w:rsid w:val="00BD4000"/>
    <w:rsid w:val="00BD4C22"/>
    <w:rsid w:val="00C00A8D"/>
    <w:rsid w:val="00C0337C"/>
    <w:rsid w:val="00C14355"/>
    <w:rsid w:val="00C25B48"/>
    <w:rsid w:val="00C306E9"/>
    <w:rsid w:val="00C31F3A"/>
    <w:rsid w:val="00C3359A"/>
    <w:rsid w:val="00C37C09"/>
    <w:rsid w:val="00C43AFE"/>
    <w:rsid w:val="00C53A4C"/>
    <w:rsid w:val="00C549DD"/>
    <w:rsid w:val="00C601BD"/>
    <w:rsid w:val="00C635D2"/>
    <w:rsid w:val="00C659D6"/>
    <w:rsid w:val="00C75357"/>
    <w:rsid w:val="00CA58C6"/>
    <w:rsid w:val="00CA6569"/>
    <w:rsid w:val="00CB0810"/>
    <w:rsid w:val="00CC005B"/>
    <w:rsid w:val="00CC0AF8"/>
    <w:rsid w:val="00CC38AC"/>
    <w:rsid w:val="00CE66CC"/>
    <w:rsid w:val="00CF7F2A"/>
    <w:rsid w:val="00D05606"/>
    <w:rsid w:val="00D1172D"/>
    <w:rsid w:val="00D16021"/>
    <w:rsid w:val="00D1716A"/>
    <w:rsid w:val="00D41A8C"/>
    <w:rsid w:val="00D507FF"/>
    <w:rsid w:val="00D52C8F"/>
    <w:rsid w:val="00D532FD"/>
    <w:rsid w:val="00D5411A"/>
    <w:rsid w:val="00D54D6A"/>
    <w:rsid w:val="00D63669"/>
    <w:rsid w:val="00D82291"/>
    <w:rsid w:val="00D8692D"/>
    <w:rsid w:val="00D92ABC"/>
    <w:rsid w:val="00D9543A"/>
    <w:rsid w:val="00D97B50"/>
    <w:rsid w:val="00DA705B"/>
    <w:rsid w:val="00DB024F"/>
    <w:rsid w:val="00DB3DDC"/>
    <w:rsid w:val="00DB6A73"/>
    <w:rsid w:val="00DB7F4C"/>
    <w:rsid w:val="00DC6CE1"/>
    <w:rsid w:val="00DC709D"/>
    <w:rsid w:val="00DD159B"/>
    <w:rsid w:val="00DD5BF4"/>
    <w:rsid w:val="00DF0342"/>
    <w:rsid w:val="00DF2FEA"/>
    <w:rsid w:val="00DF4D2B"/>
    <w:rsid w:val="00E00DAE"/>
    <w:rsid w:val="00E14B68"/>
    <w:rsid w:val="00E152B9"/>
    <w:rsid w:val="00E1603F"/>
    <w:rsid w:val="00E17808"/>
    <w:rsid w:val="00E21C76"/>
    <w:rsid w:val="00E275E2"/>
    <w:rsid w:val="00E349ED"/>
    <w:rsid w:val="00E35A29"/>
    <w:rsid w:val="00E52C32"/>
    <w:rsid w:val="00E57104"/>
    <w:rsid w:val="00E62D3A"/>
    <w:rsid w:val="00E66167"/>
    <w:rsid w:val="00E67D96"/>
    <w:rsid w:val="00E75292"/>
    <w:rsid w:val="00E85065"/>
    <w:rsid w:val="00E917AC"/>
    <w:rsid w:val="00E97526"/>
    <w:rsid w:val="00EA03E6"/>
    <w:rsid w:val="00EA4CA7"/>
    <w:rsid w:val="00EB5A34"/>
    <w:rsid w:val="00EC31F9"/>
    <w:rsid w:val="00EC3637"/>
    <w:rsid w:val="00EE51C0"/>
    <w:rsid w:val="00EF4527"/>
    <w:rsid w:val="00F031C0"/>
    <w:rsid w:val="00F1111C"/>
    <w:rsid w:val="00F129F3"/>
    <w:rsid w:val="00F14107"/>
    <w:rsid w:val="00F17125"/>
    <w:rsid w:val="00F220C1"/>
    <w:rsid w:val="00F25F1B"/>
    <w:rsid w:val="00F35DA6"/>
    <w:rsid w:val="00F52627"/>
    <w:rsid w:val="00F55586"/>
    <w:rsid w:val="00F67393"/>
    <w:rsid w:val="00F70604"/>
    <w:rsid w:val="00F74D84"/>
    <w:rsid w:val="00F75624"/>
    <w:rsid w:val="00F87FB2"/>
    <w:rsid w:val="00FB0B00"/>
    <w:rsid w:val="00FC08B8"/>
    <w:rsid w:val="00FD0ADE"/>
    <w:rsid w:val="00FD7792"/>
    <w:rsid w:val="00FD7F50"/>
    <w:rsid w:val="00FE19AD"/>
    <w:rsid w:val="00FE4EB0"/>
    <w:rsid w:val="00FE5198"/>
    <w:rsid w:val="00FE75CA"/>
    <w:rsid w:val="00FF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F9"/>
    <w:rPr>
      <w:rFonts w:ascii="Verdana" w:hAnsi="Verdana"/>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sz w:val="20"/>
    </w:rPr>
  </w:style>
  <w:style w:type="paragraph" w:styleId="Footer">
    <w:name w:val="footer"/>
    <w:basedOn w:val="Normal"/>
    <w:rsid w:val="00987BF9"/>
    <w:pPr>
      <w:tabs>
        <w:tab w:val="center" w:pos="4320"/>
        <w:tab w:val="right" w:pos="8640"/>
      </w:tabs>
    </w:pPr>
  </w:style>
  <w:style w:type="paragraph" w:styleId="Header">
    <w:name w:val="header"/>
    <w:basedOn w:val="Normal"/>
    <w:rsid w:val="00987BF9"/>
    <w:pPr>
      <w:tabs>
        <w:tab w:val="center" w:pos="4320"/>
        <w:tab w:val="right" w:pos="8640"/>
      </w:tabs>
    </w:pPr>
  </w:style>
  <w:style w:type="paragraph" w:styleId="BodyText2">
    <w:name w:val="Body Text 2"/>
    <w:basedOn w:val="Normal"/>
    <w:pPr>
      <w:tabs>
        <w:tab w:val="left" w:pos="720"/>
        <w:tab w:val="left" w:pos="1440"/>
        <w:tab w:val="left" w:pos="2160"/>
      </w:tabs>
      <w:spacing w:after="120"/>
      <w:ind w:left="1440" w:hanging="1440"/>
    </w:pPr>
    <w:rPr>
      <w:rFonts w:ascii="Times New Roman" w:hAnsi="Times New Roman"/>
      <w:u w:val="single"/>
    </w:rPr>
  </w:style>
  <w:style w:type="paragraph" w:customStyle="1" w:styleId="LabelFormat">
    <w:name w:val="Label Format"/>
    <w:basedOn w:val="Normal"/>
    <w:rsid w:val="00987BF9"/>
    <w:pPr>
      <w:ind w:left="106" w:right="106"/>
    </w:pPr>
    <w:rPr>
      <w:rFonts w:ascii="OCRB-WP" w:hAnsi="OCRB-WP"/>
      <w:smallCaps/>
    </w:rPr>
  </w:style>
  <w:style w:type="paragraph" w:customStyle="1" w:styleId="ProvisionalOrder">
    <w:name w:val="Provisional Order"/>
    <w:basedOn w:val="Normal"/>
    <w:rsid w:val="00987BF9"/>
    <w:pPr>
      <w:tabs>
        <w:tab w:val="left" w:pos="720"/>
      </w:tabs>
    </w:pPr>
    <w:rPr>
      <w:rFonts w:ascii="CG Times" w:hAnsi="CG Times"/>
      <w:b/>
      <w:i/>
      <w:sz w:val="26"/>
      <w:u w:val="single"/>
    </w:rPr>
  </w:style>
  <w:style w:type="paragraph" w:customStyle="1" w:styleId="envelopeaddress">
    <w:name w:val="envelope address"/>
    <w:basedOn w:val="Normal"/>
    <w:pPr>
      <w:framePr w:w="7920" w:h="1980" w:hRule="exact" w:hSpace="180" w:wrap="auto" w:hAnchor="page" w:xAlign="center" w:yAlign="bottom"/>
      <w:ind w:left="2880"/>
    </w:pPr>
    <w:rPr>
      <w:rFonts w:ascii="OCRB-WP" w:hAnsi="OCRB-WP"/>
      <w:smallCaps/>
    </w:rPr>
  </w:style>
  <w:style w:type="paragraph" w:styleId="BodyText20">
    <w:name w:val="Body Text 2"/>
    <w:basedOn w:val="Normal"/>
    <w:rsid w:val="00987BF9"/>
    <w:pPr>
      <w:ind w:left="720" w:hanging="720"/>
    </w:pPr>
    <w:rPr>
      <w:rFonts w:ascii="Times New Roman" w:hAnsi="Times New Roman"/>
      <w:u w:val="single"/>
    </w:rPr>
  </w:style>
  <w:style w:type="paragraph" w:styleId="BodyTextIndent2">
    <w:name w:val="Body Text Indent 2"/>
    <w:basedOn w:val="Normal"/>
    <w:rsid w:val="00987BF9"/>
    <w:pPr>
      <w:tabs>
        <w:tab w:val="left" w:pos="720"/>
        <w:tab w:val="left" w:pos="1440"/>
        <w:tab w:val="left" w:pos="2160"/>
      </w:tabs>
      <w:ind w:left="2880" w:hanging="2880"/>
    </w:pPr>
    <w:rPr>
      <w:rFonts w:ascii="Times New Roman" w:hAnsi="Times New Roman"/>
      <w:u w:val="single"/>
    </w:rPr>
  </w:style>
  <w:style w:type="paragraph" w:styleId="EnvelopeAddress0">
    <w:name w:val="envelope address"/>
    <w:basedOn w:val="Normal"/>
    <w:rsid w:val="00987BF9"/>
    <w:pPr>
      <w:framePr w:w="7920" w:h="1980" w:hRule="exact" w:hSpace="180" w:wrap="auto" w:hAnchor="page" w:xAlign="center" w:yAlign="bottom"/>
      <w:widowControl w:val="0"/>
      <w:ind w:left="2880"/>
    </w:pPr>
    <w:rPr>
      <w:rFonts w:ascii="Century Gothic" w:hAnsi="Century Gothic" w:cs="Arial"/>
      <w:smallCaps/>
      <w:snapToGrid w:val="0"/>
    </w:rPr>
  </w:style>
  <w:style w:type="character" w:customStyle="1" w:styleId="Normal1">
    <w:name w:val="Normal1"/>
    <w:rsid w:val="00987BF9"/>
    <w:rPr>
      <w:rFonts w:ascii="Verdana" w:hAnsi="Verdana"/>
      <w:sz w:val="24"/>
    </w:rPr>
  </w:style>
  <w:style w:type="character" w:customStyle="1" w:styleId="CaseCite">
    <w:name w:val="CaseCite"/>
    <w:rsid w:val="00987BF9"/>
    <w:rPr>
      <w:rFonts w:ascii="Times New Roman" w:hAnsi="Times New Roman"/>
      <w:i/>
      <w:sz w:val="28"/>
    </w:rPr>
  </w:style>
  <w:style w:type="paragraph" w:styleId="EnvelopeReturn">
    <w:name w:val="envelope return"/>
    <w:basedOn w:val="Normal"/>
    <w:rsid w:val="00987BF9"/>
    <w:pPr>
      <w:widowControl w:val="0"/>
    </w:pPr>
    <w:rPr>
      <w:rFonts w:ascii="Comic Sans MS" w:hAnsi="Comic Sans MS"/>
      <w:smallCaps/>
      <w:snapToGrid w:val="0"/>
      <w:sz w:val="20"/>
    </w:rPr>
  </w:style>
  <w:style w:type="character" w:customStyle="1" w:styleId="CaseCite0">
    <w:name w:val="Case Cite"/>
    <w:rsid w:val="00987BF9"/>
    <w:rPr>
      <w:rFonts w:ascii="Times New Roman" w:hAnsi="Times New Roman"/>
      <w:i/>
      <w:sz w:val="28"/>
    </w:rPr>
  </w:style>
  <w:style w:type="character" w:styleId="PageNumber">
    <w:name w:val="page number"/>
    <w:basedOn w:val="DefaultParagraphFont"/>
    <w:rsid w:val="00987BF9"/>
  </w:style>
  <w:style w:type="character" w:styleId="Hyperlink">
    <w:name w:val="Hyperlink"/>
    <w:rsid w:val="0045501E"/>
    <w:rPr>
      <w:color w:val="0000FF"/>
      <w:u w:val="single"/>
    </w:rPr>
  </w:style>
  <w:style w:type="character" w:styleId="FollowedHyperlink">
    <w:name w:val="FollowedHyperlink"/>
    <w:rsid w:val="004550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ine.gov/sos/cec/rules/90/chaps90-.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3985</Words>
  <Characters>22716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WORKERS' COMPENSATION BOARD</vt:lpstr>
    </vt:vector>
  </TitlesOfParts>
  <Company>maine sos</Company>
  <LinksUpToDate>false</LinksUpToDate>
  <CharactersWithSpaces>26648</CharactersWithSpaces>
  <SharedDoc>false</SharedDoc>
  <HLinks>
    <vt:vector size="6" baseType="variant">
      <vt:variant>
        <vt:i4>2687023</vt:i4>
      </vt:variant>
      <vt:variant>
        <vt:i4>0</vt:i4>
      </vt:variant>
      <vt:variant>
        <vt:i4>0</vt:i4>
      </vt:variant>
      <vt:variant>
        <vt:i4>5</vt:i4>
      </vt:variant>
      <vt:variant>
        <vt:lpwstr>http://www.maine.gov/sos/cec/rules/90/chaps90-.htm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COMPENSATION BOARD</dc:title>
  <dc:creator>Lynne McKenney, Sr. Legal Secretary</dc:creator>
  <cp:lastModifiedBy>Wismer, Don</cp:lastModifiedBy>
  <cp:revision>8</cp:revision>
  <cp:lastPrinted>2010-06-07T12:34:00Z</cp:lastPrinted>
  <dcterms:created xsi:type="dcterms:W3CDTF">2018-08-03T12:29:00Z</dcterms:created>
  <dcterms:modified xsi:type="dcterms:W3CDTF">2018-08-03T12:54:00Z</dcterms:modified>
</cp:coreProperties>
</file>