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F0F5" w14:textId="08950755" w:rsidR="00DB59C2" w:rsidRPr="00C610E7" w:rsidRDefault="00DB59C2" w:rsidP="00DB59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Pr="00C610E7">
        <w:rPr>
          <w:b/>
          <w:sz w:val="22"/>
          <w:szCs w:val="22"/>
        </w:rPr>
        <w:tab/>
      </w:r>
      <w:r w:rsidRPr="00C610E7">
        <w:rPr>
          <w:b/>
          <w:sz w:val="22"/>
          <w:szCs w:val="22"/>
        </w:rPr>
        <w:tab/>
        <w:t>DEPARTMENT OF ADMINISTRATIVE AND FINANCIAL SERVICES</w:t>
      </w:r>
      <w:r w:rsidR="00C610E7" w:rsidRPr="00C610E7">
        <w:rPr>
          <w:b/>
          <w:sz w:val="22"/>
          <w:szCs w:val="22"/>
        </w:rPr>
        <w:t xml:space="preserve"> (DAFS)</w:t>
      </w:r>
      <w:r w:rsidRPr="00C610E7">
        <w:rPr>
          <w:b/>
          <w:sz w:val="22"/>
          <w:szCs w:val="22"/>
        </w:rPr>
        <w:t xml:space="preserve"> </w:t>
      </w:r>
    </w:p>
    <w:p w14:paraId="39670D6A" w14:textId="7AA7C18C" w:rsidR="00656096" w:rsidRDefault="004872DE" w:rsidP="004872DE">
      <w:pPr>
        <w:pStyle w:val="DefaultText"/>
        <w:tabs>
          <w:tab w:val="left" w:pos="562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1BD5C46F" w14:textId="77777777" w:rsidR="002B6DF9" w:rsidRDefault="00656096" w:rsidP="00DB59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125</w:t>
      </w:r>
      <w:r w:rsidR="00DB59C2">
        <w:rPr>
          <w:b/>
          <w:sz w:val="22"/>
          <w:szCs w:val="22"/>
        </w:rPr>
        <w:tab/>
      </w:r>
      <w:r w:rsidR="00DB59C2">
        <w:rPr>
          <w:b/>
          <w:sz w:val="22"/>
          <w:szCs w:val="22"/>
        </w:rPr>
        <w:tab/>
      </w:r>
      <w:r w:rsidR="00DB59C2" w:rsidRPr="00DB59C2">
        <w:rPr>
          <w:b/>
          <w:sz w:val="22"/>
          <w:szCs w:val="22"/>
        </w:rPr>
        <w:t>MAINE REVENUE SERVICES</w:t>
      </w:r>
    </w:p>
    <w:p w14:paraId="3EB6F0A5" w14:textId="399A3C86" w:rsidR="00082113" w:rsidRDefault="002B6DF9" w:rsidP="00DB59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B59C2" w:rsidRPr="00DB59C2">
        <w:rPr>
          <w:b/>
          <w:sz w:val="22"/>
          <w:szCs w:val="22"/>
        </w:rPr>
        <w:t xml:space="preserve">SALES, FUEL </w:t>
      </w:r>
      <w:r w:rsidR="00DB59C2">
        <w:rPr>
          <w:b/>
          <w:sz w:val="22"/>
          <w:szCs w:val="22"/>
        </w:rPr>
        <w:t>A</w:t>
      </w:r>
      <w:r w:rsidR="00DB59C2" w:rsidRPr="00DB59C2">
        <w:rPr>
          <w:b/>
          <w:sz w:val="22"/>
          <w:szCs w:val="22"/>
        </w:rPr>
        <w:t>ND SPECIAL TAX DIVISION</w:t>
      </w:r>
    </w:p>
    <w:p w14:paraId="4E4AF034" w14:textId="2BEDEA3C" w:rsidR="00DB59C2" w:rsidRDefault="00DB59C2" w:rsidP="00DB59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</w:p>
    <w:p w14:paraId="613FD67D" w14:textId="2F34FDB4" w:rsidR="00DB59C2" w:rsidRDefault="00DB59C2" w:rsidP="00DB59C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Chapter 301</w:t>
      </w:r>
      <w:r w:rsidR="0065609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SALES FOR RESALE AND SALES OF PACKAGING MATERIALS</w:t>
      </w:r>
    </w:p>
    <w:p w14:paraId="3942E5A8" w14:textId="77777777" w:rsidR="00DB59C2" w:rsidRPr="00DB59C2" w:rsidRDefault="00DB59C2" w:rsidP="00DB59C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Cs/>
          <w:sz w:val="22"/>
          <w:szCs w:val="22"/>
        </w:rPr>
      </w:pPr>
    </w:p>
    <w:p w14:paraId="09494CA4" w14:textId="77777777" w:rsidR="00DB59C2" w:rsidRDefault="00DB59C2" w:rsidP="00DB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0730678C" w14:textId="5589247A" w:rsidR="0024197A" w:rsidRPr="00DB59C2" w:rsidRDefault="0024197A" w:rsidP="00DB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 w:rsidRPr="00DB59C2">
        <w:rPr>
          <w:b/>
          <w:sz w:val="22"/>
          <w:szCs w:val="22"/>
        </w:rPr>
        <w:t>SUMMARY:</w:t>
      </w:r>
      <w:r w:rsid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>Establishes procedures for making sales for resale, certain sales to lessors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 xml:space="preserve">and service providers and sales of packaging materials </w:t>
      </w:r>
      <w:r w:rsidR="0011227F" w:rsidRPr="00DB59C2">
        <w:rPr>
          <w:sz w:val="22"/>
          <w:szCs w:val="22"/>
        </w:rPr>
        <w:t xml:space="preserve">without collecting </w:t>
      </w:r>
      <w:r w:rsidRPr="00DB59C2">
        <w:rPr>
          <w:sz w:val="22"/>
          <w:szCs w:val="22"/>
        </w:rPr>
        <w:t>sales tax, and sets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 xml:space="preserve">forth requirements for certification of </w:t>
      </w:r>
      <w:r w:rsidR="0011227F" w:rsidRPr="00DB59C2">
        <w:rPr>
          <w:sz w:val="22"/>
          <w:szCs w:val="22"/>
        </w:rPr>
        <w:t xml:space="preserve">such </w:t>
      </w:r>
      <w:r w:rsidRPr="00DB59C2">
        <w:rPr>
          <w:sz w:val="22"/>
          <w:szCs w:val="22"/>
        </w:rPr>
        <w:t>sales.</w:t>
      </w:r>
    </w:p>
    <w:p w14:paraId="6701210D" w14:textId="5C0DEDC4" w:rsidR="0024294C" w:rsidRDefault="0024294C" w:rsidP="00DB59C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1D676F44" w14:textId="24244F3C" w:rsidR="00DB59C2" w:rsidRDefault="00DB59C2" w:rsidP="00DB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200067DF" w14:textId="77777777" w:rsidR="00DB59C2" w:rsidRPr="00DB59C2" w:rsidRDefault="00DB59C2" w:rsidP="00DB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247672DF" w14:textId="7515B6C2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1.</w:t>
      </w:r>
      <w:r w:rsidR="00C610E7">
        <w:rPr>
          <w:b/>
          <w:sz w:val="22"/>
          <w:szCs w:val="22"/>
        </w:rPr>
        <w:tab/>
      </w:r>
      <w:r w:rsidR="000B61A4" w:rsidRPr="00DB59C2">
        <w:rPr>
          <w:b/>
          <w:sz w:val="22"/>
          <w:szCs w:val="22"/>
        </w:rPr>
        <w:t>Definitions</w:t>
      </w:r>
    </w:p>
    <w:p w14:paraId="1EB38BBE" w14:textId="77CD31A6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1EB38BBE" w14:textId="77CD31A6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Pr="00DB59C2">
        <w:rPr>
          <w:sz w:val="22"/>
          <w:szCs w:val="22"/>
        </w:rPr>
        <w:t>“Retailer” means a person who makes retail sales or who is required to register by 36</w:t>
      </w:r>
      <w:r w:rsidR="00C610E7">
        <w:rPr>
          <w:sz w:val="22"/>
          <w:szCs w:val="22"/>
        </w:rPr>
        <w:t> </w:t>
      </w:r>
      <w:r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Pr="00DB59C2">
        <w:rPr>
          <w:sz w:val="22"/>
          <w:szCs w:val="22"/>
        </w:rPr>
        <w:t xml:space="preserve">1754-B or who is registered under 36 M.R.S. </w:t>
      </w:r>
      <w:r w:rsidR="00656096">
        <w:rPr>
          <w:sz w:val="22"/>
          <w:szCs w:val="22"/>
        </w:rPr>
        <w:t>§</w:t>
      </w:r>
      <w:r w:rsidRPr="00DB59C2">
        <w:rPr>
          <w:sz w:val="22"/>
          <w:szCs w:val="22"/>
        </w:rPr>
        <w:t>1756.</w:t>
      </w:r>
    </w:p>
    <w:p w14:paraId="5E541AB2" w14:textId="3C7E65B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5E541AB2" w14:textId="3C7E65BD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“Active registered retailer” means a person that is registered with the State Tax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Assessor as a retailer and that has been issued a currently valid resale certificate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as provided in 36 M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1754-B.</w:t>
      </w:r>
    </w:p>
    <w:p w14:paraId="1EEFA395" w14:textId="40A7A675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1EEFA395" w14:textId="40A7A675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3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“Gross sales” means the total amount of all sales of goods and services, whether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or not subject to tax, including sales for resale and all exempt sales.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It does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not include sales tax charged to customers or the value of returned merchandise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for which a full credit or refund was given to the customer.</w:t>
      </w:r>
    </w:p>
    <w:p w14:paraId="22595C90" w14:textId="5955235B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22595C90" w14:textId="5955235B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4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“Nonresident retailer” means a person that is not registered as a </w:t>
      </w:r>
      <w:r w:rsidRPr="00DB59C2">
        <w:rPr>
          <w:sz w:val="22"/>
          <w:szCs w:val="22"/>
        </w:rPr>
        <w:t xml:space="preserve">retailer </w:t>
      </w:r>
      <w:r w:rsidR="0024197A" w:rsidRPr="00DB59C2">
        <w:rPr>
          <w:sz w:val="22"/>
          <w:szCs w:val="22"/>
        </w:rPr>
        <w:t>under 36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M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 xml:space="preserve">1754-B or 36 </w:t>
      </w:r>
      <w:r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 xml:space="preserve">1756 or required to register as a </w:t>
      </w:r>
      <w:r w:rsidRPr="00DB59C2">
        <w:rPr>
          <w:sz w:val="22"/>
          <w:szCs w:val="22"/>
        </w:rPr>
        <w:t xml:space="preserve">retailer </w:t>
      </w:r>
      <w:r w:rsidR="0024197A" w:rsidRPr="00DB59C2">
        <w:rPr>
          <w:sz w:val="22"/>
          <w:szCs w:val="22"/>
        </w:rPr>
        <w:t>by 36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 xml:space="preserve">1754-B, and that is authorized in another state or country to make </w:t>
      </w:r>
      <w:r w:rsidR="0024294C" w:rsidRPr="00DB59C2">
        <w:rPr>
          <w:sz w:val="22"/>
          <w:szCs w:val="22"/>
        </w:rPr>
        <w:t>r</w:t>
      </w:r>
      <w:r w:rsidR="0024197A" w:rsidRPr="00DB59C2">
        <w:rPr>
          <w:sz w:val="22"/>
          <w:szCs w:val="22"/>
        </w:rPr>
        <w:t>etail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sales of tangible personal property in that state or country.</w:t>
      </w:r>
    </w:p>
    <w:p w14:paraId="4D19D85E" w14:textId="01F6616A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4D19D85E" w14:textId="01F6616A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5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“Purchasing retailer” means a retailer that is the purchaser with respect to a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particular transaction.</w:t>
      </w:r>
    </w:p>
    <w:p w14:paraId="6F59BDEB" w14:textId="02575880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6F59BDEB" w14:textId="02575880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6</w:t>
      </w:r>
      <w:r w:rsidR="0024197A" w:rsidRPr="00DB59C2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“Resale certificate” means a resale certificate issued by the State Tax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Assessor pursuant to 36 </w:t>
      </w:r>
      <w:r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1754-B</w:t>
      </w:r>
      <w:r w:rsidRPr="00DB59C2">
        <w:rPr>
          <w:sz w:val="22"/>
          <w:szCs w:val="22"/>
        </w:rPr>
        <w:t>(</w:t>
      </w:r>
      <w:r w:rsidR="0024197A" w:rsidRPr="00DB59C2">
        <w:rPr>
          <w:sz w:val="22"/>
          <w:szCs w:val="22"/>
        </w:rPr>
        <w:t>§2-B</w:t>
      </w:r>
      <w:r w:rsidRPr="00DB59C2">
        <w:rPr>
          <w:sz w:val="22"/>
          <w:szCs w:val="22"/>
        </w:rPr>
        <w:t>)</w:t>
      </w:r>
      <w:r w:rsidR="0024197A" w:rsidRPr="00DB59C2">
        <w:rPr>
          <w:sz w:val="22"/>
          <w:szCs w:val="22"/>
        </w:rPr>
        <w:t xml:space="preserve"> or </w:t>
      </w:r>
      <w:r w:rsidR="00F02D09" w:rsidRPr="00DB59C2">
        <w:rPr>
          <w:sz w:val="22"/>
          <w:szCs w:val="22"/>
        </w:rPr>
        <w:t>a</w:t>
      </w:r>
      <w:r w:rsidR="00246FD4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resale certificate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issued by the State Tax Assessor pursuant to 36 </w:t>
      </w:r>
      <w:r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1754-B</w:t>
      </w:r>
      <w:r w:rsidRPr="00DB59C2">
        <w:rPr>
          <w:sz w:val="22"/>
          <w:szCs w:val="22"/>
        </w:rPr>
        <w:t>(</w:t>
      </w:r>
      <w:r w:rsidR="0024197A" w:rsidRPr="00DB59C2">
        <w:rPr>
          <w:sz w:val="22"/>
          <w:szCs w:val="22"/>
        </w:rPr>
        <w:t>§2-C</w:t>
      </w:r>
      <w:r w:rsidRPr="00DB59C2">
        <w:rPr>
          <w:sz w:val="22"/>
          <w:szCs w:val="22"/>
        </w:rPr>
        <w:t>)</w:t>
      </w:r>
      <w:r w:rsidR="0024197A" w:rsidRPr="00DB59C2">
        <w:rPr>
          <w:sz w:val="22"/>
          <w:szCs w:val="22"/>
        </w:rPr>
        <w:t>.</w:t>
      </w:r>
    </w:p>
    <w:p w14:paraId="18685F65" w14:textId="2BBBFD5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18685F65" w14:textId="2BBBFD5E" w:rsidR="008662E5" w:rsidRDefault="0011227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7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“Selling retailer” means a retailer that is the seller with respect to a particular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transaction.</w:t>
      </w:r>
    </w:p>
    <w:p w14:paraId="16303350" w14:textId="53DB95FB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6303350" w14:textId="53DB95FB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16303350" w14:textId="53DB95FB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2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F02D09" w:rsidRPr="00DB59C2">
        <w:rPr>
          <w:b/>
          <w:sz w:val="22"/>
          <w:szCs w:val="22"/>
        </w:rPr>
        <w:t>R</w:t>
      </w:r>
      <w:r w:rsidR="000B61A4" w:rsidRPr="00DB59C2">
        <w:rPr>
          <w:b/>
          <w:sz w:val="22"/>
          <w:szCs w:val="22"/>
        </w:rPr>
        <w:t>elief from Liability</w:t>
      </w:r>
    </w:p>
    <w:p w14:paraId="2DAED5D0" w14:textId="1CB1CA9C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DAED5D0" w14:textId="1CB1CA9C" w:rsidR="008662E5" w:rsidRDefault="00F02D09" w:rsidP="00C61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right="-9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A selling retailer that follows the procedures set forth in this Rule when </w:t>
      </w:r>
      <w:r w:rsidR="00052710" w:rsidRPr="00DB59C2">
        <w:rPr>
          <w:sz w:val="22"/>
          <w:szCs w:val="22"/>
        </w:rPr>
        <w:t>m</w:t>
      </w:r>
      <w:r w:rsidR="0024197A" w:rsidRPr="00DB59C2">
        <w:rPr>
          <w:sz w:val="22"/>
          <w:szCs w:val="22"/>
        </w:rPr>
        <w:t>aking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sales for resale, certain sales to lessors and service providers</w:t>
      </w:r>
      <w:r w:rsidR="0011227F" w:rsidRPr="00DB59C2">
        <w:rPr>
          <w:sz w:val="22"/>
          <w:szCs w:val="22"/>
        </w:rPr>
        <w:t xml:space="preserve"> as set forth below,</w:t>
      </w:r>
      <w:r w:rsidR="0024197A" w:rsidRPr="00DB59C2">
        <w:rPr>
          <w:sz w:val="22"/>
          <w:szCs w:val="22"/>
        </w:rPr>
        <w:t xml:space="preserve"> or sales of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packaging materials is relieved of responsibility for</w:t>
      </w:r>
      <w:r w:rsidR="0011227F" w:rsidRPr="00DB59C2">
        <w:rPr>
          <w:sz w:val="22"/>
          <w:szCs w:val="22"/>
        </w:rPr>
        <w:t xml:space="preserve"> collecting or paying</w:t>
      </w:r>
      <w:r w:rsidR="0024197A" w:rsidRPr="00DB59C2">
        <w:rPr>
          <w:sz w:val="22"/>
          <w:szCs w:val="22"/>
        </w:rPr>
        <w:t xml:space="preserve"> any tax otherwise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applicable if </w:t>
      </w:r>
      <w:r w:rsidR="0011227F" w:rsidRPr="00DB59C2">
        <w:rPr>
          <w:sz w:val="22"/>
          <w:szCs w:val="22"/>
        </w:rPr>
        <w:t xml:space="preserve">the State Tax Assessor </w:t>
      </w:r>
      <w:r w:rsidR="0024197A" w:rsidRPr="00DB59C2">
        <w:rPr>
          <w:sz w:val="22"/>
          <w:szCs w:val="22"/>
        </w:rPr>
        <w:t>subsequently determine</w:t>
      </w:r>
      <w:r w:rsidR="0011227F" w:rsidRPr="00DB59C2">
        <w:rPr>
          <w:sz w:val="22"/>
          <w:szCs w:val="22"/>
        </w:rPr>
        <w:t>s</w:t>
      </w:r>
      <w:r w:rsidR="008650C1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purchaser</w:t>
      </w:r>
      <w:r w:rsidR="0024197A" w:rsidRPr="00DB59C2">
        <w:rPr>
          <w:strike/>
          <w:sz w:val="22"/>
          <w:szCs w:val="22"/>
        </w:rPr>
        <w:t xml:space="preserve"> </w:t>
      </w:r>
      <w:r w:rsidR="006F2B42" w:rsidRPr="00DB59C2">
        <w:rPr>
          <w:sz w:val="22"/>
          <w:szCs w:val="22"/>
        </w:rPr>
        <w:t xml:space="preserve">engaged in unauthorized use of </w:t>
      </w:r>
      <w:r w:rsidR="00BB4087" w:rsidRPr="00DB59C2">
        <w:rPr>
          <w:sz w:val="22"/>
          <w:szCs w:val="22"/>
        </w:rPr>
        <w:t>a resale certificate at the time of the transactions</w:t>
      </w:r>
      <w:r w:rsidR="0024197A" w:rsidRPr="00DB59C2">
        <w:rPr>
          <w:sz w:val="22"/>
          <w:szCs w:val="22"/>
        </w:rPr>
        <w:t>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This relief from </w:t>
      </w:r>
      <w:r w:rsidR="0024197A" w:rsidRPr="00DB59C2">
        <w:rPr>
          <w:sz w:val="22"/>
          <w:szCs w:val="22"/>
        </w:rPr>
        <w:lastRenderedPageBreak/>
        <w:t>liability does not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apply to a selling retailer that fraudulently fails to collect the tax or that solicits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purchasers to participate in the unlawful </w:t>
      </w:r>
      <w:r w:rsidR="00BB4087" w:rsidRPr="00DB59C2">
        <w:rPr>
          <w:sz w:val="22"/>
          <w:szCs w:val="22"/>
        </w:rPr>
        <w:t>misuse of their resale certificate</w:t>
      </w:r>
      <w:r w:rsidR="0024197A" w:rsidRPr="00DB59C2">
        <w:rPr>
          <w:sz w:val="22"/>
          <w:szCs w:val="22"/>
        </w:rPr>
        <w:t>.</w:t>
      </w:r>
    </w:p>
    <w:p w14:paraId="5F36DDD9" w14:textId="522A1E1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5F36DDD9" w14:textId="522A1E1D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A purchaser whose sales and use tax registration certificate has been revoked or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whose registration status has been inactivated or canceled by the State Tax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Assessor is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prohibited from making tax-</w:t>
      </w:r>
      <w:r w:rsidR="00BB4087" w:rsidRPr="00DB59C2">
        <w:rPr>
          <w:sz w:val="22"/>
          <w:szCs w:val="22"/>
        </w:rPr>
        <w:t>free</w:t>
      </w:r>
      <w:r w:rsidR="008650C1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purchases for resale.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However, a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selling retailer that accepts a resale certificate that appears valid on its face will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not be liable for tax on a transaction if </w:t>
      </w:r>
      <w:r w:rsidR="00BB4087" w:rsidRPr="00DB59C2">
        <w:rPr>
          <w:sz w:val="22"/>
          <w:szCs w:val="22"/>
        </w:rPr>
        <w:t xml:space="preserve">the State Tax Assessor </w:t>
      </w:r>
      <w:r w:rsidR="0024197A" w:rsidRPr="00DB59C2">
        <w:rPr>
          <w:sz w:val="22"/>
          <w:szCs w:val="22"/>
        </w:rPr>
        <w:t xml:space="preserve">later </w:t>
      </w:r>
      <w:r w:rsidR="008650C1" w:rsidRPr="00DB59C2">
        <w:rPr>
          <w:sz w:val="22"/>
          <w:szCs w:val="22"/>
        </w:rPr>
        <w:t xml:space="preserve">determines </w:t>
      </w:r>
      <w:r w:rsidR="0024197A" w:rsidRPr="00DB59C2">
        <w:rPr>
          <w:sz w:val="22"/>
          <w:szCs w:val="22"/>
        </w:rPr>
        <w:t>that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purchaser was not an active registered retailer at the time of the transaction.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This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relief from liability does not apply to a seller who fraudulently fails to collect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tax or solicits purchasers to participate in the unlawful</w:t>
      </w:r>
      <w:r w:rsidR="008650C1" w:rsidRPr="00DB59C2">
        <w:rPr>
          <w:sz w:val="22"/>
          <w:szCs w:val="22"/>
        </w:rPr>
        <w:t xml:space="preserve"> </w:t>
      </w:r>
      <w:r w:rsidR="00BB4087" w:rsidRPr="00DB59C2">
        <w:rPr>
          <w:sz w:val="22"/>
          <w:szCs w:val="22"/>
        </w:rPr>
        <w:t>misuse of their resale certificate</w:t>
      </w:r>
      <w:r w:rsidR="0024197A" w:rsidRPr="00DB59C2">
        <w:rPr>
          <w:sz w:val="22"/>
          <w:szCs w:val="22"/>
        </w:rPr>
        <w:t>.</w:t>
      </w:r>
    </w:p>
    <w:p w14:paraId="5F0BD656" w14:textId="7C1D5F9C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5F0BD656" w14:textId="7C1D5F9C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5F0BD656" w14:textId="7C1D5F9C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3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0B61A4" w:rsidRPr="00DB59C2">
        <w:rPr>
          <w:b/>
          <w:sz w:val="22"/>
          <w:szCs w:val="22"/>
        </w:rPr>
        <w:t>Sales to Active Registered Retailers</w:t>
      </w:r>
    </w:p>
    <w:p w14:paraId="77EA3697" w14:textId="137D6B35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77EA3697" w14:textId="137D6B35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BB4087" w:rsidRPr="00DB59C2">
        <w:rPr>
          <w:sz w:val="22"/>
          <w:szCs w:val="22"/>
        </w:rPr>
        <w:t>Selling retailers that make sales of taxable tangible personal property</w:t>
      </w:r>
      <w:r w:rsidR="0024197A" w:rsidRPr="00DB59C2">
        <w:rPr>
          <w:sz w:val="22"/>
          <w:szCs w:val="22"/>
        </w:rPr>
        <w:t xml:space="preserve"> for resale </w:t>
      </w:r>
      <w:r w:rsidR="00BB4087" w:rsidRPr="00DB59C2">
        <w:rPr>
          <w:sz w:val="22"/>
          <w:szCs w:val="22"/>
        </w:rPr>
        <w:t xml:space="preserve">need not collect </w:t>
      </w:r>
      <w:r w:rsidR="0024197A" w:rsidRPr="00DB59C2">
        <w:rPr>
          <w:sz w:val="22"/>
          <w:szCs w:val="22"/>
        </w:rPr>
        <w:t>the tax imposed by 36 M</w:t>
      </w:r>
      <w:r w:rsidR="00BB4087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="00BB4087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="00BB4087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1811</w:t>
      </w:r>
      <w:r w:rsidR="008650C1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when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the sale is </w:t>
      </w:r>
      <w:r w:rsidR="00445866" w:rsidRPr="00DB59C2">
        <w:rPr>
          <w:sz w:val="22"/>
          <w:szCs w:val="22"/>
        </w:rPr>
        <w:t xml:space="preserve">excluded from sales tax under 36 M.R.S. </w:t>
      </w:r>
      <w:r w:rsidR="00656096">
        <w:rPr>
          <w:sz w:val="22"/>
          <w:szCs w:val="22"/>
        </w:rPr>
        <w:t>§</w:t>
      </w:r>
      <w:r w:rsidR="00445866" w:rsidRPr="00DB59C2">
        <w:rPr>
          <w:sz w:val="22"/>
          <w:szCs w:val="22"/>
        </w:rPr>
        <w:t xml:space="preserve">1752(11)(B) </w:t>
      </w:r>
      <w:r w:rsidR="0024197A" w:rsidRPr="00DB59C2">
        <w:rPr>
          <w:sz w:val="22"/>
          <w:szCs w:val="22"/>
        </w:rPr>
        <w:t>and this Rule.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selling retailer </w:t>
      </w:r>
      <w:r w:rsidR="00445866" w:rsidRPr="00DB59C2">
        <w:rPr>
          <w:sz w:val="22"/>
          <w:szCs w:val="22"/>
        </w:rPr>
        <w:t xml:space="preserve">is </w:t>
      </w:r>
      <w:r w:rsidR="0024197A" w:rsidRPr="00DB59C2">
        <w:rPr>
          <w:sz w:val="22"/>
          <w:szCs w:val="22"/>
        </w:rPr>
        <w:t>liable for any applicable sales tax</w:t>
      </w:r>
      <w:r w:rsidR="00445866" w:rsidRPr="00DB59C2">
        <w:rPr>
          <w:sz w:val="22"/>
          <w:szCs w:val="22"/>
        </w:rPr>
        <w:t xml:space="preserve"> due</w:t>
      </w:r>
      <w:r w:rsidR="0024197A" w:rsidRPr="00DB59C2">
        <w:rPr>
          <w:sz w:val="22"/>
          <w:szCs w:val="22"/>
        </w:rPr>
        <w:t xml:space="preserve"> on a sale for resale</w:t>
      </w:r>
      <w:r w:rsidR="0024294C" w:rsidRPr="00DB59C2">
        <w:rPr>
          <w:sz w:val="22"/>
          <w:szCs w:val="22"/>
        </w:rPr>
        <w:t xml:space="preserve"> </w:t>
      </w:r>
      <w:r w:rsidR="00445866" w:rsidRPr="00DB59C2">
        <w:rPr>
          <w:sz w:val="22"/>
          <w:szCs w:val="22"/>
        </w:rPr>
        <w:t xml:space="preserve">that is </w:t>
      </w:r>
      <w:r w:rsidR="0024197A" w:rsidRPr="00DB59C2">
        <w:rPr>
          <w:sz w:val="22"/>
          <w:szCs w:val="22"/>
        </w:rPr>
        <w:t>not</w:t>
      </w:r>
      <w:r w:rsidR="008650C1" w:rsidRPr="00DB59C2">
        <w:rPr>
          <w:sz w:val="22"/>
          <w:szCs w:val="22"/>
        </w:rPr>
        <w:t xml:space="preserve"> </w:t>
      </w:r>
      <w:r w:rsidR="00445866" w:rsidRPr="00DB59C2">
        <w:rPr>
          <w:sz w:val="22"/>
          <w:szCs w:val="22"/>
        </w:rPr>
        <w:t>excluded from sales tax under 36</w:t>
      </w:r>
      <w:r w:rsidR="00C610E7">
        <w:rPr>
          <w:sz w:val="22"/>
          <w:szCs w:val="22"/>
        </w:rPr>
        <w:t> </w:t>
      </w:r>
      <w:r w:rsidR="00445866" w:rsidRPr="00DB59C2">
        <w:rPr>
          <w:sz w:val="22"/>
          <w:szCs w:val="22"/>
        </w:rPr>
        <w:t xml:space="preserve">M.R.S. </w:t>
      </w:r>
      <w:r w:rsidR="00656096">
        <w:rPr>
          <w:sz w:val="22"/>
          <w:szCs w:val="22"/>
        </w:rPr>
        <w:t>§</w:t>
      </w:r>
      <w:r w:rsidR="00445866" w:rsidRPr="00DB59C2">
        <w:rPr>
          <w:sz w:val="22"/>
          <w:szCs w:val="22"/>
        </w:rPr>
        <w:t xml:space="preserve">1752(11)(B) </w:t>
      </w:r>
      <w:r w:rsidR="0024197A" w:rsidRPr="00DB59C2">
        <w:rPr>
          <w:sz w:val="22"/>
          <w:szCs w:val="22"/>
        </w:rPr>
        <w:t>and this Rule, whether or not the selling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retailer has collected the tax from the purchaser.</w:t>
      </w:r>
    </w:p>
    <w:p w14:paraId="4A1824E0" w14:textId="353B926A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4A1824E0" w14:textId="353B926A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445866" w:rsidRPr="00DB59C2">
        <w:rPr>
          <w:sz w:val="22"/>
          <w:szCs w:val="22"/>
        </w:rPr>
        <w:t xml:space="preserve">Selling retailers that make sales </w:t>
      </w:r>
      <w:r w:rsidR="0024197A" w:rsidRPr="00DB59C2">
        <w:rPr>
          <w:sz w:val="22"/>
          <w:szCs w:val="22"/>
        </w:rPr>
        <w:t>of taxable tangible personal property to an active registered retailer for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resale </w:t>
      </w:r>
      <w:r w:rsidR="00445866" w:rsidRPr="00DB59C2">
        <w:rPr>
          <w:sz w:val="22"/>
          <w:szCs w:val="22"/>
        </w:rPr>
        <w:t xml:space="preserve">need not collect </w:t>
      </w:r>
      <w:r w:rsidR="0024197A" w:rsidRPr="00DB59C2">
        <w:rPr>
          <w:sz w:val="22"/>
          <w:szCs w:val="22"/>
        </w:rPr>
        <w:t>sales tax under the following circumstances:</w:t>
      </w:r>
    </w:p>
    <w:p w14:paraId="621950FC" w14:textId="6D7230F5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621950FC" w14:textId="6D7230F5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A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The purchaser specifically state</w:t>
      </w:r>
      <w:r w:rsidR="00445866" w:rsidRPr="00DB59C2">
        <w:rPr>
          <w:sz w:val="22"/>
          <w:szCs w:val="22"/>
        </w:rPr>
        <w:t>s</w:t>
      </w:r>
      <w:r w:rsidR="0024197A" w:rsidRPr="00DB59C2">
        <w:rPr>
          <w:sz w:val="22"/>
          <w:szCs w:val="22"/>
        </w:rPr>
        <w:t xml:space="preserve"> in the order, whether written or oral,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that the property is purchased for resale.</w:t>
      </w:r>
    </w:p>
    <w:p w14:paraId="2E58442F" w14:textId="683DDB3F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2E58442F" w14:textId="683DDB3F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B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The property purchased </w:t>
      </w:r>
      <w:r w:rsidR="00445866" w:rsidRPr="00DB59C2">
        <w:rPr>
          <w:sz w:val="22"/>
          <w:szCs w:val="22"/>
        </w:rPr>
        <w:t xml:space="preserve">is </w:t>
      </w:r>
      <w:r w:rsidR="0024197A" w:rsidRPr="00DB59C2">
        <w:rPr>
          <w:sz w:val="22"/>
          <w:szCs w:val="22"/>
        </w:rPr>
        <w:t>of the type or types ordinarily purchased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for resale by that purchaser, identified as such on the resale certificate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issued to the purchaser by the State Tax Assessor.</w:t>
      </w:r>
    </w:p>
    <w:p w14:paraId="785C005C" w14:textId="29CB22C1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785C005C" w14:textId="29CB22C1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C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The selling retailer obtain</w:t>
      </w:r>
      <w:r w:rsidR="00445866" w:rsidRPr="00DB59C2">
        <w:rPr>
          <w:sz w:val="22"/>
          <w:szCs w:val="22"/>
        </w:rPr>
        <w:t>s</w:t>
      </w:r>
      <w:r w:rsidR="0024197A" w:rsidRPr="00DB59C2">
        <w:rPr>
          <w:sz w:val="22"/>
          <w:szCs w:val="22"/>
        </w:rPr>
        <w:t xml:space="preserve">, or </w:t>
      </w:r>
      <w:r w:rsidR="00445866" w:rsidRPr="00DB59C2">
        <w:rPr>
          <w:sz w:val="22"/>
          <w:szCs w:val="22"/>
        </w:rPr>
        <w:t xml:space="preserve">has </w:t>
      </w:r>
      <w:r w:rsidR="0024197A" w:rsidRPr="00DB59C2">
        <w:rPr>
          <w:sz w:val="22"/>
          <w:szCs w:val="22"/>
        </w:rPr>
        <w:t>on file, a copy of the purchaser’s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resale certificate valid on the date of the sale.</w:t>
      </w:r>
    </w:p>
    <w:p w14:paraId="0973AF3B" w14:textId="4DF541B5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0973AF3B" w14:textId="4DF541B5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D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The copy of the resale certificate </w:t>
      </w:r>
      <w:r w:rsidR="00445866" w:rsidRPr="00DB59C2">
        <w:rPr>
          <w:sz w:val="22"/>
          <w:szCs w:val="22"/>
        </w:rPr>
        <w:t xml:space="preserve">is </w:t>
      </w:r>
      <w:r w:rsidR="0024197A" w:rsidRPr="00DB59C2">
        <w:rPr>
          <w:sz w:val="22"/>
          <w:szCs w:val="22"/>
        </w:rPr>
        <w:t>signed by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 purchaser or the purchaser’s authorized representative.</w:t>
      </w:r>
    </w:p>
    <w:p w14:paraId="67AFCB83" w14:textId="2E120C8C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</w:p>
    <w:p w14:paraId="67AFCB83" w14:textId="2E120C8C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3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If the selling retailer fails to obtain a copy of a currently valid resale certificate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from the purchaser prior to the sale, the </w:t>
      </w:r>
      <w:r w:rsidR="00445866" w:rsidRPr="00DB59C2">
        <w:rPr>
          <w:sz w:val="22"/>
          <w:szCs w:val="22"/>
        </w:rPr>
        <w:t xml:space="preserve">selling </w:t>
      </w:r>
      <w:r w:rsidR="0024197A" w:rsidRPr="00DB59C2">
        <w:rPr>
          <w:sz w:val="22"/>
          <w:szCs w:val="22"/>
        </w:rPr>
        <w:t>retailer bears the burden of proving that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 sale was in fact a nontaxable sale for resale.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If the sale was made to a person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who was an active registered retailer at the time of the sale and the property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purchased was of the type or types ordinarily purchased for resale by that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purchaser, the presumption that the sale was a taxable retail sale can be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overcome during an audit or upon reconsideration.</w:t>
      </w:r>
    </w:p>
    <w:p w14:paraId="686CCAB8" w14:textId="6B75FCCA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686CCAB8" w14:textId="6B75FCCA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4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Invoices of sales for resale must be appropriately marked or stamped to indicate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that they are exempt from tax. The words “Maine sales tax exempt, for resale” will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satisfy this requirement.</w:t>
      </w:r>
    </w:p>
    <w:p w14:paraId="77A3897B" w14:textId="60B1E850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77A3897B" w14:textId="60B1E850" w:rsidR="008662E5" w:rsidRDefault="00F02D09" w:rsidP="00C610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right="270" w:hanging="720"/>
        <w:rPr>
          <w:sz w:val="22"/>
          <w:szCs w:val="22"/>
        </w:rPr>
      </w:pPr>
      <w:r w:rsidRPr="00DB59C2">
        <w:rPr>
          <w:sz w:val="22"/>
          <w:szCs w:val="22"/>
        </w:rPr>
        <w:lastRenderedPageBreak/>
        <w:t>5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Resale certificates issued by purchasers based on the suggested format provided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in Rule 301 as adopted June 1, 1951</w:t>
      </w:r>
      <w:r w:rsidR="00445866" w:rsidRPr="00DB59C2">
        <w:rPr>
          <w:sz w:val="22"/>
          <w:szCs w:val="22"/>
          <w:u w:val="single"/>
        </w:rPr>
        <w:t>,</w:t>
      </w:r>
      <w:r w:rsidR="0024197A" w:rsidRPr="00DB59C2">
        <w:rPr>
          <w:sz w:val="22"/>
          <w:szCs w:val="22"/>
        </w:rPr>
        <w:t xml:space="preserve"> and replaced December 31, 1979</w:t>
      </w:r>
      <w:r w:rsidR="00445866" w:rsidRPr="00DB59C2">
        <w:rPr>
          <w:sz w:val="22"/>
          <w:szCs w:val="22"/>
        </w:rPr>
        <w:t>,</w:t>
      </w:r>
      <w:r w:rsidR="0024197A" w:rsidRPr="00DB59C2">
        <w:rPr>
          <w:sz w:val="22"/>
          <w:szCs w:val="22"/>
        </w:rPr>
        <w:t xml:space="preserve"> are not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valid for certification of </w:t>
      </w:r>
      <w:r w:rsidR="00445866" w:rsidRPr="00DB59C2">
        <w:rPr>
          <w:sz w:val="22"/>
          <w:szCs w:val="22"/>
        </w:rPr>
        <w:t xml:space="preserve">tax-free </w:t>
      </w:r>
      <w:r w:rsidR="0024197A" w:rsidRPr="00DB59C2">
        <w:rPr>
          <w:sz w:val="22"/>
          <w:szCs w:val="22"/>
        </w:rPr>
        <w:t>sales for resale made after August 15, 2004.</w:t>
      </w:r>
      <w:r w:rsidR="00DB59C2">
        <w:rPr>
          <w:sz w:val="22"/>
          <w:szCs w:val="22"/>
        </w:rPr>
        <w:t xml:space="preserve"> </w:t>
      </w:r>
    </w:p>
    <w:p w14:paraId="268A1D6A" w14:textId="007FE39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268A1D6A" w14:textId="007FE39E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6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An active registered retailer does not have the option of paying tax to its suppliers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and claiming a credit on its sales and use tax return for the tax paid when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purchasing items for resale that are of the type or types ordinarily purchased for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resale by that purchaser.</w:t>
      </w:r>
    </w:p>
    <w:p w14:paraId="55343A46" w14:textId="09F8DA4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55343A46" w14:textId="09F8DA4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55343A46" w14:textId="09F8DA4D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4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9C0994" w:rsidRPr="00DB59C2">
        <w:rPr>
          <w:b/>
          <w:sz w:val="22"/>
          <w:szCs w:val="22"/>
        </w:rPr>
        <w:t>Sales to Other Registered Dealers</w:t>
      </w:r>
    </w:p>
    <w:p w14:paraId="23009E0E" w14:textId="404C5512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3009E0E" w14:textId="404C5512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Registered retailers reporting annual gross sales less than </w:t>
      </w:r>
      <w:r w:rsidR="009C0994" w:rsidRPr="00DB59C2">
        <w:rPr>
          <w:sz w:val="22"/>
          <w:szCs w:val="22"/>
        </w:rPr>
        <w:t xml:space="preserve">$3,000 </w:t>
      </w:r>
      <w:r w:rsidR="0024197A" w:rsidRPr="00DB59C2">
        <w:rPr>
          <w:sz w:val="22"/>
          <w:szCs w:val="22"/>
        </w:rPr>
        <w:t>will not be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issued a resale certificate, and will therefore be required to pay Maine sales tax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when they purchase items for resale.</w:t>
      </w:r>
      <w:r w:rsid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These retailers may claim a credit on their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sales and use tax return for the tax they paid on items that are </w:t>
      </w:r>
      <w:r w:rsidR="00246FD4" w:rsidRPr="00DB59C2">
        <w:rPr>
          <w:sz w:val="22"/>
          <w:szCs w:val="22"/>
        </w:rPr>
        <w:t>placed in inventory for resale,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subject to the limitations provided in 36 M</w:t>
      </w:r>
      <w:r w:rsidR="00445866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="00445866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="00445866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1811-B.</w:t>
      </w:r>
    </w:p>
    <w:p w14:paraId="5B98B01F" w14:textId="7D8CD2B0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5B98B01F" w14:textId="7D8CD2B0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If a retailer does not qualify to receive a resale certificate at the time of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registration or reissuance, but subsequently </w:t>
      </w:r>
      <w:r w:rsidR="00445866" w:rsidRPr="00DB59C2">
        <w:rPr>
          <w:sz w:val="22"/>
          <w:szCs w:val="22"/>
        </w:rPr>
        <w:t xml:space="preserve">has </w:t>
      </w:r>
      <w:r w:rsidR="0024197A" w:rsidRPr="00DB59C2">
        <w:rPr>
          <w:sz w:val="22"/>
          <w:szCs w:val="22"/>
        </w:rPr>
        <w:t>annual gross sales of</w:t>
      </w:r>
      <w:r w:rsidR="00052710" w:rsidRPr="00DB59C2">
        <w:rPr>
          <w:sz w:val="22"/>
          <w:szCs w:val="22"/>
        </w:rPr>
        <w:t xml:space="preserve"> </w:t>
      </w:r>
      <w:r w:rsidR="00061D86" w:rsidRPr="00DB59C2">
        <w:rPr>
          <w:sz w:val="22"/>
          <w:szCs w:val="22"/>
        </w:rPr>
        <w:t xml:space="preserve">$3,000 </w:t>
      </w:r>
      <w:r w:rsidR="0024197A" w:rsidRPr="00DB59C2">
        <w:rPr>
          <w:sz w:val="22"/>
          <w:szCs w:val="22"/>
        </w:rPr>
        <w:t xml:space="preserve">or more, the retailer may </w:t>
      </w:r>
      <w:r w:rsidR="00445866" w:rsidRPr="00DB59C2">
        <w:rPr>
          <w:sz w:val="22"/>
          <w:szCs w:val="22"/>
        </w:rPr>
        <w:t xml:space="preserve">request that </w:t>
      </w:r>
      <w:r w:rsidR="0024197A" w:rsidRPr="00DB59C2">
        <w:rPr>
          <w:sz w:val="22"/>
          <w:szCs w:val="22"/>
        </w:rPr>
        <w:t>the State Tax Assessor review its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eligibility for a resale certificate.</w:t>
      </w:r>
    </w:p>
    <w:p w14:paraId="076553DA" w14:textId="06AB9651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076553DA" w14:textId="06AB9651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076553DA" w14:textId="06AB9651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5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C81CD8" w:rsidRPr="00DB59C2">
        <w:rPr>
          <w:b/>
          <w:sz w:val="22"/>
          <w:szCs w:val="22"/>
        </w:rPr>
        <w:t>Sales to Nonresident Retailers</w:t>
      </w:r>
    </w:p>
    <w:p w14:paraId="0617C76C" w14:textId="757EA9F6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0617C76C" w14:textId="757EA9F6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445866" w:rsidRPr="00DB59C2">
        <w:rPr>
          <w:sz w:val="22"/>
          <w:szCs w:val="22"/>
        </w:rPr>
        <w:t xml:space="preserve">Selling retailers that make sales </w:t>
      </w:r>
      <w:r w:rsidR="0024197A" w:rsidRPr="00DB59C2">
        <w:rPr>
          <w:sz w:val="22"/>
          <w:szCs w:val="22"/>
        </w:rPr>
        <w:t>of taxable tangible personal property to a nonresident retailer for resale</w:t>
      </w:r>
      <w:r w:rsidR="0024294C" w:rsidRPr="00DB59C2">
        <w:rPr>
          <w:sz w:val="22"/>
          <w:szCs w:val="22"/>
        </w:rPr>
        <w:t xml:space="preserve"> </w:t>
      </w:r>
      <w:r w:rsidR="00445866" w:rsidRPr="00DB59C2">
        <w:rPr>
          <w:sz w:val="22"/>
          <w:szCs w:val="22"/>
        </w:rPr>
        <w:t xml:space="preserve">need not collect </w:t>
      </w:r>
      <w:r w:rsidR="0024197A" w:rsidRPr="00DB59C2">
        <w:rPr>
          <w:sz w:val="22"/>
          <w:szCs w:val="22"/>
        </w:rPr>
        <w:t xml:space="preserve">sales tax when the </w:t>
      </w:r>
      <w:r w:rsidR="00445866" w:rsidRPr="00DB59C2">
        <w:rPr>
          <w:sz w:val="22"/>
          <w:szCs w:val="22"/>
        </w:rPr>
        <w:t xml:space="preserve">sale is excluded from sales tax under 36 M.R.S. </w:t>
      </w:r>
      <w:r w:rsidR="00656096">
        <w:rPr>
          <w:sz w:val="22"/>
          <w:szCs w:val="22"/>
        </w:rPr>
        <w:t>§</w:t>
      </w:r>
      <w:r w:rsidR="00445866" w:rsidRPr="00DB59C2">
        <w:rPr>
          <w:sz w:val="22"/>
          <w:szCs w:val="22"/>
        </w:rPr>
        <w:t>1752(11)(B) and is made in compliance with this Rule.</w:t>
      </w:r>
      <w:r w:rsidR="00DB59C2">
        <w:rPr>
          <w:sz w:val="22"/>
          <w:szCs w:val="22"/>
        </w:rPr>
        <w:t xml:space="preserve"> </w:t>
      </w:r>
      <w:r w:rsidR="00445866" w:rsidRPr="00DB59C2">
        <w:rPr>
          <w:sz w:val="22"/>
          <w:szCs w:val="22"/>
        </w:rPr>
        <w:t>The selling retailer is liable for any applicable sales tax due on a sale that is not made in compliance with this Rule, whether or not the selling retailer has collected the tax from the purchaser.</w:t>
      </w:r>
      <w:r w:rsidR="00DB59C2">
        <w:rPr>
          <w:sz w:val="22"/>
          <w:szCs w:val="22"/>
        </w:rPr>
        <w:t xml:space="preserve"> </w:t>
      </w:r>
      <w:r w:rsidR="00445866" w:rsidRPr="00DB59C2">
        <w:rPr>
          <w:sz w:val="22"/>
          <w:szCs w:val="22"/>
        </w:rPr>
        <w:t xml:space="preserve">The </w:t>
      </w:r>
      <w:r w:rsidR="0024197A" w:rsidRPr="00DB59C2">
        <w:rPr>
          <w:sz w:val="22"/>
          <w:szCs w:val="22"/>
        </w:rPr>
        <w:t xml:space="preserve">selling retailer </w:t>
      </w:r>
      <w:r w:rsidR="00445866" w:rsidRPr="00DB59C2">
        <w:rPr>
          <w:sz w:val="22"/>
          <w:szCs w:val="22"/>
        </w:rPr>
        <w:t xml:space="preserve">should </w:t>
      </w:r>
      <w:r w:rsidR="0024197A" w:rsidRPr="00DB59C2">
        <w:rPr>
          <w:sz w:val="22"/>
          <w:szCs w:val="22"/>
        </w:rPr>
        <w:t>obtain a statement from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the nonresident retailer that includes all of the following information:</w:t>
      </w:r>
    </w:p>
    <w:p w14:paraId="61C6EE38" w14:textId="3AD308FB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61C6EE38" w14:textId="3AD308FB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A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The nonresident retailer’s name and address.</w:t>
      </w:r>
    </w:p>
    <w:p w14:paraId="7F2BC900" w14:textId="6C47B623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7F2BC900" w14:textId="6C47B623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B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A declaration that the tangible personal property is being purchased for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resale outside the State and for no other purpose.</w:t>
      </w:r>
    </w:p>
    <w:p w14:paraId="65EC6A7E" w14:textId="63B3AC15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65EC6A7E" w14:textId="63B3AC15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C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Evidence that the nonresident retailer is engaged in making retail sales of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tangible personal property of the type purchased, such as a sales tax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registration certificate or equivalent document issued by the nonresident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retailer’s home state or country and evidence that the purchaser is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engaged in a line of business consistent with the resale, at retail sale in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form of tangible personal property, of the items purchased.</w:t>
      </w:r>
    </w:p>
    <w:p w14:paraId="02CD3996" w14:textId="13F00416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02CD3996" w14:textId="13F00416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D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An affirmation, made under penalties of perjury, that the information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provided in the statement is true and correct as to every material matter.</w:t>
      </w:r>
    </w:p>
    <w:p w14:paraId="7776C208" w14:textId="259FDABC" w:rsidR="008662E5" w:rsidRDefault="008662E5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</w:p>
    <w:p w14:paraId="7776C208" w14:textId="259FDABC" w:rsidR="008662E5" w:rsidRDefault="00F02D09" w:rsidP="008662E5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2160" w:hanging="720"/>
        <w:rPr>
          <w:sz w:val="22"/>
          <w:szCs w:val="22"/>
        </w:rPr>
      </w:pPr>
      <w:r w:rsidRPr="00DB59C2">
        <w:rPr>
          <w:sz w:val="22"/>
          <w:szCs w:val="22"/>
        </w:rPr>
        <w:t>E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The signature of the purchaser executing the statement.</w:t>
      </w:r>
    </w:p>
    <w:p w14:paraId="51475621" w14:textId="40A292C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51475621" w14:textId="40A292CE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>The Uniform Sales and Use Tax Certificate – Multijurisdiction developed by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Multistate Tax Commission may be used for this purpose.</w:t>
      </w:r>
    </w:p>
    <w:p w14:paraId="57CC3AEB" w14:textId="2C0EF53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57CC3AEB" w14:textId="2C0EF53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57CC3AEB" w14:textId="2C0EF53E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6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D569DD" w:rsidRPr="00DB59C2">
        <w:rPr>
          <w:b/>
          <w:sz w:val="22"/>
          <w:szCs w:val="22"/>
        </w:rPr>
        <w:t>Certain Sales to Lessors and Service Providers</w:t>
      </w:r>
    </w:p>
    <w:p w14:paraId="575023F5" w14:textId="266E315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575023F5" w14:textId="266E315E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1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6F1D18" w:rsidRPr="00DB59C2">
        <w:rPr>
          <w:sz w:val="22"/>
          <w:szCs w:val="22"/>
        </w:rPr>
        <w:t xml:space="preserve">Selling retailers that make sales </w:t>
      </w:r>
      <w:r w:rsidR="0024197A" w:rsidRPr="00DB59C2">
        <w:rPr>
          <w:sz w:val="22"/>
          <w:szCs w:val="22"/>
        </w:rPr>
        <w:t>that are excluded from sales tax under 36 M</w:t>
      </w:r>
      <w:r w:rsidR="006F1D18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="006F1D18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="006F1D18"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>1752</w:t>
      </w:r>
      <w:r w:rsidR="006F1D18" w:rsidRPr="00DB59C2">
        <w:rPr>
          <w:sz w:val="22"/>
          <w:szCs w:val="22"/>
        </w:rPr>
        <w:t>(11)(B)(3)-(7) and (16)</w:t>
      </w:r>
      <w:r w:rsidR="0024197A" w:rsidRPr="00DB59C2">
        <w:rPr>
          <w:sz w:val="22"/>
          <w:szCs w:val="22"/>
        </w:rPr>
        <w:t xml:space="preserve"> </w:t>
      </w:r>
      <w:r w:rsidR="006F1D18" w:rsidRPr="00DB59C2">
        <w:rPr>
          <w:sz w:val="22"/>
          <w:szCs w:val="22"/>
        </w:rPr>
        <w:t xml:space="preserve">need not collect sales tax if the sales are </w:t>
      </w:r>
      <w:r w:rsidR="0024197A" w:rsidRPr="00DB59C2">
        <w:rPr>
          <w:sz w:val="22"/>
          <w:szCs w:val="22"/>
        </w:rPr>
        <w:t>made in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substantially the same manner as sales for resale</w:t>
      </w:r>
      <w:r w:rsidR="006F1D18" w:rsidRPr="00DB59C2">
        <w:rPr>
          <w:sz w:val="22"/>
          <w:szCs w:val="22"/>
        </w:rPr>
        <w:t>, as set forth above in Section 3, and the selling retailer obtains or has on file the documentation required by Sections 6.2 and 6.3</w:t>
      </w:r>
      <w:r w:rsidR="0024197A" w:rsidRPr="00DB59C2">
        <w:rPr>
          <w:sz w:val="22"/>
          <w:szCs w:val="22"/>
        </w:rPr>
        <w:t>.</w:t>
      </w:r>
    </w:p>
    <w:p w14:paraId="54DC5ACA" w14:textId="0735BDF6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54DC5ACA" w14:textId="0735BDF6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2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If the </w:t>
      </w:r>
      <w:r w:rsidR="006F1D18" w:rsidRPr="00DB59C2">
        <w:rPr>
          <w:sz w:val="22"/>
          <w:szCs w:val="22"/>
        </w:rPr>
        <w:t xml:space="preserve">selling retailer sells to a </w:t>
      </w:r>
      <w:r w:rsidR="0024197A" w:rsidRPr="00DB59C2">
        <w:rPr>
          <w:sz w:val="22"/>
          <w:szCs w:val="22"/>
        </w:rPr>
        <w:t xml:space="preserve">purchaser </w:t>
      </w:r>
      <w:r w:rsidR="006F1D18" w:rsidRPr="00DB59C2">
        <w:rPr>
          <w:sz w:val="22"/>
          <w:szCs w:val="22"/>
        </w:rPr>
        <w:t xml:space="preserve">that </w:t>
      </w:r>
      <w:r w:rsidR="0024197A" w:rsidRPr="00DB59C2">
        <w:rPr>
          <w:sz w:val="22"/>
          <w:szCs w:val="22"/>
        </w:rPr>
        <w:t>is an active registered retailer and the items purchased are of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type or types ordinarily purchased for </w:t>
      </w:r>
      <w:r w:rsidR="002B3391" w:rsidRPr="00DB59C2">
        <w:rPr>
          <w:sz w:val="22"/>
          <w:szCs w:val="22"/>
        </w:rPr>
        <w:t xml:space="preserve">rental </w:t>
      </w:r>
      <w:r w:rsidR="0024197A" w:rsidRPr="00DB59C2">
        <w:rPr>
          <w:sz w:val="22"/>
          <w:szCs w:val="22"/>
        </w:rPr>
        <w:t>by that purchaser, the selling retailer</w:t>
      </w:r>
      <w:r w:rsidR="0024294C" w:rsidRPr="00DB59C2">
        <w:rPr>
          <w:sz w:val="22"/>
          <w:szCs w:val="22"/>
        </w:rPr>
        <w:t xml:space="preserve"> </w:t>
      </w:r>
      <w:r w:rsidR="006F1D18" w:rsidRPr="00DB59C2">
        <w:rPr>
          <w:sz w:val="22"/>
          <w:szCs w:val="22"/>
        </w:rPr>
        <w:t xml:space="preserve">need not collect sales tax if it </w:t>
      </w:r>
      <w:r w:rsidR="0024197A" w:rsidRPr="00DB59C2">
        <w:rPr>
          <w:sz w:val="22"/>
          <w:szCs w:val="22"/>
        </w:rPr>
        <w:t>obtain</w:t>
      </w:r>
      <w:r w:rsidR="006F1D18" w:rsidRPr="00DB59C2">
        <w:rPr>
          <w:sz w:val="22"/>
          <w:szCs w:val="22"/>
        </w:rPr>
        <w:t>s</w:t>
      </w:r>
      <w:r w:rsidR="0024197A" w:rsidRPr="00DB59C2">
        <w:rPr>
          <w:sz w:val="22"/>
          <w:szCs w:val="22"/>
        </w:rPr>
        <w:t xml:space="preserve"> or </w:t>
      </w:r>
      <w:r w:rsidR="006F1D18" w:rsidRPr="00DB59C2">
        <w:rPr>
          <w:sz w:val="22"/>
          <w:szCs w:val="22"/>
        </w:rPr>
        <w:t xml:space="preserve">has </w:t>
      </w:r>
      <w:r w:rsidR="0024197A" w:rsidRPr="00DB59C2">
        <w:rPr>
          <w:sz w:val="22"/>
          <w:szCs w:val="22"/>
        </w:rPr>
        <w:t>on file a copy of the resale certificate issued to the purchaser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by the State Tax Assessor, valid on the date of the sale.</w:t>
      </w:r>
    </w:p>
    <w:p w14:paraId="6B5696B8" w14:textId="2DD64156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</w:p>
    <w:p w14:paraId="6B5696B8" w14:textId="2DD64156" w:rsidR="008662E5" w:rsidRDefault="00F02D09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440" w:hanging="720"/>
        <w:rPr>
          <w:sz w:val="22"/>
          <w:szCs w:val="22"/>
        </w:rPr>
      </w:pPr>
      <w:r w:rsidRPr="00DB59C2">
        <w:rPr>
          <w:sz w:val="22"/>
          <w:szCs w:val="22"/>
        </w:rPr>
        <w:t>3</w:t>
      </w:r>
      <w:r w:rsidR="00656096">
        <w:rPr>
          <w:sz w:val="22"/>
          <w:szCs w:val="22"/>
        </w:rPr>
        <w:t>.</w:t>
      </w:r>
      <w:r w:rsidR="00656096">
        <w:rPr>
          <w:sz w:val="22"/>
          <w:szCs w:val="22"/>
        </w:rPr>
        <w:tab/>
      </w:r>
      <w:r w:rsidR="0024197A" w:rsidRPr="00DB59C2">
        <w:rPr>
          <w:sz w:val="22"/>
          <w:szCs w:val="22"/>
        </w:rPr>
        <w:t xml:space="preserve">If the </w:t>
      </w:r>
      <w:r w:rsidR="006F1D18" w:rsidRPr="00DB59C2">
        <w:rPr>
          <w:sz w:val="22"/>
          <w:szCs w:val="22"/>
        </w:rPr>
        <w:t xml:space="preserve">selling retailer sells to a </w:t>
      </w:r>
      <w:r w:rsidR="0024197A" w:rsidRPr="00DB59C2">
        <w:rPr>
          <w:sz w:val="22"/>
          <w:szCs w:val="22"/>
        </w:rPr>
        <w:t xml:space="preserve">purchaser </w:t>
      </w:r>
      <w:r w:rsidR="006F1D18" w:rsidRPr="00DB59C2">
        <w:rPr>
          <w:sz w:val="22"/>
          <w:szCs w:val="22"/>
        </w:rPr>
        <w:t xml:space="preserve">that </w:t>
      </w:r>
      <w:r w:rsidR="0024197A" w:rsidRPr="00DB59C2">
        <w:rPr>
          <w:sz w:val="22"/>
          <w:szCs w:val="22"/>
        </w:rPr>
        <w:t>is not an active registered retailer or the items purchased are not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of the type or types ordinarily purchased for </w:t>
      </w:r>
      <w:r w:rsidR="002B3391" w:rsidRPr="00DB59C2">
        <w:rPr>
          <w:sz w:val="22"/>
          <w:szCs w:val="22"/>
        </w:rPr>
        <w:t xml:space="preserve">rental </w:t>
      </w:r>
      <w:r w:rsidR="0024197A" w:rsidRPr="00DB59C2">
        <w:rPr>
          <w:sz w:val="22"/>
          <w:szCs w:val="22"/>
        </w:rPr>
        <w:t>by that purchaser, the selling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retailer </w:t>
      </w:r>
      <w:r w:rsidR="006F1D18" w:rsidRPr="00DB59C2">
        <w:rPr>
          <w:sz w:val="22"/>
          <w:szCs w:val="22"/>
        </w:rPr>
        <w:t xml:space="preserve">need not collect sales tax if it </w:t>
      </w:r>
      <w:r w:rsidR="0024197A" w:rsidRPr="00DB59C2">
        <w:rPr>
          <w:sz w:val="22"/>
          <w:szCs w:val="22"/>
        </w:rPr>
        <w:t>obtain</w:t>
      </w:r>
      <w:r w:rsidR="006F1D18" w:rsidRPr="00DB59C2">
        <w:rPr>
          <w:sz w:val="22"/>
          <w:szCs w:val="22"/>
        </w:rPr>
        <w:t>s</w:t>
      </w:r>
      <w:r w:rsidR="0024197A" w:rsidRPr="00DB59C2">
        <w:rPr>
          <w:sz w:val="22"/>
          <w:szCs w:val="22"/>
        </w:rPr>
        <w:t xml:space="preserve"> from the purchaser at the time of the sale a signed statement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in </w:t>
      </w:r>
      <w:r w:rsidR="00BE0969" w:rsidRPr="00DB59C2">
        <w:rPr>
          <w:sz w:val="22"/>
          <w:szCs w:val="22"/>
        </w:rPr>
        <w:t xml:space="preserve">a </w:t>
      </w:r>
      <w:r w:rsidR="0024197A" w:rsidRPr="00DB59C2">
        <w:rPr>
          <w:sz w:val="22"/>
          <w:szCs w:val="22"/>
        </w:rPr>
        <w:t>form</w:t>
      </w:r>
      <w:r w:rsidR="00BE0969" w:rsidRPr="00DB59C2">
        <w:rPr>
          <w:sz w:val="22"/>
          <w:szCs w:val="22"/>
        </w:rPr>
        <w:t xml:space="preserve"> prescribed by the State Tax Assessor.</w:t>
      </w:r>
    </w:p>
    <w:p w14:paraId="323B3EFC" w14:textId="6C43D09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323B3EFC" w14:textId="6C43D09D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323B3EFC" w14:textId="6C43D09D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7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D569DD" w:rsidRPr="00DB59C2">
        <w:rPr>
          <w:b/>
          <w:sz w:val="22"/>
          <w:szCs w:val="22"/>
        </w:rPr>
        <w:t>Sales of Packaging Materials</w:t>
      </w:r>
    </w:p>
    <w:p w14:paraId="28EC0172" w14:textId="1BEEF25E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28EC0172" w14:textId="1BEEF25E" w:rsidR="008662E5" w:rsidRDefault="006F1D18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DB59C2">
        <w:rPr>
          <w:sz w:val="22"/>
          <w:szCs w:val="22"/>
        </w:rPr>
        <w:t xml:space="preserve">Selling retailers that make sales </w:t>
      </w:r>
      <w:r w:rsidR="0024197A" w:rsidRPr="00DB59C2">
        <w:rPr>
          <w:sz w:val="22"/>
          <w:szCs w:val="22"/>
        </w:rPr>
        <w:t>of containers, boxes, crates, bags, cores, twines, tapes, bindings,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wrappings, labels</w:t>
      </w:r>
      <w:r w:rsidRPr="00DB59C2">
        <w:rPr>
          <w:sz w:val="22"/>
          <w:szCs w:val="22"/>
        </w:rPr>
        <w:t>,</w:t>
      </w:r>
      <w:r w:rsidR="0024197A" w:rsidRPr="00DB59C2">
        <w:rPr>
          <w:sz w:val="22"/>
          <w:szCs w:val="22"/>
        </w:rPr>
        <w:t xml:space="preserve"> and other packing, packaging and shipping materials that are</w:t>
      </w:r>
      <w:r w:rsidR="00052710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>exempt from sales tax under 36 M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R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>S</w:t>
      </w:r>
      <w:r w:rsidRPr="00DB59C2">
        <w:rPr>
          <w:sz w:val="22"/>
          <w:szCs w:val="22"/>
        </w:rPr>
        <w:t>.</w:t>
      </w:r>
      <w:r w:rsidR="0024197A" w:rsidRPr="00DB59C2">
        <w:rPr>
          <w:sz w:val="22"/>
          <w:szCs w:val="22"/>
        </w:rPr>
        <w:t xml:space="preserve"> </w:t>
      </w:r>
      <w:r w:rsidR="00656096">
        <w:rPr>
          <w:sz w:val="22"/>
          <w:szCs w:val="22"/>
        </w:rPr>
        <w:t>§</w:t>
      </w:r>
      <w:r w:rsidR="0024197A" w:rsidRPr="00DB59C2">
        <w:rPr>
          <w:sz w:val="22"/>
          <w:szCs w:val="22"/>
        </w:rPr>
        <w:t xml:space="preserve">1760(12-A) </w:t>
      </w:r>
      <w:r w:rsidRPr="00DB59C2">
        <w:rPr>
          <w:sz w:val="22"/>
          <w:szCs w:val="22"/>
        </w:rPr>
        <w:t xml:space="preserve">need not collect sales tax if the sales are </w:t>
      </w:r>
      <w:r w:rsidR="0024197A" w:rsidRPr="00DB59C2">
        <w:rPr>
          <w:sz w:val="22"/>
          <w:szCs w:val="22"/>
        </w:rPr>
        <w:t>made in substantially the same manner as sales for resale</w:t>
      </w:r>
      <w:r w:rsidRPr="00DB59C2">
        <w:rPr>
          <w:sz w:val="22"/>
          <w:szCs w:val="22"/>
        </w:rPr>
        <w:t xml:space="preserve">, as set forth above in Section 3, and the selling retailer </w:t>
      </w:r>
      <w:r w:rsidR="0024197A" w:rsidRPr="00DB59C2">
        <w:rPr>
          <w:sz w:val="22"/>
          <w:szCs w:val="22"/>
        </w:rPr>
        <w:t>obtain</w:t>
      </w:r>
      <w:r w:rsidRPr="00DB59C2">
        <w:rPr>
          <w:sz w:val="22"/>
          <w:szCs w:val="22"/>
        </w:rPr>
        <w:t>s</w:t>
      </w:r>
      <w:r w:rsidR="0024197A" w:rsidRPr="00DB59C2">
        <w:rPr>
          <w:sz w:val="22"/>
          <w:szCs w:val="22"/>
        </w:rPr>
        <w:t xml:space="preserve"> from the purchaser at the</w:t>
      </w:r>
      <w:r w:rsidR="0024294C" w:rsidRPr="00DB59C2">
        <w:rPr>
          <w:sz w:val="22"/>
          <w:szCs w:val="22"/>
        </w:rPr>
        <w:t xml:space="preserve"> </w:t>
      </w:r>
      <w:r w:rsidR="0024197A" w:rsidRPr="00DB59C2">
        <w:rPr>
          <w:sz w:val="22"/>
          <w:szCs w:val="22"/>
        </w:rPr>
        <w:t xml:space="preserve">time of the sale a </w:t>
      </w:r>
      <w:r w:rsidR="00447B5C" w:rsidRPr="00DB59C2">
        <w:rPr>
          <w:sz w:val="22"/>
          <w:szCs w:val="22"/>
        </w:rPr>
        <w:t>completed Resale Certificate for Packaging Materials (Form ST-A-120)</w:t>
      </w:r>
      <w:r w:rsidR="00BE0969" w:rsidRPr="00DB59C2">
        <w:rPr>
          <w:sz w:val="22"/>
          <w:szCs w:val="22"/>
        </w:rPr>
        <w:t>.</w:t>
      </w:r>
    </w:p>
    <w:p w14:paraId="528D7769" w14:textId="23282872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528D7769" w14:textId="23282872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528D7769" w14:textId="23282872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  <w:r w:rsidRPr="00DB59C2">
        <w:rPr>
          <w:b/>
          <w:sz w:val="22"/>
          <w:szCs w:val="22"/>
        </w:rPr>
        <w:t>SECTION 8</w:t>
      </w:r>
      <w:r w:rsidR="00656096">
        <w:rPr>
          <w:b/>
          <w:sz w:val="22"/>
          <w:szCs w:val="22"/>
        </w:rPr>
        <w:t>.</w:t>
      </w:r>
      <w:r w:rsidR="00656096">
        <w:rPr>
          <w:b/>
          <w:sz w:val="22"/>
          <w:szCs w:val="22"/>
        </w:rPr>
        <w:tab/>
      </w:r>
      <w:r w:rsidR="00B24B9A" w:rsidRPr="00DB59C2">
        <w:rPr>
          <w:b/>
          <w:sz w:val="22"/>
          <w:szCs w:val="22"/>
        </w:rPr>
        <w:t>Intentional Evasion of Tax</w:t>
      </w:r>
    </w:p>
    <w:p w14:paraId="6F21D2CC" w14:textId="06A92AB9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F21D2CC" w14:textId="06A92AB9" w:rsidR="008662E5" w:rsidRDefault="0024197A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720" w:right="-90"/>
        <w:rPr>
          <w:sz w:val="22"/>
          <w:szCs w:val="22"/>
        </w:rPr>
      </w:pPr>
      <w:r w:rsidRPr="00DB59C2">
        <w:rPr>
          <w:sz w:val="22"/>
          <w:szCs w:val="22"/>
        </w:rPr>
        <w:t>A person that uses a resale certificate to purchase property or services without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>payment of tax or that signs a written statement claiming an exemption from sales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>tax, knowing that tax is due on the property or services at the time of purchase,</w:t>
      </w:r>
      <w:r w:rsidR="0024294C" w:rsidRPr="00DB59C2">
        <w:rPr>
          <w:sz w:val="22"/>
          <w:szCs w:val="22"/>
        </w:rPr>
        <w:t xml:space="preserve"> </w:t>
      </w:r>
      <w:r w:rsidRPr="00DB59C2">
        <w:rPr>
          <w:sz w:val="22"/>
          <w:szCs w:val="22"/>
        </w:rPr>
        <w:t>commits a crime as provided in 36 M</w:t>
      </w:r>
      <w:r w:rsidR="006F1D18" w:rsidRPr="00DB59C2">
        <w:rPr>
          <w:sz w:val="22"/>
          <w:szCs w:val="22"/>
        </w:rPr>
        <w:t>.</w:t>
      </w:r>
      <w:r w:rsidRPr="00DB59C2">
        <w:rPr>
          <w:sz w:val="22"/>
          <w:szCs w:val="22"/>
        </w:rPr>
        <w:t>R</w:t>
      </w:r>
      <w:r w:rsidR="006F1D18" w:rsidRPr="00DB59C2">
        <w:rPr>
          <w:sz w:val="22"/>
          <w:szCs w:val="22"/>
        </w:rPr>
        <w:t>.</w:t>
      </w:r>
      <w:r w:rsidRPr="00DB59C2">
        <w:rPr>
          <w:sz w:val="22"/>
          <w:szCs w:val="22"/>
        </w:rPr>
        <w:t>S</w:t>
      </w:r>
      <w:r w:rsidR="006F1D18" w:rsidRPr="00DB59C2">
        <w:rPr>
          <w:sz w:val="22"/>
          <w:szCs w:val="22"/>
        </w:rPr>
        <w:t>.</w:t>
      </w:r>
      <w:r w:rsidRPr="00DB59C2">
        <w:rPr>
          <w:sz w:val="22"/>
          <w:szCs w:val="22"/>
        </w:rPr>
        <w:t xml:space="preserve"> §184-A.</w:t>
      </w:r>
    </w:p>
    <w:p w14:paraId="290430F3" w14:textId="00FFE591" w:rsidR="008662E5" w:rsidRDefault="008662E5" w:rsidP="003B0DA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290430F3" w14:textId="00FFE591" w:rsidR="008662E5" w:rsidRDefault="008662E5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00038C0E" w14:textId="77777777" w:rsidR="003B0DAB" w:rsidRDefault="003B0DAB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p w14:paraId="00038C0E" w14:textId="77777777" w:rsidR="004A224D" w:rsidRDefault="003B0DAB" w:rsidP="003B0D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7A5205">
        <w:rPr>
          <w:rFonts w:ascii="Times New Roman" w:hAnsi="Times New Roman"/>
          <w:sz w:val="22"/>
          <w:szCs w:val="22"/>
        </w:rPr>
        <w:t xml:space="preserve">STATUTORY AUTHORITY: </w:t>
      </w:r>
    </w:p>
    <w:p w14:paraId="09A4623E" w14:textId="4DFE7958" w:rsidR="003B0DAB" w:rsidRDefault="004A224D" w:rsidP="003B0D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B0DAB" w:rsidRPr="007A5205">
        <w:rPr>
          <w:rFonts w:ascii="Times New Roman" w:hAnsi="Times New Roman"/>
          <w:sz w:val="22"/>
          <w:szCs w:val="22"/>
        </w:rPr>
        <w:t>36 M.R.S. §112</w:t>
      </w:r>
    </w:p>
    <w:p w14:paraId="0259AD22" w14:textId="77777777" w:rsidR="003B0DAB" w:rsidRDefault="003B0DAB" w:rsidP="003B0DA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4553A534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>EFFECTIVE DATE:</w:t>
      </w:r>
    </w:p>
    <w:p w14:paraId="34F58A0B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Month" w:val="6"/>
          <w:attr w:name="Day" w:val="1"/>
          <w:attr w:name="Year" w:val="1951"/>
        </w:smartTagPr>
        <w:r w:rsidRPr="007A5205">
          <w:rPr>
            <w:sz w:val="22"/>
            <w:szCs w:val="22"/>
          </w:rPr>
          <w:t>June 1, 1951</w:t>
        </w:r>
      </w:smartTag>
    </w:p>
    <w:p w14:paraId="4ABDA3C8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68411D0D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25045D0E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"/>
          <w:attr w:name="Year" w:val="1951"/>
        </w:smartTagPr>
        <w:r w:rsidRPr="007A5205">
          <w:rPr>
            <w:sz w:val="22"/>
            <w:szCs w:val="22"/>
          </w:rPr>
          <w:t>September 1, 1951</w:t>
        </w:r>
      </w:smartTag>
    </w:p>
    <w:p w14:paraId="3372BA0E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8"/>
          <w:attr w:name="Year" w:val="1953"/>
        </w:smartTagPr>
        <w:r w:rsidRPr="007A5205">
          <w:rPr>
            <w:sz w:val="22"/>
            <w:szCs w:val="22"/>
          </w:rPr>
          <w:t>August 8, 1953</w:t>
        </w:r>
      </w:smartTag>
    </w:p>
    <w:p w14:paraId="53586800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"/>
          <w:attr w:name="Year" w:val="1955"/>
        </w:smartTagPr>
        <w:r w:rsidRPr="007A5205">
          <w:rPr>
            <w:sz w:val="22"/>
            <w:szCs w:val="22"/>
          </w:rPr>
          <w:t>September 1, 1955</w:t>
        </w:r>
      </w:smartTag>
    </w:p>
    <w:p w14:paraId="019ABBB2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281F3A29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>REPEALED AND REPLACED:</w:t>
      </w:r>
    </w:p>
    <w:p w14:paraId="51070DF6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31"/>
          <w:attr w:name="Year" w:val="1979"/>
        </w:smartTagPr>
        <w:r w:rsidRPr="007A5205">
          <w:rPr>
            <w:sz w:val="22"/>
            <w:szCs w:val="22"/>
          </w:rPr>
          <w:t>December 31, 1979</w:t>
        </w:r>
      </w:smartTag>
    </w:p>
    <w:p w14:paraId="16AF7E42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658B6AB6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lastRenderedPageBreak/>
        <w:t>EFFECTIVE DATE (ELECTRONIC CONVERSION):</w:t>
      </w:r>
    </w:p>
    <w:p w14:paraId="3089C5EC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"/>
          <w:attr w:name="Year" w:val="1996"/>
        </w:smartTagPr>
        <w:r w:rsidRPr="007A5205">
          <w:rPr>
            <w:sz w:val="22"/>
            <w:szCs w:val="22"/>
          </w:rPr>
          <w:t>May 1, 1996</w:t>
        </w:r>
      </w:smartTag>
    </w:p>
    <w:p w14:paraId="307AC79A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714822C1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>REPEALED AND REPLACED:</w:t>
      </w:r>
    </w:p>
    <w:p w14:paraId="776A2EB6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7A5205">
        <w:rPr>
          <w:sz w:val="22"/>
          <w:szCs w:val="22"/>
        </w:rPr>
        <w:tab/>
      </w:r>
      <w:smartTag w:uri="urn:schemas-microsoft-com:office:smarttags" w:element="date">
        <w:smartTagPr>
          <w:attr w:name="Year" w:val="2004"/>
          <w:attr w:name="Day" w:val="25"/>
          <w:attr w:name="Month" w:val="9"/>
        </w:smartTagPr>
        <w:r w:rsidRPr="007A5205">
          <w:rPr>
            <w:sz w:val="22"/>
            <w:szCs w:val="22"/>
          </w:rPr>
          <w:t>September 25, 2004</w:t>
        </w:r>
      </w:smartTag>
      <w:r w:rsidRPr="007A5205">
        <w:rPr>
          <w:sz w:val="22"/>
          <w:szCs w:val="22"/>
        </w:rPr>
        <w:t xml:space="preserve"> - filing 2004-413</w:t>
      </w:r>
    </w:p>
    <w:p w14:paraId="3F8EEBD6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68FA43FC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640F132E" w14:textId="77777777" w:rsidR="003B0DAB" w:rsidRDefault="003B0DAB" w:rsidP="003B0D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January 29, 2007 – filing 2007-27</w:t>
      </w:r>
    </w:p>
    <w:p w14:paraId="315FB67C" w14:textId="77777777" w:rsidR="003B0DAB" w:rsidRDefault="003B0DAB" w:rsidP="003B0DA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October 19, 2016 – filing 2016-176</w:t>
      </w:r>
    </w:p>
    <w:p w14:paraId="625E059D" w14:textId="7E0A26E7" w:rsidR="008662E5" w:rsidRDefault="003B0DAB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March 15, 2021 – filing 2021-061</w:t>
      </w:r>
    </w:p>
    <w:p w14:paraId="625E059D" w14:textId="7E0A26E7" w:rsidR="001647BF" w:rsidRPr="00DB59C2" w:rsidRDefault="001647BF" w:rsidP="00866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sz w:val="22"/>
          <w:szCs w:val="22"/>
        </w:rPr>
      </w:pPr>
    </w:p>
    <w:sectPr w:rsidR="001647BF" w:rsidRPr="00DB59C2" w:rsidSect="00C85C20">
      <w:headerReference w:type="default" r:id="rId10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5D8C" w14:textId="77777777" w:rsidR="00C85C20" w:rsidRDefault="00C85C20" w:rsidP="00C85C20">
      <w:r>
        <w:separator/>
      </w:r>
    </w:p>
  </w:endnote>
  <w:endnote w:type="continuationSeparator" w:id="0">
    <w:p w14:paraId="680BCBAB" w14:textId="77777777" w:rsidR="00C85C20" w:rsidRDefault="00C85C20" w:rsidP="00C8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A463A" w14:textId="77777777" w:rsidR="00C85C20" w:rsidRDefault="00C85C20" w:rsidP="00C85C20">
      <w:r>
        <w:separator/>
      </w:r>
    </w:p>
  </w:footnote>
  <w:footnote w:type="continuationSeparator" w:id="0">
    <w:p w14:paraId="334EB7A8" w14:textId="77777777" w:rsidR="00C85C20" w:rsidRDefault="00C85C20" w:rsidP="00C8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0F02" w14:textId="017AB94D" w:rsidR="00C85C20" w:rsidRPr="00C85C20" w:rsidRDefault="00C85C20" w:rsidP="00C85C20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C85C20">
      <w:rPr>
        <w:sz w:val="18"/>
        <w:szCs w:val="18"/>
      </w:rPr>
      <w:t xml:space="preserve">18-125 Chapter 301     page </w:t>
    </w:r>
    <w:r w:rsidRPr="00C85C20">
      <w:rPr>
        <w:sz w:val="18"/>
        <w:szCs w:val="18"/>
      </w:rPr>
      <w:fldChar w:fldCharType="begin"/>
    </w:r>
    <w:r w:rsidRPr="00C85C20">
      <w:rPr>
        <w:sz w:val="18"/>
        <w:szCs w:val="18"/>
      </w:rPr>
      <w:instrText xml:space="preserve"> PAGE   \* MERGEFORMAT </w:instrText>
    </w:r>
    <w:r w:rsidRPr="00C85C20">
      <w:rPr>
        <w:sz w:val="18"/>
        <w:szCs w:val="18"/>
      </w:rPr>
      <w:fldChar w:fldCharType="separate"/>
    </w:r>
    <w:r w:rsidRPr="00C85C20">
      <w:rPr>
        <w:noProof/>
        <w:sz w:val="18"/>
        <w:szCs w:val="18"/>
      </w:rPr>
      <w:t>1</w:t>
    </w:r>
    <w:r w:rsidRPr="00C85C20">
      <w:rPr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7A"/>
    <w:rsid w:val="00052710"/>
    <w:rsid w:val="00061D86"/>
    <w:rsid w:val="000812F2"/>
    <w:rsid w:val="00082113"/>
    <w:rsid w:val="000B61A4"/>
    <w:rsid w:val="0011227F"/>
    <w:rsid w:val="001251E3"/>
    <w:rsid w:val="001647BF"/>
    <w:rsid w:val="001A2706"/>
    <w:rsid w:val="001E616B"/>
    <w:rsid w:val="001F6531"/>
    <w:rsid w:val="0024197A"/>
    <w:rsid w:val="0024294C"/>
    <w:rsid w:val="00246FD4"/>
    <w:rsid w:val="002B3391"/>
    <w:rsid w:val="002B6DF9"/>
    <w:rsid w:val="00353DB7"/>
    <w:rsid w:val="003B0DAB"/>
    <w:rsid w:val="00445866"/>
    <w:rsid w:val="00447B5C"/>
    <w:rsid w:val="004872DE"/>
    <w:rsid w:val="004A224D"/>
    <w:rsid w:val="005936E2"/>
    <w:rsid w:val="005D5F6F"/>
    <w:rsid w:val="00656096"/>
    <w:rsid w:val="0067366B"/>
    <w:rsid w:val="006F1D18"/>
    <w:rsid w:val="006F2B42"/>
    <w:rsid w:val="006F64E6"/>
    <w:rsid w:val="007467AE"/>
    <w:rsid w:val="008650C1"/>
    <w:rsid w:val="008662E5"/>
    <w:rsid w:val="00940D56"/>
    <w:rsid w:val="00957BF2"/>
    <w:rsid w:val="009C0994"/>
    <w:rsid w:val="00A61567"/>
    <w:rsid w:val="00B24B9A"/>
    <w:rsid w:val="00B4130D"/>
    <w:rsid w:val="00BA6F90"/>
    <w:rsid w:val="00BB4087"/>
    <w:rsid w:val="00BE0969"/>
    <w:rsid w:val="00C4046F"/>
    <w:rsid w:val="00C55171"/>
    <w:rsid w:val="00C610E7"/>
    <w:rsid w:val="00C81CD8"/>
    <w:rsid w:val="00C85C20"/>
    <w:rsid w:val="00D22E63"/>
    <w:rsid w:val="00D569DD"/>
    <w:rsid w:val="00DB59C2"/>
    <w:rsid w:val="00DE2C3C"/>
    <w:rsid w:val="00E322BA"/>
    <w:rsid w:val="00E350C1"/>
    <w:rsid w:val="00F0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3B75DD93"/>
  <w15:chartTrackingRefBased/>
  <w15:docId w15:val="{42D3BC79-D463-49D1-B0A1-48800AA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61A4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08211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6F1D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1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1D18"/>
  </w:style>
  <w:style w:type="paragraph" w:styleId="CommentSubject">
    <w:name w:val="annotation subject"/>
    <w:basedOn w:val="CommentText"/>
    <w:next w:val="CommentText"/>
    <w:link w:val="CommentSubjectChar"/>
    <w:rsid w:val="006F1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1D18"/>
    <w:rPr>
      <w:b/>
      <w:bCs/>
    </w:rPr>
  </w:style>
  <w:style w:type="paragraph" w:styleId="PlainText">
    <w:name w:val="Plain Text"/>
    <w:basedOn w:val="Normal"/>
    <w:link w:val="PlainTextChar"/>
    <w:rsid w:val="003B0DA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0DAB"/>
    <w:rPr>
      <w:rFonts w:ascii="Courier New" w:hAnsi="Courier New"/>
    </w:rPr>
  </w:style>
  <w:style w:type="paragraph" w:styleId="Header">
    <w:name w:val="header"/>
    <w:basedOn w:val="Normal"/>
    <w:link w:val="HeaderChar"/>
    <w:rsid w:val="00C85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5C20"/>
    <w:rPr>
      <w:sz w:val="24"/>
      <w:szCs w:val="24"/>
    </w:rPr>
  </w:style>
  <w:style w:type="paragraph" w:styleId="Footer">
    <w:name w:val="footer"/>
    <w:basedOn w:val="Normal"/>
    <w:link w:val="FooterChar"/>
    <w:rsid w:val="00C85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5C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180E93F738B47AAE02BB7CBAD16A0" ma:contentTypeVersion="13" ma:contentTypeDescription="Create a new document." ma:contentTypeScope="" ma:versionID="a5b626d974158dcf1105cd1389f5da8b">
  <xsd:schema xmlns:xsd="http://www.w3.org/2001/XMLSchema" xmlns:xs="http://www.w3.org/2001/XMLSchema" xmlns:p="http://schemas.microsoft.com/office/2006/metadata/properties" xmlns:ns3="9fe448f3-a432-4d89-9fb0-236cdfff8a17" xmlns:ns4="f938d016-c522-41bc-8e0d-db5b5c628b4e" targetNamespace="http://schemas.microsoft.com/office/2006/metadata/properties" ma:root="true" ma:fieldsID="3d7c6f87bacd6b80a7ede3d926100a76" ns3:_="" ns4:_="">
    <xsd:import namespace="9fe448f3-a432-4d89-9fb0-236cdfff8a17"/>
    <xsd:import namespace="f938d016-c522-41bc-8e0d-db5b5c628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48f3-a432-4d89-9fb0-236cdfff8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d016-c522-41bc-8e0d-db5b5c628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84AF4-DF5D-48A4-8F44-5BE5722A8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6DBF6-168A-4720-B4A8-6E5523AEB28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38d016-c522-41bc-8e0d-db5b5c628b4e"/>
    <ds:schemaRef ds:uri="http://purl.org/dc/elements/1.1/"/>
    <ds:schemaRef ds:uri="http://schemas.microsoft.com/office/2006/metadata/properties"/>
    <ds:schemaRef ds:uri="9fe448f3-a432-4d89-9fb0-236cdfff8a17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42B92F-EB97-46F1-BA58-827007A8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448f3-a432-4d89-9fb0-236cdfff8a17"/>
    <ds:schemaRef ds:uri="f938d016-c522-41bc-8e0d-db5b5c628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009E0-6DCB-4ABC-9139-179E3532A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1726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18 -- DEPARTMENT OF ADMINISTRATIVE AND FINANCIAL SERVICES</vt:lpstr>
    </vt:vector>
  </TitlesOfParts>
  <Company>State of Maine, DAFS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18 -- DEPARTMENT OF ADMINISTRATIVE AND FINANCIAL SERVICES</dc:title>
  <dc:subject/>
  <dc:creator>david.e.bauer</dc:creator>
  <cp:keywords/>
  <cp:lastModifiedBy>Wismer, Don</cp:lastModifiedBy>
  <cp:revision>11</cp:revision>
  <cp:lastPrinted>2016-07-26T14:38:00Z</cp:lastPrinted>
  <dcterms:created xsi:type="dcterms:W3CDTF">2021-03-15T17:09:00Z</dcterms:created>
  <dcterms:modified xsi:type="dcterms:W3CDTF">2021-03-15T17:37:00Z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ABAAVOAfoSrQoywUKvKAoNXRoLLPxqfl4DYtvN180SBH4rxmo/sGjOI1xuhulG7wlPjN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4AAAUmLmXdMZevSkAYsihXJehrs9I3WWIwT5drSUYRqh+Md2HMZwtkaioQ==</vt:lpwstr>
  </property>
  <property fmtid="{D5CDD505-2E9C-101B-9397-08002B2CF9AE}" pid="5" name="ContentTypeId">
    <vt:lpwstr>0x010100355180E93F738B47AAE02BB7CBAD16A0</vt:lpwstr>
  </property>
</Properties>
</file>