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B3B3FF" w14:textId="64026246" w:rsidR="0011216D" w:rsidRDefault="007C2B80" w:rsidP="00C05684">
      <w:pPr>
        <w:jc w:val="right"/>
        <w:rPr>
          <w:noProof/>
        </w:rPr>
      </w:pPr>
      <w:bookmarkStart w:id="0" w:name="_Hlk158357819"/>
      <w:bookmarkEnd w:id="0"/>
      <w:r>
        <w:rPr>
          <w:noProof/>
        </w:rPr>
        <w:drawing>
          <wp:anchor distT="0" distB="0" distL="114300" distR="114300" simplePos="0" relativeHeight="251658250" behindDoc="1" locked="0" layoutInCell="1" allowOverlap="1" wp14:anchorId="53E91B23" wp14:editId="1CF27163">
            <wp:simplePos x="0" y="0"/>
            <wp:positionH relativeFrom="margin">
              <wp:posOffset>-895257</wp:posOffset>
            </wp:positionH>
            <wp:positionV relativeFrom="paragraph">
              <wp:posOffset>-514350</wp:posOffset>
            </wp:positionV>
            <wp:extent cx="8003946" cy="10358049"/>
            <wp:effectExtent l="0" t="0" r="0" b="5715"/>
            <wp:wrapNone/>
            <wp:docPr id="12" name="Picture 12" descr="A picture of a young man getting his photo taken standing with his boss.  The young man is being presented with the &quot;Employee of the Month&quot;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of a young man getting his photo taken standing with his boss.  The young man is being presented with the &quot;Employee of the Month&quot; award."/>
                    <pic:cNvPicPr/>
                  </pic:nvPicPr>
                  <pic:blipFill>
                    <a:blip r:embed="rId11"/>
                    <a:stretch>
                      <a:fillRect/>
                    </a:stretch>
                  </pic:blipFill>
                  <pic:spPr>
                    <a:xfrm>
                      <a:off x="0" y="0"/>
                      <a:ext cx="8003946" cy="10358049"/>
                    </a:xfrm>
                    <a:prstGeom prst="rect">
                      <a:avLst/>
                    </a:prstGeom>
                  </pic:spPr>
                </pic:pic>
              </a:graphicData>
            </a:graphic>
            <wp14:sizeRelH relativeFrom="margin">
              <wp14:pctWidth>0</wp14:pctWidth>
            </wp14:sizeRelH>
            <wp14:sizeRelV relativeFrom="margin">
              <wp14:pctHeight>0</wp14:pctHeight>
            </wp14:sizeRelV>
          </wp:anchor>
        </w:drawing>
      </w:r>
    </w:p>
    <w:p w14:paraId="1195FCBD" w14:textId="59F12C2B" w:rsidR="00C05684" w:rsidRPr="003C2B52" w:rsidRDefault="00C05684" w:rsidP="00A75942">
      <w:pPr>
        <w:jc w:val="right"/>
      </w:pPr>
    </w:p>
    <w:p w14:paraId="1FFF1F9E" w14:textId="75EB3786" w:rsidR="00304A81" w:rsidRPr="00FB63C9" w:rsidRDefault="00304A81" w:rsidP="00304A81">
      <w:pPr>
        <w:rPr>
          <w:rFonts w:ascii="Tw Cen MT Condensed" w:hAnsi="Tw Cen MT Condensed"/>
        </w:rPr>
      </w:pPr>
    </w:p>
    <w:p w14:paraId="39928CDC" w14:textId="6D3020E8" w:rsidR="002B30AD" w:rsidRDefault="002B30AD" w:rsidP="00304A81"/>
    <w:p w14:paraId="46329D6D" w14:textId="6694B037" w:rsidR="002B30AD" w:rsidRDefault="002B30AD" w:rsidP="00304A81"/>
    <w:p w14:paraId="10863976" w14:textId="63CA1026" w:rsidR="00CB04DF" w:rsidRDefault="00E45779" w:rsidP="00E45779">
      <w:pPr>
        <w:tabs>
          <w:tab w:val="left" w:pos="6495"/>
        </w:tabs>
      </w:pPr>
      <w:r>
        <w:tab/>
      </w:r>
    </w:p>
    <w:p w14:paraId="08570CEE" w14:textId="7AF7C712" w:rsidR="000D4767" w:rsidRDefault="000D4767" w:rsidP="009E5AF3">
      <w:pPr>
        <w:jc w:val="center"/>
      </w:pPr>
    </w:p>
    <w:p w14:paraId="686356D1" w14:textId="11CB6AC2" w:rsidR="00016C33" w:rsidRDefault="00016C33" w:rsidP="00352371"/>
    <w:p w14:paraId="1E050E3C" w14:textId="42FFCEEA" w:rsidR="008046DA" w:rsidRDefault="008046DA" w:rsidP="00352371">
      <w:pPr>
        <w:sectPr w:rsidR="008046DA" w:rsidSect="007F7D45">
          <w:footerReference w:type="first" r:id="rId12"/>
          <w:pgSz w:w="12240" w:h="15840" w:code="1"/>
          <w:pgMar w:top="360" w:right="994" w:bottom="360" w:left="1440" w:header="0" w:footer="504" w:gutter="0"/>
          <w:cols w:space="720"/>
          <w:titlePg/>
          <w:docGrid w:linePitch="360"/>
        </w:sectPr>
      </w:pPr>
    </w:p>
    <w:p w14:paraId="69F72797" w14:textId="77777777" w:rsidR="008046DA" w:rsidRDefault="008046DA" w:rsidP="00352371">
      <w:pPr>
        <w:rPr>
          <w:rFonts w:ascii="Goudy" w:hAnsi="Goudy"/>
          <w:color w:val="0000FF"/>
          <w:spacing w:val="26"/>
          <w:kern w:val="28"/>
          <w:sz w:val="16"/>
        </w:rPr>
      </w:pPr>
    </w:p>
    <w:p w14:paraId="1C6821F9" w14:textId="77777777" w:rsidR="006D60C0" w:rsidRDefault="006D60C0" w:rsidP="006D60C0">
      <w:pPr>
        <w:pBdr>
          <w:top w:val="single" w:sz="4" w:space="1" w:color="auto"/>
          <w:bottom w:val="single" w:sz="4" w:space="1" w:color="auto"/>
        </w:pBdr>
        <w:rPr>
          <w:rFonts w:ascii="Lato" w:hAnsi="Lato"/>
          <w:b/>
          <w:bCs/>
          <w:iCs/>
          <w:sz w:val="28"/>
          <w:szCs w:val="28"/>
        </w:rPr>
      </w:pPr>
    </w:p>
    <w:p w14:paraId="2FFAE1D7" w14:textId="77777777" w:rsidR="000C5E7A" w:rsidRDefault="000C5E7A" w:rsidP="006D60C0">
      <w:pPr>
        <w:pBdr>
          <w:top w:val="single" w:sz="4" w:space="1" w:color="auto"/>
          <w:bottom w:val="single" w:sz="4" w:space="1" w:color="auto"/>
        </w:pBdr>
        <w:rPr>
          <w:rFonts w:ascii="Lato" w:hAnsi="Lato"/>
          <w:b/>
          <w:bCs/>
          <w:iCs/>
          <w:sz w:val="28"/>
          <w:szCs w:val="28"/>
        </w:rPr>
      </w:pPr>
    </w:p>
    <w:p w14:paraId="69D29DC3" w14:textId="77777777" w:rsidR="000C5E7A" w:rsidRDefault="000C5E7A" w:rsidP="006D60C0">
      <w:pPr>
        <w:pBdr>
          <w:top w:val="single" w:sz="4" w:space="1" w:color="auto"/>
          <w:bottom w:val="single" w:sz="4" w:space="1" w:color="auto"/>
        </w:pBdr>
        <w:rPr>
          <w:rFonts w:ascii="Lato" w:hAnsi="Lato"/>
          <w:b/>
          <w:bCs/>
          <w:iCs/>
          <w:sz w:val="28"/>
          <w:szCs w:val="28"/>
        </w:rPr>
      </w:pPr>
    </w:p>
    <w:p w14:paraId="7338C7A7" w14:textId="77777777" w:rsidR="000C5E7A" w:rsidRDefault="000C5E7A" w:rsidP="006D60C0">
      <w:pPr>
        <w:pBdr>
          <w:top w:val="single" w:sz="4" w:space="1" w:color="auto"/>
          <w:bottom w:val="single" w:sz="4" w:space="1" w:color="auto"/>
        </w:pBdr>
        <w:rPr>
          <w:rFonts w:ascii="Lato" w:hAnsi="Lato"/>
          <w:b/>
          <w:bCs/>
          <w:iCs/>
          <w:sz w:val="28"/>
          <w:szCs w:val="28"/>
        </w:rPr>
      </w:pPr>
    </w:p>
    <w:p w14:paraId="7411DB6B" w14:textId="77777777" w:rsidR="000C5E7A" w:rsidRDefault="000C5E7A" w:rsidP="006D60C0">
      <w:pPr>
        <w:pBdr>
          <w:top w:val="single" w:sz="4" w:space="1" w:color="auto"/>
          <w:bottom w:val="single" w:sz="4" w:space="1" w:color="auto"/>
        </w:pBdr>
        <w:rPr>
          <w:rFonts w:ascii="Lato" w:hAnsi="Lato"/>
          <w:b/>
          <w:bCs/>
          <w:iCs/>
          <w:sz w:val="28"/>
          <w:szCs w:val="28"/>
        </w:rPr>
      </w:pPr>
    </w:p>
    <w:p w14:paraId="76502921" w14:textId="77777777" w:rsidR="000C5E7A" w:rsidRDefault="000C5E7A" w:rsidP="006D60C0">
      <w:pPr>
        <w:pBdr>
          <w:top w:val="single" w:sz="4" w:space="1" w:color="auto"/>
          <w:bottom w:val="single" w:sz="4" w:space="1" w:color="auto"/>
        </w:pBdr>
        <w:rPr>
          <w:rFonts w:ascii="Lato" w:hAnsi="Lato"/>
          <w:b/>
          <w:bCs/>
          <w:iCs/>
          <w:sz w:val="28"/>
          <w:szCs w:val="28"/>
        </w:rPr>
      </w:pPr>
    </w:p>
    <w:p w14:paraId="4635B37A" w14:textId="77777777" w:rsidR="000C5E7A" w:rsidRDefault="000C5E7A" w:rsidP="006D60C0">
      <w:pPr>
        <w:pBdr>
          <w:top w:val="single" w:sz="4" w:space="1" w:color="auto"/>
          <w:bottom w:val="single" w:sz="4" w:space="1" w:color="auto"/>
        </w:pBdr>
        <w:rPr>
          <w:rFonts w:ascii="Lato" w:hAnsi="Lato"/>
          <w:b/>
          <w:bCs/>
          <w:iCs/>
          <w:sz w:val="28"/>
          <w:szCs w:val="28"/>
        </w:rPr>
      </w:pPr>
    </w:p>
    <w:p w14:paraId="66B35C15" w14:textId="77777777" w:rsidR="000C5E7A" w:rsidRDefault="000C5E7A" w:rsidP="006D60C0">
      <w:pPr>
        <w:pBdr>
          <w:top w:val="single" w:sz="4" w:space="1" w:color="auto"/>
          <w:bottom w:val="single" w:sz="4" w:space="1" w:color="auto"/>
        </w:pBdr>
        <w:rPr>
          <w:rFonts w:ascii="Lato" w:hAnsi="Lato"/>
          <w:b/>
          <w:bCs/>
          <w:iCs/>
          <w:sz w:val="28"/>
          <w:szCs w:val="28"/>
        </w:rPr>
      </w:pPr>
    </w:p>
    <w:p w14:paraId="03EED098" w14:textId="77777777" w:rsidR="000C5E7A" w:rsidRDefault="000C5E7A" w:rsidP="006D60C0">
      <w:pPr>
        <w:pBdr>
          <w:top w:val="single" w:sz="4" w:space="1" w:color="auto"/>
          <w:bottom w:val="single" w:sz="4" w:space="1" w:color="auto"/>
        </w:pBdr>
        <w:rPr>
          <w:rFonts w:ascii="Lato" w:hAnsi="Lato"/>
          <w:b/>
          <w:bCs/>
          <w:iCs/>
          <w:sz w:val="28"/>
          <w:szCs w:val="28"/>
        </w:rPr>
      </w:pPr>
    </w:p>
    <w:p w14:paraId="51382056" w14:textId="77777777" w:rsidR="000C5E7A" w:rsidRDefault="000C5E7A" w:rsidP="006D60C0">
      <w:pPr>
        <w:pBdr>
          <w:top w:val="single" w:sz="4" w:space="1" w:color="auto"/>
          <w:bottom w:val="single" w:sz="4" w:space="1" w:color="auto"/>
        </w:pBdr>
        <w:rPr>
          <w:rFonts w:ascii="Lato" w:hAnsi="Lato"/>
          <w:b/>
          <w:bCs/>
          <w:iCs/>
          <w:sz w:val="28"/>
          <w:szCs w:val="28"/>
        </w:rPr>
      </w:pPr>
    </w:p>
    <w:p w14:paraId="5A1D40D1" w14:textId="77777777" w:rsidR="000C5E7A" w:rsidRDefault="000C5E7A" w:rsidP="006D60C0">
      <w:pPr>
        <w:pBdr>
          <w:top w:val="single" w:sz="4" w:space="1" w:color="auto"/>
          <w:bottom w:val="single" w:sz="4" w:space="1" w:color="auto"/>
        </w:pBdr>
        <w:rPr>
          <w:rFonts w:ascii="Lato" w:hAnsi="Lato"/>
          <w:b/>
          <w:bCs/>
          <w:iCs/>
          <w:sz w:val="28"/>
          <w:szCs w:val="28"/>
        </w:rPr>
      </w:pPr>
    </w:p>
    <w:p w14:paraId="243BF3F1" w14:textId="77777777" w:rsidR="000C5E7A" w:rsidRDefault="000C5E7A" w:rsidP="006D60C0">
      <w:pPr>
        <w:pBdr>
          <w:top w:val="single" w:sz="4" w:space="1" w:color="auto"/>
          <w:bottom w:val="single" w:sz="4" w:space="1" w:color="auto"/>
        </w:pBdr>
        <w:rPr>
          <w:rFonts w:ascii="Lato" w:hAnsi="Lato"/>
          <w:b/>
          <w:bCs/>
          <w:iCs/>
          <w:sz w:val="28"/>
          <w:szCs w:val="28"/>
        </w:rPr>
      </w:pPr>
    </w:p>
    <w:p w14:paraId="41CC223A" w14:textId="77777777" w:rsidR="000C5E7A" w:rsidRDefault="000C5E7A" w:rsidP="006D60C0">
      <w:pPr>
        <w:pBdr>
          <w:top w:val="single" w:sz="4" w:space="1" w:color="auto"/>
          <w:bottom w:val="single" w:sz="4" w:space="1" w:color="auto"/>
        </w:pBdr>
        <w:rPr>
          <w:rFonts w:ascii="Lato" w:hAnsi="Lato"/>
          <w:b/>
          <w:bCs/>
          <w:iCs/>
          <w:sz w:val="28"/>
          <w:szCs w:val="28"/>
        </w:rPr>
      </w:pPr>
    </w:p>
    <w:p w14:paraId="5FC01D3F" w14:textId="77777777" w:rsidR="000C5E7A" w:rsidRDefault="000C5E7A" w:rsidP="006D60C0">
      <w:pPr>
        <w:pBdr>
          <w:top w:val="single" w:sz="4" w:space="1" w:color="auto"/>
          <w:bottom w:val="single" w:sz="4" w:space="1" w:color="auto"/>
        </w:pBdr>
        <w:rPr>
          <w:rFonts w:ascii="Lato" w:hAnsi="Lato"/>
          <w:b/>
          <w:bCs/>
          <w:iCs/>
          <w:sz w:val="28"/>
          <w:szCs w:val="28"/>
        </w:rPr>
      </w:pPr>
    </w:p>
    <w:p w14:paraId="31A9A702" w14:textId="77777777" w:rsidR="000C5E7A" w:rsidRDefault="000C5E7A" w:rsidP="000C5E7A">
      <w:pPr>
        <w:pBdr>
          <w:top w:val="single" w:sz="4" w:space="1" w:color="auto"/>
          <w:bottom w:val="single" w:sz="4" w:space="1" w:color="auto"/>
        </w:pBdr>
        <w:jc w:val="center"/>
        <w:rPr>
          <w:rFonts w:ascii="Lato" w:hAnsi="Lato"/>
          <w:b/>
          <w:bCs/>
          <w:iCs/>
          <w:sz w:val="28"/>
          <w:szCs w:val="28"/>
        </w:rPr>
      </w:pPr>
    </w:p>
    <w:p w14:paraId="392C4370" w14:textId="77777777" w:rsidR="000C5E7A" w:rsidRDefault="000C5E7A" w:rsidP="000C5E7A">
      <w:pPr>
        <w:pBdr>
          <w:top w:val="single" w:sz="4" w:space="1" w:color="auto"/>
          <w:bottom w:val="single" w:sz="4" w:space="1" w:color="auto"/>
        </w:pBdr>
        <w:jc w:val="center"/>
        <w:rPr>
          <w:rFonts w:ascii="Lato" w:hAnsi="Lato"/>
          <w:b/>
          <w:bCs/>
          <w:iCs/>
          <w:sz w:val="28"/>
          <w:szCs w:val="28"/>
        </w:rPr>
      </w:pPr>
    </w:p>
    <w:p w14:paraId="65852B9D" w14:textId="77777777" w:rsidR="000C5E7A" w:rsidRDefault="000C5E7A" w:rsidP="000C5E7A">
      <w:pPr>
        <w:pBdr>
          <w:top w:val="single" w:sz="4" w:space="1" w:color="auto"/>
          <w:bottom w:val="single" w:sz="4" w:space="1" w:color="auto"/>
        </w:pBdr>
        <w:jc w:val="center"/>
        <w:rPr>
          <w:rFonts w:ascii="Lato" w:hAnsi="Lato"/>
          <w:b/>
          <w:bCs/>
          <w:iCs/>
          <w:sz w:val="28"/>
          <w:szCs w:val="28"/>
        </w:rPr>
      </w:pPr>
    </w:p>
    <w:p w14:paraId="7D87D147" w14:textId="77777777" w:rsidR="000C5E7A" w:rsidRDefault="000C5E7A" w:rsidP="000C5E7A">
      <w:pPr>
        <w:pBdr>
          <w:top w:val="single" w:sz="4" w:space="1" w:color="auto"/>
          <w:bottom w:val="single" w:sz="4" w:space="1" w:color="auto"/>
        </w:pBdr>
        <w:jc w:val="center"/>
        <w:rPr>
          <w:rFonts w:ascii="Lato" w:hAnsi="Lato"/>
          <w:b/>
          <w:bCs/>
          <w:iCs/>
          <w:sz w:val="28"/>
          <w:szCs w:val="28"/>
        </w:rPr>
      </w:pPr>
    </w:p>
    <w:p w14:paraId="39D70DC8" w14:textId="77777777" w:rsidR="000C5E7A" w:rsidRPr="004A1359" w:rsidRDefault="000C5E7A" w:rsidP="004A1359">
      <w:pPr>
        <w:pBdr>
          <w:top w:val="single" w:sz="4" w:space="1" w:color="auto"/>
          <w:bottom w:val="single" w:sz="4" w:space="1" w:color="auto"/>
        </w:pBdr>
        <w:jc w:val="center"/>
        <w:rPr>
          <w:rFonts w:ascii="Lato" w:hAnsi="Lato"/>
          <w:iCs/>
          <w:sz w:val="28"/>
          <w:szCs w:val="28"/>
        </w:rPr>
      </w:pPr>
    </w:p>
    <w:p w14:paraId="542ECFB4" w14:textId="77777777" w:rsidR="00FE488B" w:rsidRDefault="00FE488B" w:rsidP="004A1359">
      <w:pPr>
        <w:pBdr>
          <w:top w:val="single" w:sz="4" w:space="1" w:color="auto"/>
          <w:bottom w:val="single" w:sz="4" w:space="1" w:color="auto"/>
        </w:pBdr>
        <w:jc w:val="center"/>
        <w:rPr>
          <w:rFonts w:ascii="Lato" w:hAnsi="Lato"/>
          <w:iCs/>
        </w:rPr>
      </w:pPr>
    </w:p>
    <w:p w14:paraId="7E414B43" w14:textId="77777777" w:rsidR="00FE488B" w:rsidRDefault="00FE488B" w:rsidP="004A1359">
      <w:pPr>
        <w:pBdr>
          <w:top w:val="single" w:sz="4" w:space="1" w:color="auto"/>
          <w:bottom w:val="single" w:sz="4" w:space="1" w:color="auto"/>
        </w:pBdr>
        <w:jc w:val="center"/>
        <w:rPr>
          <w:rFonts w:ascii="Lato" w:hAnsi="Lato"/>
          <w:iCs/>
        </w:rPr>
      </w:pPr>
    </w:p>
    <w:p w14:paraId="2629A77E" w14:textId="77777777" w:rsidR="00FE488B" w:rsidRDefault="00FE488B" w:rsidP="004A1359">
      <w:pPr>
        <w:pBdr>
          <w:top w:val="single" w:sz="4" w:space="1" w:color="auto"/>
          <w:bottom w:val="single" w:sz="4" w:space="1" w:color="auto"/>
        </w:pBdr>
        <w:jc w:val="center"/>
        <w:rPr>
          <w:rFonts w:ascii="Lato" w:hAnsi="Lato"/>
          <w:iCs/>
        </w:rPr>
      </w:pPr>
    </w:p>
    <w:p w14:paraId="78A0A6E8" w14:textId="77777777" w:rsidR="00FE488B" w:rsidRDefault="00FE488B" w:rsidP="004A1359">
      <w:pPr>
        <w:pBdr>
          <w:top w:val="single" w:sz="4" w:space="1" w:color="auto"/>
          <w:bottom w:val="single" w:sz="4" w:space="1" w:color="auto"/>
        </w:pBdr>
        <w:jc w:val="center"/>
        <w:rPr>
          <w:rFonts w:ascii="Lato" w:hAnsi="Lato"/>
          <w:iCs/>
        </w:rPr>
      </w:pPr>
    </w:p>
    <w:p w14:paraId="3BBDE22E" w14:textId="77777777" w:rsidR="00FE488B" w:rsidRDefault="00FE488B" w:rsidP="004A1359">
      <w:pPr>
        <w:pBdr>
          <w:top w:val="single" w:sz="4" w:space="1" w:color="auto"/>
          <w:bottom w:val="single" w:sz="4" w:space="1" w:color="auto"/>
        </w:pBdr>
        <w:jc w:val="center"/>
        <w:rPr>
          <w:rFonts w:ascii="Lato" w:hAnsi="Lato"/>
          <w:iCs/>
        </w:rPr>
      </w:pPr>
    </w:p>
    <w:p w14:paraId="12842CA7" w14:textId="77777777" w:rsidR="00FE488B" w:rsidRDefault="00FE488B" w:rsidP="004A1359">
      <w:pPr>
        <w:pBdr>
          <w:top w:val="single" w:sz="4" w:space="1" w:color="auto"/>
          <w:bottom w:val="single" w:sz="4" w:space="1" w:color="auto"/>
        </w:pBdr>
        <w:jc w:val="center"/>
        <w:rPr>
          <w:rFonts w:ascii="Lato" w:hAnsi="Lato"/>
          <w:iCs/>
        </w:rPr>
      </w:pPr>
    </w:p>
    <w:p w14:paraId="03CDB94F" w14:textId="77777777" w:rsidR="00FE488B" w:rsidRDefault="00FE488B" w:rsidP="004A1359">
      <w:pPr>
        <w:pBdr>
          <w:top w:val="single" w:sz="4" w:space="1" w:color="auto"/>
          <w:bottom w:val="single" w:sz="4" w:space="1" w:color="auto"/>
        </w:pBdr>
        <w:jc w:val="center"/>
        <w:rPr>
          <w:rFonts w:ascii="Lato" w:hAnsi="Lato"/>
          <w:iCs/>
        </w:rPr>
      </w:pPr>
    </w:p>
    <w:p w14:paraId="799E1529" w14:textId="77777777" w:rsidR="00FE488B" w:rsidRDefault="00FE488B" w:rsidP="004A1359">
      <w:pPr>
        <w:pBdr>
          <w:top w:val="single" w:sz="4" w:space="1" w:color="auto"/>
          <w:bottom w:val="single" w:sz="4" w:space="1" w:color="auto"/>
        </w:pBdr>
        <w:jc w:val="center"/>
        <w:rPr>
          <w:rFonts w:ascii="Lato" w:hAnsi="Lato"/>
          <w:iCs/>
        </w:rPr>
      </w:pPr>
    </w:p>
    <w:p w14:paraId="22626A07" w14:textId="77777777" w:rsidR="00FE488B" w:rsidRDefault="00FE488B" w:rsidP="004A1359">
      <w:pPr>
        <w:pBdr>
          <w:top w:val="single" w:sz="4" w:space="1" w:color="auto"/>
          <w:bottom w:val="single" w:sz="4" w:space="1" w:color="auto"/>
        </w:pBdr>
        <w:jc w:val="center"/>
        <w:rPr>
          <w:rFonts w:ascii="Lato" w:hAnsi="Lato"/>
          <w:iCs/>
        </w:rPr>
      </w:pPr>
    </w:p>
    <w:p w14:paraId="375B6842" w14:textId="77777777" w:rsidR="00FE488B" w:rsidRDefault="00FE488B" w:rsidP="004A1359">
      <w:pPr>
        <w:pBdr>
          <w:top w:val="single" w:sz="4" w:space="1" w:color="auto"/>
          <w:bottom w:val="single" w:sz="4" w:space="1" w:color="auto"/>
        </w:pBdr>
        <w:jc w:val="center"/>
        <w:rPr>
          <w:rFonts w:ascii="Lato" w:hAnsi="Lato"/>
          <w:iCs/>
        </w:rPr>
      </w:pPr>
    </w:p>
    <w:p w14:paraId="590742C4" w14:textId="77777777" w:rsidR="00FE488B" w:rsidRDefault="00FE488B" w:rsidP="004A1359">
      <w:pPr>
        <w:pBdr>
          <w:top w:val="single" w:sz="4" w:space="1" w:color="auto"/>
          <w:bottom w:val="single" w:sz="4" w:space="1" w:color="auto"/>
        </w:pBdr>
        <w:jc w:val="center"/>
        <w:rPr>
          <w:rFonts w:ascii="Lato" w:hAnsi="Lato"/>
          <w:iCs/>
        </w:rPr>
      </w:pPr>
    </w:p>
    <w:p w14:paraId="4039484B" w14:textId="77777777" w:rsidR="00FE488B" w:rsidRDefault="00FE488B" w:rsidP="004A1359">
      <w:pPr>
        <w:pBdr>
          <w:top w:val="single" w:sz="4" w:space="1" w:color="auto"/>
          <w:bottom w:val="single" w:sz="4" w:space="1" w:color="auto"/>
        </w:pBdr>
        <w:jc w:val="center"/>
        <w:rPr>
          <w:rFonts w:ascii="Lato" w:hAnsi="Lato"/>
          <w:iCs/>
        </w:rPr>
      </w:pPr>
    </w:p>
    <w:p w14:paraId="77AF05E4" w14:textId="77777777" w:rsidR="00FE488B" w:rsidRDefault="00FE488B" w:rsidP="004A1359">
      <w:pPr>
        <w:pBdr>
          <w:top w:val="single" w:sz="4" w:space="1" w:color="auto"/>
          <w:bottom w:val="single" w:sz="4" w:space="1" w:color="auto"/>
        </w:pBdr>
        <w:jc w:val="center"/>
        <w:rPr>
          <w:rFonts w:ascii="Lato" w:hAnsi="Lato"/>
          <w:iCs/>
        </w:rPr>
      </w:pPr>
    </w:p>
    <w:p w14:paraId="644460F2" w14:textId="77777777" w:rsidR="00FE488B" w:rsidRDefault="00FE488B" w:rsidP="004A1359">
      <w:pPr>
        <w:pBdr>
          <w:top w:val="single" w:sz="4" w:space="1" w:color="auto"/>
          <w:bottom w:val="single" w:sz="4" w:space="1" w:color="auto"/>
        </w:pBdr>
        <w:jc w:val="center"/>
        <w:rPr>
          <w:rFonts w:ascii="Lato" w:hAnsi="Lato"/>
          <w:iCs/>
        </w:rPr>
      </w:pPr>
    </w:p>
    <w:p w14:paraId="1EEC581A" w14:textId="77777777" w:rsidR="00FE488B" w:rsidRDefault="00FE488B" w:rsidP="004A1359">
      <w:pPr>
        <w:pBdr>
          <w:top w:val="single" w:sz="4" w:space="1" w:color="auto"/>
          <w:bottom w:val="single" w:sz="4" w:space="1" w:color="auto"/>
        </w:pBdr>
        <w:jc w:val="center"/>
        <w:rPr>
          <w:rFonts w:ascii="Lato" w:hAnsi="Lato"/>
          <w:iCs/>
        </w:rPr>
      </w:pPr>
    </w:p>
    <w:p w14:paraId="54841191" w14:textId="77777777" w:rsidR="00FE488B" w:rsidRDefault="00FE488B" w:rsidP="004A1359">
      <w:pPr>
        <w:pBdr>
          <w:top w:val="single" w:sz="4" w:space="1" w:color="auto"/>
          <w:bottom w:val="single" w:sz="4" w:space="1" w:color="auto"/>
        </w:pBdr>
        <w:jc w:val="center"/>
        <w:rPr>
          <w:rFonts w:ascii="Lato" w:hAnsi="Lato"/>
          <w:iCs/>
        </w:rPr>
      </w:pPr>
    </w:p>
    <w:p w14:paraId="26C0D5C7" w14:textId="77777777" w:rsidR="00FE488B" w:rsidRDefault="00FE488B" w:rsidP="004A1359">
      <w:pPr>
        <w:pBdr>
          <w:top w:val="single" w:sz="4" w:space="1" w:color="auto"/>
          <w:bottom w:val="single" w:sz="4" w:space="1" w:color="auto"/>
        </w:pBdr>
        <w:jc w:val="center"/>
        <w:rPr>
          <w:rFonts w:ascii="Lato" w:hAnsi="Lato"/>
          <w:iCs/>
        </w:rPr>
      </w:pPr>
    </w:p>
    <w:p w14:paraId="030DB6AF" w14:textId="77777777" w:rsidR="00FE488B" w:rsidRDefault="00FE488B" w:rsidP="004A1359">
      <w:pPr>
        <w:pBdr>
          <w:top w:val="single" w:sz="4" w:space="1" w:color="auto"/>
          <w:bottom w:val="single" w:sz="4" w:space="1" w:color="auto"/>
        </w:pBdr>
        <w:jc w:val="center"/>
        <w:rPr>
          <w:rFonts w:ascii="Lato" w:hAnsi="Lato"/>
          <w:iCs/>
        </w:rPr>
      </w:pPr>
    </w:p>
    <w:p w14:paraId="10546E73" w14:textId="77777777" w:rsidR="00FE488B" w:rsidRPr="00FE488B" w:rsidRDefault="00FE488B" w:rsidP="004A1359">
      <w:pPr>
        <w:pBdr>
          <w:top w:val="single" w:sz="4" w:space="1" w:color="auto"/>
          <w:bottom w:val="single" w:sz="4" w:space="1" w:color="auto"/>
        </w:pBdr>
        <w:jc w:val="center"/>
        <w:rPr>
          <w:rFonts w:ascii="Lato" w:hAnsi="Lato"/>
          <w:iCs/>
          <w:sz w:val="20"/>
          <w:szCs w:val="20"/>
        </w:rPr>
      </w:pPr>
    </w:p>
    <w:p w14:paraId="696B5FE2" w14:textId="089287A1" w:rsidR="000C5E7A" w:rsidRPr="00FE488B" w:rsidRDefault="004A1359" w:rsidP="004A1359">
      <w:pPr>
        <w:pBdr>
          <w:top w:val="single" w:sz="4" w:space="1" w:color="auto"/>
          <w:bottom w:val="single" w:sz="4" w:space="1" w:color="auto"/>
        </w:pBdr>
        <w:jc w:val="center"/>
        <w:rPr>
          <w:rFonts w:ascii="Lato" w:hAnsi="Lato"/>
          <w:iCs/>
          <w:sz w:val="20"/>
          <w:szCs w:val="20"/>
        </w:rPr>
      </w:pPr>
      <w:r w:rsidRPr="00FE488B">
        <w:rPr>
          <w:rFonts w:ascii="Lato" w:hAnsi="Lato"/>
          <w:iCs/>
          <w:sz w:val="20"/>
          <w:szCs w:val="20"/>
        </w:rPr>
        <w:t xml:space="preserve">Cover Photo: Shown, employee Mitchell Dusoe displays his </w:t>
      </w:r>
      <w:r w:rsidR="00FE488B" w:rsidRPr="00FE488B">
        <w:rPr>
          <w:rFonts w:ascii="Lato" w:hAnsi="Lato"/>
          <w:iCs/>
          <w:sz w:val="20"/>
          <w:szCs w:val="20"/>
        </w:rPr>
        <w:br/>
      </w:r>
      <w:r w:rsidRPr="00FE488B">
        <w:rPr>
          <w:rFonts w:ascii="Lato" w:hAnsi="Lato"/>
          <w:iCs/>
          <w:sz w:val="20"/>
          <w:szCs w:val="20"/>
        </w:rPr>
        <w:t>certificate for being selected “Employee of the Month”.</w:t>
      </w:r>
    </w:p>
    <w:p w14:paraId="4978AA3E" w14:textId="77777777" w:rsidR="004816E7" w:rsidRDefault="004816E7" w:rsidP="00156EB6">
      <w:pPr>
        <w:pBdr>
          <w:top w:val="single" w:sz="4" w:space="1" w:color="auto"/>
          <w:bottom w:val="single" w:sz="4" w:space="1" w:color="auto"/>
        </w:pBdr>
        <w:rPr>
          <w:rFonts w:ascii="Lato" w:hAnsi="Lato"/>
          <w:iCs/>
          <w:sz w:val="28"/>
          <w:szCs w:val="28"/>
        </w:rPr>
      </w:pPr>
    </w:p>
    <w:p w14:paraId="587DBB48" w14:textId="77777777" w:rsidR="004816E7" w:rsidRDefault="004816E7" w:rsidP="00156EB6">
      <w:pPr>
        <w:pBdr>
          <w:top w:val="single" w:sz="4" w:space="1" w:color="auto"/>
          <w:bottom w:val="single" w:sz="4" w:space="1" w:color="auto"/>
        </w:pBdr>
        <w:rPr>
          <w:rFonts w:ascii="Lato" w:hAnsi="Lato"/>
          <w:iCs/>
          <w:sz w:val="28"/>
          <w:szCs w:val="28"/>
        </w:rPr>
      </w:pPr>
    </w:p>
    <w:p w14:paraId="4915430C" w14:textId="77777777" w:rsidR="004816E7" w:rsidRPr="00CD0EF4" w:rsidRDefault="004816E7" w:rsidP="00156EB6">
      <w:pPr>
        <w:pBdr>
          <w:top w:val="single" w:sz="4" w:space="1" w:color="auto"/>
          <w:bottom w:val="single" w:sz="4" w:space="1" w:color="auto"/>
        </w:pBdr>
        <w:rPr>
          <w:rFonts w:ascii="Lato" w:hAnsi="Lato"/>
          <w:iCs/>
          <w:sz w:val="20"/>
          <w:szCs w:val="20"/>
        </w:rPr>
      </w:pPr>
    </w:p>
    <w:p w14:paraId="20784A2F" w14:textId="6A869BD6" w:rsidR="000B0294" w:rsidRPr="00CD0EF4" w:rsidRDefault="004816E7" w:rsidP="00156EB6">
      <w:pPr>
        <w:pBdr>
          <w:top w:val="single" w:sz="4" w:space="1" w:color="auto"/>
          <w:bottom w:val="single" w:sz="4" w:space="1" w:color="auto"/>
        </w:pBdr>
        <w:rPr>
          <w:rFonts w:ascii="Lato" w:hAnsi="Lato"/>
          <w:iCs/>
          <w:sz w:val="20"/>
          <w:szCs w:val="20"/>
        </w:rPr>
        <w:sectPr w:rsidR="000B0294" w:rsidRPr="00CD0EF4" w:rsidSect="006B617C">
          <w:pgSz w:w="12240" w:h="15840" w:code="1"/>
          <w:pgMar w:top="360" w:right="1440" w:bottom="360" w:left="1440" w:header="0" w:footer="510" w:gutter="0"/>
          <w:cols w:space="720"/>
          <w:titlePg/>
          <w:docGrid w:linePitch="360"/>
        </w:sectPr>
      </w:pPr>
      <w:r w:rsidRPr="00CD0EF4">
        <w:rPr>
          <w:rFonts w:ascii="Lato" w:hAnsi="Lato"/>
          <w:iCs/>
          <w:sz w:val="20"/>
          <w:szCs w:val="20"/>
        </w:rPr>
        <w:t>The Maine Department of Labor provides Equal Opportunity in employment and programs. </w:t>
      </w:r>
      <w:r w:rsidRPr="00CD0EF4">
        <w:rPr>
          <w:rFonts w:ascii="Lato" w:hAnsi="Lato"/>
          <w:iCs/>
          <w:sz w:val="20"/>
          <w:szCs w:val="20"/>
          <w:lang w:val="en"/>
        </w:rPr>
        <w:t>Auxiliary aids and services are available to individuals with disabilities upon request.</w:t>
      </w:r>
    </w:p>
    <w:p w14:paraId="70DE5A2A" w14:textId="1A649A18" w:rsidR="005F500A" w:rsidRDefault="00EE2B24" w:rsidP="00352371">
      <w:pPr>
        <w:rPr>
          <w:rFonts w:ascii="Goudy" w:hAnsi="Goudy"/>
          <w:color w:val="0000FF"/>
          <w:spacing w:val="26"/>
          <w:kern w:val="28"/>
          <w:sz w:val="16"/>
        </w:rPr>
      </w:pPr>
      <w:r>
        <w:rPr>
          <w:rFonts w:ascii="Goudy" w:hAnsi="Goudy"/>
          <w:noProof/>
          <w:color w:val="0000FF"/>
          <w:spacing w:val="26"/>
          <w:kern w:val="28"/>
          <w:sz w:val="16"/>
        </w:rPr>
        <mc:AlternateContent>
          <mc:Choice Requires="wps">
            <w:drawing>
              <wp:anchor distT="0" distB="0" distL="114300" distR="114300" simplePos="0" relativeHeight="251658242" behindDoc="0" locked="0" layoutInCell="0" allowOverlap="1" wp14:anchorId="6DF8F018" wp14:editId="523A1AB7">
                <wp:simplePos x="0" y="0"/>
                <wp:positionH relativeFrom="column">
                  <wp:posOffset>95250</wp:posOffset>
                </wp:positionH>
                <wp:positionV relativeFrom="paragraph">
                  <wp:posOffset>183515</wp:posOffset>
                </wp:positionV>
                <wp:extent cx="804545" cy="739775"/>
                <wp:effectExtent l="0" t="0" r="0" b="3175"/>
                <wp:wrapNone/>
                <wp:docPr id="3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141D4" w14:textId="77777777" w:rsidR="005F500A" w:rsidRDefault="00EE2B24" w:rsidP="005F500A">
                            <w:bookmarkStart w:id="1" w:name="_Hlk123217070"/>
                            <w:bookmarkEnd w:id="1"/>
                            <w:r>
                              <w:rPr>
                                <w:noProof/>
                                <w:color w:val="0000FF"/>
                              </w:rPr>
                              <w:drawing>
                                <wp:inline distT="0" distB="0" distL="0" distR="0" wp14:anchorId="44506876" wp14:editId="04F5D1E6">
                                  <wp:extent cx="533400" cy="647700"/>
                                  <wp:effectExtent l="0" t="0" r="0" b="0"/>
                                  <wp:docPr id="1354000740" name="Picture 1354000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sealblu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647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8F018" id="_x0000_t202" coordsize="21600,21600" o:spt="202" path="m,l,21600r21600,l21600,xe">
                <v:stroke joinstyle="miter"/>
                <v:path gradientshapeok="t" o:connecttype="rect"/>
              </v:shapetype>
              <v:shape id="Text Box 2" o:spid="_x0000_s1026" type="#_x0000_t202" alt="&quot;&quot;" style="position:absolute;margin-left:7.5pt;margin-top:14.45pt;width:63.35pt;height:58.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" o:allowincell="f" filled="f" stroked="f">
                <v:textbox>
                  <w:txbxContent>
                    <w:p w14:paraId="3CA141D4" w14:textId="77777777" w:rsidR="005F500A" w:rsidRDefault="00EE2B24" w:rsidP="005F500A">
                      <w:bookmarkStart w:id="2" w:name="_Hlk123217070"/>
                      <w:bookmarkEnd w:id="2"/>
                      <w:r>
                        <w:rPr>
                          <w:noProof/>
                          <w:color w:val="0000FF"/>
                        </w:rPr>
                        <w:drawing>
                          <wp:inline distT="0" distB="0" distL="0" distR="0" wp14:anchorId="44506876" wp14:editId="04F5D1E6">
                            <wp:extent cx="533400" cy="647700"/>
                            <wp:effectExtent l="0" t="0" r="0" b="0"/>
                            <wp:docPr id="1354000740" name="Picture 1354000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sealblu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647700"/>
                                    </a:xfrm>
                                    <a:prstGeom prst="rect">
                                      <a:avLst/>
                                    </a:prstGeom>
                                    <a:noFill/>
                                    <a:ln>
                                      <a:noFill/>
                                    </a:ln>
                                  </pic:spPr>
                                </pic:pic>
                              </a:graphicData>
                            </a:graphic>
                          </wp:inline>
                        </w:drawing>
                      </w:r>
                    </w:p>
                  </w:txbxContent>
                </v:textbox>
              </v:shape>
            </w:pict>
          </mc:Fallback>
        </mc:AlternateContent>
      </w:r>
      <w:bookmarkStart w:id="3" w:name="_Hlk42757981"/>
      <w:r w:rsidR="005F500A">
        <w:rPr>
          <w:rFonts w:ascii="Goudy" w:hAnsi="Goudy"/>
          <w:color w:val="0000FF"/>
          <w:spacing w:val="26"/>
          <w:kern w:val="28"/>
          <w:sz w:val="16"/>
        </w:rPr>
        <w:t>STATE OF MAINE</w:t>
      </w:r>
    </w:p>
    <w:p w14:paraId="1D35E423" w14:textId="77777777" w:rsidR="005F500A" w:rsidRDefault="005F500A" w:rsidP="005F500A">
      <w:pPr>
        <w:spacing w:line="240" w:lineRule="atLeast"/>
        <w:jc w:val="center"/>
        <w:rPr>
          <w:rFonts w:ascii="Goudy" w:hAnsi="Goudy"/>
          <w:color w:val="0000FF"/>
          <w:spacing w:val="26"/>
          <w:kern w:val="28"/>
          <w:sz w:val="16"/>
        </w:rPr>
      </w:pPr>
      <w:r>
        <w:rPr>
          <w:rFonts w:ascii="Goudy" w:hAnsi="Goudy"/>
          <w:color w:val="0000FF"/>
          <w:spacing w:val="26"/>
          <w:kern w:val="28"/>
          <w:sz w:val="16"/>
        </w:rPr>
        <w:t>DEPARTMENT OF LABOR</w:t>
      </w:r>
    </w:p>
    <w:p w14:paraId="377DD554" w14:textId="77777777" w:rsidR="005F500A" w:rsidRPr="00E03C96" w:rsidRDefault="005F500A" w:rsidP="005F500A">
      <w:pPr>
        <w:spacing w:line="240" w:lineRule="atLeast"/>
        <w:jc w:val="center"/>
        <w:rPr>
          <w:rFonts w:ascii="Goudy" w:hAnsi="Goudy"/>
          <w:color w:val="0000FF"/>
          <w:spacing w:val="26"/>
          <w:kern w:val="28"/>
          <w:sz w:val="16"/>
        </w:rPr>
      </w:pPr>
      <w:r>
        <w:rPr>
          <w:rFonts w:ascii="Goudy" w:hAnsi="Goudy"/>
          <w:color w:val="0000FF"/>
          <w:spacing w:val="26"/>
          <w:kern w:val="28"/>
          <w:sz w:val="16"/>
        </w:rPr>
        <w:t>BUREAU OF REHABILITATION SERVICES</w:t>
      </w:r>
    </w:p>
    <w:p w14:paraId="716DBD59" w14:textId="77777777" w:rsidR="005F500A" w:rsidRDefault="005F500A" w:rsidP="005F500A">
      <w:pPr>
        <w:spacing w:line="240" w:lineRule="atLeast"/>
        <w:jc w:val="center"/>
        <w:rPr>
          <w:rFonts w:ascii="Goudy" w:hAnsi="Goudy"/>
          <w:color w:val="0000FF"/>
          <w:spacing w:val="26"/>
          <w:kern w:val="28"/>
          <w:sz w:val="16"/>
        </w:rPr>
      </w:pPr>
      <w:r>
        <w:rPr>
          <w:rFonts w:ascii="Goudy" w:hAnsi="Goudy"/>
          <w:color w:val="0000FF"/>
          <w:spacing w:val="26"/>
          <w:kern w:val="28"/>
          <w:sz w:val="16"/>
        </w:rPr>
        <w:t>150 STATE HOUSE STATION</w:t>
      </w:r>
    </w:p>
    <w:p w14:paraId="1A05E443" w14:textId="77777777" w:rsidR="005F500A" w:rsidRDefault="005F500A" w:rsidP="005F500A">
      <w:pPr>
        <w:spacing w:after="120" w:line="240" w:lineRule="atLeast"/>
        <w:jc w:val="center"/>
        <w:rPr>
          <w:rFonts w:ascii="Goudy" w:hAnsi="Goudy"/>
          <w:color w:val="0000FF"/>
          <w:spacing w:val="26"/>
          <w:kern w:val="28"/>
          <w:sz w:val="16"/>
        </w:rPr>
      </w:pPr>
      <w:r>
        <w:rPr>
          <w:rFonts w:ascii="Goudy" w:hAnsi="Goudy"/>
          <w:noProof/>
          <w:color w:val="0000FF"/>
          <w:spacing w:val="26"/>
          <w:kern w:val="28"/>
          <w:sz w:val="16"/>
        </w:rPr>
        <mc:AlternateContent>
          <mc:Choice Requires="wps">
            <w:drawing>
              <wp:anchor distT="0" distB="0" distL="114300" distR="114300" simplePos="0" relativeHeight="251658244" behindDoc="0" locked="0" layoutInCell="0" allowOverlap="1" wp14:anchorId="14BA221B" wp14:editId="414D9CEA">
                <wp:simplePos x="0" y="0"/>
                <wp:positionH relativeFrom="column">
                  <wp:posOffset>4752975</wp:posOffset>
                </wp:positionH>
                <wp:positionV relativeFrom="paragraph">
                  <wp:posOffset>111760</wp:posOffset>
                </wp:positionV>
                <wp:extent cx="1409700" cy="508635"/>
                <wp:effectExtent l="0" t="0" r="0" b="5715"/>
                <wp:wrapNone/>
                <wp:docPr id="49"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A8E8E" w14:textId="77777777" w:rsidR="005F500A" w:rsidRDefault="005F500A" w:rsidP="005F500A">
                            <w:pPr>
                              <w:spacing w:line="360" w:lineRule="auto"/>
                              <w:jc w:val="center"/>
                              <w:rPr>
                                <w:rFonts w:ascii="Helvetica" w:hAnsi="Helvetica"/>
                                <w:color w:val="0000FF"/>
                                <w:sz w:val="14"/>
                              </w:rPr>
                            </w:pPr>
                          </w:p>
                          <w:p w14:paraId="503BA4C4" w14:textId="77777777" w:rsidR="005F500A" w:rsidRDefault="005F500A" w:rsidP="005F500A">
                            <w:pPr>
                              <w:spacing w:line="360" w:lineRule="auto"/>
                              <w:jc w:val="center"/>
                              <w:rPr>
                                <w:rFonts w:ascii="Helvetica" w:hAnsi="Helvetica"/>
                                <w:color w:val="0000FF"/>
                                <w:sz w:val="14"/>
                              </w:rPr>
                            </w:pPr>
                            <w:r>
                              <w:rPr>
                                <w:rFonts w:ascii="Helvetica" w:hAnsi="Helvetica"/>
                                <w:color w:val="0000FF"/>
                                <w:sz w:val="14"/>
                              </w:rPr>
                              <w:t>LAURA A. FORTMAN</w:t>
                            </w:r>
                          </w:p>
                          <w:p w14:paraId="1B2CE279" w14:textId="77777777" w:rsidR="005F500A" w:rsidRDefault="005F500A" w:rsidP="005F500A">
                            <w:pPr>
                              <w:spacing w:line="360" w:lineRule="auto"/>
                              <w:jc w:val="center"/>
                              <w:rPr>
                                <w:rFonts w:ascii="Helvetica" w:hAnsi="Helvetica"/>
                                <w:color w:val="0000FF"/>
                                <w:sz w:val="11"/>
                              </w:rPr>
                            </w:pPr>
                            <w:r>
                              <w:rPr>
                                <w:rFonts w:ascii="Helvetica" w:hAnsi="Helvetica"/>
                                <w:color w:val="0000FF"/>
                                <w:sz w:val="11"/>
                              </w:rPr>
                              <w:t>COMMISSIONER</w:t>
                            </w:r>
                          </w:p>
                          <w:p w14:paraId="23F90BAF" w14:textId="77777777" w:rsidR="005F500A" w:rsidRDefault="005F500A" w:rsidP="005F50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A221B" id="Text Box 3" o:spid="_x0000_s1027" type="#_x0000_t202" alt="&quot;&quot;" style="position:absolute;left:0;text-align:left;margin-left:374.25pt;margin-top:8.8pt;width:111pt;height:40.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" o:allowincell="f" filled="f" stroked="f">
                <v:textbox>
                  <w:txbxContent>
                    <w:p w14:paraId="3DFA8E8E" w14:textId="77777777" w:rsidR="005F500A" w:rsidRDefault="005F500A" w:rsidP="005F500A">
                      <w:pPr>
                        <w:spacing w:line="360" w:lineRule="auto"/>
                        <w:jc w:val="center"/>
                        <w:rPr>
                          <w:rFonts w:ascii="Helvetica" w:hAnsi="Helvetica"/>
                          <w:color w:val="0000FF"/>
                          <w:sz w:val="14"/>
                        </w:rPr>
                      </w:pPr>
                    </w:p>
                    <w:p w14:paraId="503BA4C4" w14:textId="77777777" w:rsidR="005F500A" w:rsidRDefault="005F500A" w:rsidP="005F500A">
                      <w:pPr>
                        <w:spacing w:line="360" w:lineRule="auto"/>
                        <w:jc w:val="center"/>
                        <w:rPr>
                          <w:rFonts w:ascii="Helvetica" w:hAnsi="Helvetica"/>
                          <w:color w:val="0000FF"/>
                          <w:sz w:val="14"/>
                        </w:rPr>
                      </w:pPr>
                      <w:r>
                        <w:rPr>
                          <w:rFonts w:ascii="Helvetica" w:hAnsi="Helvetica"/>
                          <w:color w:val="0000FF"/>
                          <w:sz w:val="14"/>
                        </w:rPr>
                        <w:t>LAURA A. FORTMAN</w:t>
                      </w:r>
                    </w:p>
                    <w:p w14:paraId="1B2CE279" w14:textId="77777777" w:rsidR="005F500A" w:rsidRDefault="005F500A" w:rsidP="005F500A">
                      <w:pPr>
                        <w:spacing w:line="360" w:lineRule="auto"/>
                        <w:jc w:val="center"/>
                        <w:rPr>
                          <w:rFonts w:ascii="Helvetica" w:hAnsi="Helvetica"/>
                          <w:color w:val="0000FF"/>
                          <w:sz w:val="11"/>
                        </w:rPr>
                      </w:pPr>
                      <w:r>
                        <w:rPr>
                          <w:rFonts w:ascii="Helvetica" w:hAnsi="Helvetica"/>
                          <w:color w:val="0000FF"/>
                          <w:sz w:val="11"/>
                        </w:rPr>
                        <w:t>COMMISSIONER</w:t>
                      </w:r>
                    </w:p>
                    <w:p w14:paraId="23F90BAF" w14:textId="77777777" w:rsidR="005F500A" w:rsidRDefault="005F500A" w:rsidP="005F500A"/>
                  </w:txbxContent>
                </v:textbox>
              </v:shape>
            </w:pict>
          </mc:Fallback>
        </mc:AlternateContent>
      </w:r>
      <w:r>
        <w:rPr>
          <w:rFonts w:ascii="Goudy" w:hAnsi="Goudy"/>
          <w:noProof/>
          <w:color w:val="0000FF"/>
          <w:spacing w:val="26"/>
          <w:kern w:val="28"/>
          <w:sz w:val="16"/>
        </w:rPr>
        <mc:AlternateContent>
          <mc:Choice Requires="wps">
            <w:drawing>
              <wp:anchor distT="0" distB="0" distL="114300" distR="114300" simplePos="0" relativeHeight="251658243" behindDoc="0" locked="0" layoutInCell="0" allowOverlap="1" wp14:anchorId="7FC26048" wp14:editId="5E4AD31A">
                <wp:simplePos x="0" y="0"/>
                <wp:positionH relativeFrom="column">
                  <wp:posOffset>-104775</wp:posOffset>
                </wp:positionH>
                <wp:positionV relativeFrom="paragraph">
                  <wp:posOffset>168910</wp:posOffset>
                </wp:positionV>
                <wp:extent cx="1152525" cy="508635"/>
                <wp:effectExtent l="0" t="0" r="0" b="5715"/>
                <wp:wrapNone/>
                <wp:docPr id="1"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06ECF" w14:textId="77777777" w:rsidR="005F500A" w:rsidRDefault="005F500A" w:rsidP="005F500A">
                            <w:pPr>
                              <w:spacing w:line="360" w:lineRule="auto"/>
                              <w:jc w:val="center"/>
                              <w:rPr>
                                <w:rFonts w:ascii="Helvetica" w:hAnsi="Helvetica"/>
                                <w:color w:val="0000FF"/>
                                <w:sz w:val="14"/>
                              </w:rPr>
                            </w:pPr>
                          </w:p>
                          <w:p w14:paraId="6CF7BD35" w14:textId="77777777" w:rsidR="005F500A" w:rsidRDefault="005F500A" w:rsidP="005F500A">
                            <w:pPr>
                              <w:spacing w:line="360" w:lineRule="auto"/>
                              <w:jc w:val="center"/>
                              <w:rPr>
                                <w:rFonts w:ascii="Helvetica" w:hAnsi="Helvetica"/>
                                <w:color w:val="0000FF"/>
                                <w:sz w:val="14"/>
                              </w:rPr>
                            </w:pPr>
                            <w:r>
                              <w:rPr>
                                <w:rFonts w:ascii="Helvetica" w:hAnsi="Helvetica"/>
                                <w:color w:val="0000FF"/>
                                <w:sz w:val="14"/>
                              </w:rPr>
                              <w:t>JANET T. MILLS</w:t>
                            </w:r>
                          </w:p>
                          <w:p w14:paraId="77229B6D" w14:textId="77777777" w:rsidR="005F500A" w:rsidRDefault="005F500A" w:rsidP="005F500A">
                            <w:pPr>
                              <w:spacing w:line="360" w:lineRule="auto"/>
                              <w:jc w:val="center"/>
                              <w:rPr>
                                <w:rFonts w:ascii="Helvetica" w:hAnsi="Helvetica"/>
                                <w:color w:val="0000FF"/>
                                <w:sz w:val="11"/>
                              </w:rPr>
                            </w:pPr>
                            <w:r>
                              <w:rPr>
                                <w:rFonts w:ascii="Helvetica" w:hAnsi="Helvetica"/>
                                <w:color w:val="0000FF"/>
                                <w:sz w:val="11"/>
                              </w:rPr>
                              <w:t>GOVERNOR</w:t>
                            </w:r>
                          </w:p>
                          <w:p w14:paraId="05B1AA80" w14:textId="77777777" w:rsidR="005F500A" w:rsidRDefault="005F500A" w:rsidP="005F50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26048" id="_x0000_s1028" type="#_x0000_t202" alt="&quot;&quot;" style="position:absolute;left:0;text-align:left;margin-left:-8.25pt;margin-top:13.3pt;width:90.75pt;height:40.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" o:allowincell="f" filled="f" stroked="f">
                <v:textbox>
                  <w:txbxContent>
                    <w:p w14:paraId="11906ECF" w14:textId="77777777" w:rsidR="005F500A" w:rsidRDefault="005F500A" w:rsidP="005F500A">
                      <w:pPr>
                        <w:spacing w:line="360" w:lineRule="auto"/>
                        <w:jc w:val="center"/>
                        <w:rPr>
                          <w:rFonts w:ascii="Helvetica" w:hAnsi="Helvetica"/>
                          <w:color w:val="0000FF"/>
                          <w:sz w:val="14"/>
                        </w:rPr>
                      </w:pPr>
                    </w:p>
                    <w:p w14:paraId="6CF7BD35" w14:textId="77777777" w:rsidR="005F500A" w:rsidRDefault="005F500A" w:rsidP="005F500A">
                      <w:pPr>
                        <w:spacing w:line="360" w:lineRule="auto"/>
                        <w:jc w:val="center"/>
                        <w:rPr>
                          <w:rFonts w:ascii="Helvetica" w:hAnsi="Helvetica"/>
                          <w:color w:val="0000FF"/>
                          <w:sz w:val="14"/>
                        </w:rPr>
                      </w:pPr>
                      <w:r>
                        <w:rPr>
                          <w:rFonts w:ascii="Helvetica" w:hAnsi="Helvetica"/>
                          <w:color w:val="0000FF"/>
                          <w:sz w:val="14"/>
                        </w:rPr>
                        <w:t>JANET T. MILLS</w:t>
                      </w:r>
                    </w:p>
                    <w:p w14:paraId="77229B6D" w14:textId="77777777" w:rsidR="005F500A" w:rsidRDefault="005F500A" w:rsidP="005F500A">
                      <w:pPr>
                        <w:spacing w:line="360" w:lineRule="auto"/>
                        <w:jc w:val="center"/>
                        <w:rPr>
                          <w:rFonts w:ascii="Helvetica" w:hAnsi="Helvetica"/>
                          <w:color w:val="0000FF"/>
                          <w:sz w:val="11"/>
                        </w:rPr>
                      </w:pPr>
                      <w:r>
                        <w:rPr>
                          <w:rFonts w:ascii="Helvetica" w:hAnsi="Helvetica"/>
                          <w:color w:val="0000FF"/>
                          <w:sz w:val="11"/>
                        </w:rPr>
                        <w:t>GOVERNOR</w:t>
                      </w:r>
                    </w:p>
                    <w:p w14:paraId="05B1AA80" w14:textId="77777777" w:rsidR="005F500A" w:rsidRDefault="005F500A" w:rsidP="005F500A"/>
                  </w:txbxContent>
                </v:textbox>
              </v:shape>
            </w:pict>
          </mc:Fallback>
        </mc:AlternateContent>
      </w:r>
      <w:r>
        <w:rPr>
          <w:rFonts w:ascii="Goudy" w:hAnsi="Goudy"/>
          <w:noProof/>
          <w:color w:val="0000FF"/>
          <w:spacing w:val="26"/>
          <w:kern w:val="28"/>
          <w:sz w:val="16"/>
        </w:rPr>
        <w:t>AUGUSTA, MAINE  04333-0054</w:t>
      </w:r>
    </w:p>
    <w:p w14:paraId="6F12AB97" w14:textId="77777777" w:rsidR="005F500A" w:rsidRDefault="005F500A" w:rsidP="005F500A">
      <w:pPr>
        <w:spacing w:line="240" w:lineRule="atLeast"/>
        <w:jc w:val="center"/>
        <w:rPr>
          <w:rFonts w:ascii="Goudy" w:hAnsi="Goudy"/>
          <w:color w:val="0000FF"/>
          <w:spacing w:val="26"/>
          <w:kern w:val="28"/>
          <w:sz w:val="16"/>
        </w:rPr>
      </w:pPr>
    </w:p>
    <w:p w14:paraId="3A4DA41C" w14:textId="77777777" w:rsidR="00583F44" w:rsidRDefault="00583F44" w:rsidP="00304A81"/>
    <w:p w14:paraId="1370E5B7" w14:textId="34AB733E" w:rsidR="006B617C" w:rsidRDefault="006B617C" w:rsidP="003D4EAE">
      <w:pPr>
        <w:tabs>
          <w:tab w:val="center" w:pos="5040"/>
          <w:tab w:val="right" w:pos="10080"/>
        </w:tabs>
        <w:spacing w:line="240" w:lineRule="atLeast"/>
        <w:ind w:left="270" w:right="180"/>
        <w:rPr>
          <w:rFonts w:ascii="Goudy" w:hAnsi="Goudy"/>
          <w:color w:val="0000FF"/>
          <w:spacing w:val="26"/>
          <w:kern w:val="28"/>
          <w:sz w:val="12"/>
        </w:rPr>
      </w:pPr>
    </w:p>
    <w:p w14:paraId="46F9E5C8" w14:textId="77777777" w:rsidR="00490704" w:rsidRPr="00F93984" w:rsidRDefault="00490704" w:rsidP="00490704">
      <w:pPr>
        <w:jc w:val="center"/>
        <w:rPr>
          <w:rFonts w:ascii="Lato" w:hAnsi="Lato" w:cs="Arial"/>
          <w:b/>
          <w:bCs/>
          <w:sz w:val="52"/>
          <w:szCs w:val="52"/>
        </w:rPr>
      </w:pPr>
      <w:r w:rsidRPr="00157A52">
        <w:rPr>
          <w:rFonts w:ascii="Lato" w:hAnsi="Lato" w:cs="Arial"/>
          <w:b/>
          <w:bCs/>
          <w:sz w:val="40"/>
          <w:szCs w:val="40"/>
        </w:rPr>
        <w:t>Bureau Director’s Message</w:t>
      </w:r>
    </w:p>
    <w:p w14:paraId="7BF0FE06" w14:textId="77777777" w:rsidR="00490704" w:rsidRPr="003D4EAE" w:rsidRDefault="00490704" w:rsidP="00490704">
      <w:pPr>
        <w:ind w:left="90"/>
        <w:jc w:val="center"/>
        <w:rPr>
          <w:rFonts w:ascii="Arial" w:hAnsi="Arial" w:cs="Arial"/>
          <w:sz w:val="12"/>
        </w:rPr>
      </w:pPr>
    </w:p>
    <w:p w14:paraId="674E1A3F" w14:textId="4B62EAD9" w:rsidR="00490704" w:rsidRPr="00081862" w:rsidRDefault="00490704" w:rsidP="00490704">
      <w:pPr>
        <w:autoSpaceDE w:val="0"/>
        <w:autoSpaceDN w:val="0"/>
        <w:adjustRightInd w:val="0"/>
        <w:ind w:left="90"/>
        <w:jc w:val="center"/>
        <w:rPr>
          <w:rFonts w:ascii="Arial" w:hAnsi="Arial" w:cs="Arial"/>
          <w:sz w:val="22"/>
          <w:szCs w:val="20"/>
        </w:rPr>
      </w:pPr>
    </w:p>
    <w:p w14:paraId="69F1D8A4" w14:textId="6CE26143" w:rsidR="006B0FB7" w:rsidRDefault="006B0FB7" w:rsidP="00490704">
      <w:pPr>
        <w:pStyle w:val="NoSpacing"/>
        <w:ind w:left="90"/>
        <w:rPr>
          <w:sz w:val="22"/>
          <w:szCs w:val="22"/>
        </w:rPr>
      </w:pPr>
      <w:r>
        <w:rPr>
          <w:sz w:val="22"/>
          <w:szCs w:val="22"/>
        </w:rPr>
        <w:t xml:space="preserve">Welcome to the 2024 edition of </w:t>
      </w:r>
      <w:r w:rsidR="00190812">
        <w:rPr>
          <w:sz w:val="22"/>
          <w:szCs w:val="22"/>
        </w:rPr>
        <w:t xml:space="preserve">the </w:t>
      </w:r>
      <w:r>
        <w:rPr>
          <w:sz w:val="22"/>
          <w:szCs w:val="22"/>
        </w:rPr>
        <w:t>BRS Highlights! On behalf of the Bureau of Rehabilitation Services (BRS) team, I invite you to explore these pages and learn more about the exciting work that is going on at BRS every day. From new initiatives to improved initiatives to completed initiatives, change is always afoot at BRS as we strive to meet the needs of our diverse jobseeker and employer customers.</w:t>
      </w:r>
    </w:p>
    <w:p w14:paraId="6A719DB4" w14:textId="77777777" w:rsidR="006B0FB7" w:rsidRDefault="006B0FB7" w:rsidP="00490704">
      <w:pPr>
        <w:pStyle w:val="NoSpacing"/>
        <w:ind w:left="90"/>
        <w:rPr>
          <w:sz w:val="22"/>
          <w:szCs w:val="22"/>
        </w:rPr>
      </w:pPr>
    </w:p>
    <w:p w14:paraId="6375A897" w14:textId="77777777" w:rsidR="006B0FB7" w:rsidRDefault="006B0FB7" w:rsidP="00490704">
      <w:pPr>
        <w:pStyle w:val="NoSpacing"/>
        <w:ind w:left="90"/>
        <w:rPr>
          <w:sz w:val="22"/>
          <w:szCs w:val="22"/>
        </w:rPr>
      </w:pPr>
      <w:r>
        <w:rPr>
          <w:sz w:val="22"/>
          <w:szCs w:val="22"/>
        </w:rPr>
        <w:t>If you would like more information about anything you read in this report, I hope you will reach out to us. Whether you are a person with a disability looking for a new employment opportunity or a business looking to meet your workforce needs or a family member supporting an individual – we welcome the opportunity tell you more about the benefits of working with the Bureau of Rehabilitation Services.</w:t>
      </w:r>
    </w:p>
    <w:p w14:paraId="08F4284E" w14:textId="77777777" w:rsidR="006B0FB7" w:rsidRDefault="006B0FB7" w:rsidP="00490704">
      <w:pPr>
        <w:pStyle w:val="NoSpacing"/>
        <w:ind w:left="90"/>
        <w:rPr>
          <w:sz w:val="22"/>
          <w:szCs w:val="22"/>
        </w:rPr>
      </w:pPr>
    </w:p>
    <w:p w14:paraId="768B678F" w14:textId="47F6FC41" w:rsidR="00CD3EA5" w:rsidRDefault="006B0FB7" w:rsidP="00490704">
      <w:pPr>
        <w:pStyle w:val="NoSpacing"/>
        <w:ind w:left="90"/>
        <w:rPr>
          <w:sz w:val="22"/>
          <w:szCs w:val="22"/>
        </w:rPr>
      </w:pPr>
      <w:r>
        <w:rPr>
          <w:sz w:val="22"/>
          <w:szCs w:val="22"/>
        </w:rPr>
        <w:t>The wor</w:t>
      </w:r>
      <w:r w:rsidR="000D5167">
        <w:rPr>
          <w:sz w:val="22"/>
          <w:szCs w:val="22"/>
        </w:rPr>
        <w:t>ld</w:t>
      </w:r>
      <w:r>
        <w:rPr>
          <w:sz w:val="22"/>
          <w:szCs w:val="22"/>
        </w:rPr>
        <w:t xml:space="preserve"> of work is cha</w:t>
      </w:r>
      <w:r w:rsidR="000D5167">
        <w:rPr>
          <w:sz w:val="22"/>
          <w:szCs w:val="22"/>
        </w:rPr>
        <w:t>nging</w:t>
      </w:r>
      <w:r>
        <w:rPr>
          <w:sz w:val="22"/>
          <w:szCs w:val="22"/>
        </w:rPr>
        <w:t>. From the terrible challenges of the COVID-19 pandemic, we learned how to work remotely with new technological advances increasing access to employment for many individuals with disabilities. Across the state, Pre-Apprenticeships</w:t>
      </w:r>
      <w:r w:rsidR="00C32EF8">
        <w:rPr>
          <w:sz w:val="22"/>
          <w:szCs w:val="22"/>
        </w:rPr>
        <w:t xml:space="preserve"> and Registered Apprenticeships are opening doors to new career pathways for youth and adults with disabilities. Artificial Intelligence (AI) is promising to rapidly reshape how we work and BRS is committed to making sure that the individuals we serve have a voice and the training to participate fully in these opportunities. Technology advances are also allowing individuals to live independently</w:t>
      </w:r>
      <w:r w:rsidR="00CD3EA5">
        <w:rPr>
          <w:sz w:val="22"/>
          <w:szCs w:val="22"/>
        </w:rPr>
        <w:t xml:space="preserve"> in their homes and achieve community integration.</w:t>
      </w:r>
    </w:p>
    <w:p w14:paraId="68F4AFAC" w14:textId="77777777" w:rsidR="00CD3EA5" w:rsidRDefault="00CD3EA5" w:rsidP="00490704">
      <w:pPr>
        <w:pStyle w:val="NoSpacing"/>
        <w:ind w:left="90"/>
        <w:rPr>
          <w:sz w:val="22"/>
          <w:szCs w:val="22"/>
        </w:rPr>
      </w:pPr>
    </w:p>
    <w:p w14:paraId="676B4343" w14:textId="77777777" w:rsidR="00CD3EA5" w:rsidRDefault="00CD3EA5" w:rsidP="00490704">
      <w:pPr>
        <w:pStyle w:val="NoSpacing"/>
        <w:ind w:left="90"/>
        <w:rPr>
          <w:sz w:val="22"/>
          <w:szCs w:val="22"/>
        </w:rPr>
      </w:pPr>
      <w:r>
        <w:rPr>
          <w:sz w:val="22"/>
          <w:szCs w:val="22"/>
        </w:rPr>
        <w:t>While you will read about much good work that is happening, we continue to strive to close the gap in employment participation, unemployment, and wages that exists between those with and without disabilities.</w:t>
      </w:r>
    </w:p>
    <w:p w14:paraId="3BC54489" w14:textId="77777777" w:rsidR="00CD3EA5" w:rsidRDefault="00CD3EA5" w:rsidP="00490704">
      <w:pPr>
        <w:pStyle w:val="NoSpacing"/>
        <w:ind w:left="90"/>
        <w:rPr>
          <w:sz w:val="22"/>
          <w:szCs w:val="22"/>
        </w:rPr>
      </w:pPr>
    </w:p>
    <w:p w14:paraId="5F9BA869" w14:textId="39F0D450" w:rsidR="00490704" w:rsidRPr="003D4EAE" w:rsidRDefault="00F26C88" w:rsidP="00490704">
      <w:pPr>
        <w:pStyle w:val="NoSpacing"/>
        <w:ind w:left="90"/>
        <w:rPr>
          <w:sz w:val="22"/>
          <w:szCs w:val="22"/>
        </w:rPr>
      </w:pPr>
      <w:r>
        <w:rPr>
          <w:sz w:val="22"/>
          <w:szCs w:val="22"/>
        </w:rPr>
        <w:t>BRS</w:t>
      </w:r>
      <w:r w:rsidR="00190812">
        <w:rPr>
          <w:sz w:val="22"/>
          <w:szCs w:val="22"/>
        </w:rPr>
        <w:t xml:space="preserve"> looks forward to another year of partnering with the individuals we serve to improve education, employment and </w:t>
      </w:r>
      <w:r>
        <w:rPr>
          <w:sz w:val="22"/>
          <w:szCs w:val="22"/>
        </w:rPr>
        <w:t>independent living</w:t>
      </w:r>
      <w:r w:rsidR="00190812">
        <w:rPr>
          <w:sz w:val="22"/>
          <w:szCs w:val="22"/>
        </w:rPr>
        <w:t xml:space="preserve"> outcomes</w:t>
      </w:r>
      <w:r>
        <w:rPr>
          <w:sz w:val="22"/>
          <w:szCs w:val="22"/>
        </w:rPr>
        <w:t xml:space="preserve"> for Maine people with disabilities. </w:t>
      </w:r>
      <w:r w:rsidR="006B0FB7">
        <w:rPr>
          <w:sz w:val="22"/>
          <w:szCs w:val="22"/>
        </w:rPr>
        <w:t xml:space="preserve"> </w:t>
      </w:r>
      <w:r w:rsidR="00490704" w:rsidRPr="007034D8">
        <w:rPr>
          <w:sz w:val="22"/>
          <w:szCs w:val="22"/>
        </w:rPr>
        <w:t xml:space="preserve">  </w:t>
      </w:r>
      <w:r w:rsidR="00490704" w:rsidRPr="0054369A">
        <w:rPr>
          <w:sz w:val="22"/>
          <w:szCs w:val="22"/>
        </w:rPr>
        <w:t xml:space="preserve"> </w:t>
      </w:r>
    </w:p>
    <w:p w14:paraId="7198A746" w14:textId="0749F5BA" w:rsidR="00490704" w:rsidRDefault="00490704" w:rsidP="00490704">
      <w:pPr>
        <w:ind w:left="90"/>
        <w:rPr>
          <w:rFonts w:ascii="Arial Narrow" w:hAnsi="Arial Narrow"/>
          <w:noProof/>
          <w:color w:val="17365D"/>
          <w:sz w:val="28"/>
          <w:szCs w:val="28"/>
        </w:rPr>
      </w:pPr>
    </w:p>
    <w:p w14:paraId="0E96DC79" w14:textId="77777777" w:rsidR="00F26C88" w:rsidRPr="005F500A" w:rsidRDefault="00F26C88" w:rsidP="00490704">
      <w:pPr>
        <w:ind w:left="90"/>
        <w:rPr>
          <w:rFonts w:cs="Calibri"/>
          <w:sz w:val="22"/>
          <w:szCs w:val="22"/>
        </w:rPr>
      </w:pPr>
    </w:p>
    <w:p w14:paraId="1DF263E5" w14:textId="77777777" w:rsidR="00190812" w:rsidRDefault="00F26C88" w:rsidP="00490704">
      <w:pPr>
        <w:ind w:left="90"/>
        <w:rPr>
          <w:rFonts w:cs="Calibri"/>
          <w:sz w:val="22"/>
          <w:szCs w:val="22"/>
        </w:rPr>
      </w:pPr>
      <w:r>
        <w:rPr>
          <w:rFonts w:cs="Calibri"/>
          <w:sz w:val="22"/>
          <w:szCs w:val="22"/>
        </w:rPr>
        <w:t>Libby Stone-Sterling, PhD</w:t>
      </w:r>
    </w:p>
    <w:p w14:paraId="08560E30" w14:textId="76EF1271" w:rsidR="00490704" w:rsidRDefault="00490704" w:rsidP="00490704">
      <w:pPr>
        <w:ind w:left="90"/>
        <w:rPr>
          <w:rFonts w:cs="Calibri"/>
          <w:sz w:val="22"/>
          <w:szCs w:val="22"/>
        </w:rPr>
      </w:pPr>
      <w:r w:rsidRPr="005F500A">
        <w:rPr>
          <w:rFonts w:cs="Calibri"/>
          <w:sz w:val="22"/>
          <w:szCs w:val="22"/>
        </w:rPr>
        <w:t>Bureau Director</w:t>
      </w:r>
    </w:p>
    <w:p w14:paraId="78F0E141" w14:textId="77777777" w:rsidR="00D50C9A" w:rsidRDefault="00D50C9A" w:rsidP="00490704">
      <w:pPr>
        <w:ind w:left="90"/>
        <w:rPr>
          <w:rFonts w:cs="Calibri"/>
          <w:sz w:val="22"/>
          <w:szCs w:val="22"/>
        </w:rPr>
      </w:pPr>
    </w:p>
    <w:p w14:paraId="1857CE77" w14:textId="77777777" w:rsidR="00D50C9A" w:rsidRDefault="00D50C9A" w:rsidP="00490704">
      <w:pPr>
        <w:ind w:left="90"/>
        <w:rPr>
          <w:rFonts w:cs="Calibri"/>
          <w:sz w:val="22"/>
          <w:szCs w:val="22"/>
        </w:rPr>
      </w:pPr>
    </w:p>
    <w:p w14:paraId="2272B507" w14:textId="77777777" w:rsidR="00D50C9A" w:rsidRDefault="00D50C9A" w:rsidP="00490704">
      <w:pPr>
        <w:ind w:left="90"/>
        <w:rPr>
          <w:rFonts w:cs="Calibri"/>
          <w:sz w:val="22"/>
          <w:szCs w:val="22"/>
        </w:rPr>
      </w:pPr>
    </w:p>
    <w:p w14:paraId="429ED312" w14:textId="77777777" w:rsidR="00D50C9A" w:rsidRDefault="00D50C9A" w:rsidP="00490704">
      <w:pPr>
        <w:ind w:left="90"/>
        <w:rPr>
          <w:rFonts w:cs="Calibri"/>
          <w:sz w:val="22"/>
          <w:szCs w:val="22"/>
        </w:rPr>
      </w:pPr>
    </w:p>
    <w:p w14:paraId="3D4013AF" w14:textId="77777777" w:rsidR="00D50C9A" w:rsidRDefault="00D50C9A" w:rsidP="00490704">
      <w:pPr>
        <w:ind w:left="90"/>
        <w:rPr>
          <w:rFonts w:cs="Calibri"/>
          <w:sz w:val="22"/>
          <w:szCs w:val="22"/>
        </w:rPr>
      </w:pPr>
    </w:p>
    <w:p w14:paraId="58737ACC" w14:textId="77777777" w:rsidR="00D50C9A" w:rsidRDefault="00D50C9A" w:rsidP="00490704">
      <w:pPr>
        <w:ind w:left="90"/>
        <w:rPr>
          <w:rFonts w:cs="Calibri"/>
          <w:sz w:val="22"/>
          <w:szCs w:val="22"/>
        </w:rPr>
      </w:pPr>
    </w:p>
    <w:p w14:paraId="28A98184" w14:textId="77777777" w:rsidR="00D50C9A" w:rsidRDefault="00D50C9A" w:rsidP="00490704">
      <w:pPr>
        <w:ind w:left="90"/>
        <w:rPr>
          <w:rFonts w:cs="Calibri"/>
          <w:sz w:val="22"/>
          <w:szCs w:val="22"/>
        </w:rPr>
      </w:pPr>
    </w:p>
    <w:p w14:paraId="4FD9DF55" w14:textId="77777777" w:rsidR="00D50C9A" w:rsidRDefault="00D50C9A" w:rsidP="00490704">
      <w:pPr>
        <w:ind w:left="90"/>
        <w:rPr>
          <w:rFonts w:cs="Calibri"/>
          <w:sz w:val="22"/>
          <w:szCs w:val="22"/>
        </w:rPr>
      </w:pPr>
    </w:p>
    <w:p w14:paraId="687856D1" w14:textId="77777777" w:rsidR="00490704" w:rsidRDefault="00490704" w:rsidP="003D4EAE">
      <w:pPr>
        <w:tabs>
          <w:tab w:val="center" w:pos="5040"/>
          <w:tab w:val="right" w:pos="10080"/>
        </w:tabs>
        <w:spacing w:line="240" w:lineRule="atLeast"/>
        <w:ind w:left="270" w:right="180"/>
        <w:rPr>
          <w:rFonts w:ascii="Goudy" w:hAnsi="Goudy"/>
          <w:color w:val="0000FF"/>
          <w:spacing w:val="26"/>
          <w:kern w:val="28"/>
          <w:sz w:val="12"/>
        </w:rPr>
      </w:pPr>
    </w:p>
    <w:p w14:paraId="71A366B6" w14:textId="51A5D238" w:rsidR="003D4EAE" w:rsidRPr="00B149E7" w:rsidRDefault="003D4EAE" w:rsidP="00B25BE4">
      <w:pPr>
        <w:tabs>
          <w:tab w:val="center" w:pos="5040"/>
          <w:tab w:val="right" w:pos="10080"/>
        </w:tabs>
        <w:spacing w:line="240" w:lineRule="atLeast"/>
        <w:ind w:left="-720" w:right="-1080"/>
        <w:rPr>
          <w:rFonts w:ascii="Goudy" w:hAnsi="Goudy"/>
          <w:color w:val="0000FF"/>
          <w:spacing w:val="26"/>
          <w:kern w:val="28"/>
          <w:sz w:val="20"/>
          <w:szCs w:val="20"/>
        </w:rPr>
      </w:pPr>
      <w:r w:rsidRPr="00B149E7">
        <w:rPr>
          <w:rFonts w:ascii="Goudy" w:hAnsi="Goudy"/>
          <w:color w:val="0000FF"/>
          <w:spacing w:val="26"/>
          <w:kern w:val="28"/>
          <w:sz w:val="20"/>
          <w:szCs w:val="20"/>
        </w:rPr>
        <w:t xml:space="preserve">PHONE: (207) 623-7943                     </w:t>
      </w:r>
      <w:r w:rsidRPr="00B149E7">
        <w:rPr>
          <w:rFonts w:ascii="Goudy" w:hAnsi="Goudy"/>
          <w:color w:val="0000FF"/>
          <w:spacing w:val="26"/>
          <w:kern w:val="28"/>
          <w:sz w:val="20"/>
          <w:szCs w:val="20"/>
        </w:rPr>
        <w:tab/>
        <w:t>TTY users call Maine Relay 711                 FAX: (207) 287-5292</w:t>
      </w:r>
    </w:p>
    <w:p w14:paraId="24A84F87" w14:textId="77777777" w:rsidR="003D4EAE" w:rsidRPr="00B149E7" w:rsidRDefault="003D4EAE" w:rsidP="00B25BE4">
      <w:pPr>
        <w:tabs>
          <w:tab w:val="center" w:pos="5040"/>
          <w:tab w:val="right" w:pos="10080"/>
        </w:tabs>
        <w:spacing w:line="240" w:lineRule="atLeast"/>
        <w:ind w:left="-720" w:right="-1080"/>
        <w:jc w:val="center"/>
        <w:rPr>
          <w:rFonts w:ascii="Goudy" w:hAnsi="Goudy"/>
          <w:color w:val="0000FF"/>
          <w:spacing w:val="26"/>
          <w:kern w:val="28"/>
          <w:sz w:val="20"/>
          <w:szCs w:val="20"/>
        </w:rPr>
      </w:pPr>
      <w:r w:rsidRPr="00B149E7">
        <w:rPr>
          <w:rFonts w:ascii="Goudy" w:hAnsi="Goudy"/>
          <w:color w:val="0000FF"/>
          <w:spacing w:val="26"/>
          <w:kern w:val="28"/>
          <w:sz w:val="20"/>
          <w:szCs w:val="20"/>
        </w:rPr>
        <w:t>The Maine Department of Labor provides equal opportunity in programs, services and employment.</w:t>
      </w:r>
    </w:p>
    <w:p w14:paraId="67FFA7D0" w14:textId="77777777" w:rsidR="003D4EAE" w:rsidRPr="00B149E7" w:rsidRDefault="003D4EAE" w:rsidP="00B25BE4">
      <w:pPr>
        <w:tabs>
          <w:tab w:val="center" w:pos="5040"/>
          <w:tab w:val="right" w:pos="10080"/>
        </w:tabs>
        <w:spacing w:line="240" w:lineRule="atLeast"/>
        <w:ind w:left="-720" w:right="-1080"/>
        <w:jc w:val="center"/>
        <w:rPr>
          <w:rFonts w:ascii="Goudy" w:hAnsi="Goudy"/>
          <w:color w:val="0000FF"/>
          <w:spacing w:val="26"/>
          <w:kern w:val="28"/>
          <w:sz w:val="20"/>
          <w:szCs w:val="20"/>
        </w:rPr>
      </w:pPr>
      <w:r w:rsidRPr="00B149E7">
        <w:rPr>
          <w:rFonts w:ascii="Goudy" w:hAnsi="Goudy"/>
          <w:color w:val="0000FF"/>
          <w:spacing w:val="26"/>
          <w:kern w:val="28"/>
          <w:sz w:val="20"/>
          <w:szCs w:val="20"/>
        </w:rPr>
        <w:t>Auxiliary aids and services are available to individuals with disabilities upon request.</w:t>
      </w:r>
    </w:p>
    <w:p w14:paraId="1402CA9A" w14:textId="1077EA0B" w:rsidR="009E08C9" w:rsidRDefault="003D4EAE" w:rsidP="007726FC">
      <w:pPr>
        <w:tabs>
          <w:tab w:val="center" w:pos="5040"/>
          <w:tab w:val="right" w:pos="10080"/>
        </w:tabs>
        <w:spacing w:line="240" w:lineRule="atLeast"/>
        <w:ind w:left="-720" w:right="-1080"/>
        <w:jc w:val="center"/>
        <w:rPr>
          <w:rFonts w:ascii="Goudy" w:hAnsi="Goudy"/>
          <w:color w:val="0000FF"/>
          <w:spacing w:val="26"/>
          <w:kern w:val="28"/>
          <w:sz w:val="20"/>
          <w:szCs w:val="20"/>
        </w:rPr>
      </w:pPr>
      <w:r w:rsidRPr="00B149E7">
        <w:rPr>
          <w:rFonts w:ascii="Goudy" w:hAnsi="Goudy"/>
          <w:color w:val="0000FF"/>
          <w:spacing w:val="26"/>
          <w:kern w:val="28"/>
          <w:sz w:val="20"/>
          <w:szCs w:val="20"/>
        </w:rPr>
        <w:t>Programs are provided as a proud partner of the American Job Center network.</w:t>
      </w:r>
      <w:r w:rsidR="009E08C9">
        <w:rPr>
          <w:rFonts w:ascii="Goudy" w:hAnsi="Goudy"/>
          <w:color w:val="0000FF"/>
          <w:spacing w:val="26"/>
          <w:kern w:val="28"/>
          <w:sz w:val="20"/>
          <w:szCs w:val="20"/>
        </w:rPr>
        <w:br w:type="page"/>
      </w:r>
    </w:p>
    <w:p w14:paraId="5BFD5988" w14:textId="77777777" w:rsidR="003D4EAE" w:rsidRPr="00B149E7" w:rsidRDefault="003D4EAE" w:rsidP="00B25BE4">
      <w:pPr>
        <w:tabs>
          <w:tab w:val="center" w:pos="5040"/>
          <w:tab w:val="right" w:pos="10080"/>
        </w:tabs>
        <w:spacing w:line="240" w:lineRule="atLeast"/>
        <w:ind w:left="-720" w:right="-1080"/>
        <w:jc w:val="center"/>
        <w:rPr>
          <w:rFonts w:ascii="Goudy" w:hAnsi="Goudy"/>
          <w:color w:val="0000FF"/>
          <w:spacing w:val="26"/>
          <w:kern w:val="28"/>
          <w:sz w:val="20"/>
          <w:szCs w:val="20"/>
        </w:rPr>
      </w:pPr>
    </w:p>
    <w:bookmarkEnd w:id="3"/>
    <w:p w14:paraId="2DF73221" w14:textId="77777777" w:rsidR="00D50C9A" w:rsidRDefault="00D50C9A" w:rsidP="0001172F">
      <w:pPr>
        <w:rPr>
          <w:rFonts w:ascii="Lato Black" w:hAnsi="Lato Black" w:cs="Calibri"/>
          <w:color w:val="00303E" w:themeColor="text1"/>
          <w:sz w:val="40"/>
          <w:szCs w:val="40"/>
        </w:rPr>
        <w:sectPr w:rsidR="00D50C9A" w:rsidSect="0017073B">
          <w:pgSz w:w="12240" w:h="15840" w:code="1"/>
          <w:pgMar w:top="990" w:right="1440" w:bottom="360" w:left="1440" w:header="0" w:footer="672" w:gutter="0"/>
          <w:cols w:space="720"/>
          <w:titlePg/>
          <w:docGrid w:linePitch="360"/>
        </w:sectPr>
      </w:pPr>
    </w:p>
    <w:p w14:paraId="021F4E1F" w14:textId="617E9B5D" w:rsidR="005C3DEE" w:rsidRPr="00F83072" w:rsidRDefault="005C3DEE" w:rsidP="0001172F">
      <w:pPr>
        <w:rPr>
          <w:rFonts w:ascii="Lato Black" w:hAnsi="Lato Black" w:cs="Calibri"/>
          <w:color w:val="00303E" w:themeColor="text1"/>
          <w:sz w:val="40"/>
          <w:szCs w:val="40"/>
        </w:rPr>
      </w:pPr>
      <w:r w:rsidRPr="00157A52">
        <w:rPr>
          <w:rFonts w:ascii="Lato Black" w:hAnsi="Lato Black" w:cs="Calibri"/>
          <w:color w:val="00303E" w:themeColor="text1"/>
          <w:sz w:val="40"/>
          <w:szCs w:val="40"/>
        </w:rPr>
        <w:t>Table of Contents</w:t>
      </w:r>
    </w:p>
    <w:sdt>
      <w:sdtPr>
        <w:rPr>
          <w:rFonts w:ascii="Calibri" w:eastAsia="Times New Roman" w:hAnsi="Calibri" w:cs="Times New Roman"/>
          <w:color w:val="auto"/>
          <w:sz w:val="24"/>
          <w:szCs w:val="24"/>
        </w:rPr>
        <w:id w:val="953907393"/>
        <w:docPartObj>
          <w:docPartGallery w:val="Table of Contents"/>
          <w:docPartUnique/>
        </w:docPartObj>
      </w:sdtPr>
      <w:sdtEndPr>
        <w:rPr>
          <w:b/>
          <w:bCs/>
          <w:noProof/>
        </w:rPr>
      </w:sdtEndPr>
      <w:sdtContent>
        <w:p w14:paraId="342C20C2" w14:textId="587275DF" w:rsidR="003014D9" w:rsidRDefault="003014D9">
          <w:pPr>
            <w:pStyle w:val="TOCHeading"/>
          </w:pPr>
        </w:p>
        <w:p w14:paraId="0D7A8D69" w14:textId="709EC0EF" w:rsidR="005361EF" w:rsidRPr="00157A52" w:rsidRDefault="003014D9">
          <w:pPr>
            <w:pStyle w:val="TOC1"/>
            <w:rPr>
              <w:rFonts w:asciiTheme="minorHAnsi" w:eastAsiaTheme="minorEastAsia" w:hAnsiTheme="minorHAnsi" w:cstheme="minorBidi"/>
              <w:noProof/>
              <w:kern w:val="2"/>
              <w:szCs w:val="30"/>
              <w:lang w:bidi="th-TH"/>
              <w14:ligatures w14:val="standardContextual"/>
            </w:rPr>
          </w:pPr>
          <w:r>
            <w:fldChar w:fldCharType="begin"/>
          </w:r>
          <w:r>
            <w:instrText xml:space="preserve"> TOC \o "1-3" \h \z \u </w:instrText>
          </w:r>
          <w:r>
            <w:fldChar w:fldCharType="separate"/>
          </w:r>
          <w:hyperlink w:anchor="_Toc185326158" w:history="1">
            <w:r w:rsidR="005361EF" w:rsidRPr="00157A52">
              <w:rPr>
                <w:rStyle w:val="Hyperlink"/>
                <w:noProof/>
              </w:rPr>
              <w:t>Bureau of Rehabilitation Services Overview</w:t>
            </w:r>
            <w:r w:rsidR="005361EF" w:rsidRPr="00157A52">
              <w:rPr>
                <w:noProof/>
                <w:webHidden/>
              </w:rPr>
              <w:tab/>
            </w:r>
            <w:r w:rsidR="005361EF" w:rsidRPr="00157A52">
              <w:rPr>
                <w:noProof/>
                <w:webHidden/>
              </w:rPr>
              <w:fldChar w:fldCharType="begin"/>
            </w:r>
            <w:r w:rsidR="005361EF" w:rsidRPr="00157A52">
              <w:rPr>
                <w:noProof/>
                <w:webHidden/>
              </w:rPr>
              <w:instrText xml:space="preserve"> PAGEREF _Toc185326158 \h </w:instrText>
            </w:r>
            <w:r w:rsidR="005361EF" w:rsidRPr="00157A52">
              <w:rPr>
                <w:noProof/>
                <w:webHidden/>
              </w:rPr>
            </w:r>
            <w:r w:rsidR="005361EF" w:rsidRPr="00157A52">
              <w:rPr>
                <w:noProof/>
                <w:webHidden/>
              </w:rPr>
              <w:fldChar w:fldCharType="separate"/>
            </w:r>
            <w:r w:rsidR="00D923CD">
              <w:rPr>
                <w:noProof/>
                <w:webHidden/>
              </w:rPr>
              <w:t>1</w:t>
            </w:r>
            <w:r w:rsidR="005361EF" w:rsidRPr="00157A52">
              <w:rPr>
                <w:noProof/>
                <w:webHidden/>
              </w:rPr>
              <w:fldChar w:fldCharType="end"/>
            </w:r>
          </w:hyperlink>
        </w:p>
        <w:p w14:paraId="318FC060" w14:textId="11092971" w:rsidR="005361EF" w:rsidRPr="00157A52" w:rsidRDefault="005361EF">
          <w:pPr>
            <w:pStyle w:val="TOC1"/>
            <w:rPr>
              <w:rFonts w:asciiTheme="minorHAnsi" w:eastAsiaTheme="minorEastAsia" w:hAnsiTheme="minorHAnsi" w:cstheme="minorBidi"/>
              <w:noProof/>
              <w:kern w:val="2"/>
              <w:szCs w:val="30"/>
              <w:lang w:bidi="th-TH"/>
              <w14:ligatures w14:val="standardContextual"/>
            </w:rPr>
          </w:pPr>
          <w:hyperlink w:anchor="_Toc185326159" w:history="1">
            <w:r w:rsidRPr="00157A52">
              <w:rPr>
                <w:rStyle w:val="Hyperlink"/>
                <w:noProof/>
              </w:rPr>
              <w:t>DVR Initiatives and Innovations</w:t>
            </w:r>
            <w:r w:rsidRPr="00157A52">
              <w:rPr>
                <w:noProof/>
                <w:webHidden/>
              </w:rPr>
              <w:tab/>
            </w:r>
            <w:r w:rsidRPr="00157A52">
              <w:rPr>
                <w:noProof/>
                <w:webHidden/>
              </w:rPr>
              <w:fldChar w:fldCharType="begin"/>
            </w:r>
            <w:r w:rsidRPr="00157A52">
              <w:rPr>
                <w:noProof/>
                <w:webHidden/>
              </w:rPr>
              <w:instrText xml:space="preserve"> PAGEREF _Toc185326159 \h </w:instrText>
            </w:r>
            <w:r w:rsidRPr="00157A52">
              <w:rPr>
                <w:noProof/>
                <w:webHidden/>
              </w:rPr>
            </w:r>
            <w:r w:rsidRPr="00157A52">
              <w:rPr>
                <w:noProof/>
                <w:webHidden/>
              </w:rPr>
              <w:fldChar w:fldCharType="separate"/>
            </w:r>
            <w:r w:rsidR="00D923CD">
              <w:rPr>
                <w:noProof/>
                <w:webHidden/>
              </w:rPr>
              <w:t>5</w:t>
            </w:r>
            <w:r w:rsidRPr="00157A52">
              <w:rPr>
                <w:noProof/>
                <w:webHidden/>
              </w:rPr>
              <w:fldChar w:fldCharType="end"/>
            </w:r>
          </w:hyperlink>
        </w:p>
        <w:p w14:paraId="72D3E46F" w14:textId="0A5AE098" w:rsidR="005361EF" w:rsidRPr="00157A52" w:rsidRDefault="005361EF">
          <w:pPr>
            <w:pStyle w:val="TOC1"/>
            <w:rPr>
              <w:rFonts w:asciiTheme="minorHAnsi" w:eastAsiaTheme="minorEastAsia" w:hAnsiTheme="minorHAnsi" w:cstheme="minorBidi"/>
              <w:noProof/>
              <w:kern w:val="2"/>
              <w:szCs w:val="30"/>
              <w:lang w:bidi="th-TH"/>
              <w14:ligatures w14:val="standardContextual"/>
            </w:rPr>
          </w:pPr>
          <w:hyperlink w:anchor="_Toc185326160" w:history="1">
            <w:r w:rsidRPr="00157A52">
              <w:rPr>
                <w:rStyle w:val="Hyperlink"/>
                <w:noProof/>
              </w:rPr>
              <w:t>Division for the Deaf, Hard of Hearing and Late Deafened (DDHHLD)</w:t>
            </w:r>
            <w:r w:rsidRPr="00157A52">
              <w:rPr>
                <w:noProof/>
                <w:webHidden/>
              </w:rPr>
              <w:tab/>
            </w:r>
            <w:r w:rsidRPr="00157A52">
              <w:rPr>
                <w:noProof/>
                <w:webHidden/>
              </w:rPr>
              <w:fldChar w:fldCharType="begin"/>
            </w:r>
            <w:r w:rsidRPr="00157A52">
              <w:rPr>
                <w:noProof/>
                <w:webHidden/>
              </w:rPr>
              <w:instrText xml:space="preserve"> PAGEREF _Toc185326160 \h </w:instrText>
            </w:r>
            <w:r w:rsidRPr="00157A52">
              <w:rPr>
                <w:noProof/>
                <w:webHidden/>
              </w:rPr>
            </w:r>
            <w:r w:rsidRPr="00157A52">
              <w:rPr>
                <w:noProof/>
                <w:webHidden/>
              </w:rPr>
              <w:fldChar w:fldCharType="separate"/>
            </w:r>
            <w:r w:rsidR="00D923CD">
              <w:rPr>
                <w:noProof/>
                <w:webHidden/>
              </w:rPr>
              <w:t>7</w:t>
            </w:r>
            <w:r w:rsidRPr="00157A52">
              <w:rPr>
                <w:noProof/>
                <w:webHidden/>
              </w:rPr>
              <w:fldChar w:fldCharType="end"/>
            </w:r>
          </w:hyperlink>
        </w:p>
        <w:p w14:paraId="45EF740E" w14:textId="59185C7C" w:rsidR="005361EF" w:rsidRPr="00157A52" w:rsidRDefault="005361EF">
          <w:pPr>
            <w:pStyle w:val="TOC1"/>
            <w:rPr>
              <w:rFonts w:asciiTheme="minorHAnsi" w:eastAsiaTheme="minorEastAsia" w:hAnsiTheme="minorHAnsi" w:cstheme="minorBidi"/>
              <w:noProof/>
              <w:kern w:val="2"/>
              <w:szCs w:val="30"/>
              <w:lang w:bidi="th-TH"/>
              <w14:ligatures w14:val="standardContextual"/>
            </w:rPr>
          </w:pPr>
          <w:hyperlink w:anchor="_Toc185326161" w:history="1">
            <w:r w:rsidRPr="00157A52">
              <w:rPr>
                <w:rStyle w:val="Hyperlink"/>
                <w:noProof/>
              </w:rPr>
              <w:t>Bureau of Rehabilitation Services (BRS) Apprenticeship Program</w:t>
            </w:r>
            <w:r w:rsidRPr="00157A52">
              <w:rPr>
                <w:noProof/>
                <w:webHidden/>
              </w:rPr>
              <w:tab/>
            </w:r>
            <w:r w:rsidRPr="00157A52">
              <w:rPr>
                <w:noProof/>
                <w:webHidden/>
              </w:rPr>
              <w:fldChar w:fldCharType="begin"/>
            </w:r>
            <w:r w:rsidRPr="00157A52">
              <w:rPr>
                <w:noProof/>
                <w:webHidden/>
              </w:rPr>
              <w:instrText xml:space="preserve"> PAGEREF _Toc185326161 \h </w:instrText>
            </w:r>
            <w:r w:rsidRPr="00157A52">
              <w:rPr>
                <w:noProof/>
                <w:webHidden/>
              </w:rPr>
            </w:r>
            <w:r w:rsidRPr="00157A52">
              <w:rPr>
                <w:noProof/>
                <w:webHidden/>
              </w:rPr>
              <w:fldChar w:fldCharType="separate"/>
            </w:r>
            <w:r w:rsidR="00D923CD">
              <w:rPr>
                <w:noProof/>
                <w:webHidden/>
              </w:rPr>
              <w:t>8</w:t>
            </w:r>
            <w:r w:rsidRPr="00157A52">
              <w:rPr>
                <w:noProof/>
                <w:webHidden/>
              </w:rPr>
              <w:fldChar w:fldCharType="end"/>
            </w:r>
          </w:hyperlink>
        </w:p>
        <w:p w14:paraId="0E440F23" w14:textId="5ACDF67A" w:rsidR="005361EF" w:rsidRPr="00157A52" w:rsidRDefault="005361EF">
          <w:pPr>
            <w:pStyle w:val="TOC1"/>
            <w:rPr>
              <w:rFonts w:asciiTheme="minorHAnsi" w:eastAsiaTheme="minorEastAsia" w:hAnsiTheme="minorHAnsi" w:cstheme="minorBidi"/>
              <w:noProof/>
              <w:kern w:val="2"/>
              <w:szCs w:val="30"/>
              <w:lang w:bidi="th-TH"/>
              <w14:ligatures w14:val="standardContextual"/>
            </w:rPr>
          </w:pPr>
          <w:hyperlink w:anchor="_Toc185326162" w:history="1">
            <w:r w:rsidRPr="00157A52">
              <w:rPr>
                <w:rStyle w:val="Hyperlink"/>
                <w:noProof/>
              </w:rPr>
              <w:t>Division for the Blind and Visually Impaired (DBVI)</w:t>
            </w:r>
            <w:r w:rsidRPr="00157A52">
              <w:rPr>
                <w:noProof/>
                <w:webHidden/>
              </w:rPr>
              <w:tab/>
            </w:r>
            <w:r w:rsidRPr="00157A52">
              <w:rPr>
                <w:noProof/>
                <w:webHidden/>
              </w:rPr>
              <w:fldChar w:fldCharType="begin"/>
            </w:r>
            <w:r w:rsidRPr="00157A52">
              <w:rPr>
                <w:noProof/>
                <w:webHidden/>
              </w:rPr>
              <w:instrText xml:space="preserve"> PAGEREF _Toc185326162 \h </w:instrText>
            </w:r>
            <w:r w:rsidRPr="00157A52">
              <w:rPr>
                <w:noProof/>
                <w:webHidden/>
              </w:rPr>
            </w:r>
            <w:r w:rsidRPr="00157A52">
              <w:rPr>
                <w:noProof/>
                <w:webHidden/>
              </w:rPr>
              <w:fldChar w:fldCharType="separate"/>
            </w:r>
            <w:r w:rsidR="00D923CD">
              <w:rPr>
                <w:noProof/>
                <w:webHidden/>
              </w:rPr>
              <w:t>9</w:t>
            </w:r>
            <w:r w:rsidRPr="00157A52">
              <w:rPr>
                <w:noProof/>
                <w:webHidden/>
              </w:rPr>
              <w:fldChar w:fldCharType="end"/>
            </w:r>
          </w:hyperlink>
        </w:p>
        <w:p w14:paraId="64056138" w14:textId="32902751" w:rsidR="005361EF" w:rsidRPr="00157A52" w:rsidRDefault="005361EF">
          <w:pPr>
            <w:pStyle w:val="TOC1"/>
            <w:rPr>
              <w:rFonts w:asciiTheme="minorHAnsi" w:eastAsiaTheme="minorEastAsia" w:hAnsiTheme="minorHAnsi" w:cstheme="minorBidi"/>
              <w:noProof/>
              <w:kern w:val="2"/>
              <w:szCs w:val="30"/>
              <w:lang w:bidi="th-TH"/>
              <w14:ligatures w14:val="standardContextual"/>
            </w:rPr>
          </w:pPr>
          <w:hyperlink w:anchor="_Toc185326163" w:history="1">
            <w:r w:rsidRPr="00157A52">
              <w:rPr>
                <w:rStyle w:val="Hyperlink"/>
                <w:noProof/>
              </w:rPr>
              <w:t>DBVI Initiatives and Innovations</w:t>
            </w:r>
            <w:r w:rsidRPr="00157A52">
              <w:rPr>
                <w:noProof/>
                <w:webHidden/>
              </w:rPr>
              <w:tab/>
            </w:r>
            <w:r w:rsidRPr="00157A52">
              <w:rPr>
                <w:noProof/>
                <w:webHidden/>
              </w:rPr>
              <w:fldChar w:fldCharType="begin"/>
            </w:r>
            <w:r w:rsidRPr="00157A52">
              <w:rPr>
                <w:noProof/>
                <w:webHidden/>
              </w:rPr>
              <w:instrText xml:space="preserve"> PAGEREF _Toc185326163 \h </w:instrText>
            </w:r>
            <w:r w:rsidRPr="00157A52">
              <w:rPr>
                <w:noProof/>
                <w:webHidden/>
              </w:rPr>
            </w:r>
            <w:r w:rsidRPr="00157A52">
              <w:rPr>
                <w:noProof/>
                <w:webHidden/>
              </w:rPr>
              <w:fldChar w:fldCharType="separate"/>
            </w:r>
            <w:r w:rsidR="00D923CD">
              <w:rPr>
                <w:noProof/>
                <w:webHidden/>
              </w:rPr>
              <w:t>10</w:t>
            </w:r>
            <w:r w:rsidRPr="00157A52">
              <w:rPr>
                <w:noProof/>
                <w:webHidden/>
              </w:rPr>
              <w:fldChar w:fldCharType="end"/>
            </w:r>
          </w:hyperlink>
        </w:p>
        <w:p w14:paraId="3D6F8154" w14:textId="5F1CA40F" w:rsidR="005361EF" w:rsidRDefault="005361EF">
          <w:pPr>
            <w:pStyle w:val="TOC1"/>
            <w:rPr>
              <w:rFonts w:asciiTheme="minorHAnsi" w:eastAsiaTheme="minorEastAsia" w:hAnsiTheme="minorHAnsi" w:cstheme="minorBidi"/>
              <w:noProof/>
              <w:kern w:val="2"/>
              <w:szCs w:val="30"/>
              <w:lang w:bidi="th-TH"/>
              <w14:ligatures w14:val="standardContextual"/>
            </w:rPr>
          </w:pPr>
          <w:hyperlink w:anchor="_Toc185326164" w:history="1">
            <w:r w:rsidRPr="00157A52">
              <w:rPr>
                <w:rStyle w:val="Hyperlink"/>
                <w:noProof/>
              </w:rPr>
              <w:t>Office of the State Accessibility and Independent Living Coordinator</w:t>
            </w:r>
            <w:r w:rsidRPr="00157A52">
              <w:rPr>
                <w:noProof/>
                <w:webHidden/>
              </w:rPr>
              <w:tab/>
            </w:r>
            <w:r w:rsidRPr="00157A52">
              <w:rPr>
                <w:noProof/>
                <w:webHidden/>
              </w:rPr>
              <w:fldChar w:fldCharType="begin"/>
            </w:r>
            <w:r w:rsidRPr="00157A52">
              <w:rPr>
                <w:noProof/>
                <w:webHidden/>
              </w:rPr>
              <w:instrText xml:space="preserve"> PAGEREF _Toc185326164 \h </w:instrText>
            </w:r>
            <w:r w:rsidRPr="00157A52">
              <w:rPr>
                <w:noProof/>
                <w:webHidden/>
              </w:rPr>
            </w:r>
            <w:r w:rsidRPr="00157A52">
              <w:rPr>
                <w:noProof/>
                <w:webHidden/>
              </w:rPr>
              <w:fldChar w:fldCharType="separate"/>
            </w:r>
            <w:r w:rsidR="00D923CD">
              <w:rPr>
                <w:noProof/>
                <w:webHidden/>
              </w:rPr>
              <w:t>12</w:t>
            </w:r>
            <w:r w:rsidRPr="00157A52">
              <w:rPr>
                <w:noProof/>
                <w:webHidden/>
              </w:rPr>
              <w:fldChar w:fldCharType="end"/>
            </w:r>
          </w:hyperlink>
        </w:p>
        <w:p w14:paraId="79C14123" w14:textId="21F3AC85" w:rsidR="005361EF" w:rsidRPr="00157A52" w:rsidRDefault="005361EF">
          <w:pPr>
            <w:pStyle w:val="TOC1"/>
            <w:rPr>
              <w:rFonts w:asciiTheme="minorHAnsi" w:eastAsiaTheme="minorEastAsia" w:hAnsiTheme="minorHAnsi" w:cstheme="minorBidi"/>
              <w:noProof/>
              <w:kern w:val="2"/>
              <w:szCs w:val="30"/>
              <w:lang w:bidi="th-TH"/>
              <w14:ligatures w14:val="standardContextual"/>
            </w:rPr>
          </w:pPr>
          <w:hyperlink w:anchor="_Toc185326165" w:history="1">
            <w:r w:rsidRPr="00157A52">
              <w:rPr>
                <w:rStyle w:val="Hyperlink"/>
                <w:noProof/>
              </w:rPr>
              <w:t>Partners in Advocacy, Advisory Boards and Councils</w:t>
            </w:r>
            <w:r w:rsidRPr="00157A52">
              <w:rPr>
                <w:noProof/>
                <w:webHidden/>
              </w:rPr>
              <w:tab/>
            </w:r>
            <w:r w:rsidRPr="00157A52">
              <w:rPr>
                <w:noProof/>
                <w:webHidden/>
              </w:rPr>
              <w:fldChar w:fldCharType="begin"/>
            </w:r>
            <w:r w:rsidRPr="00157A52">
              <w:rPr>
                <w:noProof/>
                <w:webHidden/>
              </w:rPr>
              <w:instrText xml:space="preserve"> PAGEREF _Toc185326165 \h </w:instrText>
            </w:r>
            <w:r w:rsidRPr="00157A52">
              <w:rPr>
                <w:noProof/>
                <w:webHidden/>
              </w:rPr>
            </w:r>
            <w:r w:rsidRPr="00157A52">
              <w:rPr>
                <w:noProof/>
                <w:webHidden/>
              </w:rPr>
              <w:fldChar w:fldCharType="separate"/>
            </w:r>
            <w:r w:rsidR="00D923CD">
              <w:rPr>
                <w:noProof/>
                <w:webHidden/>
              </w:rPr>
              <w:t>13</w:t>
            </w:r>
            <w:r w:rsidRPr="00157A52">
              <w:rPr>
                <w:noProof/>
                <w:webHidden/>
              </w:rPr>
              <w:fldChar w:fldCharType="end"/>
            </w:r>
          </w:hyperlink>
        </w:p>
        <w:p w14:paraId="05ECE2D0" w14:textId="3210A3B8" w:rsidR="005361EF" w:rsidRDefault="005361EF">
          <w:pPr>
            <w:pStyle w:val="TOC1"/>
            <w:rPr>
              <w:rFonts w:asciiTheme="minorHAnsi" w:eastAsiaTheme="minorEastAsia" w:hAnsiTheme="minorHAnsi" w:cstheme="minorBidi"/>
              <w:noProof/>
              <w:kern w:val="2"/>
              <w:szCs w:val="30"/>
              <w:lang w:bidi="th-TH"/>
              <w14:ligatures w14:val="standardContextual"/>
            </w:rPr>
          </w:pPr>
          <w:hyperlink w:anchor="_Toc185326166" w:history="1">
            <w:r w:rsidRPr="00157A52">
              <w:rPr>
                <w:rStyle w:val="Hyperlink"/>
                <w:noProof/>
              </w:rPr>
              <w:t>BRS Office Directory</w:t>
            </w:r>
            <w:r w:rsidRPr="00157A52">
              <w:rPr>
                <w:noProof/>
                <w:webHidden/>
              </w:rPr>
              <w:tab/>
            </w:r>
            <w:r w:rsidRPr="00157A52">
              <w:rPr>
                <w:noProof/>
                <w:webHidden/>
              </w:rPr>
              <w:fldChar w:fldCharType="begin"/>
            </w:r>
            <w:r w:rsidRPr="00157A52">
              <w:rPr>
                <w:noProof/>
                <w:webHidden/>
              </w:rPr>
              <w:instrText xml:space="preserve"> PAGEREF _Toc185326166 \h </w:instrText>
            </w:r>
            <w:r w:rsidRPr="00157A52">
              <w:rPr>
                <w:noProof/>
                <w:webHidden/>
              </w:rPr>
            </w:r>
            <w:r w:rsidRPr="00157A52">
              <w:rPr>
                <w:noProof/>
                <w:webHidden/>
              </w:rPr>
              <w:fldChar w:fldCharType="separate"/>
            </w:r>
            <w:r w:rsidR="00D923CD">
              <w:rPr>
                <w:noProof/>
                <w:webHidden/>
              </w:rPr>
              <w:t>14</w:t>
            </w:r>
            <w:r w:rsidRPr="00157A52">
              <w:rPr>
                <w:noProof/>
                <w:webHidden/>
              </w:rPr>
              <w:fldChar w:fldCharType="end"/>
            </w:r>
          </w:hyperlink>
        </w:p>
        <w:p w14:paraId="6A8A7DAF" w14:textId="6BC60C38" w:rsidR="002B30AD" w:rsidRPr="003014D9" w:rsidRDefault="003014D9" w:rsidP="003014D9">
          <w:pPr>
            <w:spacing w:line="480" w:lineRule="auto"/>
          </w:pPr>
          <w:r>
            <w:rPr>
              <w:b/>
              <w:bCs/>
              <w:noProof/>
            </w:rPr>
            <w:fldChar w:fldCharType="end"/>
          </w:r>
        </w:p>
      </w:sdtContent>
    </w:sdt>
    <w:p w14:paraId="799836AE" w14:textId="77777777" w:rsidR="00795973" w:rsidRDefault="00795973" w:rsidP="009B6F03">
      <w:pPr>
        <w:sectPr w:rsidR="00795973" w:rsidSect="001A0A0A">
          <w:footerReference w:type="default" r:id="rId14"/>
          <w:footerReference w:type="first" r:id="rId15"/>
          <w:pgSz w:w="12240" w:h="15840" w:code="1"/>
          <w:pgMar w:top="360" w:right="630" w:bottom="450" w:left="720" w:header="144" w:footer="132" w:gutter="0"/>
          <w:pgNumType w:start="1"/>
          <w:cols w:space="720"/>
          <w:titlePg/>
          <w:docGrid w:linePitch="360"/>
        </w:sectPr>
      </w:pPr>
      <w:bookmarkStart w:id="4" w:name="_Toc185326158"/>
    </w:p>
    <w:p w14:paraId="677E2175" w14:textId="77777777" w:rsidR="00795973" w:rsidRDefault="00795973" w:rsidP="009B6F03"/>
    <w:p w14:paraId="00C9EB47" w14:textId="5F76B156" w:rsidR="0035448D" w:rsidRDefault="0035448D" w:rsidP="00E049EE">
      <w:pPr>
        <w:pStyle w:val="Title"/>
      </w:pPr>
      <w:r w:rsidRPr="00157A52">
        <w:t>Bureau of Rehabilitation Services Overview</w:t>
      </w:r>
      <w:bookmarkEnd w:id="4"/>
    </w:p>
    <w:p w14:paraId="5D53BDC3" w14:textId="77DCE5D4" w:rsidR="0035448D" w:rsidRPr="00875425" w:rsidRDefault="00BF0480" w:rsidP="00772B04">
      <w:pPr>
        <w:pStyle w:val="NoSpacing"/>
        <w:rPr>
          <w:color w:val="7030A0"/>
          <w:sz w:val="22"/>
          <w:szCs w:val="22"/>
        </w:rPr>
      </w:pPr>
      <w:r>
        <w:rPr>
          <w:noProof/>
        </w:rPr>
        <w:drawing>
          <wp:anchor distT="0" distB="0" distL="114300" distR="114300" simplePos="0" relativeHeight="251658260" behindDoc="1" locked="0" layoutInCell="1" allowOverlap="1" wp14:anchorId="58ACEE62" wp14:editId="3665BFEA">
            <wp:simplePos x="0" y="0"/>
            <wp:positionH relativeFrom="column">
              <wp:posOffset>2461260</wp:posOffset>
            </wp:positionH>
            <wp:positionV relativeFrom="paragraph">
              <wp:posOffset>163608</wp:posOffset>
            </wp:positionV>
            <wp:extent cx="4493895" cy="2247265"/>
            <wp:effectExtent l="0" t="0" r="1905" b="635"/>
            <wp:wrapTight wrapText="bothSides">
              <wp:wrapPolygon edited="0">
                <wp:start x="0" y="0"/>
                <wp:lineTo x="0" y="21423"/>
                <wp:lineTo x="21518" y="21423"/>
                <wp:lineTo x="21518" y="0"/>
                <wp:lineTo x="0" y="0"/>
              </wp:wrapPolygon>
            </wp:wrapTight>
            <wp:docPr id="34" name="Chart 34" descr="Pie chart titled &quot;Major Disabling Conditions of Maine Clients Receiving VR Services from BRS&quot; with percentages as follows: 37.7% Cognitive Disability; 31.6% Psychological/Psychosocial; 3.2% Blind or Visually Impaired; 14.6% Deaf, Hard of Hearing, Communicative; 12.8% Physical Disabil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7D58CC" w:rsidRPr="008F46C5">
        <w:rPr>
          <w:sz w:val="22"/>
          <w:szCs w:val="22"/>
        </w:rPr>
        <w:t>The Bureau of Rehabilitation Services (</w:t>
      </w:r>
      <w:r w:rsidR="00772B04" w:rsidRPr="008F46C5">
        <w:rPr>
          <w:sz w:val="22"/>
          <w:szCs w:val="22"/>
        </w:rPr>
        <w:t>BRS</w:t>
      </w:r>
      <w:r w:rsidR="007D58CC" w:rsidRPr="008F46C5">
        <w:rPr>
          <w:sz w:val="22"/>
          <w:szCs w:val="22"/>
        </w:rPr>
        <w:t>)</w:t>
      </w:r>
      <w:r w:rsidR="00772B04" w:rsidRPr="008F46C5">
        <w:rPr>
          <w:sz w:val="22"/>
          <w:szCs w:val="22"/>
        </w:rPr>
        <w:t xml:space="preserve"> is comprised of three Divisions – the Division of Vocational Rehabilitation (DVR), the Division for the Blind and Visually Impaired (</w:t>
      </w:r>
      <w:r w:rsidR="00772B04" w:rsidRPr="00D32332">
        <w:rPr>
          <w:sz w:val="22"/>
          <w:szCs w:val="22"/>
        </w:rPr>
        <w:t>DBVI), and the Division of Systems Improvement and Quality Assurance (SIQA).</w:t>
      </w:r>
      <w:r w:rsidR="003D6B33" w:rsidRPr="00D32332">
        <w:rPr>
          <w:sz w:val="22"/>
          <w:szCs w:val="22"/>
        </w:rPr>
        <w:t xml:space="preserve"> </w:t>
      </w:r>
      <w:r w:rsidR="009A3B56">
        <w:rPr>
          <w:sz w:val="22"/>
          <w:szCs w:val="22"/>
        </w:rPr>
        <w:t xml:space="preserve">As Maine’s tight labor market continues, </w:t>
      </w:r>
      <w:r w:rsidR="00E80055" w:rsidRPr="00D32332">
        <w:rPr>
          <w:sz w:val="22"/>
          <w:szCs w:val="22"/>
        </w:rPr>
        <w:t xml:space="preserve">BRS has </w:t>
      </w:r>
      <w:r w:rsidR="009A3B56">
        <w:rPr>
          <w:sz w:val="22"/>
          <w:szCs w:val="22"/>
        </w:rPr>
        <w:t xml:space="preserve">had </w:t>
      </w:r>
      <w:r w:rsidR="00E80055" w:rsidRPr="00D32332">
        <w:rPr>
          <w:sz w:val="22"/>
          <w:szCs w:val="22"/>
        </w:rPr>
        <w:t xml:space="preserve">an average </w:t>
      </w:r>
      <w:r w:rsidR="00E80055" w:rsidRPr="00157A52">
        <w:rPr>
          <w:sz w:val="22"/>
          <w:szCs w:val="22"/>
        </w:rPr>
        <w:t xml:space="preserve">of </w:t>
      </w:r>
      <w:r w:rsidR="00E80055" w:rsidRPr="00157A52">
        <w:rPr>
          <w:b/>
          <w:bCs/>
          <w:sz w:val="22"/>
          <w:szCs w:val="22"/>
        </w:rPr>
        <w:t>1</w:t>
      </w:r>
      <w:r w:rsidR="009C1A18" w:rsidRPr="00157A52">
        <w:rPr>
          <w:b/>
          <w:bCs/>
          <w:sz w:val="22"/>
          <w:szCs w:val="22"/>
        </w:rPr>
        <w:t>3</w:t>
      </w:r>
      <w:r w:rsidR="00BD1D19" w:rsidRPr="00157A52">
        <w:rPr>
          <w:b/>
          <w:bCs/>
          <w:sz w:val="22"/>
          <w:szCs w:val="22"/>
        </w:rPr>
        <w:t>8</w:t>
      </w:r>
      <w:r w:rsidR="00E80055" w:rsidRPr="00157A52">
        <w:rPr>
          <w:sz w:val="22"/>
          <w:szCs w:val="22"/>
        </w:rPr>
        <w:t xml:space="preserve"> employees</w:t>
      </w:r>
      <w:r w:rsidR="00E80055" w:rsidRPr="00D32332">
        <w:rPr>
          <w:sz w:val="22"/>
          <w:szCs w:val="22"/>
        </w:rPr>
        <w:t xml:space="preserve"> deliver</w:t>
      </w:r>
      <w:r w:rsidR="00352371">
        <w:rPr>
          <w:sz w:val="22"/>
          <w:szCs w:val="22"/>
        </w:rPr>
        <w:t>ing</w:t>
      </w:r>
      <w:r w:rsidR="00D74DAB" w:rsidRPr="00D32332">
        <w:rPr>
          <w:sz w:val="22"/>
          <w:szCs w:val="22"/>
        </w:rPr>
        <w:t xml:space="preserve"> public </w:t>
      </w:r>
      <w:r w:rsidR="0035448D" w:rsidRPr="00D32332">
        <w:rPr>
          <w:rFonts w:cs="Calibri"/>
          <w:sz w:val="22"/>
          <w:szCs w:val="22"/>
        </w:rPr>
        <w:t>vocational rehabilitation and independent living services</w:t>
      </w:r>
      <w:r w:rsidR="00D74DAB" w:rsidRPr="00D32332">
        <w:rPr>
          <w:rFonts w:cs="Calibri"/>
          <w:sz w:val="22"/>
          <w:szCs w:val="22"/>
        </w:rPr>
        <w:t xml:space="preserve"> </w:t>
      </w:r>
      <w:r w:rsidR="00FF2BE0" w:rsidRPr="00D32332">
        <w:rPr>
          <w:rFonts w:cs="Calibri"/>
          <w:sz w:val="22"/>
          <w:szCs w:val="22"/>
        </w:rPr>
        <w:t xml:space="preserve">to </w:t>
      </w:r>
      <w:r w:rsidR="00D74DAB" w:rsidRPr="00D32332">
        <w:rPr>
          <w:rFonts w:cs="Calibri"/>
          <w:sz w:val="22"/>
          <w:szCs w:val="22"/>
        </w:rPr>
        <w:t xml:space="preserve">people with disabilities throughout the </w:t>
      </w:r>
      <w:r w:rsidR="00352371">
        <w:rPr>
          <w:rFonts w:cs="Calibri"/>
          <w:sz w:val="22"/>
          <w:szCs w:val="22"/>
        </w:rPr>
        <w:t xml:space="preserve">last </w:t>
      </w:r>
      <w:r w:rsidR="00D74DAB" w:rsidRPr="00D32332">
        <w:rPr>
          <w:rFonts w:cs="Calibri"/>
          <w:sz w:val="22"/>
          <w:szCs w:val="22"/>
        </w:rPr>
        <w:t>year.</w:t>
      </w:r>
      <w:r w:rsidR="0035448D" w:rsidRPr="00D32332">
        <w:rPr>
          <w:rFonts w:cs="Calibri"/>
          <w:sz w:val="22"/>
          <w:szCs w:val="22"/>
        </w:rPr>
        <w:t xml:space="preserve"> </w:t>
      </w:r>
      <w:r w:rsidR="00D74DAB" w:rsidRPr="00D32332">
        <w:rPr>
          <w:rFonts w:cs="Calibri"/>
          <w:sz w:val="22"/>
          <w:szCs w:val="22"/>
        </w:rPr>
        <w:t>C</w:t>
      </w:r>
      <w:r w:rsidR="0035448D" w:rsidRPr="00D32332">
        <w:rPr>
          <w:rFonts w:cs="Calibri"/>
          <w:sz w:val="22"/>
          <w:szCs w:val="22"/>
        </w:rPr>
        <w:t>o-loca</w:t>
      </w:r>
      <w:r w:rsidR="00772B04" w:rsidRPr="00D32332">
        <w:rPr>
          <w:rFonts w:cs="Calibri"/>
          <w:sz w:val="22"/>
          <w:szCs w:val="22"/>
        </w:rPr>
        <w:t>t</w:t>
      </w:r>
      <w:r w:rsidR="000F1F60" w:rsidRPr="00D32332">
        <w:rPr>
          <w:rFonts w:cs="Calibri"/>
          <w:sz w:val="22"/>
          <w:szCs w:val="22"/>
        </w:rPr>
        <w:t>ed at CareerCenters statewide</w:t>
      </w:r>
      <w:r w:rsidR="00D74DAB" w:rsidRPr="00D32332">
        <w:rPr>
          <w:rFonts w:cs="Calibri"/>
          <w:sz w:val="22"/>
          <w:szCs w:val="22"/>
        </w:rPr>
        <w:t xml:space="preserve">, BRS </w:t>
      </w:r>
      <w:r w:rsidR="0035448D" w:rsidRPr="00D32332">
        <w:rPr>
          <w:rFonts w:cs="Calibri"/>
          <w:sz w:val="22"/>
          <w:szCs w:val="22"/>
        </w:rPr>
        <w:t xml:space="preserve">also houses the </w:t>
      </w:r>
      <w:r w:rsidR="00772B04" w:rsidRPr="00D32332">
        <w:rPr>
          <w:rFonts w:cs="Calibri"/>
          <w:sz w:val="22"/>
          <w:szCs w:val="22"/>
        </w:rPr>
        <w:t xml:space="preserve">Office of the </w:t>
      </w:r>
      <w:r w:rsidR="0035448D" w:rsidRPr="00D32332">
        <w:rPr>
          <w:rFonts w:cs="Calibri"/>
          <w:sz w:val="22"/>
          <w:szCs w:val="22"/>
        </w:rPr>
        <w:t xml:space="preserve">State Accessibility Coordinator, who leads the State’s compliance under the Americans with Disabilities Act (ADA) and Section </w:t>
      </w:r>
      <w:r w:rsidR="0035448D" w:rsidRPr="00B05BB8">
        <w:rPr>
          <w:rFonts w:cs="Calibri"/>
          <w:sz w:val="22"/>
          <w:szCs w:val="22"/>
        </w:rPr>
        <w:t xml:space="preserve">504 </w:t>
      </w:r>
      <w:r w:rsidR="0035448D" w:rsidRPr="003F729D">
        <w:rPr>
          <w:rFonts w:cs="Calibri"/>
          <w:i/>
          <w:sz w:val="22"/>
          <w:szCs w:val="22"/>
        </w:rPr>
        <w:t xml:space="preserve">(see page </w:t>
      </w:r>
      <w:r w:rsidR="003F729D" w:rsidRPr="003F729D">
        <w:rPr>
          <w:rFonts w:cs="Calibri"/>
          <w:i/>
          <w:sz w:val="22"/>
          <w:szCs w:val="22"/>
        </w:rPr>
        <w:t>10</w:t>
      </w:r>
      <w:r w:rsidR="0035448D" w:rsidRPr="003F729D">
        <w:rPr>
          <w:rFonts w:cs="Calibri"/>
          <w:i/>
          <w:sz w:val="22"/>
          <w:szCs w:val="22"/>
        </w:rPr>
        <w:t>).</w:t>
      </w:r>
      <w:r w:rsidR="0035448D" w:rsidRPr="00D32332">
        <w:rPr>
          <w:rFonts w:cs="Calibri"/>
          <w:sz w:val="22"/>
          <w:szCs w:val="22"/>
        </w:rPr>
        <w:t xml:space="preserve"> </w:t>
      </w:r>
      <w:bookmarkStart w:id="5" w:name="_Hlk42757080"/>
      <w:bookmarkEnd w:id="5"/>
    </w:p>
    <w:p w14:paraId="70A3B9CE" w14:textId="277EF9E8" w:rsidR="0035448D" w:rsidRPr="008F46C5" w:rsidRDefault="0035448D" w:rsidP="0099195A">
      <w:pPr>
        <w:rPr>
          <w:rFonts w:cs="Calibri"/>
          <w:sz w:val="20"/>
          <w:szCs w:val="22"/>
        </w:rPr>
      </w:pPr>
    </w:p>
    <w:p w14:paraId="541C0294" w14:textId="125116C0" w:rsidR="0035448D" w:rsidRPr="008F46C5" w:rsidRDefault="00A2430F" w:rsidP="0099195A">
      <w:pPr>
        <w:rPr>
          <w:rFonts w:cs="Calibri"/>
          <w:sz w:val="22"/>
          <w:szCs w:val="22"/>
        </w:rPr>
      </w:pPr>
      <w:r w:rsidRPr="008F46C5">
        <w:rPr>
          <w:rFonts w:cs="Calibri"/>
          <w:sz w:val="22"/>
          <w:szCs w:val="22"/>
        </w:rPr>
        <w:t xml:space="preserve">The Rehabilitation Act of 1973, as amended by the Workforce Innovation and Opportunity Act (WIOA) of 2014, </w:t>
      </w:r>
      <w:r w:rsidR="0035448D" w:rsidRPr="008F46C5">
        <w:rPr>
          <w:rFonts w:cs="Calibri"/>
          <w:sz w:val="22"/>
          <w:szCs w:val="22"/>
        </w:rPr>
        <w:t>establishes program eligibility and the scope of services</w:t>
      </w:r>
      <w:r w:rsidR="00B85731" w:rsidRPr="008F46C5">
        <w:rPr>
          <w:rFonts w:cs="Calibri"/>
          <w:sz w:val="22"/>
          <w:szCs w:val="22"/>
        </w:rPr>
        <w:t xml:space="preserve"> </w:t>
      </w:r>
      <w:r w:rsidR="003D6B33" w:rsidRPr="008F46C5">
        <w:rPr>
          <w:rFonts w:cs="Calibri"/>
          <w:sz w:val="22"/>
          <w:szCs w:val="22"/>
        </w:rPr>
        <w:t xml:space="preserve">provided through DVR and DBVI. </w:t>
      </w:r>
      <w:r w:rsidR="0035448D" w:rsidRPr="008F46C5">
        <w:rPr>
          <w:rFonts w:cs="Calibri"/>
          <w:sz w:val="22"/>
          <w:szCs w:val="22"/>
        </w:rPr>
        <w:t xml:space="preserve">Included are vocational counseling </w:t>
      </w:r>
      <w:r w:rsidR="005872E8" w:rsidRPr="008F46C5">
        <w:rPr>
          <w:rFonts w:cs="Calibri"/>
          <w:sz w:val="22"/>
          <w:szCs w:val="22"/>
        </w:rPr>
        <w:t xml:space="preserve">and </w:t>
      </w:r>
      <w:r w:rsidR="0035448D" w:rsidRPr="008F46C5">
        <w:rPr>
          <w:rFonts w:cs="Calibri"/>
          <w:sz w:val="22"/>
          <w:szCs w:val="22"/>
        </w:rPr>
        <w:t>guidance, physical restoration services, education and skills traini</w:t>
      </w:r>
      <w:r w:rsidR="00530BAF" w:rsidRPr="008F46C5">
        <w:rPr>
          <w:rFonts w:cs="Calibri"/>
          <w:sz w:val="22"/>
          <w:szCs w:val="22"/>
        </w:rPr>
        <w:t>n</w:t>
      </w:r>
      <w:r w:rsidR="003D6B33" w:rsidRPr="008F46C5">
        <w:rPr>
          <w:rFonts w:cs="Calibri"/>
          <w:sz w:val="22"/>
          <w:szCs w:val="22"/>
        </w:rPr>
        <w:t>g, and job placement services.</w:t>
      </w:r>
      <w:r w:rsidR="008F46C5">
        <w:rPr>
          <w:rFonts w:cs="Calibri"/>
          <w:sz w:val="22"/>
          <w:szCs w:val="22"/>
        </w:rPr>
        <w:t xml:space="preserve"> </w:t>
      </w:r>
      <w:r w:rsidR="0035448D" w:rsidRPr="008F46C5">
        <w:rPr>
          <w:rFonts w:cs="Calibri"/>
          <w:sz w:val="22"/>
          <w:szCs w:val="22"/>
        </w:rPr>
        <w:t>DBVI</w:t>
      </w:r>
      <w:r w:rsidR="00530BAF" w:rsidRPr="008F46C5">
        <w:rPr>
          <w:rFonts w:cs="Calibri"/>
          <w:sz w:val="22"/>
          <w:szCs w:val="22"/>
        </w:rPr>
        <w:t>, in conjunction with the Department of Education,</w:t>
      </w:r>
      <w:r w:rsidR="0035448D" w:rsidRPr="008F46C5">
        <w:rPr>
          <w:rFonts w:cs="Calibri"/>
          <w:sz w:val="22"/>
          <w:szCs w:val="22"/>
        </w:rPr>
        <w:t xml:space="preserve"> also ser</w:t>
      </w:r>
      <w:r w:rsidR="000F77F4" w:rsidRPr="008F46C5">
        <w:rPr>
          <w:rFonts w:cs="Calibri"/>
          <w:sz w:val="22"/>
          <w:szCs w:val="22"/>
        </w:rPr>
        <w:t xml:space="preserve">ves all </w:t>
      </w:r>
      <w:r w:rsidR="00530BAF" w:rsidRPr="008F46C5">
        <w:rPr>
          <w:rFonts w:cs="Calibri"/>
          <w:sz w:val="22"/>
          <w:szCs w:val="22"/>
        </w:rPr>
        <w:t>children</w:t>
      </w:r>
      <w:r w:rsidR="000F77F4" w:rsidRPr="008F46C5">
        <w:rPr>
          <w:rFonts w:cs="Calibri"/>
          <w:sz w:val="22"/>
          <w:szCs w:val="22"/>
        </w:rPr>
        <w:t xml:space="preserve"> who are blind</w:t>
      </w:r>
      <w:r w:rsidR="00530BAF" w:rsidRPr="008F46C5">
        <w:rPr>
          <w:rFonts w:cs="Calibri"/>
          <w:sz w:val="22"/>
          <w:szCs w:val="22"/>
        </w:rPr>
        <w:t xml:space="preserve"> in Maine</w:t>
      </w:r>
      <w:r w:rsidR="0035448D" w:rsidRPr="008F46C5">
        <w:rPr>
          <w:rFonts w:cs="Calibri"/>
          <w:sz w:val="22"/>
          <w:szCs w:val="22"/>
        </w:rPr>
        <w:t>.</w:t>
      </w:r>
    </w:p>
    <w:p w14:paraId="519BD396" w14:textId="4D45F67F" w:rsidR="0035448D" w:rsidRPr="00A570B2" w:rsidRDefault="00795973" w:rsidP="0099195A">
      <w:pPr>
        <w:rPr>
          <w:rFonts w:cs="Calibri"/>
          <w:color w:val="FF0000"/>
          <w:sz w:val="20"/>
          <w:szCs w:val="22"/>
        </w:rPr>
      </w:pPr>
      <w:r>
        <w:rPr>
          <w:noProof/>
        </w:rPr>
        <w:drawing>
          <wp:anchor distT="0" distB="0" distL="114300" distR="114300" simplePos="0" relativeHeight="251658259" behindDoc="0" locked="0" layoutInCell="1" allowOverlap="1" wp14:anchorId="4F2735E9" wp14:editId="02128179">
            <wp:simplePos x="0" y="0"/>
            <wp:positionH relativeFrom="column">
              <wp:posOffset>-83185</wp:posOffset>
            </wp:positionH>
            <wp:positionV relativeFrom="paragraph">
              <wp:posOffset>192405</wp:posOffset>
            </wp:positionV>
            <wp:extent cx="4362450" cy="2055495"/>
            <wp:effectExtent l="0" t="0" r="0" b="1905"/>
            <wp:wrapSquare wrapText="bothSides"/>
            <wp:docPr id="974660097" name="Chart 974660097" descr="Pie chart titled &quot;Gender of Individuals Receiving VR Services from BRS&quot; with percentages as follows: 42.9% Female; 54.8% Male; 1.3% Non-Binary; 1.1% Does Not Wish to Identify."/>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621109F1" w14:textId="18BFBE1A" w:rsidR="0035448D" w:rsidRPr="00C974CC" w:rsidRDefault="000831DB" w:rsidP="0099195A">
      <w:pPr>
        <w:rPr>
          <w:rFonts w:cs="Calibri"/>
          <w:sz w:val="22"/>
          <w:szCs w:val="22"/>
        </w:rPr>
      </w:pPr>
      <w:r w:rsidRPr="00C974CC">
        <w:rPr>
          <w:rFonts w:cs="Calibri"/>
          <w:sz w:val="22"/>
          <w:szCs w:val="22"/>
        </w:rPr>
        <w:t xml:space="preserve">This past </w:t>
      </w:r>
      <w:r w:rsidRPr="00157A52">
        <w:rPr>
          <w:rFonts w:cs="Calibri"/>
          <w:sz w:val="22"/>
          <w:szCs w:val="22"/>
        </w:rPr>
        <w:t>yea</w:t>
      </w:r>
      <w:r w:rsidR="00AE6CFB" w:rsidRPr="00157A52">
        <w:rPr>
          <w:rFonts w:cs="Calibri"/>
          <w:sz w:val="22"/>
          <w:szCs w:val="22"/>
        </w:rPr>
        <w:t xml:space="preserve">r, </w:t>
      </w:r>
      <w:r w:rsidR="00AE6CFB" w:rsidRPr="00157A52">
        <w:rPr>
          <w:rFonts w:cs="Calibri"/>
          <w:b/>
          <w:bCs/>
          <w:sz w:val="22"/>
          <w:szCs w:val="22"/>
        </w:rPr>
        <w:t>8,</w:t>
      </w:r>
      <w:r w:rsidR="00F44CCE" w:rsidRPr="00157A52">
        <w:rPr>
          <w:rFonts w:cs="Calibri"/>
          <w:b/>
          <w:bCs/>
          <w:sz w:val="22"/>
          <w:szCs w:val="22"/>
        </w:rPr>
        <w:t>179</w:t>
      </w:r>
      <w:r w:rsidR="0035448D" w:rsidRPr="00157A52">
        <w:rPr>
          <w:rFonts w:cs="Calibri"/>
          <w:sz w:val="22"/>
          <w:szCs w:val="22"/>
        </w:rPr>
        <w:t xml:space="preserve"> Mainers with disabilit</w:t>
      </w:r>
      <w:r w:rsidR="00772B04" w:rsidRPr="00157A52">
        <w:rPr>
          <w:rFonts w:cs="Calibri"/>
          <w:sz w:val="22"/>
          <w:szCs w:val="22"/>
        </w:rPr>
        <w:t>i</w:t>
      </w:r>
      <w:r w:rsidR="004905D5" w:rsidRPr="00157A52">
        <w:rPr>
          <w:rFonts w:cs="Calibri"/>
          <w:sz w:val="22"/>
          <w:szCs w:val="22"/>
        </w:rPr>
        <w:t>es received services from BRS; o</w:t>
      </w:r>
      <w:r w:rsidR="00772B04" w:rsidRPr="00157A52">
        <w:rPr>
          <w:rFonts w:cs="Calibri"/>
          <w:sz w:val="22"/>
          <w:szCs w:val="22"/>
        </w:rPr>
        <w:t>f those participants,</w:t>
      </w:r>
      <w:r w:rsidR="00BE54B9" w:rsidRPr="00157A52">
        <w:rPr>
          <w:rFonts w:cs="Calibri"/>
          <w:sz w:val="22"/>
          <w:szCs w:val="22"/>
        </w:rPr>
        <w:t xml:space="preserve"> </w:t>
      </w:r>
      <w:r w:rsidR="008A28EA" w:rsidRPr="00157A52">
        <w:rPr>
          <w:rFonts w:cs="Calibri"/>
          <w:b/>
          <w:sz w:val="22"/>
          <w:szCs w:val="22"/>
        </w:rPr>
        <w:t>6,</w:t>
      </w:r>
      <w:r w:rsidR="005A2B7D" w:rsidRPr="00157A52">
        <w:rPr>
          <w:rFonts w:cs="Calibri"/>
          <w:b/>
          <w:sz w:val="22"/>
          <w:szCs w:val="22"/>
        </w:rPr>
        <w:t>6</w:t>
      </w:r>
      <w:r w:rsidR="002B3711" w:rsidRPr="00157A52">
        <w:rPr>
          <w:rFonts w:cs="Calibri"/>
          <w:b/>
          <w:sz w:val="22"/>
          <w:szCs w:val="22"/>
        </w:rPr>
        <w:t>21</w:t>
      </w:r>
      <w:r w:rsidR="0035448D" w:rsidRPr="00157A52">
        <w:rPr>
          <w:rFonts w:cs="Calibri"/>
          <w:sz w:val="22"/>
          <w:szCs w:val="22"/>
        </w:rPr>
        <w:t xml:space="preserve"> received servi</w:t>
      </w:r>
      <w:r w:rsidR="00772B04" w:rsidRPr="00157A52">
        <w:rPr>
          <w:rFonts w:cs="Calibri"/>
          <w:sz w:val="22"/>
          <w:szCs w:val="22"/>
        </w:rPr>
        <w:t>c</w:t>
      </w:r>
      <w:r w:rsidR="004905D5" w:rsidRPr="00157A52">
        <w:rPr>
          <w:rFonts w:cs="Calibri"/>
          <w:sz w:val="22"/>
          <w:szCs w:val="22"/>
        </w:rPr>
        <w:t>es with a plan for employment.</w:t>
      </w:r>
      <w:r w:rsidR="00D97F50" w:rsidRPr="00157A52">
        <w:rPr>
          <w:rFonts w:cs="Calibri"/>
          <w:sz w:val="22"/>
          <w:szCs w:val="22"/>
        </w:rPr>
        <w:t xml:space="preserve"> </w:t>
      </w:r>
      <w:r w:rsidR="004905D5" w:rsidRPr="00157A52">
        <w:rPr>
          <w:rFonts w:cs="Calibri"/>
          <w:sz w:val="22"/>
          <w:szCs w:val="22"/>
        </w:rPr>
        <w:t>C</w:t>
      </w:r>
      <w:r w:rsidR="0035448D" w:rsidRPr="00157A52">
        <w:rPr>
          <w:rFonts w:cs="Calibri"/>
          <w:sz w:val="22"/>
          <w:szCs w:val="22"/>
        </w:rPr>
        <w:t>ounselors work</w:t>
      </w:r>
      <w:r w:rsidR="00B85731" w:rsidRPr="00157A52">
        <w:rPr>
          <w:rFonts w:cs="Calibri"/>
          <w:sz w:val="22"/>
          <w:szCs w:val="22"/>
        </w:rPr>
        <w:t>ed with clients who had</w:t>
      </w:r>
      <w:r w:rsidR="0035448D" w:rsidRPr="00157A52">
        <w:rPr>
          <w:rFonts w:cs="Calibri"/>
          <w:sz w:val="22"/>
          <w:szCs w:val="22"/>
        </w:rPr>
        <w:t xml:space="preserve"> an employment plan, on average, for</w:t>
      </w:r>
      <w:r w:rsidR="00D0773B" w:rsidRPr="00157A52">
        <w:rPr>
          <w:rFonts w:cs="Calibri"/>
          <w:sz w:val="22"/>
          <w:szCs w:val="22"/>
        </w:rPr>
        <w:t xml:space="preserve"> </w:t>
      </w:r>
      <w:r w:rsidR="001432A5" w:rsidRPr="00157A52">
        <w:rPr>
          <w:rFonts w:cs="Calibri"/>
          <w:b/>
          <w:bCs/>
          <w:sz w:val="22"/>
          <w:szCs w:val="22"/>
        </w:rPr>
        <w:t>685</w:t>
      </w:r>
      <w:r w:rsidR="00D0773B" w:rsidRPr="00157A52">
        <w:rPr>
          <w:rFonts w:cs="Calibri"/>
          <w:sz w:val="22"/>
          <w:szCs w:val="22"/>
        </w:rPr>
        <w:t xml:space="preserve"> days or about</w:t>
      </w:r>
      <w:r w:rsidR="0035448D" w:rsidRPr="00157A52">
        <w:rPr>
          <w:rFonts w:cs="Calibri"/>
          <w:sz w:val="22"/>
          <w:szCs w:val="22"/>
        </w:rPr>
        <w:t xml:space="preserve"> </w:t>
      </w:r>
      <w:r w:rsidR="00F12759" w:rsidRPr="00157A52">
        <w:rPr>
          <w:rFonts w:cs="Calibri"/>
          <w:b/>
          <w:bCs/>
          <w:sz w:val="22"/>
          <w:szCs w:val="22"/>
        </w:rPr>
        <w:t>2</w:t>
      </w:r>
      <w:r w:rsidR="00907820" w:rsidRPr="00157A52">
        <w:rPr>
          <w:rFonts w:cs="Calibri"/>
          <w:b/>
          <w:bCs/>
          <w:sz w:val="22"/>
          <w:szCs w:val="22"/>
        </w:rPr>
        <w:t>3</w:t>
      </w:r>
      <w:r w:rsidR="0035448D" w:rsidRPr="00157A52">
        <w:rPr>
          <w:rFonts w:cs="Calibri"/>
          <w:sz w:val="22"/>
          <w:szCs w:val="22"/>
        </w:rPr>
        <w:t xml:space="preserve"> </w:t>
      </w:r>
      <w:r w:rsidR="003D6B33" w:rsidRPr="00157A52">
        <w:rPr>
          <w:rFonts w:cs="Calibri"/>
          <w:sz w:val="22"/>
          <w:szCs w:val="22"/>
        </w:rPr>
        <w:t xml:space="preserve">months. </w:t>
      </w:r>
      <w:r w:rsidR="004C56D3" w:rsidRPr="00157A52">
        <w:rPr>
          <w:rFonts w:cs="Calibri"/>
          <w:sz w:val="22"/>
          <w:szCs w:val="22"/>
        </w:rPr>
        <w:t xml:space="preserve">A total of </w:t>
      </w:r>
      <w:r w:rsidR="008556B4" w:rsidRPr="00157A52">
        <w:rPr>
          <w:rFonts w:cs="Calibri"/>
          <w:b/>
          <w:sz w:val="22"/>
          <w:szCs w:val="22"/>
        </w:rPr>
        <w:t>401</w:t>
      </w:r>
      <w:r w:rsidR="004C56D3" w:rsidRPr="00157A52">
        <w:rPr>
          <w:rFonts w:cs="Calibri"/>
          <w:b/>
          <w:sz w:val="22"/>
          <w:szCs w:val="22"/>
        </w:rPr>
        <w:t xml:space="preserve"> </w:t>
      </w:r>
      <w:r w:rsidR="0035448D" w:rsidRPr="00157A52">
        <w:rPr>
          <w:rFonts w:cs="Calibri"/>
          <w:sz w:val="22"/>
          <w:szCs w:val="22"/>
        </w:rPr>
        <w:t xml:space="preserve">clients were successfully employed </w:t>
      </w:r>
      <w:r w:rsidR="003B2FAD" w:rsidRPr="00157A52">
        <w:rPr>
          <w:rFonts w:cs="Calibri"/>
          <w:sz w:val="22"/>
          <w:szCs w:val="22"/>
        </w:rPr>
        <w:t>earning</w:t>
      </w:r>
      <w:r w:rsidR="0035448D" w:rsidRPr="00157A52">
        <w:rPr>
          <w:rFonts w:cs="Calibri"/>
          <w:sz w:val="22"/>
          <w:szCs w:val="22"/>
        </w:rPr>
        <w:t xml:space="preserve"> an average wage of </w:t>
      </w:r>
      <w:r w:rsidR="002D0286" w:rsidRPr="00157A52">
        <w:rPr>
          <w:rFonts w:cs="Calibri"/>
          <w:b/>
          <w:bCs/>
          <w:sz w:val="22"/>
          <w:szCs w:val="22"/>
        </w:rPr>
        <w:t>$5</w:t>
      </w:r>
      <w:r w:rsidR="00F82BD2" w:rsidRPr="00157A52">
        <w:rPr>
          <w:rFonts w:cs="Calibri"/>
          <w:b/>
          <w:bCs/>
          <w:sz w:val="22"/>
          <w:szCs w:val="22"/>
        </w:rPr>
        <w:t>56.99</w:t>
      </w:r>
      <w:r w:rsidR="003C2022" w:rsidRPr="00157A52">
        <w:rPr>
          <w:rFonts w:cs="Calibri"/>
          <w:sz w:val="22"/>
          <w:szCs w:val="22"/>
        </w:rPr>
        <w:t xml:space="preserve"> </w:t>
      </w:r>
      <w:r w:rsidR="0035448D" w:rsidRPr="00157A52">
        <w:rPr>
          <w:rFonts w:cs="Calibri"/>
          <w:sz w:val="22"/>
          <w:szCs w:val="22"/>
        </w:rPr>
        <w:t>per week.</w:t>
      </w:r>
      <w:r w:rsidR="0035448D" w:rsidRPr="00C974CC">
        <w:rPr>
          <w:rFonts w:cs="Calibri"/>
          <w:sz w:val="22"/>
          <w:szCs w:val="22"/>
        </w:rPr>
        <w:t xml:space="preserve"> </w:t>
      </w:r>
    </w:p>
    <w:p w14:paraId="5E23A449" w14:textId="20DDECC9" w:rsidR="008704AC" w:rsidRDefault="008704AC" w:rsidP="00800623">
      <w:pPr>
        <w:rPr>
          <w:rFonts w:cs="Calibri"/>
          <w:sz w:val="22"/>
          <w:szCs w:val="22"/>
        </w:rPr>
      </w:pPr>
    </w:p>
    <w:p w14:paraId="72556812" w14:textId="45796E28" w:rsidR="00393BF3" w:rsidRDefault="00393BF3" w:rsidP="00800623">
      <w:pPr>
        <w:rPr>
          <w:rFonts w:cs="Calibri"/>
          <w:sz w:val="22"/>
          <w:szCs w:val="22"/>
        </w:rPr>
      </w:pPr>
    </w:p>
    <w:p w14:paraId="2DEEEA7B" w14:textId="0553A9E0" w:rsidR="00393BF3" w:rsidRDefault="00393BF3" w:rsidP="00800623">
      <w:pPr>
        <w:rPr>
          <w:rFonts w:cs="Calibri"/>
          <w:sz w:val="22"/>
          <w:szCs w:val="22"/>
        </w:rPr>
      </w:pPr>
    </w:p>
    <w:p w14:paraId="20F945B6" w14:textId="6B9A9FE9" w:rsidR="00393BF3" w:rsidRDefault="00393BF3" w:rsidP="00800623">
      <w:pPr>
        <w:rPr>
          <w:rFonts w:cs="Calibri"/>
          <w:sz w:val="22"/>
          <w:szCs w:val="22"/>
        </w:rPr>
      </w:pPr>
    </w:p>
    <w:p w14:paraId="05DAFF47" w14:textId="25DB47D6" w:rsidR="0081436E" w:rsidRDefault="00795973" w:rsidP="00551B9F">
      <w:pPr>
        <w:rPr>
          <w:rFonts w:cs="Calibri"/>
          <w:sz w:val="22"/>
          <w:szCs w:val="22"/>
        </w:rPr>
      </w:pPr>
      <w:r>
        <w:rPr>
          <w:noProof/>
        </w:rPr>
        <w:drawing>
          <wp:anchor distT="0" distB="0" distL="114300" distR="114300" simplePos="0" relativeHeight="251658261" behindDoc="1" locked="0" layoutInCell="1" allowOverlap="1" wp14:anchorId="5D516E41" wp14:editId="04E8DD7F">
            <wp:simplePos x="0" y="0"/>
            <wp:positionH relativeFrom="column">
              <wp:posOffset>2552083</wp:posOffset>
            </wp:positionH>
            <wp:positionV relativeFrom="paragraph">
              <wp:posOffset>474184</wp:posOffset>
            </wp:positionV>
            <wp:extent cx="4406747" cy="2127602"/>
            <wp:effectExtent l="0" t="0" r="13335" b="6350"/>
            <wp:wrapNone/>
            <wp:docPr id="196089135" name="Chart 196089135" descr="Pie chart titled &quot;Ethnicity of Individuals Receiving VR Services from BRS&quot; with percentages as follows: 0.8% American Native/Alaska Native; 0.9% Asian; 3.1% Black/African American; 0.1 Native Hawaiian/Pacific Islander; 89.6% White; 4.4% More Than One; 1.1% Does Not Wish to Self-Identify."/>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800623" w:rsidRPr="00C974CC">
        <w:rPr>
          <w:rFonts w:cs="Calibri"/>
          <w:sz w:val="22"/>
          <w:szCs w:val="22"/>
        </w:rPr>
        <w:t xml:space="preserve">BRS receives most of its funding from federal grants, some of which require matching state funds. The largest </w:t>
      </w:r>
      <w:r w:rsidR="00800623" w:rsidRPr="00C974CC">
        <w:rPr>
          <w:rFonts w:cs="Calibri"/>
          <w:i/>
          <w:sz w:val="22"/>
          <w:szCs w:val="22"/>
        </w:rPr>
        <w:t>(one administered by DVR and one administered by DBVI)</w:t>
      </w:r>
      <w:r w:rsidR="00800623" w:rsidRPr="00C974CC">
        <w:rPr>
          <w:rFonts w:cs="Calibri"/>
          <w:sz w:val="22"/>
          <w:szCs w:val="22"/>
        </w:rPr>
        <w:t xml:space="preserve"> are from the Department of Education’s Title I grant program for vocational rehabilitation services</w:t>
      </w:r>
      <w:r w:rsidR="00042744">
        <w:rPr>
          <w:rFonts w:cs="Calibri"/>
          <w:sz w:val="22"/>
          <w:szCs w:val="22"/>
        </w:rPr>
        <w:t>.</w:t>
      </w:r>
    </w:p>
    <w:p w14:paraId="7856B072" w14:textId="77777777" w:rsidR="0081436E" w:rsidRDefault="0081436E">
      <w:pPr>
        <w:rPr>
          <w:rFonts w:cs="Calibri"/>
          <w:sz w:val="22"/>
          <w:szCs w:val="22"/>
        </w:rPr>
      </w:pPr>
      <w:r>
        <w:rPr>
          <w:rFonts w:cs="Calibri"/>
          <w:sz w:val="22"/>
          <w:szCs w:val="22"/>
        </w:rPr>
        <w:br w:type="page"/>
      </w:r>
    </w:p>
    <w:p w14:paraId="16E76384" w14:textId="77777777" w:rsidR="006B140E" w:rsidRDefault="006B140E" w:rsidP="00551B9F">
      <w:pPr>
        <w:rPr>
          <w:rFonts w:cs="Calibri"/>
          <w:b/>
          <w:sz w:val="22"/>
          <w:szCs w:val="22"/>
        </w:rPr>
      </w:pPr>
    </w:p>
    <w:p w14:paraId="719FBB83" w14:textId="77777777" w:rsidR="006B140E" w:rsidRDefault="006B140E" w:rsidP="00800623">
      <w:pPr>
        <w:ind w:left="1440" w:firstLine="720"/>
        <w:rPr>
          <w:rFonts w:cs="Calibri"/>
          <w:b/>
          <w:sz w:val="22"/>
          <w:szCs w:val="22"/>
        </w:rPr>
      </w:pPr>
    </w:p>
    <w:p w14:paraId="2B0CA3CD" w14:textId="3D7FF9D2" w:rsidR="00800623" w:rsidRPr="00157A52" w:rsidRDefault="00800623" w:rsidP="00800623">
      <w:pPr>
        <w:ind w:left="1440" w:firstLine="720"/>
        <w:rPr>
          <w:rFonts w:cs="Calibri"/>
          <w:sz w:val="22"/>
          <w:szCs w:val="22"/>
        </w:rPr>
      </w:pPr>
      <w:r w:rsidRPr="00157A52">
        <w:rPr>
          <w:rFonts w:cs="Calibri"/>
          <w:b/>
          <w:sz w:val="22"/>
          <w:szCs w:val="22"/>
        </w:rPr>
        <w:t>Federal Grants</w:t>
      </w:r>
      <w:r w:rsidRPr="00157A52">
        <w:rPr>
          <w:rFonts w:cs="Calibri"/>
          <w:b/>
          <w:sz w:val="22"/>
          <w:szCs w:val="22"/>
        </w:rPr>
        <w:tab/>
      </w:r>
      <w:r w:rsidRPr="00157A52">
        <w:rPr>
          <w:rFonts w:cs="Calibri"/>
          <w:b/>
          <w:sz w:val="22"/>
          <w:szCs w:val="22"/>
        </w:rPr>
        <w:tab/>
      </w:r>
      <w:r w:rsidRPr="00157A52">
        <w:rPr>
          <w:rFonts w:cs="Calibri"/>
          <w:b/>
          <w:sz w:val="22"/>
          <w:szCs w:val="22"/>
        </w:rPr>
        <w:tab/>
      </w:r>
      <w:r w:rsidRPr="00157A52">
        <w:rPr>
          <w:rFonts w:cs="Calibri"/>
          <w:b/>
          <w:sz w:val="22"/>
          <w:szCs w:val="22"/>
        </w:rPr>
        <w:tab/>
        <w:t>Required General Fund Match</w:t>
      </w:r>
      <w:r w:rsidRPr="00157A52">
        <w:rPr>
          <w:rFonts w:cs="Calibri"/>
          <w:sz w:val="22"/>
          <w:szCs w:val="22"/>
        </w:rPr>
        <w:t xml:space="preserve">  </w:t>
      </w:r>
    </w:p>
    <w:p w14:paraId="1EF4BF0D" w14:textId="77777777" w:rsidR="00800623" w:rsidRPr="00157A52" w:rsidRDefault="00800623" w:rsidP="00800623">
      <w:pPr>
        <w:ind w:left="1440" w:firstLine="720"/>
        <w:rPr>
          <w:rFonts w:cs="Calibri"/>
          <w:sz w:val="22"/>
          <w:szCs w:val="22"/>
        </w:rPr>
      </w:pPr>
      <w:r w:rsidRPr="00157A52">
        <w:rPr>
          <w:rFonts w:cs="Calibri"/>
          <w:sz w:val="22"/>
          <w:szCs w:val="22"/>
        </w:rPr>
        <w:t>Vocational Rehabilitation</w:t>
      </w:r>
      <w:r w:rsidRPr="00157A52">
        <w:rPr>
          <w:rFonts w:cs="Calibri"/>
          <w:sz w:val="22"/>
          <w:szCs w:val="22"/>
        </w:rPr>
        <w:tab/>
      </w:r>
      <w:r w:rsidRPr="00157A52">
        <w:rPr>
          <w:rFonts w:cs="Calibri"/>
          <w:sz w:val="22"/>
          <w:szCs w:val="22"/>
        </w:rPr>
        <w:tab/>
        <w:t>4:1 (21%)</w:t>
      </w:r>
    </w:p>
    <w:p w14:paraId="1BA801AB" w14:textId="35C9B7AE" w:rsidR="00800623" w:rsidRPr="00157A52" w:rsidRDefault="00800623" w:rsidP="00561C35">
      <w:pPr>
        <w:ind w:left="2160"/>
        <w:rPr>
          <w:rFonts w:cs="Calibri"/>
          <w:sz w:val="22"/>
          <w:szCs w:val="22"/>
        </w:rPr>
      </w:pPr>
      <w:r w:rsidRPr="00157A52">
        <w:rPr>
          <w:rFonts w:cs="Calibri"/>
          <w:sz w:val="22"/>
          <w:szCs w:val="22"/>
        </w:rPr>
        <w:t>Independent Living</w:t>
      </w:r>
      <w:r w:rsidRPr="00157A52">
        <w:rPr>
          <w:rFonts w:cs="Calibri"/>
          <w:sz w:val="22"/>
          <w:szCs w:val="22"/>
        </w:rPr>
        <w:tab/>
      </w:r>
      <w:r w:rsidRPr="00157A52">
        <w:rPr>
          <w:rFonts w:cs="Calibri"/>
          <w:sz w:val="22"/>
          <w:szCs w:val="22"/>
        </w:rPr>
        <w:tab/>
        <w:t xml:space="preserve"> </w:t>
      </w:r>
      <w:r w:rsidRPr="00157A52">
        <w:rPr>
          <w:rFonts w:cs="Calibri"/>
          <w:sz w:val="22"/>
          <w:szCs w:val="22"/>
        </w:rPr>
        <w:tab/>
        <w:t>9:1 (11%)</w:t>
      </w:r>
      <w:r w:rsidR="00561C35" w:rsidRPr="00157A52">
        <w:rPr>
          <w:rFonts w:cs="Calibri"/>
          <w:sz w:val="22"/>
          <w:szCs w:val="22"/>
        </w:rPr>
        <w:br/>
      </w:r>
      <w:r w:rsidRPr="00157A52">
        <w:rPr>
          <w:rFonts w:cs="Calibri"/>
          <w:sz w:val="22"/>
          <w:szCs w:val="22"/>
        </w:rPr>
        <w:t>Supported Employment</w:t>
      </w:r>
      <w:r w:rsidR="00B63163" w:rsidRPr="00157A52">
        <w:rPr>
          <w:rFonts w:cs="Calibri"/>
          <w:sz w:val="22"/>
          <w:szCs w:val="22"/>
        </w:rPr>
        <w:t xml:space="preserve"> - Youth</w:t>
      </w:r>
      <w:r w:rsidRPr="00157A52">
        <w:rPr>
          <w:rFonts w:cs="Calibri"/>
          <w:sz w:val="22"/>
          <w:szCs w:val="22"/>
        </w:rPr>
        <w:tab/>
      </w:r>
      <w:r w:rsidRPr="00157A52">
        <w:rPr>
          <w:rFonts w:cs="Calibri"/>
          <w:sz w:val="22"/>
          <w:szCs w:val="22"/>
        </w:rPr>
        <w:tab/>
      </w:r>
      <w:r w:rsidR="00B63163" w:rsidRPr="00157A52">
        <w:rPr>
          <w:rFonts w:cs="Calibri"/>
          <w:sz w:val="22"/>
          <w:szCs w:val="22"/>
        </w:rPr>
        <w:t>10%</w:t>
      </w:r>
    </w:p>
    <w:p w14:paraId="1754BE63" w14:textId="7F69812E" w:rsidR="00800623" w:rsidRPr="008655FD" w:rsidRDefault="00B63163" w:rsidP="00800623">
      <w:pPr>
        <w:ind w:left="1440" w:firstLine="720"/>
        <w:rPr>
          <w:rFonts w:cs="Calibri"/>
          <w:sz w:val="22"/>
          <w:szCs w:val="22"/>
        </w:rPr>
      </w:pPr>
      <w:r w:rsidRPr="00157A52">
        <w:rPr>
          <w:rFonts w:cs="Calibri"/>
          <w:sz w:val="22"/>
          <w:szCs w:val="22"/>
        </w:rPr>
        <w:t>Supported Employment - Adult</w:t>
      </w:r>
      <w:r w:rsidR="00800623" w:rsidRPr="00157A52">
        <w:rPr>
          <w:rFonts w:cs="Calibri"/>
          <w:sz w:val="22"/>
          <w:szCs w:val="22"/>
        </w:rPr>
        <w:tab/>
      </w:r>
      <w:r w:rsidR="00800623" w:rsidRPr="00157A52">
        <w:rPr>
          <w:rFonts w:cs="Calibri"/>
          <w:sz w:val="22"/>
          <w:szCs w:val="22"/>
        </w:rPr>
        <w:tab/>
        <w:t>None</w:t>
      </w:r>
    </w:p>
    <w:p w14:paraId="29189776" w14:textId="130C15A6" w:rsidR="00800623" w:rsidRDefault="00800623" w:rsidP="00800623">
      <w:pPr>
        <w:rPr>
          <w:rFonts w:cs="Calibri"/>
          <w:color w:val="FF0000"/>
          <w:sz w:val="22"/>
          <w:szCs w:val="22"/>
        </w:rPr>
      </w:pPr>
      <w:r w:rsidRPr="00A570B2">
        <w:rPr>
          <w:rFonts w:cs="Calibri"/>
          <w:color w:val="FF0000"/>
          <w:sz w:val="22"/>
          <w:szCs w:val="22"/>
        </w:rPr>
        <w:t> </w:t>
      </w:r>
    </w:p>
    <w:p w14:paraId="687341AA" w14:textId="663F0395" w:rsidR="009D685B" w:rsidRDefault="0050272D" w:rsidP="00800623">
      <w:pPr>
        <w:rPr>
          <w:rFonts w:cs="Calibri"/>
          <w:color w:val="FF0000"/>
          <w:sz w:val="22"/>
          <w:szCs w:val="22"/>
        </w:rPr>
      </w:pPr>
      <w:r w:rsidRPr="009D685B">
        <w:rPr>
          <w:rFonts w:cs="Calibri"/>
          <w:noProof/>
          <w:color w:val="EEECE1" w:themeColor="background1"/>
          <w:sz w:val="20"/>
          <w:szCs w:val="20"/>
          <w14:textFill>
            <w14:noFill/>
          </w14:textFill>
        </w:rPr>
        <w:drawing>
          <wp:anchor distT="0" distB="0" distL="114300" distR="114300" simplePos="0" relativeHeight="251658258" behindDoc="1" locked="0" layoutInCell="1" allowOverlap="1" wp14:anchorId="7A28BB65" wp14:editId="20FC7484">
            <wp:simplePos x="0" y="0"/>
            <wp:positionH relativeFrom="column">
              <wp:posOffset>598805</wp:posOffset>
            </wp:positionH>
            <wp:positionV relativeFrom="paragraph">
              <wp:posOffset>120015</wp:posOffset>
            </wp:positionV>
            <wp:extent cx="5202555" cy="2485390"/>
            <wp:effectExtent l="0" t="0" r="17145" b="10160"/>
            <wp:wrapTight wrapText="bothSides">
              <wp:wrapPolygon edited="0">
                <wp:start x="0" y="0"/>
                <wp:lineTo x="0" y="21523"/>
                <wp:lineTo x="21592" y="21523"/>
                <wp:lineTo x="21592" y="0"/>
                <wp:lineTo x="0" y="0"/>
              </wp:wrapPolygon>
            </wp:wrapTight>
            <wp:docPr id="157279506" name="Chart 157279506" descr="Pie chart graph titled, &quot;Revenue by Funding Source $28 Million&quot; as follows: 61.9% Federal Grants; 35.4% General Fund; 0.2% DIF Grant, and 2.5% Special Revenue Funds."/>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75E2E4E8" w14:textId="5C8FCD86" w:rsidR="009D685B" w:rsidRPr="00A570B2" w:rsidRDefault="009D685B" w:rsidP="00800623">
      <w:pPr>
        <w:rPr>
          <w:rFonts w:cs="Calibri"/>
          <w:color w:val="FF0000"/>
          <w:sz w:val="16"/>
          <w:szCs w:val="22"/>
        </w:rPr>
      </w:pPr>
    </w:p>
    <w:p w14:paraId="2F7745E3" w14:textId="26CECA98" w:rsidR="00800623" w:rsidRPr="00A570B2" w:rsidRDefault="00800623" w:rsidP="00800623">
      <w:pPr>
        <w:rPr>
          <w:rFonts w:cs="Calibri"/>
          <w:color w:val="FF0000"/>
          <w:sz w:val="22"/>
          <w:szCs w:val="22"/>
        </w:rPr>
      </w:pPr>
    </w:p>
    <w:p w14:paraId="0DC0DBE7" w14:textId="0EFC6A59" w:rsidR="00800623" w:rsidRPr="00A570B2" w:rsidRDefault="00800623" w:rsidP="00800623">
      <w:pPr>
        <w:rPr>
          <w:rFonts w:cs="Calibri"/>
          <w:color w:val="FF0000"/>
          <w:sz w:val="22"/>
          <w:szCs w:val="22"/>
        </w:rPr>
      </w:pPr>
    </w:p>
    <w:p w14:paraId="3AC0D681" w14:textId="21D680EE" w:rsidR="00800623" w:rsidRPr="00A570B2" w:rsidRDefault="00800623" w:rsidP="00800623">
      <w:pPr>
        <w:rPr>
          <w:rFonts w:cs="Calibri"/>
          <w:color w:val="FF0000"/>
          <w:sz w:val="22"/>
          <w:szCs w:val="22"/>
        </w:rPr>
      </w:pPr>
    </w:p>
    <w:p w14:paraId="12F1E570" w14:textId="4C7219CD" w:rsidR="00800623" w:rsidRPr="00A570B2" w:rsidRDefault="00800623" w:rsidP="00800623">
      <w:pPr>
        <w:rPr>
          <w:rFonts w:cs="Calibri"/>
          <w:color w:val="FF0000"/>
          <w:sz w:val="22"/>
          <w:szCs w:val="22"/>
        </w:rPr>
      </w:pPr>
    </w:p>
    <w:p w14:paraId="64FBB39B" w14:textId="77777777" w:rsidR="00800623" w:rsidRPr="00A570B2" w:rsidRDefault="00800623" w:rsidP="00800623">
      <w:pPr>
        <w:rPr>
          <w:rFonts w:cs="Calibri"/>
          <w:color w:val="FF0000"/>
          <w:sz w:val="22"/>
          <w:szCs w:val="22"/>
        </w:rPr>
      </w:pPr>
    </w:p>
    <w:p w14:paraId="27262ACF" w14:textId="77777777" w:rsidR="00800623" w:rsidRPr="00A570B2" w:rsidRDefault="00800623" w:rsidP="00800623">
      <w:pPr>
        <w:rPr>
          <w:rFonts w:cs="Calibri"/>
          <w:color w:val="FF0000"/>
          <w:sz w:val="22"/>
          <w:szCs w:val="22"/>
        </w:rPr>
      </w:pPr>
    </w:p>
    <w:p w14:paraId="7E451772" w14:textId="77777777" w:rsidR="00800623" w:rsidRPr="00A570B2" w:rsidRDefault="00800623" w:rsidP="00800623">
      <w:pPr>
        <w:rPr>
          <w:rFonts w:cs="Calibri"/>
          <w:color w:val="FF0000"/>
          <w:sz w:val="22"/>
          <w:szCs w:val="22"/>
        </w:rPr>
      </w:pPr>
    </w:p>
    <w:p w14:paraId="3BA15EDC" w14:textId="77777777" w:rsidR="00800623" w:rsidRPr="00A570B2" w:rsidRDefault="00800623" w:rsidP="00800623">
      <w:pPr>
        <w:rPr>
          <w:rFonts w:cs="Calibri"/>
          <w:color w:val="FF0000"/>
          <w:sz w:val="22"/>
          <w:szCs w:val="22"/>
        </w:rPr>
      </w:pPr>
    </w:p>
    <w:p w14:paraId="38C0EDDF" w14:textId="77777777" w:rsidR="00800623" w:rsidRPr="00A570B2" w:rsidRDefault="00800623" w:rsidP="00800623">
      <w:pPr>
        <w:rPr>
          <w:rFonts w:cs="Calibri"/>
          <w:color w:val="FF0000"/>
          <w:sz w:val="22"/>
          <w:szCs w:val="22"/>
        </w:rPr>
      </w:pPr>
    </w:p>
    <w:p w14:paraId="5C725695" w14:textId="77777777" w:rsidR="00800623" w:rsidRPr="00A570B2" w:rsidRDefault="00800623" w:rsidP="00800623">
      <w:pPr>
        <w:rPr>
          <w:rFonts w:cs="Calibri"/>
          <w:color w:val="FF0000"/>
          <w:sz w:val="22"/>
          <w:szCs w:val="22"/>
        </w:rPr>
      </w:pPr>
    </w:p>
    <w:p w14:paraId="2970726A" w14:textId="77777777" w:rsidR="00800623" w:rsidRPr="00A570B2" w:rsidRDefault="00800623" w:rsidP="00800623">
      <w:pPr>
        <w:rPr>
          <w:rFonts w:cs="Calibri"/>
          <w:color w:val="FF0000"/>
          <w:sz w:val="22"/>
          <w:szCs w:val="22"/>
        </w:rPr>
      </w:pPr>
    </w:p>
    <w:p w14:paraId="59E20FA4" w14:textId="77777777" w:rsidR="00800623" w:rsidRPr="00A570B2" w:rsidRDefault="00800623" w:rsidP="00800623">
      <w:pPr>
        <w:rPr>
          <w:rFonts w:cs="Calibri"/>
          <w:color w:val="FF0000"/>
          <w:sz w:val="22"/>
          <w:szCs w:val="22"/>
        </w:rPr>
      </w:pPr>
    </w:p>
    <w:p w14:paraId="507EFD30" w14:textId="77777777" w:rsidR="00800623" w:rsidRPr="00A570B2" w:rsidRDefault="00800623" w:rsidP="00800623">
      <w:pPr>
        <w:rPr>
          <w:rFonts w:cs="Calibri"/>
          <w:color w:val="FF0000"/>
          <w:sz w:val="22"/>
          <w:szCs w:val="22"/>
        </w:rPr>
      </w:pPr>
    </w:p>
    <w:p w14:paraId="259595E7" w14:textId="11CE66F5" w:rsidR="00800623" w:rsidRPr="00CE2D0C" w:rsidRDefault="00800623" w:rsidP="00800623">
      <w:pPr>
        <w:rPr>
          <w:rFonts w:asciiTheme="minorHAnsi" w:hAnsiTheme="minorHAnsi" w:cstheme="minorHAnsi"/>
          <w:color w:val="FF0000"/>
          <w:sz w:val="22"/>
          <w:szCs w:val="22"/>
        </w:rPr>
      </w:pPr>
    </w:p>
    <w:p w14:paraId="76A4838D" w14:textId="77777777" w:rsidR="00E35267" w:rsidRPr="00721CAA" w:rsidRDefault="00E35267" w:rsidP="00800623">
      <w:pPr>
        <w:rPr>
          <w:rFonts w:asciiTheme="minorHAnsi" w:hAnsiTheme="minorHAnsi" w:cstheme="minorHAnsi"/>
          <w:sz w:val="4"/>
          <w:szCs w:val="4"/>
        </w:rPr>
      </w:pPr>
    </w:p>
    <w:p w14:paraId="6CEC8E73" w14:textId="77777777" w:rsidR="0050272D" w:rsidRDefault="0050272D" w:rsidP="00157A52">
      <w:pPr>
        <w:pStyle w:val="Title"/>
        <w:jc w:val="center"/>
        <w:rPr>
          <w:rFonts w:asciiTheme="minorHAnsi" w:hAnsiTheme="minorHAnsi" w:cstheme="minorHAnsi"/>
          <w:color w:val="auto"/>
          <w:sz w:val="22"/>
          <w:szCs w:val="22"/>
        </w:rPr>
      </w:pPr>
    </w:p>
    <w:p w14:paraId="7CD5AF25" w14:textId="6E0ADD43" w:rsidR="00CE2D0C" w:rsidRDefault="00800623" w:rsidP="00157A52">
      <w:pPr>
        <w:pStyle w:val="Title"/>
        <w:jc w:val="center"/>
        <w:rPr>
          <w:rFonts w:asciiTheme="minorHAnsi" w:hAnsiTheme="minorHAnsi" w:cstheme="minorHAnsi"/>
          <w:color w:val="auto"/>
          <w:sz w:val="22"/>
          <w:szCs w:val="22"/>
        </w:rPr>
      </w:pPr>
      <w:r w:rsidRPr="00157A52">
        <w:rPr>
          <w:rFonts w:asciiTheme="minorHAnsi" w:hAnsiTheme="minorHAnsi" w:cstheme="minorHAnsi"/>
          <w:color w:val="auto"/>
          <w:sz w:val="22"/>
          <w:szCs w:val="22"/>
        </w:rPr>
        <w:t>Special Revenue income is received from the Business Enterprise Program</w:t>
      </w:r>
      <w:r w:rsidR="00940729" w:rsidRPr="00157A52">
        <w:rPr>
          <w:rFonts w:asciiTheme="minorHAnsi" w:hAnsiTheme="minorHAnsi" w:cstheme="minorHAnsi"/>
          <w:color w:val="auto"/>
          <w:sz w:val="22"/>
          <w:szCs w:val="22"/>
        </w:rPr>
        <w:t xml:space="preserve"> </w:t>
      </w:r>
      <w:r w:rsidRPr="00157A52">
        <w:rPr>
          <w:rFonts w:asciiTheme="minorHAnsi" w:hAnsiTheme="minorHAnsi" w:cstheme="minorHAnsi"/>
          <w:color w:val="auto"/>
          <w:sz w:val="22"/>
          <w:szCs w:val="22"/>
        </w:rPr>
        <w:t xml:space="preserve">and the Public Utilities </w:t>
      </w:r>
      <w:r w:rsidR="00DE7974">
        <w:rPr>
          <w:rFonts w:asciiTheme="minorHAnsi" w:hAnsiTheme="minorHAnsi" w:cstheme="minorHAnsi"/>
          <w:color w:val="auto"/>
          <w:sz w:val="22"/>
          <w:szCs w:val="22"/>
        </w:rPr>
        <w:br/>
      </w:r>
      <w:r w:rsidRPr="00157A52">
        <w:rPr>
          <w:rFonts w:asciiTheme="minorHAnsi" w:hAnsiTheme="minorHAnsi" w:cstheme="minorHAnsi"/>
          <w:color w:val="auto"/>
          <w:sz w:val="22"/>
          <w:szCs w:val="22"/>
        </w:rPr>
        <w:t>Commission for telecommunications. The use of the Special Revenue funds is</w:t>
      </w:r>
      <w:r w:rsidR="00DE7974">
        <w:rPr>
          <w:rFonts w:asciiTheme="minorHAnsi" w:hAnsiTheme="minorHAnsi" w:cstheme="minorHAnsi"/>
          <w:color w:val="auto"/>
          <w:sz w:val="22"/>
          <w:szCs w:val="22"/>
        </w:rPr>
        <w:br/>
      </w:r>
      <w:r w:rsidRPr="00157A52">
        <w:rPr>
          <w:rFonts w:asciiTheme="minorHAnsi" w:hAnsiTheme="minorHAnsi" w:cstheme="minorHAnsi"/>
          <w:color w:val="auto"/>
          <w:sz w:val="22"/>
          <w:szCs w:val="22"/>
        </w:rPr>
        <w:t xml:space="preserve"> restricted for these specific purposes.</w:t>
      </w:r>
    </w:p>
    <w:p w14:paraId="08B59B4F" w14:textId="77777777" w:rsidR="00D61544" w:rsidRPr="00D61544" w:rsidRDefault="00D61544" w:rsidP="00D61544"/>
    <w:p w14:paraId="545FBA69" w14:textId="60A6116C" w:rsidR="009F1E4E" w:rsidRDefault="00136480" w:rsidP="00136480">
      <w:pPr>
        <w:pStyle w:val="Title"/>
        <w:ind w:left="990"/>
      </w:pPr>
      <w:r>
        <w:rPr>
          <w:rFonts w:cs="Calibri"/>
          <w:noProof/>
          <w:sz w:val="20"/>
          <w:szCs w:val="20"/>
        </w:rPr>
        <w:drawing>
          <wp:inline distT="0" distB="0" distL="0" distR="0" wp14:anchorId="5DF73519" wp14:editId="454300D3">
            <wp:extent cx="5173980" cy="2790825"/>
            <wp:effectExtent l="0" t="0" r="7620" b="28575"/>
            <wp:docPr id="35" name="Chart 35" descr="Pie chart graph titled, &quot;Expenditures by Program $28 Million&quot; with program expenditures as follows: 7.7% Education Program for Children Who Are Blind; 7.1% Independent Living; 1.2% Other Programs; 1.3% Deaf Communications; 0.2% P2P; 82.5% Title I."/>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7529C01" w14:textId="4BD290EC" w:rsidR="009F1E4E" w:rsidRDefault="009F1E4E" w:rsidP="00514B82">
      <w:pPr>
        <w:pStyle w:val="Title"/>
      </w:pPr>
    </w:p>
    <w:p w14:paraId="7A4500F4" w14:textId="321BF41C" w:rsidR="00FA23AC" w:rsidRDefault="008046DA" w:rsidP="002C71EF">
      <w:pPr>
        <w:pStyle w:val="Title"/>
        <w:tabs>
          <w:tab w:val="left" w:pos="4950"/>
        </w:tabs>
        <w:rPr>
          <w:rFonts w:ascii="Arial" w:hAnsi="Arial"/>
          <w:szCs w:val="36"/>
        </w:rPr>
      </w:pPr>
      <w:r w:rsidRPr="009F1E4E">
        <w:br w:type="page"/>
      </w:r>
      <w:r w:rsidR="00E07127" w:rsidRPr="00157A52">
        <w:t>How We Define Success…</w:t>
      </w:r>
      <w:r w:rsidR="00E07127" w:rsidRPr="00D32332">
        <w:rPr>
          <w:rFonts w:ascii="Arial" w:hAnsi="Arial"/>
          <w:szCs w:val="36"/>
        </w:rPr>
        <w:t xml:space="preserve"> </w:t>
      </w:r>
    </w:p>
    <w:p w14:paraId="50C1D7B1" w14:textId="5F649E43" w:rsidR="00410B87" w:rsidRDefault="00410B87" w:rsidP="0072374A">
      <w:pPr>
        <w:pStyle w:val="tanboxes"/>
        <w:framePr w:wrap="auto" w:vAnchor="margin" w:yAlign="inline"/>
        <w:ind w:left="720"/>
      </w:pPr>
      <w:r w:rsidRPr="00064004">
        <w:rPr>
          <w:noProof/>
        </w:rPr>
        <w:drawing>
          <wp:anchor distT="0" distB="0" distL="114300" distR="114300" simplePos="0" relativeHeight="251658251" behindDoc="0" locked="0" layoutInCell="1" allowOverlap="1" wp14:anchorId="657CEADF" wp14:editId="4DC66C60">
            <wp:simplePos x="0" y="0"/>
            <wp:positionH relativeFrom="column">
              <wp:posOffset>-190500</wp:posOffset>
            </wp:positionH>
            <wp:positionV relativeFrom="paragraph">
              <wp:posOffset>124460</wp:posOffset>
            </wp:positionV>
            <wp:extent cx="533400" cy="533400"/>
            <wp:effectExtent l="0" t="0" r="0" b="0"/>
            <wp:wrapSquare wrapText="bothSides"/>
            <wp:docPr id="59" name="Graphic 59" descr="Troph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Trophy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Pr="00064004">
        <w:t>“</w:t>
      </w:r>
      <w:r w:rsidR="008F5EA0">
        <w:t>E</w:t>
      </w:r>
      <w:r w:rsidR="00065A2B">
        <w:t xml:space="preserve">” is a </w:t>
      </w:r>
      <w:r w:rsidR="00065A2B" w:rsidRPr="0010164C">
        <w:t>psychiatris</w:t>
      </w:r>
      <w:r w:rsidR="00065A2B">
        <w:t xml:space="preserve">t who came to DBVI two years ago after losing all of his vision in a traumatic accident. This sudden vision loss had a dramatic impact on all aspects of his life. DBVI mobilized quickly to connect “E” with Orientation &amp; Mobility, </w:t>
      </w:r>
      <w:r w:rsidR="00C062FE">
        <w:t xml:space="preserve">Certified Assistive Technology </w:t>
      </w:r>
      <w:r w:rsidR="0072374A">
        <w:t>Instructional Support, Vision Rehabilitation Thera</w:t>
      </w:r>
      <w:r w:rsidR="008470E6">
        <w:t xml:space="preserve">pist, and personal adjustment counseling services so that he could regain his independence in his employment and community/home </w:t>
      </w:r>
      <w:r w:rsidR="00162D7E">
        <w:t>environments</w:t>
      </w:r>
      <w:r w:rsidR="008470E6">
        <w:t xml:space="preserve">. In addition to engaging in vision rehabilitation services, “E” worked with his Vocational Rehabilitation Counselor to learn skills for disability disclosure and </w:t>
      </w:r>
      <w:r w:rsidR="00162D7E">
        <w:t>self-advocacy</w:t>
      </w:r>
      <w:r w:rsidR="008470E6">
        <w:t>. With DBVI’s support, “E” acquired adaptive tools and technologies to use in the workplace, and also developed a number of creative strategies for completing job tasks. T</w:t>
      </w:r>
      <w:r w:rsidR="00162D7E">
        <w:t>hrough his participation in Vocational Rehabilitation and vision rehab, “E” has maintained his full-time employment and regained his confidence.</w:t>
      </w:r>
    </w:p>
    <w:p w14:paraId="426DE655" w14:textId="77777777" w:rsidR="00157A52" w:rsidRPr="00064004" w:rsidRDefault="00157A52" w:rsidP="0072374A">
      <w:pPr>
        <w:pStyle w:val="tanboxes"/>
        <w:framePr w:wrap="auto" w:vAnchor="margin" w:yAlign="inline"/>
        <w:ind w:left="720"/>
      </w:pPr>
    </w:p>
    <w:p w14:paraId="377C88C7" w14:textId="32185007" w:rsidR="00410B87" w:rsidRDefault="0010164C" w:rsidP="00442FB7">
      <w:pPr>
        <w:pStyle w:val="tanboxes"/>
        <w:framePr w:wrap="auto" w:vAnchor="margin" w:yAlign="inline"/>
        <w:ind w:left="720"/>
      </w:pPr>
      <w:r w:rsidRPr="00064004">
        <w:rPr>
          <w:noProof/>
        </w:rPr>
        <w:drawing>
          <wp:anchor distT="0" distB="0" distL="114300" distR="114300" simplePos="0" relativeHeight="251658252" behindDoc="0" locked="0" layoutInCell="1" allowOverlap="1" wp14:anchorId="58CCD524" wp14:editId="3E3364FD">
            <wp:simplePos x="0" y="0"/>
            <wp:positionH relativeFrom="column">
              <wp:posOffset>-222885</wp:posOffset>
            </wp:positionH>
            <wp:positionV relativeFrom="paragraph">
              <wp:posOffset>16510</wp:posOffset>
            </wp:positionV>
            <wp:extent cx="575945" cy="575945"/>
            <wp:effectExtent l="0" t="0" r="0" b="0"/>
            <wp:wrapSquare wrapText="bothSides"/>
            <wp:docPr id="44" name="Graphic 44" descr="Dandelion with solid fil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descr="Dandelion with solid fill">
                      <a:extLst>
                        <a:ext uri="{C183D7F6-B498-43B3-948B-1728B52AA6E4}">
                          <adec:decorative xmlns:adec="http://schemas.microsoft.com/office/drawing/2017/decorative" val="0"/>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575945" cy="575945"/>
                    </a:xfrm>
                    <a:prstGeom prst="rect">
                      <a:avLst/>
                    </a:prstGeom>
                  </pic:spPr>
                </pic:pic>
              </a:graphicData>
            </a:graphic>
          </wp:anchor>
        </w:drawing>
      </w:r>
      <w:r w:rsidR="00410B87" w:rsidRPr="00064004">
        <w:t>“</w:t>
      </w:r>
      <w:r w:rsidR="00F56120" w:rsidRPr="0010164C">
        <w:t>Elaine” a young person with traumatic brain injury</w:t>
      </w:r>
      <w:r w:rsidR="00442FB7" w:rsidRPr="0010164C">
        <w:t>, wanted to explore early childhood education. Through the partnership</w:t>
      </w:r>
      <w:r w:rsidR="00442FB7">
        <w:t xml:space="preserve"> with her Vocational Rehabilitation Counselor and local Recreation Department, “Elaine” completed a paid work experience as a Recreation Assistant. The learnings from this experience solidified her future plans after high school and shared that “I love working at the rec. and working with kids.”</w:t>
      </w:r>
    </w:p>
    <w:p w14:paraId="2276B38C" w14:textId="77777777" w:rsidR="00157A52" w:rsidRPr="00064004" w:rsidRDefault="00157A52" w:rsidP="00442FB7">
      <w:pPr>
        <w:pStyle w:val="tanboxes"/>
        <w:framePr w:wrap="auto" w:vAnchor="margin" w:yAlign="inline"/>
        <w:ind w:left="720"/>
      </w:pPr>
    </w:p>
    <w:p w14:paraId="4766183D" w14:textId="23153552" w:rsidR="00410B87" w:rsidRDefault="00410B87" w:rsidP="00410B87">
      <w:pPr>
        <w:pStyle w:val="tanboxes"/>
        <w:framePr w:wrap="auto" w:vAnchor="margin" w:yAlign="inline"/>
        <w:rPr>
          <w:noProof/>
        </w:rPr>
      </w:pPr>
      <w:r w:rsidRPr="00064004">
        <w:rPr>
          <w:noProof/>
        </w:rPr>
        <w:drawing>
          <wp:anchor distT="0" distB="0" distL="114300" distR="114300" simplePos="0" relativeHeight="251658253" behindDoc="1" locked="0" layoutInCell="1" allowOverlap="1" wp14:anchorId="02C28FED" wp14:editId="7FDEC894">
            <wp:simplePos x="0" y="0"/>
            <wp:positionH relativeFrom="column">
              <wp:posOffset>-264795</wp:posOffset>
            </wp:positionH>
            <wp:positionV relativeFrom="paragraph">
              <wp:posOffset>10160</wp:posOffset>
            </wp:positionV>
            <wp:extent cx="612140" cy="612140"/>
            <wp:effectExtent l="0" t="0" r="0" b="0"/>
            <wp:wrapSquare wrapText="bothSides"/>
            <wp:docPr id="45" name="Graphic 45" descr="Artist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Artist female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612140" cy="612140"/>
                    </a:xfrm>
                    <a:prstGeom prst="rect">
                      <a:avLst/>
                    </a:prstGeom>
                  </pic:spPr>
                </pic:pic>
              </a:graphicData>
            </a:graphic>
          </wp:anchor>
        </w:drawing>
      </w:r>
      <w:r w:rsidRPr="00064004">
        <w:t>“</w:t>
      </w:r>
      <w:r w:rsidR="0036056A" w:rsidRPr="0010164C">
        <w:t>Trudy” shared, “because</w:t>
      </w:r>
      <w:r w:rsidR="0036056A">
        <w:t xml:space="preserve"> of the wonderful team I have at Vocational Rehabilitation, I was able to see myself and really pay attention” and “I found</w:t>
      </w:r>
      <w:r w:rsidR="006170A3">
        <w:t xml:space="preserve"> my way. I understand now that I’m a visual artist who will one day become a teacher.” Trudy continues to work with Vocational Rehabilitation and making strides towards her goal.</w:t>
      </w:r>
      <w:r w:rsidR="006170A3">
        <w:rPr>
          <w:noProof/>
        </w:rPr>
        <w:tab/>
      </w:r>
    </w:p>
    <w:p w14:paraId="370A38D1" w14:textId="70F5934E" w:rsidR="00157A52" w:rsidRPr="00064004" w:rsidRDefault="00157A52" w:rsidP="00157A52">
      <w:pPr>
        <w:pStyle w:val="tanboxes"/>
        <w:framePr w:wrap="auto" w:vAnchor="margin" w:yAlign="inline"/>
        <w:ind w:left="720"/>
      </w:pPr>
    </w:p>
    <w:p w14:paraId="0F597040" w14:textId="5FF18F37" w:rsidR="00410B87" w:rsidRDefault="0010164C" w:rsidP="0010164C">
      <w:pPr>
        <w:pStyle w:val="tanboxes"/>
        <w:framePr w:wrap="auto" w:vAnchor="margin" w:yAlign="inline"/>
        <w:ind w:left="720"/>
      </w:pPr>
      <w:r w:rsidRPr="00064004">
        <w:rPr>
          <w:noProof/>
        </w:rPr>
        <w:drawing>
          <wp:anchor distT="0" distB="0" distL="114300" distR="114300" simplePos="0" relativeHeight="251658255" behindDoc="0" locked="0" layoutInCell="1" allowOverlap="1" wp14:anchorId="2C347B58" wp14:editId="4D6A5ED6">
            <wp:simplePos x="0" y="0"/>
            <wp:positionH relativeFrom="column">
              <wp:posOffset>-190500</wp:posOffset>
            </wp:positionH>
            <wp:positionV relativeFrom="paragraph">
              <wp:posOffset>1143000</wp:posOffset>
            </wp:positionV>
            <wp:extent cx="488315" cy="488315"/>
            <wp:effectExtent l="0" t="0" r="0" b="6985"/>
            <wp:wrapSquare wrapText="bothSides"/>
            <wp:docPr id="58" name="Graphic 58" descr="Traffic c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Traffic cone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488315" cy="488315"/>
                    </a:xfrm>
                    <a:prstGeom prst="rect">
                      <a:avLst/>
                    </a:prstGeom>
                  </pic:spPr>
                </pic:pic>
              </a:graphicData>
            </a:graphic>
            <wp14:sizeRelH relativeFrom="margin">
              <wp14:pctWidth>0</wp14:pctWidth>
            </wp14:sizeRelH>
            <wp14:sizeRelV relativeFrom="margin">
              <wp14:pctHeight>0</wp14:pctHeight>
            </wp14:sizeRelV>
          </wp:anchor>
        </w:drawing>
      </w:r>
      <w:r w:rsidRPr="00064004">
        <w:rPr>
          <w:noProof/>
        </w:rPr>
        <w:drawing>
          <wp:anchor distT="0" distB="0" distL="114300" distR="114300" simplePos="0" relativeHeight="251658254" behindDoc="0" locked="0" layoutInCell="1" allowOverlap="1" wp14:anchorId="0BB9168B" wp14:editId="0CD7C1B6">
            <wp:simplePos x="0" y="0"/>
            <wp:positionH relativeFrom="column">
              <wp:posOffset>-285750</wp:posOffset>
            </wp:positionH>
            <wp:positionV relativeFrom="paragraph">
              <wp:posOffset>9525</wp:posOffset>
            </wp:positionV>
            <wp:extent cx="600075" cy="600075"/>
            <wp:effectExtent l="0" t="0" r="0" b="9525"/>
            <wp:wrapSquare wrapText="bothSides"/>
            <wp:docPr id="50" name="Graphic 50" descr="Doctor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descr="Doctor female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600075" cy="600075"/>
                    </a:xfrm>
                    <a:prstGeom prst="rect">
                      <a:avLst/>
                    </a:prstGeom>
                  </pic:spPr>
                </pic:pic>
              </a:graphicData>
            </a:graphic>
          </wp:anchor>
        </w:drawing>
      </w:r>
      <w:r w:rsidR="00410B87" w:rsidRPr="00064004">
        <w:t>“</w:t>
      </w:r>
      <w:r w:rsidR="006170A3">
        <w:t xml:space="preserve">Hilda” </w:t>
      </w:r>
      <w:r w:rsidR="006170A3" w:rsidRPr="0010164C">
        <w:t>applied to Vocational</w:t>
      </w:r>
      <w:r w:rsidR="006170A3">
        <w:t xml:space="preserve"> Rehabilitation wanting to return to her field as a Registered Nurse </w:t>
      </w:r>
      <w:r w:rsidR="000707BD">
        <w:t>(RN) after a workplace injury that occurred several years ago. Unsure if this was an option for her, “Hilda” and her Vocational Rehabilitation Counselor explored the RN field and found that there were many options that would fit “Hilda’s”</w:t>
      </w:r>
      <w:r>
        <w:t xml:space="preserve"> strengths and interests and physical capacity. After retraining and reinstatement of her RN license, “Hilda” secured employment and is extremely happy to be back doing the work that she loves.</w:t>
      </w:r>
    </w:p>
    <w:p w14:paraId="6A6D3DEE" w14:textId="77777777" w:rsidR="00157A52" w:rsidRPr="00064004" w:rsidRDefault="00157A52" w:rsidP="0010164C">
      <w:pPr>
        <w:pStyle w:val="tanboxes"/>
        <w:framePr w:wrap="auto" w:vAnchor="margin" w:yAlign="inline"/>
        <w:ind w:left="720"/>
      </w:pPr>
    </w:p>
    <w:p w14:paraId="7533F64D" w14:textId="2A1F54E9" w:rsidR="00410B87" w:rsidRDefault="0010164C" w:rsidP="0010164C">
      <w:pPr>
        <w:pStyle w:val="tanboxes"/>
        <w:framePr w:wrap="auto" w:vAnchor="margin" w:yAlign="inline"/>
        <w:ind w:left="720"/>
      </w:pPr>
      <w:r>
        <w:t>“</w:t>
      </w:r>
      <w:r w:rsidRPr="0010164C">
        <w:t>Patrick” was</w:t>
      </w:r>
      <w:r>
        <w:t xml:space="preserve"> in the middle of taking college classes to become a lineman but recognized some struggles he had in the classroom. “Patrick” applied to Vocational Rehabilitation not really knowing what to expect but knew he would need assistance to pass the DOT physical which is a requirement of the job. “Patrick” has learning disabilities and recent hearing loss. Working through evaluations, accommodations and hearing aids, “Patrick” successfully passed the physical and was offered a position as a lineman. </w:t>
      </w:r>
    </w:p>
    <w:p w14:paraId="6CA78065" w14:textId="77777777" w:rsidR="00157A52" w:rsidRPr="00064004" w:rsidRDefault="00157A52" w:rsidP="0010164C">
      <w:pPr>
        <w:pStyle w:val="tanboxes"/>
        <w:framePr w:wrap="auto" w:vAnchor="margin" w:yAlign="inline"/>
        <w:ind w:left="720"/>
      </w:pPr>
    </w:p>
    <w:p w14:paraId="79A52D24" w14:textId="66D191A9" w:rsidR="00855509" w:rsidRDefault="00855509">
      <w:pPr>
        <w:rPr>
          <w:rFonts w:ascii="Lato Black" w:eastAsiaTheme="majorEastAsia" w:hAnsi="Lato Black" w:cstheme="majorBidi"/>
          <w:color w:val="00303E" w:themeColor="accent1"/>
          <w:spacing w:val="-8"/>
          <w:kern w:val="28"/>
          <w:sz w:val="36"/>
          <w:szCs w:val="56"/>
        </w:rPr>
      </w:pPr>
      <w:r>
        <w:br w:type="page"/>
      </w:r>
    </w:p>
    <w:p w14:paraId="372F49D7" w14:textId="55829952" w:rsidR="0069167F" w:rsidRPr="00157A52" w:rsidRDefault="0069167F" w:rsidP="00370298">
      <w:pPr>
        <w:pStyle w:val="Title"/>
      </w:pPr>
      <w:r w:rsidRPr="00157A52">
        <w:t>Division of Vocational Rehabilitation (DVR</w:t>
      </w:r>
      <w:r w:rsidR="00A219FA" w:rsidRPr="00157A52">
        <w:t>)</w:t>
      </w:r>
    </w:p>
    <w:p w14:paraId="2C308B42" w14:textId="7AEA8FA5" w:rsidR="0069167F" w:rsidRPr="00F43773" w:rsidRDefault="00A941E1" w:rsidP="0069167F">
      <w:pPr>
        <w:rPr>
          <w:rFonts w:cs="Calibri"/>
          <w:sz w:val="22"/>
          <w:szCs w:val="22"/>
        </w:rPr>
      </w:pPr>
      <w:r w:rsidRPr="00157A52">
        <w:rPr>
          <w:rFonts w:cs="Calibri"/>
          <w:b/>
          <w:bCs/>
          <w:sz w:val="22"/>
          <w:szCs w:val="22"/>
        </w:rPr>
        <w:t>Samantha Fenderson, MA</w:t>
      </w:r>
      <w:r w:rsidR="00174E9A" w:rsidRPr="00157A52">
        <w:rPr>
          <w:rFonts w:cs="Calibri"/>
          <w:b/>
          <w:bCs/>
          <w:sz w:val="22"/>
          <w:szCs w:val="22"/>
        </w:rPr>
        <w:t xml:space="preserve">, </w:t>
      </w:r>
      <w:r w:rsidR="008F3B09" w:rsidRPr="00157A52">
        <w:rPr>
          <w:rFonts w:cs="Calibri"/>
          <w:b/>
          <w:bCs/>
          <w:sz w:val="22"/>
          <w:szCs w:val="22"/>
        </w:rPr>
        <w:t>Director</w:t>
      </w:r>
      <w:r w:rsidR="008F3B09">
        <w:rPr>
          <w:rFonts w:cs="Calibri"/>
          <w:b/>
          <w:bCs/>
          <w:sz w:val="22"/>
          <w:szCs w:val="22"/>
        </w:rPr>
        <w:t xml:space="preserve"> </w:t>
      </w:r>
      <w:r w:rsidR="007543CD">
        <w:rPr>
          <w:rFonts w:cs="Calibri"/>
          <w:b/>
          <w:bCs/>
          <w:sz w:val="22"/>
          <w:szCs w:val="22"/>
        </w:rPr>
        <w:br/>
      </w:r>
      <w:r w:rsidR="0069167F" w:rsidRPr="00F43773">
        <w:rPr>
          <w:rFonts w:cs="Calibri"/>
          <w:sz w:val="22"/>
          <w:szCs w:val="22"/>
        </w:rPr>
        <w:t>Maine’s DVR assists individuals with disabilities who wish to achieve</w:t>
      </w:r>
      <w:r w:rsidR="005204F2">
        <w:rPr>
          <w:rFonts w:cs="Calibri"/>
          <w:sz w:val="22"/>
          <w:szCs w:val="22"/>
        </w:rPr>
        <w:t xml:space="preserve">, </w:t>
      </w:r>
      <w:r w:rsidR="00675CEB" w:rsidRPr="00F43773">
        <w:rPr>
          <w:rFonts w:cs="Calibri"/>
          <w:sz w:val="22"/>
          <w:szCs w:val="22"/>
        </w:rPr>
        <w:t>retain,</w:t>
      </w:r>
      <w:r w:rsidR="0069167F" w:rsidRPr="00F43773">
        <w:rPr>
          <w:rFonts w:cs="Calibri"/>
          <w:sz w:val="22"/>
          <w:szCs w:val="22"/>
        </w:rPr>
        <w:t xml:space="preserve"> </w:t>
      </w:r>
      <w:r w:rsidR="005204F2">
        <w:rPr>
          <w:rFonts w:cs="Calibri"/>
          <w:sz w:val="22"/>
          <w:szCs w:val="22"/>
        </w:rPr>
        <w:t xml:space="preserve">or advance in </w:t>
      </w:r>
      <w:r w:rsidR="0069167F" w:rsidRPr="00F43773">
        <w:rPr>
          <w:rFonts w:cs="Calibri"/>
          <w:sz w:val="22"/>
          <w:szCs w:val="22"/>
        </w:rPr>
        <w:t xml:space="preserve">employment. Any </w:t>
      </w:r>
      <w:r w:rsidR="005204F2">
        <w:rPr>
          <w:rFonts w:cs="Calibri"/>
          <w:sz w:val="22"/>
          <w:szCs w:val="22"/>
        </w:rPr>
        <w:t>person</w:t>
      </w:r>
      <w:r w:rsidR="0069167F" w:rsidRPr="00F43773">
        <w:rPr>
          <w:rFonts w:cs="Calibri"/>
          <w:sz w:val="22"/>
          <w:szCs w:val="22"/>
        </w:rPr>
        <w:t xml:space="preserve"> who </w:t>
      </w:r>
      <w:r w:rsidR="00911D7B">
        <w:rPr>
          <w:rFonts w:cs="Calibri"/>
          <w:sz w:val="22"/>
          <w:szCs w:val="22"/>
        </w:rPr>
        <w:t xml:space="preserve">wants to pursue employment </w:t>
      </w:r>
      <w:r w:rsidR="0069167F" w:rsidRPr="00F43773">
        <w:rPr>
          <w:rFonts w:cs="Calibri"/>
          <w:sz w:val="22"/>
          <w:szCs w:val="22"/>
        </w:rPr>
        <w:t>and has a disability that creates a barrier to employment is encouraged to apply</w:t>
      </w:r>
      <w:r w:rsidR="003D6B33" w:rsidRPr="00F43773">
        <w:rPr>
          <w:rFonts w:cs="Calibri"/>
          <w:sz w:val="22"/>
          <w:szCs w:val="22"/>
        </w:rPr>
        <w:t xml:space="preserve">. </w:t>
      </w:r>
      <w:r w:rsidR="0069167F" w:rsidRPr="00F43773">
        <w:rPr>
          <w:rFonts w:cs="Calibri"/>
          <w:sz w:val="22"/>
          <w:szCs w:val="22"/>
        </w:rPr>
        <w:t>Once determined eligible, individual</w:t>
      </w:r>
      <w:r w:rsidR="00530BAF" w:rsidRPr="00F43773">
        <w:rPr>
          <w:rFonts w:cs="Calibri"/>
          <w:sz w:val="22"/>
          <w:szCs w:val="22"/>
        </w:rPr>
        <w:t xml:space="preserve">s develop a plan for employment, </w:t>
      </w:r>
      <w:r w:rsidR="0069167F" w:rsidRPr="00F43773">
        <w:rPr>
          <w:rFonts w:cs="Calibri"/>
          <w:sz w:val="22"/>
          <w:szCs w:val="22"/>
        </w:rPr>
        <w:t>which outlines the services needed to successfully</w:t>
      </w:r>
      <w:r w:rsidR="00057110" w:rsidRPr="00F43773">
        <w:rPr>
          <w:rFonts w:cs="Calibri"/>
          <w:sz w:val="22"/>
          <w:szCs w:val="22"/>
        </w:rPr>
        <w:t xml:space="preserve"> achieve their employment goal.</w:t>
      </w:r>
      <w:r w:rsidR="002E63F9">
        <w:rPr>
          <w:rFonts w:cs="Calibri"/>
          <w:sz w:val="22"/>
          <w:szCs w:val="22"/>
        </w:rPr>
        <w:t xml:space="preserve"> </w:t>
      </w:r>
    </w:p>
    <w:p w14:paraId="5D5B27C2" w14:textId="77777777" w:rsidR="0069167F" w:rsidRPr="00F43773" w:rsidRDefault="0069167F" w:rsidP="0069167F">
      <w:pPr>
        <w:rPr>
          <w:rFonts w:cs="Calibri"/>
          <w:b/>
          <w:sz w:val="22"/>
          <w:szCs w:val="22"/>
        </w:rPr>
      </w:pPr>
    </w:p>
    <w:p w14:paraId="0D1133F1" w14:textId="000B5511" w:rsidR="0069167F" w:rsidRPr="000831DB" w:rsidRDefault="0069167F" w:rsidP="0069167F">
      <w:pPr>
        <w:rPr>
          <w:rFonts w:cs="Calibri"/>
          <w:b/>
          <w:sz w:val="22"/>
          <w:szCs w:val="22"/>
        </w:rPr>
      </w:pPr>
      <w:r w:rsidRPr="000831DB">
        <w:rPr>
          <w:rFonts w:cs="Calibri"/>
          <w:b/>
          <w:sz w:val="22"/>
          <w:szCs w:val="22"/>
        </w:rPr>
        <w:t>Contributing to the Maine Economy</w:t>
      </w:r>
    </w:p>
    <w:p w14:paraId="68025EB1" w14:textId="469165AF" w:rsidR="0069167F" w:rsidRPr="000831DB" w:rsidRDefault="00157B0D" w:rsidP="0069167F">
      <w:pPr>
        <w:rPr>
          <w:rFonts w:cs="Calibri"/>
          <w:sz w:val="22"/>
          <w:szCs w:val="22"/>
        </w:rPr>
      </w:pPr>
      <w:r w:rsidRPr="000831DB">
        <w:rPr>
          <w:rFonts w:cs="Calibri"/>
          <w:sz w:val="22"/>
          <w:szCs w:val="22"/>
        </w:rPr>
        <w:t xml:space="preserve">While maintaining a </w:t>
      </w:r>
      <w:r w:rsidR="0069167F" w:rsidRPr="000831DB">
        <w:rPr>
          <w:rFonts w:cs="Calibri"/>
          <w:sz w:val="22"/>
          <w:szCs w:val="22"/>
        </w:rPr>
        <w:t xml:space="preserve">wait </w:t>
      </w:r>
      <w:r w:rsidR="0069167F" w:rsidRPr="00DC4748">
        <w:rPr>
          <w:rFonts w:cs="Calibri"/>
          <w:sz w:val="22"/>
          <w:szCs w:val="22"/>
        </w:rPr>
        <w:t>list for services</w:t>
      </w:r>
      <w:r w:rsidR="0069167F" w:rsidRPr="00C974CC">
        <w:rPr>
          <w:rFonts w:cs="Calibri"/>
          <w:sz w:val="22"/>
          <w:szCs w:val="22"/>
        </w:rPr>
        <w:t xml:space="preserve">, </w:t>
      </w:r>
      <w:r w:rsidR="0069167F" w:rsidRPr="00157A52">
        <w:rPr>
          <w:rFonts w:cs="Calibri"/>
          <w:sz w:val="22"/>
          <w:szCs w:val="22"/>
        </w:rPr>
        <w:t xml:space="preserve">DVR assisted </w:t>
      </w:r>
      <w:r w:rsidR="002A7BC7" w:rsidRPr="00157A52">
        <w:rPr>
          <w:rFonts w:cs="Calibri"/>
          <w:b/>
          <w:sz w:val="22"/>
          <w:szCs w:val="22"/>
        </w:rPr>
        <w:t>386</w:t>
      </w:r>
      <w:r w:rsidR="0069167F" w:rsidRPr="00157A52">
        <w:rPr>
          <w:rFonts w:cs="Calibri"/>
          <w:sz w:val="22"/>
          <w:szCs w:val="22"/>
        </w:rPr>
        <w:t xml:space="preserve"> people to find employment suc</w:t>
      </w:r>
      <w:r w:rsidR="009B75AB" w:rsidRPr="00157A52">
        <w:rPr>
          <w:rFonts w:cs="Calibri"/>
          <w:sz w:val="22"/>
          <w:szCs w:val="22"/>
        </w:rPr>
        <w:t>cess</w:t>
      </w:r>
      <w:r w:rsidR="005204F2" w:rsidRPr="00157A52">
        <w:rPr>
          <w:rFonts w:cs="Calibri"/>
          <w:sz w:val="22"/>
          <w:szCs w:val="22"/>
        </w:rPr>
        <w:t xml:space="preserve"> over the last year</w:t>
      </w:r>
      <w:r w:rsidR="003D6B33" w:rsidRPr="00157A52">
        <w:rPr>
          <w:rFonts w:cs="Calibri"/>
          <w:sz w:val="22"/>
          <w:szCs w:val="22"/>
        </w:rPr>
        <w:t xml:space="preserve">. </w:t>
      </w:r>
      <w:r w:rsidR="0069167F" w:rsidRPr="00157A52">
        <w:rPr>
          <w:rFonts w:cs="Calibri"/>
          <w:sz w:val="22"/>
          <w:szCs w:val="22"/>
        </w:rPr>
        <w:t>This resulted in these individuals earning a</w:t>
      </w:r>
      <w:r w:rsidR="00AE2765" w:rsidRPr="00157A52">
        <w:rPr>
          <w:rFonts w:cs="Calibri"/>
          <w:sz w:val="22"/>
          <w:szCs w:val="22"/>
        </w:rPr>
        <w:t xml:space="preserve">n </w:t>
      </w:r>
      <w:r w:rsidR="00DE50F7" w:rsidRPr="00157A52">
        <w:rPr>
          <w:rFonts w:cs="Calibri"/>
          <w:sz w:val="22"/>
          <w:szCs w:val="22"/>
        </w:rPr>
        <w:t>anticipated</w:t>
      </w:r>
      <w:r w:rsidR="0069167F" w:rsidRPr="00157A52">
        <w:rPr>
          <w:rFonts w:cs="Calibri"/>
          <w:sz w:val="22"/>
          <w:szCs w:val="22"/>
        </w:rPr>
        <w:t xml:space="preserve"> total of </w:t>
      </w:r>
      <w:r w:rsidR="00411F20" w:rsidRPr="00157A52">
        <w:rPr>
          <w:rFonts w:cs="Calibri"/>
          <w:b/>
          <w:bCs/>
          <w:sz w:val="22"/>
          <w:szCs w:val="22"/>
        </w:rPr>
        <w:t>$</w:t>
      </w:r>
      <w:r w:rsidR="00C77536" w:rsidRPr="00157A52">
        <w:rPr>
          <w:rFonts w:cs="Calibri"/>
          <w:b/>
          <w:bCs/>
          <w:sz w:val="22"/>
          <w:szCs w:val="22"/>
        </w:rPr>
        <w:t>1</w:t>
      </w:r>
      <w:r w:rsidR="00C26AE0" w:rsidRPr="00157A52">
        <w:rPr>
          <w:rFonts w:cs="Calibri"/>
          <w:b/>
          <w:bCs/>
          <w:sz w:val="22"/>
          <w:szCs w:val="22"/>
        </w:rPr>
        <w:t>1</w:t>
      </w:r>
      <w:r w:rsidR="00AF3AFD" w:rsidRPr="00157A52">
        <w:rPr>
          <w:rFonts w:cs="Calibri"/>
          <w:b/>
          <w:bCs/>
          <w:sz w:val="22"/>
          <w:szCs w:val="22"/>
        </w:rPr>
        <w:t>,008,166.52</w:t>
      </w:r>
      <w:r w:rsidR="00411F20" w:rsidRPr="00157A52">
        <w:rPr>
          <w:rFonts w:cs="Calibri"/>
          <w:b/>
          <w:sz w:val="22"/>
          <w:szCs w:val="22"/>
        </w:rPr>
        <w:t xml:space="preserve"> </w:t>
      </w:r>
      <w:r w:rsidR="0069167F" w:rsidRPr="00157A52">
        <w:rPr>
          <w:rFonts w:cs="Calibri"/>
          <w:sz w:val="22"/>
          <w:szCs w:val="22"/>
        </w:rPr>
        <w:t>in annual wages</w:t>
      </w:r>
      <w:r w:rsidR="003D6B33" w:rsidRPr="00157A52">
        <w:rPr>
          <w:rFonts w:cs="Calibri"/>
          <w:sz w:val="22"/>
          <w:szCs w:val="22"/>
        </w:rPr>
        <w:t xml:space="preserve">. </w:t>
      </w:r>
      <w:r w:rsidR="0069167F" w:rsidRPr="00157A52">
        <w:rPr>
          <w:rFonts w:cs="Calibri"/>
          <w:sz w:val="22"/>
          <w:szCs w:val="22"/>
        </w:rPr>
        <w:t xml:space="preserve">Across the state and across industry sectors, DVR clients are joining or rejoining the workforce in </w:t>
      </w:r>
      <w:r w:rsidR="007219E9" w:rsidRPr="00157A52">
        <w:rPr>
          <w:rFonts w:cs="Calibri"/>
          <w:sz w:val="22"/>
          <w:szCs w:val="22"/>
        </w:rPr>
        <w:t>jobs such</w:t>
      </w:r>
      <w:r w:rsidR="0069167F" w:rsidRPr="00157A52">
        <w:rPr>
          <w:rFonts w:cs="Calibri"/>
          <w:sz w:val="22"/>
          <w:szCs w:val="22"/>
        </w:rPr>
        <w:t xml:space="preserve"> as:</w:t>
      </w:r>
    </w:p>
    <w:p w14:paraId="3DF7AAB5" w14:textId="77777777" w:rsidR="0069167F" w:rsidRPr="009958D7" w:rsidRDefault="0069167F" w:rsidP="0069167F">
      <w:pPr>
        <w:rPr>
          <w:rFonts w:cs="Calibri"/>
          <w:color w:val="FF0000"/>
          <w:sz w:val="18"/>
          <w:szCs w:val="18"/>
        </w:rPr>
      </w:pPr>
    </w:p>
    <w:tbl>
      <w:tblPr>
        <w:tblStyle w:val="TableGrid"/>
        <w:tblW w:w="11500" w:type="dxa"/>
        <w:jc w:val="center"/>
        <w:tblCellMar>
          <w:left w:w="115" w:type="dxa"/>
          <w:right w:w="115" w:type="dxa"/>
        </w:tblCellMar>
        <w:tblLook w:val="04A0" w:firstRow="1" w:lastRow="0" w:firstColumn="1" w:lastColumn="0" w:noHBand="0" w:noVBand="1"/>
      </w:tblPr>
      <w:tblGrid>
        <w:gridCol w:w="3955"/>
        <w:gridCol w:w="3960"/>
        <w:gridCol w:w="3585"/>
      </w:tblGrid>
      <w:tr w:rsidR="00F7335F" w:rsidRPr="00157A52" w14:paraId="277BDA29" w14:textId="77777777" w:rsidTr="00DD69B6">
        <w:trPr>
          <w:jc w:val="center"/>
        </w:trPr>
        <w:tc>
          <w:tcPr>
            <w:tcW w:w="3955" w:type="dxa"/>
          </w:tcPr>
          <w:p w14:paraId="615CA5A3" w14:textId="532128B3" w:rsidR="00F7335F" w:rsidRPr="00157A52" w:rsidRDefault="00F7335F" w:rsidP="00F7335F">
            <w:pPr>
              <w:ind w:left="157"/>
              <w:rPr>
                <w:rFonts w:cs="Calibri"/>
                <w:sz w:val="20"/>
                <w:szCs w:val="20"/>
              </w:rPr>
            </w:pPr>
            <w:r w:rsidRPr="00157A52">
              <w:rPr>
                <w:rFonts w:cs="Calibri"/>
                <w:sz w:val="20"/>
                <w:szCs w:val="20"/>
              </w:rPr>
              <w:t>Bakers</w:t>
            </w:r>
          </w:p>
        </w:tc>
        <w:tc>
          <w:tcPr>
            <w:tcW w:w="3960" w:type="dxa"/>
          </w:tcPr>
          <w:p w14:paraId="3A4B4DC9" w14:textId="4C58AEAF" w:rsidR="00F7335F" w:rsidRPr="00157A52" w:rsidRDefault="00F7335F" w:rsidP="00F7335F">
            <w:pPr>
              <w:rPr>
                <w:rFonts w:cs="Calibri"/>
                <w:sz w:val="20"/>
                <w:szCs w:val="20"/>
              </w:rPr>
            </w:pPr>
            <w:r w:rsidRPr="00157A52">
              <w:rPr>
                <w:rFonts w:cs="Calibri"/>
                <w:sz w:val="20"/>
                <w:szCs w:val="20"/>
              </w:rPr>
              <w:t>Electrical &amp; Electronic Engineering Techs</w:t>
            </w:r>
          </w:p>
        </w:tc>
        <w:tc>
          <w:tcPr>
            <w:tcW w:w="3585" w:type="dxa"/>
          </w:tcPr>
          <w:p w14:paraId="75F3DD40" w14:textId="314FC75B" w:rsidR="00F7335F" w:rsidRPr="00157A52" w:rsidRDefault="00732646" w:rsidP="00F7335F">
            <w:pPr>
              <w:rPr>
                <w:rFonts w:cs="Calibri"/>
                <w:sz w:val="20"/>
                <w:szCs w:val="20"/>
              </w:rPr>
            </w:pPr>
            <w:r w:rsidRPr="00157A52">
              <w:rPr>
                <w:rFonts w:cs="Calibri"/>
                <w:sz w:val="20"/>
                <w:szCs w:val="20"/>
              </w:rPr>
              <w:t>Maids &amp; Housekeeping Cleaners</w:t>
            </w:r>
          </w:p>
        </w:tc>
      </w:tr>
      <w:tr w:rsidR="00DD69B6" w:rsidRPr="00157A52" w14:paraId="32CADE9C" w14:textId="77777777" w:rsidTr="00DD69B6">
        <w:trPr>
          <w:jc w:val="center"/>
        </w:trPr>
        <w:tc>
          <w:tcPr>
            <w:tcW w:w="3955" w:type="dxa"/>
          </w:tcPr>
          <w:p w14:paraId="556D1EC0" w14:textId="75A3FEB2" w:rsidR="00DD69B6" w:rsidRPr="00157A52" w:rsidRDefault="00DD69B6" w:rsidP="00DD69B6">
            <w:pPr>
              <w:ind w:left="157"/>
              <w:rPr>
                <w:rFonts w:cs="Calibri"/>
                <w:sz w:val="20"/>
                <w:szCs w:val="20"/>
              </w:rPr>
            </w:pPr>
            <w:r w:rsidRPr="00157A52">
              <w:rPr>
                <w:rFonts w:cs="Calibri"/>
                <w:sz w:val="20"/>
                <w:szCs w:val="20"/>
              </w:rPr>
              <w:t>Bookkeeping, Accounting, &amp; Auditing Clerks</w:t>
            </w:r>
          </w:p>
        </w:tc>
        <w:tc>
          <w:tcPr>
            <w:tcW w:w="3960" w:type="dxa"/>
          </w:tcPr>
          <w:p w14:paraId="56418D02" w14:textId="01325DA6" w:rsidR="00DD69B6" w:rsidRPr="00157A52" w:rsidRDefault="00DD69B6" w:rsidP="00DD69B6">
            <w:pPr>
              <w:rPr>
                <w:rFonts w:cs="Calibri"/>
                <w:sz w:val="20"/>
                <w:szCs w:val="20"/>
              </w:rPr>
            </w:pPr>
            <w:r w:rsidRPr="00157A52">
              <w:rPr>
                <w:rFonts w:cs="Calibri"/>
                <w:sz w:val="20"/>
                <w:szCs w:val="20"/>
              </w:rPr>
              <w:t>Executive Secretaries</w:t>
            </w:r>
          </w:p>
        </w:tc>
        <w:tc>
          <w:tcPr>
            <w:tcW w:w="3585" w:type="dxa"/>
          </w:tcPr>
          <w:p w14:paraId="2BCB56BA" w14:textId="45291013" w:rsidR="00DD69B6" w:rsidRPr="00157A52" w:rsidRDefault="00DD69B6" w:rsidP="00DD69B6">
            <w:pPr>
              <w:rPr>
                <w:rFonts w:cs="Calibri"/>
                <w:sz w:val="20"/>
                <w:szCs w:val="20"/>
              </w:rPr>
            </w:pPr>
            <w:r w:rsidRPr="00157A52">
              <w:rPr>
                <w:rFonts w:cs="Calibri"/>
                <w:sz w:val="20"/>
                <w:szCs w:val="20"/>
              </w:rPr>
              <w:t>Material Moving Workers</w:t>
            </w:r>
          </w:p>
        </w:tc>
      </w:tr>
      <w:tr w:rsidR="00DD69B6" w:rsidRPr="00157A52" w14:paraId="293D1349" w14:textId="77777777" w:rsidTr="00DD69B6">
        <w:trPr>
          <w:jc w:val="center"/>
        </w:trPr>
        <w:tc>
          <w:tcPr>
            <w:tcW w:w="3955" w:type="dxa"/>
          </w:tcPr>
          <w:p w14:paraId="2BCAD3A0" w14:textId="79695CC2" w:rsidR="00DD69B6" w:rsidRPr="00157A52" w:rsidRDefault="00DD69B6" w:rsidP="00DD69B6">
            <w:pPr>
              <w:ind w:left="157"/>
              <w:rPr>
                <w:rFonts w:cs="Calibri"/>
                <w:sz w:val="20"/>
                <w:szCs w:val="20"/>
              </w:rPr>
            </w:pPr>
            <w:r w:rsidRPr="00157A52">
              <w:rPr>
                <w:rFonts w:cs="Calibri"/>
                <w:sz w:val="20"/>
                <w:szCs w:val="20"/>
              </w:rPr>
              <w:t>Building Cleaning Workers</w:t>
            </w:r>
          </w:p>
        </w:tc>
        <w:tc>
          <w:tcPr>
            <w:tcW w:w="3960" w:type="dxa"/>
          </w:tcPr>
          <w:p w14:paraId="1F256982" w14:textId="3CB3F331" w:rsidR="00DD69B6" w:rsidRPr="00157A52" w:rsidRDefault="00DD69B6" w:rsidP="00DD69B6">
            <w:pPr>
              <w:rPr>
                <w:rFonts w:cs="Calibri"/>
                <w:sz w:val="20"/>
                <w:szCs w:val="20"/>
              </w:rPr>
            </w:pPr>
            <w:r w:rsidRPr="00157A52">
              <w:rPr>
                <w:rFonts w:cs="Calibri"/>
                <w:sz w:val="20"/>
                <w:szCs w:val="20"/>
              </w:rPr>
              <w:t>Farmworkers</w:t>
            </w:r>
          </w:p>
        </w:tc>
        <w:tc>
          <w:tcPr>
            <w:tcW w:w="3585" w:type="dxa"/>
          </w:tcPr>
          <w:p w14:paraId="794D6588" w14:textId="535A855D" w:rsidR="00DD69B6" w:rsidRPr="00157A52" w:rsidRDefault="00DD69B6" w:rsidP="00DD69B6">
            <w:pPr>
              <w:rPr>
                <w:rFonts w:cs="Calibri"/>
                <w:sz w:val="20"/>
                <w:szCs w:val="20"/>
              </w:rPr>
            </w:pPr>
            <w:r w:rsidRPr="00157A52">
              <w:rPr>
                <w:rFonts w:cs="Calibri"/>
                <w:sz w:val="20"/>
                <w:szCs w:val="20"/>
              </w:rPr>
              <w:t>Medical Assistants</w:t>
            </w:r>
          </w:p>
        </w:tc>
      </w:tr>
      <w:tr w:rsidR="00DD69B6" w:rsidRPr="00157A52" w14:paraId="5AD4D660" w14:textId="77777777" w:rsidTr="00DD69B6">
        <w:trPr>
          <w:jc w:val="center"/>
        </w:trPr>
        <w:tc>
          <w:tcPr>
            <w:tcW w:w="3955" w:type="dxa"/>
          </w:tcPr>
          <w:p w14:paraId="27199B2E" w14:textId="6007B21F" w:rsidR="00DD69B6" w:rsidRPr="00157A52" w:rsidRDefault="00DD69B6" w:rsidP="00DD69B6">
            <w:pPr>
              <w:ind w:left="157" w:right="-390"/>
              <w:rPr>
                <w:rFonts w:cs="Calibri"/>
                <w:sz w:val="20"/>
                <w:szCs w:val="20"/>
              </w:rPr>
            </w:pPr>
            <w:r w:rsidRPr="00157A52">
              <w:rPr>
                <w:rFonts w:cs="Calibri"/>
                <w:sz w:val="20"/>
                <w:szCs w:val="20"/>
              </w:rPr>
              <w:t>Bus Drivers</w:t>
            </w:r>
          </w:p>
        </w:tc>
        <w:tc>
          <w:tcPr>
            <w:tcW w:w="3960" w:type="dxa"/>
          </w:tcPr>
          <w:p w14:paraId="1C630E60" w14:textId="2A99B586" w:rsidR="00DD69B6" w:rsidRPr="00157A52" w:rsidRDefault="00DD69B6" w:rsidP="00DD69B6">
            <w:pPr>
              <w:rPr>
                <w:rFonts w:cs="Calibri"/>
                <w:sz w:val="20"/>
                <w:szCs w:val="20"/>
              </w:rPr>
            </w:pPr>
            <w:r w:rsidRPr="00157A52">
              <w:rPr>
                <w:rFonts w:cs="Calibri"/>
                <w:sz w:val="20"/>
                <w:szCs w:val="20"/>
              </w:rPr>
              <w:t>Fast Food &amp; Counter Workers</w:t>
            </w:r>
          </w:p>
        </w:tc>
        <w:tc>
          <w:tcPr>
            <w:tcW w:w="3585" w:type="dxa"/>
          </w:tcPr>
          <w:p w14:paraId="1F2B4A79" w14:textId="52BB202B" w:rsidR="00DD69B6" w:rsidRPr="00157A52" w:rsidRDefault="00DD69B6" w:rsidP="00DD69B6">
            <w:pPr>
              <w:rPr>
                <w:rFonts w:cs="Calibri"/>
                <w:sz w:val="20"/>
                <w:szCs w:val="20"/>
              </w:rPr>
            </w:pPr>
            <w:r w:rsidRPr="00157A52">
              <w:rPr>
                <w:rFonts w:cs="Calibri"/>
                <w:sz w:val="20"/>
                <w:szCs w:val="20"/>
              </w:rPr>
              <w:t>Medical Secretaries</w:t>
            </w:r>
          </w:p>
        </w:tc>
      </w:tr>
      <w:tr w:rsidR="00DD69B6" w:rsidRPr="00157A52" w14:paraId="1CA72CB7" w14:textId="77777777" w:rsidTr="00DD69B6">
        <w:trPr>
          <w:jc w:val="center"/>
        </w:trPr>
        <w:tc>
          <w:tcPr>
            <w:tcW w:w="3955" w:type="dxa"/>
          </w:tcPr>
          <w:p w14:paraId="32311996" w14:textId="3FE9C875" w:rsidR="00DD69B6" w:rsidRPr="00157A52" w:rsidRDefault="00DD69B6" w:rsidP="00DD69B6">
            <w:pPr>
              <w:ind w:left="157"/>
              <w:rPr>
                <w:rFonts w:cs="Calibri"/>
                <w:sz w:val="20"/>
                <w:szCs w:val="20"/>
              </w:rPr>
            </w:pPr>
            <w:r w:rsidRPr="00157A52">
              <w:rPr>
                <w:rFonts w:cs="Calibri"/>
                <w:sz w:val="20"/>
                <w:szCs w:val="20"/>
              </w:rPr>
              <w:t>Cashiers</w:t>
            </w:r>
          </w:p>
        </w:tc>
        <w:tc>
          <w:tcPr>
            <w:tcW w:w="3960" w:type="dxa"/>
          </w:tcPr>
          <w:p w14:paraId="20AF5ADF" w14:textId="44BCA728" w:rsidR="00DD69B6" w:rsidRPr="00157A52" w:rsidRDefault="00DD69B6" w:rsidP="00DD69B6">
            <w:pPr>
              <w:rPr>
                <w:rFonts w:cs="Calibri"/>
                <w:sz w:val="20"/>
                <w:szCs w:val="20"/>
              </w:rPr>
            </w:pPr>
            <w:r w:rsidRPr="00157A52">
              <w:rPr>
                <w:rFonts w:cs="Calibri"/>
                <w:sz w:val="20"/>
                <w:szCs w:val="20"/>
              </w:rPr>
              <w:t>First Line Supervisors of Police</w:t>
            </w:r>
          </w:p>
        </w:tc>
        <w:tc>
          <w:tcPr>
            <w:tcW w:w="3585" w:type="dxa"/>
          </w:tcPr>
          <w:p w14:paraId="023DEC84" w14:textId="6FCDF439" w:rsidR="00DD69B6" w:rsidRPr="00157A52" w:rsidRDefault="00DD69B6" w:rsidP="00DD69B6">
            <w:pPr>
              <w:rPr>
                <w:rFonts w:cs="Calibri"/>
                <w:sz w:val="20"/>
                <w:szCs w:val="20"/>
              </w:rPr>
            </w:pPr>
            <w:r w:rsidRPr="00157A52">
              <w:rPr>
                <w:rFonts w:cs="Calibri"/>
                <w:sz w:val="20"/>
                <w:szCs w:val="20"/>
              </w:rPr>
              <w:t>Office &amp; Administrative Support Workers</w:t>
            </w:r>
          </w:p>
        </w:tc>
      </w:tr>
      <w:tr w:rsidR="00DD69B6" w:rsidRPr="00157A52" w14:paraId="4B7E802B" w14:textId="77777777" w:rsidTr="00DD69B6">
        <w:trPr>
          <w:jc w:val="center"/>
        </w:trPr>
        <w:tc>
          <w:tcPr>
            <w:tcW w:w="3955" w:type="dxa"/>
          </w:tcPr>
          <w:p w14:paraId="546B3B21" w14:textId="0EB0E5E7" w:rsidR="00DD69B6" w:rsidRPr="00157A52" w:rsidRDefault="00DD69B6" w:rsidP="00DD69B6">
            <w:pPr>
              <w:ind w:left="157"/>
              <w:rPr>
                <w:rFonts w:cs="Calibri"/>
                <w:sz w:val="20"/>
                <w:szCs w:val="20"/>
              </w:rPr>
            </w:pPr>
            <w:r w:rsidRPr="00157A52">
              <w:rPr>
                <w:rFonts w:cs="Calibri"/>
                <w:sz w:val="20"/>
                <w:szCs w:val="20"/>
              </w:rPr>
              <w:t>Carpenters</w:t>
            </w:r>
          </w:p>
        </w:tc>
        <w:tc>
          <w:tcPr>
            <w:tcW w:w="3960" w:type="dxa"/>
          </w:tcPr>
          <w:p w14:paraId="30C838E1" w14:textId="3788A0E5" w:rsidR="00DD69B6" w:rsidRPr="00157A52" w:rsidRDefault="00DD69B6" w:rsidP="00DD69B6">
            <w:pPr>
              <w:rPr>
                <w:rFonts w:cs="Calibri"/>
                <w:sz w:val="20"/>
                <w:szCs w:val="20"/>
              </w:rPr>
            </w:pPr>
            <w:r w:rsidRPr="00157A52">
              <w:rPr>
                <w:rFonts w:cs="Calibri"/>
                <w:sz w:val="20"/>
                <w:szCs w:val="20"/>
              </w:rPr>
              <w:t>Fishing &amp; Hunting Workers</w:t>
            </w:r>
          </w:p>
        </w:tc>
        <w:tc>
          <w:tcPr>
            <w:tcW w:w="3585" w:type="dxa"/>
          </w:tcPr>
          <w:p w14:paraId="0C3AEC0E" w14:textId="4B1F3068" w:rsidR="00DD69B6" w:rsidRPr="00157A52" w:rsidRDefault="00DD69B6" w:rsidP="00DD69B6">
            <w:pPr>
              <w:rPr>
                <w:rFonts w:cs="Calibri"/>
                <w:b/>
                <w:bCs/>
                <w:sz w:val="20"/>
                <w:szCs w:val="20"/>
              </w:rPr>
            </w:pPr>
            <w:r w:rsidRPr="00157A52">
              <w:rPr>
                <w:rFonts w:cs="Calibri"/>
                <w:sz w:val="20"/>
                <w:szCs w:val="20"/>
              </w:rPr>
              <w:t>Personal Care Aides</w:t>
            </w:r>
          </w:p>
        </w:tc>
      </w:tr>
      <w:tr w:rsidR="00DD69B6" w:rsidRPr="00157A52" w14:paraId="1F3582EF" w14:textId="77777777" w:rsidTr="00DD69B6">
        <w:trPr>
          <w:jc w:val="center"/>
        </w:trPr>
        <w:tc>
          <w:tcPr>
            <w:tcW w:w="3955" w:type="dxa"/>
          </w:tcPr>
          <w:p w14:paraId="4F07DC78" w14:textId="703E114D" w:rsidR="00DD69B6" w:rsidRPr="00157A52" w:rsidRDefault="00DD69B6" w:rsidP="00DD69B6">
            <w:pPr>
              <w:ind w:left="157"/>
              <w:rPr>
                <w:rFonts w:cs="Calibri"/>
                <w:sz w:val="20"/>
                <w:szCs w:val="20"/>
              </w:rPr>
            </w:pPr>
            <w:r w:rsidRPr="00157A52">
              <w:rPr>
                <w:rFonts w:cs="Calibri"/>
                <w:sz w:val="20"/>
                <w:szCs w:val="20"/>
              </w:rPr>
              <w:t>Childcare Workers</w:t>
            </w:r>
          </w:p>
        </w:tc>
        <w:tc>
          <w:tcPr>
            <w:tcW w:w="3960" w:type="dxa"/>
          </w:tcPr>
          <w:p w14:paraId="7BA1C22E" w14:textId="0647966B" w:rsidR="00DD69B6" w:rsidRPr="00157A52" w:rsidRDefault="00DD69B6" w:rsidP="00DD69B6">
            <w:pPr>
              <w:rPr>
                <w:rFonts w:cs="Calibri"/>
                <w:sz w:val="20"/>
                <w:szCs w:val="20"/>
              </w:rPr>
            </w:pPr>
            <w:r w:rsidRPr="00157A52">
              <w:rPr>
                <w:rFonts w:cs="Calibri"/>
                <w:sz w:val="20"/>
                <w:szCs w:val="20"/>
              </w:rPr>
              <w:t>Food Preparation &amp; Serving Related Workers</w:t>
            </w:r>
          </w:p>
        </w:tc>
        <w:tc>
          <w:tcPr>
            <w:tcW w:w="3585" w:type="dxa"/>
          </w:tcPr>
          <w:p w14:paraId="07A34FB5" w14:textId="0690EFCF" w:rsidR="00DD69B6" w:rsidRPr="00157A52" w:rsidRDefault="00DD69B6" w:rsidP="00DD69B6">
            <w:pPr>
              <w:rPr>
                <w:rFonts w:cs="Calibri"/>
                <w:sz w:val="20"/>
                <w:szCs w:val="20"/>
              </w:rPr>
            </w:pPr>
            <w:r w:rsidRPr="00157A52">
              <w:rPr>
                <w:rFonts w:cs="Calibri"/>
                <w:sz w:val="20"/>
                <w:szCs w:val="20"/>
              </w:rPr>
              <w:t>Production Workers</w:t>
            </w:r>
          </w:p>
        </w:tc>
      </w:tr>
      <w:tr w:rsidR="00DD69B6" w:rsidRPr="00157A52" w14:paraId="6D439DA1" w14:textId="77777777" w:rsidTr="00DD69B6">
        <w:trPr>
          <w:jc w:val="center"/>
        </w:trPr>
        <w:tc>
          <w:tcPr>
            <w:tcW w:w="3955" w:type="dxa"/>
          </w:tcPr>
          <w:p w14:paraId="62ECDCCB" w14:textId="3710281F" w:rsidR="00DD69B6" w:rsidRPr="00157A52" w:rsidRDefault="00DD69B6" w:rsidP="00DD69B6">
            <w:pPr>
              <w:ind w:left="157"/>
              <w:rPr>
                <w:rFonts w:cs="Calibri"/>
                <w:sz w:val="20"/>
                <w:szCs w:val="20"/>
              </w:rPr>
            </w:pPr>
            <w:r w:rsidRPr="00157A52">
              <w:rPr>
                <w:rFonts w:cs="Calibri"/>
                <w:sz w:val="20"/>
                <w:szCs w:val="20"/>
              </w:rPr>
              <w:t>Clergy</w:t>
            </w:r>
          </w:p>
        </w:tc>
        <w:tc>
          <w:tcPr>
            <w:tcW w:w="3960" w:type="dxa"/>
          </w:tcPr>
          <w:p w14:paraId="33DF4D03" w14:textId="1AEC4D23" w:rsidR="00DD69B6" w:rsidRPr="00157A52" w:rsidRDefault="00DD69B6" w:rsidP="00DD69B6">
            <w:pPr>
              <w:rPr>
                <w:rFonts w:cs="Calibri"/>
                <w:sz w:val="20"/>
                <w:szCs w:val="20"/>
              </w:rPr>
            </w:pPr>
            <w:r w:rsidRPr="00157A52">
              <w:rPr>
                <w:rFonts w:cs="Calibri"/>
                <w:sz w:val="20"/>
                <w:szCs w:val="20"/>
              </w:rPr>
              <w:t>Grounds Maintenance Workers</w:t>
            </w:r>
          </w:p>
        </w:tc>
        <w:tc>
          <w:tcPr>
            <w:tcW w:w="3585" w:type="dxa"/>
          </w:tcPr>
          <w:p w14:paraId="189A29D5" w14:textId="014C8C81" w:rsidR="00DD69B6" w:rsidRPr="00157A52" w:rsidRDefault="00DD69B6" w:rsidP="00DD69B6">
            <w:pPr>
              <w:rPr>
                <w:rFonts w:cs="Calibri"/>
                <w:sz w:val="20"/>
                <w:szCs w:val="20"/>
              </w:rPr>
            </w:pPr>
            <w:r w:rsidRPr="00157A52">
              <w:rPr>
                <w:rFonts w:cs="Calibri"/>
                <w:sz w:val="20"/>
                <w:szCs w:val="20"/>
              </w:rPr>
              <w:t>Receptionists &amp; Information Clerks</w:t>
            </w:r>
          </w:p>
        </w:tc>
      </w:tr>
      <w:tr w:rsidR="00DD69B6" w:rsidRPr="00157A52" w14:paraId="340E4C35" w14:textId="77777777" w:rsidTr="00DD69B6">
        <w:trPr>
          <w:jc w:val="center"/>
        </w:trPr>
        <w:tc>
          <w:tcPr>
            <w:tcW w:w="3955" w:type="dxa"/>
          </w:tcPr>
          <w:p w14:paraId="56030DBE" w14:textId="5AE4649D" w:rsidR="00DD69B6" w:rsidRPr="00157A52" w:rsidRDefault="00DD69B6" w:rsidP="00DD69B6">
            <w:pPr>
              <w:ind w:left="157"/>
              <w:rPr>
                <w:rFonts w:cs="Calibri"/>
                <w:b/>
                <w:bCs/>
                <w:sz w:val="20"/>
                <w:szCs w:val="20"/>
              </w:rPr>
            </w:pPr>
            <w:r w:rsidRPr="00157A52">
              <w:rPr>
                <w:rFonts w:cs="Calibri"/>
                <w:sz w:val="20"/>
                <w:szCs w:val="20"/>
              </w:rPr>
              <w:t>Community Health Workers</w:t>
            </w:r>
          </w:p>
        </w:tc>
        <w:tc>
          <w:tcPr>
            <w:tcW w:w="3960" w:type="dxa"/>
          </w:tcPr>
          <w:p w14:paraId="4E330D5C" w14:textId="528DA3D2" w:rsidR="00DD69B6" w:rsidRPr="00157A52" w:rsidRDefault="00732646" w:rsidP="00DD69B6">
            <w:pPr>
              <w:rPr>
                <w:rFonts w:cs="Calibri"/>
                <w:sz w:val="20"/>
                <w:szCs w:val="20"/>
              </w:rPr>
            </w:pPr>
            <w:r w:rsidRPr="00157A52">
              <w:rPr>
                <w:rFonts w:cs="Calibri"/>
                <w:sz w:val="20"/>
                <w:szCs w:val="20"/>
              </w:rPr>
              <w:t xml:space="preserve">Hairdressers, Hairstylists, &amp; </w:t>
            </w:r>
            <w:r w:rsidR="00370753" w:rsidRPr="00157A52">
              <w:rPr>
                <w:rFonts w:cs="Calibri"/>
                <w:sz w:val="20"/>
                <w:szCs w:val="20"/>
              </w:rPr>
              <w:t>Cosmetologists</w:t>
            </w:r>
          </w:p>
        </w:tc>
        <w:tc>
          <w:tcPr>
            <w:tcW w:w="3585" w:type="dxa"/>
          </w:tcPr>
          <w:p w14:paraId="17946C60" w14:textId="70B6DC18" w:rsidR="00DD69B6" w:rsidRPr="00157A52" w:rsidRDefault="00DD69B6" w:rsidP="00DD69B6">
            <w:pPr>
              <w:rPr>
                <w:rFonts w:cs="Calibri"/>
                <w:sz w:val="20"/>
                <w:szCs w:val="20"/>
              </w:rPr>
            </w:pPr>
            <w:r w:rsidRPr="00157A52">
              <w:rPr>
                <w:rFonts w:cs="Calibri"/>
                <w:sz w:val="20"/>
                <w:szCs w:val="20"/>
              </w:rPr>
              <w:t>Registered Nurses</w:t>
            </w:r>
          </w:p>
        </w:tc>
      </w:tr>
      <w:tr w:rsidR="00732646" w:rsidRPr="00157A52" w14:paraId="2BE2C3EB" w14:textId="77777777" w:rsidTr="00DD69B6">
        <w:trPr>
          <w:jc w:val="center"/>
        </w:trPr>
        <w:tc>
          <w:tcPr>
            <w:tcW w:w="3955" w:type="dxa"/>
          </w:tcPr>
          <w:p w14:paraId="238E62F9" w14:textId="06F4B614" w:rsidR="00732646" w:rsidRPr="00157A52" w:rsidRDefault="00732646" w:rsidP="00732646">
            <w:pPr>
              <w:ind w:left="157"/>
              <w:rPr>
                <w:rFonts w:cs="Calibri"/>
                <w:sz w:val="20"/>
                <w:szCs w:val="20"/>
              </w:rPr>
            </w:pPr>
            <w:r w:rsidRPr="00157A52">
              <w:rPr>
                <w:rFonts w:cs="Calibri"/>
                <w:sz w:val="20"/>
                <w:szCs w:val="20"/>
              </w:rPr>
              <w:t>Community &amp; Social Service Specialists</w:t>
            </w:r>
          </w:p>
        </w:tc>
        <w:tc>
          <w:tcPr>
            <w:tcW w:w="3960" w:type="dxa"/>
          </w:tcPr>
          <w:p w14:paraId="2877BC81" w14:textId="5076A7A0" w:rsidR="00732646" w:rsidRPr="00157A52" w:rsidRDefault="00732646" w:rsidP="00732646">
            <w:pPr>
              <w:rPr>
                <w:rFonts w:cs="Calibri"/>
                <w:sz w:val="20"/>
                <w:szCs w:val="20"/>
              </w:rPr>
            </w:pPr>
            <w:r w:rsidRPr="00157A52">
              <w:rPr>
                <w:rFonts w:cs="Calibri"/>
                <w:sz w:val="20"/>
                <w:szCs w:val="20"/>
              </w:rPr>
              <w:t>Hosts &amp; Hostesses</w:t>
            </w:r>
          </w:p>
        </w:tc>
        <w:tc>
          <w:tcPr>
            <w:tcW w:w="3585" w:type="dxa"/>
          </w:tcPr>
          <w:p w14:paraId="148776BC" w14:textId="32267D81" w:rsidR="00732646" w:rsidRPr="00157A52" w:rsidRDefault="00732646" w:rsidP="00732646">
            <w:pPr>
              <w:rPr>
                <w:rFonts w:cs="Calibri"/>
                <w:sz w:val="20"/>
                <w:szCs w:val="20"/>
              </w:rPr>
            </w:pPr>
            <w:r w:rsidRPr="00157A52">
              <w:rPr>
                <w:rFonts w:cs="Calibri"/>
                <w:sz w:val="20"/>
                <w:szCs w:val="20"/>
              </w:rPr>
              <w:t>Retail Salespersons</w:t>
            </w:r>
          </w:p>
        </w:tc>
      </w:tr>
      <w:tr w:rsidR="00732646" w:rsidRPr="00DD69B6" w14:paraId="7A10E3C0" w14:textId="77777777" w:rsidTr="00DD69B6">
        <w:trPr>
          <w:jc w:val="center"/>
        </w:trPr>
        <w:tc>
          <w:tcPr>
            <w:tcW w:w="3955" w:type="dxa"/>
          </w:tcPr>
          <w:p w14:paraId="3582DBFF" w14:textId="74F9D070" w:rsidR="00732646" w:rsidRPr="00157A52" w:rsidRDefault="00732646" w:rsidP="00732646">
            <w:pPr>
              <w:ind w:left="157"/>
              <w:rPr>
                <w:rFonts w:cs="Calibri"/>
                <w:sz w:val="20"/>
                <w:szCs w:val="20"/>
              </w:rPr>
            </w:pPr>
            <w:r w:rsidRPr="00157A52">
              <w:rPr>
                <w:rFonts w:cs="Calibri"/>
                <w:sz w:val="20"/>
                <w:szCs w:val="20"/>
              </w:rPr>
              <w:t>Cooks</w:t>
            </w:r>
          </w:p>
        </w:tc>
        <w:tc>
          <w:tcPr>
            <w:tcW w:w="3960" w:type="dxa"/>
          </w:tcPr>
          <w:p w14:paraId="783EA65E" w14:textId="73099271" w:rsidR="00732646" w:rsidRPr="00157A52" w:rsidRDefault="00732646" w:rsidP="00732646">
            <w:pPr>
              <w:rPr>
                <w:rFonts w:cs="Calibri"/>
                <w:sz w:val="20"/>
                <w:szCs w:val="20"/>
              </w:rPr>
            </w:pPr>
            <w:r w:rsidRPr="00157A52">
              <w:rPr>
                <w:rFonts w:cs="Calibri"/>
                <w:sz w:val="20"/>
                <w:szCs w:val="20"/>
              </w:rPr>
              <w:t>Janitors &amp; Cleaners</w:t>
            </w:r>
          </w:p>
        </w:tc>
        <w:tc>
          <w:tcPr>
            <w:tcW w:w="3585" w:type="dxa"/>
          </w:tcPr>
          <w:p w14:paraId="16815119" w14:textId="09A99BC1" w:rsidR="00732646" w:rsidRPr="00157A52" w:rsidRDefault="00732646" w:rsidP="00732646">
            <w:pPr>
              <w:rPr>
                <w:rFonts w:cs="Calibri"/>
                <w:sz w:val="20"/>
                <w:szCs w:val="20"/>
              </w:rPr>
            </w:pPr>
            <w:r w:rsidRPr="00157A52">
              <w:rPr>
                <w:rFonts w:cs="Calibri"/>
                <w:sz w:val="20"/>
                <w:szCs w:val="20"/>
              </w:rPr>
              <w:t>Sales Workers</w:t>
            </w:r>
          </w:p>
        </w:tc>
      </w:tr>
    </w:tbl>
    <w:p w14:paraId="51FEA4D4" w14:textId="2DC17FED" w:rsidR="00135572" w:rsidRDefault="00061245" w:rsidP="0069167F">
      <w:pPr>
        <w:pStyle w:val="CommentText"/>
        <w:rPr>
          <w:rFonts w:cs="Calibri"/>
          <w:b/>
          <w:bCs/>
          <w:sz w:val="22"/>
          <w:szCs w:val="22"/>
        </w:rPr>
      </w:pPr>
      <w:r>
        <w:rPr>
          <w:noProof/>
        </w:rPr>
        <w:drawing>
          <wp:anchor distT="0" distB="0" distL="114300" distR="114300" simplePos="0" relativeHeight="251658246" behindDoc="1" locked="0" layoutInCell="1" allowOverlap="1" wp14:anchorId="68BF1B82" wp14:editId="4668F29A">
            <wp:simplePos x="0" y="0"/>
            <wp:positionH relativeFrom="column">
              <wp:posOffset>3933825</wp:posOffset>
            </wp:positionH>
            <wp:positionV relativeFrom="paragraph">
              <wp:posOffset>80645</wp:posOffset>
            </wp:positionV>
            <wp:extent cx="3145155" cy="2228850"/>
            <wp:effectExtent l="0" t="0" r="17145" b="0"/>
            <wp:wrapTight wrapText="bothSides">
              <wp:wrapPolygon edited="0">
                <wp:start x="0" y="0"/>
                <wp:lineTo x="0" y="21415"/>
                <wp:lineTo x="21587" y="21415"/>
                <wp:lineTo x="21587" y="0"/>
                <wp:lineTo x="0" y="0"/>
              </wp:wrapPolygon>
            </wp:wrapTight>
            <wp:docPr id="54" name="Chart 54" descr="Pie Chart on Credential Attainment. Credential Attainment = 374. The breakdown for credential attainments are as follows: 10 Secondary School Diploma Equivalent; 10 Associate's Degrees; 9 Bachelor's Degree; 6 Master's/Graduate Degree: 2 Occupational Licensure; 18 Occupational Certificate; 319 Secondary Diploma."/>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4B30F173" w14:textId="191C6CD0" w:rsidR="0069167F" w:rsidRPr="00C974CC" w:rsidRDefault="0069167F" w:rsidP="0069167F">
      <w:pPr>
        <w:pStyle w:val="CommentText"/>
        <w:rPr>
          <w:rFonts w:cs="Calibri"/>
          <w:b/>
          <w:bCs/>
          <w:sz w:val="22"/>
          <w:szCs w:val="22"/>
        </w:rPr>
      </w:pPr>
      <w:r w:rsidRPr="00C974CC">
        <w:rPr>
          <w:rFonts w:cs="Calibri"/>
          <w:b/>
          <w:bCs/>
          <w:sz w:val="22"/>
          <w:szCs w:val="22"/>
        </w:rPr>
        <w:t>Individuals Served</w:t>
      </w:r>
    </w:p>
    <w:p w14:paraId="7899B847" w14:textId="106AFF5A" w:rsidR="00110473" w:rsidRPr="00157A52" w:rsidRDefault="004A6E46" w:rsidP="00C758CF">
      <w:pPr>
        <w:rPr>
          <w:rFonts w:cs="Calibri"/>
          <w:sz w:val="22"/>
          <w:szCs w:val="22"/>
        </w:rPr>
      </w:pPr>
      <w:r w:rsidRPr="00157A52">
        <w:rPr>
          <w:rFonts w:cs="Calibri"/>
          <w:b/>
          <w:sz w:val="22"/>
          <w:szCs w:val="22"/>
        </w:rPr>
        <w:t>3,</w:t>
      </w:r>
      <w:r w:rsidR="00DB2349" w:rsidRPr="00157A52">
        <w:rPr>
          <w:rFonts w:cs="Calibri"/>
          <w:b/>
          <w:sz w:val="22"/>
          <w:szCs w:val="22"/>
        </w:rPr>
        <w:t>318</w:t>
      </w:r>
      <w:r w:rsidR="00C758CF" w:rsidRPr="00157A52">
        <w:rPr>
          <w:rFonts w:cs="Calibri"/>
          <w:sz w:val="22"/>
          <w:szCs w:val="22"/>
        </w:rPr>
        <w:t xml:space="preserve">   New </w:t>
      </w:r>
      <w:r w:rsidR="00877E58" w:rsidRPr="00157A52">
        <w:rPr>
          <w:rFonts w:cs="Calibri"/>
          <w:sz w:val="22"/>
          <w:szCs w:val="22"/>
        </w:rPr>
        <w:t xml:space="preserve">VR </w:t>
      </w:r>
      <w:r w:rsidR="00C758CF" w:rsidRPr="00157A52">
        <w:rPr>
          <w:rFonts w:cs="Calibri"/>
          <w:sz w:val="22"/>
          <w:szCs w:val="22"/>
        </w:rPr>
        <w:t>Applicants</w:t>
      </w:r>
      <w:r w:rsidR="00110473" w:rsidRPr="00157A52">
        <w:rPr>
          <w:rFonts w:cs="Calibri"/>
          <w:sz w:val="22"/>
          <w:szCs w:val="22"/>
        </w:rPr>
        <w:t xml:space="preserve">   </w:t>
      </w:r>
      <w:r w:rsidR="00C12853" w:rsidRPr="00157A52">
        <w:rPr>
          <w:rFonts w:cs="Calibri"/>
          <w:sz w:val="22"/>
          <w:szCs w:val="22"/>
        </w:rPr>
        <w:br/>
      </w:r>
      <w:r w:rsidR="00A440D6" w:rsidRPr="00157A52">
        <w:rPr>
          <w:rFonts w:cs="Calibri"/>
          <w:b/>
          <w:bCs/>
          <w:sz w:val="22"/>
          <w:szCs w:val="22"/>
        </w:rPr>
        <w:t>2,</w:t>
      </w:r>
      <w:r w:rsidR="00EE5774" w:rsidRPr="00157A52">
        <w:rPr>
          <w:rFonts w:cs="Calibri"/>
          <w:b/>
          <w:bCs/>
          <w:sz w:val="22"/>
          <w:szCs w:val="22"/>
        </w:rPr>
        <w:t>432</w:t>
      </w:r>
      <w:r w:rsidR="00C12853" w:rsidRPr="00157A52">
        <w:rPr>
          <w:rFonts w:cs="Calibri"/>
          <w:sz w:val="22"/>
          <w:szCs w:val="22"/>
        </w:rPr>
        <w:t xml:space="preserve">   Youth with Disabilities </w:t>
      </w:r>
      <w:r w:rsidR="00695DDF" w:rsidRPr="00157A52">
        <w:rPr>
          <w:rFonts w:cs="Calibri"/>
          <w:sz w:val="22"/>
          <w:szCs w:val="22"/>
        </w:rPr>
        <w:t xml:space="preserve">who </w:t>
      </w:r>
      <w:r w:rsidR="009958D7" w:rsidRPr="00157A52">
        <w:rPr>
          <w:rFonts w:cs="Calibri"/>
          <w:sz w:val="22"/>
          <w:szCs w:val="22"/>
        </w:rPr>
        <w:t>r</w:t>
      </w:r>
      <w:r w:rsidR="00695DDF" w:rsidRPr="00157A52">
        <w:rPr>
          <w:rFonts w:cs="Calibri"/>
          <w:sz w:val="22"/>
          <w:szCs w:val="22"/>
        </w:rPr>
        <w:t>eceived Transition Services</w:t>
      </w:r>
    </w:p>
    <w:p w14:paraId="67A12C86" w14:textId="69228A06" w:rsidR="00C758CF" w:rsidRPr="00157A52" w:rsidRDefault="00E37D19" w:rsidP="00C758CF">
      <w:pPr>
        <w:rPr>
          <w:rFonts w:cs="Calibri"/>
          <w:sz w:val="22"/>
          <w:szCs w:val="22"/>
        </w:rPr>
      </w:pPr>
      <w:r w:rsidRPr="00157A52">
        <w:rPr>
          <w:rFonts w:cs="Calibri"/>
          <w:b/>
          <w:sz w:val="22"/>
          <w:szCs w:val="22"/>
        </w:rPr>
        <w:t>6,3</w:t>
      </w:r>
      <w:r w:rsidR="000935F9" w:rsidRPr="00157A52">
        <w:rPr>
          <w:rFonts w:cs="Calibri"/>
          <w:b/>
          <w:sz w:val="22"/>
          <w:szCs w:val="22"/>
        </w:rPr>
        <w:t>83</w:t>
      </w:r>
      <w:r w:rsidR="00B1486A" w:rsidRPr="00157A52">
        <w:rPr>
          <w:rFonts w:cs="Calibri"/>
          <w:sz w:val="22"/>
          <w:szCs w:val="22"/>
        </w:rPr>
        <w:t xml:space="preserve">   </w:t>
      </w:r>
      <w:r w:rsidR="00C758CF" w:rsidRPr="00157A52">
        <w:rPr>
          <w:rFonts w:cs="Calibri"/>
          <w:sz w:val="22"/>
          <w:szCs w:val="22"/>
        </w:rPr>
        <w:t>Received Services through Employment Plans</w:t>
      </w:r>
    </w:p>
    <w:p w14:paraId="0A2D2DC5" w14:textId="7C4CCD6C" w:rsidR="00D57974" w:rsidRPr="00D57974" w:rsidRDefault="00842232" w:rsidP="00D57974">
      <w:pPr>
        <w:pStyle w:val="NormalWeb"/>
        <w:spacing w:before="0" w:beforeAutospacing="0" w:after="0" w:afterAutospacing="0"/>
        <w:rPr>
          <w:rFonts w:asciiTheme="minorHAnsi" w:hAnsiTheme="minorHAnsi" w:cstheme="minorHAnsi"/>
          <w:bCs/>
          <w:sz w:val="22"/>
          <w:szCs w:val="22"/>
          <w14:textOutline w14:w="9525" w14:cap="flat" w14:cmpd="sng" w14:algn="ctr">
            <w14:noFill/>
            <w14:prstDash w14:val="solid"/>
            <w14:round/>
          </w14:textOutline>
        </w:rPr>
      </w:pPr>
      <w:r w:rsidRPr="00157A52">
        <w:rPr>
          <w:noProof/>
        </w:rPr>
        <w:drawing>
          <wp:anchor distT="0" distB="0" distL="114300" distR="114300" simplePos="0" relativeHeight="251658249" behindDoc="1" locked="0" layoutInCell="1" allowOverlap="1" wp14:anchorId="730C6AB7" wp14:editId="2D27D5CB">
            <wp:simplePos x="0" y="0"/>
            <wp:positionH relativeFrom="column">
              <wp:posOffset>8890</wp:posOffset>
            </wp:positionH>
            <wp:positionV relativeFrom="paragraph">
              <wp:posOffset>408940</wp:posOffset>
            </wp:positionV>
            <wp:extent cx="3819525" cy="3248025"/>
            <wp:effectExtent l="0" t="0" r="9525" b="9525"/>
            <wp:wrapSquare wrapText="bothSides"/>
            <wp:docPr id="292" name="Chart 292" descr="Pie chart graph titled, &quot;VR Case Service Expenditures for DVR $10,991,016.66&quot; with percentage of expenditures spent on the following services: 0.7% Assessment; 0.7% Other Training; 3.6% Diagnosis and Treatment; 38.9% Pre-ETS; 0.6% Maintenance; 38.7% Job Development and Placement; 7.6% Other Services; 6.7% College or University Training; 1.0% Transportation; 1.5% On-The-Job Supports."/>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157A52">
        <w:rPr>
          <w:noProof/>
        </w:rPr>
        <w:drawing>
          <wp:anchor distT="0" distB="0" distL="114300" distR="114300" simplePos="0" relativeHeight="251658248" behindDoc="0" locked="0" layoutInCell="1" allowOverlap="1" wp14:anchorId="121E6DE0" wp14:editId="1E89FF47">
            <wp:simplePos x="0" y="0"/>
            <wp:positionH relativeFrom="column">
              <wp:posOffset>3933825</wp:posOffset>
            </wp:positionH>
            <wp:positionV relativeFrom="paragraph">
              <wp:posOffset>1625600</wp:posOffset>
            </wp:positionV>
            <wp:extent cx="3145155" cy="1995805"/>
            <wp:effectExtent l="0" t="0" r="17145" b="4445"/>
            <wp:wrapSquare wrapText="bothSides"/>
            <wp:docPr id="291" name="Chart 291" descr="Pie chart graph on the Age of VR participants at Application.  Percentages are reported as follows: 40.1% 14 to 22; 46.2% 23 to 54; 9.8% 55 to 64; 3.9% 65 and Ol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E63994" w:rsidRPr="00157A52">
        <w:rPr>
          <w:rFonts w:asciiTheme="minorHAnsi" w:hAnsiTheme="minorHAnsi" w:cstheme="minorHAnsi"/>
          <w:b/>
          <w:bCs/>
          <w:sz w:val="22"/>
          <w:szCs w:val="22"/>
        </w:rPr>
        <w:t xml:space="preserve">   </w:t>
      </w:r>
      <w:r w:rsidR="009B0120" w:rsidRPr="00157A52">
        <w:rPr>
          <w:rFonts w:asciiTheme="minorHAnsi" w:hAnsiTheme="minorHAnsi" w:cstheme="minorHAnsi"/>
          <w:b/>
          <w:bCs/>
          <w:sz w:val="22"/>
          <w:szCs w:val="22"/>
        </w:rPr>
        <w:t>386</w:t>
      </w:r>
      <w:r w:rsidR="00D57974" w:rsidRPr="00157A52">
        <w:rPr>
          <w:rFonts w:asciiTheme="minorHAnsi" w:hAnsiTheme="minorHAnsi" w:cstheme="minorHAnsi"/>
          <w:sz w:val="22"/>
          <w:szCs w:val="22"/>
        </w:rPr>
        <w:t xml:space="preserve">   </w:t>
      </w:r>
      <w:r w:rsidR="00D57974" w:rsidRPr="00157A52">
        <w:rPr>
          <w:rFonts w:asciiTheme="minorHAnsi" w:hAnsiTheme="minorHAnsi" w:cstheme="minorHAnsi"/>
          <w:bCs/>
          <w:sz w:val="22"/>
          <w:szCs w:val="22"/>
          <w14:textOutline w14:w="9525" w14:cap="flat" w14:cmpd="sng" w14:algn="ctr">
            <w14:noFill/>
            <w14:prstDash w14:val="solid"/>
            <w14:round/>
          </w14:textOutline>
        </w:rPr>
        <w:t>Individuals Successfully Employed</w:t>
      </w:r>
    </w:p>
    <w:p w14:paraId="67787AA3" w14:textId="0B7111FD" w:rsidR="008046DA" w:rsidRDefault="008046DA">
      <w:pPr>
        <w:rPr>
          <w:rFonts w:ascii="Lato Black" w:eastAsiaTheme="majorEastAsia" w:hAnsi="Lato Black" w:cstheme="majorBidi"/>
          <w:color w:val="00303E" w:themeColor="accent1"/>
          <w:spacing w:val="-8"/>
          <w:kern w:val="28"/>
          <w:sz w:val="36"/>
          <w:szCs w:val="56"/>
        </w:rPr>
      </w:pPr>
      <w:r>
        <w:br w:type="page"/>
      </w:r>
    </w:p>
    <w:p w14:paraId="2FA9B13D" w14:textId="78D5EB64" w:rsidR="0035448D" w:rsidRPr="00016C33" w:rsidRDefault="005C3DEE" w:rsidP="006B617C">
      <w:pPr>
        <w:pStyle w:val="Heading1"/>
        <w:rPr>
          <w:rFonts w:asciiTheme="minorHAnsi" w:hAnsiTheme="minorHAnsi" w:cs="Calibri"/>
          <w:sz w:val="20"/>
          <w:szCs w:val="22"/>
        </w:rPr>
      </w:pPr>
      <w:bookmarkStart w:id="6" w:name="_Toc185326159"/>
      <w:r w:rsidRPr="00157A52">
        <w:t>DVR Initiatives and</w:t>
      </w:r>
      <w:r w:rsidR="0035448D" w:rsidRPr="00157A52">
        <w:t xml:space="preserve"> Innovations</w:t>
      </w:r>
      <w:bookmarkEnd w:id="6"/>
      <w:r w:rsidR="0035448D" w:rsidRPr="00DC4748">
        <w:t xml:space="preserve"> </w:t>
      </w:r>
    </w:p>
    <w:p w14:paraId="03DD42FF" w14:textId="77777777" w:rsidR="006D4BFC" w:rsidRDefault="006D4BFC" w:rsidP="00DC4748">
      <w:pPr>
        <w:rPr>
          <w:rFonts w:asciiTheme="minorHAnsi" w:hAnsiTheme="minorHAnsi" w:cstheme="minorHAnsi"/>
          <w:b/>
          <w:bCs/>
          <w:noProof/>
          <w:color w:val="333333"/>
          <w:sz w:val="22"/>
          <w:szCs w:val="22"/>
          <w:shd w:val="clear" w:color="auto" w:fill="FFFFFF"/>
        </w:rPr>
      </w:pPr>
    </w:p>
    <w:p w14:paraId="57D983C9" w14:textId="1DB97AA0" w:rsidR="0054243C" w:rsidRPr="0054243C" w:rsidRDefault="00987569" w:rsidP="00DC4748">
      <w:pPr>
        <w:rPr>
          <w:rFonts w:asciiTheme="minorHAnsi" w:hAnsiTheme="minorHAnsi" w:cstheme="minorHAnsi"/>
          <w:noProof/>
          <w:color w:val="333333"/>
          <w:sz w:val="22"/>
          <w:szCs w:val="22"/>
          <w:highlight w:val="cyan"/>
          <w:shd w:val="clear" w:color="auto" w:fill="FFFFFF"/>
        </w:rPr>
      </w:pPr>
      <w:r w:rsidRPr="00157A52">
        <w:rPr>
          <w:rFonts w:asciiTheme="minorHAnsi" w:hAnsiTheme="minorHAnsi" w:cstheme="minorHAnsi"/>
          <w:b/>
          <w:bCs/>
          <w:noProof/>
          <w:color w:val="333333"/>
          <w:sz w:val="22"/>
          <w:szCs w:val="22"/>
          <w:shd w:val="clear" w:color="auto" w:fill="FFFFFF"/>
        </w:rPr>
        <w:t xml:space="preserve">Pathways to Partnership </w:t>
      </w:r>
      <w:r w:rsidR="00A41CBF" w:rsidRPr="00157A52">
        <w:rPr>
          <w:rFonts w:asciiTheme="minorHAnsi" w:hAnsiTheme="minorHAnsi" w:cstheme="minorHAnsi"/>
          <w:b/>
          <w:bCs/>
          <w:noProof/>
          <w:color w:val="333333"/>
          <w:sz w:val="22"/>
          <w:szCs w:val="22"/>
          <w:shd w:val="clear" w:color="auto" w:fill="FFFFFF"/>
        </w:rPr>
        <w:t>–</w:t>
      </w:r>
      <w:r w:rsidR="00A41CBF" w:rsidRPr="00157A52">
        <w:rPr>
          <w:rFonts w:asciiTheme="minorHAnsi" w:hAnsiTheme="minorHAnsi" w:cstheme="minorHAnsi"/>
          <w:noProof/>
          <w:color w:val="333333"/>
          <w:sz w:val="22"/>
          <w:szCs w:val="22"/>
          <w:shd w:val="clear" w:color="auto" w:fill="FFFFFF"/>
        </w:rPr>
        <w:t xml:space="preserve"> Maine DVR was awarded the Disability Innovation Fund grant by Rehabilitation Services Administration. Under Pathw</w:t>
      </w:r>
      <w:r w:rsidR="00A41CBF">
        <w:rPr>
          <w:rFonts w:asciiTheme="minorHAnsi" w:hAnsiTheme="minorHAnsi" w:cstheme="minorHAnsi"/>
          <w:noProof/>
          <w:color w:val="333333"/>
          <w:sz w:val="22"/>
          <w:szCs w:val="22"/>
          <w:shd w:val="clear" w:color="auto" w:fill="FFFFFF"/>
        </w:rPr>
        <w:t>ays to Partnership, Maine DVR will be partnering with multiple agencies to achieve five primary objectives: (1) Launch of a web-based sustainable site to serve as a primary hub for cross-agency transition information, training, and learning opportu</w:t>
      </w:r>
      <w:r w:rsidR="00677940">
        <w:rPr>
          <w:rFonts w:asciiTheme="minorHAnsi" w:hAnsiTheme="minorHAnsi" w:cstheme="minorHAnsi"/>
          <w:noProof/>
          <w:color w:val="333333"/>
          <w:sz w:val="22"/>
          <w:szCs w:val="22"/>
          <w:shd w:val="clear" w:color="auto" w:fill="FFFFFF"/>
        </w:rPr>
        <w:t xml:space="preserve">nities </w:t>
      </w:r>
      <w:r w:rsidR="00A41CBF">
        <w:rPr>
          <w:rFonts w:asciiTheme="minorHAnsi" w:hAnsiTheme="minorHAnsi" w:cstheme="minorHAnsi"/>
          <w:noProof/>
          <w:color w:val="333333"/>
          <w:sz w:val="22"/>
          <w:szCs w:val="22"/>
          <w:shd w:val="clear" w:color="auto" w:fill="FFFFFF"/>
        </w:rPr>
        <w:t>across the state</w:t>
      </w:r>
      <w:r w:rsidR="00677940">
        <w:rPr>
          <w:rFonts w:asciiTheme="minorHAnsi" w:hAnsiTheme="minorHAnsi" w:cstheme="minorHAnsi"/>
          <w:noProof/>
          <w:color w:val="333333"/>
          <w:sz w:val="22"/>
          <w:szCs w:val="22"/>
          <w:shd w:val="clear" w:color="auto" w:fill="FFFFFF"/>
        </w:rPr>
        <w:t>, (2) Development of accessible on-demand curricula on transition topics (including benefits counseling, financial literacy, Pre-Employment Transition Services, etc.) for a wide range of stakeholders including children, parents, educators, and service providers, (3) Enrollment of participants in virtual services including career exploration, peer mentoring, independent living skill building and Pre-Employment Transition Services, (4) Increased stakeholder knowledge of work</w:t>
      </w:r>
      <w:r w:rsidR="00BB4E46">
        <w:rPr>
          <w:rFonts w:asciiTheme="minorHAnsi" w:hAnsiTheme="minorHAnsi" w:cstheme="minorHAnsi"/>
          <w:noProof/>
          <w:color w:val="333333"/>
          <w:sz w:val="22"/>
          <w:szCs w:val="22"/>
          <w:shd w:val="clear" w:color="auto" w:fill="FFFFFF"/>
        </w:rPr>
        <w:t xml:space="preserve"> incentives and benefits counseling for individuals who receive Social Security benefits, (5) Increased awareness and use of work-based learning, interships, pre-apprenticeship, and Registered Apprenticeship – for children ages 10-13 and youth ages 14-24 as well as educators, families, service providers and other stakeholders.</w:t>
      </w:r>
    </w:p>
    <w:p w14:paraId="282CB02E" w14:textId="77777777" w:rsidR="0054243C" w:rsidRDefault="0054243C" w:rsidP="00DC4748">
      <w:pPr>
        <w:rPr>
          <w:rFonts w:asciiTheme="minorHAnsi" w:hAnsiTheme="minorHAnsi" w:cstheme="minorHAnsi"/>
          <w:b/>
          <w:bCs/>
          <w:noProof/>
          <w:color w:val="333333"/>
          <w:sz w:val="22"/>
          <w:szCs w:val="22"/>
          <w:highlight w:val="cyan"/>
          <w:shd w:val="clear" w:color="auto" w:fill="FFFFFF"/>
        </w:rPr>
      </w:pPr>
    </w:p>
    <w:p w14:paraId="51A9F170" w14:textId="4EA2D246" w:rsidR="00D030D7" w:rsidRDefault="00D030D7" w:rsidP="00DC4748">
      <w:pPr>
        <w:rPr>
          <w:rFonts w:asciiTheme="minorHAnsi" w:hAnsiTheme="minorHAnsi" w:cstheme="minorHAnsi"/>
          <w:noProof/>
          <w:color w:val="333333"/>
          <w:sz w:val="22"/>
          <w:szCs w:val="22"/>
          <w:shd w:val="clear" w:color="auto" w:fill="FFFFFF"/>
        </w:rPr>
      </w:pPr>
      <w:r w:rsidRPr="00157A52">
        <w:rPr>
          <w:rFonts w:asciiTheme="minorHAnsi" w:hAnsiTheme="minorHAnsi" w:cstheme="minorHAnsi"/>
          <w:b/>
          <w:bCs/>
          <w:noProof/>
          <w:color w:val="333333"/>
          <w:sz w:val="22"/>
          <w:szCs w:val="22"/>
          <w:shd w:val="clear" w:color="auto" w:fill="FFFFFF"/>
        </w:rPr>
        <w:t xml:space="preserve">Business Relations – </w:t>
      </w:r>
      <w:r w:rsidRPr="00157A52">
        <w:rPr>
          <w:rFonts w:asciiTheme="minorHAnsi" w:hAnsiTheme="minorHAnsi" w:cstheme="minorHAnsi"/>
          <w:noProof/>
          <w:color w:val="333333"/>
          <w:sz w:val="22"/>
          <w:szCs w:val="22"/>
          <w:shd w:val="clear" w:color="auto" w:fill="FFFFFF"/>
        </w:rPr>
        <w:t>The</w:t>
      </w:r>
      <w:r w:rsidRPr="00D030D7">
        <w:rPr>
          <w:rFonts w:asciiTheme="minorHAnsi" w:hAnsiTheme="minorHAnsi" w:cstheme="minorHAnsi"/>
          <w:noProof/>
          <w:color w:val="333333"/>
          <w:sz w:val="22"/>
          <w:szCs w:val="22"/>
          <w:shd w:val="clear" w:color="auto" w:fill="FFFFFF"/>
        </w:rPr>
        <w:t xml:space="preserve"> importance</w:t>
      </w:r>
      <w:r>
        <w:rPr>
          <w:rFonts w:asciiTheme="minorHAnsi" w:hAnsiTheme="minorHAnsi" w:cstheme="minorHAnsi"/>
          <w:noProof/>
          <w:color w:val="333333"/>
          <w:sz w:val="22"/>
          <w:szCs w:val="22"/>
          <w:shd w:val="clear" w:color="auto" w:fill="FFFFFF"/>
        </w:rPr>
        <w:t xml:space="preserve"> of employer paternships in developing a diverse and inclusive workforce is a critical service for DVR. Over the course of the year DVR staff and partners made 367 individual employer contacts to discuss workforce needs and opportunities. DVR worked with businesses across the state either in job placement, apprenticeship opportunities, company tours and informational interviews in industries such as retail, shipping, construction, automotive, hospitality, tourism, corporations, hospitals, municipalities, and veterinary care.</w:t>
      </w:r>
    </w:p>
    <w:p w14:paraId="096B309B" w14:textId="77777777" w:rsidR="00D030D7" w:rsidRDefault="00D030D7" w:rsidP="00DC4748">
      <w:pPr>
        <w:rPr>
          <w:rFonts w:asciiTheme="minorHAnsi" w:hAnsiTheme="minorHAnsi" w:cstheme="minorHAnsi"/>
          <w:noProof/>
          <w:color w:val="333333"/>
          <w:sz w:val="22"/>
          <w:szCs w:val="22"/>
          <w:shd w:val="clear" w:color="auto" w:fill="FFFFFF"/>
        </w:rPr>
      </w:pPr>
    </w:p>
    <w:p w14:paraId="240FF8EB" w14:textId="1953CEB2" w:rsidR="00D030D7" w:rsidRPr="00D030D7" w:rsidRDefault="00D030D7" w:rsidP="00DC4748">
      <w:pPr>
        <w:rPr>
          <w:rFonts w:asciiTheme="minorHAnsi" w:hAnsiTheme="minorHAnsi" w:cstheme="minorHAnsi"/>
          <w:noProof/>
          <w:color w:val="333333"/>
          <w:sz w:val="22"/>
          <w:szCs w:val="22"/>
          <w:highlight w:val="cyan"/>
          <w:shd w:val="clear" w:color="auto" w:fill="FFFFFF"/>
        </w:rPr>
      </w:pPr>
      <w:r w:rsidRPr="00157A52">
        <w:rPr>
          <w:rFonts w:asciiTheme="minorHAnsi" w:hAnsiTheme="minorHAnsi" w:cstheme="minorHAnsi"/>
          <w:b/>
          <w:bCs/>
          <w:noProof/>
          <w:color w:val="333333"/>
          <w:sz w:val="22"/>
          <w:szCs w:val="22"/>
          <w:shd w:val="clear" w:color="auto" w:fill="FFFFFF"/>
        </w:rPr>
        <w:t xml:space="preserve">Progressive Employment </w:t>
      </w:r>
      <w:r w:rsidR="00A94285" w:rsidRPr="00157A52">
        <w:rPr>
          <w:rFonts w:asciiTheme="minorHAnsi" w:hAnsiTheme="minorHAnsi" w:cstheme="minorHAnsi"/>
          <w:b/>
          <w:bCs/>
          <w:noProof/>
          <w:color w:val="333333"/>
          <w:sz w:val="22"/>
          <w:szCs w:val="22"/>
          <w:shd w:val="clear" w:color="auto" w:fill="FFFFFF"/>
        </w:rPr>
        <w:t>–</w:t>
      </w:r>
      <w:r w:rsidRPr="00157A52">
        <w:rPr>
          <w:rFonts w:asciiTheme="minorHAnsi" w:hAnsiTheme="minorHAnsi" w:cstheme="minorHAnsi"/>
          <w:b/>
          <w:bCs/>
          <w:noProof/>
          <w:color w:val="333333"/>
          <w:sz w:val="22"/>
          <w:szCs w:val="22"/>
          <w:shd w:val="clear" w:color="auto" w:fill="FFFFFF"/>
        </w:rPr>
        <w:t xml:space="preserve"> </w:t>
      </w:r>
      <w:r w:rsidR="00A94285" w:rsidRPr="00157A52">
        <w:rPr>
          <w:rFonts w:asciiTheme="minorHAnsi" w:hAnsiTheme="minorHAnsi" w:cstheme="minorHAnsi"/>
          <w:noProof/>
          <w:color w:val="333333"/>
          <w:sz w:val="22"/>
          <w:szCs w:val="22"/>
          <w:shd w:val="clear" w:color="auto" w:fill="FFFFFF"/>
        </w:rPr>
        <w:t>This</w:t>
      </w:r>
      <w:r w:rsidR="00A94285">
        <w:rPr>
          <w:rFonts w:asciiTheme="minorHAnsi" w:hAnsiTheme="minorHAnsi" w:cstheme="minorHAnsi"/>
          <w:noProof/>
          <w:color w:val="333333"/>
          <w:sz w:val="22"/>
          <w:szCs w:val="22"/>
          <w:shd w:val="clear" w:color="auto" w:fill="FFFFFF"/>
        </w:rPr>
        <w:t xml:space="preserve"> year Progressive Employment expanded to include a partnership with Bureau of Employment Services in Machias, Bangor, and Lewiston locations. This expansion focuses on serving justice-involved and those in recovery from addiction. This partnership increases networking and employment connections for all referrals to the Progressive Employment model. Progressive Employment is a collaborative team approach through biweekly “Jobsville” meetings to share workforce opportunities.</w:t>
      </w:r>
    </w:p>
    <w:p w14:paraId="3496767C" w14:textId="77777777" w:rsidR="00D030D7" w:rsidRDefault="00D030D7" w:rsidP="00DC4748">
      <w:pPr>
        <w:rPr>
          <w:rFonts w:asciiTheme="minorHAnsi" w:hAnsiTheme="minorHAnsi" w:cstheme="minorHAnsi"/>
          <w:b/>
          <w:bCs/>
          <w:noProof/>
          <w:color w:val="333333"/>
          <w:sz w:val="22"/>
          <w:szCs w:val="22"/>
          <w:highlight w:val="cyan"/>
          <w:shd w:val="clear" w:color="auto" w:fill="FFFFFF"/>
        </w:rPr>
      </w:pPr>
    </w:p>
    <w:p w14:paraId="4951BCA5" w14:textId="33B4A7CF" w:rsidR="00370753" w:rsidRDefault="00370753" w:rsidP="00DC4748">
      <w:pPr>
        <w:rPr>
          <w:rFonts w:asciiTheme="minorHAnsi" w:hAnsiTheme="minorHAnsi" w:cstheme="minorHAnsi"/>
          <w:noProof/>
          <w:color w:val="333333"/>
          <w:sz w:val="22"/>
          <w:szCs w:val="22"/>
          <w:shd w:val="clear" w:color="auto" w:fill="FFFFFF"/>
        </w:rPr>
      </w:pPr>
      <w:r w:rsidRPr="00157A52">
        <w:rPr>
          <w:rFonts w:asciiTheme="minorHAnsi" w:hAnsiTheme="minorHAnsi" w:cstheme="minorHAnsi"/>
          <w:b/>
          <w:bCs/>
          <w:noProof/>
          <w:color w:val="333333"/>
          <w:sz w:val="22"/>
          <w:szCs w:val="22"/>
          <w:shd w:val="clear" w:color="auto" w:fill="FFFFFF"/>
        </w:rPr>
        <w:t xml:space="preserve">Career Exploration Workshop – </w:t>
      </w:r>
      <w:r w:rsidRPr="00157A52">
        <w:rPr>
          <w:rFonts w:asciiTheme="minorHAnsi" w:hAnsiTheme="minorHAnsi" w:cstheme="minorHAnsi"/>
          <w:noProof/>
          <w:color w:val="333333"/>
          <w:sz w:val="22"/>
          <w:szCs w:val="22"/>
          <w:shd w:val="clear" w:color="auto" w:fill="FFFFFF"/>
        </w:rPr>
        <w:t>The</w:t>
      </w:r>
      <w:r>
        <w:rPr>
          <w:rFonts w:asciiTheme="minorHAnsi" w:hAnsiTheme="minorHAnsi" w:cstheme="minorHAnsi"/>
          <w:noProof/>
          <w:color w:val="333333"/>
          <w:sz w:val="22"/>
          <w:szCs w:val="22"/>
          <w:shd w:val="clear" w:color="auto" w:fill="FFFFFF"/>
        </w:rPr>
        <w:t xml:space="preserve"> Career Exploration Workshop (CEW) is a series of small group sessions to assist in the development of a career pathway. A career pathway is an identified path that transitions </w:t>
      </w:r>
      <w:r w:rsidR="002E63F9">
        <w:rPr>
          <w:rFonts w:asciiTheme="minorHAnsi" w:hAnsiTheme="minorHAnsi" w:cstheme="minorHAnsi"/>
          <w:noProof/>
          <w:color w:val="333333"/>
          <w:sz w:val="22"/>
          <w:szCs w:val="22"/>
          <w:shd w:val="clear" w:color="auto" w:fill="FFFFFF"/>
        </w:rPr>
        <w:t>a person</w:t>
      </w:r>
      <w:r>
        <w:rPr>
          <w:rFonts w:asciiTheme="minorHAnsi" w:hAnsiTheme="minorHAnsi" w:cstheme="minorHAnsi"/>
          <w:noProof/>
          <w:color w:val="333333"/>
          <w:sz w:val="22"/>
          <w:szCs w:val="22"/>
          <w:shd w:val="clear" w:color="auto" w:fill="FFFFFF"/>
        </w:rPr>
        <w:t xml:space="preserve"> from education into the workforce or transitioning within the workforce. Sessions can include self-exploration, career exploration, labor market information and an opportunity to connect with peers. The CEW is offered both virtually and in-person across all age groups. In certain circumstances the CEW can be offered individually.</w:t>
      </w:r>
    </w:p>
    <w:p w14:paraId="6CA07735" w14:textId="77777777" w:rsidR="00370753" w:rsidRDefault="00370753" w:rsidP="00DC4748">
      <w:pPr>
        <w:rPr>
          <w:rFonts w:asciiTheme="minorHAnsi" w:hAnsiTheme="minorHAnsi" w:cstheme="minorHAnsi"/>
          <w:noProof/>
          <w:color w:val="333333"/>
          <w:sz w:val="22"/>
          <w:szCs w:val="22"/>
          <w:shd w:val="clear" w:color="auto" w:fill="FFFFFF"/>
        </w:rPr>
      </w:pPr>
    </w:p>
    <w:p w14:paraId="14984173" w14:textId="41BCAB20" w:rsidR="00370753" w:rsidRDefault="00370753" w:rsidP="00DC4748">
      <w:pPr>
        <w:rPr>
          <w:rFonts w:asciiTheme="minorHAnsi" w:hAnsiTheme="minorHAnsi" w:cstheme="minorHAnsi"/>
          <w:noProof/>
          <w:color w:val="333333"/>
          <w:sz w:val="22"/>
          <w:szCs w:val="22"/>
          <w:shd w:val="clear" w:color="auto" w:fill="FFFFFF"/>
        </w:rPr>
      </w:pPr>
      <w:r>
        <w:rPr>
          <w:rFonts w:asciiTheme="minorHAnsi" w:hAnsiTheme="minorHAnsi" w:cstheme="minorHAnsi"/>
          <w:noProof/>
          <w:color w:val="333333"/>
          <w:sz w:val="22"/>
          <w:szCs w:val="22"/>
          <w:shd w:val="clear" w:color="auto" w:fill="FFFFFF"/>
        </w:rPr>
        <w:t>The most popular rated activities are disability disclosure, workplace culture, transferable skills analysis,</w:t>
      </w:r>
      <w:r w:rsidR="00A66634">
        <w:rPr>
          <w:rFonts w:asciiTheme="minorHAnsi" w:hAnsiTheme="minorHAnsi" w:cstheme="minorHAnsi"/>
          <w:noProof/>
          <w:color w:val="333333"/>
          <w:sz w:val="22"/>
          <w:szCs w:val="22"/>
          <w:shd w:val="clear" w:color="auto" w:fill="FFFFFF"/>
        </w:rPr>
        <w:t xml:space="preserve"> and O*Net Interest Profiler rank as the highest most utilized tools within the workshop by participants.</w:t>
      </w:r>
    </w:p>
    <w:p w14:paraId="2E06ED8C" w14:textId="77777777" w:rsidR="00583691" w:rsidRDefault="00583691" w:rsidP="00DC4748">
      <w:pPr>
        <w:rPr>
          <w:rFonts w:asciiTheme="minorHAnsi" w:hAnsiTheme="minorHAnsi" w:cstheme="minorHAnsi"/>
          <w:noProof/>
          <w:color w:val="333333"/>
          <w:sz w:val="22"/>
          <w:szCs w:val="22"/>
          <w:shd w:val="clear" w:color="auto" w:fill="FFFFFF"/>
        </w:rPr>
      </w:pPr>
    </w:p>
    <w:p w14:paraId="0A95B447" w14:textId="7AF7C0CF" w:rsidR="00583691" w:rsidRDefault="00583691" w:rsidP="00DC4748">
      <w:pPr>
        <w:rPr>
          <w:rFonts w:asciiTheme="minorHAnsi" w:hAnsiTheme="minorHAnsi" w:cstheme="minorHAnsi"/>
          <w:noProof/>
          <w:color w:val="333333"/>
          <w:sz w:val="22"/>
          <w:szCs w:val="22"/>
          <w:shd w:val="clear" w:color="auto" w:fill="FFFFFF"/>
        </w:rPr>
      </w:pPr>
      <w:r>
        <w:rPr>
          <w:rFonts w:asciiTheme="minorHAnsi" w:hAnsiTheme="minorHAnsi" w:cstheme="minorHAnsi"/>
          <w:noProof/>
          <w:color w:val="333333"/>
          <w:sz w:val="22"/>
          <w:szCs w:val="22"/>
          <w:shd w:val="clear" w:color="auto" w:fill="FFFFFF"/>
        </w:rPr>
        <w:t>Participant</w:t>
      </w:r>
      <w:r w:rsidR="007F239D">
        <w:rPr>
          <w:rFonts w:asciiTheme="minorHAnsi" w:hAnsiTheme="minorHAnsi" w:cstheme="minorHAnsi"/>
          <w:noProof/>
          <w:color w:val="333333"/>
          <w:sz w:val="22"/>
          <w:szCs w:val="22"/>
          <w:shd w:val="clear" w:color="auto" w:fill="FFFFFF"/>
        </w:rPr>
        <w:t>s’ survey responses include:</w:t>
      </w:r>
    </w:p>
    <w:p w14:paraId="1839C7C7" w14:textId="77777777" w:rsidR="007F239D" w:rsidRDefault="007F239D" w:rsidP="00DC4748">
      <w:pPr>
        <w:rPr>
          <w:rFonts w:asciiTheme="minorHAnsi" w:hAnsiTheme="minorHAnsi" w:cstheme="minorHAnsi"/>
          <w:noProof/>
          <w:color w:val="333333"/>
          <w:sz w:val="22"/>
          <w:szCs w:val="22"/>
          <w:shd w:val="clear" w:color="auto" w:fill="FFFFFF"/>
        </w:rPr>
      </w:pPr>
    </w:p>
    <w:p w14:paraId="3862CF10" w14:textId="0F4B6075" w:rsidR="007F239D" w:rsidRDefault="007F239D" w:rsidP="007F239D">
      <w:pPr>
        <w:pStyle w:val="ListParagraph"/>
        <w:numPr>
          <w:ilvl w:val="0"/>
          <w:numId w:val="21"/>
        </w:numPr>
        <w:rPr>
          <w:rFonts w:asciiTheme="minorHAnsi" w:hAnsiTheme="minorHAnsi" w:cstheme="minorHAnsi"/>
          <w:noProof/>
          <w:color w:val="333333"/>
          <w:sz w:val="22"/>
          <w:szCs w:val="22"/>
          <w:shd w:val="clear" w:color="auto" w:fill="FFFFFF"/>
        </w:rPr>
      </w:pPr>
      <w:r>
        <w:rPr>
          <w:rFonts w:asciiTheme="minorHAnsi" w:hAnsiTheme="minorHAnsi" w:cstheme="minorHAnsi"/>
          <w:noProof/>
          <w:color w:val="333333"/>
          <w:sz w:val="22"/>
          <w:szCs w:val="22"/>
          <w:shd w:val="clear" w:color="auto" w:fill="FFFFFF"/>
        </w:rPr>
        <w:t>Tools to help me put me on a path rather than trying to come up with this on my own.</w:t>
      </w:r>
    </w:p>
    <w:p w14:paraId="3D42B839" w14:textId="3AFC4399" w:rsidR="007F239D" w:rsidRDefault="007F239D" w:rsidP="007F239D">
      <w:pPr>
        <w:pStyle w:val="ListParagraph"/>
        <w:numPr>
          <w:ilvl w:val="0"/>
          <w:numId w:val="21"/>
        </w:numPr>
        <w:rPr>
          <w:rFonts w:asciiTheme="minorHAnsi" w:hAnsiTheme="minorHAnsi" w:cstheme="minorHAnsi"/>
          <w:noProof/>
          <w:color w:val="333333"/>
          <w:sz w:val="22"/>
          <w:szCs w:val="22"/>
          <w:shd w:val="clear" w:color="auto" w:fill="FFFFFF"/>
        </w:rPr>
      </w:pPr>
      <w:r>
        <w:rPr>
          <w:rFonts w:asciiTheme="minorHAnsi" w:hAnsiTheme="minorHAnsi" w:cstheme="minorHAnsi"/>
          <w:noProof/>
          <w:color w:val="333333"/>
          <w:sz w:val="22"/>
          <w:szCs w:val="22"/>
          <w:shd w:val="clear" w:color="auto" w:fill="FFFFFF"/>
        </w:rPr>
        <w:t>Opening my eyes to other employment opportunities.</w:t>
      </w:r>
    </w:p>
    <w:p w14:paraId="4D6AF23B" w14:textId="149CBC10" w:rsidR="007F239D" w:rsidRDefault="007F239D" w:rsidP="007F239D">
      <w:pPr>
        <w:pStyle w:val="ListParagraph"/>
        <w:numPr>
          <w:ilvl w:val="0"/>
          <w:numId w:val="21"/>
        </w:numPr>
        <w:rPr>
          <w:rFonts w:asciiTheme="minorHAnsi" w:hAnsiTheme="minorHAnsi" w:cstheme="minorHAnsi"/>
          <w:noProof/>
          <w:color w:val="333333"/>
          <w:sz w:val="22"/>
          <w:szCs w:val="22"/>
          <w:shd w:val="clear" w:color="auto" w:fill="FFFFFF"/>
        </w:rPr>
      </w:pPr>
      <w:r>
        <w:rPr>
          <w:rFonts w:asciiTheme="minorHAnsi" w:hAnsiTheme="minorHAnsi" w:cstheme="minorHAnsi"/>
          <w:noProof/>
          <w:color w:val="333333"/>
          <w:sz w:val="22"/>
          <w:szCs w:val="22"/>
          <w:shd w:val="clear" w:color="auto" w:fill="FFFFFF"/>
        </w:rPr>
        <w:t>Learning my rights as a disabled worker.</w:t>
      </w:r>
    </w:p>
    <w:p w14:paraId="5764D6B5" w14:textId="451D1D3C" w:rsidR="007F239D" w:rsidRDefault="007F239D" w:rsidP="007F239D">
      <w:pPr>
        <w:pStyle w:val="ListParagraph"/>
        <w:numPr>
          <w:ilvl w:val="0"/>
          <w:numId w:val="21"/>
        </w:numPr>
        <w:rPr>
          <w:rFonts w:asciiTheme="minorHAnsi" w:hAnsiTheme="minorHAnsi" w:cstheme="minorHAnsi"/>
          <w:noProof/>
          <w:color w:val="333333"/>
          <w:sz w:val="22"/>
          <w:szCs w:val="22"/>
          <w:shd w:val="clear" w:color="auto" w:fill="FFFFFF"/>
        </w:rPr>
      </w:pPr>
      <w:r>
        <w:rPr>
          <w:rFonts w:asciiTheme="minorHAnsi" w:hAnsiTheme="minorHAnsi" w:cstheme="minorHAnsi"/>
          <w:noProof/>
          <w:color w:val="333333"/>
          <w:sz w:val="22"/>
          <w:szCs w:val="22"/>
          <w:shd w:val="clear" w:color="auto" w:fill="FFFFFF"/>
        </w:rPr>
        <w:t>Engagement with peers.</w:t>
      </w:r>
    </w:p>
    <w:p w14:paraId="145D293C" w14:textId="5E0DF524" w:rsidR="007F239D" w:rsidRDefault="007F239D" w:rsidP="007F239D">
      <w:pPr>
        <w:pStyle w:val="ListParagraph"/>
        <w:numPr>
          <w:ilvl w:val="0"/>
          <w:numId w:val="21"/>
        </w:numPr>
        <w:rPr>
          <w:rFonts w:asciiTheme="minorHAnsi" w:hAnsiTheme="minorHAnsi" w:cstheme="minorHAnsi"/>
          <w:noProof/>
          <w:color w:val="333333"/>
          <w:sz w:val="22"/>
          <w:szCs w:val="22"/>
          <w:shd w:val="clear" w:color="auto" w:fill="FFFFFF"/>
        </w:rPr>
      </w:pPr>
      <w:r>
        <w:rPr>
          <w:rFonts w:asciiTheme="minorHAnsi" w:hAnsiTheme="minorHAnsi" w:cstheme="minorHAnsi"/>
          <w:noProof/>
          <w:color w:val="333333"/>
          <w:sz w:val="22"/>
          <w:szCs w:val="22"/>
          <w:shd w:val="clear" w:color="auto" w:fill="FFFFFF"/>
        </w:rPr>
        <w:t>Modules helped rebuild my confidence.</w:t>
      </w:r>
    </w:p>
    <w:p w14:paraId="722F69E1" w14:textId="77777777" w:rsidR="007F239D" w:rsidRDefault="007F239D" w:rsidP="007F239D">
      <w:pPr>
        <w:rPr>
          <w:rFonts w:asciiTheme="minorHAnsi" w:hAnsiTheme="minorHAnsi" w:cstheme="minorHAnsi"/>
          <w:noProof/>
          <w:color w:val="333333"/>
          <w:sz w:val="22"/>
          <w:szCs w:val="22"/>
          <w:shd w:val="clear" w:color="auto" w:fill="FFFFFF"/>
        </w:rPr>
      </w:pPr>
    </w:p>
    <w:p w14:paraId="2327F9DD" w14:textId="6DBC99BE" w:rsidR="007F239D" w:rsidRDefault="007F239D" w:rsidP="007F239D">
      <w:pPr>
        <w:rPr>
          <w:rFonts w:asciiTheme="minorHAnsi" w:hAnsiTheme="minorHAnsi" w:cstheme="minorHAnsi"/>
          <w:noProof/>
          <w:color w:val="333333"/>
          <w:sz w:val="22"/>
          <w:szCs w:val="22"/>
          <w:shd w:val="clear" w:color="auto" w:fill="FFFFFF"/>
        </w:rPr>
      </w:pPr>
      <w:r w:rsidRPr="00157A52">
        <w:rPr>
          <w:rFonts w:asciiTheme="minorHAnsi" w:hAnsiTheme="minorHAnsi" w:cstheme="minorHAnsi"/>
          <w:b/>
          <w:bCs/>
          <w:noProof/>
          <w:color w:val="333333"/>
          <w:sz w:val="22"/>
          <w:szCs w:val="22"/>
          <w:shd w:val="clear" w:color="auto" w:fill="FFFFFF"/>
        </w:rPr>
        <w:t>Job Club –</w:t>
      </w:r>
      <w:r>
        <w:rPr>
          <w:rFonts w:asciiTheme="minorHAnsi" w:hAnsiTheme="minorHAnsi" w:cstheme="minorHAnsi"/>
          <w:b/>
          <w:bCs/>
          <w:noProof/>
          <w:color w:val="333333"/>
          <w:sz w:val="22"/>
          <w:szCs w:val="22"/>
          <w:shd w:val="clear" w:color="auto" w:fill="FFFFFF"/>
        </w:rPr>
        <w:t xml:space="preserve"> </w:t>
      </w:r>
      <w:r>
        <w:rPr>
          <w:rFonts w:asciiTheme="minorHAnsi" w:hAnsiTheme="minorHAnsi" w:cstheme="minorHAnsi"/>
          <w:noProof/>
          <w:color w:val="333333"/>
          <w:sz w:val="22"/>
          <w:szCs w:val="22"/>
          <w:shd w:val="clear" w:color="auto" w:fill="FFFFFF"/>
        </w:rPr>
        <w:t>Division of Vocational Rehabilitation offers a Job Club series to VR clients that are interested in attending some or all sessions. The uniqueness of the Job Club is that each member is a valuable contributor and that everyone will benefit from what is shared in the group. It is a nice compliment to the Career Exploration Workshop.</w:t>
      </w:r>
    </w:p>
    <w:p w14:paraId="2ECF3143" w14:textId="77777777" w:rsidR="007F239D" w:rsidRDefault="007F239D" w:rsidP="007F239D">
      <w:pPr>
        <w:rPr>
          <w:rFonts w:asciiTheme="minorHAnsi" w:hAnsiTheme="minorHAnsi" w:cstheme="minorHAnsi"/>
          <w:noProof/>
          <w:color w:val="333333"/>
          <w:sz w:val="22"/>
          <w:szCs w:val="22"/>
          <w:shd w:val="clear" w:color="auto" w:fill="FFFFFF"/>
        </w:rPr>
      </w:pPr>
    </w:p>
    <w:p w14:paraId="1F2E025A" w14:textId="6D36A479" w:rsidR="007F239D" w:rsidRDefault="007F239D" w:rsidP="007F239D">
      <w:pPr>
        <w:rPr>
          <w:rFonts w:asciiTheme="minorHAnsi" w:hAnsiTheme="minorHAnsi" w:cstheme="minorHAnsi"/>
          <w:noProof/>
          <w:color w:val="333333"/>
          <w:sz w:val="22"/>
          <w:szCs w:val="22"/>
          <w:shd w:val="clear" w:color="auto" w:fill="FFFFFF"/>
        </w:rPr>
      </w:pPr>
      <w:r>
        <w:rPr>
          <w:rFonts w:asciiTheme="minorHAnsi" w:hAnsiTheme="minorHAnsi" w:cstheme="minorHAnsi"/>
          <w:noProof/>
          <w:color w:val="333333"/>
          <w:sz w:val="22"/>
          <w:szCs w:val="22"/>
          <w:shd w:val="clear" w:color="auto" w:fill="FFFFFF"/>
        </w:rPr>
        <w:t>The Job Club focuses on work readiness topcis</w:t>
      </w:r>
      <w:r w:rsidR="005F5BD5">
        <w:rPr>
          <w:rFonts w:asciiTheme="minorHAnsi" w:hAnsiTheme="minorHAnsi" w:cstheme="minorHAnsi"/>
          <w:noProof/>
          <w:color w:val="333333"/>
          <w:sz w:val="22"/>
          <w:szCs w:val="22"/>
          <w:shd w:val="clear" w:color="auto" w:fill="FFFFFF"/>
        </w:rPr>
        <w:t xml:space="preserve"> such as</w:t>
      </w:r>
      <w:r>
        <w:rPr>
          <w:rFonts w:asciiTheme="minorHAnsi" w:hAnsiTheme="minorHAnsi" w:cstheme="minorHAnsi"/>
          <w:noProof/>
          <w:color w:val="333333"/>
          <w:sz w:val="22"/>
          <w:szCs w:val="22"/>
          <w:shd w:val="clear" w:color="auto" w:fill="FFFFFF"/>
        </w:rPr>
        <w:t>:</w:t>
      </w:r>
    </w:p>
    <w:p w14:paraId="28BB6A12" w14:textId="77777777" w:rsidR="007F239D" w:rsidRDefault="007F239D" w:rsidP="007F239D">
      <w:pPr>
        <w:rPr>
          <w:rFonts w:asciiTheme="minorHAnsi" w:hAnsiTheme="minorHAnsi" w:cstheme="minorHAnsi"/>
          <w:noProof/>
          <w:color w:val="333333"/>
          <w:sz w:val="22"/>
          <w:szCs w:val="22"/>
          <w:shd w:val="clear" w:color="auto" w:fill="FFFFFF"/>
        </w:rPr>
      </w:pPr>
    </w:p>
    <w:p w14:paraId="14C66351" w14:textId="4B0B732A" w:rsidR="007F239D" w:rsidRDefault="007F239D" w:rsidP="007F239D">
      <w:pPr>
        <w:pStyle w:val="ListParagraph"/>
        <w:numPr>
          <w:ilvl w:val="0"/>
          <w:numId w:val="22"/>
        </w:numPr>
        <w:rPr>
          <w:rFonts w:asciiTheme="minorHAnsi" w:hAnsiTheme="minorHAnsi" w:cstheme="minorHAnsi"/>
          <w:noProof/>
          <w:color w:val="333333"/>
          <w:sz w:val="22"/>
          <w:szCs w:val="22"/>
          <w:shd w:val="clear" w:color="auto" w:fill="FFFFFF"/>
        </w:rPr>
      </w:pPr>
      <w:r>
        <w:rPr>
          <w:rFonts w:asciiTheme="minorHAnsi" w:hAnsiTheme="minorHAnsi" w:cstheme="minorHAnsi"/>
          <w:noProof/>
          <w:color w:val="333333"/>
          <w:sz w:val="22"/>
          <w:szCs w:val="22"/>
          <w:shd w:val="clear" w:color="auto" w:fill="FFFFFF"/>
        </w:rPr>
        <w:t>Resume Writing</w:t>
      </w:r>
    </w:p>
    <w:p w14:paraId="777DF4B2" w14:textId="672E83F7" w:rsidR="007F239D" w:rsidRDefault="007F239D" w:rsidP="007F239D">
      <w:pPr>
        <w:pStyle w:val="ListParagraph"/>
        <w:numPr>
          <w:ilvl w:val="0"/>
          <w:numId w:val="22"/>
        </w:numPr>
        <w:rPr>
          <w:rFonts w:asciiTheme="minorHAnsi" w:hAnsiTheme="minorHAnsi" w:cstheme="minorHAnsi"/>
          <w:noProof/>
          <w:color w:val="333333"/>
          <w:sz w:val="22"/>
          <w:szCs w:val="22"/>
          <w:shd w:val="clear" w:color="auto" w:fill="FFFFFF"/>
        </w:rPr>
      </w:pPr>
      <w:r>
        <w:rPr>
          <w:rFonts w:asciiTheme="minorHAnsi" w:hAnsiTheme="minorHAnsi" w:cstheme="minorHAnsi"/>
          <w:noProof/>
          <w:color w:val="333333"/>
          <w:sz w:val="22"/>
          <w:szCs w:val="22"/>
          <w:shd w:val="clear" w:color="auto" w:fill="FFFFFF"/>
        </w:rPr>
        <w:t>Job Search Tools and Maine JobLink</w:t>
      </w:r>
    </w:p>
    <w:p w14:paraId="7CC25142" w14:textId="1A56A3AE" w:rsidR="007F239D" w:rsidRDefault="007F239D" w:rsidP="007F239D">
      <w:pPr>
        <w:pStyle w:val="ListParagraph"/>
        <w:numPr>
          <w:ilvl w:val="0"/>
          <w:numId w:val="22"/>
        </w:numPr>
        <w:rPr>
          <w:rFonts w:asciiTheme="minorHAnsi" w:hAnsiTheme="minorHAnsi" w:cstheme="minorHAnsi"/>
          <w:noProof/>
          <w:color w:val="333333"/>
          <w:sz w:val="22"/>
          <w:szCs w:val="22"/>
          <w:shd w:val="clear" w:color="auto" w:fill="FFFFFF"/>
        </w:rPr>
      </w:pPr>
      <w:r>
        <w:rPr>
          <w:rFonts w:asciiTheme="minorHAnsi" w:hAnsiTheme="minorHAnsi" w:cstheme="minorHAnsi"/>
          <w:noProof/>
          <w:color w:val="333333"/>
          <w:sz w:val="22"/>
          <w:szCs w:val="22"/>
          <w:shd w:val="clear" w:color="auto" w:fill="FFFFFF"/>
        </w:rPr>
        <w:t>Interviewing</w:t>
      </w:r>
    </w:p>
    <w:p w14:paraId="19C72856" w14:textId="2830CE01" w:rsidR="007F239D" w:rsidRPr="001C594D" w:rsidRDefault="007F239D" w:rsidP="00D923CD">
      <w:pPr>
        <w:pStyle w:val="ListParagraph"/>
        <w:numPr>
          <w:ilvl w:val="0"/>
          <w:numId w:val="22"/>
        </w:numPr>
        <w:rPr>
          <w:rFonts w:asciiTheme="minorHAnsi" w:hAnsiTheme="minorHAnsi" w:cstheme="minorHAnsi"/>
          <w:noProof/>
          <w:color w:val="333333"/>
          <w:sz w:val="22"/>
          <w:szCs w:val="22"/>
          <w:shd w:val="clear" w:color="auto" w:fill="FFFFFF"/>
        </w:rPr>
      </w:pPr>
      <w:r w:rsidRPr="001C594D">
        <w:rPr>
          <w:rFonts w:asciiTheme="minorHAnsi" w:hAnsiTheme="minorHAnsi" w:cstheme="minorHAnsi"/>
          <w:noProof/>
          <w:color w:val="333333"/>
          <w:sz w:val="22"/>
          <w:szCs w:val="22"/>
          <w:shd w:val="clear" w:color="auto" w:fill="FFFFFF"/>
        </w:rPr>
        <w:t>Networking and Informatinal Interviews</w:t>
      </w:r>
      <w:r w:rsidR="001C594D" w:rsidRPr="001C594D">
        <w:rPr>
          <w:rFonts w:asciiTheme="minorHAnsi" w:hAnsiTheme="minorHAnsi" w:cstheme="minorHAnsi"/>
          <w:noProof/>
          <w:color w:val="333333"/>
          <w:sz w:val="22"/>
          <w:szCs w:val="22"/>
          <w:shd w:val="clear" w:color="auto" w:fill="FFFFFF"/>
        </w:rPr>
        <w:br w:type="page"/>
      </w:r>
    </w:p>
    <w:p w14:paraId="1575B194" w14:textId="261345C1" w:rsidR="007F239D" w:rsidRDefault="007F239D" w:rsidP="007F239D">
      <w:pPr>
        <w:pStyle w:val="ListParagraph"/>
        <w:numPr>
          <w:ilvl w:val="0"/>
          <w:numId w:val="22"/>
        </w:numPr>
        <w:rPr>
          <w:rFonts w:asciiTheme="minorHAnsi" w:hAnsiTheme="minorHAnsi" w:cstheme="minorHAnsi"/>
          <w:noProof/>
          <w:color w:val="333333"/>
          <w:sz w:val="22"/>
          <w:szCs w:val="22"/>
          <w:shd w:val="clear" w:color="auto" w:fill="FFFFFF"/>
        </w:rPr>
      </w:pPr>
      <w:r>
        <w:rPr>
          <w:rFonts w:asciiTheme="minorHAnsi" w:hAnsiTheme="minorHAnsi" w:cstheme="minorHAnsi"/>
          <w:noProof/>
          <w:color w:val="333333"/>
          <w:sz w:val="22"/>
          <w:szCs w:val="22"/>
          <w:shd w:val="clear" w:color="auto" w:fill="FFFFFF"/>
        </w:rPr>
        <w:t>Resources</w:t>
      </w:r>
    </w:p>
    <w:p w14:paraId="7C5E7377" w14:textId="0EE1FC5E" w:rsidR="007F239D" w:rsidRDefault="007F239D" w:rsidP="007F239D">
      <w:pPr>
        <w:pStyle w:val="ListParagraph"/>
        <w:numPr>
          <w:ilvl w:val="0"/>
          <w:numId w:val="22"/>
        </w:numPr>
        <w:rPr>
          <w:rFonts w:asciiTheme="minorHAnsi" w:hAnsiTheme="minorHAnsi" w:cstheme="minorHAnsi"/>
          <w:noProof/>
          <w:color w:val="333333"/>
          <w:sz w:val="22"/>
          <w:szCs w:val="22"/>
          <w:shd w:val="clear" w:color="auto" w:fill="FFFFFF"/>
        </w:rPr>
      </w:pPr>
      <w:r>
        <w:rPr>
          <w:rFonts w:asciiTheme="minorHAnsi" w:hAnsiTheme="minorHAnsi" w:cstheme="minorHAnsi"/>
          <w:noProof/>
          <w:color w:val="333333"/>
          <w:sz w:val="22"/>
          <w:szCs w:val="22"/>
          <w:shd w:val="clear" w:color="auto" w:fill="FFFFFF"/>
        </w:rPr>
        <w:t>Workplace Culture and Nature Supports</w:t>
      </w:r>
    </w:p>
    <w:p w14:paraId="7B558895" w14:textId="658DF39B" w:rsidR="007F239D" w:rsidRDefault="007F239D" w:rsidP="007F239D">
      <w:pPr>
        <w:pStyle w:val="ListParagraph"/>
        <w:numPr>
          <w:ilvl w:val="0"/>
          <w:numId w:val="22"/>
        </w:numPr>
        <w:rPr>
          <w:rFonts w:asciiTheme="minorHAnsi" w:hAnsiTheme="minorHAnsi" w:cstheme="minorHAnsi"/>
          <w:noProof/>
          <w:color w:val="333333"/>
          <w:sz w:val="22"/>
          <w:szCs w:val="22"/>
          <w:shd w:val="clear" w:color="auto" w:fill="FFFFFF"/>
        </w:rPr>
      </w:pPr>
      <w:r>
        <w:rPr>
          <w:rFonts w:asciiTheme="minorHAnsi" w:hAnsiTheme="minorHAnsi" w:cstheme="minorHAnsi"/>
          <w:noProof/>
          <w:color w:val="333333"/>
          <w:sz w:val="22"/>
          <w:szCs w:val="22"/>
          <w:shd w:val="clear" w:color="auto" w:fill="FFFFFF"/>
        </w:rPr>
        <w:t>Professionalism in the Workplace</w:t>
      </w:r>
    </w:p>
    <w:p w14:paraId="2CFA1086" w14:textId="77777777" w:rsidR="007F239D" w:rsidRDefault="007F239D" w:rsidP="007F239D">
      <w:pPr>
        <w:rPr>
          <w:rFonts w:asciiTheme="minorHAnsi" w:hAnsiTheme="minorHAnsi" w:cstheme="minorHAnsi"/>
          <w:noProof/>
          <w:color w:val="333333"/>
          <w:sz w:val="22"/>
          <w:szCs w:val="22"/>
          <w:shd w:val="clear" w:color="auto" w:fill="FFFFFF"/>
        </w:rPr>
      </w:pPr>
    </w:p>
    <w:p w14:paraId="000A5778" w14:textId="007C8084" w:rsidR="007F239D" w:rsidRDefault="007F239D" w:rsidP="007F239D">
      <w:pPr>
        <w:rPr>
          <w:rFonts w:asciiTheme="minorHAnsi" w:hAnsiTheme="minorHAnsi" w:cstheme="minorHAnsi"/>
          <w:noProof/>
          <w:color w:val="333333"/>
          <w:sz w:val="22"/>
          <w:szCs w:val="22"/>
          <w:shd w:val="clear" w:color="auto" w:fill="FFFFFF"/>
        </w:rPr>
      </w:pPr>
      <w:r w:rsidRPr="00157A52">
        <w:rPr>
          <w:rFonts w:asciiTheme="minorHAnsi" w:hAnsiTheme="minorHAnsi" w:cstheme="minorHAnsi"/>
          <w:b/>
          <w:bCs/>
          <w:noProof/>
          <w:color w:val="333333"/>
          <w:sz w:val="22"/>
          <w:szCs w:val="22"/>
          <w:shd w:val="clear" w:color="auto" w:fill="FFFFFF"/>
        </w:rPr>
        <w:t xml:space="preserve">Transition Career Exploration – </w:t>
      </w:r>
      <w:r w:rsidRPr="00157A52">
        <w:rPr>
          <w:rFonts w:asciiTheme="minorHAnsi" w:hAnsiTheme="minorHAnsi" w:cstheme="minorHAnsi"/>
          <w:noProof/>
          <w:color w:val="333333"/>
          <w:sz w:val="22"/>
          <w:szCs w:val="22"/>
          <w:shd w:val="clear" w:color="auto" w:fill="FFFFFF"/>
        </w:rPr>
        <w:t>Transition</w:t>
      </w:r>
      <w:r>
        <w:rPr>
          <w:rFonts w:asciiTheme="minorHAnsi" w:hAnsiTheme="minorHAnsi" w:cstheme="minorHAnsi"/>
          <w:noProof/>
          <w:color w:val="333333"/>
          <w:sz w:val="22"/>
          <w:szCs w:val="22"/>
          <w:shd w:val="clear" w:color="auto" w:fill="FFFFFF"/>
        </w:rPr>
        <w:t xml:space="preserve"> aged youth can take part in three different career clubs offered through Division of Vocational Rehabilitation. Students can participate online or on location with their peers!</w:t>
      </w:r>
    </w:p>
    <w:p w14:paraId="577C2300" w14:textId="77777777" w:rsidR="00B8435A" w:rsidRDefault="00B8435A" w:rsidP="007F239D">
      <w:pPr>
        <w:rPr>
          <w:rFonts w:asciiTheme="minorHAnsi" w:hAnsiTheme="minorHAnsi" w:cstheme="minorHAnsi"/>
          <w:noProof/>
          <w:color w:val="333333"/>
          <w:sz w:val="22"/>
          <w:szCs w:val="22"/>
          <w:shd w:val="clear" w:color="auto" w:fill="FFFFFF"/>
        </w:rPr>
      </w:pPr>
    </w:p>
    <w:p w14:paraId="135B68EC" w14:textId="202901DE" w:rsidR="007F239D" w:rsidRDefault="008A14AA" w:rsidP="007F239D">
      <w:pPr>
        <w:pStyle w:val="ListParagraph"/>
        <w:numPr>
          <w:ilvl w:val="0"/>
          <w:numId w:val="23"/>
        </w:numPr>
        <w:rPr>
          <w:rFonts w:asciiTheme="minorHAnsi" w:hAnsiTheme="minorHAnsi" w:cstheme="minorHAnsi"/>
          <w:noProof/>
          <w:color w:val="333333"/>
          <w:sz w:val="22"/>
          <w:szCs w:val="22"/>
          <w:shd w:val="clear" w:color="auto" w:fill="FFFFFF"/>
        </w:rPr>
      </w:pPr>
      <w:r w:rsidRPr="00E166E0">
        <w:rPr>
          <w:rFonts w:asciiTheme="minorHAnsi" w:hAnsiTheme="minorHAnsi" w:cstheme="minorHAnsi"/>
          <w:noProof/>
          <w:color w:val="333333"/>
          <w:sz w:val="22"/>
          <w:szCs w:val="22"/>
          <w:u w:val="single"/>
          <w:shd w:val="clear" w:color="auto" w:fill="FFFFFF"/>
        </w:rPr>
        <w:t>Transition Job Club</w:t>
      </w:r>
      <w:r>
        <w:rPr>
          <w:rFonts w:asciiTheme="minorHAnsi" w:hAnsiTheme="minorHAnsi" w:cstheme="minorHAnsi"/>
          <w:noProof/>
          <w:color w:val="333333"/>
          <w:sz w:val="22"/>
          <w:szCs w:val="22"/>
          <w:shd w:val="clear" w:color="auto" w:fill="FFFFFF"/>
        </w:rPr>
        <w:t xml:space="preserve"> – Students can explore their strengths and interests, choosing future employment options, workplace readiness</w:t>
      </w:r>
      <w:r w:rsidR="00742EB4">
        <w:rPr>
          <w:rFonts w:asciiTheme="minorHAnsi" w:hAnsiTheme="minorHAnsi" w:cstheme="minorHAnsi"/>
          <w:noProof/>
          <w:color w:val="333333"/>
          <w:sz w:val="22"/>
          <w:szCs w:val="22"/>
          <w:shd w:val="clear" w:color="auto" w:fill="FFFFFF"/>
        </w:rPr>
        <w:t xml:space="preserve"> training, importance of resumes, how to fill out a job application, and what to expect in an interview.</w:t>
      </w:r>
    </w:p>
    <w:p w14:paraId="4B8D0C12" w14:textId="77777777" w:rsidR="00B8435A" w:rsidRDefault="00B8435A" w:rsidP="00B8435A">
      <w:pPr>
        <w:pStyle w:val="ListParagraph"/>
        <w:rPr>
          <w:rFonts w:asciiTheme="minorHAnsi" w:hAnsiTheme="minorHAnsi" w:cstheme="minorHAnsi"/>
          <w:noProof/>
          <w:color w:val="333333"/>
          <w:sz w:val="22"/>
          <w:szCs w:val="22"/>
          <w:shd w:val="clear" w:color="auto" w:fill="FFFFFF"/>
        </w:rPr>
      </w:pPr>
    </w:p>
    <w:p w14:paraId="1623F487" w14:textId="05E127CE" w:rsidR="00742EB4" w:rsidRDefault="00742EB4" w:rsidP="007F239D">
      <w:pPr>
        <w:pStyle w:val="ListParagraph"/>
        <w:numPr>
          <w:ilvl w:val="0"/>
          <w:numId w:val="23"/>
        </w:numPr>
        <w:rPr>
          <w:rFonts w:asciiTheme="minorHAnsi" w:hAnsiTheme="minorHAnsi" w:cstheme="minorHAnsi"/>
          <w:noProof/>
          <w:color w:val="333333"/>
          <w:sz w:val="22"/>
          <w:szCs w:val="22"/>
          <w:shd w:val="clear" w:color="auto" w:fill="FFFFFF"/>
        </w:rPr>
      </w:pPr>
      <w:r w:rsidRPr="00E166E0">
        <w:rPr>
          <w:rFonts w:asciiTheme="minorHAnsi" w:hAnsiTheme="minorHAnsi" w:cstheme="minorHAnsi"/>
          <w:noProof/>
          <w:color w:val="333333"/>
          <w:sz w:val="22"/>
          <w:szCs w:val="22"/>
          <w:u w:val="single"/>
          <w:shd w:val="clear" w:color="auto" w:fill="FFFFFF"/>
        </w:rPr>
        <w:t>Transition Career Exploration Workshop</w:t>
      </w:r>
      <w:r>
        <w:rPr>
          <w:rFonts w:asciiTheme="minorHAnsi" w:hAnsiTheme="minorHAnsi" w:cstheme="minorHAnsi"/>
          <w:noProof/>
          <w:color w:val="333333"/>
          <w:sz w:val="22"/>
          <w:szCs w:val="22"/>
          <w:shd w:val="clear" w:color="auto" w:fill="FFFFFF"/>
        </w:rPr>
        <w:t xml:space="preserve"> – Topics can include careers and </w:t>
      </w:r>
      <w:r w:rsidR="00E166E0">
        <w:rPr>
          <w:rFonts w:asciiTheme="minorHAnsi" w:hAnsiTheme="minorHAnsi" w:cstheme="minorHAnsi"/>
          <w:noProof/>
          <w:color w:val="333333"/>
          <w:sz w:val="22"/>
          <w:szCs w:val="22"/>
          <w:shd w:val="clear" w:color="auto" w:fill="FFFFFF"/>
        </w:rPr>
        <w:t>one’s</w:t>
      </w:r>
      <w:r>
        <w:rPr>
          <w:rFonts w:asciiTheme="minorHAnsi" w:hAnsiTheme="minorHAnsi" w:cstheme="minorHAnsi"/>
          <w:noProof/>
          <w:color w:val="333333"/>
          <w:sz w:val="22"/>
          <w:szCs w:val="22"/>
          <w:shd w:val="clear" w:color="auto" w:fill="FFFFFF"/>
        </w:rPr>
        <w:t xml:space="preserve"> skills, choosing a career pathway, workplace readiness and first jobs.</w:t>
      </w:r>
    </w:p>
    <w:p w14:paraId="23D93D4B" w14:textId="77777777" w:rsidR="00B8435A" w:rsidRPr="00B8435A" w:rsidRDefault="00B8435A" w:rsidP="00B8435A">
      <w:pPr>
        <w:rPr>
          <w:rFonts w:asciiTheme="minorHAnsi" w:hAnsiTheme="minorHAnsi" w:cstheme="minorHAnsi"/>
          <w:noProof/>
          <w:color w:val="333333"/>
          <w:sz w:val="22"/>
          <w:szCs w:val="22"/>
          <w:shd w:val="clear" w:color="auto" w:fill="FFFFFF"/>
        </w:rPr>
      </w:pPr>
    </w:p>
    <w:p w14:paraId="11004C10" w14:textId="1C429B5F" w:rsidR="00742EB4" w:rsidRPr="007F239D" w:rsidRDefault="00742EB4" w:rsidP="007F239D">
      <w:pPr>
        <w:pStyle w:val="ListParagraph"/>
        <w:numPr>
          <w:ilvl w:val="0"/>
          <w:numId w:val="23"/>
        </w:numPr>
        <w:rPr>
          <w:rFonts w:asciiTheme="minorHAnsi" w:hAnsiTheme="minorHAnsi" w:cstheme="minorHAnsi"/>
          <w:noProof/>
          <w:color w:val="333333"/>
          <w:sz w:val="22"/>
          <w:szCs w:val="22"/>
          <w:shd w:val="clear" w:color="auto" w:fill="FFFFFF"/>
        </w:rPr>
      </w:pPr>
      <w:r w:rsidRPr="00E166E0">
        <w:rPr>
          <w:rFonts w:asciiTheme="minorHAnsi" w:hAnsiTheme="minorHAnsi" w:cstheme="minorHAnsi"/>
          <w:noProof/>
          <w:color w:val="333333"/>
          <w:sz w:val="22"/>
          <w:szCs w:val="22"/>
          <w:u w:val="single"/>
          <w:shd w:val="clear" w:color="auto" w:fill="FFFFFF"/>
        </w:rPr>
        <w:t>Life Skills Job Club</w:t>
      </w:r>
      <w:r>
        <w:rPr>
          <w:rFonts w:asciiTheme="minorHAnsi" w:hAnsiTheme="minorHAnsi" w:cstheme="minorHAnsi"/>
          <w:noProof/>
          <w:color w:val="333333"/>
          <w:sz w:val="22"/>
          <w:szCs w:val="22"/>
          <w:shd w:val="clear" w:color="auto" w:fill="FFFFFF"/>
        </w:rPr>
        <w:t xml:space="preserve"> – Students will review communication skills, collaboration, flexibility, learn</w:t>
      </w:r>
      <w:r w:rsidR="00E166E0">
        <w:rPr>
          <w:rFonts w:asciiTheme="minorHAnsi" w:hAnsiTheme="minorHAnsi" w:cstheme="minorHAnsi"/>
          <w:noProof/>
          <w:color w:val="333333"/>
          <w:sz w:val="22"/>
          <w:szCs w:val="22"/>
          <w:shd w:val="clear" w:color="auto" w:fill="FFFFFF"/>
        </w:rPr>
        <w:t>ing</w:t>
      </w:r>
      <w:r>
        <w:rPr>
          <w:rFonts w:asciiTheme="minorHAnsi" w:hAnsiTheme="minorHAnsi" w:cstheme="minorHAnsi"/>
          <w:noProof/>
          <w:color w:val="333333"/>
          <w:sz w:val="22"/>
          <w:szCs w:val="22"/>
          <w:shd w:val="clear" w:color="auto" w:fill="FFFFFF"/>
        </w:rPr>
        <w:t xml:space="preserve"> from mistakes and growth, peserverence, and workplace readiness skills.</w:t>
      </w:r>
    </w:p>
    <w:p w14:paraId="0A83C51F" w14:textId="77777777" w:rsidR="00A66634" w:rsidRDefault="00A66634" w:rsidP="00DC4748">
      <w:pPr>
        <w:rPr>
          <w:rFonts w:asciiTheme="minorHAnsi" w:hAnsiTheme="minorHAnsi" w:cstheme="minorHAnsi"/>
          <w:noProof/>
          <w:color w:val="333333"/>
          <w:sz w:val="22"/>
          <w:szCs w:val="22"/>
          <w:shd w:val="clear" w:color="auto" w:fill="FFFFFF"/>
        </w:rPr>
      </w:pPr>
    </w:p>
    <w:p w14:paraId="5C7697C6" w14:textId="2FC276F2" w:rsidR="00B8435A" w:rsidRDefault="00B8435A" w:rsidP="00DC4748">
      <w:pPr>
        <w:rPr>
          <w:rFonts w:asciiTheme="minorHAnsi" w:hAnsiTheme="minorHAnsi" w:cstheme="minorHAnsi"/>
          <w:noProof/>
          <w:color w:val="333333"/>
          <w:sz w:val="22"/>
          <w:szCs w:val="22"/>
          <w:shd w:val="clear" w:color="auto" w:fill="FFFFFF"/>
        </w:rPr>
      </w:pPr>
      <w:r w:rsidRPr="00157A52">
        <w:rPr>
          <w:rFonts w:asciiTheme="minorHAnsi" w:hAnsiTheme="minorHAnsi" w:cstheme="minorHAnsi"/>
          <w:b/>
          <w:bCs/>
          <w:noProof/>
          <w:color w:val="333333"/>
          <w:sz w:val="22"/>
          <w:szCs w:val="22"/>
          <w:shd w:val="clear" w:color="auto" w:fill="FFFFFF"/>
        </w:rPr>
        <w:t xml:space="preserve">Intake Unit – </w:t>
      </w:r>
      <w:r w:rsidRPr="00157A52">
        <w:rPr>
          <w:rFonts w:asciiTheme="minorHAnsi" w:hAnsiTheme="minorHAnsi" w:cstheme="minorHAnsi"/>
          <w:noProof/>
          <w:color w:val="333333"/>
          <w:sz w:val="22"/>
          <w:szCs w:val="22"/>
          <w:shd w:val="clear" w:color="auto" w:fill="FFFFFF"/>
        </w:rPr>
        <w:t>The</w:t>
      </w:r>
      <w:r>
        <w:rPr>
          <w:rFonts w:asciiTheme="minorHAnsi" w:hAnsiTheme="minorHAnsi" w:cstheme="minorHAnsi"/>
          <w:noProof/>
          <w:color w:val="333333"/>
          <w:sz w:val="22"/>
          <w:szCs w:val="22"/>
          <w:shd w:val="clear" w:color="auto" w:fill="FFFFFF"/>
        </w:rPr>
        <w:t xml:space="preserve"> DVR Intake Unit, established to provide a welcoming onboarding to VR applicants, began in early Spring 2023. Staffed with Rehabilitation Counselors, the unit remotely meets with applicants to complete an intake and begin vocational planning. Onsite intake meetings are available when requested. </w:t>
      </w:r>
      <w:r w:rsidRPr="001B57C7">
        <w:rPr>
          <w:rFonts w:asciiTheme="minorHAnsi" w:hAnsiTheme="minorHAnsi" w:cstheme="minorHAnsi"/>
          <w:b/>
          <w:bCs/>
          <w:noProof/>
          <w:color w:val="333333"/>
          <w:sz w:val="22"/>
          <w:szCs w:val="22"/>
          <w:shd w:val="clear" w:color="auto" w:fill="FFFFFF"/>
        </w:rPr>
        <w:t>2,356</w:t>
      </w:r>
      <w:r>
        <w:rPr>
          <w:rFonts w:asciiTheme="minorHAnsi" w:hAnsiTheme="minorHAnsi" w:cstheme="minorHAnsi"/>
          <w:noProof/>
          <w:color w:val="333333"/>
          <w:sz w:val="22"/>
          <w:szCs w:val="22"/>
          <w:shd w:val="clear" w:color="auto" w:fill="FFFFFF"/>
        </w:rPr>
        <w:t xml:space="preserve"> applications were processed through the Intake Unit between July 2023 through June 2024</w:t>
      </w:r>
      <w:r w:rsidR="001B57C7">
        <w:rPr>
          <w:rFonts w:asciiTheme="minorHAnsi" w:hAnsiTheme="minorHAnsi" w:cstheme="minorHAnsi"/>
          <w:noProof/>
          <w:color w:val="333333"/>
          <w:sz w:val="22"/>
          <w:szCs w:val="22"/>
          <w:shd w:val="clear" w:color="auto" w:fill="FFFFFF"/>
        </w:rPr>
        <w:t>!</w:t>
      </w:r>
    </w:p>
    <w:p w14:paraId="4716EA95" w14:textId="77777777" w:rsidR="00FF7BBF" w:rsidRDefault="00FF7BBF" w:rsidP="00DC4748">
      <w:pPr>
        <w:rPr>
          <w:rFonts w:asciiTheme="minorHAnsi" w:hAnsiTheme="minorHAnsi" w:cstheme="minorHAnsi"/>
          <w:b/>
          <w:bCs/>
          <w:noProof/>
          <w:color w:val="333333"/>
          <w:sz w:val="22"/>
          <w:szCs w:val="22"/>
          <w:highlight w:val="cyan"/>
          <w:shd w:val="clear" w:color="auto" w:fill="FFFFFF"/>
        </w:rPr>
      </w:pPr>
    </w:p>
    <w:p w14:paraId="3C1C5EBC" w14:textId="61DF63FD" w:rsidR="00B8435A" w:rsidRDefault="00B8435A" w:rsidP="00DC4748">
      <w:pPr>
        <w:rPr>
          <w:rFonts w:asciiTheme="minorHAnsi" w:hAnsiTheme="minorHAnsi" w:cstheme="minorHAnsi"/>
          <w:noProof/>
          <w:color w:val="333333"/>
          <w:sz w:val="22"/>
          <w:szCs w:val="22"/>
          <w:shd w:val="clear" w:color="auto" w:fill="FFFFFF"/>
        </w:rPr>
      </w:pPr>
      <w:r w:rsidRPr="00157A52">
        <w:rPr>
          <w:rFonts w:asciiTheme="minorHAnsi" w:hAnsiTheme="minorHAnsi" w:cstheme="minorHAnsi"/>
          <w:b/>
          <w:bCs/>
          <w:noProof/>
          <w:color w:val="333333"/>
          <w:sz w:val="22"/>
          <w:szCs w:val="22"/>
          <w:shd w:val="clear" w:color="auto" w:fill="FFFFFF"/>
        </w:rPr>
        <w:t>DVR Veteran and Correction Liaisons –</w:t>
      </w:r>
      <w:r>
        <w:rPr>
          <w:rFonts w:asciiTheme="minorHAnsi" w:hAnsiTheme="minorHAnsi" w:cstheme="minorHAnsi"/>
          <w:b/>
          <w:bCs/>
          <w:noProof/>
          <w:color w:val="333333"/>
          <w:sz w:val="22"/>
          <w:szCs w:val="22"/>
          <w:shd w:val="clear" w:color="auto" w:fill="FFFFFF"/>
        </w:rPr>
        <w:t xml:space="preserve"> </w:t>
      </w:r>
      <w:r>
        <w:rPr>
          <w:rFonts w:asciiTheme="minorHAnsi" w:hAnsiTheme="minorHAnsi" w:cstheme="minorHAnsi"/>
          <w:noProof/>
          <w:color w:val="333333"/>
          <w:sz w:val="22"/>
          <w:szCs w:val="22"/>
          <w:shd w:val="clear" w:color="auto" w:fill="FFFFFF"/>
        </w:rPr>
        <w:t>Coordination of services provided to Veterans involved in the Correctional facilities expanded this year. Partnerships were strengthened by developing regional teams to address the unique needs of Veterans. The regional teams, which include both State/Federal and Veteran Community-Based</w:t>
      </w:r>
      <w:r w:rsidR="00930107">
        <w:rPr>
          <w:rFonts w:asciiTheme="minorHAnsi" w:hAnsiTheme="minorHAnsi" w:cstheme="minorHAnsi"/>
          <w:noProof/>
          <w:color w:val="333333"/>
          <w:sz w:val="22"/>
          <w:szCs w:val="22"/>
          <w:shd w:val="clear" w:color="auto" w:fill="FFFFFF"/>
        </w:rPr>
        <w:t xml:space="preserve"> Organizations, work together within correctional facilities to deliver vocational services to those close to re-entry.</w:t>
      </w:r>
    </w:p>
    <w:p w14:paraId="512BADF3" w14:textId="77777777" w:rsidR="00930107" w:rsidRDefault="00930107" w:rsidP="00DC4748">
      <w:pPr>
        <w:rPr>
          <w:rFonts w:asciiTheme="minorHAnsi" w:hAnsiTheme="minorHAnsi" w:cstheme="minorHAnsi"/>
          <w:noProof/>
          <w:color w:val="333333"/>
          <w:sz w:val="22"/>
          <w:szCs w:val="22"/>
          <w:shd w:val="clear" w:color="auto" w:fill="FFFFFF"/>
        </w:rPr>
      </w:pPr>
    </w:p>
    <w:p w14:paraId="5BCA7A46" w14:textId="5F5939F2" w:rsidR="00930107" w:rsidRDefault="00930107" w:rsidP="00DC4748">
      <w:pPr>
        <w:rPr>
          <w:rFonts w:asciiTheme="minorHAnsi" w:hAnsiTheme="minorHAnsi" w:cstheme="minorHAnsi"/>
          <w:noProof/>
          <w:color w:val="333333"/>
          <w:sz w:val="22"/>
          <w:szCs w:val="22"/>
          <w:shd w:val="clear" w:color="auto" w:fill="FFFFFF"/>
        </w:rPr>
      </w:pPr>
      <w:r>
        <w:rPr>
          <w:rFonts w:asciiTheme="minorHAnsi" w:hAnsiTheme="minorHAnsi" w:cstheme="minorHAnsi"/>
          <w:noProof/>
          <w:color w:val="333333"/>
          <w:sz w:val="22"/>
          <w:szCs w:val="22"/>
          <w:shd w:val="clear" w:color="auto" w:fill="FFFFFF"/>
        </w:rPr>
        <w:t>Preparations can include:</w:t>
      </w:r>
    </w:p>
    <w:p w14:paraId="09AB8534" w14:textId="3052587D" w:rsidR="00930107" w:rsidRDefault="00930107" w:rsidP="00930107">
      <w:pPr>
        <w:pStyle w:val="ListParagraph"/>
        <w:numPr>
          <w:ilvl w:val="0"/>
          <w:numId w:val="24"/>
        </w:numPr>
        <w:rPr>
          <w:rFonts w:asciiTheme="minorHAnsi" w:hAnsiTheme="minorHAnsi" w:cstheme="minorHAnsi"/>
          <w:noProof/>
          <w:color w:val="333333"/>
          <w:sz w:val="22"/>
          <w:szCs w:val="22"/>
          <w:shd w:val="clear" w:color="auto" w:fill="FFFFFF"/>
        </w:rPr>
      </w:pPr>
      <w:r>
        <w:rPr>
          <w:rFonts w:asciiTheme="minorHAnsi" w:hAnsiTheme="minorHAnsi" w:cstheme="minorHAnsi"/>
          <w:noProof/>
          <w:color w:val="333333"/>
          <w:sz w:val="22"/>
          <w:szCs w:val="22"/>
          <w:shd w:val="clear" w:color="auto" w:fill="FFFFFF"/>
        </w:rPr>
        <w:t>Housing</w:t>
      </w:r>
    </w:p>
    <w:p w14:paraId="06D15E82" w14:textId="0258385C" w:rsidR="00930107" w:rsidRDefault="00930107" w:rsidP="00930107">
      <w:pPr>
        <w:pStyle w:val="ListParagraph"/>
        <w:numPr>
          <w:ilvl w:val="0"/>
          <w:numId w:val="24"/>
        </w:numPr>
        <w:rPr>
          <w:rFonts w:asciiTheme="minorHAnsi" w:hAnsiTheme="minorHAnsi" w:cstheme="minorHAnsi"/>
          <w:noProof/>
          <w:color w:val="333333"/>
          <w:sz w:val="22"/>
          <w:szCs w:val="22"/>
          <w:shd w:val="clear" w:color="auto" w:fill="FFFFFF"/>
        </w:rPr>
      </w:pPr>
      <w:r>
        <w:rPr>
          <w:rFonts w:asciiTheme="minorHAnsi" w:hAnsiTheme="minorHAnsi" w:cstheme="minorHAnsi"/>
          <w:noProof/>
          <w:color w:val="333333"/>
          <w:sz w:val="22"/>
          <w:szCs w:val="22"/>
          <w:shd w:val="clear" w:color="auto" w:fill="FFFFFF"/>
        </w:rPr>
        <w:t>Medical</w:t>
      </w:r>
    </w:p>
    <w:p w14:paraId="20DE23BC" w14:textId="39C1C5B7" w:rsidR="00930107" w:rsidRDefault="00930107" w:rsidP="00930107">
      <w:pPr>
        <w:pStyle w:val="ListParagraph"/>
        <w:numPr>
          <w:ilvl w:val="0"/>
          <w:numId w:val="24"/>
        </w:numPr>
        <w:rPr>
          <w:rFonts w:asciiTheme="minorHAnsi" w:hAnsiTheme="minorHAnsi" w:cstheme="minorHAnsi"/>
          <w:noProof/>
          <w:color w:val="333333"/>
          <w:sz w:val="22"/>
          <w:szCs w:val="22"/>
          <w:shd w:val="clear" w:color="auto" w:fill="FFFFFF"/>
        </w:rPr>
      </w:pPr>
      <w:r>
        <w:rPr>
          <w:rFonts w:asciiTheme="minorHAnsi" w:hAnsiTheme="minorHAnsi" w:cstheme="minorHAnsi"/>
          <w:noProof/>
          <w:color w:val="333333"/>
          <w:sz w:val="22"/>
          <w:szCs w:val="22"/>
          <w:shd w:val="clear" w:color="auto" w:fill="FFFFFF"/>
        </w:rPr>
        <w:t>Transportation</w:t>
      </w:r>
    </w:p>
    <w:p w14:paraId="52C4F837" w14:textId="7DBAC985" w:rsidR="00930107" w:rsidRDefault="00930107" w:rsidP="00930107">
      <w:pPr>
        <w:pStyle w:val="ListParagraph"/>
        <w:numPr>
          <w:ilvl w:val="0"/>
          <w:numId w:val="24"/>
        </w:numPr>
        <w:rPr>
          <w:rFonts w:asciiTheme="minorHAnsi" w:hAnsiTheme="minorHAnsi" w:cstheme="minorHAnsi"/>
          <w:noProof/>
          <w:color w:val="333333"/>
          <w:sz w:val="22"/>
          <w:szCs w:val="22"/>
          <w:shd w:val="clear" w:color="auto" w:fill="FFFFFF"/>
        </w:rPr>
      </w:pPr>
      <w:r>
        <w:rPr>
          <w:rFonts w:asciiTheme="minorHAnsi" w:hAnsiTheme="minorHAnsi" w:cstheme="minorHAnsi"/>
          <w:noProof/>
          <w:color w:val="333333"/>
          <w:sz w:val="22"/>
          <w:szCs w:val="22"/>
          <w:shd w:val="clear" w:color="auto" w:fill="FFFFFF"/>
        </w:rPr>
        <w:t>Other Medical Supports</w:t>
      </w:r>
    </w:p>
    <w:p w14:paraId="6BFFA383" w14:textId="0CB55191" w:rsidR="00930107" w:rsidRDefault="00930107" w:rsidP="00930107">
      <w:pPr>
        <w:pStyle w:val="ListParagraph"/>
        <w:numPr>
          <w:ilvl w:val="0"/>
          <w:numId w:val="24"/>
        </w:numPr>
        <w:rPr>
          <w:rFonts w:asciiTheme="minorHAnsi" w:hAnsiTheme="minorHAnsi" w:cstheme="minorHAnsi"/>
          <w:noProof/>
          <w:color w:val="333333"/>
          <w:sz w:val="22"/>
          <w:szCs w:val="22"/>
          <w:shd w:val="clear" w:color="auto" w:fill="FFFFFF"/>
        </w:rPr>
      </w:pPr>
      <w:r>
        <w:rPr>
          <w:rFonts w:asciiTheme="minorHAnsi" w:hAnsiTheme="minorHAnsi" w:cstheme="minorHAnsi"/>
          <w:noProof/>
          <w:color w:val="333333"/>
          <w:sz w:val="22"/>
          <w:szCs w:val="22"/>
          <w:shd w:val="clear" w:color="auto" w:fill="FFFFFF"/>
        </w:rPr>
        <w:t>Work Readiness</w:t>
      </w:r>
    </w:p>
    <w:p w14:paraId="0C75F98D" w14:textId="190D2BE6" w:rsidR="00930107" w:rsidRDefault="00930107" w:rsidP="00E225D4">
      <w:pPr>
        <w:pStyle w:val="ListParagraph"/>
        <w:numPr>
          <w:ilvl w:val="0"/>
          <w:numId w:val="24"/>
        </w:numPr>
        <w:rPr>
          <w:rFonts w:asciiTheme="minorHAnsi" w:hAnsiTheme="minorHAnsi" w:cstheme="minorHAnsi"/>
          <w:noProof/>
          <w:color w:val="333333"/>
          <w:sz w:val="22"/>
          <w:szCs w:val="22"/>
          <w:shd w:val="clear" w:color="auto" w:fill="FFFFFF"/>
        </w:rPr>
      </w:pPr>
      <w:r>
        <w:rPr>
          <w:rFonts w:asciiTheme="minorHAnsi" w:hAnsiTheme="minorHAnsi" w:cstheme="minorHAnsi"/>
          <w:noProof/>
          <w:color w:val="333333"/>
          <w:sz w:val="22"/>
          <w:szCs w:val="22"/>
          <w:shd w:val="clear" w:color="auto" w:fill="FFFFFF"/>
        </w:rPr>
        <w:t>Job Search</w:t>
      </w:r>
    </w:p>
    <w:p w14:paraId="2B272A0D" w14:textId="77777777" w:rsidR="00F904A4" w:rsidRDefault="00F904A4" w:rsidP="00F904A4">
      <w:pPr>
        <w:pStyle w:val="Caption"/>
        <w:rPr>
          <w:sz w:val="22"/>
          <w:szCs w:val="22"/>
        </w:rPr>
      </w:pPr>
    </w:p>
    <w:p w14:paraId="68DF86A4" w14:textId="5BDD4171" w:rsidR="001C594D" w:rsidRDefault="00F904A4" w:rsidP="00F904A4">
      <w:pPr>
        <w:pStyle w:val="Caption"/>
        <w:rPr>
          <w:b w:val="0"/>
          <w:bCs w:val="0"/>
          <w:sz w:val="22"/>
          <w:szCs w:val="22"/>
        </w:rPr>
      </w:pPr>
      <w:r w:rsidRPr="00157A52">
        <w:rPr>
          <w:sz w:val="22"/>
          <w:szCs w:val="22"/>
        </w:rPr>
        <w:t xml:space="preserve">Students attending a Maine Apprenticeship Program Tour - </w:t>
      </w:r>
      <w:r w:rsidRPr="00157A52">
        <w:rPr>
          <w:b w:val="0"/>
          <w:bCs w:val="0"/>
          <w:sz w:val="22"/>
          <w:szCs w:val="22"/>
        </w:rPr>
        <w:t>Several</w:t>
      </w:r>
      <w:r w:rsidRPr="00940729">
        <w:rPr>
          <w:b w:val="0"/>
          <w:bCs w:val="0"/>
          <w:sz w:val="22"/>
          <w:szCs w:val="22"/>
        </w:rPr>
        <w:t xml:space="preserve"> high school students participated in the first Maine Apprenticeship and Career Pathways Tour. The overnight tour was an opportunity to learn about career pathways and participate in fun and meaningful hands-on experiences with Maine Apprenticeship employers. Careers included</w:t>
      </w:r>
      <w:r>
        <w:rPr>
          <w:b w:val="0"/>
          <w:bCs w:val="0"/>
          <w:sz w:val="22"/>
          <w:szCs w:val="22"/>
        </w:rPr>
        <w:t xml:space="preserve"> </w:t>
      </w:r>
      <w:r w:rsidRPr="00940729">
        <w:rPr>
          <w:b w:val="0"/>
          <w:bCs w:val="0"/>
          <w:sz w:val="22"/>
          <w:szCs w:val="22"/>
        </w:rPr>
        <w:t xml:space="preserve">Aquaculture Technician, Commercial Roofer, and a variety of healthcare positions. </w:t>
      </w:r>
    </w:p>
    <w:p w14:paraId="5BD89FB4" w14:textId="77777777" w:rsidR="001C594D" w:rsidRDefault="001C594D">
      <w:pPr>
        <w:rPr>
          <w:b/>
          <w:bCs/>
          <w:sz w:val="22"/>
          <w:szCs w:val="22"/>
        </w:rPr>
      </w:pPr>
    </w:p>
    <w:p w14:paraId="1050E4D6" w14:textId="77777777" w:rsidR="001C594D" w:rsidRDefault="001C594D">
      <w:pPr>
        <w:rPr>
          <w:b/>
          <w:bCs/>
          <w:sz w:val="22"/>
          <w:szCs w:val="22"/>
        </w:rPr>
      </w:pPr>
    </w:p>
    <w:p w14:paraId="466D487C" w14:textId="77777777" w:rsidR="001C594D" w:rsidRDefault="001C594D">
      <w:pPr>
        <w:rPr>
          <w:b/>
          <w:bCs/>
          <w:sz w:val="22"/>
          <w:szCs w:val="22"/>
        </w:rPr>
      </w:pPr>
    </w:p>
    <w:p w14:paraId="52246C2F" w14:textId="3665AFCA" w:rsidR="001C594D" w:rsidRPr="00CB0ED8" w:rsidRDefault="001C594D">
      <w:pPr>
        <w:rPr>
          <w:b/>
          <w:bCs/>
          <w:sz w:val="22"/>
          <w:szCs w:val="22"/>
        </w:rPr>
      </w:pPr>
      <w:r>
        <w:rPr>
          <w:noProof/>
        </w:rPr>
        <w:drawing>
          <wp:anchor distT="0" distB="0" distL="114300" distR="114300" simplePos="0" relativeHeight="251658262" behindDoc="1" locked="0" layoutInCell="1" allowOverlap="1" wp14:anchorId="5C0D7CA0" wp14:editId="68D00785">
            <wp:simplePos x="0" y="0"/>
            <wp:positionH relativeFrom="column">
              <wp:posOffset>1865308</wp:posOffset>
            </wp:positionH>
            <wp:positionV relativeFrom="paragraph">
              <wp:posOffset>116205</wp:posOffset>
            </wp:positionV>
            <wp:extent cx="1576705" cy="1581150"/>
            <wp:effectExtent l="133350" t="114300" r="137795" b="171450"/>
            <wp:wrapTight wrapText="bothSides">
              <wp:wrapPolygon edited="0">
                <wp:start x="-1305" y="-1561"/>
                <wp:lineTo x="-1827" y="-1041"/>
                <wp:lineTo x="-1827" y="21600"/>
                <wp:lineTo x="-1305" y="23682"/>
                <wp:lineTo x="22183" y="23682"/>
                <wp:lineTo x="23227" y="20039"/>
                <wp:lineTo x="23227" y="3123"/>
                <wp:lineTo x="22705" y="-1561"/>
                <wp:lineTo x="-1305" y="-1561"/>
              </wp:wrapPolygon>
            </wp:wrapTight>
            <wp:docPr id="1780916939" name="Picture 15" descr="Three students wearing blue harnesses in a warehouse listening to instructions from a worker during a Maine Apprenticeship Program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16939" name="Picture 15" descr="Three students wearing blue harnesses in a warehouse listening to instructions from a worker during a Maine Apprenticeship Program Tour."/>
                    <pic:cNvPicPr/>
                  </pic:nvPicPr>
                  <pic:blipFill>
                    <a:blip r:embed="rId34"/>
                    <a:stretch>
                      <a:fillRect/>
                    </a:stretch>
                  </pic:blipFill>
                  <pic:spPr>
                    <a:xfrm>
                      <a:off x="0" y="0"/>
                      <a:ext cx="1576705" cy="1581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inline distT="0" distB="0" distL="0" distR="0" wp14:anchorId="2B8A617C" wp14:editId="4CBC9CF0">
            <wp:extent cx="1650365" cy="1593836"/>
            <wp:effectExtent l="152400" t="114300" r="140335" b="159385"/>
            <wp:docPr id="1962499195" name="Picture 14" descr="Student wearing a yellow harness in a warehouse listening to instructions from a worker during a Maine Apprenticeship Program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99195" name="Picture 14" descr="Student wearing a yellow harness in a warehouse listening to instructions from a worker during a Maine Apprenticeship Program Tour."/>
                    <pic:cNvPicPr/>
                  </pic:nvPicPr>
                  <pic:blipFill>
                    <a:blip r:embed="rId35"/>
                    <a:stretch>
                      <a:fillRect/>
                    </a:stretch>
                  </pic:blipFill>
                  <pic:spPr>
                    <a:xfrm>
                      <a:off x="0" y="0"/>
                      <a:ext cx="1663590" cy="16066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sz w:val="22"/>
          <w:szCs w:val="22"/>
        </w:rPr>
        <w:br w:type="page"/>
      </w:r>
    </w:p>
    <w:p w14:paraId="6FDBBC8C" w14:textId="77777777" w:rsidR="00F904A4" w:rsidRDefault="00F904A4" w:rsidP="00F904A4">
      <w:pPr>
        <w:pStyle w:val="Caption"/>
        <w:rPr>
          <w:b w:val="0"/>
          <w:bCs w:val="0"/>
          <w:sz w:val="22"/>
          <w:szCs w:val="22"/>
        </w:rPr>
      </w:pPr>
    </w:p>
    <w:p w14:paraId="0446F0DA" w14:textId="7496C22F" w:rsidR="00E20F23" w:rsidRPr="00157A52" w:rsidRDefault="00E20F23" w:rsidP="00E20F23">
      <w:pPr>
        <w:pStyle w:val="Heading1"/>
      </w:pPr>
      <w:bookmarkStart w:id="7" w:name="_Toc185326160"/>
      <w:r w:rsidRPr="00157A52">
        <w:t>Division for the Deaf, Hard of Hearing and Late Deafened (DDHHLD)</w:t>
      </w:r>
      <w:bookmarkEnd w:id="7"/>
    </w:p>
    <w:p w14:paraId="30928BC0" w14:textId="77777777" w:rsidR="00E20F23" w:rsidRPr="00157A52" w:rsidRDefault="00E20F23" w:rsidP="00E20F23">
      <w:pPr>
        <w:pStyle w:val="xmsonospacing"/>
      </w:pPr>
      <w:r w:rsidRPr="00157A52">
        <w:rPr>
          <w:sz w:val="22"/>
          <w:szCs w:val="22"/>
        </w:rPr>
        <w:t xml:space="preserve">The Division for the Deaf, Hard of Hearing and Late Deafened (DDHHLD) provides information and referrals for resources of interest to people who have hearing loss throughout the state. This includes such things as interpreting services, hearing aids, and advocacy. The Commission for the Deaf, Hard of Hearing and Late Deafened (CDHHLD) created and actively works on an ongoing Five-Year Plan, which can be found at </w:t>
      </w:r>
      <w:hyperlink r:id="rId36" w:history="1">
        <w:r w:rsidRPr="00157A52">
          <w:rPr>
            <w:rStyle w:val="Hyperlink"/>
            <w:color w:val="0070C0"/>
            <w:sz w:val="22"/>
            <w:szCs w:val="22"/>
          </w:rPr>
          <w:t>https://www.maine.gov/rehab/dod/index.shtml</w:t>
        </w:r>
      </w:hyperlink>
      <w:r w:rsidRPr="00157A52">
        <w:rPr>
          <w:sz w:val="22"/>
          <w:szCs w:val="22"/>
        </w:rPr>
        <w:t>.</w:t>
      </w:r>
    </w:p>
    <w:p w14:paraId="01081334" w14:textId="77777777" w:rsidR="00E20F23" w:rsidRPr="00157A52" w:rsidRDefault="00E20F23" w:rsidP="00E20F23">
      <w:pPr>
        <w:pStyle w:val="xmsonospacing"/>
        <w:rPr>
          <w:sz w:val="22"/>
          <w:szCs w:val="22"/>
        </w:rPr>
      </w:pPr>
    </w:p>
    <w:p w14:paraId="2DD56C30" w14:textId="77777777" w:rsidR="00E20F23" w:rsidRPr="00157A52" w:rsidRDefault="00E20F23" w:rsidP="00E20F23">
      <w:pPr>
        <w:pStyle w:val="xmsonospacing"/>
        <w:rPr>
          <w:sz w:val="22"/>
          <w:szCs w:val="22"/>
        </w:rPr>
      </w:pPr>
      <w:r w:rsidRPr="00157A52">
        <w:rPr>
          <w:sz w:val="22"/>
          <w:szCs w:val="22"/>
        </w:rPr>
        <w:t xml:space="preserve">Other accomplishments of the Division included providing Deaf Awareness trainings to a wide range of audiences, including E911 dispatchers. Also, since the initiation of the Deaf identification cards and vehicle placards there have been a total of 461 cards and placards distributed. </w:t>
      </w:r>
    </w:p>
    <w:p w14:paraId="6FA42D0D" w14:textId="77777777" w:rsidR="00E20F23" w:rsidRPr="00157A52" w:rsidRDefault="00E20F23" w:rsidP="00E20F23">
      <w:pPr>
        <w:pStyle w:val="xmsonospacing"/>
      </w:pPr>
    </w:p>
    <w:p w14:paraId="0861393C" w14:textId="77777777" w:rsidR="00E20F23" w:rsidRPr="00157A52" w:rsidRDefault="00E20F23" w:rsidP="00E20F23">
      <w:pPr>
        <w:pStyle w:val="xmsonospacing"/>
        <w:rPr>
          <w:rFonts w:asciiTheme="minorHAnsi" w:hAnsiTheme="minorHAnsi" w:cstheme="minorHAnsi"/>
          <w:color w:val="000000"/>
          <w:sz w:val="22"/>
          <w:szCs w:val="22"/>
        </w:rPr>
      </w:pPr>
      <w:r w:rsidRPr="00157A52">
        <w:rPr>
          <w:sz w:val="22"/>
          <w:szCs w:val="22"/>
        </w:rPr>
        <w:t xml:space="preserve">Each year the Division and Commission organize the Annual Deaf Culture Tea Awards ceremony. </w:t>
      </w:r>
      <w:r w:rsidRPr="00157A52">
        <w:rPr>
          <w:rFonts w:asciiTheme="minorHAnsi" w:hAnsiTheme="minorHAnsi" w:cstheme="minorHAnsi"/>
          <w:sz w:val="22"/>
          <w:szCs w:val="22"/>
        </w:rPr>
        <w:t>The 33</w:t>
      </w:r>
      <w:r w:rsidRPr="00157A52">
        <w:rPr>
          <w:rFonts w:asciiTheme="minorHAnsi" w:hAnsiTheme="minorHAnsi" w:cstheme="minorHAnsi"/>
          <w:sz w:val="22"/>
          <w:szCs w:val="22"/>
          <w:vertAlign w:val="superscript"/>
        </w:rPr>
        <w:t>rd</w:t>
      </w:r>
      <w:r w:rsidRPr="00157A52">
        <w:rPr>
          <w:rFonts w:asciiTheme="minorHAnsi" w:hAnsiTheme="minorHAnsi" w:cstheme="minorHAnsi"/>
          <w:sz w:val="22"/>
          <w:szCs w:val="22"/>
        </w:rPr>
        <w:t xml:space="preserve"> Annual Deaf Culture Tea Awards celebration will take place on September 19, 2024, at the Hall of Flags, State House, in Augusta. The keynote speaker for the 33</w:t>
      </w:r>
      <w:r w:rsidRPr="00157A52">
        <w:rPr>
          <w:rFonts w:asciiTheme="minorHAnsi" w:hAnsiTheme="minorHAnsi" w:cstheme="minorHAnsi"/>
          <w:sz w:val="22"/>
          <w:szCs w:val="22"/>
          <w:vertAlign w:val="superscript"/>
        </w:rPr>
        <w:t>rd</w:t>
      </w:r>
      <w:r w:rsidRPr="00157A52">
        <w:rPr>
          <w:rFonts w:asciiTheme="minorHAnsi" w:hAnsiTheme="minorHAnsi" w:cstheme="minorHAnsi"/>
          <w:sz w:val="22"/>
          <w:szCs w:val="22"/>
        </w:rPr>
        <w:t xml:space="preserve"> Deaf Tea will be Kellynette Gomez, LCSW. This year we will be awarding seven deserving Deaf community members.</w:t>
      </w:r>
    </w:p>
    <w:p w14:paraId="14DD6514" w14:textId="77777777" w:rsidR="00E20F23" w:rsidRPr="00157A52" w:rsidRDefault="00E20F23" w:rsidP="00E20F23">
      <w:pPr>
        <w:pStyle w:val="xmsonospacing"/>
        <w:rPr>
          <w:rFonts w:ascii="Arial" w:hAnsi="Arial" w:cs="Arial"/>
          <w:sz w:val="22"/>
          <w:szCs w:val="22"/>
        </w:rPr>
      </w:pPr>
    </w:p>
    <w:p w14:paraId="0C7B5F2D" w14:textId="77777777" w:rsidR="00E20F23" w:rsidRPr="00157A52" w:rsidRDefault="00E20F23" w:rsidP="00E20F23">
      <w:pPr>
        <w:pStyle w:val="xmsonospacing"/>
      </w:pPr>
      <w:r w:rsidRPr="00157A52">
        <w:rPr>
          <w:sz w:val="22"/>
          <w:szCs w:val="22"/>
        </w:rPr>
        <w:t xml:space="preserve">The Division also continues to be involved with the National Deaf Center (NDC), which focuses on the needs of Deaf and hard-of-hearing transition students. Maine’s NDC team includes the Division of Vocational Rehabilitation, Maine Education Center for Deaf and Hard of Hearing, Maine Behavioral Health, Disability Rights Maine, and the Department of Education. The priority that Maine’s NDC team chose to focus on using Data for Transition </w:t>
      </w:r>
      <w:r w:rsidRPr="00157A52">
        <w:rPr>
          <w:i/>
          <w:iCs/>
          <w:sz w:val="22"/>
          <w:szCs w:val="22"/>
        </w:rPr>
        <w:t>and Promoting Higher Expectations</w:t>
      </w:r>
      <w:r w:rsidRPr="00157A52">
        <w:rPr>
          <w:sz w:val="22"/>
          <w:szCs w:val="22"/>
        </w:rPr>
        <w:t xml:space="preserve">. </w:t>
      </w:r>
    </w:p>
    <w:p w14:paraId="73FEE995" w14:textId="77777777" w:rsidR="00E20F23" w:rsidRPr="00157A52" w:rsidRDefault="00E20F23" w:rsidP="00E20F23">
      <w:pPr>
        <w:pStyle w:val="xmsonospacing"/>
      </w:pPr>
      <w:r w:rsidRPr="00157A52">
        <w:rPr>
          <w:sz w:val="22"/>
          <w:szCs w:val="22"/>
        </w:rPr>
        <w:t> </w:t>
      </w:r>
    </w:p>
    <w:p w14:paraId="1553E7BA" w14:textId="77777777" w:rsidR="00E20F23" w:rsidRPr="00916B92" w:rsidRDefault="00E20F23" w:rsidP="00E20F23">
      <w:pPr>
        <w:pStyle w:val="xmsonormal"/>
        <w:rPr>
          <w:rFonts w:asciiTheme="minorHAnsi" w:eastAsia="Times New Roman" w:hAnsiTheme="minorHAnsi" w:cstheme="minorHAnsi"/>
        </w:rPr>
      </w:pPr>
      <w:r w:rsidRPr="00157A52">
        <w:t xml:space="preserve">Currently, there are 139 active, licensed interpreters in Maine per the State of Maine Department of Professional and Financial Regulations. Included in the count are </w:t>
      </w:r>
      <w:r w:rsidRPr="00157A52">
        <w:rPr>
          <w:rFonts w:asciiTheme="minorHAnsi" w:hAnsiTheme="minorHAnsi" w:cstheme="minorHAnsi"/>
        </w:rPr>
        <w:t>14 hearing, legal interpreters, two in New Hampshire, one in Massachusetts, and one in South Carolina. Also included in the legal interpreter count are four certified Deaf interpreters, two in Maine, one in Massachusetts and one in Maryland.</w:t>
      </w:r>
    </w:p>
    <w:p w14:paraId="4EED81F1" w14:textId="77777777" w:rsidR="00E20F23" w:rsidRDefault="00E20F23" w:rsidP="00E20F23">
      <w:pPr>
        <w:tabs>
          <w:tab w:val="left" w:pos="90"/>
        </w:tabs>
        <w:rPr>
          <w:rFonts w:asciiTheme="minorHAnsi" w:hAnsiTheme="minorHAnsi" w:cstheme="minorHAnsi"/>
          <w:sz w:val="22"/>
          <w:szCs w:val="22"/>
        </w:rPr>
      </w:pPr>
    </w:p>
    <w:p w14:paraId="089EDD4F" w14:textId="77777777" w:rsidR="00E20F23" w:rsidRDefault="00E20F23" w:rsidP="00E20F23">
      <w:pPr>
        <w:keepNext/>
        <w:tabs>
          <w:tab w:val="left" w:pos="90"/>
        </w:tabs>
        <w:jc w:val="center"/>
      </w:pPr>
      <w:r>
        <w:rPr>
          <w:noProof/>
        </w:rPr>
        <w:drawing>
          <wp:inline distT="0" distB="0" distL="0" distR="0" wp14:anchorId="63E11F73" wp14:editId="4A922C93">
            <wp:extent cx="3888132" cy="2917384"/>
            <wp:effectExtent l="190500" t="171450" r="150495" b="187960"/>
            <wp:docPr id="2106788127" name="Picture 2106788127" descr="8 people standing in a line holding the awards they won during the Annual Deaf Tea in the Hall of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88127" name="Picture 2106788127" descr="8 people standing in a line holding the awards they won during the Annual Deaf Tea in the Hall of Flags."/>
                    <pic:cNvPicPr/>
                  </pic:nvPicPr>
                  <pic:blipFill>
                    <a:blip r:embed="rId37"/>
                    <a:stretch>
                      <a:fillRect/>
                    </a:stretch>
                  </pic:blipFill>
                  <pic:spPr>
                    <a:xfrm>
                      <a:off x="0" y="0"/>
                      <a:ext cx="3888132" cy="291738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19CE29C" w14:textId="77777777" w:rsidR="00E20F23" w:rsidRPr="006111CD" w:rsidRDefault="00E20F23" w:rsidP="00E20F23">
      <w:r>
        <w:rPr>
          <w:noProof/>
        </w:rPr>
        <mc:AlternateContent>
          <mc:Choice Requires="wps">
            <w:drawing>
              <wp:anchor distT="0" distB="0" distL="114300" distR="114300" simplePos="0" relativeHeight="251658257" behindDoc="0" locked="0" layoutInCell="1" allowOverlap="1" wp14:anchorId="2CCBD776" wp14:editId="23158942">
                <wp:simplePos x="0" y="0"/>
                <wp:positionH relativeFrom="margin">
                  <wp:align>center</wp:align>
                </wp:positionH>
                <wp:positionV relativeFrom="paragraph">
                  <wp:posOffset>71120</wp:posOffset>
                </wp:positionV>
                <wp:extent cx="5791200" cy="552450"/>
                <wp:effectExtent l="0" t="0" r="0" b="0"/>
                <wp:wrapNone/>
                <wp:docPr id="1170806932" name="Text Box 1170806932"/>
                <wp:cNvGraphicFramePr/>
                <a:graphic xmlns:a="http://schemas.openxmlformats.org/drawingml/2006/main">
                  <a:graphicData uri="http://schemas.microsoft.com/office/word/2010/wordprocessingShape">
                    <wps:wsp>
                      <wps:cNvSpPr txBox="1"/>
                      <wps:spPr>
                        <a:xfrm>
                          <a:off x="0" y="0"/>
                          <a:ext cx="5791200" cy="552450"/>
                        </a:xfrm>
                        <a:prstGeom prst="rect">
                          <a:avLst/>
                        </a:prstGeom>
                        <a:noFill/>
                        <a:ln w="6350">
                          <a:noFill/>
                        </a:ln>
                      </wps:spPr>
                      <wps:txbx>
                        <w:txbxContent>
                          <w:p w14:paraId="2BA0E645" w14:textId="044AC604" w:rsidR="00E20F23" w:rsidRPr="00BB0E94" w:rsidRDefault="0001718F" w:rsidP="00E20F23">
                            <w:pPr>
                              <w:jc w:val="center"/>
                              <w:rPr>
                                <w:sz w:val="20"/>
                                <w:szCs w:val="20"/>
                              </w:rPr>
                            </w:pPr>
                            <w:r>
                              <w:rPr>
                                <w:sz w:val="18"/>
                                <w:szCs w:val="18"/>
                              </w:rPr>
                              <w:t>Annual</w:t>
                            </w:r>
                            <w:r w:rsidR="00BD7EF1">
                              <w:rPr>
                                <w:sz w:val="18"/>
                                <w:szCs w:val="18"/>
                              </w:rPr>
                              <w:t xml:space="preserve"> Deaf</w:t>
                            </w:r>
                            <w:r>
                              <w:rPr>
                                <w:sz w:val="18"/>
                                <w:szCs w:val="18"/>
                              </w:rPr>
                              <w:t xml:space="preserve"> Tea Award Recipients – Left to Right: Ronald W. Madore</w:t>
                            </w:r>
                            <w:r w:rsidR="00D67524">
                              <w:rPr>
                                <w:sz w:val="18"/>
                                <w:szCs w:val="18"/>
                              </w:rPr>
                              <w:t xml:space="preserve"> Jr., Samantha Jones, Aboua Georges Blanchard Akafou, Amy Richardson, Tristen Evah Hellewell, Kellie Howe, John Howe, and Malvina Gregory.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BD776" id="Text Box 1170806932" o:spid="_x0000_s1029" type="#_x0000_t202" style="position:absolute;margin-left:0;margin-top:5.6pt;width:456pt;height:43.5pt;z-index:25165825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" filled="f" stroked="f" strokeweight=".5pt">
                <v:textbox>
                  <w:txbxContent>
                    <w:p w14:paraId="2BA0E645" w14:textId="044AC604" w:rsidR="00E20F23" w:rsidRPr="00BB0E94" w:rsidRDefault="0001718F" w:rsidP="00E20F23">
                      <w:pPr>
                        <w:jc w:val="center"/>
                        <w:rPr>
                          <w:sz w:val="20"/>
                          <w:szCs w:val="20"/>
                        </w:rPr>
                      </w:pPr>
                      <w:r>
                        <w:rPr>
                          <w:sz w:val="18"/>
                          <w:szCs w:val="18"/>
                        </w:rPr>
                        <w:t>Annual</w:t>
                      </w:r>
                      <w:r w:rsidR="00BD7EF1">
                        <w:rPr>
                          <w:sz w:val="18"/>
                          <w:szCs w:val="18"/>
                        </w:rPr>
                        <w:t xml:space="preserve"> Deaf</w:t>
                      </w:r>
                      <w:r>
                        <w:rPr>
                          <w:sz w:val="18"/>
                          <w:szCs w:val="18"/>
                        </w:rPr>
                        <w:t xml:space="preserve"> Tea Award Recipients – Left to Right: Ronald W. Madore</w:t>
                      </w:r>
                      <w:r w:rsidR="00D67524">
                        <w:rPr>
                          <w:sz w:val="18"/>
                          <w:szCs w:val="18"/>
                        </w:rPr>
                        <w:t xml:space="preserve"> Jr., Samantha Jones, Aboua Georges Blanchard Akafou, Amy Richardson, Tristen Evah Hellewell, Kellie Howe, John Howe, and Malvina Gregory.</w:t>
                      </w:r>
                    </w:p>
                  </w:txbxContent>
                </v:textbox>
                <w10:wrap anchorx="margin"/>
              </v:shape>
            </w:pict>
          </mc:Fallback>
        </mc:AlternateContent>
      </w:r>
    </w:p>
    <w:p w14:paraId="0AAE5C62" w14:textId="77777777" w:rsidR="00E20F23" w:rsidRDefault="00E20F23" w:rsidP="00E20F23">
      <w:pPr>
        <w:keepNext/>
        <w:tabs>
          <w:tab w:val="left" w:pos="90"/>
        </w:tabs>
        <w:jc w:val="center"/>
      </w:pPr>
    </w:p>
    <w:p w14:paraId="5E1AC9AE" w14:textId="78F80F86" w:rsidR="00B234B6" w:rsidRPr="009D2841" w:rsidRDefault="00E20F23" w:rsidP="00E20F23">
      <w:pPr>
        <w:pStyle w:val="Caption"/>
        <w:rPr>
          <w:rFonts w:asciiTheme="minorHAnsi" w:hAnsiTheme="minorHAnsi" w:cstheme="minorHAnsi"/>
          <w:sz w:val="4"/>
          <w:szCs w:val="4"/>
        </w:rPr>
      </w:pPr>
      <w:r w:rsidRPr="009D2841">
        <w:rPr>
          <w:rFonts w:asciiTheme="minorHAnsi" w:hAnsiTheme="minorHAnsi" w:cstheme="minorHAnsi"/>
          <w:sz w:val="4"/>
          <w:szCs w:val="4"/>
        </w:rPr>
        <w:fldChar w:fldCharType="begin"/>
      </w:r>
      <w:r w:rsidRPr="009D2841">
        <w:rPr>
          <w:rFonts w:asciiTheme="minorHAnsi" w:hAnsiTheme="minorHAnsi" w:cstheme="minorHAnsi"/>
          <w:sz w:val="4"/>
          <w:szCs w:val="4"/>
        </w:rPr>
        <w:instrText xml:space="preserve"> SEQ photo_description \* ARABIC </w:instrText>
      </w:r>
      <w:r w:rsidRPr="009D2841">
        <w:rPr>
          <w:rFonts w:asciiTheme="minorHAnsi" w:hAnsiTheme="minorHAnsi" w:cstheme="minorHAnsi"/>
          <w:sz w:val="4"/>
          <w:szCs w:val="4"/>
        </w:rPr>
        <w:fldChar w:fldCharType="separate"/>
      </w:r>
      <w:r w:rsidRPr="009D2841">
        <w:rPr>
          <w:rFonts w:asciiTheme="minorHAnsi" w:hAnsiTheme="minorHAnsi" w:cstheme="minorHAnsi"/>
          <w:sz w:val="4"/>
          <w:szCs w:val="4"/>
        </w:rPr>
        <w:fldChar w:fldCharType="end"/>
      </w:r>
    </w:p>
    <w:p w14:paraId="1902653F" w14:textId="77777777" w:rsidR="00B234B6" w:rsidRPr="009D2841" w:rsidRDefault="00B234B6">
      <w:pPr>
        <w:rPr>
          <w:rFonts w:asciiTheme="minorHAnsi" w:hAnsiTheme="minorHAnsi" w:cstheme="minorHAnsi"/>
          <w:b/>
          <w:bCs/>
          <w:sz w:val="4"/>
          <w:szCs w:val="4"/>
        </w:rPr>
      </w:pPr>
      <w:r w:rsidRPr="009D2841">
        <w:rPr>
          <w:rFonts w:asciiTheme="minorHAnsi" w:hAnsiTheme="minorHAnsi" w:cstheme="minorHAnsi"/>
          <w:sz w:val="4"/>
          <w:szCs w:val="4"/>
        </w:rPr>
        <w:br w:type="page"/>
      </w:r>
    </w:p>
    <w:p w14:paraId="73BC7314" w14:textId="77777777" w:rsidR="00E20F23" w:rsidRPr="009D2841" w:rsidRDefault="00E20F23" w:rsidP="00E20F23">
      <w:pPr>
        <w:pStyle w:val="Caption"/>
        <w:rPr>
          <w:rFonts w:asciiTheme="minorHAnsi" w:hAnsiTheme="minorHAnsi" w:cstheme="minorHAnsi"/>
          <w:b w:val="0"/>
          <w:bCs w:val="0"/>
          <w:i/>
          <w:iCs/>
          <w:sz w:val="4"/>
          <w:szCs w:val="4"/>
        </w:rPr>
      </w:pPr>
    </w:p>
    <w:p w14:paraId="385BBA8B" w14:textId="7F61EE2E" w:rsidR="00A60F64" w:rsidRPr="009B7A59" w:rsidRDefault="00C4655F" w:rsidP="009B7A59">
      <w:pPr>
        <w:pStyle w:val="Heading1"/>
        <w:rPr>
          <w:rFonts w:asciiTheme="minorHAnsi" w:hAnsiTheme="minorHAnsi" w:cstheme="minorHAnsi"/>
          <w:sz w:val="22"/>
          <w:szCs w:val="22"/>
        </w:rPr>
      </w:pPr>
      <w:bookmarkStart w:id="8" w:name="_Toc185326161"/>
      <w:r w:rsidRPr="00157A52">
        <w:t xml:space="preserve">Bureau of Rehabilitation </w:t>
      </w:r>
      <w:r w:rsidR="001138BE" w:rsidRPr="00157A52">
        <w:t>S</w:t>
      </w:r>
      <w:r w:rsidRPr="00157A52">
        <w:t xml:space="preserve">ervices </w:t>
      </w:r>
      <w:r w:rsidR="002533D7" w:rsidRPr="00157A52">
        <w:t xml:space="preserve">(BRS) </w:t>
      </w:r>
      <w:r w:rsidRPr="00157A52">
        <w:t>Apprenticeship Program</w:t>
      </w:r>
      <w:bookmarkEnd w:id="8"/>
    </w:p>
    <w:p w14:paraId="16155707" w14:textId="14E3CB68" w:rsidR="00E24658" w:rsidRDefault="00E24658" w:rsidP="000A4F0B">
      <w:pPr>
        <w:pStyle w:val="NoSpacing"/>
        <w:rPr>
          <w:sz w:val="22"/>
          <w:szCs w:val="22"/>
        </w:rPr>
      </w:pPr>
      <w:bookmarkStart w:id="9" w:name="_Hlk34718745"/>
      <w:r>
        <w:rPr>
          <w:sz w:val="22"/>
          <w:szCs w:val="22"/>
        </w:rPr>
        <w:t xml:space="preserve">In 2024 Maine’s Registered Apprenticeship and Certified Pre-Apprenticeship Program Opportunities expanded significantly across the state. The BRS Apprenticeship Navigator actively connected Vocational Rehabilitation jobseekers and counselors, opening doors to career pathways. Maine has solidified </w:t>
      </w:r>
      <w:r w:rsidR="005112DF">
        <w:rPr>
          <w:sz w:val="22"/>
          <w:szCs w:val="22"/>
        </w:rPr>
        <w:t>its role as a mentor to other state apprenticeship agencies, setting a standard for inclusive workforce development nationwide.</w:t>
      </w:r>
    </w:p>
    <w:p w14:paraId="32342365" w14:textId="77777777" w:rsidR="005112DF" w:rsidRDefault="005112DF" w:rsidP="000A4F0B">
      <w:pPr>
        <w:pStyle w:val="NoSpacing"/>
        <w:rPr>
          <w:sz w:val="22"/>
          <w:szCs w:val="22"/>
        </w:rPr>
      </w:pPr>
    </w:p>
    <w:p w14:paraId="2285A50E" w14:textId="5E3AE982" w:rsidR="005112DF" w:rsidRDefault="005112DF" w:rsidP="000A4F0B">
      <w:pPr>
        <w:pStyle w:val="NoSpacing"/>
        <w:rPr>
          <w:sz w:val="22"/>
          <w:szCs w:val="22"/>
        </w:rPr>
      </w:pPr>
      <w:r>
        <w:rPr>
          <w:sz w:val="22"/>
          <w:szCs w:val="22"/>
        </w:rPr>
        <w:t>The Maine Apprenticeship Program (MAP) saw the percentage of apprentices with disabilities quadruple to 4.14%.</w:t>
      </w:r>
    </w:p>
    <w:p w14:paraId="3D3FC744" w14:textId="77777777" w:rsidR="005112DF" w:rsidRDefault="005112DF" w:rsidP="000A4F0B">
      <w:pPr>
        <w:pStyle w:val="NoSpacing"/>
        <w:rPr>
          <w:sz w:val="22"/>
          <w:szCs w:val="22"/>
        </w:rPr>
      </w:pPr>
    </w:p>
    <w:p w14:paraId="7A5AA28E" w14:textId="3C7EF07B" w:rsidR="00E24658" w:rsidRDefault="005112DF" w:rsidP="000A4F0B">
      <w:pPr>
        <w:pStyle w:val="NoSpacing"/>
        <w:rPr>
          <w:sz w:val="22"/>
          <w:szCs w:val="22"/>
        </w:rPr>
      </w:pPr>
      <w:r>
        <w:rPr>
          <w:sz w:val="22"/>
          <w:szCs w:val="22"/>
        </w:rPr>
        <w:t>The Maine Bureau of Rehabilitation Services (BRS), in continued partnership with the Bureau of Employment Services (BES), and the Maine Apprenticeship Program (MAP), apprenticeship accomplishments include:</w:t>
      </w:r>
    </w:p>
    <w:p w14:paraId="60E5FFE7" w14:textId="5237F6B6" w:rsidR="005112DF" w:rsidRDefault="005112DF" w:rsidP="00E505EB">
      <w:pPr>
        <w:pStyle w:val="bullet"/>
      </w:pPr>
      <w:r>
        <w:t>2024 placement to include:</w:t>
      </w:r>
    </w:p>
    <w:p w14:paraId="559C754C" w14:textId="6C5DA3AA" w:rsidR="005112DF" w:rsidRDefault="005112DF" w:rsidP="005112DF">
      <w:pPr>
        <w:pStyle w:val="bullet"/>
        <w:numPr>
          <w:ilvl w:val="1"/>
          <w:numId w:val="19"/>
        </w:numPr>
        <w:spacing w:after="0"/>
      </w:pPr>
      <w:r>
        <w:t>3 DVR clients entered apprenticeships</w:t>
      </w:r>
    </w:p>
    <w:p w14:paraId="3C84A1AD" w14:textId="390190D3" w:rsidR="005112DF" w:rsidRDefault="005112DF" w:rsidP="005112DF">
      <w:pPr>
        <w:pStyle w:val="bullet"/>
        <w:numPr>
          <w:ilvl w:val="1"/>
          <w:numId w:val="19"/>
        </w:numPr>
        <w:spacing w:after="0"/>
      </w:pPr>
      <w:r>
        <w:t>11 DVR clients accepted</w:t>
      </w:r>
      <w:r w:rsidR="00746600">
        <w:t xml:space="preserve"> into pre-apprenticeships</w:t>
      </w:r>
    </w:p>
    <w:p w14:paraId="6A5A0135" w14:textId="28D89465" w:rsidR="00746600" w:rsidRDefault="00746600" w:rsidP="00E505EB">
      <w:pPr>
        <w:pStyle w:val="bullet"/>
        <w:numPr>
          <w:ilvl w:val="1"/>
          <w:numId w:val="19"/>
        </w:numPr>
      </w:pPr>
      <w:r>
        <w:t>7 DVR clients completed a pre-apprenticeship.</w:t>
      </w:r>
    </w:p>
    <w:p w14:paraId="4135E81E" w14:textId="43A0767A" w:rsidR="00E505EB" w:rsidRDefault="00E505EB" w:rsidP="008160CB">
      <w:pPr>
        <w:pStyle w:val="bullet"/>
      </w:pPr>
      <w:r>
        <w:t xml:space="preserve">Worked with Vocational Rehabilitation Technical Assistance Center for Quality Employment (VRTAC-QE) to develop a </w:t>
      </w:r>
      <w:hyperlink r:id="rId38" w:history="1">
        <w:r w:rsidRPr="005D3A88">
          <w:rPr>
            <w:rStyle w:val="Hyperlink"/>
          </w:rPr>
          <w:t>National Apprenticeship Toolkit</w:t>
        </w:r>
      </w:hyperlink>
      <w:r w:rsidR="005D3A88">
        <w:t xml:space="preserve"> for use by state Vocational Rehabilitation (VR) agencies to support career-seekers in entering registered apprenticeships and pre-apprenticeships.</w:t>
      </w:r>
    </w:p>
    <w:p w14:paraId="6E089680" w14:textId="3648D1F5" w:rsidR="005D3A88" w:rsidRDefault="005D3A88" w:rsidP="008160CB">
      <w:pPr>
        <w:pStyle w:val="bullet"/>
      </w:pPr>
      <w:r>
        <w:t xml:space="preserve">Continuing to meet quarterly with Maine workforce partners, including the Eastern Maine Development Corporation, Coastal Counties Workforce, Aroostook County Action Program, Jobs for Maine Graduates, apprenticeship sponsor grant recipients, Maine community college workforce development staff. </w:t>
      </w:r>
    </w:p>
    <w:p w14:paraId="60EBDF80" w14:textId="00B9E1DC" w:rsidR="00376AFB" w:rsidRDefault="00376AFB" w:rsidP="008160CB">
      <w:pPr>
        <w:pStyle w:val="bullet"/>
      </w:pPr>
      <w:r>
        <w:t>Participation in Rural Youth Apprenticeship Development Learning Collaborative (Institutes for Community Inclusion / UMass) Annual Learning Collaborative in Vermont with state partners from Vermont, Iowa, Washington, Massachusetts, and Wyoming.</w:t>
      </w:r>
    </w:p>
    <w:p w14:paraId="1BF5A84A" w14:textId="77777777" w:rsidR="00BC65D2" w:rsidRDefault="00376AFB" w:rsidP="00BC65D2">
      <w:pPr>
        <w:pStyle w:val="bullet"/>
        <w:spacing w:after="0"/>
      </w:pPr>
      <w:r>
        <w:t>Coordinated apprenticeship tours of Panolam, Industrial Roofing Company, Ferda Farms,</w:t>
      </w:r>
      <w:r w:rsidR="00181F84">
        <w:t xml:space="preserve"> Northern Light, Casella Waste, and Cianbro.</w:t>
      </w:r>
    </w:p>
    <w:p w14:paraId="1BC227B0" w14:textId="33CB5E83" w:rsidR="000A4F0B" w:rsidRPr="0023122F" w:rsidRDefault="008160CB" w:rsidP="00D923CD">
      <w:pPr>
        <w:pStyle w:val="bullet"/>
      </w:pPr>
      <w:r w:rsidRPr="0023122F">
        <w:rPr>
          <w:bCs/>
          <w:noProof/>
        </w:rPr>
        <mc:AlternateContent>
          <mc:Choice Requires="wps">
            <w:drawing>
              <wp:anchor distT="45720" distB="45720" distL="114300" distR="114300" simplePos="0" relativeHeight="251658245" behindDoc="0" locked="0" layoutInCell="1" allowOverlap="1" wp14:anchorId="409BAC9A" wp14:editId="57AA5003">
                <wp:simplePos x="0" y="0"/>
                <wp:positionH relativeFrom="column">
                  <wp:posOffset>4378817</wp:posOffset>
                </wp:positionH>
                <wp:positionV relativeFrom="paragraph">
                  <wp:posOffset>679012</wp:posOffset>
                </wp:positionV>
                <wp:extent cx="2466975" cy="3562350"/>
                <wp:effectExtent l="0" t="0" r="180975" b="133350"/>
                <wp:wrapSquare wrapText="bothSides"/>
                <wp:docPr id="217" name="Text Box 2" descr="Box with the following information about the Apprenticeship Program:&#10;&#10;Mentoring&#10;Participating Registered Apprenticeship Sponsors provide on-site mentors as a requirement of apprenticeship.&#10;&#10;Flexibility&#10;Apprenticeships vary in duration (generally 1 to 4 years), are offered by both small and large businesses, and are tailored to meet the needs of the employer.&#10;&#10;Earn While You Learn&#10;Apprentices are paid employees from the first day of the apprenticeship.&#10;&#10;National Occupation Credential&#10;Upon completion of an apprenticeship, the apprentice is awarded a nationally recognized, portable credenti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562350"/>
                        </a:xfrm>
                        <a:prstGeom prst="rect">
                          <a:avLst/>
                        </a:prstGeom>
                        <a:solidFill>
                          <a:srgbClr val="FFFFFF"/>
                        </a:solidFill>
                        <a:ln w="9525">
                          <a:solidFill>
                            <a:srgbClr val="000000"/>
                          </a:solidFill>
                          <a:miter lim="800000"/>
                          <a:headEnd/>
                          <a:tailEnd/>
                        </a:ln>
                        <a:effectLst>
                          <a:outerShdw blurRad="38100" dist="127000" dir="1800000" algn="t" rotWithShape="0">
                            <a:prstClr val="black">
                              <a:alpha val="40000"/>
                            </a:prstClr>
                          </a:outerShdw>
                        </a:effectLst>
                      </wps:spPr>
                      <wps:txbx>
                        <w:txbxContent>
                          <w:p w14:paraId="297A0CB6" w14:textId="77777777" w:rsidR="000A4F0B" w:rsidRPr="007543CD" w:rsidRDefault="000A4F0B" w:rsidP="000A4F0B">
                            <w:pPr>
                              <w:pStyle w:val="NoSpacing"/>
                              <w:rPr>
                                <w:b/>
                                <w:bCs/>
                                <w:color w:val="00303E" w:themeColor="text1"/>
                                <w:sz w:val="22"/>
                                <w:szCs w:val="22"/>
                              </w:rPr>
                            </w:pPr>
                            <w:r w:rsidRPr="007543CD">
                              <w:rPr>
                                <w:b/>
                                <w:bCs/>
                                <w:color w:val="00303E" w:themeColor="text1"/>
                                <w:sz w:val="22"/>
                                <w:szCs w:val="22"/>
                              </w:rPr>
                              <w:t>Mentoring</w:t>
                            </w:r>
                          </w:p>
                          <w:p w14:paraId="4A4673CA" w14:textId="77777777" w:rsidR="000A4F0B" w:rsidRDefault="000A4F0B" w:rsidP="000A4F0B">
                            <w:pPr>
                              <w:pStyle w:val="NoSpacing"/>
                              <w:rPr>
                                <w:sz w:val="22"/>
                                <w:szCs w:val="22"/>
                              </w:rPr>
                            </w:pPr>
                            <w:r>
                              <w:rPr>
                                <w:sz w:val="22"/>
                                <w:szCs w:val="22"/>
                              </w:rPr>
                              <w:t>Participating Registered Apprenticeship Sponsors provide on-site mentors as a requirement of apprenticeship.</w:t>
                            </w:r>
                          </w:p>
                          <w:p w14:paraId="0BD4E5C7" w14:textId="77777777" w:rsidR="000A4F0B" w:rsidRDefault="000A4F0B" w:rsidP="000A4F0B">
                            <w:pPr>
                              <w:pStyle w:val="NoSpacing"/>
                              <w:rPr>
                                <w:color w:val="005A54"/>
                                <w:sz w:val="22"/>
                                <w:szCs w:val="22"/>
                              </w:rPr>
                            </w:pPr>
                          </w:p>
                          <w:p w14:paraId="017FAB29" w14:textId="77777777" w:rsidR="000A4F0B" w:rsidRPr="007543CD" w:rsidRDefault="000A4F0B" w:rsidP="000A4F0B">
                            <w:pPr>
                              <w:pStyle w:val="NoSpacing"/>
                              <w:rPr>
                                <w:b/>
                                <w:bCs/>
                                <w:color w:val="00303E" w:themeColor="text1"/>
                                <w:sz w:val="22"/>
                                <w:szCs w:val="22"/>
                              </w:rPr>
                            </w:pPr>
                            <w:r w:rsidRPr="007543CD">
                              <w:rPr>
                                <w:b/>
                                <w:bCs/>
                                <w:color w:val="00303E" w:themeColor="text1"/>
                                <w:sz w:val="22"/>
                                <w:szCs w:val="22"/>
                              </w:rPr>
                              <w:t>Flexibility</w:t>
                            </w:r>
                          </w:p>
                          <w:p w14:paraId="19D5E949" w14:textId="3F8D46AC" w:rsidR="000A4F0B" w:rsidRDefault="000A4F0B" w:rsidP="000A4F0B">
                            <w:pPr>
                              <w:pStyle w:val="NoSpacing"/>
                              <w:rPr>
                                <w:color w:val="000000"/>
                                <w:sz w:val="22"/>
                                <w:szCs w:val="22"/>
                              </w:rPr>
                            </w:pPr>
                            <w:r>
                              <w:rPr>
                                <w:color w:val="000000"/>
                                <w:sz w:val="22"/>
                                <w:szCs w:val="22"/>
                              </w:rPr>
                              <w:t>Apprenticeships vary in duration (generally 1 to 4 years), are offered by both small and large businesses, and are tailored to meet the needs of the employer.</w:t>
                            </w:r>
                          </w:p>
                          <w:p w14:paraId="3E636180" w14:textId="77777777" w:rsidR="000A4F0B" w:rsidRDefault="000A4F0B" w:rsidP="000A4F0B">
                            <w:pPr>
                              <w:pStyle w:val="NoSpacing"/>
                              <w:rPr>
                                <w:color w:val="005A54"/>
                                <w:sz w:val="22"/>
                                <w:szCs w:val="22"/>
                              </w:rPr>
                            </w:pPr>
                          </w:p>
                          <w:p w14:paraId="05A03186" w14:textId="77777777" w:rsidR="000A4F0B" w:rsidRPr="007543CD" w:rsidRDefault="000A4F0B" w:rsidP="000A4F0B">
                            <w:pPr>
                              <w:pStyle w:val="NoSpacing"/>
                              <w:rPr>
                                <w:b/>
                                <w:bCs/>
                                <w:color w:val="00303E" w:themeColor="text1"/>
                                <w:sz w:val="22"/>
                                <w:szCs w:val="22"/>
                              </w:rPr>
                            </w:pPr>
                            <w:r w:rsidRPr="007543CD">
                              <w:rPr>
                                <w:b/>
                                <w:bCs/>
                                <w:color w:val="00303E" w:themeColor="text1"/>
                                <w:sz w:val="22"/>
                                <w:szCs w:val="22"/>
                              </w:rPr>
                              <w:t>Earn While You Learn</w:t>
                            </w:r>
                          </w:p>
                          <w:p w14:paraId="6D989E85" w14:textId="72B179F4" w:rsidR="000A4F0B" w:rsidRDefault="000A4F0B" w:rsidP="000A4F0B">
                            <w:pPr>
                              <w:pStyle w:val="NoSpacing"/>
                              <w:rPr>
                                <w:sz w:val="22"/>
                                <w:szCs w:val="22"/>
                              </w:rPr>
                            </w:pPr>
                            <w:r>
                              <w:rPr>
                                <w:sz w:val="22"/>
                                <w:szCs w:val="22"/>
                              </w:rPr>
                              <w:t>Apprentices are paid employees from the first day of the apprenticeship.</w:t>
                            </w:r>
                          </w:p>
                          <w:p w14:paraId="1306410A" w14:textId="77777777" w:rsidR="000A4F0B" w:rsidRDefault="000A4F0B" w:rsidP="000A4F0B">
                            <w:pPr>
                              <w:pStyle w:val="NoSpacing"/>
                              <w:rPr>
                                <w:color w:val="005A54"/>
                                <w:sz w:val="22"/>
                                <w:szCs w:val="22"/>
                              </w:rPr>
                            </w:pPr>
                          </w:p>
                          <w:p w14:paraId="71F9E5AF" w14:textId="77777777" w:rsidR="000A4F0B" w:rsidRPr="007543CD" w:rsidRDefault="000A4F0B" w:rsidP="000A4F0B">
                            <w:pPr>
                              <w:pStyle w:val="NoSpacing"/>
                              <w:rPr>
                                <w:b/>
                                <w:bCs/>
                                <w:color w:val="00303E" w:themeColor="text1"/>
                                <w:sz w:val="22"/>
                                <w:szCs w:val="22"/>
                              </w:rPr>
                            </w:pPr>
                            <w:r w:rsidRPr="007543CD">
                              <w:rPr>
                                <w:b/>
                                <w:bCs/>
                                <w:color w:val="00303E" w:themeColor="text1"/>
                                <w:sz w:val="22"/>
                                <w:szCs w:val="22"/>
                              </w:rPr>
                              <w:t>National Occupation Credential</w:t>
                            </w:r>
                          </w:p>
                          <w:p w14:paraId="1AED6E9A" w14:textId="77777777" w:rsidR="000A4F0B" w:rsidRDefault="000A4F0B" w:rsidP="000A4F0B">
                            <w:pPr>
                              <w:pStyle w:val="NoSpacing"/>
                              <w:rPr>
                                <w:color w:val="000000"/>
                                <w:sz w:val="22"/>
                                <w:szCs w:val="22"/>
                              </w:rPr>
                            </w:pPr>
                            <w:r>
                              <w:rPr>
                                <w:color w:val="000000"/>
                                <w:sz w:val="22"/>
                                <w:szCs w:val="22"/>
                              </w:rPr>
                              <w:t>Upon completion of an apprenticeship, the apprentice is awarded a nationally recognized, portable credential.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BAC9A" id="_x0000_s1030" type="#_x0000_t202" alt="Box with the following information about the Apprenticeship Program:&#10;&#10;Mentoring&#10;Participating Registered Apprenticeship Sponsors provide on-site mentors as a requirement of apprenticeship.&#10;&#10;Flexibility&#10;Apprenticeships vary in duration (generally 1 to 4 years), are offered by both small and large businesses, and are tailored to meet the needs of the employer.&#10;&#10;Earn While You Learn&#10;Apprentices are paid employees from the first day of the apprenticeship.&#10;&#10;National Occupation Credential&#10;Upon completion of an apprenticeship, the apprentice is awarded a nationally recognized, portable credential." style="position:absolute;left:0;text-align:left;margin-left:344.8pt;margin-top:53.45pt;width:194.25pt;height:280.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">
                <v:shadow on="t" color="black" opacity="26214f" origin=",-.5" offset="3.05514mm,5pt"/>
                <v:textbox>
                  <w:txbxContent>
                    <w:p w14:paraId="297A0CB6" w14:textId="77777777" w:rsidR="000A4F0B" w:rsidRPr="007543CD" w:rsidRDefault="000A4F0B" w:rsidP="000A4F0B">
                      <w:pPr>
                        <w:pStyle w:val="NoSpacing"/>
                        <w:rPr>
                          <w:b/>
                          <w:bCs/>
                          <w:color w:val="00303E" w:themeColor="text1"/>
                          <w:sz w:val="22"/>
                          <w:szCs w:val="22"/>
                        </w:rPr>
                      </w:pPr>
                      <w:r w:rsidRPr="007543CD">
                        <w:rPr>
                          <w:b/>
                          <w:bCs/>
                          <w:color w:val="00303E" w:themeColor="text1"/>
                          <w:sz w:val="22"/>
                          <w:szCs w:val="22"/>
                        </w:rPr>
                        <w:t>Mentoring</w:t>
                      </w:r>
                    </w:p>
                    <w:p w14:paraId="4A4673CA" w14:textId="77777777" w:rsidR="000A4F0B" w:rsidRDefault="000A4F0B" w:rsidP="000A4F0B">
                      <w:pPr>
                        <w:pStyle w:val="NoSpacing"/>
                        <w:rPr>
                          <w:sz w:val="22"/>
                          <w:szCs w:val="22"/>
                        </w:rPr>
                      </w:pPr>
                      <w:r>
                        <w:rPr>
                          <w:sz w:val="22"/>
                          <w:szCs w:val="22"/>
                        </w:rPr>
                        <w:t>Participating Registered Apprenticeship Sponsors provide on-site mentors as a requirement of apprenticeship.</w:t>
                      </w:r>
                    </w:p>
                    <w:p w14:paraId="0BD4E5C7" w14:textId="77777777" w:rsidR="000A4F0B" w:rsidRDefault="000A4F0B" w:rsidP="000A4F0B">
                      <w:pPr>
                        <w:pStyle w:val="NoSpacing"/>
                        <w:rPr>
                          <w:color w:val="005A54"/>
                          <w:sz w:val="22"/>
                          <w:szCs w:val="22"/>
                        </w:rPr>
                      </w:pPr>
                    </w:p>
                    <w:p w14:paraId="017FAB29" w14:textId="77777777" w:rsidR="000A4F0B" w:rsidRPr="007543CD" w:rsidRDefault="000A4F0B" w:rsidP="000A4F0B">
                      <w:pPr>
                        <w:pStyle w:val="NoSpacing"/>
                        <w:rPr>
                          <w:b/>
                          <w:bCs/>
                          <w:color w:val="00303E" w:themeColor="text1"/>
                          <w:sz w:val="22"/>
                          <w:szCs w:val="22"/>
                        </w:rPr>
                      </w:pPr>
                      <w:r w:rsidRPr="007543CD">
                        <w:rPr>
                          <w:b/>
                          <w:bCs/>
                          <w:color w:val="00303E" w:themeColor="text1"/>
                          <w:sz w:val="22"/>
                          <w:szCs w:val="22"/>
                        </w:rPr>
                        <w:t>Flexibility</w:t>
                      </w:r>
                    </w:p>
                    <w:p w14:paraId="19D5E949" w14:textId="3F8D46AC" w:rsidR="000A4F0B" w:rsidRDefault="000A4F0B" w:rsidP="000A4F0B">
                      <w:pPr>
                        <w:pStyle w:val="NoSpacing"/>
                        <w:rPr>
                          <w:color w:val="000000"/>
                          <w:sz w:val="22"/>
                          <w:szCs w:val="22"/>
                        </w:rPr>
                      </w:pPr>
                      <w:r>
                        <w:rPr>
                          <w:color w:val="000000"/>
                          <w:sz w:val="22"/>
                          <w:szCs w:val="22"/>
                        </w:rPr>
                        <w:t>Apprenticeships vary in duration (generally 1 to 4 years), are offered by both small and large businesses, and are tailored to meet the needs of the employer.</w:t>
                      </w:r>
                    </w:p>
                    <w:p w14:paraId="3E636180" w14:textId="77777777" w:rsidR="000A4F0B" w:rsidRDefault="000A4F0B" w:rsidP="000A4F0B">
                      <w:pPr>
                        <w:pStyle w:val="NoSpacing"/>
                        <w:rPr>
                          <w:color w:val="005A54"/>
                          <w:sz w:val="22"/>
                          <w:szCs w:val="22"/>
                        </w:rPr>
                      </w:pPr>
                    </w:p>
                    <w:p w14:paraId="05A03186" w14:textId="77777777" w:rsidR="000A4F0B" w:rsidRPr="007543CD" w:rsidRDefault="000A4F0B" w:rsidP="000A4F0B">
                      <w:pPr>
                        <w:pStyle w:val="NoSpacing"/>
                        <w:rPr>
                          <w:b/>
                          <w:bCs/>
                          <w:color w:val="00303E" w:themeColor="text1"/>
                          <w:sz w:val="22"/>
                          <w:szCs w:val="22"/>
                        </w:rPr>
                      </w:pPr>
                      <w:r w:rsidRPr="007543CD">
                        <w:rPr>
                          <w:b/>
                          <w:bCs/>
                          <w:color w:val="00303E" w:themeColor="text1"/>
                          <w:sz w:val="22"/>
                          <w:szCs w:val="22"/>
                        </w:rPr>
                        <w:t>Earn While You Learn</w:t>
                      </w:r>
                    </w:p>
                    <w:p w14:paraId="6D989E85" w14:textId="72B179F4" w:rsidR="000A4F0B" w:rsidRDefault="000A4F0B" w:rsidP="000A4F0B">
                      <w:pPr>
                        <w:pStyle w:val="NoSpacing"/>
                        <w:rPr>
                          <w:sz w:val="22"/>
                          <w:szCs w:val="22"/>
                        </w:rPr>
                      </w:pPr>
                      <w:r>
                        <w:rPr>
                          <w:sz w:val="22"/>
                          <w:szCs w:val="22"/>
                        </w:rPr>
                        <w:t>Apprentices are paid employees from the first day of the apprenticeship.</w:t>
                      </w:r>
                    </w:p>
                    <w:p w14:paraId="1306410A" w14:textId="77777777" w:rsidR="000A4F0B" w:rsidRDefault="000A4F0B" w:rsidP="000A4F0B">
                      <w:pPr>
                        <w:pStyle w:val="NoSpacing"/>
                        <w:rPr>
                          <w:color w:val="005A54"/>
                          <w:sz w:val="22"/>
                          <w:szCs w:val="22"/>
                        </w:rPr>
                      </w:pPr>
                    </w:p>
                    <w:p w14:paraId="71F9E5AF" w14:textId="77777777" w:rsidR="000A4F0B" w:rsidRPr="007543CD" w:rsidRDefault="000A4F0B" w:rsidP="000A4F0B">
                      <w:pPr>
                        <w:pStyle w:val="NoSpacing"/>
                        <w:rPr>
                          <w:b/>
                          <w:bCs/>
                          <w:color w:val="00303E" w:themeColor="text1"/>
                          <w:sz w:val="22"/>
                          <w:szCs w:val="22"/>
                        </w:rPr>
                      </w:pPr>
                      <w:r w:rsidRPr="007543CD">
                        <w:rPr>
                          <w:b/>
                          <w:bCs/>
                          <w:color w:val="00303E" w:themeColor="text1"/>
                          <w:sz w:val="22"/>
                          <w:szCs w:val="22"/>
                        </w:rPr>
                        <w:t>National Occupation Credential</w:t>
                      </w:r>
                    </w:p>
                    <w:p w14:paraId="1AED6E9A" w14:textId="77777777" w:rsidR="000A4F0B" w:rsidRDefault="000A4F0B" w:rsidP="000A4F0B">
                      <w:pPr>
                        <w:pStyle w:val="NoSpacing"/>
                        <w:rPr>
                          <w:color w:val="000000"/>
                          <w:sz w:val="22"/>
                          <w:szCs w:val="22"/>
                        </w:rPr>
                      </w:pPr>
                      <w:r>
                        <w:rPr>
                          <w:color w:val="000000"/>
                          <w:sz w:val="22"/>
                          <w:szCs w:val="22"/>
                        </w:rPr>
                        <w:t>Upon completion of an apprenticeship, the apprentice is awarded a nationally recognized, portable credential.</w:t>
                      </w:r>
                    </w:p>
                  </w:txbxContent>
                </v:textbox>
                <w10:wrap type="square"/>
              </v:shape>
            </w:pict>
          </mc:Fallback>
        </mc:AlternateContent>
      </w:r>
      <w:r w:rsidR="00181F84">
        <w:t>Hosted 5 webinars for youth on apprenticeships, pre-apprenticeships, and MAP Tour.</w:t>
      </w:r>
    </w:p>
    <w:p w14:paraId="02795E1D" w14:textId="77202C51" w:rsidR="000A4F0B" w:rsidRPr="0023122F" w:rsidRDefault="00181F84" w:rsidP="008160CB">
      <w:pPr>
        <w:pStyle w:val="bullet"/>
      </w:pPr>
      <w:r>
        <w:t xml:space="preserve">Hosted Lunch &amp; Learn on </w:t>
      </w:r>
      <w:r>
        <w:rPr>
          <w:i/>
          <w:iCs/>
        </w:rPr>
        <w:t>Fostering a Supportive Environment for Disability Disclosure</w:t>
      </w:r>
      <w:r>
        <w:t xml:space="preserve"> to Apprenticeship Sponsors.</w:t>
      </w:r>
    </w:p>
    <w:p w14:paraId="17226CD1" w14:textId="347A1F79" w:rsidR="00181F84" w:rsidRDefault="00181F84" w:rsidP="008160CB">
      <w:pPr>
        <w:pStyle w:val="bullet"/>
      </w:pPr>
      <w:r>
        <w:t>Visited 7 schools to present on apprenticeship and pre-</w:t>
      </w:r>
      <w:r w:rsidR="00B275AB">
        <w:t>apprenticeship to students.</w:t>
      </w:r>
    </w:p>
    <w:p w14:paraId="5A358EEA" w14:textId="41B057BA" w:rsidR="00504E89" w:rsidRDefault="00B275AB" w:rsidP="008160CB">
      <w:pPr>
        <w:pStyle w:val="bullet"/>
      </w:pPr>
      <w:r>
        <w:t>Provided New Vocational Rehabilitation Counselor Training on Registered Apprenticeship &amp; Certified Pre-Apprenticeship</w:t>
      </w:r>
      <w:r w:rsidR="00504E89">
        <w:t>.</w:t>
      </w:r>
    </w:p>
    <w:p w14:paraId="2E415205" w14:textId="7B70673D" w:rsidR="00B275AB" w:rsidRDefault="00B275AB" w:rsidP="008160CB">
      <w:pPr>
        <w:pStyle w:val="bullet"/>
      </w:pPr>
      <w:r>
        <w:t>BRS Apprenticeship Navigator began serving on the EEO committee for the General Sullivan Bridge Federal Megaproject.</w:t>
      </w:r>
    </w:p>
    <w:p w14:paraId="7873FB03" w14:textId="0EFD746D" w:rsidR="00B275AB" w:rsidRDefault="00B275AB" w:rsidP="008160CB">
      <w:pPr>
        <w:pStyle w:val="bullet"/>
      </w:pPr>
      <w:r>
        <w:t>Held monthly Apprenticeship News webinar for Vocational Rehabilitation Counselors and Community Rehabilitation Providers.</w:t>
      </w:r>
    </w:p>
    <w:p w14:paraId="328D8F79" w14:textId="36291B33" w:rsidR="00B275AB" w:rsidRDefault="00B275AB" w:rsidP="008160CB">
      <w:pPr>
        <w:pStyle w:val="bullet"/>
      </w:pPr>
      <w:r>
        <w:t>Provided Windmills Disability Employment Awareness training for BES staff.</w:t>
      </w:r>
    </w:p>
    <w:p w14:paraId="014D7720" w14:textId="1B47B88B" w:rsidR="00B275AB" w:rsidRPr="0023122F" w:rsidRDefault="00B275AB" w:rsidP="008160CB">
      <w:pPr>
        <w:pStyle w:val="bullet"/>
      </w:pPr>
      <w:r>
        <w:t>Connected a dog trainer employer to MAP, registered.</w:t>
      </w:r>
    </w:p>
    <w:p w14:paraId="7DCAC423" w14:textId="77777777" w:rsidR="00B234B6" w:rsidRDefault="00B234B6">
      <w:pPr>
        <w:rPr>
          <w:rFonts w:ascii="Lato Black" w:hAnsi="Lato Black"/>
          <w:color w:val="00303E" w:themeColor="text1"/>
          <w:kern w:val="32"/>
          <w:sz w:val="36"/>
          <w:szCs w:val="20"/>
        </w:rPr>
      </w:pPr>
      <w:bookmarkStart w:id="10" w:name="_Toc185326162"/>
      <w:bookmarkEnd w:id="9"/>
      <w:r>
        <w:br w:type="page"/>
      </w:r>
    </w:p>
    <w:p w14:paraId="3E033BA7" w14:textId="0BF2D464" w:rsidR="0040314A" w:rsidRPr="00157A52" w:rsidRDefault="0040314A" w:rsidP="009B7A59">
      <w:pPr>
        <w:pStyle w:val="Heading1"/>
        <w:rPr>
          <w:rFonts w:ascii="Calibri" w:hAnsi="Calibri"/>
          <w:sz w:val="22"/>
          <w:szCs w:val="22"/>
        </w:rPr>
      </w:pPr>
      <w:r w:rsidRPr="00157A52">
        <w:t>Division for the Blind and Visually Impaire</w:t>
      </w:r>
      <w:r w:rsidR="004739E8" w:rsidRPr="00157A52">
        <w:t>d (DBVI)</w:t>
      </w:r>
      <w:bookmarkEnd w:id="10"/>
    </w:p>
    <w:p w14:paraId="1D143D87" w14:textId="64327EBE" w:rsidR="0040314A" w:rsidRDefault="00E84742" w:rsidP="0040314A">
      <w:pPr>
        <w:rPr>
          <w:rFonts w:cs="Calibri"/>
          <w:sz w:val="22"/>
          <w:szCs w:val="22"/>
        </w:rPr>
      </w:pPr>
      <w:r w:rsidRPr="00157A52">
        <w:rPr>
          <w:rFonts w:cs="Calibri"/>
          <w:b/>
          <w:bCs/>
          <w:sz w:val="22"/>
          <w:szCs w:val="22"/>
        </w:rPr>
        <w:t>Elissa Rowe</w:t>
      </w:r>
      <w:r w:rsidR="009C42F1" w:rsidRPr="00157A52">
        <w:rPr>
          <w:rFonts w:cs="Calibri"/>
          <w:b/>
          <w:bCs/>
          <w:sz w:val="22"/>
          <w:szCs w:val="22"/>
        </w:rPr>
        <w:t>, MSW</w:t>
      </w:r>
      <w:r w:rsidR="00174E9A" w:rsidRPr="00157A52">
        <w:rPr>
          <w:rFonts w:cs="Calibri"/>
          <w:b/>
          <w:bCs/>
          <w:sz w:val="22"/>
          <w:szCs w:val="22"/>
        </w:rPr>
        <w:t>, Director</w:t>
      </w:r>
      <w:r w:rsidR="00174E9A">
        <w:rPr>
          <w:rFonts w:cs="Calibri"/>
          <w:b/>
          <w:bCs/>
          <w:sz w:val="22"/>
          <w:szCs w:val="22"/>
        </w:rPr>
        <w:br/>
      </w:r>
      <w:r w:rsidR="0040314A" w:rsidRPr="00F43773">
        <w:rPr>
          <w:rFonts w:cs="Calibri"/>
          <w:sz w:val="22"/>
          <w:szCs w:val="22"/>
        </w:rPr>
        <w:t>Maine’s DBVI provides a continuum of rehabilitation services to individuals who</w:t>
      </w:r>
      <w:r w:rsidR="003D6B33" w:rsidRPr="00F43773">
        <w:rPr>
          <w:rFonts w:cs="Calibri"/>
          <w:sz w:val="22"/>
          <w:szCs w:val="22"/>
        </w:rPr>
        <w:t xml:space="preserve"> are blind or have low vision. </w:t>
      </w:r>
      <w:r w:rsidR="0040314A" w:rsidRPr="00F43773">
        <w:rPr>
          <w:rFonts w:cs="Calibri"/>
          <w:sz w:val="22"/>
          <w:szCs w:val="22"/>
        </w:rPr>
        <w:t>Services may include individual counseling and guidance related to employment and adjustment to blindness issues, use of adaptive technology, low vision therapy, alternative skill training in communication (such as braille), instruction to develop independent travel skills (orientation and mobility), and instruction of daily living skills geared to being more self-sufficient. These services are provided through various programs:</w:t>
      </w:r>
    </w:p>
    <w:p w14:paraId="2C891EF0" w14:textId="77777777" w:rsidR="001B4208" w:rsidRPr="001B4208" w:rsidRDefault="001B4208" w:rsidP="0040314A">
      <w:pPr>
        <w:rPr>
          <w:rFonts w:cs="Calibri"/>
          <w:sz w:val="16"/>
          <w:szCs w:val="22"/>
        </w:rPr>
      </w:pPr>
    </w:p>
    <w:p w14:paraId="2374AE30" w14:textId="4BAA9DF3" w:rsidR="0040314A" w:rsidRPr="00F43773" w:rsidRDefault="0040314A" w:rsidP="00174E9A">
      <w:pPr>
        <w:tabs>
          <w:tab w:val="left" w:pos="630"/>
          <w:tab w:val="left" w:pos="9630"/>
        </w:tabs>
        <w:ind w:left="720" w:right="1260"/>
        <w:rPr>
          <w:rFonts w:cs="Calibri"/>
          <w:sz w:val="22"/>
          <w:szCs w:val="22"/>
        </w:rPr>
      </w:pPr>
      <w:r w:rsidRPr="00F43773">
        <w:rPr>
          <w:rFonts w:cs="Calibri"/>
          <w:b/>
          <w:sz w:val="22"/>
          <w:szCs w:val="22"/>
        </w:rPr>
        <w:t>Vocational Rehabilitation Program</w:t>
      </w:r>
      <w:r w:rsidR="00702B56">
        <w:rPr>
          <w:rFonts w:cs="Calibri"/>
          <w:b/>
          <w:sz w:val="22"/>
          <w:szCs w:val="22"/>
        </w:rPr>
        <w:t xml:space="preserve"> (VR)</w:t>
      </w:r>
      <w:r w:rsidR="002605E4" w:rsidRPr="00F43773">
        <w:rPr>
          <w:rFonts w:cs="Calibri"/>
          <w:b/>
          <w:sz w:val="22"/>
          <w:szCs w:val="22"/>
        </w:rPr>
        <w:t xml:space="preserve"> </w:t>
      </w:r>
      <w:r w:rsidR="002605E4" w:rsidRPr="00F43773">
        <w:rPr>
          <w:rFonts w:cs="Calibri"/>
          <w:sz w:val="22"/>
          <w:szCs w:val="22"/>
        </w:rPr>
        <w:t>is p</w:t>
      </w:r>
      <w:r w:rsidRPr="00F43773">
        <w:rPr>
          <w:rFonts w:cs="Calibri"/>
          <w:sz w:val="22"/>
          <w:szCs w:val="22"/>
        </w:rPr>
        <w:t xml:space="preserve">rimarily for working-age </w:t>
      </w:r>
      <w:r w:rsidR="006E4E71">
        <w:rPr>
          <w:rFonts w:cs="Calibri"/>
          <w:sz w:val="22"/>
          <w:szCs w:val="22"/>
        </w:rPr>
        <w:t xml:space="preserve">youth and </w:t>
      </w:r>
      <w:r w:rsidRPr="00F43773">
        <w:rPr>
          <w:rFonts w:cs="Calibri"/>
          <w:sz w:val="22"/>
          <w:szCs w:val="22"/>
        </w:rPr>
        <w:t xml:space="preserve">adults who seek </w:t>
      </w:r>
      <w:r w:rsidR="001B4208">
        <w:rPr>
          <w:rFonts w:cs="Calibri"/>
          <w:sz w:val="22"/>
          <w:szCs w:val="22"/>
        </w:rPr>
        <w:t xml:space="preserve">competitive, integrated </w:t>
      </w:r>
      <w:r w:rsidRPr="00F43773">
        <w:rPr>
          <w:rFonts w:cs="Calibri"/>
          <w:sz w:val="22"/>
          <w:szCs w:val="22"/>
        </w:rPr>
        <w:t>employment. Services may include individual vocational counseling and guidance, vocational assessment, orientation and mobility instruction, low vision services, independent living services (vision rehabilitation</w:t>
      </w:r>
      <w:r w:rsidR="00A54CDE" w:rsidRPr="00F43773">
        <w:rPr>
          <w:rFonts w:cs="Calibri"/>
          <w:sz w:val="22"/>
          <w:szCs w:val="22"/>
        </w:rPr>
        <w:t xml:space="preserve"> therapy</w:t>
      </w:r>
      <w:r w:rsidRPr="00F43773">
        <w:rPr>
          <w:rFonts w:cs="Calibri"/>
          <w:sz w:val="22"/>
          <w:szCs w:val="22"/>
        </w:rPr>
        <w:t>), and more.</w:t>
      </w:r>
    </w:p>
    <w:p w14:paraId="4E4B287A" w14:textId="77777777" w:rsidR="0040314A" w:rsidRPr="001B4208" w:rsidRDefault="0040314A" w:rsidP="006C3654">
      <w:pPr>
        <w:tabs>
          <w:tab w:val="left" w:pos="630"/>
          <w:tab w:val="left" w:pos="9630"/>
        </w:tabs>
        <w:ind w:left="900" w:right="1260"/>
        <w:rPr>
          <w:rFonts w:cs="Calibri"/>
          <w:b/>
          <w:sz w:val="22"/>
          <w:szCs w:val="22"/>
        </w:rPr>
      </w:pPr>
    </w:p>
    <w:p w14:paraId="345C9D46" w14:textId="6C84C506" w:rsidR="0040314A" w:rsidRPr="00157A52" w:rsidRDefault="0040314A" w:rsidP="00174E9A">
      <w:pPr>
        <w:tabs>
          <w:tab w:val="left" w:pos="630"/>
          <w:tab w:val="left" w:pos="9630"/>
        </w:tabs>
        <w:ind w:left="720" w:right="1260"/>
        <w:rPr>
          <w:rFonts w:cs="Calibri"/>
          <w:sz w:val="22"/>
          <w:szCs w:val="22"/>
        </w:rPr>
      </w:pPr>
      <w:r w:rsidRPr="00157A52">
        <w:rPr>
          <w:rFonts w:cs="Calibri"/>
          <w:b/>
          <w:sz w:val="22"/>
          <w:szCs w:val="22"/>
        </w:rPr>
        <w:t>Business Enterprise Program</w:t>
      </w:r>
      <w:r w:rsidR="004B39FE" w:rsidRPr="00157A52">
        <w:rPr>
          <w:rFonts w:cs="Calibri"/>
          <w:b/>
          <w:sz w:val="22"/>
          <w:szCs w:val="22"/>
        </w:rPr>
        <w:t xml:space="preserve"> (BEP)</w:t>
      </w:r>
      <w:r w:rsidR="002605E4" w:rsidRPr="00157A52">
        <w:rPr>
          <w:rFonts w:cs="Calibri"/>
          <w:b/>
          <w:sz w:val="22"/>
          <w:szCs w:val="22"/>
        </w:rPr>
        <w:t xml:space="preserve"> </w:t>
      </w:r>
      <w:r w:rsidR="002605E4" w:rsidRPr="00157A52">
        <w:rPr>
          <w:rFonts w:cs="Calibri"/>
          <w:sz w:val="22"/>
          <w:szCs w:val="22"/>
        </w:rPr>
        <w:t>p</w:t>
      </w:r>
      <w:r w:rsidRPr="00157A52">
        <w:rPr>
          <w:rFonts w:cs="Calibri"/>
          <w:sz w:val="22"/>
          <w:szCs w:val="22"/>
        </w:rPr>
        <w:t>rovide</w:t>
      </w:r>
      <w:r w:rsidR="004F52F9" w:rsidRPr="00157A52">
        <w:rPr>
          <w:rFonts w:cs="Calibri"/>
          <w:sz w:val="22"/>
          <w:szCs w:val="22"/>
        </w:rPr>
        <w:t>d</w:t>
      </w:r>
      <w:r w:rsidRPr="00157A52">
        <w:rPr>
          <w:rFonts w:cs="Calibri"/>
          <w:sz w:val="22"/>
          <w:szCs w:val="22"/>
        </w:rPr>
        <w:t xml:space="preserve"> training and support to </w:t>
      </w:r>
      <w:r w:rsidR="004B66FE" w:rsidRPr="00157A52">
        <w:rPr>
          <w:rFonts w:cs="Calibri"/>
          <w:sz w:val="22"/>
          <w:szCs w:val="22"/>
        </w:rPr>
        <w:t>four</w:t>
      </w:r>
      <w:r w:rsidR="005872E8" w:rsidRPr="00157A52">
        <w:rPr>
          <w:rFonts w:cs="Calibri"/>
          <w:sz w:val="22"/>
          <w:szCs w:val="22"/>
        </w:rPr>
        <w:t xml:space="preserve"> licensed managers who operate snack bars, cafeterias, </w:t>
      </w:r>
      <w:r w:rsidR="001B4208" w:rsidRPr="00157A52">
        <w:rPr>
          <w:rFonts w:cs="Calibri"/>
          <w:sz w:val="22"/>
          <w:szCs w:val="22"/>
        </w:rPr>
        <w:t xml:space="preserve">micro </w:t>
      </w:r>
      <w:r w:rsidR="00AD6BB6" w:rsidRPr="00157A52">
        <w:rPr>
          <w:rFonts w:cs="Calibri"/>
          <w:sz w:val="22"/>
          <w:szCs w:val="22"/>
        </w:rPr>
        <w:t>markets,</w:t>
      </w:r>
      <w:r w:rsidR="001B4208" w:rsidRPr="00157A52">
        <w:rPr>
          <w:rFonts w:cs="Calibri"/>
          <w:sz w:val="22"/>
          <w:szCs w:val="22"/>
        </w:rPr>
        <w:t xml:space="preserve"> </w:t>
      </w:r>
      <w:r w:rsidR="005872E8" w:rsidRPr="00157A52">
        <w:rPr>
          <w:rFonts w:cs="Calibri"/>
          <w:sz w:val="22"/>
          <w:szCs w:val="22"/>
        </w:rPr>
        <w:t xml:space="preserve">and vending machines at </w:t>
      </w:r>
      <w:r w:rsidR="00021F7C" w:rsidRPr="00157A52">
        <w:rPr>
          <w:rFonts w:cs="Calibri"/>
          <w:sz w:val="22"/>
          <w:szCs w:val="22"/>
        </w:rPr>
        <w:t>19</w:t>
      </w:r>
      <w:r w:rsidR="005872E8" w:rsidRPr="00157A52">
        <w:rPr>
          <w:rFonts w:cs="Calibri"/>
          <w:sz w:val="22"/>
          <w:szCs w:val="22"/>
        </w:rPr>
        <w:t xml:space="preserve"> sites on state, federal</w:t>
      </w:r>
      <w:r w:rsidR="00E503FB" w:rsidRPr="00157A52">
        <w:rPr>
          <w:rFonts w:cs="Calibri"/>
          <w:sz w:val="22"/>
          <w:szCs w:val="22"/>
        </w:rPr>
        <w:t>,</w:t>
      </w:r>
      <w:r w:rsidR="005872E8" w:rsidRPr="00157A52">
        <w:rPr>
          <w:rFonts w:cs="Calibri"/>
          <w:sz w:val="22"/>
          <w:szCs w:val="22"/>
        </w:rPr>
        <w:t xml:space="preserve"> and municipal properties across Maine.</w:t>
      </w:r>
      <w:r w:rsidR="00583827" w:rsidRPr="00157A52">
        <w:rPr>
          <w:rFonts w:cs="Calibri"/>
          <w:sz w:val="22"/>
          <w:szCs w:val="22"/>
        </w:rPr>
        <w:t xml:space="preserve"> BEP Managers also</w:t>
      </w:r>
      <w:r w:rsidR="001B4208" w:rsidRPr="00157A52">
        <w:rPr>
          <w:rFonts w:cs="Calibri"/>
          <w:sz w:val="22"/>
          <w:szCs w:val="22"/>
        </w:rPr>
        <w:t xml:space="preserve"> provide employment to many other individuals with </w:t>
      </w:r>
      <w:r w:rsidR="0094643E" w:rsidRPr="00157A52">
        <w:rPr>
          <w:rFonts w:cs="Calibri"/>
          <w:sz w:val="22"/>
          <w:szCs w:val="22"/>
        </w:rPr>
        <w:t xml:space="preserve">and without </w:t>
      </w:r>
      <w:r w:rsidR="001B4208" w:rsidRPr="00157A52">
        <w:rPr>
          <w:rFonts w:cs="Calibri"/>
          <w:sz w:val="22"/>
          <w:szCs w:val="22"/>
        </w:rPr>
        <w:t>disabilities</w:t>
      </w:r>
      <w:r w:rsidR="006F44D7" w:rsidRPr="00157A52">
        <w:rPr>
          <w:rFonts w:cs="Calibri"/>
          <w:sz w:val="22"/>
          <w:szCs w:val="22"/>
        </w:rPr>
        <w:t>.</w:t>
      </w:r>
      <w:r w:rsidR="0094643E" w:rsidRPr="00157A52">
        <w:rPr>
          <w:rFonts w:cs="Calibri"/>
          <w:sz w:val="22"/>
          <w:szCs w:val="22"/>
        </w:rPr>
        <w:t xml:space="preserve"> Some of the key areas of focus over the past year have included the exploration of more accessible Micro Market Kiosks, expanding opportunities for people interested in the BEP as well as those in Career Exploration and participating in RSA webinars, National Organization podcasts and other events that contribute to innovative business ownership. The BEP also published new Rules in December.</w:t>
      </w:r>
    </w:p>
    <w:p w14:paraId="600A4ECF" w14:textId="77777777" w:rsidR="0040314A" w:rsidRPr="00157A52" w:rsidRDefault="0040314A" w:rsidP="006C3654">
      <w:pPr>
        <w:tabs>
          <w:tab w:val="left" w:pos="630"/>
          <w:tab w:val="left" w:pos="9630"/>
        </w:tabs>
        <w:ind w:left="900" w:right="1260"/>
        <w:rPr>
          <w:rFonts w:cs="Calibri"/>
          <w:b/>
          <w:sz w:val="22"/>
          <w:szCs w:val="22"/>
        </w:rPr>
      </w:pPr>
    </w:p>
    <w:p w14:paraId="067E46E0" w14:textId="6CF71BF3" w:rsidR="0040314A" w:rsidRPr="00F43773" w:rsidRDefault="0040314A" w:rsidP="00174E9A">
      <w:pPr>
        <w:ind w:left="720"/>
        <w:rPr>
          <w:rFonts w:cs="Calibri"/>
          <w:sz w:val="22"/>
          <w:szCs w:val="22"/>
        </w:rPr>
      </w:pPr>
      <w:r w:rsidRPr="00157A52">
        <w:rPr>
          <w:rFonts w:cs="Calibri"/>
          <w:b/>
          <w:sz w:val="22"/>
          <w:szCs w:val="22"/>
        </w:rPr>
        <w:t>Independent Living Services (IL)</w:t>
      </w:r>
      <w:r w:rsidR="002605E4" w:rsidRPr="00157A52">
        <w:rPr>
          <w:rFonts w:cs="Calibri"/>
          <w:b/>
          <w:sz w:val="22"/>
          <w:szCs w:val="22"/>
        </w:rPr>
        <w:t xml:space="preserve"> </w:t>
      </w:r>
      <w:r w:rsidR="002605E4" w:rsidRPr="00157A52">
        <w:rPr>
          <w:rFonts w:cs="Calibri"/>
          <w:sz w:val="22"/>
          <w:szCs w:val="22"/>
        </w:rPr>
        <w:t>p</w:t>
      </w:r>
      <w:r w:rsidRPr="00157A52">
        <w:rPr>
          <w:rFonts w:cs="Calibri"/>
          <w:sz w:val="22"/>
          <w:szCs w:val="22"/>
        </w:rPr>
        <w:t xml:space="preserve">rovides training in adaptive skills and alternative techniques for accomplishing daily tasks that enable </w:t>
      </w:r>
      <w:r w:rsidR="006E4E71" w:rsidRPr="00157A52">
        <w:rPr>
          <w:rFonts w:cs="Calibri"/>
          <w:sz w:val="22"/>
          <w:szCs w:val="22"/>
        </w:rPr>
        <w:t xml:space="preserve">adults who are </w:t>
      </w:r>
      <w:r w:rsidR="005872E8" w:rsidRPr="00157A52">
        <w:rPr>
          <w:rFonts w:cs="Calibri"/>
          <w:sz w:val="22"/>
          <w:szCs w:val="22"/>
        </w:rPr>
        <w:t>blind</w:t>
      </w:r>
      <w:r w:rsidRPr="00157A52">
        <w:rPr>
          <w:rFonts w:cs="Calibri"/>
          <w:sz w:val="22"/>
          <w:szCs w:val="22"/>
        </w:rPr>
        <w:t xml:space="preserve"> </w:t>
      </w:r>
      <w:r w:rsidR="006E4E71" w:rsidRPr="00157A52">
        <w:rPr>
          <w:rFonts w:cs="Calibri"/>
          <w:sz w:val="22"/>
          <w:szCs w:val="22"/>
        </w:rPr>
        <w:t xml:space="preserve">or visually impaired </w:t>
      </w:r>
      <w:r w:rsidRPr="00157A52">
        <w:rPr>
          <w:rFonts w:cs="Calibri"/>
          <w:sz w:val="22"/>
          <w:szCs w:val="22"/>
        </w:rPr>
        <w:t>to</w:t>
      </w:r>
      <w:r w:rsidR="006E4E71" w:rsidRPr="00157A52">
        <w:rPr>
          <w:rFonts w:cs="Calibri"/>
          <w:sz w:val="22"/>
          <w:szCs w:val="22"/>
        </w:rPr>
        <w:t xml:space="preserve"> </w:t>
      </w:r>
      <w:r w:rsidR="004B66FE" w:rsidRPr="00157A52">
        <w:rPr>
          <w:rFonts w:cs="Calibri"/>
          <w:sz w:val="22"/>
          <w:szCs w:val="22"/>
        </w:rPr>
        <w:t xml:space="preserve">be </w:t>
      </w:r>
      <w:r w:rsidRPr="00157A52">
        <w:rPr>
          <w:rFonts w:cs="Calibri"/>
          <w:sz w:val="22"/>
          <w:szCs w:val="22"/>
        </w:rPr>
        <w:t>more self-sufficient</w:t>
      </w:r>
      <w:r w:rsidR="006E4E71" w:rsidRPr="00157A52">
        <w:rPr>
          <w:rFonts w:cs="Calibri"/>
          <w:sz w:val="22"/>
          <w:szCs w:val="22"/>
        </w:rPr>
        <w:t>. This year</w:t>
      </w:r>
      <w:r w:rsidR="004B66FE" w:rsidRPr="00157A52">
        <w:rPr>
          <w:rFonts w:cs="Calibri"/>
          <w:sz w:val="22"/>
          <w:szCs w:val="22"/>
        </w:rPr>
        <w:t>,</w:t>
      </w:r>
      <w:r w:rsidR="00174E9A" w:rsidRPr="00157A52">
        <w:rPr>
          <w:rFonts w:cs="Calibri"/>
          <w:sz w:val="22"/>
          <w:szCs w:val="22"/>
        </w:rPr>
        <w:t xml:space="preserve"> </w:t>
      </w:r>
      <w:r w:rsidR="003324BB" w:rsidRPr="00157A52">
        <w:rPr>
          <w:rFonts w:cs="Calibri"/>
          <w:sz w:val="22"/>
          <w:szCs w:val="22"/>
        </w:rPr>
        <w:t>336</w:t>
      </w:r>
      <w:r w:rsidR="00174E9A" w:rsidRPr="00157A52">
        <w:rPr>
          <w:rFonts w:cs="Calibri"/>
          <w:sz w:val="22"/>
          <w:szCs w:val="22"/>
        </w:rPr>
        <w:t xml:space="preserve"> individuals applied for IL services and </w:t>
      </w:r>
      <w:r w:rsidR="00ED1DA4" w:rsidRPr="00157A52">
        <w:rPr>
          <w:rFonts w:cs="Calibri"/>
          <w:sz w:val="22"/>
          <w:szCs w:val="22"/>
        </w:rPr>
        <w:t>561</w:t>
      </w:r>
      <w:r w:rsidR="00174E9A" w:rsidRPr="00157A52">
        <w:rPr>
          <w:rFonts w:cs="Calibri"/>
          <w:sz w:val="22"/>
          <w:szCs w:val="22"/>
        </w:rPr>
        <w:t xml:space="preserve"> received services through an individualized plan. Of the total</w:t>
      </w:r>
      <w:r w:rsidR="006E4E71" w:rsidRPr="00157A52">
        <w:rPr>
          <w:rFonts w:cs="Calibri"/>
          <w:sz w:val="22"/>
          <w:szCs w:val="22"/>
        </w:rPr>
        <w:t xml:space="preserve"> </w:t>
      </w:r>
      <w:r w:rsidR="004F39CE" w:rsidRPr="00157A52">
        <w:rPr>
          <w:rFonts w:cs="Calibri"/>
          <w:sz w:val="22"/>
          <w:szCs w:val="22"/>
        </w:rPr>
        <w:t>561</w:t>
      </w:r>
      <w:r w:rsidR="006E4E71" w:rsidRPr="00157A52">
        <w:rPr>
          <w:rFonts w:cs="Calibri"/>
          <w:sz w:val="22"/>
          <w:szCs w:val="22"/>
        </w:rPr>
        <w:t xml:space="preserve"> individuals </w:t>
      </w:r>
      <w:r w:rsidR="00174E9A" w:rsidRPr="00157A52">
        <w:rPr>
          <w:rFonts w:cs="Calibri"/>
          <w:sz w:val="22"/>
          <w:szCs w:val="22"/>
        </w:rPr>
        <w:t>served</w:t>
      </w:r>
      <w:r w:rsidR="006E4E71" w:rsidRPr="00157A52">
        <w:rPr>
          <w:rFonts w:cs="Calibri"/>
          <w:sz w:val="22"/>
          <w:szCs w:val="22"/>
        </w:rPr>
        <w:t xml:space="preserve">, </w:t>
      </w:r>
      <w:r w:rsidR="00882BC1" w:rsidRPr="00157A52">
        <w:rPr>
          <w:rFonts w:cs="Calibri"/>
          <w:sz w:val="22"/>
          <w:szCs w:val="22"/>
        </w:rPr>
        <w:t>eighty-four</w:t>
      </w:r>
      <w:r w:rsidR="006E4E71" w:rsidRPr="00157A52">
        <w:rPr>
          <w:rFonts w:cs="Calibri"/>
          <w:sz w:val="22"/>
          <w:szCs w:val="22"/>
        </w:rPr>
        <w:t xml:space="preserve"> percent </w:t>
      </w:r>
      <w:r w:rsidR="00174E9A" w:rsidRPr="00157A52">
        <w:rPr>
          <w:rFonts w:cs="Calibri"/>
          <w:sz w:val="22"/>
          <w:szCs w:val="22"/>
        </w:rPr>
        <w:t>we</w:t>
      </w:r>
      <w:r w:rsidR="006E4E71" w:rsidRPr="00157A52">
        <w:rPr>
          <w:rFonts w:cs="Calibri"/>
          <w:sz w:val="22"/>
          <w:szCs w:val="22"/>
        </w:rPr>
        <w:t xml:space="preserve">re over </w:t>
      </w:r>
      <w:r w:rsidR="004B66FE" w:rsidRPr="00157A52">
        <w:rPr>
          <w:rFonts w:cs="Calibri"/>
          <w:sz w:val="22"/>
          <w:szCs w:val="22"/>
        </w:rPr>
        <w:t>a</w:t>
      </w:r>
      <w:r w:rsidR="006E4E71" w:rsidRPr="00157A52">
        <w:rPr>
          <w:rFonts w:cs="Calibri"/>
          <w:sz w:val="22"/>
          <w:szCs w:val="22"/>
        </w:rPr>
        <w:t xml:space="preserve">ge </w:t>
      </w:r>
      <w:r w:rsidR="00882BC1" w:rsidRPr="00157A52">
        <w:rPr>
          <w:rFonts w:cs="Calibri"/>
          <w:sz w:val="22"/>
          <w:szCs w:val="22"/>
        </w:rPr>
        <w:t>6</w:t>
      </w:r>
      <w:r w:rsidR="006E4E71" w:rsidRPr="00157A52">
        <w:rPr>
          <w:rFonts w:cs="Calibri"/>
          <w:sz w:val="22"/>
          <w:szCs w:val="22"/>
        </w:rPr>
        <w:t>5.</w:t>
      </w:r>
      <w:r w:rsidR="00C12853" w:rsidRPr="00C12853">
        <w:rPr>
          <w:rFonts w:cs="Calibri"/>
          <w:b/>
          <w:sz w:val="22"/>
          <w:szCs w:val="22"/>
        </w:rPr>
        <w:t xml:space="preserve"> </w:t>
      </w:r>
    </w:p>
    <w:p w14:paraId="3571B387" w14:textId="77777777" w:rsidR="0040314A" w:rsidRPr="001B4208" w:rsidRDefault="0040314A" w:rsidP="006C3654">
      <w:pPr>
        <w:tabs>
          <w:tab w:val="left" w:pos="630"/>
          <w:tab w:val="left" w:pos="9630"/>
        </w:tabs>
        <w:ind w:left="900" w:right="1260"/>
        <w:rPr>
          <w:rFonts w:cs="Calibri"/>
          <w:b/>
          <w:sz w:val="22"/>
          <w:szCs w:val="22"/>
        </w:rPr>
      </w:pPr>
    </w:p>
    <w:p w14:paraId="660105B4" w14:textId="77777777" w:rsidR="0040314A" w:rsidRPr="00F43773" w:rsidRDefault="0040314A" w:rsidP="00C12853">
      <w:pPr>
        <w:tabs>
          <w:tab w:val="left" w:pos="630"/>
          <w:tab w:val="left" w:pos="9630"/>
        </w:tabs>
        <w:ind w:left="720" w:right="1260"/>
        <w:rPr>
          <w:rFonts w:cs="Calibri"/>
          <w:sz w:val="22"/>
          <w:szCs w:val="22"/>
        </w:rPr>
      </w:pPr>
      <w:r w:rsidRPr="00F43773">
        <w:rPr>
          <w:rFonts w:cs="Calibri"/>
          <w:b/>
          <w:sz w:val="22"/>
          <w:szCs w:val="22"/>
        </w:rPr>
        <w:t>Education Services for Children Who Are Blind or Visually Impaired</w:t>
      </w:r>
      <w:r w:rsidR="002605E4" w:rsidRPr="00F43773">
        <w:rPr>
          <w:rFonts w:cs="Calibri"/>
          <w:b/>
          <w:sz w:val="22"/>
          <w:szCs w:val="22"/>
        </w:rPr>
        <w:t xml:space="preserve"> </w:t>
      </w:r>
      <w:r w:rsidR="002605E4" w:rsidRPr="00F43773">
        <w:rPr>
          <w:rFonts w:cs="Calibri"/>
          <w:sz w:val="22"/>
          <w:szCs w:val="22"/>
        </w:rPr>
        <w:t>p</w:t>
      </w:r>
      <w:r w:rsidRPr="00F43773">
        <w:rPr>
          <w:rFonts w:cs="Calibri"/>
          <w:sz w:val="22"/>
          <w:szCs w:val="22"/>
        </w:rPr>
        <w:t xml:space="preserve">rovides adaptive instruction services </w:t>
      </w:r>
      <w:r w:rsidR="005872E8" w:rsidRPr="00F43773">
        <w:rPr>
          <w:rFonts w:cs="Calibri"/>
          <w:sz w:val="22"/>
          <w:szCs w:val="22"/>
        </w:rPr>
        <w:t xml:space="preserve">or consultation </w:t>
      </w:r>
      <w:r w:rsidRPr="00157A52">
        <w:rPr>
          <w:rFonts w:cs="Calibri"/>
          <w:sz w:val="22"/>
          <w:szCs w:val="22"/>
        </w:rPr>
        <w:t xml:space="preserve">to </w:t>
      </w:r>
      <w:r w:rsidR="005872E8" w:rsidRPr="00157A52">
        <w:rPr>
          <w:rFonts w:cs="Calibri"/>
          <w:sz w:val="22"/>
          <w:szCs w:val="22"/>
        </w:rPr>
        <w:t xml:space="preserve">approximately 300 </w:t>
      </w:r>
      <w:r w:rsidRPr="00157A52">
        <w:rPr>
          <w:rFonts w:cs="Calibri"/>
          <w:sz w:val="22"/>
          <w:szCs w:val="22"/>
        </w:rPr>
        <w:t xml:space="preserve">students </w:t>
      </w:r>
      <w:r w:rsidR="00A83A36" w:rsidRPr="00157A52">
        <w:rPr>
          <w:rFonts w:cs="Calibri"/>
          <w:sz w:val="22"/>
          <w:szCs w:val="22"/>
        </w:rPr>
        <w:t>annually</w:t>
      </w:r>
      <w:r w:rsidR="00A83A36" w:rsidRPr="0023122F">
        <w:rPr>
          <w:rFonts w:cs="Calibri"/>
          <w:sz w:val="22"/>
          <w:szCs w:val="22"/>
        </w:rPr>
        <w:t xml:space="preserve"> </w:t>
      </w:r>
      <w:r w:rsidRPr="0023122F">
        <w:rPr>
          <w:rFonts w:cs="Calibri"/>
          <w:sz w:val="22"/>
          <w:szCs w:val="22"/>
        </w:rPr>
        <w:t xml:space="preserve">in home or </w:t>
      </w:r>
      <w:r w:rsidR="00D934F2" w:rsidRPr="0023122F">
        <w:rPr>
          <w:rFonts w:cs="Calibri"/>
          <w:sz w:val="22"/>
          <w:szCs w:val="22"/>
        </w:rPr>
        <w:t xml:space="preserve">at </w:t>
      </w:r>
      <w:r w:rsidRPr="0023122F">
        <w:rPr>
          <w:rFonts w:cs="Calibri"/>
          <w:sz w:val="22"/>
          <w:szCs w:val="22"/>
        </w:rPr>
        <w:t>local schools related to academics and independence.</w:t>
      </w:r>
    </w:p>
    <w:p w14:paraId="5044A50E" w14:textId="21EB0F3D" w:rsidR="005872E8" w:rsidRPr="00F43773" w:rsidRDefault="00925D76" w:rsidP="000D6E5A">
      <w:pPr>
        <w:pStyle w:val="CommentText"/>
        <w:jc w:val="right"/>
        <w:rPr>
          <w:rFonts w:cs="Calibri"/>
          <w:b/>
          <w:bCs/>
          <w:sz w:val="22"/>
          <w:szCs w:val="22"/>
        </w:rPr>
      </w:pPr>
      <w:r w:rsidRPr="0066731D">
        <w:rPr>
          <w:noProof/>
          <w:sz w:val="22"/>
          <w:szCs w:val="22"/>
        </w:rPr>
        <mc:AlternateContent>
          <mc:Choice Requires="wps">
            <w:drawing>
              <wp:anchor distT="0" distB="0" distL="114300" distR="114300" simplePos="0" relativeHeight="251658240" behindDoc="0" locked="0" layoutInCell="1" allowOverlap="1" wp14:anchorId="4E7222B6" wp14:editId="4372695B">
                <wp:simplePos x="0" y="0"/>
                <wp:positionH relativeFrom="column">
                  <wp:posOffset>3813406</wp:posOffset>
                </wp:positionH>
                <wp:positionV relativeFrom="paragraph">
                  <wp:posOffset>172298</wp:posOffset>
                </wp:positionV>
                <wp:extent cx="3250100" cy="1765300"/>
                <wp:effectExtent l="0" t="0" r="0" b="635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50100" cy="176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7C62EF" w14:textId="082B27B3" w:rsidR="0040314A" w:rsidRDefault="000D6E5A" w:rsidP="00925D76">
                            <w:pPr>
                              <w:ind w:right="91"/>
                              <w:jc w:val="right"/>
                            </w:pPr>
                            <w:r>
                              <w:rPr>
                                <w:noProof/>
                              </w:rPr>
                              <w:drawing>
                                <wp:inline distT="0" distB="0" distL="0" distR="0" wp14:anchorId="7A9EB685" wp14:editId="2BEC9EF7">
                                  <wp:extent cx="2988402" cy="1629410"/>
                                  <wp:effectExtent l="0" t="0" r="2540" b="8890"/>
                                  <wp:docPr id="37" name="Chart 37" descr="Pie chart graph on the Age on the Division for the Blind and Visually Impaired VR participants at Application.  Percentages are reported as follows: 29.2% 13 to 22; 48.1% 23 to 54; 14.2% 55 to 64; 8.5% 65 and Ol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222B6" id="Text Box 10" o:spid="_x0000_s1031" type="#_x0000_t202" alt="&quot;&quot;" style="position:absolute;left:0;text-align:left;margin-left:300.25pt;margin-top:13.55pt;width:255.9pt;height:1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" filled="f" stroked="f" strokeweight=".5pt">
                <v:textbox>
                  <w:txbxContent>
                    <w:p w14:paraId="207C62EF" w14:textId="082B27B3" w:rsidR="0040314A" w:rsidRDefault="000D6E5A" w:rsidP="00925D76">
                      <w:pPr>
                        <w:ind w:right="91"/>
                        <w:jc w:val="right"/>
                      </w:pPr>
                      <w:r>
                        <w:rPr>
                          <w:noProof/>
                        </w:rPr>
                        <w:drawing>
                          <wp:inline distT="0" distB="0" distL="0" distR="0" wp14:anchorId="7A9EB685" wp14:editId="2BEC9EF7">
                            <wp:extent cx="2988402" cy="1629410"/>
                            <wp:effectExtent l="0" t="0" r="2540" b="8890"/>
                            <wp:docPr id="37" name="Chart 37" descr="Pie chart graph on the Age on the Division for the Blind and Visually Impaired VR participants at Application.  Percentages are reported as follows: 29.2% 13 to 22; 48.1% 23 to 54; 14.2% 55 to 64; 8.5% 65 and Ol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xbxContent>
                </v:textbox>
              </v:shape>
            </w:pict>
          </mc:Fallback>
        </mc:AlternateContent>
      </w:r>
    </w:p>
    <w:p w14:paraId="75049AFE" w14:textId="3ED23940" w:rsidR="0024768E" w:rsidRPr="00C974CC" w:rsidRDefault="0015177B" w:rsidP="0024768E">
      <w:pPr>
        <w:pStyle w:val="CommentText"/>
        <w:rPr>
          <w:rFonts w:cs="Calibri"/>
          <w:b/>
          <w:bCs/>
          <w:sz w:val="22"/>
          <w:szCs w:val="22"/>
        </w:rPr>
      </w:pPr>
      <w:r w:rsidRPr="00C974CC">
        <w:rPr>
          <w:rFonts w:cs="Calibri"/>
          <w:b/>
          <w:bCs/>
          <w:sz w:val="22"/>
          <w:szCs w:val="22"/>
        </w:rPr>
        <w:t>Individuals Served</w:t>
      </w:r>
    </w:p>
    <w:p w14:paraId="4CBAFAFC" w14:textId="1E4B89BB" w:rsidR="0024768E" w:rsidRPr="00157A52" w:rsidRDefault="00B43F99" w:rsidP="0024768E">
      <w:pPr>
        <w:rPr>
          <w:rFonts w:cs="Calibri"/>
          <w:sz w:val="22"/>
          <w:szCs w:val="22"/>
        </w:rPr>
      </w:pPr>
      <w:r w:rsidRPr="00C974CC">
        <w:rPr>
          <w:rFonts w:cs="Calibri"/>
          <w:b/>
          <w:sz w:val="22"/>
          <w:szCs w:val="22"/>
        </w:rPr>
        <w:t xml:space="preserve">  </w:t>
      </w:r>
      <w:r w:rsidR="004704F6" w:rsidRPr="00157A52">
        <w:rPr>
          <w:rFonts w:cs="Calibri"/>
          <w:b/>
          <w:sz w:val="22"/>
          <w:szCs w:val="22"/>
        </w:rPr>
        <w:t>92</w:t>
      </w:r>
      <w:r w:rsidR="004B6FAE" w:rsidRPr="00157A52">
        <w:rPr>
          <w:rFonts w:cs="Calibri"/>
          <w:b/>
          <w:sz w:val="22"/>
          <w:szCs w:val="22"/>
        </w:rPr>
        <w:t xml:space="preserve">  </w:t>
      </w:r>
      <w:r w:rsidR="005770A7" w:rsidRPr="00157A52">
        <w:rPr>
          <w:rFonts w:cs="Calibri"/>
          <w:sz w:val="22"/>
          <w:szCs w:val="22"/>
        </w:rPr>
        <w:t xml:space="preserve"> </w:t>
      </w:r>
      <w:r w:rsidR="0024768E" w:rsidRPr="00157A52">
        <w:rPr>
          <w:rFonts w:cs="Calibri"/>
          <w:sz w:val="22"/>
          <w:szCs w:val="22"/>
        </w:rPr>
        <w:t xml:space="preserve">New </w:t>
      </w:r>
      <w:r w:rsidR="00DF6D0A" w:rsidRPr="00157A52">
        <w:rPr>
          <w:rFonts w:cs="Calibri"/>
          <w:sz w:val="22"/>
          <w:szCs w:val="22"/>
        </w:rPr>
        <w:t xml:space="preserve">VR </w:t>
      </w:r>
      <w:r w:rsidR="0024768E" w:rsidRPr="00157A52">
        <w:rPr>
          <w:rFonts w:cs="Calibri"/>
          <w:sz w:val="22"/>
          <w:szCs w:val="22"/>
        </w:rPr>
        <w:t>Applicants</w:t>
      </w:r>
      <w:r w:rsidR="00ED780A" w:rsidRPr="00157A52">
        <w:rPr>
          <w:rFonts w:cs="Calibri"/>
          <w:sz w:val="22"/>
          <w:szCs w:val="22"/>
        </w:rPr>
        <w:br/>
      </w:r>
      <w:r w:rsidR="00ED780A" w:rsidRPr="00157A52">
        <w:rPr>
          <w:rFonts w:cs="Calibri"/>
          <w:b/>
          <w:sz w:val="22"/>
          <w:szCs w:val="22"/>
        </w:rPr>
        <w:t xml:space="preserve">  </w:t>
      </w:r>
      <w:r w:rsidR="00B34914" w:rsidRPr="00157A52">
        <w:rPr>
          <w:rFonts w:cs="Calibri"/>
          <w:b/>
          <w:sz w:val="22"/>
          <w:szCs w:val="22"/>
        </w:rPr>
        <w:t>62</w:t>
      </w:r>
      <w:r w:rsidR="00ED780A" w:rsidRPr="00157A52">
        <w:rPr>
          <w:rFonts w:cs="Calibri"/>
          <w:b/>
          <w:sz w:val="22"/>
          <w:szCs w:val="22"/>
        </w:rPr>
        <w:t xml:space="preserve">  </w:t>
      </w:r>
      <w:r w:rsidR="004B66FE" w:rsidRPr="00157A52">
        <w:rPr>
          <w:rFonts w:cs="Calibri"/>
          <w:b/>
          <w:sz w:val="22"/>
          <w:szCs w:val="22"/>
        </w:rPr>
        <w:t xml:space="preserve"> </w:t>
      </w:r>
      <w:r w:rsidR="00174E9A" w:rsidRPr="00157A52">
        <w:rPr>
          <w:rFonts w:cs="Calibri"/>
          <w:bCs/>
          <w:sz w:val="22"/>
          <w:szCs w:val="22"/>
        </w:rPr>
        <w:t xml:space="preserve">Youth </w:t>
      </w:r>
      <w:r w:rsidR="00ED780A" w:rsidRPr="00157A52">
        <w:rPr>
          <w:rFonts w:cs="Calibri"/>
          <w:bCs/>
          <w:sz w:val="22"/>
          <w:szCs w:val="22"/>
        </w:rPr>
        <w:t>with Disabilities Received Transition Services</w:t>
      </w:r>
    </w:p>
    <w:p w14:paraId="3C3B6100" w14:textId="466CE654" w:rsidR="0024768E" w:rsidRPr="00157A52" w:rsidRDefault="005E64AB" w:rsidP="0024768E">
      <w:pPr>
        <w:rPr>
          <w:rFonts w:cs="Calibri"/>
          <w:sz w:val="22"/>
          <w:szCs w:val="22"/>
        </w:rPr>
      </w:pPr>
      <w:r w:rsidRPr="00157A52">
        <w:rPr>
          <w:rFonts w:cs="Calibri"/>
          <w:b/>
          <w:sz w:val="22"/>
          <w:szCs w:val="22"/>
        </w:rPr>
        <w:t>2</w:t>
      </w:r>
      <w:r w:rsidR="00E37D19" w:rsidRPr="00157A52">
        <w:rPr>
          <w:rFonts w:cs="Calibri"/>
          <w:b/>
          <w:sz w:val="22"/>
          <w:szCs w:val="22"/>
        </w:rPr>
        <w:t>38</w:t>
      </w:r>
      <w:r w:rsidR="005770A7" w:rsidRPr="00157A52">
        <w:rPr>
          <w:rFonts w:cs="Calibri"/>
          <w:sz w:val="22"/>
          <w:szCs w:val="22"/>
        </w:rPr>
        <w:t xml:space="preserve">  </w:t>
      </w:r>
      <w:r w:rsidR="003F729D" w:rsidRPr="00157A52">
        <w:rPr>
          <w:rFonts w:cs="Calibri"/>
          <w:sz w:val="22"/>
          <w:szCs w:val="22"/>
        </w:rPr>
        <w:t xml:space="preserve"> </w:t>
      </w:r>
      <w:r w:rsidR="0024768E" w:rsidRPr="00157A52">
        <w:rPr>
          <w:rFonts w:cs="Calibri"/>
          <w:sz w:val="22"/>
          <w:szCs w:val="22"/>
        </w:rPr>
        <w:t xml:space="preserve">Received </w:t>
      </w:r>
      <w:r w:rsidR="00417757" w:rsidRPr="00157A52">
        <w:rPr>
          <w:rFonts w:cs="Calibri"/>
          <w:sz w:val="22"/>
          <w:szCs w:val="22"/>
        </w:rPr>
        <w:t xml:space="preserve">VR </w:t>
      </w:r>
      <w:r w:rsidR="0024768E" w:rsidRPr="00157A52">
        <w:rPr>
          <w:rFonts w:cs="Calibri"/>
          <w:sz w:val="22"/>
          <w:szCs w:val="22"/>
        </w:rPr>
        <w:t>Services through Employment Plans</w:t>
      </w:r>
    </w:p>
    <w:p w14:paraId="5562FBC8" w14:textId="45F558E8" w:rsidR="00B234B6" w:rsidRPr="00C974CC" w:rsidRDefault="00267667" w:rsidP="0024768E">
      <w:pPr>
        <w:rPr>
          <w:rFonts w:cs="Calibri"/>
          <w:b/>
          <w:sz w:val="22"/>
          <w:szCs w:val="22"/>
        </w:rPr>
      </w:pPr>
      <w:r w:rsidRPr="00157A52">
        <w:rPr>
          <w:rFonts w:cs="Calibri"/>
          <w:b/>
          <w:sz w:val="22"/>
          <w:szCs w:val="22"/>
        </w:rPr>
        <w:t xml:space="preserve">  </w:t>
      </w:r>
      <w:r w:rsidR="003D3087" w:rsidRPr="00157A52">
        <w:rPr>
          <w:rFonts w:cs="Calibri"/>
          <w:b/>
          <w:sz w:val="22"/>
          <w:szCs w:val="22"/>
        </w:rPr>
        <w:t>15</w:t>
      </w:r>
      <w:r w:rsidR="0024768E" w:rsidRPr="00157A52">
        <w:rPr>
          <w:rFonts w:cs="Calibri"/>
          <w:b/>
          <w:sz w:val="22"/>
          <w:szCs w:val="22"/>
        </w:rPr>
        <w:t xml:space="preserve"> </w:t>
      </w:r>
      <w:r w:rsidR="005770A7" w:rsidRPr="00157A52">
        <w:rPr>
          <w:rFonts w:cs="Calibri"/>
          <w:b/>
          <w:sz w:val="22"/>
          <w:szCs w:val="22"/>
        </w:rPr>
        <w:t xml:space="preserve">  </w:t>
      </w:r>
      <w:r w:rsidR="00702B56" w:rsidRPr="00157A52">
        <w:rPr>
          <w:rFonts w:cs="Calibri"/>
          <w:b/>
          <w:sz w:val="22"/>
          <w:szCs w:val="22"/>
        </w:rPr>
        <w:t xml:space="preserve">VR </w:t>
      </w:r>
      <w:r w:rsidR="0024768E" w:rsidRPr="00157A52">
        <w:rPr>
          <w:rFonts w:cs="Calibri"/>
          <w:b/>
          <w:sz w:val="22"/>
          <w:szCs w:val="22"/>
        </w:rPr>
        <w:t xml:space="preserve">Individuals </w:t>
      </w:r>
      <w:r w:rsidR="00DD0910" w:rsidRPr="00157A52">
        <w:rPr>
          <w:rFonts w:cs="Calibri"/>
          <w:b/>
          <w:sz w:val="22"/>
          <w:szCs w:val="22"/>
        </w:rPr>
        <w:t>Successfully Employed</w:t>
      </w:r>
    </w:p>
    <w:p w14:paraId="2AA1B50B" w14:textId="07EDE1B4" w:rsidR="00F3208B" w:rsidRDefault="00306F83" w:rsidP="0024768E">
      <w:pPr>
        <w:rPr>
          <w:rFonts w:cs="Calibri"/>
          <w:bCs/>
          <w:sz w:val="22"/>
          <w:szCs w:val="22"/>
        </w:rPr>
      </w:pPr>
      <w:r w:rsidRPr="00A570B2">
        <w:rPr>
          <w:noProof/>
          <w:color w:val="FF0000"/>
          <w:sz w:val="22"/>
          <w:szCs w:val="22"/>
        </w:rPr>
        <mc:AlternateContent>
          <mc:Choice Requires="wps">
            <w:drawing>
              <wp:anchor distT="0" distB="0" distL="114300" distR="114300" simplePos="0" relativeHeight="251658241" behindDoc="0" locked="0" layoutInCell="1" allowOverlap="1" wp14:anchorId="241014F5" wp14:editId="52F5B64F">
                <wp:simplePos x="0" y="0"/>
                <wp:positionH relativeFrom="margin">
                  <wp:posOffset>-85726</wp:posOffset>
                </wp:positionH>
                <wp:positionV relativeFrom="paragraph">
                  <wp:posOffset>137795</wp:posOffset>
                </wp:positionV>
                <wp:extent cx="3914775" cy="2868930"/>
                <wp:effectExtent l="0" t="0" r="28575" b="2667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914775" cy="286893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DCB8E9" w14:textId="77777777" w:rsidR="00700B88" w:rsidRPr="007E24A7" w:rsidRDefault="00700B88" w:rsidP="00700B88">
                            <w:pPr>
                              <w:rPr>
                                <w14:textOutline w14:w="6350" w14:cap="rnd" w14:cmpd="sng" w14:algn="ctr">
                                  <w14:solidFill>
                                    <w14:srgbClr w14:val="000000"/>
                                  </w14:solidFill>
                                  <w14:prstDash w14:val="solid"/>
                                  <w14:bevel/>
                                </w14:textOutline>
                              </w:rPr>
                            </w:pPr>
                            <w:r w:rsidRPr="007E24A7">
                              <w:rPr>
                                <w:noProof/>
                                <w14:textOutline w14:w="6350" w14:cap="rnd" w14:cmpd="sng" w14:algn="ctr">
                                  <w14:solidFill>
                                    <w14:srgbClr w14:val="000000"/>
                                  </w14:solidFill>
                                  <w14:prstDash w14:val="solid"/>
                                  <w14:bevel/>
                                </w14:textOutline>
                              </w:rPr>
                              <w:drawing>
                                <wp:inline distT="0" distB="0" distL="0" distR="0" wp14:anchorId="342340E2" wp14:editId="6EB63529">
                                  <wp:extent cx="3819525" cy="2762250"/>
                                  <wp:effectExtent l="0" t="0" r="0" b="0"/>
                                  <wp:docPr id="39" name="Chart 39" descr="Pie chart graph titled, &quot;VR Case Service Expenditures for DBVI $860,857.51&quot; with percentage of expenditures spent on the following services: 17.6% Job Development and Placement; 4.6% Other Services; 10.9% Rehab Technology; 37.2% Diagnosis and Treatment; 4.0% College or University Training; 1.7% Other Training; 2.2% Assessment; 0.2% On-The-Job Supports; 3.1% Transportation; 16.7% Pre-ETS; 0.1% Maintena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014F5" id="Text Box 11" o:spid="_x0000_s1032" type="#_x0000_t202" alt="&quot;&quot;" style="position:absolute;margin-left:-6.75pt;margin-top:10.85pt;width:308.25pt;height:225.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" fillcolor="#e8e6de [3214]" strokeweight=".5pt">
                <v:textbox>
                  <w:txbxContent>
                    <w:p w14:paraId="26DCB8E9" w14:textId="77777777" w:rsidR="00700B88" w:rsidRPr="007E24A7" w:rsidRDefault="00700B88" w:rsidP="00700B88">
                      <w:pPr>
                        <w:rPr>
                          <w14:textOutline w14:w="6350" w14:cap="rnd" w14:cmpd="sng" w14:algn="ctr">
                            <w14:solidFill>
                              <w14:srgbClr w14:val="000000"/>
                            </w14:solidFill>
                            <w14:prstDash w14:val="solid"/>
                            <w14:bevel/>
                          </w14:textOutline>
                        </w:rPr>
                      </w:pPr>
                      <w:r w:rsidRPr="007E24A7">
                        <w:rPr>
                          <w:noProof/>
                          <w14:textOutline w14:w="6350" w14:cap="rnd" w14:cmpd="sng" w14:algn="ctr">
                            <w14:solidFill>
                              <w14:srgbClr w14:val="000000"/>
                            </w14:solidFill>
                            <w14:prstDash w14:val="solid"/>
                            <w14:bevel/>
                          </w14:textOutline>
                        </w:rPr>
                        <w:drawing>
                          <wp:inline distT="0" distB="0" distL="0" distR="0" wp14:anchorId="342340E2" wp14:editId="6EB63529">
                            <wp:extent cx="3819525" cy="2762250"/>
                            <wp:effectExtent l="0" t="0" r="0" b="0"/>
                            <wp:docPr id="39" name="Chart 39" descr="Pie chart graph titled, &quot;VR Case Service Expenditures for DBVI $860,857.51&quot; with percentage of expenditures spent on the following services: 17.6% Job Development and Placement; 4.6% Other Services; 10.9% Rehab Technology; 37.2% Diagnosis and Treatment; 4.0% College or University Training; 1.7% Other Training; 2.2% Assessment; 0.2% On-The-Job Supports; 3.1% Transportation; 16.7% Pre-ETS; 0.1% Maintena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xbxContent>
                </v:textbox>
                <w10:wrap anchorx="margin"/>
              </v:shape>
            </w:pict>
          </mc:Fallback>
        </mc:AlternateContent>
      </w:r>
    </w:p>
    <w:p w14:paraId="56C8AD99" w14:textId="5DCFCCBA" w:rsidR="0024768E" w:rsidRPr="00A570B2" w:rsidRDefault="0024768E" w:rsidP="0024768E">
      <w:pPr>
        <w:pStyle w:val="NormalWeb"/>
        <w:spacing w:before="0" w:beforeAutospacing="0" w:after="0" w:afterAutospacing="0"/>
        <w:rPr>
          <w:rFonts w:ascii="Calibri" w:hAnsi="Calibri" w:cs="Calibri"/>
          <w:b/>
          <w:bCs/>
          <w:color w:val="FF0000"/>
          <w:sz w:val="22"/>
          <w:szCs w:val="22"/>
        </w:rPr>
      </w:pPr>
    </w:p>
    <w:p w14:paraId="6BB8999A" w14:textId="0DCDE7B5" w:rsidR="00B42B88" w:rsidRPr="00A570B2" w:rsidRDefault="00B42B88" w:rsidP="0024768E">
      <w:pPr>
        <w:pStyle w:val="CommentText"/>
        <w:rPr>
          <w:rFonts w:cs="Calibri"/>
          <w:b/>
          <w:bCs/>
          <w:color w:val="FF0000"/>
          <w:sz w:val="22"/>
          <w:szCs w:val="22"/>
        </w:rPr>
      </w:pPr>
    </w:p>
    <w:p w14:paraId="635A19FA" w14:textId="4F2BCF2A" w:rsidR="00D264F2" w:rsidRDefault="0040314A" w:rsidP="005E2168">
      <w:pPr>
        <w:pStyle w:val="NormalWeb"/>
        <w:spacing w:before="0" w:beforeAutospacing="0" w:after="0" w:afterAutospacing="0"/>
        <w:jc w:val="right"/>
        <w:rPr>
          <w:color w:val="FF0000"/>
          <w:sz w:val="22"/>
          <w:szCs w:val="22"/>
        </w:rPr>
      </w:pPr>
      <w:r w:rsidRPr="00A570B2">
        <w:rPr>
          <w:color w:val="FF0000"/>
          <w:sz w:val="22"/>
          <w:szCs w:val="22"/>
        </w:rPr>
        <w:t xml:space="preserve">  </w:t>
      </w:r>
    </w:p>
    <w:p w14:paraId="765EA79E" w14:textId="6CEDD078" w:rsidR="003617A2" w:rsidRDefault="003617A2" w:rsidP="000D6E5A">
      <w:pPr>
        <w:pStyle w:val="CommentText"/>
        <w:jc w:val="right"/>
        <w:rPr>
          <w:color w:val="FF0000"/>
          <w:sz w:val="22"/>
          <w:szCs w:val="22"/>
        </w:rPr>
      </w:pPr>
    </w:p>
    <w:p w14:paraId="475FD224" w14:textId="7A637863" w:rsidR="00417757" w:rsidRDefault="00A626AD" w:rsidP="008046DA">
      <w:pPr>
        <w:pStyle w:val="CommentText"/>
        <w:jc w:val="right"/>
        <w:rPr>
          <w:noProof/>
        </w:rPr>
      </w:pPr>
      <w:r>
        <w:rPr>
          <w:noProof/>
        </w:rPr>
        <w:drawing>
          <wp:anchor distT="0" distB="0" distL="114300" distR="114300" simplePos="0" relativeHeight="251658247" behindDoc="0" locked="0" layoutInCell="1" allowOverlap="1" wp14:anchorId="5FF168A0" wp14:editId="2F9B2A65">
            <wp:simplePos x="0" y="0"/>
            <wp:positionH relativeFrom="column">
              <wp:posOffset>3920490</wp:posOffset>
            </wp:positionH>
            <wp:positionV relativeFrom="paragraph">
              <wp:posOffset>-8890</wp:posOffset>
            </wp:positionV>
            <wp:extent cx="2988310" cy="2094865"/>
            <wp:effectExtent l="0" t="0" r="2540" b="635"/>
            <wp:wrapSquare wrapText="bothSides"/>
            <wp:docPr id="27" name="Chart 27" descr="Pie Chart on Credential Attainment for DBVI. Total Credential Attainment = 5. The breakdown of credential attainments are as follows: 1 Bachelor's Degree; 1 Occupational Certificate; 3&#10;Secondary Diploma."/>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5BA2ADA1" w14:textId="6EDCB763" w:rsidR="007543CD" w:rsidRPr="007543CD" w:rsidRDefault="007543CD" w:rsidP="007543CD"/>
    <w:p w14:paraId="186C9D45" w14:textId="0266282B" w:rsidR="007543CD" w:rsidRDefault="007543CD" w:rsidP="007543CD">
      <w:pPr>
        <w:rPr>
          <w:noProof/>
          <w:sz w:val="20"/>
          <w:szCs w:val="20"/>
        </w:rPr>
      </w:pPr>
    </w:p>
    <w:p w14:paraId="612EEA82" w14:textId="77777777" w:rsidR="007543CD" w:rsidRDefault="007543CD">
      <w:pPr>
        <w:rPr>
          <w:noProof/>
          <w:sz w:val="20"/>
          <w:szCs w:val="20"/>
        </w:rPr>
      </w:pPr>
      <w:r>
        <w:rPr>
          <w:noProof/>
          <w:sz w:val="20"/>
          <w:szCs w:val="20"/>
        </w:rPr>
        <w:br w:type="page"/>
      </w:r>
    </w:p>
    <w:p w14:paraId="6EBE345F" w14:textId="77777777" w:rsidR="007543CD" w:rsidRPr="007543CD" w:rsidRDefault="007543CD" w:rsidP="007543CD">
      <w:pPr>
        <w:sectPr w:rsidR="007543CD" w:rsidRPr="007543CD" w:rsidSect="002D310C">
          <w:footerReference w:type="default" r:id="rId42"/>
          <w:footerReference w:type="first" r:id="rId43"/>
          <w:pgSz w:w="12240" w:h="15840" w:code="1"/>
          <w:pgMar w:top="360" w:right="630" w:bottom="450" w:left="720" w:header="144" w:footer="516" w:gutter="0"/>
          <w:pgNumType w:start="1"/>
          <w:cols w:space="720"/>
          <w:titlePg/>
          <w:docGrid w:linePitch="360"/>
        </w:sectPr>
      </w:pPr>
    </w:p>
    <w:p w14:paraId="456A752B" w14:textId="185145B8" w:rsidR="005C3DEE" w:rsidRPr="00157A52" w:rsidRDefault="005C3DEE" w:rsidP="009B7A59">
      <w:pPr>
        <w:pStyle w:val="Heading1"/>
        <w:ind w:left="-90"/>
        <w:rPr>
          <w:rFonts w:ascii="Arial" w:hAnsi="Arial"/>
          <w:sz w:val="30"/>
        </w:rPr>
      </w:pPr>
      <w:bookmarkStart w:id="11" w:name="_Toc185326163"/>
      <w:r w:rsidRPr="00157A52">
        <w:t>DBVI Initiatives and Innovations</w:t>
      </w:r>
      <w:bookmarkEnd w:id="11"/>
    </w:p>
    <w:p w14:paraId="4E70A655" w14:textId="519D5A07" w:rsidR="00D32952" w:rsidRPr="00417EEC" w:rsidRDefault="00D32952" w:rsidP="009B7A59">
      <w:pPr>
        <w:ind w:left="-90"/>
        <w:rPr>
          <w:sz w:val="22"/>
          <w:szCs w:val="22"/>
        </w:rPr>
      </w:pPr>
      <w:bookmarkStart w:id="12" w:name="_Hlk34990658"/>
      <w:r w:rsidRPr="00157A52">
        <w:rPr>
          <w:b/>
          <w:bCs/>
          <w:sz w:val="22"/>
          <w:szCs w:val="22"/>
        </w:rPr>
        <w:t xml:space="preserve">Business Enterprise Program (BEP) </w:t>
      </w:r>
      <w:r w:rsidR="00417EEC" w:rsidRPr="00157A52">
        <w:rPr>
          <w:sz w:val="22"/>
          <w:szCs w:val="22"/>
        </w:rPr>
        <w:t xml:space="preserve">continued to provide support for existing </w:t>
      </w:r>
      <w:r w:rsidR="006318C2" w:rsidRPr="00157A52">
        <w:rPr>
          <w:sz w:val="22"/>
          <w:szCs w:val="22"/>
        </w:rPr>
        <w:t>m</w:t>
      </w:r>
      <w:r w:rsidR="00417EEC" w:rsidRPr="00157A52">
        <w:rPr>
          <w:sz w:val="22"/>
          <w:szCs w:val="22"/>
        </w:rPr>
        <w:t xml:space="preserve">anagers and new opportunities for </w:t>
      </w:r>
      <w:r w:rsidR="006318C2" w:rsidRPr="00157A52">
        <w:rPr>
          <w:sz w:val="22"/>
          <w:szCs w:val="22"/>
        </w:rPr>
        <w:t>b</w:t>
      </w:r>
      <w:r w:rsidR="00417EEC" w:rsidRPr="00157A52">
        <w:rPr>
          <w:sz w:val="22"/>
          <w:szCs w:val="22"/>
        </w:rPr>
        <w:t xml:space="preserve">lind and </w:t>
      </w:r>
      <w:r w:rsidR="006318C2" w:rsidRPr="00157A52">
        <w:rPr>
          <w:sz w:val="22"/>
          <w:szCs w:val="22"/>
        </w:rPr>
        <w:t>v</w:t>
      </w:r>
      <w:r w:rsidR="00417EEC" w:rsidRPr="00157A52">
        <w:rPr>
          <w:sz w:val="22"/>
          <w:szCs w:val="22"/>
        </w:rPr>
        <w:t xml:space="preserve">isually </w:t>
      </w:r>
      <w:r w:rsidR="006318C2" w:rsidRPr="00157A52">
        <w:rPr>
          <w:sz w:val="22"/>
          <w:szCs w:val="22"/>
        </w:rPr>
        <w:t>i</w:t>
      </w:r>
      <w:r w:rsidR="00417EEC" w:rsidRPr="00157A52">
        <w:rPr>
          <w:sz w:val="22"/>
          <w:szCs w:val="22"/>
        </w:rPr>
        <w:t>mpaired individuals seeking</w:t>
      </w:r>
      <w:r w:rsidR="00417EEC">
        <w:rPr>
          <w:sz w:val="22"/>
          <w:szCs w:val="22"/>
        </w:rPr>
        <w:t xml:space="preserve"> self-employment in the food and vending service business. One such opportunity is providing vending services to Federal Emergency Management Agency (FEMA), while they reside</w:t>
      </w:r>
      <w:r w:rsidR="00015F32">
        <w:rPr>
          <w:sz w:val="22"/>
          <w:szCs w:val="22"/>
        </w:rPr>
        <w:t>d</w:t>
      </w:r>
      <w:r w:rsidR="00417EEC">
        <w:rPr>
          <w:sz w:val="22"/>
          <w:szCs w:val="22"/>
        </w:rPr>
        <w:t xml:space="preserve"> in Maine and provide</w:t>
      </w:r>
      <w:r w:rsidR="00015F32">
        <w:rPr>
          <w:sz w:val="22"/>
          <w:szCs w:val="22"/>
        </w:rPr>
        <w:t>d</w:t>
      </w:r>
      <w:r w:rsidR="00417EEC">
        <w:rPr>
          <w:sz w:val="22"/>
          <w:szCs w:val="22"/>
        </w:rPr>
        <w:t xml:space="preserve"> restorations after the major storm damage sustained in December 2023. Other changes on the horizon include the transition to new management at the Cross Café and working with the University of Maine System to provide vending services at the Fort Kent and Presque Isle </w:t>
      </w:r>
      <w:r w:rsidR="006318C2">
        <w:rPr>
          <w:sz w:val="22"/>
          <w:szCs w:val="22"/>
        </w:rPr>
        <w:t>campuses</w:t>
      </w:r>
      <w:r w:rsidR="00417EEC">
        <w:rPr>
          <w:sz w:val="22"/>
          <w:szCs w:val="22"/>
        </w:rPr>
        <w:t>. In December 2023, new BEP rules were adopted and promulgated. One of the newly licensed BEP managers attended a National R</w:t>
      </w:r>
      <w:r w:rsidR="001D756A">
        <w:rPr>
          <w:sz w:val="22"/>
          <w:szCs w:val="22"/>
        </w:rPr>
        <w:t>a</w:t>
      </w:r>
      <w:r w:rsidR="00130CA6">
        <w:rPr>
          <w:sz w:val="22"/>
          <w:szCs w:val="22"/>
        </w:rPr>
        <w:t>n</w:t>
      </w:r>
      <w:r w:rsidR="00417EEC">
        <w:rPr>
          <w:sz w:val="22"/>
          <w:szCs w:val="22"/>
        </w:rPr>
        <w:t>dolph-Sheppard training this past year. Managers are encouraged to participate in events and activities that build skills, knowledge, and resourcefulness that lead</w:t>
      </w:r>
      <w:r w:rsidR="006318C2">
        <w:rPr>
          <w:sz w:val="22"/>
          <w:szCs w:val="22"/>
        </w:rPr>
        <w:t xml:space="preserve"> to the provision of excellent food and vending services and strong partnerships with State, Federal, and public agencies, as well as the private sector.</w:t>
      </w:r>
    </w:p>
    <w:p w14:paraId="37732020" w14:textId="56A42D43" w:rsidR="00B8646F" w:rsidRDefault="00B8646F" w:rsidP="009B7A59">
      <w:pPr>
        <w:ind w:left="-90"/>
        <w:rPr>
          <w:sz w:val="22"/>
          <w:szCs w:val="22"/>
        </w:rPr>
      </w:pPr>
    </w:p>
    <w:p w14:paraId="3814E471" w14:textId="67D0E301" w:rsidR="001E0A0C" w:rsidRPr="0023122F" w:rsidRDefault="001E0A0C" w:rsidP="009B7A59">
      <w:pPr>
        <w:ind w:left="-90"/>
        <w:rPr>
          <w:sz w:val="22"/>
          <w:szCs w:val="22"/>
        </w:rPr>
      </w:pPr>
      <w:r w:rsidRPr="00157A52">
        <w:rPr>
          <w:b/>
          <w:bCs/>
          <w:sz w:val="22"/>
          <w:szCs w:val="22"/>
        </w:rPr>
        <w:t>Learning, Independence, Fun and Employment</w:t>
      </w:r>
      <w:r w:rsidR="00402804" w:rsidRPr="00157A52">
        <w:rPr>
          <w:b/>
          <w:bCs/>
          <w:sz w:val="22"/>
          <w:szCs w:val="22"/>
        </w:rPr>
        <w:t xml:space="preserve"> (LIFE)</w:t>
      </w:r>
      <w:r w:rsidRPr="00157A52">
        <w:rPr>
          <w:b/>
          <w:bCs/>
          <w:sz w:val="22"/>
          <w:szCs w:val="22"/>
        </w:rPr>
        <w:t xml:space="preserve"> Camp</w:t>
      </w:r>
      <w:r w:rsidRPr="00157A52">
        <w:rPr>
          <w:sz w:val="22"/>
          <w:szCs w:val="22"/>
        </w:rPr>
        <w:t xml:space="preserve"> </w:t>
      </w:r>
      <w:r w:rsidR="002E783C" w:rsidRPr="00157A52">
        <w:rPr>
          <w:sz w:val="22"/>
          <w:szCs w:val="22"/>
        </w:rPr>
        <w:t>is a</w:t>
      </w:r>
      <w:r w:rsidR="002E783C">
        <w:rPr>
          <w:sz w:val="22"/>
          <w:szCs w:val="22"/>
        </w:rPr>
        <w:t xml:space="preserve"> one-week residential program, located at the Iris Network, focused on pre-employment transition services (Pre-ETS) for students with visual impairments and blindness. Students worked on adaptive home and personal management skills, including cleaning, budgeting, food prep, organization, and orientation &amp; mobility. They identified their strengths and interests and how those related to employ</w:t>
      </w:r>
      <w:r w:rsidR="00A33BBD">
        <w:rPr>
          <w:sz w:val="22"/>
          <w:szCs w:val="22"/>
        </w:rPr>
        <w:t>ment. Students participated in hands-on career exploration of three different worksites and toured a Business Enterprise Program (BEP) Micromarket at the Portland Career Center. They also participated in assistive technology classes, identifying individual</w:t>
      </w:r>
      <w:r w:rsidR="006159D5">
        <w:rPr>
          <w:sz w:val="22"/>
          <w:szCs w:val="22"/>
        </w:rPr>
        <w:t xml:space="preserve"> accessibility options to meet their needs, and practiced basic computer skills. Self-advocacy skills were an integral part of the program, emphasizing choice, workplace preferences, interests, and work accommodations. </w:t>
      </w:r>
      <w:r w:rsidR="00A16211">
        <w:rPr>
          <w:sz w:val="22"/>
          <w:szCs w:val="22"/>
        </w:rPr>
        <w:t>LIFE Camp introduced students to independence, employment, and empowerment!</w:t>
      </w:r>
    </w:p>
    <w:p w14:paraId="70CD8F9C" w14:textId="20BC0F94" w:rsidR="001E0A0C" w:rsidRPr="0023122F" w:rsidRDefault="001E0A0C" w:rsidP="005E3B11">
      <w:pPr>
        <w:ind w:left="-90"/>
        <w:rPr>
          <w:sz w:val="22"/>
          <w:szCs w:val="22"/>
        </w:rPr>
      </w:pPr>
      <w:r w:rsidRPr="0023122F">
        <w:rPr>
          <w:sz w:val="22"/>
          <w:szCs w:val="22"/>
        </w:rPr>
        <w:t xml:space="preserve"> </w:t>
      </w:r>
    </w:p>
    <w:p w14:paraId="7913DECB" w14:textId="78CE9546" w:rsidR="009B7A59" w:rsidRDefault="00DD27F2" w:rsidP="009B7A59">
      <w:pPr>
        <w:ind w:left="-90"/>
        <w:rPr>
          <w:sz w:val="22"/>
          <w:szCs w:val="22"/>
        </w:rPr>
      </w:pPr>
      <w:r w:rsidRPr="00157A52">
        <w:rPr>
          <w:b/>
          <w:bCs/>
          <w:sz w:val="22"/>
          <w:szCs w:val="22"/>
        </w:rPr>
        <w:t>No Barriers</w:t>
      </w:r>
      <w:r w:rsidR="00177712" w:rsidRPr="00157A52">
        <w:rPr>
          <w:sz w:val="22"/>
          <w:szCs w:val="22"/>
        </w:rPr>
        <w:t xml:space="preserve"> </w:t>
      </w:r>
      <w:r w:rsidR="009F6188" w:rsidRPr="00157A52">
        <w:rPr>
          <w:sz w:val="22"/>
          <w:szCs w:val="22"/>
        </w:rPr>
        <w:t>was</w:t>
      </w:r>
      <w:r w:rsidR="009F6188">
        <w:rPr>
          <w:sz w:val="22"/>
          <w:szCs w:val="22"/>
        </w:rPr>
        <w:t xml:space="preserve"> a 4-day, extended weekend, residential camp held at the UMaine Camp and Learning C</w:t>
      </w:r>
      <w:r w:rsidR="00C0405E">
        <w:rPr>
          <w:sz w:val="22"/>
          <w:szCs w:val="22"/>
        </w:rPr>
        <w:t>e</w:t>
      </w:r>
      <w:r w:rsidR="009F6188">
        <w:rPr>
          <w:sz w:val="22"/>
          <w:szCs w:val="22"/>
        </w:rPr>
        <w:t xml:space="preserve">nter at Bryant Pond, ME. For the fourth year, students ages 14-21, participated in team building activities based on the </w:t>
      </w:r>
      <w:r w:rsidR="00C0405E">
        <w:rPr>
          <w:sz w:val="22"/>
          <w:szCs w:val="22"/>
        </w:rPr>
        <w:t>“7 life elements” of the No Barriers curriculum, developed by Erik Weihenmayer, the first blind individual to climb to the summit of Mt. Everest. The seven elements include</w:t>
      </w:r>
      <w:r w:rsidR="00BA1B3F">
        <w:rPr>
          <w:sz w:val="22"/>
          <w:szCs w:val="22"/>
        </w:rPr>
        <w:t xml:space="preserve"> Vision, Reach, Pioneer, Alchemy, Ropes teams, Summits, and Elevate. Each student participant creates a vision board at the beginning of the camp with what they would like to accomplish/overcome during the program. Through the activities, that included rock wall climbing, zip lining, hiking, and canoeing, students worked to overcome these personal barriers and encourage others to achieve their goals.</w:t>
      </w:r>
    </w:p>
    <w:p w14:paraId="49DA19D8" w14:textId="77777777" w:rsidR="009038CA" w:rsidRDefault="009038CA" w:rsidP="009B7A59">
      <w:pPr>
        <w:ind w:left="-90"/>
        <w:rPr>
          <w:sz w:val="22"/>
          <w:szCs w:val="22"/>
        </w:rPr>
      </w:pPr>
    </w:p>
    <w:p w14:paraId="598B55BB" w14:textId="3DD657F3" w:rsidR="009038CA" w:rsidRDefault="009038CA" w:rsidP="009B7A59">
      <w:pPr>
        <w:ind w:left="-90"/>
        <w:rPr>
          <w:sz w:val="22"/>
          <w:szCs w:val="22"/>
        </w:rPr>
      </w:pPr>
      <w:r w:rsidRPr="00157A52">
        <w:rPr>
          <w:b/>
          <w:bCs/>
          <w:sz w:val="22"/>
          <w:szCs w:val="22"/>
        </w:rPr>
        <w:t xml:space="preserve">Blind and Visually Impaired Persons (B A VIP) Orientation and Mobility Support Group </w:t>
      </w:r>
      <w:r w:rsidRPr="00157A52">
        <w:rPr>
          <w:sz w:val="22"/>
          <w:szCs w:val="22"/>
        </w:rPr>
        <w:t>is a</w:t>
      </w:r>
      <w:r>
        <w:rPr>
          <w:sz w:val="22"/>
          <w:szCs w:val="22"/>
        </w:rPr>
        <w:t xml:space="preserve"> group of current and former orientation and mobility clients who meet monthly at the Lewiston Career Center to assist one another with problem solving</w:t>
      </w:r>
      <w:r w:rsidR="007C6F68">
        <w:rPr>
          <w:sz w:val="22"/>
          <w:szCs w:val="22"/>
        </w:rPr>
        <w:t xml:space="preserve"> mobility difficulties with the support of Orientation and Mobility Instructors, Vocational Rehabilitation Counselors, and other professionals with expertise in visual impairments and blindness. The group identifies the agenda for the meetings which has included things such as the latest technology and mobility techniques. Participants benefit from increasing their mobility skills, independence, and peer support. </w:t>
      </w:r>
    </w:p>
    <w:p w14:paraId="138FD7A2" w14:textId="77777777" w:rsidR="00B6604F" w:rsidRDefault="00B6604F" w:rsidP="009B7A59">
      <w:pPr>
        <w:ind w:left="-90"/>
        <w:rPr>
          <w:sz w:val="22"/>
          <w:szCs w:val="22"/>
        </w:rPr>
      </w:pPr>
    </w:p>
    <w:p w14:paraId="3FD3A216" w14:textId="1C1B69D5" w:rsidR="003D4B93" w:rsidRDefault="00B6604F" w:rsidP="009B7A59">
      <w:pPr>
        <w:ind w:left="-90"/>
        <w:rPr>
          <w:sz w:val="22"/>
          <w:szCs w:val="22"/>
        </w:rPr>
      </w:pPr>
      <w:r w:rsidRPr="00157A52">
        <w:rPr>
          <w:b/>
          <w:bCs/>
          <w:sz w:val="22"/>
          <w:szCs w:val="22"/>
        </w:rPr>
        <w:t xml:space="preserve">Boston Bound! </w:t>
      </w:r>
      <w:r w:rsidRPr="00157A52">
        <w:rPr>
          <w:sz w:val="22"/>
          <w:szCs w:val="22"/>
        </w:rPr>
        <w:t>The</w:t>
      </w:r>
      <w:r>
        <w:rPr>
          <w:sz w:val="22"/>
          <w:szCs w:val="22"/>
        </w:rPr>
        <w:t xml:space="preserve"> Division for the Blind &amp; Visually Impaired, in conjunction with Catholic Charities Maine, offered for the first time, Boston Bound! Boston Bound is a two-day program for transition age students and recent high school graduates that addressed the five required areas of Pre-Employment Transition Services and multiple areas of the Expanded Core Curriculum. The program took place in Boston, MA on August 7-8, 2024. Boston Bound included a visit to Harvard University to explore opportunities in postsecondary education and career exploration. Participants spoke with various Harvard staff to learn about their roles and career journeys, met with staff from the Disability Access office, and received a tour of the Harvard campus. Participants also received a tour of Google and met with a panel of Google employees. This broadened their understanding of different jobs and work environments, enabled them to explore their own work values and preferences, learn about various career pathways to jobs in tech</w:t>
      </w:r>
      <w:r w:rsidR="004755AD">
        <w:rPr>
          <w:sz w:val="22"/>
          <w:szCs w:val="22"/>
        </w:rPr>
        <w:t>, and learn about the importance of interview preparation and networking. Participants made strong connections with peers with visual impairments and were given opportunities to take on leadership roles. Orientation and Mobility was interwoven throughout the program, as participants were exposed to various modes of public transportation, including buses, the subway system, and uber, and provided them many opportunities to navigate a variety of environments in an urban setting.</w:t>
      </w:r>
    </w:p>
    <w:p w14:paraId="62B7C02E" w14:textId="77777777" w:rsidR="003D4B93" w:rsidRDefault="003D4B93">
      <w:pPr>
        <w:rPr>
          <w:sz w:val="22"/>
          <w:szCs w:val="22"/>
        </w:rPr>
      </w:pPr>
      <w:r>
        <w:rPr>
          <w:sz w:val="22"/>
          <w:szCs w:val="22"/>
        </w:rPr>
        <w:br w:type="page"/>
      </w:r>
    </w:p>
    <w:p w14:paraId="34F93E08" w14:textId="4306FD84" w:rsidR="00A35C54" w:rsidRDefault="00A35C54" w:rsidP="009B7A59">
      <w:pPr>
        <w:ind w:left="-90"/>
        <w:rPr>
          <w:sz w:val="22"/>
          <w:szCs w:val="22"/>
        </w:rPr>
      </w:pPr>
      <w:r w:rsidRPr="00157A52">
        <w:rPr>
          <w:b/>
          <w:bCs/>
          <w:sz w:val="22"/>
          <w:szCs w:val="22"/>
        </w:rPr>
        <w:t>Region 1 Career Exploration Group</w:t>
      </w:r>
      <w:r w:rsidRPr="00157A52">
        <w:rPr>
          <w:sz w:val="22"/>
          <w:szCs w:val="22"/>
        </w:rPr>
        <w:t xml:space="preserve"> </w:t>
      </w:r>
      <w:r w:rsidR="00560A6D" w:rsidRPr="00157A52">
        <w:rPr>
          <w:sz w:val="22"/>
          <w:szCs w:val="22"/>
        </w:rPr>
        <w:t>B</w:t>
      </w:r>
      <w:r w:rsidRPr="00157A52">
        <w:rPr>
          <w:sz w:val="22"/>
          <w:szCs w:val="22"/>
        </w:rPr>
        <w:t>ack</w:t>
      </w:r>
      <w:r>
        <w:rPr>
          <w:sz w:val="22"/>
          <w:szCs w:val="22"/>
        </w:rPr>
        <w:t xml:space="preserve"> by popular demand, Region 1 offered their career exploration group for the second year in a row. The group is designed for middle and high school students with visual impairments to support them with exploring various jobs/careers in a hands-on way. Through</w:t>
      </w:r>
      <w:r w:rsidR="00560A6D">
        <w:rPr>
          <w:sz w:val="22"/>
          <w:szCs w:val="22"/>
        </w:rPr>
        <w:t>out</w:t>
      </w:r>
      <w:r>
        <w:rPr>
          <w:sz w:val="22"/>
          <w:szCs w:val="22"/>
        </w:rPr>
        <w:t xml:space="preserve"> the schoolyear, the group visited a different employer once a month. On these visits, students participated in a worksite tour, learned about the various jobs available, spoke with employees at the worksite to learn about their roles, backgrounds, and career journeys, and often participated in a hands-on activity related to a particular job in the business. This has been an effective way for students to explore jobs in a meaningful way. I</w:t>
      </w:r>
      <w:r w:rsidR="000942B7">
        <w:rPr>
          <w:sz w:val="22"/>
          <w:szCs w:val="22"/>
        </w:rPr>
        <w:t>t</w:t>
      </w:r>
      <w:r>
        <w:rPr>
          <w:sz w:val="22"/>
          <w:szCs w:val="22"/>
        </w:rPr>
        <w:t xml:space="preserve"> has helped them identify interests and explore jobs that they may have never considered and enabled them to begin developing a sense of their own work preferences. Students also benefited from the opportunities to connect with peers with visual impairments and practice orientation and mobility skills in a variety of settings.</w:t>
      </w:r>
    </w:p>
    <w:p w14:paraId="53F8A8A0" w14:textId="77777777" w:rsidR="000942B7" w:rsidRDefault="000942B7" w:rsidP="009B7A59">
      <w:pPr>
        <w:ind w:left="-90"/>
        <w:rPr>
          <w:sz w:val="22"/>
          <w:szCs w:val="22"/>
        </w:rPr>
      </w:pPr>
    </w:p>
    <w:p w14:paraId="4CEE38F3" w14:textId="3B6A235D" w:rsidR="000942B7" w:rsidRDefault="00D9043F" w:rsidP="009B7A59">
      <w:pPr>
        <w:ind w:left="-90"/>
        <w:rPr>
          <w:sz w:val="22"/>
          <w:szCs w:val="22"/>
        </w:rPr>
      </w:pPr>
      <w:r w:rsidRPr="00157A52">
        <w:rPr>
          <w:b/>
          <w:bCs/>
          <w:sz w:val="22"/>
          <w:szCs w:val="22"/>
        </w:rPr>
        <w:t xml:space="preserve">In-Person Training </w:t>
      </w:r>
      <w:r w:rsidRPr="00157A52">
        <w:rPr>
          <w:sz w:val="22"/>
          <w:szCs w:val="22"/>
        </w:rPr>
        <w:t>During</w:t>
      </w:r>
      <w:r>
        <w:rPr>
          <w:sz w:val="22"/>
          <w:szCs w:val="22"/>
        </w:rPr>
        <w:t xml:space="preserve"> 2023 – 2024, DBVI staff presented an in-person training on Considerations &amp; Strategies for Working with Blind and Low Vision Clients to our Community Rehabilitation Providers: Living Innovations and Goodwill. The training focused on DBVI services, vision loss, client considerations, Progressive Employment, employer considerations, orientation and mobility, human guide, vision rehabilitation therapy, case examples, best practices for supporting our clients, and provided resources/references as well as interactive acti</w:t>
      </w:r>
      <w:r w:rsidR="007A3C46">
        <w:rPr>
          <w:sz w:val="22"/>
          <w:szCs w:val="22"/>
        </w:rPr>
        <w:t>vities for the staff to engage in.</w:t>
      </w:r>
    </w:p>
    <w:p w14:paraId="0D9483C8" w14:textId="77777777" w:rsidR="007A3C46" w:rsidRDefault="007A3C46" w:rsidP="009B7A59">
      <w:pPr>
        <w:ind w:left="-90"/>
        <w:rPr>
          <w:sz w:val="22"/>
          <w:szCs w:val="22"/>
        </w:rPr>
      </w:pPr>
    </w:p>
    <w:p w14:paraId="5C4F2B4C" w14:textId="0FF5F017" w:rsidR="007A3C46" w:rsidRDefault="007A3C46" w:rsidP="009B7A59">
      <w:pPr>
        <w:ind w:left="-90"/>
        <w:rPr>
          <w:sz w:val="22"/>
          <w:szCs w:val="22"/>
        </w:rPr>
      </w:pPr>
      <w:r w:rsidRPr="00157A52">
        <w:rPr>
          <w:b/>
          <w:bCs/>
          <w:sz w:val="22"/>
          <w:szCs w:val="22"/>
        </w:rPr>
        <w:t xml:space="preserve">Employability Skills Program Retreat </w:t>
      </w:r>
      <w:r w:rsidRPr="00157A52">
        <w:rPr>
          <w:sz w:val="22"/>
          <w:szCs w:val="22"/>
        </w:rPr>
        <w:t>During</w:t>
      </w:r>
      <w:r>
        <w:rPr>
          <w:sz w:val="22"/>
          <w:szCs w:val="22"/>
        </w:rPr>
        <w:t xml:space="preserve"> April 2023, vocational rehabilitation adult clients engaged in a week-long Employability Skills Program Retreat in Bangor focused on employment skills, career pathways, networking, confidence building, advocacy, peer connections, and resource gathering. Guest speakers, Joe Strechay and David DeNotaris, attended the program to provide their perspectives as experts in employment and visually impaired individuals. Individuals from a variety of employment sectors attended in-person and virtually for a networking activity.</w:t>
      </w:r>
    </w:p>
    <w:p w14:paraId="78805CC8" w14:textId="77777777" w:rsidR="00EE1CAF" w:rsidRDefault="00EE1CAF" w:rsidP="009B7A59">
      <w:pPr>
        <w:ind w:left="-90"/>
        <w:rPr>
          <w:sz w:val="22"/>
          <w:szCs w:val="22"/>
        </w:rPr>
      </w:pPr>
    </w:p>
    <w:p w14:paraId="5F8A7AE0" w14:textId="1AC71DF6" w:rsidR="00EE1CAF" w:rsidRDefault="005D5924" w:rsidP="009B7A59">
      <w:pPr>
        <w:ind w:left="-90"/>
        <w:rPr>
          <w:sz w:val="22"/>
          <w:szCs w:val="22"/>
        </w:rPr>
      </w:pPr>
      <w:r w:rsidRPr="00157A52">
        <w:rPr>
          <w:b/>
          <w:bCs/>
          <w:sz w:val="22"/>
          <w:szCs w:val="22"/>
        </w:rPr>
        <w:t xml:space="preserve">Published Journal Article </w:t>
      </w:r>
      <w:r w:rsidRPr="00157A52">
        <w:rPr>
          <w:sz w:val="22"/>
          <w:szCs w:val="22"/>
        </w:rPr>
        <w:t>DBVI</w:t>
      </w:r>
      <w:r>
        <w:rPr>
          <w:sz w:val="22"/>
          <w:szCs w:val="22"/>
        </w:rPr>
        <w:t xml:space="preserve"> partnered with Catholic Charities Maine (CCME) to write an article in the summer issue of </w:t>
      </w:r>
      <w:r>
        <w:rPr>
          <w:i/>
          <w:iCs/>
          <w:sz w:val="22"/>
          <w:szCs w:val="22"/>
        </w:rPr>
        <w:t>Visual Impairment and Deafblind Education Quarterly</w:t>
      </w:r>
      <w:r>
        <w:rPr>
          <w:sz w:val="22"/>
          <w:szCs w:val="22"/>
        </w:rPr>
        <w:t xml:space="preserve"> Journal. The article focuses on the array of services and support for children who are blind and visually impaired in Maine. The journal used a photo from DBVI of a Maine student, standing in a barn and brushing a horse, as the cover of the issue! </w:t>
      </w:r>
      <w:hyperlink r:id="rId44" w:history="1">
        <w:r w:rsidRPr="000D0807">
          <w:rPr>
            <w:rStyle w:val="Hyperlink"/>
            <w:sz w:val="22"/>
            <w:szCs w:val="22"/>
          </w:rPr>
          <w:t>http://dvi.uberflip.com/i/1524859-vidbe-q-69-3-summer-2024/0</w:t>
        </w:r>
      </w:hyperlink>
      <w:r>
        <w:rPr>
          <w:sz w:val="22"/>
          <w:szCs w:val="22"/>
        </w:rPr>
        <w:t>?</w:t>
      </w:r>
    </w:p>
    <w:p w14:paraId="621B4262" w14:textId="77777777" w:rsidR="00CD6AB0" w:rsidRDefault="00CD6AB0" w:rsidP="009B7A59">
      <w:pPr>
        <w:ind w:left="-90"/>
        <w:rPr>
          <w:noProof/>
        </w:rPr>
      </w:pPr>
    </w:p>
    <w:p w14:paraId="1A8B942F" w14:textId="3BC07A29" w:rsidR="00185A2E" w:rsidRDefault="00CD6AB0" w:rsidP="00CD6AB0">
      <w:pPr>
        <w:ind w:left="-90"/>
        <w:jc w:val="center"/>
        <w:rPr>
          <w:noProof/>
        </w:rPr>
      </w:pPr>
      <w:r>
        <w:rPr>
          <w:noProof/>
        </w:rPr>
        <w:drawing>
          <wp:inline distT="0" distB="0" distL="0" distR="0" wp14:anchorId="687E1F1F" wp14:editId="2C691CA0">
            <wp:extent cx="4591707" cy="2959100"/>
            <wp:effectExtent l="133350" t="114300" r="132715" b="165100"/>
            <wp:docPr id="1003800896" name="Picture 15" descr="A youth in a green shirt crouched down looking through a beaker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00896" name="Picture 15" descr="A youth in a green shirt crouched down looking through a beaker and smiling."/>
                    <pic:cNvPicPr/>
                  </pic:nvPicPr>
                  <pic:blipFill rotWithShape="1">
                    <a:blip r:embed="rId45"/>
                    <a:srcRect t="14074"/>
                    <a:stretch/>
                  </pic:blipFill>
                  <pic:spPr bwMode="auto">
                    <a:xfrm>
                      <a:off x="0" y="0"/>
                      <a:ext cx="4597417" cy="2962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B1250F9" w14:textId="59389DC8" w:rsidR="00645094" w:rsidRDefault="007A38F6" w:rsidP="00645094">
      <w:pPr>
        <w:keepNext/>
        <w:ind w:left="-90"/>
        <w:jc w:val="center"/>
      </w:pPr>
      <w:r w:rsidRPr="00157A52">
        <w:rPr>
          <w:noProof/>
        </w:rPr>
        <mc:AlternateContent>
          <mc:Choice Requires="wps">
            <w:drawing>
              <wp:anchor distT="0" distB="0" distL="114300" distR="114300" simplePos="0" relativeHeight="251658256" behindDoc="0" locked="0" layoutInCell="1" allowOverlap="1" wp14:anchorId="704F4FA3" wp14:editId="7FEC105D">
                <wp:simplePos x="0" y="0"/>
                <wp:positionH relativeFrom="margin">
                  <wp:posOffset>1104900</wp:posOffset>
                </wp:positionH>
                <wp:positionV relativeFrom="paragraph">
                  <wp:posOffset>11430</wp:posOffset>
                </wp:positionV>
                <wp:extent cx="4610100" cy="561975"/>
                <wp:effectExtent l="0" t="0" r="0" b="0"/>
                <wp:wrapNone/>
                <wp:docPr id="1006067465" name="Text Box 1006067465"/>
                <wp:cNvGraphicFramePr/>
                <a:graphic xmlns:a="http://schemas.openxmlformats.org/drawingml/2006/main">
                  <a:graphicData uri="http://schemas.microsoft.com/office/word/2010/wordprocessingShape">
                    <wps:wsp>
                      <wps:cNvSpPr txBox="1"/>
                      <wps:spPr>
                        <a:xfrm>
                          <a:off x="0" y="0"/>
                          <a:ext cx="4610100" cy="561975"/>
                        </a:xfrm>
                        <a:prstGeom prst="rect">
                          <a:avLst/>
                        </a:prstGeom>
                        <a:noFill/>
                        <a:ln w="6350">
                          <a:noFill/>
                        </a:ln>
                      </wps:spPr>
                      <wps:txbx>
                        <w:txbxContent>
                          <w:p w14:paraId="35B35F49" w14:textId="3629FB51" w:rsidR="00645094" w:rsidRPr="007A38F6" w:rsidRDefault="00430639" w:rsidP="00645094">
                            <w:pPr>
                              <w:jc w:val="center"/>
                              <w:rPr>
                                <w:sz w:val="20"/>
                                <w:szCs w:val="20"/>
                              </w:rPr>
                            </w:pPr>
                            <w:r w:rsidRPr="00157A52">
                              <w:rPr>
                                <w:sz w:val="20"/>
                                <w:szCs w:val="20"/>
                              </w:rPr>
                              <w:t>Students toured the lab at the Biddeford Wastewater Treatment Plant, observing bacteria under a microscope and examining water samples before and after filtration.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F4FA3" id="Text Box 1006067465" o:spid="_x0000_s1033" type="#_x0000_t202" style="position:absolute;left:0;text-align:left;margin-left:87pt;margin-top:.9pt;width:363pt;height:44.2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" filled="f" stroked="f" strokeweight=".5pt">
                <v:textbox>
                  <w:txbxContent>
                    <w:p w14:paraId="35B35F49" w14:textId="3629FB51" w:rsidR="00645094" w:rsidRPr="007A38F6" w:rsidRDefault="00430639" w:rsidP="00645094">
                      <w:pPr>
                        <w:jc w:val="center"/>
                        <w:rPr>
                          <w:sz w:val="20"/>
                          <w:szCs w:val="20"/>
                        </w:rPr>
                      </w:pPr>
                      <w:r w:rsidRPr="00157A52">
                        <w:rPr>
                          <w:sz w:val="20"/>
                          <w:szCs w:val="20"/>
                        </w:rPr>
                        <w:t>Students toured the lab at the Biddeford Wastewater Treatment Plant, observing bacteria under a microscope and examining water samples before and after filtration.</w:t>
                      </w:r>
                    </w:p>
                  </w:txbxContent>
                </v:textbox>
                <w10:wrap anchorx="margin"/>
              </v:shape>
            </w:pict>
          </mc:Fallback>
        </mc:AlternateContent>
      </w:r>
    </w:p>
    <w:p w14:paraId="05AD47F8" w14:textId="77777777" w:rsidR="00B92CA0" w:rsidRPr="005D5924" w:rsidRDefault="00B92CA0" w:rsidP="00B92CA0">
      <w:pPr>
        <w:ind w:left="-90"/>
        <w:jc w:val="center"/>
        <w:rPr>
          <w:sz w:val="22"/>
          <w:szCs w:val="22"/>
        </w:rPr>
      </w:pPr>
    </w:p>
    <w:p w14:paraId="7953B54E" w14:textId="1B5F5751" w:rsidR="00FA0F68" w:rsidRDefault="00FA0F68" w:rsidP="009B7A59">
      <w:pPr>
        <w:ind w:left="-90"/>
        <w:rPr>
          <w:sz w:val="22"/>
          <w:szCs w:val="22"/>
        </w:rPr>
      </w:pPr>
    </w:p>
    <w:p w14:paraId="1C9B2FE2" w14:textId="0284906F" w:rsidR="006111CD" w:rsidRDefault="00075F74" w:rsidP="00E20F23">
      <w:pPr>
        <w:pStyle w:val="Heading1"/>
      </w:pPr>
      <w:r>
        <w:rPr>
          <w:highlight w:val="yellow"/>
        </w:rPr>
        <w:br w:type="page"/>
      </w:r>
      <w:bookmarkEnd w:id="12"/>
    </w:p>
    <w:p w14:paraId="784A31E0" w14:textId="190EC017" w:rsidR="001036A3" w:rsidRPr="002C14BC" w:rsidRDefault="00072539" w:rsidP="00072539">
      <w:pPr>
        <w:pStyle w:val="Caption"/>
        <w:rPr>
          <w:rFonts w:asciiTheme="minorHAnsi" w:hAnsiTheme="minorHAnsi" w:cstheme="minorHAnsi"/>
          <w:b w:val="0"/>
          <w:bCs w:val="0"/>
          <w:i/>
          <w:iCs/>
          <w:sz w:val="4"/>
          <w:szCs w:val="4"/>
        </w:rPr>
      </w:pPr>
      <w:r w:rsidRPr="002C14BC">
        <w:rPr>
          <w:rFonts w:asciiTheme="minorHAnsi" w:hAnsiTheme="minorHAnsi" w:cstheme="minorHAnsi"/>
          <w:sz w:val="4"/>
          <w:szCs w:val="4"/>
        </w:rPr>
        <w:fldChar w:fldCharType="begin"/>
      </w:r>
      <w:r w:rsidRPr="002C14BC">
        <w:rPr>
          <w:rFonts w:asciiTheme="minorHAnsi" w:hAnsiTheme="minorHAnsi" w:cstheme="minorHAnsi"/>
          <w:sz w:val="4"/>
          <w:szCs w:val="4"/>
        </w:rPr>
        <w:instrText xml:space="preserve"> SEQ photo_description \* ARABIC </w:instrText>
      </w:r>
      <w:r w:rsidRPr="002C14BC">
        <w:rPr>
          <w:rFonts w:asciiTheme="minorHAnsi" w:hAnsiTheme="minorHAnsi" w:cstheme="minorHAnsi"/>
          <w:sz w:val="4"/>
          <w:szCs w:val="4"/>
        </w:rPr>
        <w:fldChar w:fldCharType="separate"/>
      </w:r>
      <w:r w:rsidR="00D923CD">
        <w:rPr>
          <w:rFonts w:asciiTheme="minorHAnsi" w:hAnsiTheme="minorHAnsi" w:cstheme="minorHAnsi"/>
          <w:noProof/>
          <w:sz w:val="4"/>
          <w:szCs w:val="4"/>
        </w:rPr>
        <w:t>2</w:t>
      </w:r>
      <w:r w:rsidRPr="002C14BC">
        <w:rPr>
          <w:rFonts w:asciiTheme="minorHAnsi" w:hAnsiTheme="minorHAnsi" w:cstheme="minorHAnsi"/>
          <w:sz w:val="4"/>
          <w:szCs w:val="4"/>
        </w:rPr>
        <w:fldChar w:fldCharType="end"/>
      </w:r>
    </w:p>
    <w:p w14:paraId="13B5F5DB" w14:textId="6DE3956C" w:rsidR="00D07A13" w:rsidRDefault="00D07A13" w:rsidP="009B7A59">
      <w:pPr>
        <w:pStyle w:val="Heading1"/>
      </w:pPr>
      <w:bookmarkStart w:id="13" w:name="_Toc185326164"/>
      <w:r w:rsidRPr="00157A52">
        <w:t>Office of the State Accessibility and Independent Living Coordinator</w:t>
      </w:r>
      <w:bookmarkEnd w:id="13"/>
      <w:r>
        <w:t xml:space="preserve"> </w:t>
      </w:r>
    </w:p>
    <w:p w14:paraId="46A593BF" w14:textId="77777777" w:rsidR="00D07A13" w:rsidRPr="00F43773" w:rsidRDefault="00D07A13" w:rsidP="00D07A13">
      <w:pPr>
        <w:rPr>
          <w:rFonts w:cs="Calibri"/>
          <w:b/>
          <w:sz w:val="22"/>
          <w:szCs w:val="22"/>
        </w:rPr>
      </w:pPr>
      <w:r w:rsidRPr="00F43773">
        <w:rPr>
          <w:rFonts w:cs="Calibri"/>
          <w:b/>
          <w:sz w:val="22"/>
          <w:szCs w:val="22"/>
        </w:rPr>
        <w:t xml:space="preserve">State </w:t>
      </w:r>
      <w:r>
        <w:rPr>
          <w:rFonts w:cs="Calibri"/>
          <w:b/>
          <w:sz w:val="22"/>
          <w:szCs w:val="22"/>
        </w:rPr>
        <w:t xml:space="preserve">ADA Accessibility </w:t>
      </w:r>
      <w:r w:rsidRPr="00F43773">
        <w:rPr>
          <w:rFonts w:cs="Calibri"/>
          <w:b/>
          <w:sz w:val="22"/>
          <w:szCs w:val="22"/>
        </w:rPr>
        <w:t xml:space="preserve">Highlights </w:t>
      </w:r>
    </w:p>
    <w:p w14:paraId="03CC20F0" w14:textId="5CBA5AE8" w:rsidR="00D07A13" w:rsidRDefault="00D07A13" w:rsidP="00D07A13">
      <w:pPr>
        <w:rPr>
          <w:sz w:val="22"/>
          <w:szCs w:val="22"/>
        </w:rPr>
      </w:pPr>
      <w:r w:rsidRPr="00DF32B5">
        <w:rPr>
          <w:rFonts w:cs="Calibri"/>
          <w:sz w:val="22"/>
          <w:szCs w:val="22"/>
        </w:rPr>
        <w:t>The Accessibility Coordinator leads the State’s compliance under the Americans with Disabilities Act (ADA) and Section 504. The Coordinator works with State agencies to develop and carry out policies and practices regarding services, facilities, web design, and communication. The Coordinator works with customers and departments to resolve any disability-based discrimination complaints.</w:t>
      </w:r>
      <w:r w:rsidRPr="00DF32B5">
        <w:rPr>
          <w:sz w:val="22"/>
          <w:szCs w:val="22"/>
        </w:rPr>
        <w:t xml:space="preserve">  </w:t>
      </w:r>
    </w:p>
    <w:p w14:paraId="743E653F" w14:textId="77777777" w:rsidR="00C974CC" w:rsidRPr="00C974CC" w:rsidRDefault="00C974CC" w:rsidP="00D07A13">
      <w:pPr>
        <w:rPr>
          <w:sz w:val="12"/>
          <w:szCs w:val="12"/>
        </w:rPr>
      </w:pPr>
    </w:p>
    <w:p w14:paraId="491836E2" w14:textId="5EAD522E" w:rsidR="00D07A13" w:rsidRPr="00DF32B5" w:rsidRDefault="009671A5" w:rsidP="00D07A13">
      <w:pPr>
        <w:rPr>
          <w:rFonts w:cs="Calibri"/>
          <w:sz w:val="22"/>
          <w:szCs w:val="22"/>
        </w:rPr>
      </w:pPr>
      <w:r>
        <w:rPr>
          <w:rFonts w:cs="Calibri"/>
          <w:sz w:val="22"/>
          <w:szCs w:val="22"/>
        </w:rPr>
        <w:t>Examples of some of the 2023 initiatives include</w:t>
      </w:r>
      <w:r w:rsidR="00D07A13" w:rsidRPr="00DF32B5">
        <w:rPr>
          <w:rFonts w:cs="Calibri"/>
          <w:sz w:val="22"/>
          <w:szCs w:val="22"/>
        </w:rPr>
        <w:t>:</w:t>
      </w:r>
    </w:p>
    <w:p w14:paraId="40FE4F92" w14:textId="77777777" w:rsidR="00D07A13" w:rsidRPr="00C974CC" w:rsidRDefault="00D07A13" w:rsidP="00D07A13">
      <w:pPr>
        <w:rPr>
          <w:rFonts w:cs="Calibri"/>
          <w:sz w:val="16"/>
          <w:szCs w:val="16"/>
        </w:rPr>
      </w:pPr>
    </w:p>
    <w:p w14:paraId="773F7B36" w14:textId="4B85E0D9" w:rsidR="00D07A13" w:rsidRPr="00861C45" w:rsidRDefault="00D07A13" w:rsidP="00D07A13">
      <w:pPr>
        <w:pStyle w:val="ListParagraph"/>
        <w:numPr>
          <w:ilvl w:val="0"/>
          <w:numId w:val="18"/>
        </w:numPr>
        <w:rPr>
          <w:bCs/>
          <w:sz w:val="22"/>
          <w:szCs w:val="22"/>
        </w:rPr>
      </w:pPr>
      <w:r w:rsidRPr="00861C45">
        <w:rPr>
          <w:sz w:val="22"/>
          <w:szCs w:val="22"/>
        </w:rPr>
        <w:t>Information Technology Accessibility Committee (ITAC) of MaineIT – ITAC is a collaborat</w:t>
      </w:r>
      <w:r w:rsidR="00861C45">
        <w:rPr>
          <w:sz w:val="22"/>
          <w:szCs w:val="22"/>
        </w:rPr>
        <w:t>ion</w:t>
      </w:r>
      <w:r w:rsidRPr="00861C45">
        <w:rPr>
          <w:sz w:val="22"/>
          <w:szCs w:val="22"/>
        </w:rPr>
        <w:t xml:space="preserve"> of many departmental representatives carrying out the </w:t>
      </w:r>
      <w:hyperlink r:id="rId46" w:history="1">
        <w:r w:rsidRPr="00861C45">
          <w:rPr>
            <w:rStyle w:val="Hyperlink"/>
            <w:rFonts w:cs="Calibri"/>
            <w:bCs/>
            <w:sz w:val="22"/>
            <w:szCs w:val="22"/>
          </w:rPr>
          <w:t>Digital Accessibility and Usability Policy</w:t>
        </w:r>
      </w:hyperlink>
      <w:r w:rsidRPr="00861C45">
        <w:rPr>
          <w:rStyle w:val="FootnoteReference"/>
          <w:bCs/>
          <w:sz w:val="22"/>
          <w:szCs w:val="22"/>
        </w:rPr>
        <w:footnoteReference w:id="2"/>
      </w:r>
      <w:r w:rsidRPr="00861C45">
        <w:rPr>
          <w:bCs/>
          <w:sz w:val="22"/>
          <w:szCs w:val="22"/>
        </w:rPr>
        <w:t xml:space="preserve">. </w:t>
      </w:r>
      <w:r w:rsidRPr="00861C45">
        <w:rPr>
          <w:sz w:val="22"/>
          <w:szCs w:val="22"/>
        </w:rPr>
        <w:t xml:space="preserve">The policy requires access to all State services, programs, and communications using the Internet. </w:t>
      </w:r>
      <w:r w:rsidR="00F47B29">
        <w:rPr>
          <w:sz w:val="22"/>
          <w:szCs w:val="22"/>
        </w:rPr>
        <w:t>Some of the work of the ITAC includes</w:t>
      </w:r>
      <w:r w:rsidRPr="00861C45">
        <w:rPr>
          <w:sz w:val="22"/>
          <w:szCs w:val="22"/>
        </w:rPr>
        <w:t>:</w:t>
      </w:r>
    </w:p>
    <w:p w14:paraId="5966CB64" w14:textId="77777777" w:rsidR="00D07A13" w:rsidRPr="00C974CC" w:rsidRDefault="00D07A13" w:rsidP="00D07A13">
      <w:pPr>
        <w:rPr>
          <w:sz w:val="16"/>
          <w:szCs w:val="16"/>
        </w:rPr>
      </w:pPr>
    </w:p>
    <w:p w14:paraId="7A463051" w14:textId="69A1ED37" w:rsidR="00F47B29" w:rsidRDefault="00F47B29" w:rsidP="00D07A13">
      <w:pPr>
        <w:numPr>
          <w:ilvl w:val="1"/>
          <w:numId w:val="17"/>
        </w:numPr>
        <w:pBdr>
          <w:top w:val="nil"/>
          <w:left w:val="nil"/>
          <w:bottom w:val="nil"/>
          <w:right w:val="nil"/>
          <w:between w:val="nil"/>
        </w:pBdr>
        <w:tabs>
          <w:tab w:val="left" w:pos="1350"/>
        </w:tabs>
        <w:ind w:left="720"/>
        <w:contextualSpacing/>
        <w:rPr>
          <w:rStyle w:val="Hyperlink"/>
          <w:color w:val="auto"/>
          <w:sz w:val="22"/>
          <w:szCs w:val="22"/>
          <w:u w:val="none"/>
        </w:rPr>
      </w:pPr>
      <w:r>
        <w:rPr>
          <w:sz w:val="22"/>
          <w:szCs w:val="22"/>
        </w:rPr>
        <w:t xml:space="preserve">The much awaited release of the State of Maine Digital Accessibility </w:t>
      </w:r>
      <w:hyperlink r:id="rId47" w:anchor="/" w:history="1">
        <w:r w:rsidR="001301AD" w:rsidRPr="001301AD">
          <w:rPr>
            <w:rStyle w:val="Hyperlink"/>
            <w:sz w:val="22"/>
            <w:szCs w:val="22"/>
          </w:rPr>
          <w:t>for State of Maine Employees</w:t>
        </w:r>
      </w:hyperlink>
      <w:r w:rsidR="001301AD">
        <w:rPr>
          <w:rStyle w:val="Hyperlink"/>
          <w:sz w:val="22"/>
          <w:szCs w:val="22"/>
        </w:rPr>
        <w:t>,</w:t>
      </w:r>
      <w:r w:rsidR="001301AD">
        <w:rPr>
          <w:rStyle w:val="Hyperlink"/>
          <w:color w:val="auto"/>
          <w:sz w:val="22"/>
          <w:szCs w:val="22"/>
          <w:u w:val="none"/>
        </w:rPr>
        <w:t xml:space="preserve"> a high-level awareness about functional issues and disability rights for all staff.</w:t>
      </w:r>
    </w:p>
    <w:p w14:paraId="025F3180" w14:textId="5B5D8413" w:rsidR="007F4244" w:rsidRDefault="007F4244" w:rsidP="00D07A13">
      <w:pPr>
        <w:numPr>
          <w:ilvl w:val="1"/>
          <w:numId w:val="17"/>
        </w:numPr>
        <w:pBdr>
          <w:top w:val="nil"/>
          <w:left w:val="nil"/>
          <w:bottom w:val="nil"/>
          <w:right w:val="nil"/>
          <w:between w:val="nil"/>
        </w:pBdr>
        <w:tabs>
          <w:tab w:val="left" w:pos="1350"/>
        </w:tabs>
        <w:ind w:left="720"/>
        <w:contextualSpacing/>
        <w:rPr>
          <w:sz w:val="22"/>
          <w:szCs w:val="22"/>
        </w:rPr>
      </w:pPr>
      <w:r>
        <w:rPr>
          <w:sz w:val="22"/>
          <w:szCs w:val="22"/>
        </w:rPr>
        <w:t xml:space="preserve">Monitoring and guidance around new laws. On April 24, 2024 the Department of Justice signed into law the final </w:t>
      </w:r>
      <w:hyperlink r:id="rId48" w:history="1">
        <w:r w:rsidR="00017CB0" w:rsidRPr="00017CB0">
          <w:rPr>
            <w:rStyle w:val="Hyperlink"/>
            <w:sz w:val="22"/>
            <w:szCs w:val="22"/>
          </w:rPr>
          <w:t>guidelines</w:t>
        </w:r>
      </w:hyperlink>
      <w:r w:rsidR="00017CB0">
        <w:rPr>
          <w:rStyle w:val="Hyperlink"/>
          <w:color w:val="auto"/>
          <w:sz w:val="22"/>
          <w:szCs w:val="22"/>
          <w:u w:val="none"/>
        </w:rPr>
        <w:t xml:space="preserve"> to ensure that people with disabilities have access to web and mobile content. ITAC continues to monitor and advise on these changes.</w:t>
      </w:r>
    </w:p>
    <w:p w14:paraId="7ECE6FA6" w14:textId="77777777" w:rsidR="00D07A13" w:rsidRPr="00C974CC" w:rsidRDefault="00D07A13" w:rsidP="00D07A13">
      <w:pPr>
        <w:pStyle w:val="ListParagraph"/>
        <w:ind w:left="360"/>
        <w:rPr>
          <w:sz w:val="16"/>
          <w:szCs w:val="16"/>
        </w:rPr>
      </w:pPr>
    </w:p>
    <w:p w14:paraId="07ED6CC5" w14:textId="0032B90C" w:rsidR="002D5E31" w:rsidRPr="00804C7D" w:rsidRDefault="00D07A13" w:rsidP="00D923CD">
      <w:pPr>
        <w:numPr>
          <w:ilvl w:val="0"/>
          <w:numId w:val="4"/>
        </w:numPr>
        <w:rPr>
          <w:rFonts w:cs="Calibri"/>
          <w:sz w:val="16"/>
          <w:szCs w:val="16"/>
        </w:rPr>
      </w:pPr>
      <w:r w:rsidRPr="004B64E5">
        <w:rPr>
          <w:sz w:val="22"/>
          <w:szCs w:val="22"/>
        </w:rPr>
        <w:t>With direction from the Department of Administrative and Financial Services</w:t>
      </w:r>
      <w:r w:rsidR="00AB313C" w:rsidRPr="004B64E5">
        <w:rPr>
          <w:sz w:val="22"/>
          <w:szCs w:val="22"/>
        </w:rPr>
        <w:t>, accessibility</w:t>
      </w:r>
      <w:r w:rsidR="00017CB0" w:rsidRPr="004B64E5">
        <w:rPr>
          <w:sz w:val="22"/>
          <w:szCs w:val="22"/>
        </w:rPr>
        <w:t>/ADA</w:t>
      </w:r>
      <w:r w:rsidR="00AB313C" w:rsidRPr="004B64E5">
        <w:rPr>
          <w:sz w:val="22"/>
          <w:szCs w:val="22"/>
        </w:rPr>
        <w:t xml:space="preserve"> coordinators are designated in each State agency</w:t>
      </w:r>
      <w:r w:rsidR="004B64E5" w:rsidRPr="004B64E5">
        <w:rPr>
          <w:sz w:val="22"/>
          <w:szCs w:val="22"/>
        </w:rPr>
        <w:t>. The State Accessibility Coordinator provides quarterly meetings to interested department accessibility/ADA coordinators to provide ongoing ADA technical assistance. There is continued development and growth of a webpage dedicated to the accessibility/ADA coordinators. This includes short videos on ADA coordinator responsibilities to a broad repository of resources.</w:t>
      </w:r>
      <w:r w:rsidR="00AB313C" w:rsidRPr="004B64E5">
        <w:rPr>
          <w:sz w:val="22"/>
          <w:szCs w:val="22"/>
        </w:rPr>
        <w:t xml:space="preserve"> </w:t>
      </w:r>
    </w:p>
    <w:p w14:paraId="7FF09223" w14:textId="77777777" w:rsidR="00804C7D" w:rsidRPr="00247105" w:rsidRDefault="00804C7D" w:rsidP="00804C7D">
      <w:pPr>
        <w:ind w:left="360"/>
        <w:rPr>
          <w:rFonts w:cs="Calibri"/>
          <w:sz w:val="16"/>
          <w:szCs w:val="16"/>
        </w:rPr>
      </w:pPr>
    </w:p>
    <w:p w14:paraId="7C4330E0" w14:textId="3204ED93" w:rsidR="00247105" w:rsidRPr="00804C7D" w:rsidRDefault="00247105" w:rsidP="00D923CD">
      <w:pPr>
        <w:numPr>
          <w:ilvl w:val="0"/>
          <w:numId w:val="4"/>
        </w:numPr>
        <w:rPr>
          <w:rStyle w:val="Hyperlink"/>
          <w:rFonts w:cs="Calibri"/>
          <w:color w:val="auto"/>
          <w:sz w:val="16"/>
          <w:szCs w:val="16"/>
          <w:u w:val="none"/>
        </w:rPr>
      </w:pPr>
      <w:r>
        <w:rPr>
          <w:sz w:val="22"/>
          <w:szCs w:val="22"/>
        </w:rPr>
        <w:t>Moderated and provided content for the</w:t>
      </w:r>
      <w:r w:rsidRPr="00804C7D">
        <w:rPr>
          <w:sz w:val="20"/>
          <w:szCs w:val="20"/>
        </w:rPr>
        <w:t xml:space="preserve"> </w:t>
      </w:r>
      <w:hyperlink r:id="rId49" w:history="1">
        <w:r w:rsidR="00804C7D" w:rsidRPr="00804C7D">
          <w:rPr>
            <w:rStyle w:val="Hyperlink"/>
            <w:sz w:val="22"/>
            <w:szCs w:val="22"/>
          </w:rPr>
          <w:t>Maine Employer’s Summit’s</w:t>
        </w:r>
      </w:hyperlink>
      <w:r w:rsidR="00804C7D">
        <w:rPr>
          <w:rStyle w:val="Hyperlink"/>
          <w:color w:val="auto"/>
          <w:sz w:val="22"/>
          <w:szCs w:val="22"/>
          <w:u w:val="none"/>
        </w:rPr>
        <w:t xml:space="preserve"> break out session </w:t>
      </w:r>
      <w:r w:rsidR="00804C7D">
        <w:rPr>
          <w:rStyle w:val="Hyperlink"/>
          <w:b/>
          <w:bCs/>
          <w:i/>
          <w:iCs/>
          <w:color w:val="auto"/>
          <w:sz w:val="22"/>
          <w:szCs w:val="22"/>
          <w:u w:val="none"/>
        </w:rPr>
        <w:t>Creating Inclusive Workplaces Through Modifications and Accommodations.</w:t>
      </w:r>
    </w:p>
    <w:p w14:paraId="61446CC9" w14:textId="77777777" w:rsidR="00804C7D" w:rsidRDefault="00804C7D" w:rsidP="00804C7D">
      <w:pPr>
        <w:pStyle w:val="ListParagraph"/>
        <w:rPr>
          <w:rStyle w:val="Hyperlink"/>
          <w:rFonts w:cs="Calibri"/>
          <w:color w:val="auto"/>
          <w:sz w:val="16"/>
          <w:szCs w:val="16"/>
          <w:u w:val="none"/>
        </w:rPr>
      </w:pPr>
    </w:p>
    <w:p w14:paraId="522FD5FC" w14:textId="7414579B" w:rsidR="00804C7D" w:rsidRPr="00804C7D" w:rsidRDefault="00804C7D" w:rsidP="00D923CD">
      <w:pPr>
        <w:numPr>
          <w:ilvl w:val="0"/>
          <w:numId w:val="4"/>
        </w:numPr>
        <w:rPr>
          <w:rStyle w:val="Hyperlink"/>
          <w:rFonts w:cs="Calibri"/>
          <w:color w:val="auto"/>
          <w:sz w:val="16"/>
          <w:szCs w:val="16"/>
          <w:u w:val="none"/>
        </w:rPr>
      </w:pPr>
      <w:r>
        <w:rPr>
          <w:rStyle w:val="Hyperlink"/>
          <w:color w:val="auto"/>
          <w:sz w:val="22"/>
          <w:szCs w:val="22"/>
          <w:u w:val="none"/>
        </w:rPr>
        <w:t>Provided training to state agencies regarding their obligations under the ADA.</w:t>
      </w:r>
    </w:p>
    <w:p w14:paraId="51A706BD" w14:textId="77777777" w:rsidR="00804C7D" w:rsidRPr="00804C7D" w:rsidRDefault="00804C7D" w:rsidP="00804C7D">
      <w:pPr>
        <w:ind w:left="360"/>
        <w:rPr>
          <w:rStyle w:val="Hyperlink"/>
          <w:rFonts w:cs="Calibri"/>
          <w:color w:val="auto"/>
          <w:sz w:val="16"/>
          <w:szCs w:val="16"/>
          <w:u w:val="none"/>
        </w:rPr>
      </w:pPr>
    </w:p>
    <w:p w14:paraId="65951CE3" w14:textId="4C64762B" w:rsidR="00804C7D" w:rsidRPr="00804C7D" w:rsidRDefault="00804C7D" w:rsidP="00D923CD">
      <w:pPr>
        <w:numPr>
          <w:ilvl w:val="0"/>
          <w:numId w:val="4"/>
        </w:numPr>
        <w:rPr>
          <w:rStyle w:val="Hyperlink"/>
          <w:rFonts w:cs="Calibri"/>
          <w:color w:val="auto"/>
          <w:sz w:val="16"/>
          <w:szCs w:val="16"/>
          <w:u w:val="none"/>
        </w:rPr>
      </w:pPr>
      <w:r>
        <w:rPr>
          <w:rStyle w:val="Hyperlink"/>
          <w:color w:val="auto"/>
          <w:sz w:val="22"/>
          <w:szCs w:val="22"/>
          <w:u w:val="none"/>
        </w:rPr>
        <w:t>Provided technical assistance to members of the assistance around the ADA.</w:t>
      </w:r>
    </w:p>
    <w:p w14:paraId="6AC0B9EA" w14:textId="77777777" w:rsidR="00804C7D" w:rsidRDefault="00804C7D" w:rsidP="00804C7D">
      <w:pPr>
        <w:pStyle w:val="ListParagraph"/>
        <w:rPr>
          <w:rStyle w:val="Hyperlink"/>
          <w:rFonts w:cs="Calibri"/>
          <w:color w:val="auto"/>
          <w:sz w:val="16"/>
          <w:szCs w:val="16"/>
          <w:u w:val="none"/>
        </w:rPr>
      </w:pPr>
    </w:p>
    <w:p w14:paraId="45084EB8" w14:textId="7ED48EF6" w:rsidR="00804C7D" w:rsidRPr="00804C7D" w:rsidRDefault="00804C7D" w:rsidP="00804C7D">
      <w:pPr>
        <w:rPr>
          <w:rStyle w:val="Hyperlink"/>
          <w:rFonts w:cs="Calibri"/>
          <w:color w:val="auto"/>
          <w:sz w:val="22"/>
          <w:szCs w:val="22"/>
          <w:u w:val="none"/>
        </w:rPr>
      </w:pPr>
      <w:r>
        <w:rPr>
          <w:rStyle w:val="Hyperlink"/>
          <w:rFonts w:cs="Calibri"/>
          <w:color w:val="auto"/>
          <w:sz w:val="22"/>
          <w:szCs w:val="22"/>
          <w:u w:val="none"/>
        </w:rPr>
        <w:t>The Coordinator continues to sit and participate in several committees to include: the Information Technology Accessibility Committee, the Commission on Disability and Employment, the Moving Maine Advisory Committee, the Assistive Technology Advisory Committee, and the Alpha One Adaptive Loan Program.</w:t>
      </w:r>
    </w:p>
    <w:p w14:paraId="5F72DC40" w14:textId="77777777" w:rsidR="00D07A13" w:rsidRPr="00C974CC" w:rsidRDefault="00D07A13" w:rsidP="00D07A13">
      <w:pPr>
        <w:rPr>
          <w:rFonts w:cs="Calibri"/>
          <w:sz w:val="16"/>
          <w:szCs w:val="16"/>
        </w:rPr>
      </w:pPr>
    </w:p>
    <w:p w14:paraId="54785ED0" w14:textId="77777777" w:rsidR="00D07A13" w:rsidRPr="00F43773" w:rsidRDefault="00D07A13" w:rsidP="00D07A13">
      <w:pPr>
        <w:rPr>
          <w:rFonts w:cs="Calibri"/>
          <w:b/>
          <w:sz w:val="22"/>
          <w:szCs w:val="22"/>
        </w:rPr>
      </w:pPr>
      <w:r w:rsidRPr="00F43773">
        <w:rPr>
          <w:rFonts w:cs="Calibri"/>
          <w:b/>
          <w:sz w:val="22"/>
          <w:szCs w:val="22"/>
        </w:rPr>
        <w:t>Independent Living Highlights</w:t>
      </w:r>
    </w:p>
    <w:p w14:paraId="28DA2A0E" w14:textId="3102A492" w:rsidR="00D07A13" w:rsidRDefault="00D07A13" w:rsidP="00D07A13">
      <w:pPr>
        <w:rPr>
          <w:rFonts w:cs="Calibri"/>
          <w:sz w:val="22"/>
          <w:szCs w:val="22"/>
        </w:rPr>
      </w:pPr>
      <w:r>
        <w:rPr>
          <w:rFonts w:cs="Calibri"/>
          <w:sz w:val="22"/>
          <w:szCs w:val="22"/>
        </w:rPr>
        <w:t>The State Independent Living (IL) Coordinator oversees contracts with the Independent Living Services Program at Alpha One and the Maine Statewide Independent Living Council (SILC), which support improved community and housing access for people with disabilities. The IL Coordinator works with the Kim Wallace Adaptive Equipment Loan Program, Maine’s flexible loan program for assistive technology</w:t>
      </w:r>
      <w:r w:rsidR="00BB7E99">
        <w:rPr>
          <w:rFonts w:cs="Calibri"/>
          <w:sz w:val="22"/>
          <w:szCs w:val="22"/>
        </w:rPr>
        <w:t>,</w:t>
      </w:r>
      <w:r w:rsidR="00AB313C">
        <w:rPr>
          <w:rFonts w:cs="Calibri"/>
          <w:sz w:val="22"/>
          <w:szCs w:val="22"/>
        </w:rPr>
        <w:t xml:space="preserve"> as well as </w:t>
      </w:r>
      <w:r>
        <w:rPr>
          <w:rFonts w:cs="Calibri"/>
          <w:sz w:val="22"/>
          <w:szCs w:val="22"/>
        </w:rPr>
        <w:t>the Assistive Technology Consortia</w:t>
      </w:r>
      <w:r w:rsidR="00BB7E99">
        <w:rPr>
          <w:rFonts w:cs="Calibri"/>
          <w:sz w:val="22"/>
          <w:szCs w:val="22"/>
        </w:rPr>
        <w:t>,</w:t>
      </w:r>
      <w:r>
        <w:rPr>
          <w:rFonts w:cs="Calibri"/>
          <w:sz w:val="22"/>
          <w:szCs w:val="22"/>
        </w:rPr>
        <w:t xml:space="preserve"> and others. The IL Coordinator provides technical assistance and training for Maine businesses and individuals about use of service animals and about disability rights in public accommodations and housing. Public access to outdoor recreation in Maine has garnered widespread recognition and resulted in numerous new State and private </w:t>
      </w:r>
      <w:hyperlink r:id="rId50" w:history="1">
        <w:r>
          <w:rPr>
            <w:rStyle w:val="Hyperlink"/>
            <w:rFonts w:cs="Calibri"/>
            <w:sz w:val="22"/>
            <w:szCs w:val="22"/>
          </w:rPr>
          <w:t>trails being built for accessibility</w:t>
        </w:r>
      </w:hyperlink>
      <w:r>
        <w:rPr>
          <w:rStyle w:val="FootnoteReference"/>
          <w:rFonts w:cs="Calibri"/>
          <w:sz w:val="22"/>
          <w:szCs w:val="22"/>
        </w:rPr>
        <w:footnoteReference w:id="3"/>
      </w:r>
      <w:r>
        <w:rPr>
          <w:rFonts w:cs="Calibri"/>
          <w:sz w:val="22"/>
          <w:szCs w:val="22"/>
        </w:rPr>
        <w:t xml:space="preserve">, particularly using </w:t>
      </w:r>
      <w:r w:rsidRPr="00EA12BE">
        <w:rPr>
          <w:rFonts w:cs="Calibri"/>
          <w:sz w:val="22"/>
          <w:szCs w:val="22"/>
        </w:rPr>
        <w:t>Recreational Trails Program</w:t>
      </w:r>
      <w:r>
        <w:rPr>
          <w:rFonts w:cs="Calibri"/>
          <w:sz w:val="22"/>
          <w:szCs w:val="22"/>
        </w:rPr>
        <w:t xml:space="preserve"> funding and incorporating user design</w:t>
      </w:r>
      <w:r w:rsidRPr="00EA12BE">
        <w:rPr>
          <w:rFonts w:cs="Calibri"/>
          <w:sz w:val="22"/>
          <w:szCs w:val="22"/>
        </w:rPr>
        <w:t>.</w:t>
      </w:r>
    </w:p>
    <w:p w14:paraId="18CAA6A3" w14:textId="77777777" w:rsidR="00646CA7" w:rsidRPr="00C974CC" w:rsidRDefault="00646CA7" w:rsidP="00D07A13">
      <w:pPr>
        <w:rPr>
          <w:rFonts w:cs="Calibri"/>
          <w:sz w:val="16"/>
          <w:szCs w:val="16"/>
        </w:rPr>
      </w:pPr>
    </w:p>
    <w:p w14:paraId="7226D214" w14:textId="6387CEB9" w:rsidR="0035448D" w:rsidRPr="00391669" w:rsidRDefault="00AB313C" w:rsidP="003E035D">
      <w:pPr>
        <w:pStyle w:val="Heading1"/>
        <w:rPr>
          <w:rStyle w:val="Hyperlink"/>
          <w:rFonts w:ascii="Arial" w:hAnsi="Arial" w:cs="Arial"/>
          <w:color w:val="auto"/>
          <w:u w:val="none"/>
        </w:rPr>
      </w:pPr>
      <w:r>
        <w:br w:type="page"/>
      </w:r>
      <w:bookmarkStart w:id="14" w:name="_Toc185326165"/>
      <w:r w:rsidR="005B31B8" w:rsidRPr="00157A52">
        <w:t>P</w:t>
      </w:r>
      <w:r w:rsidR="0035448D" w:rsidRPr="00157A52">
        <w:t>artner</w:t>
      </w:r>
      <w:r w:rsidR="005B6BCB" w:rsidRPr="00157A52">
        <w:t>s in Advocacy, Advisory Boards and</w:t>
      </w:r>
      <w:r w:rsidR="0035448D" w:rsidRPr="00157A52">
        <w:t xml:space="preserve"> Councils</w:t>
      </w:r>
      <w:bookmarkEnd w:id="14"/>
    </w:p>
    <w:p w14:paraId="7AE2DFA0" w14:textId="77777777" w:rsidR="00D821D3" w:rsidRPr="00D821D3" w:rsidRDefault="00D821D3" w:rsidP="00D821D3">
      <w:pPr>
        <w:tabs>
          <w:tab w:val="left" w:pos="10710"/>
        </w:tabs>
        <w:ind w:left="270" w:right="450"/>
        <w:rPr>
          <w:rFonts w:cs="Calibri"/>
          <w:sz w:val="22"/>
          <w:szCs w:val="22"/>
        </w:rPr>
      </w:pPr>
      <w:r w:rsidRPr="00D821D3">
        <w:rPr>
          <w:rFonts w:cs="Calibri"/>
          <w:b/>
          <w:bCs/>
          <w:iCs/>
          <w:sz w:val="22"/>
          <w:szCs w:val="22"/>
        </w:rPr>
        <w:t xml:space="preserve">Client Assistance Program </w:t>
      </w:r>
      <w:r w:rsidRPr="00D821D3">
        <w:rPr>
          <w:rFonts w:cs="Calibri"/>
          <w:sz w:val="22"/>
          <w:szCs w:val="22"/>
        </w:rPr>
        <w:t xml:space="preserve">at Disability Rights Maine provides information, advice, advocacy, and (if determined necessary) legal representation to persons who have concerns about the rehabilitation services they receive from DVR and DBVI. Website: </w:t>
      </w:r>
      <w:hyperlink r:id="rId51" w:history="1">
        <w:r w:rsidRPr="00D821D3">
          <w:rPr>
            <w:rFonts w:cs="Calibri"/>
            <w:color w:val="0070C0"/>
            <w:sz w:val="22"/>
            <w:szCs w:val="22"/>
            <w:u w:val="single"/>
          </w:rPr>
          <w:t>https://drme.org/client-assistance-program</w:t>
        </w:r>
      </w:hyperlink>
    </w:p>
    <w:p w14:paraId="6CAA0890" w14:textId="77777777" w:rsidR="00D821D3" w:rsidRPr="00D821D3" w:rsidRDefault="00D821D3" w:rsidP="00D821D3">
      <w:pPr>
        <w:ind w:left="270" w:right="450"/>
        <w:rPr>
          <w:rFonts w:cs="Calibri"/>
          <w:sz w:val="14"/>
          <w:szCs w:val="14"/>
        </w:rPr>
      </w:pPr>
    </w:p>
    <w:p w14:paraId="52177DDD" w14:textId="0FCF128C" w:rsidR="00D821D3" w:rsidRPr="00D821D3" w:rsidRDefault="00D821D3" w:rsidP="00D821D3">
      <w:pPr>
        <w:ind w:left="270" w:right="450"/>
        <w:rPr>
          <w:rFonts w:cs="Calibri"/>
          <w:sz w:val="22"/>
          <w:szCs w:val="22"/>
        </w:rPr>
      </w:pPr>
      <w:r w:rsidRPr="00D821D3">
        <w:rPr>
          <w:rFonts w:cs="Calibri"/>
          <w:b/>
          <w:sz w:val="22"/>
          <w:szCs w:val="22"/>
        </w:rPr>
        <w:t xml:space="preserve">Commission for the Deaf, Hard of Hearing and Late Deafened </w:t>
      </w:r>
      <w:r w:rsidRPr="00D821D3">
        <w:rPr>
          <w:rFonts w:cs="Calibri"/>
          <w:sz w:val="22"/>
          <w:szCs w:val="22"/>
        </w:rPr>
        <w:t>is an</w:t>
      </w:r>
      <w:r w:rsidRPr="00D821D3">
        <w:rPr>
          <w:rFonts w:cs="Calibri"/>
          <w:b/>
          <w:sz w:val="22"/>
          <w:szCs w:val="22"/>
        </w:rPr>
        <w:t xml:space="preserve"> </w:t>
      </w:r>
      <w:r w:rsidRPr="00D821D3">
        <w:rPr>
          <w:rFonts w:cs="Calibri"/>
          <w:sz w:val="22"/>
          <w:szCs w:val="22"/>
        </w:rPr>
        <w:t>advisory council that provides a review of the status of services to Deaf and hard-of-hearing persons, recommends priorities for development, evaluates the progress made as a result of recommendations, and sets goals for activities of</w:t>
      </w:r>
      <w:r w:rsidR="00514125">
        <w:rPr>
          <w:rFonts w:cs="Calibri"/>
          <w:sz w:val="22"/>
          <w:szCs w:val="22"/>
        </w:rPr>
        <w:t xml:space="preserve"> the </w:t>
      </w:r>
      <w:r w:rsidR="00370753">
        <w:rPr>
          <w:rFonts w:cs="Calibri"/>
          <w:sz w:val="22"/>
          <w:szCs w:val="22"/>
        </w:rPr>
        <w:t>division</w:t>
      </w:r>
      <w:r w:rsidRPr="00D821D3">
        <w:rPr>
          <w:rFonts w:cs="Calibri"/>
          <w:sz w:val="22"/>
          <w:szCs w:val="22"/>
        </w:rPr>
        <w:t xml:space="preserve"> to carry out its obligations and responsibilities to the Deaf and hard of hearing communities.  </w:t>
      </w:r>
    </w:p>
    <w:p w14:paraId="6A44635F" w14:textId="77777777" w:rsidR="00D821D3" w:rsidRPr="00D821D3" w:rsidRDefault="00D821D3" w:rsidP="00D821D3">
      <w:pPr>
        <w:ind w:left="270" w:right="450"/>
        <w:rPr>
          <w:color w:val="7030A0"/>
          <w:sz w:val="22"/>
          <w:szCs w:val="22"/>
        </w:rPr>
      </w:pPr>
      <w:r w:rsidRPr="00D821D3">
        <w:rPr>
          <w:rFonts w:cs="Calibri"/>
          <w:sz w:val="22"/>
          <w:szCs w:val="22"/>
        </w:rPr>
        <w:t xml:space="preserve">Website: </w:t>
      </w:r>
      <w:hyperlink r:id="rId52" w:history="1">
        <w:r w:rsidRPr="00D821D3">
          <w:rPr>
            <w:color w:val="0000FF"/>
            <w:sz w:val="22"/>
            <w:szCs w:val="22"/>
            <w:u w:val="single"/>
          </w:rPr>
          <w:t>https://www.maine.gov/rehab/advisory_councils/dod</w:t>
        </w:r>
      </w:hyperlink>
    </w:p>
    <w:p w14:paraId="5CA5166A" w14:textId="77777777" w:rsidR="00D821D3" w:rsidRPr="00D821D3" w:rsidRDefault="00D821D3" w:rsidP="00D821D3">
      <w:pPr>
        <w:ind w:left="270" w:right="450"/>
        <w:rPr>
          <w:rFonts w:cs="Calibri"/>
          <w:color w:val="7030A0"/>
          <w:sz w:val="14"/>
          <w:szCs w:val="14"/>
        </w:rPr>
      </w:pPr>
    </w:p>
    <w:p w14:paraId="4459D7B8" w14:textId="77777777" w:rsidR="00D821D3" w:rsidRPr="00D821D3" w:rsidRDefault="00D821D3" w:rsidP="00D821D3">
      <w:pPr>
        <w:ind w:left="270" w:right="450"/>
        <w:rPr>
          <w:rFonts w:cs="Calibri"/>
          <w:sz w:val="22"/>
          <w:szCs w:val="22"/>
        </w:rPr>
      </w:pPr>
      <w:r w:rsidRPr="00D821D3">
        <w:rPr>
          <w:rFonts w:cs="Calibri"/>
          <w:b/>
          <w:bCs/>
          <w:iCs/>
          <w:sz w:val="22"/>
          <w:szCs w:val="22"/>
        </w:rPr>
        <w:t>Commission on Disability and Employment (CDE)</w:t>
      </w:r>
      <w:r w:rsidRPr="00D821D3">
        <w:rPr>
          <w:rFonts w:cs="Calibri"/>
          <w:sz w:val="22"/>
          <w:szCs w:val="22"/>
        </w:rPr>
        <w:t xml:space="preserve"> is a subcommittee of the State Workforce Board. The Commission promotes collaboration with the public and private sectors to increase awareness and influence policy related to employment for people with disabilities. Its members envision a Maine workforce that includes all people with disabilities employed in jobs that meet both their economic and personal needs.</w:t>
      </w:r>
    </w:p>
    <w:p w14:paraId="45B5874F" w14:textId="77777777" w:rsidR="00D821D3" w:rsidRPr="00D821D3" w:rsidRDefault="00D821D3" w:rsidP="00D821D3">
      <w:pPr>
        <w:ind w:left="270" w:right="450"/>
        <w:rPr>
          <w:color w:val="0070C0"/>
          <w:sz w:val="22"/>
          <w:szCs w:val="22"/>
        </w:rPr>
      </w:pPr>
      <w:r w:rsidRPr="00D821D3">
        <w:rPr>
          <w:rFonts w:cs="Calibri"/>
          <w:sz w:val="22"/>
          <w:szCs w:val="22"/>
        </w:rPr>
        <w:t xml:space="preserve">Website: </w:t>
      </w:r>
      <w:hyperlink r:id="rId53" w:history="1">
        <w:r w:rsidRPr="00D821D3">
          <w:rPr>
            <w:color w:val="0070C0"/>
            <w:sz w:val="22"/>
            <w:szCs w:val="22"/>
            <w:u w:val="single"/>
          </w:rPr>
          <w:t>https://www.maine.gov/swb/committees/disability_employment/index.shtml</w:t>
        </w:r>
      </w:hyperlink>
    </w:p>
    <w:p w14:paraId="6014B6E4" w14:textId="77777777" w:rsidR="00D821D3" w:rsidRPr="00D821D3" w:rsidRDefault="00D821D3" w:rsidP="00D821D3">
      <w:pPr>
        <w:ind w:left="270" w:right="450"/>
        <w:rPr>
          <w:rFonts w:cs="Calibri"/>
          <w:sz w:val="10"/>
          <w:szCs w:val="8"/>
          <w:u w:val="single"/>
        </w:rPr>
      </w:pPr>
    </w:p>
    <w:p w14:paraId="15B936D3" w14:textId="4FF13529" w:rsidR="00D821D3" w:rsidRPr="00D821D3" w:rsidRDefault="00D821D3" w:rsidP="00D821D3">
      <w:pPr>
        <w:ind w:left="270" w:right="450"/>
        <w:rPr>
          <w:rFonts w:cs="Calibri"/>
          <w:sz w:val="22"/>
          <w:szCs w:val="22"/>
        </w:rPr>
      </w:pPr>
      <w:r w:rsidRPr="00D821D3">
        <w:rPr>
          <w:rFonts w:cs="Calibri"/>
          <w:b/>
          <w:sz w:val="22"/>
          <w:szCs w:val="22"/>
        </w:rPr>
        <w:t xml:space="preserve">DBVI State Rehabilitation Council (SRC) </w:t>
      </w:r>
      <w:r w:rsidRPr="00D821D3">
        <w:rPr>
          <w:sz w:val="22"/>
          <w:szCs w:val="22"/>
        </w:rPr>
        <w:t xml:space="preserve">is a diverse group of people concerned with the quality of vocational rehabilitation services provided to blind Maine citizens. The SRC’s core functions are to review, analyze, and advise on the policies and </w:t>
      </w:r>
      <w:r w:rsidR="00BE6617">
        <w:rPr>
          <w:sz w:val="22"/>
          <w:szCs w:val="22"/>
        </w:rPr>
        <w:t>other related entities involved with the employment of people who are blind or have vision impairments.</w:t>
      </w:r>
      <w:r w:rsidRPr="00D821D3">
        <w:rPr>
          <w:rFonts w:cs="Calibri"/>
          <w:sz w:val="22"/>
          <w:szCs w:val="22"/>
        </w:rPr>
        <w:t xml:space="preserve"> </w:t>
      </w:r>
      <w:r w:rsidRPr="00D821D3">
        <w:rPr>
          <w:sz w:val="22"/>
          <w:szCs w:val="22"/>
        </w:rPr>
        <w:t>Website:</w:t>
      </w:r>
      <w:r w:rsidRPr="00D821D3">
        <w:rPr>
          <w:rFonts w:cs="Calibri"/>
          <w:sz w:val="22"/>
          <w:szCs w:val="22"/>
        </w:rPr>
        <w:t xml:space="preserve"> </w:t>
      </w:r>
      <w:hyperlink r:id="rId54" w:history="1">
        <w:r w:rsidRPr="00D821D3">
          <w:rPr>
            <w:rFonts w:cs="Calibri"/>
            <w:color w:val="0070C0"/>
            <w:sz w:val="22"/>
            <w:szCs w:val="22"/>
            <w:u w:val="single"/>
          </w:rPr>
          <w:t>https://maine-src-dbvi.org</w:t>
        </w:r>
      </w:hyperlink>
    </w:p>
    <w:p w14:paraId="7D790900" w14:textId="77777777" w:rsidR="00D821D3" w:rsidRPr="00D821D3" w:rsidRDefault="00D821D3" w:rsidP="00D821D3">
      <w:pPr>
        <w:ind w:left="270" w:right="450"/>
        <w:rPr>
          <w:rFonts w:cs="Calibri"/>
          <w:sz w:val="10"/>
          <w:szCs w:val="8"/>
        </w:rPr>
      </w:pPr>
    </w:p>
    <w:p w14:paraId="7401C7A2" w14:textId="29A4A8F8" w:rsidR="00D821D3" w:rsidRPr="00D821D3" w:rsidRDefault="00D821D3" w:rsidP="00E70E7B">
      <w:pPr>
        <w:ind w:left="270" w:right="450"/>
        <w:rPr>
          <w:rFonts w:cs="Calibri"/>
          <w:sz w:val="22"/>
          <w:szCs w:val="22"/>
        </w:rPr>
      </w:pPr>
      <w:hyperlink r:id="rId55" w:tooltip="http://www.mainesrc.org/home" w:history="1">
        <w:r w:rsidRPr="00D821D3">
          <w:rPr>
            <w:rFonts w:cs="Calibri"/>
            <w:b/>
            <w:bCs/>
            <w:iCs/>
            <w:sz w:val="22"/>
            <w:szCs w:val="22"/>
          </w:rPr>
          <w:t>DVR State Rehabilitation Council (SRC)</w:t>
        </w:r>
      </w:hyperlink>
      <w:r w:rsidRPr="00D821D3">
        <w:rPr>
          <w:rFonts w:cs="Calibri"/>
          <w:sz w:val="22"/>
          <w:szCs w:val="22"/>
        </w:rPr>
        <w:t xml:space="preserve"> is a statewide citizens group that advises DVR about how well its programs and services match the needs of people with disabilities in Maine. In partnership, the SRC works with DVR to review, analyze, and advise the state agency regarding its performance in providing vocational rehabilitation services.  Website: </w:t>
      </w:r>
      <w:hyperlink r:id="rId56" w:history="1">
        <w:r w:rsidRPr="00D821D3">
          <w:rPr>
            <w:rFonts w:cs="Calibri"/>
            <w:color w:val="0070C0"/>
            <w:sz w:val="22"/>
            <w:szCs w:val="22"/>
            <w:u w:val="single"/>
          </w:rPr>
          <w:t>https://mainesrc.org</w:t>
        </w:r>
      </w:hyperlink>
    </w:p>
    <w:p w14:paraId="7EDA0884" w14:textId="03EC22F1" w:rsidR="00E1233E" w:rsidRDefault="00E1233E">
      <w:pPr>
        <w:rPr>
          <w:highlight w:val="yellow"/>
        </w:rPr>
      </w:pPr>
      <w:r>
        <w:rPr>
          <w:highlight w:val="yellow"/>
        </w:rPr>
        <w:br w:type="page"/>
      </w:r>
    </w:p>
    <w:p w14:paraId="47B87484" w14:textId="6329B409" w:rsidR="00BB554C" w:rsidRPr="00045AF3" w:rsidRDefault="0035448D" w:rsidP="006B617C">
      <w:pPr>
        <w:pStyle w:val="Heading1"/>
        <w:rPr>
          <w:rFonts w:cs="Calibri"/>
          <w:sz w:val="28"/>
        </w:rPr>
      </w:pPr>
      <w:bookmarkStart w:id="15" w:name="_Toc185326166"/>
      <w:r w:rsidRPr="00234A8E">
        <w:t>BRS Office Directory</w:t>
      </w:r>
      <w:bookmarkEnd w:id="15"/>
      <w:r w:rsidRPr="00045AF3">
        <w:rPr>
          <w:rFonts w:cs="Calibri"/>
          <w:sz w:val="28"/>
        </w:rPr>
        <w:tab/>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5539"/>
      </w:tblGrid>
      <w:tr w:rsidR="005927D5" w:rsidRPr="0015030C" w14:paraId="78F80BD5" w14:textId="77777777" w:rsidTr="00BB554C">
        <w:trPr>
          <w:trHeight w:val="1808"/>
        </w:trPr>
        <w:tc>
          <w:tcPr>
            <w:tcW w:w="5215" w:type="dxa"/>
            <w:shd w:val="clear" w:color="auto" w:fill="E8E6DE" w:themeFill="background2"/>
            <w:vAlign w:val="center"/>
          </w:tcPr>
          <w:p w14:paraId="3687B716" w14:textId="77777777" w:rsidR="005927D5" w:rsidRPr="00555300" w:rsidRDefault="005927D5" w:rsidP="005E2168">
            <w:pPr>
              <w:rPr>
                <w:rFonts w:asciiTheme="minorHAnsi" w:hAnsiTheme="minorHAnsi" w:cstheme="minorHAnsi"/>
                <w:b/>
                <w:sz w:val="22"/>
                <w:szCs w:val="22"/>
              </w:rPr>
            </w:pPr>
            <w:r w:rsidRPr="00555300">
              <w:rPr>
                <w:rFonts w:asciiTheme="minorHAnsi" w:hAnsiTheme="minorHAnsi" w:cstheme="minorHAnsi"/>
                <w:b/>
                <w:sz w:val="22"/>
                <w:szCs w:val="22"/>
              </w:rPr>
              <w:t>Central Administrative Office</w:t>
            </w:r>
          </w:p>
          <w:p w14:paraId="0F87A5EE" w14:textId="77777777" w:rsidR="005927D5" w:rsidRPr="00555300" w:rsidRDefault="005927D5" w:rsidP="005E2168">
            <w:pPr>
              <w:rPr>
                <w:rFonts w:asciiTheme="minorHAnsi" w:hAnsiTheme="minorHAnsi" w:cstheme="minorHAnsi"/>
                <w:sz w:val="22"/>
                <w:szCs w:val="22"/>
              </w:rPr>
            </w:pPr>
            <w:r w:rsidRPr="00555300">
              <w:rPr>
                <w:rFonts w:asciiTheme="minorHAnsi" w:hAnsiTheme="minorHAnsi" w:cstheme="minorHAnsi"/>
                <w:sz w:val="22"/>
                <w:szCs w:val="22"/>
              </w:rPr>
              <w:t>Bureau of Rehabilitation Services</w:t>
            </w:r>
          </w:p>
          <w:p w14:paraId="61F55441" w14:textId="6E4A399D" w:rsidR="005927D5" w:rsidRPr="00555300" w:rsidRDefault="00045AF3" w:rsidP="005E2168">
            <w:pPr>
              <w:rPr>
                <w:rFonts w:asciiTheme="minorHAnsi" w:hAnsiTheme="minorHAnsi" w:cstheme="minorHAnsi"/>
                <w:sz w:val="22"/>
                <w:szCs w:val="22"/>
              </w:rPr>
            </w:pPr>
            <w:r>
              <w:rPr>
                <w:rFonts w:asciiTheme="minorHAnsi" w:hAnsiTheme="minorHAnsi" w:cstheme="minorHAnsi"/>
                <w:sz w:val="22"/>
                <w:szCs w:val="22"/>
              </w:rPr>
              <w:t>45 Commerce Drive, 150 State House Station</w:t>
            </w:r>
            <w:r w:rsidR="00555300">
              <w:rPr>
                <w:rFonts w:asciiTheme="minorHAnsi" w:hAnsiTheme="minorHAnsi" w:cstheme="minorHAnsi"/>
                <w:sz w:val="22"/>
                <w:szCs w:val="22"/>
              </w:rPr>
              <w:br/>
            </w:r>
            <w:r w:rsidR="005927D5" w:rsidRPr="00555300">
              <w:rPr>
                <w:rFonts w:asciiTheme="minorHAnsi" w:hAnsiTheme="minorHAnsi" w:cstheme="minorHAnsi"/>
                <w:sz w:val="22"/>
                <w:szCs w:val="22"/>
              </w:rPr>
              <w:t>Augusta, ME 04333</w:t>
            </w:r>
          </w:p>
          <w:p w14:paraId="1BAE35AE" w14:textId="260E529E" w:rsidR="005927D5" w:rsidRPr="00555300" w:rsidRDefault="005927D5" w:rsidP="005E2168">
            <w:pPr>
              <w:rPr>
                <w:rFonts w:asciiTheme="minorHAnsi" w:hAnsiTheme="minorHAnsi"/>
                <w:sz w:val="22"/>
                <w:szCs w:val="22"/>
              </w:rPr>
            </w:pPr>
            <w:r w:rsidRPr="00555300">
              <w:rPr>
                <w:rFonts w:asciiTheme="minorHAnsi" w:hAnsiTheme="minorHAnsi" w:cstheme="minorHAnsi"/>
                <w:sz w:val="22"/>
                <w:szCs w:val="22"/>
              </w:rPr>
              <w:t>Tel: 207-623-6799</w:t>
            </w:r>
            <w:r w:rsidR="00555300">
              <w:rPr>
                <w:rFonts w:asciiTheme="minorHAnsi" w:hAnsiTheme="minorHAnsi" w:cstheme="minorHAnsi"/>
                <w:sz w:val="22"/>
                <w:szCs w:val="22"/>
              </w:rPr>
              <w:br/>
            </w:r>
            <w:r w:rsidR="006743D2" w:rsidRPr="00555300">
              <w:rPr>
                <w:rFonts w:asciiTheme="minorHAnsi" w:hAnsiTheme="minorHAnsi" w:cstheme="minorHAnsi"/>
                <w:sz w:val="22"/>
                <w:szCs w:val="22"/>
              </w:rPr>
              <w:t>Fax: 207-287-5292</w:t>
            </w:r>
          </w:p>
        </w:tc>
        <w:tc>
          <w:tcPr>
            <w:tcW w:w="5539" w:type="dxa"/>
            <w:shd w:val="clear" w:color="auto" w:fill="E8E6DE" w:themeFill="background2"/>
            <w:vAlign w:val="center"/>
          </w:tcPr>
          <w:p w14:paraId="1AA8EC0A" w14:textId="5F408D2A" w:rsidR="001E6B47" w:rsidRPr="00555300" w:rsidRDefault="007462C7" w:rsidP="005E2168">
            <w:pPr>
              <w:rPr>
                <w:rFonts w:asciiTheme="minorHAnsi" w:hAnsiTheme="minorHAnsi" w:cstheme="minorHAnsi"/>
                <w:sz w:val="22"/>
                <w:szCs w:val="22"/>
              </w:rPr>
            </w:pPr>
            <w:r w:rsidRPr="00555300">
              <w:rPr>
                <w:rFonts w:ascii="Calibri" w:hAnsi="Calibri" w:cs="Calibri"/>
                <w:b/>
                <w:bCs/>
                <w:iCs/>
                <w:sz w:val="22"/>
                <w:szCs w:val="22"/>
              </w:rPr>
              <w:t>From any location</w:t>
            </w:r>
            <w:r w:rsidR="00174E9A" w:rsidRPr="00555300">
              <w:rPr>
                <w:rFonts w:ascii="Calibri" w:hAnsi="Calibri" w:cs="Calibri"/>
                <w:b/>
                <w:bCs/>
                <w:iCs/>
                <w:sz w:val="22"/>
                <w:szCs w:val="22"/>
              </w:rPr>
              <w:t>:</w:t>
            </w:r>
            <w:r w:rsidRPr="00555300">
              <w:rPr>
                <w:rFonts w:ascii="Calibri" w:hAnsi="Calibri" w:cs="Calibri"/>
                <w:i/>
                <w:sz w:val="22"/>
                <w:szCs w:val="22"/>
              </w:rPr>
              <w:t xml:space="preserve"> </w:t>
            </w:r>
            <w:r w:rsidR="001E6B47" w:rsidRPr="00555300">
              <w:rPr>
                <w:rFonts w:ascii="Calibri" w:hAnsi="Calibri" w:cs="Calibri"/>
                <w:i/>
                <w:sz w:val="22"/>
                <w:szCs w:val="22"/>
              </w:rPr>
              <w:br/>
            </w:r>
            <w:r w:rsidR="001E6B47" w:rsidRPr="00555300">
              <w:rPr>
                <w:rFonts w:asciiTheme="minorHAnsi" w:hAnsiTheme="minorHAnsi" w:cstheme="minorHAnsi"/>
                <w:sz w:val="22"/>
                <w:szCs w:val="22"/>
              </w:rPr>
              <w:t>Tel.</w:t>
            </w:r>
            <w:r w:rsidR="00555300">
              <w:rPr>
                <w:rFonts w:asciiTheme="minorHAnsi" w:hAnsiTheme="minorHAnsi" w:cstheme="minorHAnsi"/>
                <w:sz w:val="22"/>
                <w:szCs w:val="22"/>
              </w:rPr>
              <w:t>:</w:t>
            </w:r>
            <w:r w:rsidR="001E6B47" w:rsidRPr="00555300">
              <w:rPr>
                <w:rFonts w:asciiTheme="minorHAnsi" w:hAnsiTheme="minorHAnsi" w:cstheme="minorHAnsi"/>
                <w:sz w:val="22"/>
                <w:szCs w:val="22"/>
              </w:rPr>
              <w:t xml:space="preserve"> 1-888-457-8883</w:t>
            </w:r>
          </w:p>
          <w:p w14:paraId="1F9D84B0" w14:textId="5699B33B" w:rsidR="005927D5" w:rsidRPr="00555300" w:rsidRDefault="007462C7" w:rsidP="005E2168">
            <w:pPr>
              <w:rPr>
                <w:rFonts w:ascii="Calibri" w:eastAsia="MS Mincho" w:hAnsi="Calibri" w:cs="Calibri"/>
                <w:color w:val="FF0000"/>
                <w:sz w:val="22"/>
                <w:szCs w:val="22"/>
              </w:rPr>
            </w:pPr>
            <w:r w:rsidRPr="00555300">
              <w:rPr>
                <w:rFonts w:asciiTheme="minorHAnsi" w:hAnsiTheme="minorHAnsi" w:cstheme="minorHAnsi"/>
                <w:sz w:val="22"/>
                <w:szCs w:val="22"/>
              </w:rPr>
              <w:t>TTY users call Maine Relay 711</w:t>
            </w:r>
          </w:p>
        </w:tc>
      </w:tr>
      <w:tr w:rsidR="0015030C" w:rsidRPr="0015030C" w14:paraId="14959C79" w14:textId="77777777" w:rsidTr="00BB554C">
        <w:trPr>
          <w:trHeight w:val="1691"/>
        </w:trPr>
        <w:tc>
          <w:tcPr>
            <w:tcW w:w="5215" w:type="dxa"/>
            <w:shd w:val="clear" w:color="auto" w:fill="E8E6DE" w:themeFill="background2"/>
            <w:vAlign w:val="center"/>
          </w:tcPr>
          <w:p w14:paraId="5EEAD78C" w14:textId="1956DB7D" w:rsidR="005927D5" w:rsidRPr="00555300" w:rsidRDefault="005927D5" w:rsidP="005E2168">
            <w:pPr>
              <w:rPr>
                <w:rFonts w:asciiTheme="minorHAnsi" w:eastAsia="MS Mincho" w:hAnsiTheme="minorHAnsi"/>
                <w:b/>
                <w:sz w:val="22"/>
                <w:szCs w:val="22"/>
              </w:rPr>
            </w:pPr>
            <w:r w:rsidRPr="00555300">
              <w:rPr>
                <w:rFonts w:asciiTheme="minorHAnsi" w:eastAsia="MS Mincho" w:hAnsiTheme="minorHAnsi"/>
                <w:b/>
                <w:sz w:val="22"/>
                <w:szCs w:val="22"/>
              </w:rPr>
              <w:t>Augusta CareerCenter</w:t>
            </w:r>
          </w:p>
          <w:p w14:paraId="725C08B9" w14:textId="48AADE4E" w:rsidR="005927D5" w:rsidRPr="00555300" w:rsidRDefault="005927D5" w:rsidP="005E2168">
            <w:pPr>
              <w:rPr>
                <w:rFonts w:asciiTheme="minorHAnsi" w:eastAsia="MS Mincho" w:hAnsiTheme="minorHAnsi"/>
                <w:sz w:val="22"/>
                <w:szCs w:val="22"/>
              </w:rPr>
            </w:pPr>
            <w:r w:rsidRPr="00555300">
              <w:rPr>
                <w:rFonts w:asciiTheme="minorHAnsi" w:eastAsia="MS Mincho" w:hAnsiTheme="minorHAnsi"/>
                <w:sz w:val="22"/>
                <w:szCs w:val="22"/>
              </w:rPr>
              <w:t>45 Commerce Drive</w:t>
            </w:r>
            <w:r w:rsidR="00045AF3">
              <w:rPr>
                <w:rFonts w:asciiTheme="minorHAnsi" w:eastAsia="MS Mincho" w:hAnsiTheme="minorHAnsi"/>
                <w:sz w:val="22"/>
                <w:szCs w:val="22"/>
              </w:rPr>
              <w:t>, 73 State House Station</w:t>
            </w:r>
            <w:r w:rsidR="00555300">
              <w:rPr>
                <w:rFonts w:asciiTheme="minorHAnsi" w:eastAsia="MS Mincho" w:hAnsiTheme="minorHAnsi"/>
                <w:sz w:val="22"/>
                <w:szCs w:val="22"/>
              </w:rPr>
              <w:br/>
            </w:r>
            <w:r w:rsidRPr="00555300">
              <w:rPr>
                <w:rFonts w:asciiTheme="minorHAnsi" w:eastAsia="MS Mincho" w:hAnsiTheme="minorHAnsi"/>
                <w:sz w:val="22"/>
                <w:szCs w:val="22"/>
              </w:rPr>
              <w:t>Augusta, ME 04333</w:t>
            </w:r>
            <w:r w:rsidR="007E6B33" w:rsidRPr="00555300">
              <w:rPr>
                <w:rFonts w:asciiTheme="minorHAnsi" w:eastAsia="MS Mincho" w:hAnsiTheme="minorHAnsi"/>
                <w:sz w:val="22"/>
                <w:szCs w:val="22"/>
              </w:rPr>
              <w:t>-0073</w:t>
            </w:r>
          </w:p>
          <w:p w14:paraId="4FC78C81" w14:textId="013C703B" w:rsidR="0015030C" w:rsidRPr="00555300" w:rsidRDefault="005927D5" w:rsidP="005E2168">
            <w:pPr>
              <w:rPr>
                <w:rFonts w:asciiTheme="minorHAnsi" w:eastAsia="MS Mincho" w:hAnsiTheme="minorHAnsi"/>
                <w:sz w:val="22"/>
                <w:szCs w:val="22"/>
              </w:rPr>
            </w:pPr>
            <w:r w:rsidRPr="00555300">
              <w:rPr>
                <w:rFonts w:asciiTheme="minorHAnsi" w:eastAsia="MS Mincho" w:hAnsiTheme="minorHAnsi"/>
                <w:sz w:val="22"/>
                <w:szCs w:val="22"/>
              </w:rPr>
              <w:t xml:space="preserve">Tel: 207-624-5120 </w:t>
            </w:r>
            <w:r w:rsidR="00555300">
              <w:rPr>
                <w:rFonts w:asciiTheme="minorHAnsi" w:eastAsia="MS Mincho" w:hAnsiTheme="minorHAnsi"/>
                <w:sz w:val="22"/>
                <w:szCs w:val="22"/>
              </w:rPr>
              <w:br/>
            </w:r>
            <w:r w:rsidR="00594AAE" w:rsidRPr="00555300">
              <w:rPr>
                <w:rFonts w:asciiTheme="minorHAnsi" w:eastAsia="MS Mincho" w:hAnsiTheme="minorHAnsi"/>
                <w:sz w:val="22"/>
                <w:szCs w:val="22"/>
              </w:rPr>
              <w:t>Fax: 207-</w:t>
            </w:r>
            <w:r w:rsidR="0049516D" w:rsidRPr="00555300">
              <w:rPr>
                <w:rFonts w:asciiTheme="minorHAnsi" w:eastAsia="MS Mincho" w:hAnsiTheme="minorHAnsi"/>
                <w:sz w:val="22"/>
                <w:szCs w:val="22"/>
              </w:rPr>
              <w:t>287-6249</w:t>
            </w:r>
          </w:p>
        </w:tc>
        <w:tc>
          <w:tcPr>
            <w:tcW w:w="5539" w:type="dxa"/>
            <w:shd w:val="clear" w:color="auto" w:fill="E8E6DE" w:themeFill="background2"/>
            <w:vAlign w:val="center"/>
          </w:tcPr>
          <w:p w14:paraId="35660EE6" w14:textId="53481F14" w:rsidR="005927D5" w:rsidRPr="00555300" w:rsidRDefault="005927D5" w:rsidP="005E2168">
            <w:pPr>
              <w:rPr>
                <w:rFonts w:asciiTheme="minorHAnsi" w:eastAsia="MS Mincho" w:hAnsiTheme="minorHAnsi"/>
                <w:b/>
                <w:sz w:val="22"/>
                <w:szCs w:val="22"/>
              </w:rPr>
            </w:pPr>
            <w:r w:rsidRPr="00555300">
              <w:rPr>
                <w:rFonts w:asciiTheme="minorHAnsi" w:eastAsia="MS Mincho" w:hAnsiTheme="minorHAnsi"/>
                <w:b/>
                <w:sz w:val="22"/>
                <w:szCs w:val="22"/>
              </w:rPr>
              <w:t xml:space="preserve">Lewiston </w:t>
            </w:r>
            <w:r w:rsidR="003D03A6" w:rsidRPr="00555300">
              <w:rPr>
                <w:rFonts w:asciiTheme="minorHAnsi" w:eastAsia="MS Mincho" w:hAnsiTheme="minorHAnsi"/>
                <w:b/>
                <w:sz w:val="22"/>
                <w:szCs w:val="22"/>
              </w:rPr>
              <w:t>CareerCenter</w:t>
            </w:r>
          </w:p>
          <w:p w14:paraId="275665D2" w14:textId="72247EE2" w:rsidR="005927D5" w:rsidRPr="00555300" w:rsidRDefault="005927D5" w:rsidP="005E2168">
            <w:pPr>
              <w:rPr>
                <w:rFonts w:asciiTheme="minorHAnsi" w:eastAsia="MS Mincho" w:hAnsiTheme="minorHAnsi"/>
                <w:sz w:val="22"/>
                <w:szCs w:val="22"/>
              </w:rPr>
            </w:pPr>
            <w:r w:rsidRPr="00555300">
              <w:rPr>
                <w:rFonts w:asciiTheme="minorHAnsi" w:eastAsia="MS Mincho" w:hAnsiTheme="minorHAnsi"/>
                <w:sz w:val="22"/>
                <w:szCs w:val="22"/>
              </w:rPr>
              <w:t>5 Mollison Way</w:t>
            </w:r>
            <w:r w:rsidR="00555300">
              <w:rPr>
                <w:rFonts w:asciiTheme="minorHAnsi" w:eastAsia="MS Mincho" w:hAnsiTheme="minorHAnsi"/>
                <w:sz w:val="22"/>
                <w:szCs w:val="22"/>
              </w:rPr>
              <w:br/>
            </w:r>
            <w:r w:rsidRPr="00555300">
              <w:rPr>
                <w:rFonts w:asciiTheme="minorHAnsi" w:eastAsia="MS Mincho" w:hAnsiTheme="minorHAnsi"/>
                <w:sz w:val="22"/>
                <w:szCs w:val="22"/>
              </w:rPr>
              <w:t>Lewiston, ME 04240</w:t>
            </w:r>
            <w:r w:rsidR="00A67ED6" w:rsidRPr="00555300">
              <w:rPr>
                <w:rFonts w:asciiTheme="minorHAnsi" w:eastAsia="MS Mincho" w:hAnsiTheme="minorHAnsi"/>
                <w:sz w:val="22"/>
                <w:szCs w:val="22"/>
              </w:rPr>
              <w:t>-5805</w:t>
            </w:r>
          </w:p>
          <w:p w14:paraId="388D0214" w14:textId="7C4756D5" w:rsidR="0015030C" w:rsidRPr="00555300" w:rsidRDefault="005927D5" w:rsidP="005E2168">
            <w:pPr>
              <w:rPr>
                <w:rFonts w:asciiTheme="minorHAnsi" w:eastAsia="MS Mincho" w:hAnsiTheme="minorHAnsi"/>
                <w:sz w:val="22"/>
                <w:szCs w:val="22"/>
              </w:rPr>
            </w:pPr>
            <w:r w:rsidRPr="00555300">
              <w:rPr>
                <w:rFonts w:asciiTheme="minorHAnsi" w:eastAsia="MS Mincho" w:hAnsiTheme="minorHAnsi"/>
                <w:sz w:val="22"/>
                <w:szCs w:val="22"/>
              </w:rPr>
              <w:t>Tel: 207-753-900</w:t>
            </w:r>
            <w:r w:rsidR="007D55A3">
              <w:rPr>
                <w:rFonts w:asciiTheme="minorHAnsi" w:eastAsia="MS Mincho" w:hAnsiTheme="minorHAnsi"/>
                <w:sz w:val="22"/>
                <w:szCs w:val="22"/>
              </w:rPr>
              <w:t>1</w:t>
            </w:r>
            <w:r w:rsidR="00555300">
              <w:rPr>
                <w:rFonts w:asciiTheme="minorHAnsi" w:eastAsia="MS Mincho" w:hAnsiTheme="minorHAnsi"/>
                <w:sz w:val="22"/>
                <w:szCs w:val="22"/>
              </w:rPr>
              <w:br/>
            </w:r>
            <w:r w:rsidR="0078373E" w:rsidRPr="00555300">
              <w:rPr>
                <w:rFonts w:asciiTheme="minorHAnsi" w:eastAsia="MS Mincho" w:hAnsiTheme="minorHAnsi"/>
                <w:sz w:val="22"/>
                <w:szCs w:val="22"/>
              </w:rPr>
              <w:t>Fax: 207-753-9051</w:t>
            </w:r>
          </w:p>
        </w:tc>
      </w:tr>
      <w:tr w:rsidR="005927D5" w:rsidRPr="0015030C" w14:paraId="39C20329" w14:textId="77777777" w:rsidTr="00BB554C">
        <w:trPr>
          <w:trHeight w:val="1790"/>
        </w:trPr>
        <w:tc>
          <w:tcPr>
            <w:tcW w:w="5215" w:type="dxa"/>
            <w:shd w:val="clear" w:color="auto" w:fill="E8E6DE" w:themeFill="background2"/>
            <w:vAlign w:val="center"/>
          </w:tcPr>
          <w:p w14:paraId="4AA09450" w14:textId="0C6C8102" w:rsidR="005927D5" w:rsidRPr="00555300" w:rsidRDefault="00B7239F" w:rsidP="005E2168">
            <w:pPr>
              <w:rPr>
                <w:rFonts w:asciiTheme="minorHAnsi" w:eastAsia="MS Mincho" w:hAnsiTheme="minorHAnsi"/>
                <w:b/>
                <w:sz w:val="22"/>
                <w:szCs w:val="22"/>
              </w:rPr>
            </w:pPr>
            <w:r w:rsidRPr="00555300">
              <w:rPr>
                <w:rFonts w:asciiTheme="minorHAnsi" w:eastAsia="MS Mincho" w:hAnsiTheme="minorHAnsi"/>
                <w:b/>
                <w:sz w:val="22"/>
                <w:szCs w:val="22"/>
              </w:rPr>
              <w:t>Bangor</w:t>
            </w:r>
            <w:r w:rsidR="005927D5" w:rsidRPr="00555300">
              <w:rPr>
                <w:rFonts w:asciiTheme="minorHAnsi" w:eastAsia="MS Mincho" w:hAnsiTheme="minorHAnsi"/>
                <w:b/>
                <w:sz w:val="22"/>
                <w:szCs w:val="22"/>
              </w:rPr>
              <w:t xml:space="preserve"> CareerCenter</w:t>
            </w:r>
          </w:p>
          <w:p w14:paraId="0D66B069" w14:textId="713B6560" w:rsidR="005927D5" w:rsidRPr="00555300" w:rsidRDefault="005927D5" w:rsidP="005E2168">
            <w:pPr>
              <w:rPr>
                <w:rFonts w:asciiTheme="minorHAnsi" w:eastAsia="MS Mincho" w:hAnsiTheme="minorHAnsi"/>
                <w:sz w:val="22"/>
                <w:szCs w:val="22"/>
              </w:rPr>
            </w:pPr>
            <w:r w:rsidRPr="00555300">
              <w:rPr>
                <w:rFonts w:asciiTheme="minorHAnsi" w:eastAsia="MS Mincho" w:hAnsiTheme="minorHAnsi"/>
                <w:sz w:val="22"/>
                <w:szCs w:val="22"/>
              </w:rPr>
              <w:t>45 Oak Street, Suite 1</w:t>
            </w:r>
            <w:r w:rsidR="00555300">
              <w:rPr>
                <w:rFonts w:asciiTheme="minorHAnsi" w:eastAsia="MS Mincho" w:hAnsiTheme="minorHAnsi"/>
                <w:sz w:val="22"/>
                <w:szCs w:val="22"/>
              </w:rPr>
              <w:br/>
            </w:r>
            <w:r w:rsidRPr="00555300">
              <w:rPr>
                <w:rFonts w:asciiTheme="minorHAnsi" w:eastAsia="MS Mincho" w:hAnsiTheme="minorHAnsi"/>
                <w:sz w:val="22"/>
                <w:szCs w:val="22"/>
              </w:rPr>
              <w:t>Bangor, ME 04401</w:t>
            </w:r>
            <w:r w:rsidR="0099429B" w:rsidRPr="00555300">
              <w:rPr>
                <w:rFonts w:asciiTheme="minorHAnsi" w:eastAsia="MS Mincho" w:hAnsiTheme="minorHAnsi"/>
                <w:sz w:val="22"/>
                <w:szCs w:val="22"/>
              </w:rPr>
              <w:t>-6664</w:t>
            </w:r>
          </w:p>
          <w:p w14:paraId="378A5C79" w14:textId="40530E8C" w:rsidR="005927D5" w:rsidRPr="00555300" w:rsidRDefault="005927D5" w:rsidP="005E2168">
            <w:pPr>
              <w:rPr>
                <w:rFonts w:asciiTheme="minorHAnsi" w:eastAsia="MS Mincho" w:hAnsiTheme="minorHAnsi"/>
                <w:sz w:val="22"/>
                <w:szCs w:val="22"/>
              </w:rPr>
            </w:pPr>
            <w:r w:rsidRPr="00555300">
              <w:rPr>
                <w:rFonts w:asciiTheme="minorHAnsi" w:eastAsia="MS Mincho" w:hAnsiTheme="minorHAnsi"/>
                <w:sz w:val="22"/>
                <w:szCs w:val="22"/>
              </w:rPr>
              <w:t>Tel: 207-561-4000</w:t>
            </w:r>
            <w:r w:rsidR="00555300">
              <w:rPr>
                <w:rFonts w:asciiTheme="minorHAnsi" w:eastAsia="MS Mincho" w:hAnsiTheme="minorHAnsi"/>
                <w:sz w:val="22"/>
                <w:szCs w:val="22"/>
              </w:rPr>
              <w:br/>
            </w:r>
            <w:r w:rsidR="0049516D" w:rsidRPr="00555300">
              <w:rPr>
                <w:rFonts w:asciiTheme="minorHAnsi" w:eastAsia="MS Mincho" w:hAnsiTheme="minorHAnsi"/>
                <w:sz w:val="22"/>
                <w:szCs w:val="22"/>
              </w:rPr>
              <w:t>Fax: 207-561-4027</w:t>
            </w:r>
          </w:p>
        </w:tc>
        <w:tc>
          <w:tcPr>
            <w:tcW w:w="5539" w:type="dxa"/>
            <w:shd w:val="clear" w:color="auto" w:fill="E8E6DE" w:themeFill="background2"/>
            <w:vAlign w:val="center"/>
          </w:tcPr>
          <w:p w14:paraId="520A6DDD" w14:textId="106BE860" w:rsidR="005927D5" w:rsidRPr="00555300" w:rsidRDefault="005927D5" w:rsidP="005E2168">
            <w:pPr>
              <w:rPr>
                <w:rFonts w:asciiTheme="minorHAnsi" w:eastAsia="MS Mincho" w:hAnsiTheme="minorHAnsi"/>
                <w:b/>
                <w:sz w:val="22"/>
                <w:szCs w:val="22"/>
              </w:rPr>
            </w:pPr>
            <w:r w:rsidRPr="00555300">
              <w:rPr>
                <w:rFonts w:asciiTheme="minorHAnsi" w:eastAsia="MS Mincho" w:hAnsiTheme="minorHAnsi"/>
                <w:b/>
                <w:sz w:val="22"/>
                <w:szCs w:val="22"/>
              </w:rPr>
              <w:t>Machias CareerCenter</w:t>
            </w:r>
          </w:p>
          <w:p w14:paraId="7525A44E" w14:textId="60E4B3E9" w:rsidR="005927D5" w:rsidRPr="00555300" w:rsidRDefault="005927D5" w:rsidP="005E2168">
            <w:pPr>
              <w:rPr>
                <w:rFonts w:asciiTheme="minorHAnsi" w:eastAsia="MS Mincho" w:hAnsiTheme="minorHAnsi"/>
                <w:sz w:val="22"/>
                <w:szCs w:val="22"/>
              </w:rPr>
            </w:pPr>
            <w:r w:rsidRPr="00555300">
              <w:rPr>
                <w:rFonts w:asciiTheme="minorHAnsi" w:eastAsia="MS Mincho" w:hAnsiTheme="minorHAnsi"/>
                <w:sz w:val="22"/>
                <w:szCs w:val="22"/>
              </w:rPr>
              <w:t>53 Prescott Drive</w:t>
            </w:r>
            <w:r w:rsidR="00555300">
              <w:rPr>
                <w:rFonts w:asciiTheme="minorHAnsi" w:eastAsia="MS Mincho" w:hAnsiTheme="minorHAnsi"/>
                <w:sz w:val="22"/>
                <w:szCs w:val="22"/>
              </w:rPr>
              <w:br/>
            </w:r>
            <w:r w:rsidRPr="00555300">
              <w:rPr>
                <w:rFonts w:asciiTheme="minorHAnsi" w:eastAsia="MS Mincho" w:hAnsiTheme="minorHAnsi"/>
                <w:sz w:val="22"/>
                <w:szCs w:val="22"/>
              </w:rPr>
              <w:t>Suite 2,</w:t>
            </w:r>
            <w:r w:rsidR="00555300">
              <w:rPr>
                <w:rFonts w:asciiTheme="minorHAnsi" w:eastAsia="MS Mincho" w:hAnsiTheme="minorHAnsi"/>
                <w:sz w:val="22"/>
                <w:szCs w:val="22"/>
              </w:rPr>
              <w:br/>
            </w:r>
            <w:r w:rsidRPr="00555300">
              <w:rPr>
                <w:rFonts w:asciiTheme="minorHAnsi" w:eastAsia="MS Mincho" w:hAnsiTheme="minorHAnsi"/>
                <w:sz w:val="22"/>
                <w:szCs w:val="22"/>
              </w:rPr>
              <w:t>Machias, ME 04654</w:t>
            </w:r>
            <w:r w:rsidR="00F43212" w:rsidRPr="00555300">
              <w:rPr>
                <w:rFonts w:asciiTheme="minorHAnsi" w:eastAsia="MS Mincho" w:hAnsiTheme="minorHAnsi"/>
                <w:sz w:val="22"/>
                <w:szCs w:val="22"/>
              </w:rPr>
              <w:t>-9751</w:t>
            </w:r>
          </w:p>
          <w:p w14:paraId="401D2931" w14:textId="58DE1939" w:rsidR="005927D5" w:rsidRPr="00555300" w:rsidRDefault="005927D5" w:rsidP="005E2168">
            <w:pPr>
              <w:rPr>
                <w:rFonts w:asciiTheme="minorHAnsi" w:eastAsia="MS Mincho" w:hAnsiTheme="minorHAnsi"/>
                <w:sz w:val="22"/>
                <w:szCs w:val="22"/>
              </w:rPr>
            </w:pPr>
            <w:r w:rsidRPr="00555300">
              <w:rPr>
                <w:rFonts w:asciiTheme="minorHAnsi" w:eastAsia="MS Mincho" w:hAnsiTheme="minorHAnsi"/>
                <w:sz w:val="22"/>
                <w:szCs w:val="22"/>
              </w:rPr>
              <w:t>Tel: 207-255-1926</w:t>
            </w:r>
            <w:r w:rsidR="00555300">
              <w:rPr>
                <w:rFonts w:asciiTheme="minorHAnsi" w:eastAsia="MS Mincho" w:hAnsiTheme="minorHAnsi"/>
                <w:sz w:val="22"/>
                <w:szCs w:val="22"/>
              </w:rPr>
              <w:br/>
            </w:r>
            <w:r w:rsidR="00265BC2" w:rsidRPr="00555300">
              <w:rPr>
                <w:rFonts w:asciiTheme="minorHAnsi" w:eastAsia="MS Mincho" w:hAnsiTheme="minorHAnsi"/>
                <w:sz w:val="22"/>
                <w:szCs w:val="22"/>
              </w:rPr>
              <w:t>Fax: 207-255-3091</w:t>
            </w:r>
          </w:p>
        </w:tc>
      </w:tr>
      <w:tr w:rsidR="005927D5" w:rsidRPr="0015030C" w14:paraId="55ED04DA" w14:textId="77777777" w:rsidTr="00BB554C">
        <w:trPr>
          <w:trHeight w:val="1808"/>
        </w:trPr>
        <w:tc>
          <w:tcPr>
            <w:tcW w:w="5215" w:type="dxa"/>
            <w:shd w:val="clear" w:color="auto" w:fill="E8E6DE" w:themeFill="background2"/>
            <w:vAlign w:val="center"/>
          </w:tcPr>
          <w:p w14:paraId="630004DF" w14:textId="77FF8846" w:rsidR="005927D5" w:rsidRPr="00555300" w:rsidRDefault="000903A7" w:rsidP="005E2168">
            <w:pPr>
              <w:rPr>
                <w:rFonts w:asciiTheme="minorHAnsi" w:eastAsia="MS Mincho" w:hAnsiTheme="minorHAnsi"/>
                <w:b/>
                <w:sz w:val="22"/>
                <w:szCs w:val="22"/>
              </w:rPr>
            </w:pPr>
            <w:r w:rsidRPr="00555300">
              <w:rPr>
                <w:rFonts w:asciiTheme="minorHAnsi" w:eastAsia="MS Mincho" w:hAnsiTheme="minorHAnsi"/>
                <w:b/>
                <w:sz w:val="22"/>
                <w:szCs w:val="22"/>
              </w:rPr>
              <w:t>Northern Kennebec Valley</w:t>
            </w:r>
            <w:r w:rsidR="005927D5" w:rsidRPr="00555300">
              <w:rPr>
                <w:rFonts w:asciiTheme="minorHAnsi" w:eastAsia="MS Mincho" w:hAnsiTheme="minorHAnsi"/>
                <w:b/>
                <w:sz w:val="22"/>
                <w:szCs w:val="22"/>
              </w:rPr>
              <w:t xml:space="preserve"> CareerCenter</w:t>
            </w:r>
          </w:p>
          <w:p w14:paraId="12C7DC12" w14:textId="1D673D5D" w:rsidR="005927D5" w:rsidRPr="00555300" w:rsidRDefault="0087709B" w:rsidP="005E2168">
            <w:pPr>
              <w:rPr>
                <w:rFonts w:asciiTheme="minorHAnsi" w:eastAsia="MS Mincho" w:hAnsiTheme="minorHAnsi"/>
                <w:sz w:val="22"/>
                <w:szCs w:val="22"/>
              </w:rPr>
            </w:pPr>
            <w:r w:rsidRPr="00555300">
              <w:rPr>
                <w:rFonts w:asciiTheme="minorHAnsi" w:eastAsia="MS Mincho" w:hAnsiTheme="minorHAnsi"/>
                <w:sz w:val="22"/>
                <w:szCs w:val="22"/>
              </w:rPr>
              <w:t>23 Stanley Road</w:t>
            </w:r>
            <w:r w:rsidR="00555300">
              <w:rPr>
                <w:rFonts w:asciiTheme="minorHAnsi" w:eastAsia="MS Mincho" w:hAnsiTheme="minorHAnsi"/>
                <w:sz w:val="22"/>
                <w:szCs w:val="22"/>
              </w:rPr>
              <w:br/>
            </w:r>
            <w:r w:rsidR="005927D5" w:rsidRPr="00555300">
              <w:rPr>
                <w:rFonts w:asciiTheme="minorHAnsi" w:eastAsia="MS Mincho" w:hAnsiTheme="minorHAnsi"/>
                <w:sz w:val="22"/>
                <w:szCs w:val="22"/>
              </w:rPr>
              <w:t>Hinckley, ME 04944</w:t>
            </w:r>
          </w:p>
          <w:p w14:paraId="18525816" w14:textId="4DB65B4F" w:rsidR="005927D5" w:rsidRPr="00555300" w:rsidRDefault="005927D5" w:rsidP="005E2168">
            <w:pPr>
              <w:rPr>
                <w:rFonts w:asciiTheme="minorHAnsi" w:eastAsia="MS Mincho" w:hAnsiTheme="minorHAnsi"/>
                <w:sz w:val="22"/>
                <w:szCs w:val="22"/>
              </w:rPr>
            </w:pPr>
            <w:r w:rsidRPr="00555300">
              <w:rPr>
                <w:rFonts w:asciiTheme="minorHAnsi" w:eastAsia="MS Mincho" w:hAnsiTheme="minorHAnsi"/>
                <w:sz w:val="22"/>
                <w:szCs w:val="22"/>
              </w:rPr>
              <w:t>Tel: 207-474-4958 or 1-800-760-1572</w:t>
            </w:r>
            <w:r w:rsidR="002253B4" w:rsidRPr="00555300">
              <w:rPr>
                <w:rFonts w:asciiTheme="minorHAnsi" w:eastAsia="MS Mincho" w:hAnsiTheme="minorHAnsi"/>
                <w:sz w:val="22"/>
                <w:szCs w:val="22"/>
              </w:rPr>
              <w:t xml:space="preserve"> </w:t>
            </w:r>
            <w:r w:rsidR="00555300">
              <w:rPr>
                <w:rFonts w:asciiTheme="minorHAnsi" w:eastAsia="MS Mincho" w:hAnsiTheme="minorHAnsi"/>
                <w:sz w:val="22"/>
                <w:szCs w:val="22"/>
              </w:rPr>
              <w:br/>
            </w:r>
            <w:r w:rsidR="002253B4" w:rsidRPr="00555300">
              <w:rPr>
                <w:rFonts w:asciiTheme="minorHAnsi" w:eastAsia="MS Mincho" w:hAnsiTheme="minorHAnsi"/>
                <w:sz w:val="22"/>
                <w:szCs w:val="22"/>
              </w:rPr>
              <w:t>Fax: 207-474-4914</w:t>
            </w:r>
          </w:p>
        </w:tc>
        <w:tc>
          <w:tcPr>
            <w:tcW w:w="5539" w:type="dxa"/>
            <w:shd w:val="clear" w:color="auto" w:fill="E8E6DE" w:themeFill="background2"/>
            <w:vAlign w:val="center"/>
          </w:tcPr>
          <w:p w14:paraId="2A0A0AA7" w14:textId="2598D509" w:rsidR="005927D5" w:rsidRPr="00555300" w:rsidRDefault="005927D5" w:rsidP="005E2168">
            <w:pPr>
              <w:rPr>
                <w:rFonts w:asciiTheme="minorHAnsi" w:eastAsia="MS Mincho" w:hAnsiTheme="minorHAnsi"/>
                <w:b/>
                <w:sz w:val="22"/>
                <w:szCs w:val="22"/>
              </w:rPr>
            </w:pPr>
            <w:r w:rsidRPr="00555300">
              <w:rPr>
                <w:rFonts w:asciiTheme="minorHAnsi" w:eastAsia="MS Mincho" w:hAnsiTheme="minorHAnsi"/>
                <w:b/>
                <w:sz w:val="22"/>
                <w:szCs w:val="22"/>
              </w:rPr>
              <w:t>Greater Portland CareerCenter</w:t>
            </w:r>
          </w:p>
          <w:p w14:paraId="5E476728" w14:textId="608A50EA" w:rsidR="005927D5" w:rsidRPr="00555300" w:rsidRDefault="005927D5" w:rsidP="005E2168">
            <w:pPr>
              <w:rPr>
                <w:rFonts w:asciiTheme="minorHAnsi" w:eastAsia="MS Mincho" w:hAnsiTheme="minorHAnsi"/>
                <w:sz w:val="22"/>
                <w:szCs w:val="22"/>
              </w:rPr>
            </w:pPr>
            <w:r w:rsidRPr="00555300">
              <w:rPr>
                <w:rFonts w:asciiTheme="minorHAnsi" w:eastAsia="MS Mincho" w:hAnsiTheme="minorHAnsi"/>
                <w:sz w:val="22"/>
                <w:szCs w:val="22"/>
              </w:rPr>
              <w:t>151 Jetport Boulevard</w:t>
            </w:r>
            <w:r w:rsidR="00555300">
              <w:rPr>
                <w:rFonts w:asciiTheme="minorHAnsi" w:eastAsia="MS Mincho" w:hAnsiTheme="minorHAnsi"/>
                <w:sz w:val="22"/>
                <w:szCs w:val="22"/>
              </w:rPr>
              <w:br/>
            </w:r>
            <w:r w:rsidRPr="00555300">
              <w:rPr>
                <w:rFonts w:asciiTheme="minorHAnsi" w:eastAsia="MS Mincho" w:hAnsiTheme="minorHAnsi"/>
                <w:sz w:val="22"/>
                <w:szCs w:val="22"/>
              </w:rPr>
              <w:t>Portland, ME 04102</w:t>
            </w:r>
          </w:p>
          <w:p w14:paraId="744D5619" w14:textId="06D7878A" w:rsidR="005927D5" w:rsidRPr="00555300" w:rsidRDefault="005927D5" w:rsidP="005E2168">
            <w:pPr>
              <w:rPr>
                <w:rFonts w:asciiTheme="minorHAnsi" w:eastAsia="MS Mincho" w:hAnsiTheme="minorHAnsi"/>
                <w:sz w:val="22"/>
                <w:szCs w:val="22"/>
              </w:rPr>
            </w:pPr>
            <w:r w:rsidRPr="00555300">
              <w:rPr>
                <w:rFonts w:asciiTheme="minorHAnsi" w:eastAsia="MS Mincho" w:hAnsiTheme="minorHAnsi"/>
                <w:sz w:val="22"/>
                <w:szCs w:val="22"/>
              </w:rPr>
              <w:t>Tel: 207-822-3300</w:t>
            </w:r>
            <w:r w:rsidR="00555300">
              <w:rPr>
                <w:rFonts w:asciiTheme="minorHAnsi" w:eastAsia="MS Mincho" w:hAnsiTheme="minorHAnsi"/>
                <w:sz w:val="22"/>
                <w:szCs w:val="22"/>
              </w:rPr>
              <w:br/>
            </w:r>
            <w:r w:rsidR="00265BC2" w:rsidRPr="00555300">
              <w:rPr>
                <w:rFonts w:asciiTheme="minorHAnsi" w:eastAsia="MS Mincho" w:hAnsiTheme="minorHAnsi"/>
                <w:sz w:val="22"/>
                <w:szCs w:val="22"/>
              </w:rPr>
              <w:t>Fax: 207</w:t>
            </w:r>
            <w:r w:rsidR="0084482C" w:rsidRPr="00555300">
              <w:rPr>
                <w:rFonts w:asciiTheme="minorHAnsi" w:eastAsia="MS Mincho" w:hAnsiTheme="minorHAnsi"/>
                <w:sz w:val="22"/>
                <w:szCs w:val="22"/>
              </w:rPr>
              <w:t>-775-7870</w:t>
            </w:r>
          </w:p>
        </w:tc>
      </w:tr>
      <w:tr w:rsidR="005927D5" w:rsidRPr="0015030C" w14:paraId="357D3BB0" w14:textId="77777777" w:rsidTr="00BB554C">
        <w:trPr>
          <w:trHeight w:val="1970"/>
        </w:trPr>
        <w:tc>
          <w:tcPr>
            <w:tcW w:w="5215" w:type="dxa"/>
            <w:shd w:val="clear" w:color="auto" w:fill="E8E6DE" w:themeFill="background2"/>
            <w:vAlign w:val="center"/>
          </w:tcPr>
          <w:p w14:paraId="00DFFE22" w14:textId="73317802" w:rsidR="005927D5" w:rsidRPr="00555300" w:rsidRDefault="005927D5" w:rsidP="005E2168">
            <w:pPr>
              <w:rPr>
                <w:rFonts w:asciiTheme="minorHAnsi" w:eastAsia="MS Mincho" w:hAnsiTheme="minorHAnsi" w:cstheme="minorHAnsi"/>
                <w:b/>
                <w:sz w:val="22"/>
                <w:szCs w:val="22"/>
              </w:rPr>
            </w:pPr>
            <w:r w:rsidRPr="00555300">
              <w:rPr>
                <w:rFonts w:asciiTheme="minorHAnsi" w:eastAsia="MS Mincho" w:hAnsiTheme="minorHAnsi" w:cstheme="minorHAnsi"/>
                <w:b/>
                <w:sz w:val="22"/>
                <w:szCs w:val="22"/>
              </w:rPr>
              <w:t>Houlton DVR Office</w:t>
            </w:r>
          </w:p>
          <w:p w14:paraId="2C251726" w14:textId="1CA9E690" w:rsidR="005927D5" w:rsidRPr="00555300" w:rsidRDefault="005927D5" w:rsidP="005E2168">
            <w:pPr>
              <w:rPr>
                <w:rFonts w:asciiTheme="minorHAnsi" w:eastAsia="MS Mincho" w:hAnsiTheme="minorHAnsi" w:cstheme="minorHAnsi"/>
                <w:sz w:val="22"/>
                <w:szCs w:val="22"/>
              </w:rPr>
            </w:pPr>
            <w:r w:rsidRPr="00555300">
              <w:rPr>
                <w:rFonts w:asciiTheme="minorHAnsi" w:eastAsia="MS Mincho" w:hAnsiTheme="minorHAnsi" w:cstheme="minorHAnsi"/>
                <w:sz w:val="22"/>
                <w:szCs w:val="22"/>
              </w:rPr>
              <w:t>11 High Street</w:t>
            </w:r>
            <w:r w:rsidR="00555300">
              <w:rPr>
                <w:rFonts w:asciiTheme="minorHAnsi" w:eastAsia="MS Mincho" w:hAnsiTheme="minorHAnsi" w:cstheme="minorHAnsi"/>
                <w:sz w:val="22"/>
                <w:szCs w:val="22"/>
              </w:rPr>
              <w:br/>
            </w:r>
            <w:r w:rsidRPr="00555300">
              <w:rPr>
                <w:rFonts w:asciiTheme="minorHAnsi" w:eastAsia="MS Mincho" w:hAnsiTheme="minorHAnsi" w:cstheme="minorHAnsi"/>
                <w:sz w:val="22"/>
                <w:szCs w:val="22"/>
              </w:rPr>
              <w:t>Houlton, ME 04730</w:t>
            </w:r>
            <w:r w:rsidR="005143CF" w:rsidRPr="00555300">
              <w:rPr>
                <w:rFonts w:asciiTheme="minorHAnsi" w:eastAsia="MS Mincho" w:hAnsiTheme="minorHAnsi" w:cstheme="minorHAnsi"/>
                <w:sz w:val="22"/>
                <w:szCs w:val="22"/>
              </w:rPr>
              <w:t>-</w:t>
            </w:r>
            <w:r w:rsidR="00D912F8" w:rsidRPr="00555300">
              <w:rPr>
                <w:rFonts w:asciiTheme="minorHAnsi" w:eastAsia="MS Mincho" w:hAnsiTheme="minorHAnsi" w:cstheme="minorHAnsi"/>
                <w:sz w:val="22"/>
                <w:szCs w:val="22"/>
              </w:rPr>
              <w:t>2421</w:t>
            </w:r>
          </w:p>
          <w:p w14:paraId="25F5DA82" w14:textId="0850C3BC" w:rsidR="005927D5" w:rsidRPr="00555300" w:rsidRDefault="005927D5" w:rsidP="005E2168">
            <w:pPr>
              <w:rPr>
                <w:rFonts w:asciiTheme="minorHAnsi" w:eastAsia="MS Mincho" w:hAnsiTheme="minorHAnsi"/>
                <w:sz w:val="22"/>
                <w:szCs w:val="22"/>
              </w:rPr>
            </w:pPr>
            <w:r w:rsidRPr="00555300">
              <w:rPr>
                <w:rFonts w:asciiTheme="minorHAnsi" w:eastAsia="MS Mincho" w:hAnsiTheme="minorHAnsi" w:cstheme="minorHAnsi"/>
                <w:sz w:val="22"/>
                <w:szCs w:val="22"/>
              </w:rPr>
              <w:t>Tel: 207-532-5019</w:t>
            </w:r>
            <w:r w:rsidR="00555300">
              <w:rPr>
                <w:rFonts w:asciiTheme="minorHAnsi" w:eastAsia="MS Mincho" w:hAnsiTheme="minorHAnsi" w:cstheme="minorHAnsi"/>
                <w:sz w:val="22"/>
                <w:szCs w:val="22"/>
              </w:rPr>
              <w:br/>
            </w:r>
            <w:r w:rsidR="00956DEF" w:rsidRPr="00555300">
              <w:rPr>
                <w:rFonts w:asciiTheme="minorHAnsi" w:eastAsia="MS Mincho" w:hAnsiTheme="minorHAnsi" w:cstheme="minorHAnsi"/>
                <w:sz w:val="22"/>
                <w:szCs w:val="22"/>
              </w:rPr>
              <w:t>Fax: 207-532-5309</w:t>
            </w:r>
          </w:p>
        </w:tc>
        <w:tc>
          <w:tcPr>
            <w:tcW w:w="5539" w:type="dxa"/>
            <w:shd w:val="clear" w:color="auto" w:fill="E8E6DE" w:themeFill="background2"/>
            <w:vAlign w:val="center"/>
          </w:tcPr>
          <w:p w14:paraId="63CC7A10" w14:textId="364FB60D" w:rsidR="005927D5" w:rsidRPr="00555300" w:rsidRDefault="005927D5" w:rsidP="005E2168">
            <w:pPr>
              <w:rPr>
                <w:rFonts w:asciiTheme="minorHAnsi" w:eastAsia="MS Mincho" w:hAnsiTheme="minorHAnsi"/>
                <w:b/>
                <w:sz w:val="22"/>
                <w:szCs w:val="22"/>
              </w:rPr>
            </w:pPr>
            <w:r w:rsidRPr="00555300">
              <w:rPr>
                <w:rFonts w:asciiTheme="minorHAnsi" w:eastAsia="MS Mincho" w:hAnsiTheme="minorHAnsi"/>
                <w:b/>
                <w:sz w:val="22"/>
                <w:szCs w:val="22"/>
              </w:rPr>
              <w:t>Presque Isle CareerCenter</w:t>
            </w:r>
          </w:p>
          <w:p w14:paraId="3673AF49" w14:textId="11ED8815" w:rsidR="005927D5" w:rsidRPr="00555300" w:rsidRDefault="005927D5" w:rsidP="005E2168">
            <w:pPr>
              <w:rPr>
                <w:rFonts w:asciiTheme="minorHAnsi" w:eastAsia="MS Mincho" w:hAnsiTheme="minorHAnsi"/>
                <w:sz w:val="22"/>
                <w:szCs w:val="22"/>
              </w:rPr>
            </w:pPr>
            <w:r w:rsidRPr="00555300">
              <w:rPr>
                <w:rFonts w:asciiTheme="minorHAnsi" w:eastAsia="MS Mincho" w:hAnsiTheme="minorHAnsi"/>
                <w:sz w:val="22"/>
                <w:szCs w:val="22"/>
              </w:rPr>
              <w:t>66 Spruce Street</w:t>
            </w:r>
            <w:r w:rsidR="00555300">
              <w:rPr>
                <w:rFonts w:asciiTheme="minorHAnsi" w:eastAsia="MS Mincho" w:hAnsiTheme="minorHAnsi"/>
                <w:sz w:val="22"/>
                <w:szCs w:val="22"/>
              </w:rPr>
              <w:br/>
            </w:r>
            <w:r w:rsidRPr="00555300">
              <w:rPr>
                <w:rFonts w:asciiTheme="minorHAnsi" w:eastAsia="MS Mincho" w:hAnsiTheme="minorHAnsi"/>
                <w:sz w:val="22"/>
                <w:szCs w:val="22"/>
              </w:rPr>
              <w:t xml:space="preserve">Suite 3, </w:t>
            </w:r>
            <w:r w:rsidR="00555300">
              <w:rPr>
                <w:rFonts w:asciiTheme="minorHAnsi" w:eastAsia="MS Mincho" w:hAnsiTheme="minorHAnsi"/>
                <w:sz w:val="22"/>
                <w:szCs w:val="22"/>
              </w:rPr>
              <w:br/>
            </w:r>
            <w:r w:rsidRPr="00555300">
              <w:rPr>
                <w:rFonts w:asciiTheme="minorHAnsi" w:eastAsia="MS Mincho" w:hAnsiTheme="minorHAnsi"/>
                <w:sz w:val="22"/>
                <w:szCs w:val="22"/>
              </w:rPr>
              <w:t>Presque Isle, ME 04769</w:t>
            </w:r>
            <w:r w:rsidR="00B17554" w:rsidRPr="00555300">
              <w:rPr>
                <w:rFonts w:asciiTheme="minorHAnsi" w:eastAsia="MS Mincho" w:hAnsiTheme="minorHAnsi"/>
                <w:sz w:val="22"/>
                <w:szCs w:val="22"/>
              </w:rPr>
              <w:t>-3222</w:t>
            </w:r>
          </w:p>
          <w:p w14:paraId="0F18623B" w14:textId="23D5F418" w:rsidR="005927D5" w:rsidRPr="00555300" w:rsidRDefault="005927D5" w:rsidP="005E2168">
            <w:pPr>
              <w:rPr>
                <w:rFonts w:asciiTheme="minorHAnsi" w:eastAsia="MS Mincho" w:hAnsiTheme="minorHAnsi"/>
                <w:sz w:val="22"/>
                <w:szCs w:val="22"/>
              </w:rPr>
            </w:pPr>
            <w:r w:rsidRPr="00555300">
              <w:rPr>
                <w:rFonts w:asciiTheme="minorHAnsi" w:eastAsia="MS Mincho" w:hAnsiTheme="minorHAnsi"/>
                <w:sz w:val="22"/>
                <w:szCs w:val="22"/>
              </w:rPr>
              <w:t>Tel: 207-</w:t>
            </w:r>
            <w:r w:rsidR="003A183B" w:rsidRPr="00555300">
              <w:rPr>
                <w:rFonts w:asciiTheme="minorHAnsi" w:eastAsia="MS Mincho" w:hAnsiTheme="minorHAnsi"/>
                <w:sz w:val="22"/>
                <w:szCs w:val="22"/>
              </w:rPr>
              <w:t>768-6835</w:t>
            </w:r>
            <w:r w:rsidR="00555300">
              <w:rPr>
                <w:rFonts w:asciiTheme="minorHAnsi" w:eastAsia="MS Mincho" w:hAnsiTheme="minorHAnsi"/>
                <w:sz w:val="22"/>
                <w:szCs w:val="22"/>
              </w:rPr>
              <w:br/>
            </w:r>
            <w:r w:rsidR="00676720" w:rsidRPr="00555300">
              <w:rPr>
                <w:rFonts w:asciiTheme="minorHAnsi" w:eastAsia="MS Mincho" w:hAnsiTheme="minorHAnsi"/>
                <w:sz w:val="22"/>
                <w:szCs w:val="22"/>
              </w:rPr>
              <w:t>Fax: 207-768-68</w:t>
            </w:r>
            <w:r w:rsidR="00591CA3" w:rsidRPr="00555300">
              <w:rPr>
                <w:rFonts w:asciiTheme="minorHAnsi" w:eastAsia="MS Mincho" w:hAnsiTheme="minorHAnsi"/>
                <w:sz w:val="22"/>
                <w:szCs w:val="22"/>
              </w:rPr>
              <w:t>37</w:t>
            </w:r>
          </w:p>
        </w:tc>
      </w:tr>
    </w:tbl>
    <w:p w14:paraId="5365F737" w14:textId="021A77D1" w:rsidR="00EC25CF" w:rsidRDefault="00EC25CF" w:rsidP="00FA23AC">
      <w:pPr>
        <w:rPr>
          <w:rFonts w:eastAsia="MS Mincho"/>
        </w:rPr>
      </w:pPr>
    </w:p>
    <w:p w14:paraId="792BE3B8" w14:textId="77777777" w:rsidR="006F140D" w:rsidRDefault="006F140D" w:rsidP="00FA23AC">
      <w:pPr>
        <w:rPr>
          <w:rFonts w:eastAsia="MS Mincho"/>
        </w:rPr>
        <w:sectPr w:rsidR="006F140D" w:rsidSect="00C7202C">
          <w:pgSz w:w="12240" w:h="15840" w:code="1"/>
          <w:pgMar w:top="360" w:right="720" w:bottom="810" w:left="720" w:header="288" w:footer="338" w:gutter="0"/>
          <w:cols w:space="720"/>
          <w:titlePg/>
          <w:docGrid w:linePitch="360"/>
        </w:sectPr>
      </w:pPr>
    </w:p>
    <w:p w14:paraId="1B4D5DF6" w14:textId="77777777" w:rsidR="00575022" w:rsidRDefault="00575022" w:rsidP="00FA23AC">
      <w:pPr>
        <w:rPr>
          <w:rFonts w:eastAsia="MS Mincho"/>
        </w:rPr>
      </w:pPr>
    </w:p>
    <w:sectPr w:rsidR="00575022" w:rsidSect="00C7202C">
      <w:footerReference w:type="first" r:id="rId57"/>
      <w:pgSz w:w="12240" w:h="15840" w:code="1"/>
      <w:pgMar w:top="360" w:right="720" w:bottom="810" w:left="720" w:header="288" w:footer="33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A09A9E" w14:textId="77777777" w:rsidR="00B56FE0" w:rsidRDefault="00B56FE0">
      <w:r>
        <w:separator/>
      </w:r>
    </w:p>
  </w:endnote>
  <w:endnote w:type="continuationSeparator" w:id="0">
    <w:p w14:paraId="3B9F57E6" w14:textId="77777777" w:rsidR="00B56FE0" w:rsidRDefault="00B56FE0">
      <w:r>
        <w:continuationSeparator/>
      </w:r>
    </w:p>
  </w:endnote>
  <w:endnote w:type="continuationNotice" w:id="1">
    <w:p w14:paraId="163890D8" w14:textId="77777777" w:rsidR="00261A58" w:rsidRDefault="00261A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Black">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w Cen MT Condensed">
    <w:charset w:val="00"/>
    <w:family w:val="swiss"/>
    <w:pitch w:val="variable"/>
    <w:sig w:usb0="00000007" w:usb1="00000000" w:usb2="00000000" w:usb3="00000000" w:csb0="00000003" w:csb1="00000000"/>
  </w:font>
  <w:font w:name="Tw Cen MT">
    <w:charset w:val="00"/>
    <w:family w:val="swiss"/>
    <w:pitch w:val="variable"/>
    <w:sig w:usb0="00000007" w:usb1="00000000" w:usb2="00000000" w:usb3="00000000" w:csb0="00000003" w:csb1="00000000"/>
  </w:font>
  <w:font w:name="Angsana New">
    <w:panose1 w:val="02020603050405020304"/>
    <w:charset w:val="DE"/>
    <w:family w:val="roman"/>
    <w:pitch w:val="variable"/>
    <w:sig w:usb0="01000001" w:usb1="00000000" w:usb2="00000000" w:usb3="00000000" w:csb0="00010000" w:csb1="00000000"/>
  </w:font>
  <w:font w:name="Tw Cen MT Condensed Extra Bold">
    <w:charset w:val="00"/>
    <w:family w:val="swiss"/>
    <w:pitch w:val="variable"/>
    <w:sig w:usb0="00000007" w:usb1="00000000" w:usb2="00000000" w:usb3="00000000" w:csb0="00000003" w:csb1="00000000"/>
  </w:font>
  <w:font w:name="Goudy">
    <w:altName w:val="Cambria"/>
    <w:panose1 w:val="00000000000000000000"/>
    <w:charset w:val="00"/>
    <w:family w:val="roman"/>
    <w:notTrueType/>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Cordia New">
    <w:panose1 w:val="020B0304020202020204"/>
    <w:charset w:val="DE"/>
    <w:family w:val="roman"/>
    <w:pitch w:val="variable"/>
    <w:sig w:usb0="01000001" w:usb1="00000000" w:usb2="00000000" w:usb3="00000000" w:csb0="00010000"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13B27" w14:textId="539C7091" w:rsidR="0017073B" w:rsidRPr="0017073B" w:rsidRDefault="0017073B" w:rsidP="0017073B">
    <w:pPr>
      <w:pStyle w:val="Footer"/>
      <w:tabs>
        <w:tab w:val="clear" w:pos="4320"/>
        <w:tab w:val="clear" w:pos="8640"/>
        <w:tab w:val="left" w:pos="906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37C31" w14:textId="77777777" w:rsidR="00DC0AEC" w:rsidRDefault="00DC0AEC">
    <w:pPr>
      <w:pStyle w:val="Footer"/>
      <w:jc w:val="center"/>
      <w:rPr>
        <w:caps/>
        <w:noProof/>
        <w:color w:val="00303E" w:themeColor="accent1"/>
      </w:rPr>
    </w:pPr>
    <w:r>
      <w:rPr>
        <w:caps/>
        <w:color w:val="00303E" w:themeColor="accent1"/>
      </w:rPr>
      <w:fldChar w:fldCharType="begin"/>
    </w:r>
    <w:r>
      <w:rPr>
        <w:caps/>
        <w:color w:val="00303E" w:themeColor="accent1"/>
      </w:rPr>
      <w:instrText xml:space="preserve"> PAGE   \* MERGEFORMAT </w:instrText>
    </w:r>
    <w:r>
      <w:rPr>
        <w:caps/>
        <w:color w:val="00303E" w:themeColor="accent1"/>
      </w:rPr>
      <w:fldChar w:fldCharType="separate"/>
    </w:r>
    <w:r>
      <w:rPr>
        <w:caps/>
        <w:noProof/>
        <w:color w:val="00303E" w:themeColor="accent1"/>
      </w:rPr>
      <w:t>2</w:t>
    </w:r>
    <w:r>
      <w:rPr>
        <w:caps/>
        <w:noProof/>
        <w:color w:val="00303E" w:themeColor="accent1"/>
      </w:rPr>
      <w:fldChar w:fldCharType="end"/>
    </w:r>
  </w:p>
  <w:p w14:paraId="406B5744" w14:textId="23FF19E9" w:rsidR="00606901" w:rsidRDefault="006069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C0DF1D" w14:textId="2D693C33" w:rsidR="00401BA6" w:rsidRPr="00401BA6" w:rsidRDefault="00E64374" w:rsidP="00E64374">
    <w:pPr>
      <w:pStyle w:val="Footer"/>
      <w:tabs>
        <w:tab w:val="clear" w:pos="4320"/>
        <w:tab w:val="clear" w:pos="8640"/>
        <w:tab w:val="left" w:pos="4421"/>
      </w:tabs>
      <w:rPr>
        <w:rFonts w:eastAsia="MS Mincho"/>
      </w:rPr>
    </w:pPr>
    <w:r>
      <w:rPr>
        <w:rFonts w:eastAsia="MS Mincho"/>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61712" w14:textId="77777777" w:rsidR="00DB6794" w:rsidRDefault="00DB6794">
    <w:pPr>
      <w:pStyle w:val="Footer"/>
      <w:jc w:val="center"/>
      <w:rPr>
        <w:caps/>
        <w:noProof/>
        <w:color w:val="00303E" w:themeColor="accent1"/>
      </w:rPr>
    </w:pPr>
    <w:r>
      <w:rPr>
        <w:caps/>
        <w:color w:val="00303E" w:themeColor="accent1"/>
      </w:rPr>
      <w:fldChar w:fldCharType="begin"/>
    </w:r>
    <w:r>
      <w:rPr>
        <w:caps/>
        <w:color w:val="00303E" w:themeColor="accent1"/>
      </w:rPr>
      <w:instrText xml:space="preserve"> PAGE   \* MERGEFORMAT </w:instrText>
    </w:r>
    <w:r>
      <w:rPr>
        <w:caps/>
        <w:color w:val="00303E" w:themeColor="accent1"/>
      </w:rPr>
      <w:fldChar w:fldCharType="separate"/>
    </w:r>
    <w:r>
      <w:rPr>
        <w:caps/>
        <w:noProof/>
        <w:color w:val="00303E" w:themeColor="accent1"/>
      </w:rPr>
      <w:t>2</w:t>
    </w:r>
    <w:r>
      <w:rPr>
        <w:caps/>
        <w:noProof/>
        <w:color w:val="00303E" w:themeColor="accent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25F06" w14:textId="77777777" w:rsidR="00DC76E4" w:rsidRDefault="00DC76E4">
    <w:pPr>
      <w:pStyle w:val="Footer"/>
      <w:jc w:val="center"/>
      <w:rPr>
        <w:caps/>
        <w:noProof/>
        <w:color w:val="00303E" w:themeColor="accent1"/>
      </w:rPr>
    </w:pPr>
    <w:r>
      <w:rPr>
        <w:caps/>
        <w:color w:val="00303E" w:themeColor="accent1"/>
      </w:rPr>
      <w:fldChar w:fldCharType="begin"/>
    </w:r>
    <w:r>
      <w:rPr>
        <w:caps/>
        <w:color w:val="00303E" w:themeColor="accent1"/>
      </w:rPr>
      <w:instrText xml:space="preserve"> PAGE   \* MERGEFORMAT </w:instrText>
    </w:r>
    <w:r>
      <w:rPr>
        <w:caps/>
        <w:color w:val="00303E" w:themeColor="accent1"/>
      </w:rPr>
      <w:fldChar w:fldCharType="separate"/>
    </w:r>
    <w:r>
      <w:rPr>
        <w:caps/>
        <w:noProof/>
        <w:color w:val="00303E" w:themeColor="accent1"/>
      </w:rPr>
      <w:t>2</w:t>
    </w:r>
    <w:r>
      <w:rPr>
        <w:caps/>
        <w:noProof/>
        <w:color w:val="00303E" w:themeColor="accent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D169C" w14:textId="01512F7A" w:rsidR="006F140D" w:rsidRPr="006F140D" w:rsidRDefault="006F140D" w:rsidP="006F140D">
    <w:pPr>
      <w:pStyle w:val="Footer"/>
      <w:rPr>
        <w:rFonts w:eastAsia="MS Minch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F53573" w14:textId="77777777" w:rsidR="00B56FE0" w:rsidRDefault="00B56FE0">
      <w:r>
        <w:separator/>
      </w:r>
    </w:p>
  </w:footnote>
  <w:footnote w:type="continuationSeparator" w:id="0">
    <w:p w14:paraId="26FFA43E" w14:textId="77777777" w:rsidR="00B56FE0" w:rsidRDefault="00B56FE0">
      <w:r>
        <w:continuationSeparator/>
      </w:r>
    </w:p>
  </w:footnote>
  <w:footnote w:type="continuationNotice" w:id="1">
    <w:p w14:paraId="5E65944C" w14:textId="77777777" w:rsidR="00261A58" w:rsidRDefault="00261A58"/>
  </w:footnote>
  <w:footnote w:id="2">
    <w:p w14:paraId="7DD064E0" w14:textId="77777777" w:rsidR="00D07A13" w:rsidRPr="00AE689E" w:rsidRDefault="00D07A13" w:rsidP="00D07A13">
      <w:pPr>
        <w:pStyle w:val="FootnoteText"/>
        <w:rPr>
          <w:sz w:val="18"/>
          <w:szCs w:val="18"/>
        </w:rPr>
      </w:pPr>
      <w:r w:rsidRPr="00AE689E">
        <w:rPr>
          <w:rStyle w:val="FootnoteReference"/>
          <w:sz w:val="18"/>
          <w:szCs w:val="18"/>
        </w:rPr>
        <w:footnoteRef/>
      </w:r>
      <w:r w:rsidRPr="00AE689E">
        <w:rPr>
          <w:sz w:val="18"/>
          <w:szCs w:val="18"/>
        </w:rPr>
        <w:t xml:space="preserve"> </w:t>
      </w:r>
      <w:hyperlink r:id="rId1" w:history="1">
        <w:r w:rsidRPr="00AE689E">
          <w:rPr>
            <w:rStyle w:val="Hyperlink"/>
            <w:sz w:val="18"/>
            <w:szCs w:val="18"/>
          </w:rPr>
          <w:t>https://www.maine.gov/oit/sites/maine.gov.oit/files/inline-files/DigitalAccessibilityPolicy.pdf</w:t>
        </w:r>
      </w:hyperlink>
      <w:r w:rsidRPr="00AE689E">
        <w:rPr>
          <w:sz w:val="18"/>
          <w:szCs w:val="18"/>
        </w:rPr>
        <w:t xml:space="preserve"> </w:t>
      </w:r>
    </w:p>
  </w:footnote>
  <w:footnote w:id="3">
    <w:p w14:paraId="4B52CA14" w14:textId="77777777" w:rsidR="00D07A13" w:rsidRDefault="00D07A13" w:rsidP="00D07A13">
      <w:pPr>
        <w:pStyle w:val="FootnoteText"/>
      </w:pPr>
      <w:r w:rsidRPr="00AE689E">
        <w:rPr>
          <w:rStyle w:val="FootnoteReference"/>
          <w:sz w:val="18"/>
          <w:szCs w:val="18"/>
        </w:rPr>
        <w:footnoteRef/>
      </w:r>
      <w:r w:rsidRPr="00AE689E">
        <w:rPr>
          <w:sz w:val="18"/>
          <w:szCs w:val="18"/>
        </w:rPr>
        <w:t xml:space="preserve"> </w:t>
      </w:r>
      <w:hyperlink r:id="rId2" w:history="1">
        <w:r w:rsidRPr="00AE689E">
          <w:rPr>
            <w:rStyle w:val="Hyperlink"/>
            <w:rFonts w:cs="Calibri"/>
            <w:sz w:val="18"/>
            <w:szCs w:val="18"/>
          </w:rPr>
          <w:t>https://www.pbs.org/video/accessible-trails-4ep1zd/</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72436F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9A24A9"/>
    <w:multiLevelType w:val="hybridMultilevel"/>
    <w:tmpl w:val="5B287E5E"/>
    <w:lvl w:ilvl="0" w:tplc="AF501236">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1016E"/>
    <w:multiLevelType w:val="hybridMultilevel"/>
    <w:tmpl w:val="027C943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F1091"/>
    <w:multiLevelType w:val="hybridMultilevel"/>
    <w:tmpl w:val="5E66D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961C63"/>
    <w:multiLevelType w:val="hybridMultilevel"/>
    <w:tmpl w:val="70C6E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6928B6"/>
    <w:multiLevelType w:val="hybridMultilevel"/>
    <w:tmpl w:val="1576A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FA2E4D"/>
    <w:multiLevelType w:val="hybridMultilevel"/>
    <w:tmpl w:val="FF760A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02610A"/>
    <w:multiLevelType w:val="hybridMultilevel"/>
    <w:tmpl w:val="F3D03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EE66A6"/>
    <w:multiLevelType w:val="hybridMultilevel"/>
    <w:tmpl w:val="6A44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0915A93"/>
    <w:multiLevelType w:val="hybridMultilevel"/>
    <w:tmpl w:val="25082B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4C05933"/>
    <w:multiLevelType w:val="hybridMultilevel"/>
    <w:tmpl w:val="83385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DFD40D5"/>
    <w:multiLevelType w:val="hybridMultilevel"/>
    <w:tmpl w:val="FFF2A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3114AE"/>
    <w:multiLevelType w:val="hybridMultilevel"/>
    <w:tmpl w:val="E4948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755C96"/>
    <w:multiLevelType w:val="hybridMultilevel"/>
    <w:tmpl w:val="3CC4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59500C"/>
    <w:multiLevelType w:val="hybridMultilevel"/>
    <w:tmpl w:val="62D8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6B04EE"/>
    <w:multiLevelType w:val="hybridMultilevel"/>
    <w:tmpl w:val="AB2C3AC8"/>
    <w:lvl w:ilvl="0" w:tplc="04090001">
      <w:start w:val="1"/>
      <w:numFmt w:val="bullet"/>
      <w:lvlText w:val=""/>
      <w:lvlJc w:val="left"/>
      <w:pPr>
        <w:ind w:left="1156" w:hanging="360"/>
      </w:pPr>
      <w:rPr>
        <w:rFonts w:ascii="Symbol" w:hAnsi="Symbol" w:hint="default"/>
      </w:rPr>
    </w:lvl>
    <w:lvl w:ilvl="1" w:tplc="04090003">
      <w:start w:val="1"/>
      <w:numFmt w:val="bullet"/>
      <w:lvlText w:val="o"/>
      <w:lvlJc w:val="left"/>
      <w:pPr>
        <w:ind w:left="1876" w:hanging="360"/>
      </w:pPr>
      <w:rPr>
        <w:rFonts w:ascii="Courier New" w:hAnsi="Courier New" w:cs="Courier New" w:hint="default"/>
      </w:rPr>
    </w:lvl>
    <w:lvl w:ilvl="2" w:tplc="04090005">
      <w:start w:val="1"/>
      <w:numFmt w:val="bullet"/>
      <w:lvlText w:val=""/>
      <w:lvlJc w:val="left"/>
      <w:pPr>
        <w:ind w:left="2596" w:hanging="360"/>
      </w:pPr>
      <w:rPr>
        <w:rFonts w:ascii="Wingdings" w:hAnsi="Wingdings" w:hint="default"/>
      </w:rPr>
    </w:lvl>
    <w:lvl w:ilvl="3" w:tplc="04090001">
      <w:start w:val="1"/>
      <w:numFmt w:val="bullet"/>
      <w:lvlText w:val=""/>
      <w:lvlJc w:val="left"/>
      <w:pPr>
        <w:ind w:left="3316" w:hanging="360"/>
      </w:pPr>
      <w:rPr>
        <w:rFonts w:ascii="Symbol" w:hAnsi="Symbol" w:hint="default"/>
      </w:rPr>
    </w:lvl>
    <w:lvl w:ilvl="4" w:tplc="04090003">
      <w:start w:val="1"/>
      <w:numFmt w:val="bullet"/>
      <w:lvlText w:val="o"/>
      <w:lvlJc w:val="left"/>
      <w:pPr>
        <w:ind w:left="4036" w:hanging="360"/>
      </w:pPr>
      <w:rPr>
        <w:rFonts w:ascii="Courier New" w:hAnsi="Courier New" w:cs="Courier New" w:hint="default"/>
      </w:rPr>
    </w:lvl>
    <w:lvl w:ilvl="5" w:tplc="04090005">
      <w:start w:val="1"/>
      <w:numFmt w:val="bullet"/>
      <w:lvlText w:val=""/>
      <w:lvlJc w:val="left"/>
      <w:pPr>
        <w:ind w:left="4756" w:hanging="360"/>
      </w:pPr>
      <w:rPr>
        <w:rFonts w:ascii="Wingdings" w:hAnsi="Wingdings" w:hint="default"/>
      </w:rPr>
    </w:lvl>
    <w:lvl w:ilvl="6" w:tplc="04090001">
      <w:start w:val="1"/>
      <w:numFmt w:val="bullet"/>
      <w:lvlText w:val=""/>
      <w:lvlJc w:val="left"/>
      <w:pPr>
        <w:ind w:left="5476" w:hanging="360"/>
      </w:pPr>
      <w:rPr>
        <w:rFonts w:ascii="Symbol" w:hAnsi="Symbol" w:hint="default"/>
      </w:rPr>
    </w:lvl>
    <w:lvl w:ilvl="7" w:tplc="04090003">
      <w:start w:val="1"/>
      <w:numFmt w:val="bullet"/>
      <w:lvlText w:val="o"/>
      <w:lvlJc w:val="left"/>
      <w:pPr>
        <w:ind w:left="6196" w:hanging="360"/>
      </w:pPr>
      <w:rPr>
        <w:rFonts w:ascii="Courier New" w:hAnsi="Courier New" w:cs="Courier New" w:hint="default"/>
      </w:rPr>
    </w:lvl>
    <w:lvl w:ilvl="8" w:tplc="04090005">
      <w:start w:val="1"/>
      <w:numFmt w:val="bullet"/>
      <w:lvlText w:val=""/>
      <w:lvlJc w:val="left"/>
      <w:pPr>
        <w:ind w:left="6916" w:hanging="360"/>
      </w:pPr>
      <w:rPr>
        <w:rFonts w:ascii="Wingdings" w:hAnsi="Wingdings" w:hint="default"/>
      </w:rPr>
    </w:lvl>
  </w:abstractNum>
  <w:abstractNum w:abstractNumId="17" w15:restartNumberingAfterBreak="0">
    <w:nsid w:val="5D7A691E"/>
    <w:multiLevelType w:val="hybridMultilevel"/>
    <w:tmpl w:val="DEACF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8E21E0"/>
    <w:multiLevelType w:val="hybridMultilevel"/>
    <w:tmpl w:val="12E67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FB01C73"/>
    <w:multiLevelType w:val="hybridMultilevel"/>
    <w:tmpl w:val="51D4A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7D04E0"/>
    <w:multiLevelType w:val="hybridMultilevel"/>
    <w:tmpl w:val="3BF81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41832976">
    <w:abstractNumId w:val="4"/>
  </w:num>
  <w:num w:numId="2" w16cid:durableId="1268581445">
    <w:abstractNumId w:val="20"/>
  </w:num>
  <w:num w:numId="3" w16cid:durableId="785660918">
    <w:abstractNumId w:val="13"/>
  </w:num>
  <w:num w:numId="4" w16cid:durableId="2101751324">
    <w:abstractNumId w:val="10"/>
  </w:num>
  <w:num w:numId="5" w16cid:durableId="193351234">
    <w:abstractNumId w:val="0"/>
  </w:num>
  <w:num w:numId="6" w16cid:durableId="144586306">
    <w:abstractNumId w:val="14"/>
  </w:num>
  <w:num w:numId="7" w16cid:durableId="1650552644">
    <w:abstractNumId w:val="19"/>
  </w:num>
  <w:num w:numId="8" w16cid:durableId="1405374314">
    <w:abstractNumId w:val="15"/>
  </w:num>
  <w:num w:numId="9" w16cid:durableId="2049797111">
    <w:abstractNumId w:val="16"/>
  </w:num>
  <w:num w:numId="10" w16cid:durableId="1346052635">
    <w:abstractNumId w:val="17"/>
  </w:num>
  <w:num w:numId="11" w16cid:durableId="994992199">
    <w:abstractNumId w:val="5"/>
  </w:num>
  <w:num w:numId="12" w16cid:durableId="847019470">
    <w:abstractNumId w:val="6"/>
  </w:num>
  <w:num w:numId="13" w16cid:durableId="312218233">
    <w:abstractNumId w:val="11"/>
  </w:num>
  <w:num w:numId="14" w16cid:durableId="1040399688">
    <w:abstractNumId w:val="11"/>
  </w:num>
  <w:num w:numId="15" w16cid:durableId="1688021361">
    <w:abstractNumId w:val="6"/>
  </w:num>
  <w:num w:numId="16" w16cid:durableId="1422871823">
    <w:abstractNumId w:val="10"/>
  </w:num>
  <w:num w:numId="17" w16cid:durableId="340812999">
    <w:abstractNumId w:val="2"/>
  </w:num>
  <w:num w:numId="18" w16cid:durableId="538392763">
    <w:abstractNumId w:val="18"/>
  </w:num>
  <w:num w:numId="19" w16cid:durableId="1608654489">
    <w:abstractNumId w:val="1"/>
  </w:num>
  <w:num w:numId="20" w16cid:durableId="567376991">
    <w:abstractNumId w:val="9"/>
  </w:num>
  <w:num w:numId="21" w16cid:durableId="193462361">
    <w:abstractNumId w:val="3"/>
  </w:num>
  <w:num w:numId="22" w16cid:durableId="763109792">
    <w:abstractNumId w:val="12"/>
  </w:num>
  <w:num w:numId="23" w16cid:durableId="1508590613">
    <w:abstractNumId w:val="8"/>
  </w:num>
  <w:num w:numId="24" w16cid:durableId="1946302548">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Sheets w:val="-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355"/>
    <w:rsid w:val="000008E8"/>
    <w:rsid w:val="000010A6"/>
    <w:rsid w:val="00001DE6"/>
    <w:rsid w:val="00002A30"/>
    <w:rsid w:val="00003A71"/>
    <w:rsid w:val="00003FBE"/>
    <w:rsid w:val="000042B0"/>
    <w:rsid w:val="0000474B"/>
    <w:rsid w:val="00007622"/>
    <w:rsid w:val="00007F4A"/>
    <w:rsid w:val="00011556"/>
    <w:rsid w:val="0001172F"/>
    <w:rsid w:val="00012C69"/>
    <w:rsid w:val="00013161"/>
    <w:rsid w:val="00013B6C"/>
    <w:rsid w:val="0001430C"/>
    <w:rsid w:val="00014C86"/>
    <w:rsid w:val="00014EAF"/>
    <w:rsid w:val="0001569B"/>
    <w:rsid w:val="00015EAC"/>
    <w:rsid w:val="00015F32"/>
    <w:rsid w:val="00016A26"/>
    <w:rsid w:val="00016C33"/>
    <w:rsid w:val="0001718F"/>
    <w:rsid w:val="00017248"/>
    <w:rsid w:val="00017698"/>
    <w:rsid w:val="00017CB0"/>
    <w:rsid w:val="00017EA4"/>
    <w:rsid w:val="000204F8"/>
    <w:rsid w:val="00020A73"/>
    <w:rsid w:val="00021F7C"/>
    <w:rsid w:val="0002307A"/>
    <w:rsid w:val="000242E4"/>
    <w:rsid w:val="000249C7"/>
    <w:rsid w:val="00024CC7"/>
    <w:rsid w:val="0002541B"/>
    <w:rsid w:val="0002561F"/>
    <w:rsid w:val="00025A22"/>
    <w:rsid w:val="00025A91"/>
    <w:rsid w:val="0002649A"/>
    <w:rsid w:val="00026E24"/>
    <w:rsid w:val="0003013A"/>
    <w:rsid w:val="0003045E"/>
    <w:rsid w:val="00030EFA"/>
    <w:rsid w:val="0003133F"/>
    <w:rsid w:val="00031788"/>
    <w:rsid w:val="000337D5"/>
    <w:rsid w:val="00033CE7"/>
    <w:rsid w:val="000341DE"/>
    <w:rsid w:val="00034226"/>
    <w:rsid w:val="00035AD1"/>
    <w:rsid w:val="00035EB3"/>
    <w:rsid w:val="000367FB"/>
    <w:rsid w:val="000368A6"/>
    <w:rsid w:val="00041725"/>
    <w:rsid w:val="000419F5"/>
    <w:rsid w:val="000420CE"/>
    <w:rsid w:val="00042744"/>
    <w:rsid w:val="00042B7E"/>
    <w:rsid w:val="00043460"/>
    <w:rsid w:val="00044425"/>
    <w:rsid w:val="00044C50"/>
    <w:rsid w:val="00044F4E"/>
    <w:rsid w:val="00044F6C"/>
    <w:rsid w:val="0004550B"/>
    <w:rsid w:val="0004557E"/>
    <w:rsid w:val="00045AE8"/>
    <w:rsid w:val="00045AF3"/>
    <w:rsid w:val="00045C6F"/>
    <w:rsid w:val="000463FB"/>
    <w:rsid w:val="0004677E"/>
    <w:rsid w:val="00046C20"/>
    <w:rsid w:val="00046C9A"/>
    <w:rsid w:val="0004756A"/>
    <w:rsid w:val="000478DD"/>
    <w:rsid w:val="00050F2C"/>
    <w:rsid w:val="00051D59"/>
    <w:rsid w:val="00051FD0"/>
    <w:rsid w:val="00052346"/>
    <w:rsid w:val="00053218"/>
    <w:rsid w:val="00053A1A"/>
    <w:rsid w:val="00053A3E"/>
    <w:rsid w:val="00053D4A"/>
    <w:rsid w:val="00054C30"/>
    <w:rsid w:val="00054C7D"/>
    <w:rsid w:val="0005566F"/>
    <w:rsid w:val="00056B6B"/>
    <w:rsid w:val="00056C1D"/>
    <w:rsid w:val="00057110"/>
    <w:rsid w:val="0006066A"/>
    <w:rsid w:val="00060F8B"/>
    <w:rsid w:val="00061245"/>
    <w:rsid w:val="00061764"/>
    <w:rsid w:val="00061A28"/>
    <w:rsid w:val="000628FD"/>
    <w:rsid w:val="00062A6A"/>
    <w:rsid w:val="00063666"/>
    <w:rsid w:val="0006394B"/>
    <w:rsid w:val="00064004"/>
    <w:rsid w:val="00064A08"/>
    <w:rsid w:val="00065295"/>
    <w:rsid w:val="000658CC"/>
    <w:rsid w:val="00065A2B"/>
    <w:rsid w:val="00067741"/>
    <w:rsid w:val="000677FD"/>
    <w:rsid w:val="00067A50"/>
    <w:rsid w:val="000707BD"/>
    <w:rsid w:val="00071D23"/>
    <w:rsid w:val="0007231D"/>
    <w:rsid w:val="00072539"/>
    <w:rsid w:val="00072C97"/>
    <w:rsid w:val="00073275"/>
    <w:rsid w:val="00074D07"/>
    <w:rsid w:val="00075F74"/>
    <w:rsid w:val="00076219"/>
    <w:rsid w:val="00076D8B"/>
    <w:rsid w:val="000778D2"/>
    <w:rsid w:val="00080C36"/>
    <w:rsid w:val="00081862"/>
    <w:rsid w:val="00081905"/>
    <w:rsid w:val="00082183"/>
    <w:rsid w:val="000822F8"/>
    <w:rsid w:val="000823D8"/>
    <w:rsid w:val="000831DB"/>
    <w:rsid w:val="00083815"/>
    <w:rsid w:val="00083D49"/>
    <w:rsid w:val="000841F3"/>
    <w:rsid w:val="00086059"/>
    <w:rsid w:val="00086256"/>
    <w:rsid w:val="00086916"/>
    <w:rsid w:val="000876B4"/>
    <w:rsid w:val="000903A7"/>
    <w:rsid w:val="00091872"/>
    <w:rsid w:val="00091DDA"/>
    <w:rsid w:val="000925AA"/>
    <w:rsid w:val="000930E3"/>
    <w:rsid w:val="000935F9"/>
    <w:rsid w:val="0009399F"/>
    <w:rsid w:val="00094217"/>
    <w:rsid w:val="000942B7"/>
    <w:rsid w:val="00094922"/>
    <w:rsid w:val="00094C98"/>
    <w:rsid w:val="00095881"/>
    <w:rsid w:val="00095BE1"/>
    <w:rsid w:val="000966AD"/>
    <w:rsid w:val="00096AE2"/>
    <w:rsid w:val="00096D6F"/>
    <w:rsid w:val="00097B21"/>
    <w:rsid w:val="000A00FB"/>
    <w:rsid w:val="000A3140"/>
    <w:rsid w:val="000A3889"/>
    <w:rsid w:val="000A3BA7"/>
    <w:rsid w:val="000A40AC"/>
    <w:rsid w:val="000A4624"/>
    <w:rsid w:val="000A4BD4"/>
    <w:rsid w:val="000A4F0B"/>
    <w:rsid w:val="000A5491"/>
    <w:rsid w:val="000A693A"/>
    <w:rsid w:val="000A6E22"/>
    <w:rsid w:val="000A78AA"/>
    <w:rsid w:val="000A7A16"/>
    <w:rsid w:val="000A7C93"/>
    <w:rsid w:val="000A7D3C"/>
    <w:rsid w:val="000B0294"/>
    <w:rsid w:val="000B0D81"/>
    <w:rsid w:val="000B1126"/>
    <w:rsid w:val="000B13D6"/>
    <w:rsid w:val="000B1F1C"/>
    <w:rsid w:val="000B30A7"/>
    <w:rsid w:val="000B4AB6"/>
    <w:rsid w:val="000B501D"/>
    <w:rsid w:val="000B53A3"/>
    <w:rsid w:val="000B5E41"/>
    <w:rsid w:val="000B767A"/>
    <w:rsid w:val="000B7D25"/>
    <w:rsid w:val="000C10CA"/>
    <w:rsid w:val="000C12D7"/>
    <w:rsid w:val="000C13DE"/>
    <w:rsid w:val="000C1B1B"/>
    <w:rsid w:val="000C2C2A"/>
    <w:rsid w:val="000C2C51"/>
    <w:rsid w:val="000C403F"/>
    <w:rsid w:val="000C47C1"/>
    <w:rsid w:val="000C491C"/>
    <w:rsid w:val="000C5E7A"/>
    <w:rsid w:val="000C7426"/>
    <w:rsid w:val="000D043C"/>
    <w:rsid w:val="000D070C"/>
    <w:rsid w:val="000D0B62"/>
    <w:rsid w:val="000D1872"/>
    <w:rsid w:val="000D210F"/>
    <w:rsid w:val="000D2567"/>
    <w:rsid w:val="000D2F37"/>
    <w:rsid w:val="000D2F5C"/>
    <w:rsid w:val="000D37BE"/>
    <w:rsid w:val="000D3A55"/>
    <w:rsid w:val="000D3CC2"/>
    <w:rsid w:val="000D4767"/>
    <w:rsid w:val="000D4A15"/>
    <w:rsid w:val="000D4CAB"/>
    <w:rsid w:val="000D4D7B"/>
    <w:rsid w:val="000D5167"/>
    <w:rsid w:val="000D52A3"/>
    <w:rsid w:val="000D61DD"/>
    <w:rsid w:val="000D6B4A"/>
    <w:rsid w:val="000D6E5A"/>
    <w:rsid w:val="000D6F5E"/>
    <w:rsid w:val="000D774C"/>
    <w:rsid w:val="000D7A12"/>
    <w:rsid w:val="000E00B8"/>
    <w:rsid w:val="000E07C3"/>
    <w:rsid w:val="000E08E9"/>
    <w:rsid w:val="000E173D"/>
    <w:rsid w:val="000E29EC"/>
    <w:rsid w:val="000E4091"/>
    <w:rsid w:val="000E57F0"/>
    <w:rsid w:val="000E63CF"/>
    <w:rsid w:val="000E6665"/>
    <w:rsid w:val="000E6E02"/>
    <w:rsid w:val="000E7883"/>
    <w:rsid w:val="000F006B"/>
    <w:rsid w:val="000F03D9"/>
    <w:rsid w:val="000F119F"/>
    <w:rsid w:val="000F1F60"/>
    <w:rsid w:val="000F281E"/>
    <w:rsid w:val="000F2CE3"/>
    <w:rsid w:val="000F366B"/>
    <w:rsid w:val="000F41AB"/>
    <w:rsid w:val="000F422D"/>
    <w:rsid w:val="000F4443"/>
    <w:rsid w:val="000F44AC"/>
    <w:rsid w:val="000F4CB1"/>
    <w:rsid w:val="000F5365"/>
    <w:rsid w:val="000F5890"/>
    <w:rsid w:val="000F6F9A"/>
    <w:rsid w:val="000F701E"/>
    <w:rsid w:val="000F70B3"/>
    <w:rsid w:val="000F77F4"/>
    <w:rsid w:val="000F7ED6"/>
    <w:rsid w:val="00101105"/>
    <w:rsid w:val="0010164C"/>
    <w:rsid w:val="001017C1"/>
    <w:rsid w:val="00101A1F"/>
    <w:rsid w:val="00101C59"/>
    <w:rsid w:val="00101C9E"/>
    <w:rsid w:val="001025F2"/>
    <w:rsid w:val="001031D0"/>
    <w:rsid w:val="001036A3"/>
    <w:rsid w:val="00104521"/>
    <w:rsid w:val="00104542"/>
    <w:rsid w:val="00104DE7"/>
    <w:rsid w:val="0010572C"/>
    <w:rsid w:val="00106D98"/>
    <w:rsid w:val="00106EDA"/>
    <w:rsid w:val="00106F8C"/>
    <w:rsid w:val="001075A3"/>
    <w:rsid w:val="001076D4"/>
    <w:rsid w:val="00107893"/>
    <w:rsid w:val="00110473"/>
    <w:rsid w:val="0011066D"/>
    <w:rsid w:val="00110DE3"/>
    <w:rsid w:val="00110FEA"/>
    <w:rsid w:val="0011153C"/>
    <w:rsid w:val="00111727"/>
    <w:rsid w:val="0011216D"/>
    <w:rsid w:val="001121DE"/>
    <w:rsid w:val="00112F6C"/>
    <w:rsid w:val="0011321A"/>
    <w:rsid w:val="001138BE"/>
    <w:rsid w:val="00113CED"/>
    <w:rsid w:val="00114058"/>
    <w:rsid w:val="00114E67"/>
    <w:rsid w:val="00115D74"/>
    <w:rsid w:val="001179AF"/>
    <w:rsid w:val="00120084"/>
    <w:rsid w:val="0012052F"/>
    <w:rsid w:val="00120F4A"/>
    <w:rsid w:val="00121A09"/>
    <w:rsid w:val="00121B19"/>
    <w:rsid w:val="00122918"/>
    <w:rsid w:val="0012293D"/>
    <w:rsid w:val="00123A6E"/>
    <w:rsid w:val="00123EE9"/>
    <w:rsid w:val="0012446B"/>
    <w:rsid w:val="0012565E"/>
    <w:rsid w:val="00126462"/>
    <w:rsid w:val="00126463"/>
    <w:rsid w:val="00126839"/>
    <w:rsid w:val="001269DA"/>
    <w:rsid w:val="001272B4"/>
    <w:rsid w:val="00127E2B"/>
    <w:rsid w:val="001300C3"/>
    <w:rsid w:val="001301AD"/>
    <w:rsid w:val="00130AB8"/>
    <w:rsid w:val="00130CA6"/>
    <w:rsid w:val="0013132D"/>
    <w:rsid w:val="0013160F"/>
    <w:rsid w:val="00131D57"/>
    <w:rsid w:val="0013290D"/>
    <w:rsid w:val="00133531"/>
    <w:rsid w:val="00134BAB"/>
    <w:rsid w:val="0013540A"/>
    <w:rsid w:val="00135572"/>
    <w:rsid w:val="00135690"/>
    <w:rsid w:val="00136480"/>
    <w:rsid w:val="00136481"/>
    <w:rsid w:val="001367A2"/>
    <w:rsid w:val="001369CB"/>
    <w:rsid w:val="00136D1A"/>
    <w:rsid w:val="001371FC"/>
    <w:rsid w:val="0013764B"/>
    <w:rsid w:val="0013777A"/>
    <w:rsid w:val="001379AC"/>
    <w:rsid w:val="00140627"/>
    <w:rsid w:val="00140CE7"/>
    <w:rsid w:val="00140E0F"/>
    <w:rsid w:val="00141893"/>
    <w:rsid w:val="001419A9"/>
    <w:rsid w:val="001432A5"/>
    <w:rsid w:val="00143AF6"/>
    <w:rsid w:val="00144C9D"/>
    <w:rsid w:val="00144DC0"/>
    <w:rsid w:val="0014652E"/>
    <w:rsid w:val="0015030C"/>
    <w:rsid w:val="00151238"/>
    <w:rsid w:val="0015177B"/>
    <w:rsid w:val="00151BE0"/>
    <w:rsid w:val="00152024"/>
    <w:rsid w:val="001530CC"/>
    <w:rsid w:val="00153D23"/>
    <w:rsid w:val="001545AD"/>
    <w:rsid w:val="00154821"/>
    <w:rsid w:val="00154E64"/>
    <w:rsid w:val="001552A2"/>
    <w:rsid w:val="00155415"/>
    <w:rsid w:val="00156EB6"/>
    <w:rsid w:val="00157A52"/>
    <w:rsid w:val="00157B0D"/>
    <w:rsid w:val="00157F11"/>
    <w:rsid w:val="0016087F"/>
    <w:rsid w:val="001614D0"/>
    <w:rsid w:val="0016152A"/>
    <w:rsid w:val="00162281"/>
    <w:rsid w:val="00162D7E"/>
    <w:rsid w:val="00163EF5"/>
    <w:rsid w:val="0016426F"/>
    <w:rsid w:val="0016455B"/>
    <w:rsid w:val="00165EE9"/>
    <w:rsid w:val="00166363"/>
    <w:rsid w:val="00167480"/>
    <w:rsid w:val="001678C2"/>
    <w:rsid w:val="0016792F"/>
    <w:rsid w:val="00167F04"/>
    <w:rsid w:val="00170053"/>
    <w:rsid w:val="0017073B"/>
    <w:rsid w:val="0017110E"/>
    <w:rsid w:val="00172779"/>
    <w:rsid w:val="00172F67"/>
    <w:rsid w:val="00173443"/>
    <w:rsid w:val="00173852"/>
    <w:rsid w:val="001745E7"/>
    <w:rsid w:val="00174CC8"/>
    <w:rsid w:val="00174E9A"/>
    <w:rsid w:val="001750E4"/>
    <w:rsid w:val="00175709"/>
    <w:rsid w:val="00175980"/>
    <w:rsid w:val="00177712"/>
    <w:rsid w:val="00177B16"/>
    <w:rsid w:val="00177C80"/>
    <w:rsid w:val="001803BE"/>
    <w:rsid w:val="00180642"/>
    <w:rsid w:val="001806FF"/>
    <w:rsid w:val="00180E43"/>
    <w:rsid w:val="00181A74"/>
    <w:rsid w:val="00181F84"/>
    <w:rsid w:val="00182A75"/>
    <w:rsid w:val="001830C9"/>
    <w:rsid w:val="0018416F"/>
    <w:rsid w:val="001848CC"/>
    <w:rsid w:val="00184AD7"/>
    <w:rsid w:val="00185A2E"/>
    <w:rsid w:val="00186554"/>
    <w:rsid w:val="00186959"/>
    <w:rsid w:val="00186AFC"/>
    <w:rsid w:val="00186EA7"/>
    <w:rsid w:val="00187545"/>
    <w:rsid w:val="00187DBC"/>
    <w:rsid w:val="00190812"/>
    <w:rsid w:val="00191FA9"/>
    <w:rsid w:val="001930EF"/>
    <w:rsid w:val="00193C86"/>
    <w:rsid w:val="0019498F"/>
    <w:rsid w:val="0019530B"/>
    <w:rsid w:val="00195E01"/>
    <w:rsid w:val="001964D8"/>
    <w:rsid w:val="00197277"/>
    <w:rsid w:val="0019753B"/>
    <w:rsid w:val="00197B72"/>
    <w:rsid w:val="001A040A"/>
    <w:rsid w:val="001A0A0A"/>
    <w:rsid w:val="001A3115"/>
    <w:rsid w:val="001A3722"/>
    <w:rsid w:val="001A4359"/>
    <w:rsid w:val="001A454E"/>
    <w:rsid w:val="001A4575"/>
    <w:rsid w:val="001A466C"/>
    <w:rsid w:val="001A5282"/>
    <w:rsid w:val="001A546F"/>
    <w:rsid w:val="001A5752"/>
    <w:rsid w:val="001B0274"/>
    <w:rsid w:val="001B03F4"/>
    <w:rsid w:val="001B07D9"/>
    <w:rsid w:val="001B116E"/>
    <w:rsid w:val="001B1F91"/>
    <w:rsid w:val="001B20E4"/>
    <w:rsid w:val="001B35D8"/>
    <w:rsid w:val="001B3E53"/>
    <w:rsid w:val="001B4208"/>
    <w:rsid w:val="001B47EA"/>
    <w:rsid w:val="001B57C7"/>
    <w:rsid w:val="001B5DB5"/>
    <w:rsid w:val="001B5DEE"/>
    <w:rsid w:val="001B6472"/>
    <w:rsid w:val="001B7E5A"/>
    <w:rsid w:val="001C059C"/>
    <w:rsid w:val="001C103C"/>
    <w:rsid w:val="001C1717"/>
    <w:rsid w:val="001C2A3C"/>
    <w:rsid w:val="001C3AAB"/>
    <w:rsid w:val="001C56A9"/>
    <w:rsid w:val="001C594D"/>
    <w:rsid w:val="001C68B1"/>
    <w:rsid w:val="001C79C6"/>
    <w:rsid w:val="001D2814"/>
    <w:rsid w:val="001D4DAB"/>
    <w:rsid w:val="001D4FB6"/>
    <w:rsid w:val="001D5542"/>
    <w:rsid w:val="001D58B2"/>
    <w:rsid w:val="001D58DB"/>
    <w:rsid w:val="001D5FC3"/>
    <w:rsid w:val="001D6ABE"/>
    <w:rsid w:val="001D6C1E"/>
    <w:rsid w:val="001D756A"/>
    <w:rsid w:val="001D7BE5"/>
    <w:rsid w:val="001E04DD"/>
    <w:rsid w:val="001E07C0"/>
    <w:rsid w:val="001E0A0C"/>
    <w:rsid w:val="001E0EEA"/>
    <w:rsid w:val="001E1C08"/>
    <w:rsid w:val="001E23B4"/>
    <w:rsid w:val="001E26E2"/>
    <w:rsid w:val="001E3ACF"/>
    <w:rsid w:val="001E3C63"/>
    <w:rsid w:val="001E472A"/>
    <w:rsid w:val="001E4CE4"/>
    <w:rsid w:val="001E5874"/>
    <w:rsid w:val="001E6B47"/>
    <w:rsid w:val="001F1238"/>
    <w:rsid w:val="001F129C"/>
    <w:rsid w:val="001F1BB6"/>
    <w:rsid w:val="001F2D77"/>
    <w:rsid w:val="001F3EEE"/>
    <w:rsid w:val="001F45D9"/>
    <w:rsid w:val="001F5AD7"/>
    <w:rsid w:val="001F5F70"/>
    <w:rsid w:val="001F6329"/>
    <w:rsid w:val="001F6384"/>
    <w:rsid w:val="001F791D"/>
    <w:rsid w:val="001F7B6F"/>
    <w:rsid w:val="0020203B"/>
    <w:rsid w:val="0020264E"/>
    <w:rsid w:val="00203FCD"/>
    <w:rsid w:val="00204139"/>
    <w:rsid w:val="00205740"/>
    <w:rsid w:val="0020630C"/>
    <w:rsid w:val="00206C7F"/>
    <w:rsid w:val="002071F8"/>
    <w:rsid w:val="00207335"/>
    <w:rsid w:val="00207347"/>
    <w:rsid w:val="0021050A"/>
    <w:rsid w:val="00210E57"/>
    <w:rsid w:val="0021177E"/>
    <w:rsid w:val="00211DE8"/>
    <w:rsid w:val="00212202"/>
    <w:rsid w:val="002124BF"/>
    <w:rsid w:val="00212DB3"/>
    <w:rsid w:val="00213503"/>
    <w:rsid w:val="00213CFF"/>
    <w:rsid w:val="0021495B"/>
    <w:rsid w:val="002151FB"/>
    <w:rsid w:val="00217E6B"/>
    <w:rsid w:val="0022025E"/>
    <w:rsid w:val="00220637"/>
    <w:rsid w:val="0022145E"/>
    <w:rsid w:val="00221F09"/>
    <w:rsid w:val="0022269A"/>
    <w:rsid w:val="002228E0"/>
    <w:rsid w:val="00223869"/>
    <w:rsid w:val="002253B4"/>
    <w:rsid w:val="002260DD"/>
    <w:rsid w:val="0022682C"/>
    <w:rsid w:val="00226840"/>
    <w:rsid w:val="00226BED"/>
    <w:rsid w:val="00226F0E"/>
    <w:rsid w:val="00227232"/>
    <w:rsid w:val="00227B3E"/>
    <w:rsid w:val="00230165"/>
    <w:rsid w:val="00230630"/>
    <w:rsid w:val="00230C78"/>
    <w:rsid w:val="0023122F"/>
    <w:rsid w:val="00231A00"/>
    <w:rsid w:val="00231A3A"/>
    <w:rsid w:val="00232B20"/>
    <w:rsid w:val="00233132"/>
    <w:rsid w:val="00233F81"/>
    <w:rsid w:val="00234696"/>
    <w:rsid w:val="00234A8E"/>
    <w:rsid w:val="00234B28"/>
    <w:rsid w:val="002359F7"/>
    <w:rsid w:val="002379FE"/>
    <w:rsid w:val="00240915"/>
    <w:rsid w:val="00240B06"/>
    <w:rsid w:val="00240B8D"/>
    <w:rsid w:val="00240C96"/>
    <w:rsid w:val="00240CE0"/>
    <w:rsid w:val="00240D7A"/>
    <w:rsid w:val="002414F5"/>
    <w:rsid w:val="002419DE"/>
    <w:rsid w:val="00242A36"/>
    <w:rsid w:val="00242E08"/>
    <w:rsid w:val="00243253"/>
    <w:rsid w:val="00243C59"/>
    <w:rsid w:val="00243F2A"/>
    <w:rsid w:val="002443F8"/>
    <w:rsid w:val="0024470C"/>
    <w:rsid w:val="00244F35"/>
    <w:rsid w:val="002464FD"/>
    <w:rsid w:val="00246F18"/>
    <w:rsid w:val="00247105"/>
    <w:rsid w:val="002471B8"/>
    <w:rsid w:val="00247201"/>
    <w:rsid w:val="0024753D"/>
    <w:rsid w:val="0024768E"/>
    <w:rsid w:val="002476A2"/>
    <w:rsid w:val="00247A79"/>
    <w:rsid w:val="00250BB5"/>
    <w:rsid w:val="002533D7"/>
    <w:rsid w:val="0025340D"/>
    <w:rsid w:val="00253FA5"/>
    <w:rsid w:val="00254544"/>
    <w:rsid w:val="00254AF9"/>
    <w:rsid w:val="0025554A"/>
    <w:rsid w:val="00256188"/>
    <w:rsid w:val="002561D9"/>
    <w:rsid w:val="00257461"/>
    <w:rsid w:val="002603AF"/>
    <w:rsid w:val="0026051A"/>
    <w:rsid w:val="002605E4"/>
    <w:rsid w:val="0026152E"/>
    <w:rsid w:val="00261A58"/>
    <w:rsid w:val="00261AF0"/>
    <w:rsid w:val="00262D93"/>
    <w:rsid w:val="00262F11"/>
    <w:rsid w:val="0026384E"/>
    <w:rsid w:val="002639CD"/>
    <w:rsid w:val="00265BC2"/>
    <w:rsid w:val="00267629"/>
    <w:rsid w:val="00267667"/>
    <w:rsid w:val="00270160"/>
    <w:rsid w:val="00270D0A"/>
    <w:rsid w:val="00270E29"/>
    <w:rsid w:val="00270E90"/>
    <w:rsid w:val="00272B19"/>
    <w:rsid w:val="00273867"/>
    <w:rsid w:val="00274077"/>
    <w:rsid w:val="0027442F"/>
    <w:rsid w:val="002745C0"/>
    <w:rsid w:val="00274613"/>
    <w:rsid w:val="00275367"/>
    <w:rsid w:val="002755DB"/>
    <w:rsid w:val="00275DAA"/>
    <w:rsid w:val="00275E9D"/>
    <w:rsid w:val="00277BD3"/>
    <w:rsid w:val="00277FA5"/>
    <w:rsid w:val="002802C9"/>
    <w:rsid w:val="00281E43"/>
    <w:rsid w:val="00282F77"/>
    <w:rsid w:val="00283825"/>
    <w:rsid w:val="00283E77"/>
    <w:rsid w:val="00284BF5"/>
    <w:rsid w:val="00285059"/>
    <w:rsid w:val="00285428"/>
    <w:rsid w:val="00286B06"/>
    <w:rsid w:val="00286D31"/>
    <w:rsid w:val="00287453"/>
    <w:rsid w:val="00287783"/>
    <w:rsid w:val="0028779B"/>
    <w:rsid w:val="002902CE"/>
    <w:rsid w:val="0029044B"/>
    <w:rsid w:val="00292428"/>
    <w:rsid w:val="002924F2"/>
    <w:rsid w:val="00292849"/>
    <w:rsid w:val="002957B9"/>
    <w:rsid w:val="002959F3"/>
    <w:rsid w:val="00295C41"/>
    <w:rsid w:val="00295ED5"/>
    <w:rsid w:val="002965AB"/>
    <w:rsid w:val="002A0793"/>
    <w:rsid w:val="002A0C11"/>
    <w:rsid w:val="002A179B"/>
    <w:rsid w:val="002A1AEF"/>
    <w:rsid w:val="002A1DC4"/>
    <w:rsid w:val="002A2077"/>
    <w:rsid w:val="002A3587"/>
    <w:rsid w:val="002A35F2"/>
    <w:rsid w:val="002A3872"/>
    <w:rsid w:val="002A4718"/>
    <w:rsid w:val="002A48D2"/>
    <w:rsid w:val="002A4C76"/>
    <w:rsid w:val="002A4F42"/>
    <w:rsid w:val="002A64C2"/>
    <w:rsid w:val="002A64C9"/>
    <w:rsid w:val="002A737A"/>
    <w:rsid w:val="002A7515"/>
    <w:rsid w:val="002A7BC7"/>
    <w:rsid w:val="002B057E"/>
    <w:rsid w:val="002B07C1"/>
    <w:rsid w:val="002B11E5"/>
    <w:rsid w:val="002B1854"/>
    <w:rsid w:val="002B1936"/>
    <w:rsid w:val="002B1993"/>
    <w:rsid w:val="002B2202"/>
    <w:rsid w:val="002B30AD"/>
    <w:rsid w:val="002B310E"/>
    <w:rsid w:val="002B3708"/>
    <w:rsid w:val="002B3711"/>
    <w:rsid w:val="002B4B73"/>
    <w:rsid w:val="002B57E3"/>
    <w:rsid w:val="002C044E"/>
    <w:rsid w:val="002C0E61"/>
    <w:rsid w:val="002C14BC"/>
    <w:rsid w:val="002C16E6"/>
    <w:rsid w:val="002C286D"/>
    <w:rsid w:val="002C28F6"/>
    <w:rsid w:val="002C32C0"/>
    <w:rsid w:val="002C3775"/>
    <w:rsid w:val="002C3BBA"/>
    <w:rsid w:val="002C462A"/>
    <w:rsid w:val="002C4775"/>
    <w:rsid w:val="002C4B62"/>
    <w:rsid w:val="002C4F5A"/>
    <w:rsid w:val="002C5E3E"/>
    <w:rsid w:val="002C5F95"/>
    <w:rsid w:val="002C71C6"/>
    <w:rsid w:val="002C71EF"/>
    <w:rsid w:val="002C7844"/>
    <w:rsid w:val="002C7AFA"/>
    <w:rsid w:val="002C7D72"/>
    <w:rsid w:val="002D0286"/>
    <w:rsid w:val="002D0435"/>
    <w:rsid w:val="002D0F27"/>
    <w:rsid w:val="002D0F6C"/>
    <w:rsid w:val="002D1409"/>
    <w:rsid w:val="002D17E1"/>
    <w:rsid w:val="002D1944"/>
    <w:rsid w:val="002D1DFE"/>
    <w:rsid w:val="002D2081"/>
    <w:rsid w:val="002D3026"/>
    <w:rsid w:val="002D310C"/>
    <w:rsid w:val="002D37EC"/>
    <w:rsid w:val="002D3A0D"/>
    <w:rsid w:val="002D4AFB"/>
    <w:rsid w:val="002D53BD"/>
    <w:rsid w:val="002D5E31"/>
    <w:rsid w:val="002D7938"/>
    <w:rsid w:val="002D7A62"/>
    <w:rsid w:val="002E0583"/>
    <w:rsid w:val="002E1586"/>
    <w:rsid w:val="002E18BC"/>
    <w:rsid w:val="002E24B8"/>
    <w:rsid w:val="002E3630"/>
    <w:rsid w:val="002E469F"/>
    <w:rsid w:val="002E50E1"/>
    <w:rsid w:val="002E6004"/>
    <w:rsid w:val="002E63F9"/>
    <w:rsid w:val="002E65F6"/>
    <w:rsid w:val="002E783C"/>
    <w:rsid w:val="002F0F85"/>
    <w:rsid w:val="002F2259"/>
    <w:rsid w:val="002F265B"/>
    <w:rsid w:val="002F26AF"/>
    <w:rsid w:val="002F2C8B"/>
    <w:rsid w:val="002F386A"/>
    <w:rsid w:val="002F3C80"/>
    <w:rsid w:val="002F49E1"/>
    <w:rsid w:val="002F56EB"/>
    <w:rsid w:val="002F56F7"/>
    <w:rsid w:val="002F5E83"/>
    <w:rsid w:val="002F6306"/>
    <w:rsid w:val="002F6D79"/>
    <w:rsid w:val="002F6F06"/>
    <w:rsid w:val="00300092"/>
    <w:rsid w:val="00300206"/>
    <w:rsid w:val="00301138"/>
    <w:rsid w:val="003014D9"/>
    <w:rsid w:val="0030249B"/>
    <w:rsid w:val="00302932"/>
    <w:rsid w:val="00302A6C"/>
    <w:rsid w:val="00303021"/>
    <w:rsid w:val="00303475"/>
    <w:rsid w:val="00303864"/>
    <w:rsid w:val="00304061"/>
    <w:rsid w:val="00304494"/>
    <w:rsid w:val="00304A81"/>
    <w:rsid w:val="00306F83"/>
    <w:rsid w:val="00307427"/>
    <w:rsid w:val="00310830"/>
    <w:rsid w:val="00311348"/>
    <w:rsid w:val="00313717"/>
    <w:rsid w:val="00313CD7"/>
    <w:rsid w:val="003142EC"/>
    <w:rsid w:val="0031786E"/>
    <w:rsid w:val="00320140"/>
    <w:rsid w:val="0032097F"/>
    <w:rsid w:val="00320D28"/>
    <w:rsid w:val="00321528"/>
    <w:rsid w:val="00322492"/>
    <w:rsid w:val="00323C49"/>
    <w:rsid w:val="003240A8"/>
    <w:rsid w:val="00324177"/>
    <w:rsid w:val="00324A41"/>
    <w:rsid w:val="00326174"/>
    <w:rsid w:val="0032684B"/>
    <w:rsid w:val="00326F55"/>
    <w:rsid w:val="00326F6D"/>
    <w:rsid w:val="003270BE"/>
    <w:rsid w:val="00327977"/>
    <w:rsid w:val="00327FB1"/>
    <w:rsid w:val="0033012D"/>
    <w:rsid w:val="00330826"/>
    <w:rsid w:val="00330848"/>
    <w:rsid w:val="003313D6"/>
    <w:rsid w:val="00331B12"/>
    <w:rsid w:val="003324BB"/>
    <w:rsid w:val="003338A0"/>
    <w:rsid w:val="0033489E"/>
    <w:rsid w:val="003352C0"/>
    <w:rsid w:val="003352F7"/>
    <w:rsid w:val="00335656"/>
    <w:rsid w:val="00335BB5"/>
    <w:rsid w:val="0033618D"/>
    <w:rsid w:val="003363B1"/>
    <w:rsid w:val="0033695B"/>
    <w:rsid w:val="003369A1"/>
    <w:rsid w:val="00336B63"/>
    <w:rsid w:val="003370F7"/>
    <w:rsid w:val="003402E0"/>
    <w:rsid w:val="00340B02"/>
    <w:rsid w:val="0034121C"/>
    <w:rsid w:val="0034227C"/>
    <w:rsid w:val="00342D97"/>
    <w:rsid w:val="00342E77"/>
    <w:rsid w:val="003440B4"/>
    <w:rsid w:val="00350759"/>
    <w:rsid w:val="003510D8"/>
    <w:rsid w:val="00351782"/>
    <w:rsid w:val="00351BF7"/>
    <w:rsid w:val="00352371"/>
    <w:rsid w:val="0035238A"/>
    <w:rsid w:val="00352A8D"/>
    <w:rsid w:val="00352AD7"/>
    <w:rsid w:val="00352B90"/>
    <w:rsid w:val="0035448D"/>
    <w:rsid w:val="003561D9"/>
    <w:rsid w:val="0035704E"/>
    <w:rsid w:val="00357551"/>
    <w:rsid w:val="00360100"/>
    <w:rsid w:val="00360142"/>
    <w:rsid w:val="0036056A"/>
    <w:rsid w:val="003617A2"/>
    <w:rsid w:val="00361A9C"/>
    <w:rsid w:val="00361E6B"/>
    <w:rsid w:val="003627A3"/>
    <w:rsid w:val="00362806"/>
    <w:rsid w:val="0036285D"/>
    <w:rsid w:val="00362C23"/>
    <w:rsid w:val="00362D25"/>
    <w:rsid w:val="00362FBD"/>
    <w:rsid w:val="00363180"/>
    <w:rsid w:val="00363C53"/>
    <w:rsid w:val="0036549E"/>
    <w:rsid w:val="00366E39"/>
    <w:rsid w:val="003672E9"/>
    <w:rsid w:val="00370298"/>
    <w:rsid w:val="003703D1"/>
    <w:rsid w:val="00370753"/>
    <w:rsid w:val="003709F9"/>
    <w:rsid w:val="00370CDA"/>
    <w:rsid w:val="00372365"/>
    <w:rsid w:val="00372BAC"/>
    <w:rsid w:val="00373C35"/>
    <w:rsid w:val="00374FCC"/>
    <w:rsid w:val="0037502F"/>
    <w:rsid w:val="00375152"/>
    <w:rsid w:val="003756BB"/>
    <w:rsid w:val="0037694F"/>
    <w:rsid w:val="00376AFB"/>
    <w:rsid w:val="00377B5D"/>
    <w:rsid w:val="003807A3"/>
    <w:rsid w:val="00380F22"/>
    <w:rsid w:val="00381927"/>
    <w:rsid w:val="00382007"/>
    <w:rsid w:val="0038372E"/>
    <w:rsid w:val="00383A9D"/>
    <w:rsid w:val="00385021"/>
    <w:rsid w:val="003864D5"/>
    <w:rsid w:val="00387113"/>
    <w:rsid w:val="0038719E"/>
    <w:rsid w:val="00387690"/>
    <w:rsid w:val="00387A5B"/>
    <w:rsid w:val="00390D23"/>
    <w:rsid w:val="00390F39"/>
    <w:rsid w:val="00391218"/>
    <w:rsid w:val="00391669"/>
    <w:rsid w:val="00391822"/>
    <w:rsid w:val="00392076"/>
    <w:rsid w:val="003935CD"/>
    <w:rsid w:val="00393BF3"/>
    <w:rsid w:val="0039421F"/>
    <w:rsid w:val="003953B0"/>
    <w:rsid w:val="003959F4"/>
    <w:rsid w:val="00395A53"/>
    <w:rsid w:val="00395E39"/>
    <w:rsid w:val="0039645B"/>
    <w:rsid w:val="00396F47"/>
    <w:rsid w:val="003A0075"/>
    <w:rsid w:val="003A183B"/>
    <w:rsid w:val="003A2898"/>
    <w:rsid w:val="003A2BAC"/>
    <w:rsid w:val="003A2E9B"/>
    <w:rsid w:val="003A2F0C"/>
    <w:rsid w:val="003A3106"/>
    <w:rsid w:val="003A389B"/>
    <w:rsid w:val="003A4334"/>
    <w:rsid w:val="003A4ED9"/>
    <w:rsid w:val="003A53C9"/>
    <w:rsid w:val="003A5E33"/>
    <w:rsid w:val="003A5E5B"/>
    <w:rsid w:val="003A6845"/>
    <w:rsid w:val="003B0C52"/>
    <w:rsid w:val="003B188D"/>
    <w:rsid w:val="003B2FAD"/>
    <w:rsid w:val="003B3ACD"/>
    <w:rsid w:val="003B561B"/>
    <w:rsid w:val="003B64C7"/>
    <w:rsid w:val="003B70F4"/>
    <w:rsid w:val="003C009B"/>
    <w:rsid w:val="003C00BF"/>
    <w:rsid w:val="003C1694"/>
    <w:rsid w:val="003C2022"/>
    <w:rsid w:val="003C2094"/>
    <w:rsid w:val="003C2B52"/>
    <w:rsid w:val="003C2B5A"/>
    <w:rsid w:val="003C361B"/>
    <w:rsid w:val="003C483C"/>
    <w:rsid w:val="003C5D7B"/>
    <w:rsid w:val="003C6D4A"/>
    <w:rsid w:val="003C7B21"/>
    <w:rsid w:val="003D03A6"/>
    <w:rsid w:val="003D0807"/>
    <w:rsid w:val="003D1014"/>
    <w:rsid w:val="003D1276"/>
    <w:rsid w:val="003D16C1"/>
    <w:rsid w:val="003D1D14"/>
    <w:rsid w:val="003D3087"/>
    <w:rsid w:val="003D3D64"/>
    <w:rsid w:val="003D4B93"/>
    <w:rsid w:val="003D4EAE"/>
    <w:rsid w:val="003D5806"/>
    <w:rsid w:val="003D6B33"/>
    <w:rsid w:val="003D77FE"/>
    <w:rsid w:val="003D7A88"/>
    <w:rsid w:val="003E035D"/>
    <w:rsid w:val="003E06CE"/>
    <w:rsid w:val="003E1E32"/>
    <w:rsid w:val="003E355D"/>
    <w:rsid w:val="003E42B3"/>
    <w:rsid w:val="003E4DD3"/>
    <w:rsid w:val="003E5197"/>
    <w:rsid w:val="003E57B1"/>
    <w:rsid w:val="003E5D82"/>
    <w:rsid w:val="003E5FC6"/>
    <w:rsid w:val="003E69A3"/>
    <w:rsid w:val="003E69D8"/>
    <w:rsid w:val="003E7230"/>
    <w:rsid w:val="003E7643"/>
    <w:rsid w:val="003F018F"/>
    <w:rsid w:val="003F1105"/>
    <w:rsid w:val="003F2564"/>
    <w:rsid w:val="003F49A6"/>
    <w:rsid w:val="003F527D"/>
    <w:rsid w:val="003F6A7E"/>
    <w:rsid w:val="003F6AFA"/>
    <w:rsid w:val="003F6E1E"/>
    <w:rsid w:val="003F729D"/>
    <w:rsid w:val="003F753D"/>
    <w:rsid w:val="003F7938"/>
    <w:rsid w:val="00401A9B"/>
    <w:rsid w:val="00401BA3"/>
    <w:rsid w:val="00401BA6"/>
    <w:rsid w:val="00401E9E"/>
    <w:rsid w:val="004021A2"/>
    <w:rsid w:val="00402804"/>
    <w:rsid w:val="00402FF6"/>
    <w:rsid w:val="0040314A"/>
    <w:rsid w:val="004036D7"/>
    <w:rsid w:val="004042C5"/>
    <w:rsid w:val="0040529A"/>
    <w:rsid w:val="00405B25"/>
    <w:rsid w:val="00407927"/>
    <w:rsid w:val="00410237"/>
    <w:rsid w:val="00410A85"/>
    <w:rsid w:val="00410B87"/>
    <w:rsid w:val="00411A3F"/>
    <w:rsid w:val="00411D2C"/>
    <w:rsid w:val="00411F20"/>
    <w:rsid w:val="004130B2"/>
    <w:rsid w:val="00413BF0"/>
    <w:rsid w:val="00413CFA"/>
    <w:rsid w:val="00414984"/>
    <w:rsid w:val="00414DCE"/>
    <w:rsid w:val="0041520D"/>
    <w:rsid w:val="00415687"/>
    <w:rsid w:val="00416955"/>
    <w:rsid w:val="00416B8E"/>
    <w:rsid w:val="00417757"/>
    <w:rsid w:val="00417983"/>
    <w:rsid w:val="00417EEC"/>
    <w:rsid w:val="00420448"/>
    <w:rsid w:val="00420620"/>
    <w:rsid w:val="00421602"/>
    <w:rsid w:val="004219A3"/>
    <w:rsid w:val="004222BD"/>
    <w:rsid w:val="00422FA1"/>
    <w:rsid w:val="00423ECA"/>
    <w:rsid w:val="004247D6"/>
    <w:rsid w:val="00424AF8"/>
    <w:rsid w:val="00424FAF"/>
    <w:rsid w:val="004259A9"/>
    <w:rsid w:val="004262A2"/>
    <w:rsid w:val="00426398"/>
    <w:rsid w:val="00430639"/>
    <w:rsid w:val="00430A23"/>
    <w:rsid w:val="00430E7F"/>
    <w:rsid w:val="00431AE6"/>
    <w:rsid w:val="00431FD7"/>
    <w:rsid w:val="00432C9A"/>
    <w:rsid w:val="00432FB6"/>
    <w:rsid w:val="004330F5"/>
    <w:rsid w:val="00433367"/>
    <w:rsid w:val="00434319"/>
    <w:rsid w:val="004363DD"/>
    <w:rsid w:val="004377ED"/>
    <w:rsid w:val="004379E3"/>
    <w:rsid w:val="004408FE"/>
    <w:rsid w:val="00441256"/>
    <w:rsid w:val="004413CF"/>
    <w:rsid w:val="0044179D"/>
    <w:rsid w:val="004417F8"/>
    <w:rsid w:val="004418AD"/>
    <w:rsid w:val="00442970"/>
    <w:rsid w:val="00442BA0"/>
    <w:rsid w:val="00442FB7"/>
    <w:rsid w:val="0044406F"/>
    <w:rsid w:val="00445AA3"/>
    <w:rsid w:val="00445FDB"/>
    <w:rsid w:val="00446DA3"/>
    <w:rsid w:val="0045038D"/>
    <w:rsid w:val="00450497"/>
    <w:rsid w:val="004506C3"/>
    <w:rsid w:val="00450BCB"/>
    <w:rsid w:val="00451673"/>
    <w:rsid w:val="00451B41"/>
    <w:rsid w:val="00453357"/>
    <w:rsid w:val="00453549"/>
    <w:rsid w:val="0045403A"/>
    <w:rsid w:val="0045431B"/>
    <w:rsid w:val="004547A1"/>
    <w:rsid w:val="00454C6E"/>
    <w:rsid w:val="00455A30"/>
    <w:rsid w:val="00455E37"/>
    <w:rsid w:val="00456461"/>
    <w:rsid w:val="00457647"/>
    <w:rsid w:val="0045778C"/>
    <w:rsid w:val="004602BE"/>
    <w:rsid w:val="00460626"/>
    <w:rsid w:val="004623D3"/>
    <w:rsid w:val="004623DB"/>
    <w:rsid w:val="00463785"/>
    <w:rsid w:val="0046462F"/>
    <w:rsid w:val="00464961"/>
    <w:rsid w:val="0046529D"/>
    <w:rsid w:val="004664EC"/>
    <w:rsid w:val="00466517"/>
    <w:rsid w:val="004665AC"/>
    <w:rsid w:val="00466E60"/>
    <w:rsid w:val="0046747E"/>
    <w:rsid w:val="004704F6"/>
    <w:rsid w:val="00471506"/>
    <w:rsid w:val="0047194F"/>
    <w:rsid w:val="00472767"/>
    <w:rsid w:val="00473629"/>
    <w:rsid w:val="00473992"/>
    <w:rsid w:val="004739E8"/>
    <w:rsid w:val="00473F71"/>
    <w:rsid w:val="00473FD9"/>
    <w:rsid w:val="00474281"/>
    <w:rsid w:val="00475118"/>
    <w:rsid w:val="00475325"/>
    <w:rsid w:val="004755AD"/>
    <w:rsid w:val="004756AB"/>
    <w:rsid w:val="00475E2C"/>
    <w:rsid w:val="00476182"/>
    <w:rsid w:val="004762E3"/>
    <w:rsid w:val="0047642F"/>
    <w:rsid w:val="00476B98"/>
    <w:rsid w:val="00476EBF"/>
    <w:rsid w:val="00477FD5"/>
    <w:rsid w:val="00480353"/>
    <w:rsid w:val="00480F71"/>
    <w:rsid w:val="0048132E"/>
    <w:rsid w:val="004816E7"/>
    <w:rsid w:val="004818EC"/>
    <w:rsid w:val="00482BDE"/>
    <w:rsid w:val="00483034"/>
    <w:rsid w:val="00483431"/>
    <w:rsid w:val="00483A43"/>
    <w:rsid w:val="00483E84"/>
    <w:rsid w:val="00485147"/>
    <w:rsid w:val="0048534C"/>
    <w:rsid w:val="004865A4"/>
    <w:rsid w:val="00487004"/>
    <w:rsid w:val="0048739B"/>
    <w:rsid w:val="0049041B"/>
    <w:rsid w:val="004905D5"/>
    <w:rsid w:val="00490704"/>
    <w:rsid w:val="00490CD4"/>
    <w:rsid w:val="0049117C"/>
    <w:rsid w:val="0049434E"/>
    <w:rsid w:val="00494A79"/>
    <w:rsid w:val="0049516D"/>
    <w:rsid w:val="00496D86"/>
    <w:rsid w:val="0049765D"/>
    <w:rsid w:val="004A1359"/>
    <w:rsid w:val="004A1A41"/>
    <w:rsid w:val="004A24F2"/>
    <w:rsid w:val="004A2C02"/>
    <w:rsid w:val="004A2D46"/>
    <w:rsid w:val="004A3A2C"/>
    <w:rsid w:val="004A45A0"/>
    <w:rsid w:val="004A58E1"/>
    <w:rsid w:val="004A5C1E"/>
    <w:rsid w:val="004A633A"/>
    <w:rsid w:val="004A66B2"/>
    <w:rsid w:val="004A6E46"/>
    <w:rsid w:val="004B1E1C"/>
    <w:rsid w:val="004B2B98"/>
    <w:rsid w:val="004B2F36"/>
    <w:rsid w:val="004B39FE"/>
    <w:rsid w:val="004B3D68"/>
    <w:rsid w:val="004B3E89"/>
    <w:rsid w:val="004B55F1"/>
    <w:rsid w:val="004B64E5"/>
    <w:rsid w:val="004B66FE"/>
    <w:rsid w:val="004B6FAE"/>
    <w:rsid w:val="004B6FB4"/>
    <w:rsid w:val="004C0B39"/>
    <w:rsid w:val="004C1990"/>
    <w:rsid w:val="004C21AC"/>
    <w:rsid w:val="004C2381"/>
    <w:rsid w:val="004C2F15"/>
    <w:rsid w:val="004C386A"/>
    <w:rsid w:val="004C56D3"/>
    <w:rsid w:val="004C5AD9"/>
    <w:rsid w:val="004C5E17"/>
    <w:rsid w:val="004C6836"/>
    <w:rsid w:val="004C7EC9"/>
    <w:rsid w:val="004D06D4"/>
    <w:rsid w:val="004D1E5F"/>
    <w:rsid w:val="004D273A"/>
    <w:rsid w:val="004D2CD5"/>
    <w:rsid w:val="004D4032"/>
    <w:rsid w:val="004D45F8"/>
    <w:rsid w:val="004D57DE"/>
    <w:rsid w:val="004D7E92"/>
    <w:rsid w:val="004E0070"/>
    <w:rsid w:val="004E0BE1"/>
    <w:rsid w:val="004E19FE"/>
    <w:rsid w:val="004E320F"/>
    <w:rsid w:val="004E4060"/>
    <w:rsid w:val="004E5426"/>
    <w:rsid w:val="004E5E5D"/>
    <w:rsid w:val="004E752E"/>
    <w:rsid w:val="004E7E53"/>
    <w:rsid w:val="004E7F8D"/>
    <w:rsid w:val="004F03E6"/>
    <w:rsid w:val="004F0962"/>
    <w:rsid w:val="004F0A0D"/>
    <w:rsid w:val="004F0BED"/>
    <w:rsid w:val="004F0C0B"/>
    <w:rsid w:val="004F0C54"/>
    <w:rsid w:val="004F0D0D"/>
    <w:rsid w:val="004F1A6B"/>
    <w:rsid w:val="004F2EB6"/>
    <w:rsid w:val="004F39CE"/>
    <w:rsid w:val="004F39D0"/>
    <w:rsid w:val="004F42B9"/>
    <w:rsid w:val="004F4E05"/>
    <w:rsid w:val="004F4E98"/>
    <w:rsid w:val="004F52F9"/>
    <w:rsid w:val="004F5DE3"/>
    <w:rsid w:val="004F60D9"/>
    <w:rsid w:val="004F7052"/>
    <w:rsid w:val="005015FF"/>
    <w:rsid w:val="0050199C"/>
    <w:rsid w:val="0050272D"/>
    <w:rsid w:val="005028C1"/>
    <w:rsid w:val="00502963"/>
    <w:rsid w:val="00502DC4"/>
    <w:rsid w:val="00502E21"/>
    <w:rsid w:val="005034C8"/>
    <w:rsid w:val="00503527"/>
    <w:rsid w:val="00503F89"/>
    <w:rsid w:val="00504D53"/>
    <w:rsid w:val="00504E89"/>
    <w:rsid w:val="00505F02"/>
    <w:rsid w:val="0050624E"/>
    <w:rsid w:val="00506D52"/>
    <w:rsid w:val="00506FFD"/>
    <w:rsid w:val="005111CF"/>
    <w:rsid w:val="005112DF"/>
    <w:rsid w:val="00514125"/>
    <w:rsid w:val="005143CF"/>
    <w:rsid w:val="00514B82"/>
    <w:rsid w:val="0051507F"/>
    <w:rsid w:val="00516137"/>
    <w:rsid w:val="005165A1"/>
    <w:rsid w:val="00516FD9"/>
    <w:rsid w:val="005173D6"/>
    <w:rsid w:val="005173FC"/>
    <w:rsid w:val="005204F2"/>
    <w:rsid w:val="0052090D"/>
    <w:rsid w:val="0052098D"/>
    <w:rsid w:val="005218D2"/>
    <w:rsid w:val="005219EB"/>
    <w:rsid w:val="0052218B"/>
    <w:rsid w:val="00522FD8"/>
    <w:rsid w:val="0052333C"/>
    <w:rsid w:val="00524172"/>
    <w:rsid w:val="00524449"/>
    <w:rsid w:val="005262B1"/>
    <w:rsid w:val="005263F6"/>
    <w:rsid w:val="00527698"/>
    <w:rsid w:val="00527B5D"/>
    <w:rsid w:val="005302C9"/>
    <w:rsid w:val="00530BAF"/>
    <w:rsid w:val="00531152"/>
    <w:rsid w:val="005314CC"/>
    <w:rsid w:val="00532052"/>
    <w:rsid w:val="005321A0"/>
    <w:rsid w:val="0053231A"/>
    <w:rsid w:val="00532589"/>
    <w:rsid w:val="00532E42"/>
    <w:rsid w:val="005332BA"/>
    <w:rsid w:val="0053383B"/>
    <w:rsid w:val="00533B33"/>
    <w:rsid w:val="00533C74"/>
    <w:rsid w:val="005349BA"/>
    <w:rsid w:val="00535271"/>
    <w:rsid w:val="00535BA9"/>
    <w:rsid w:val="00535ECC"/>
    <w:rsid w:val="005361EF"/>
    <w:rsid w:val="005366F8"/>
    <w:rsid w:val="00537167"/>
    <w:rsid w:val="00537588"/>
    <w:rsid w:val="005406A0"/>
    <w:rsid w:val="00541593"/>
    <w:rsid w:val="00541864"/>
    <w:rsid w:val="00541C36"/>
    <w:rsid w:val="0054243C"/>
    <w:rsid w:val="005427A6"/>
    <w:rsid w:val="00543257"/>
    <w:rsid w:val="00544090"/>
    <w:rsid w:val="005444BD"/>
    <w:rsid w:val="00544D03"/>
    <w:rsid w:val="00545819"/>
    <w:rsid w:val="005466A9"/>
    <w:rsid w:val="005467EC"/>
    <w:rsid w:val="00546DBF"/>
    <w:rsid w:val="00546F42"/>
    <w:rsid w:val="00547363"/>
    <w:rsid w:val="005478C7"/>
    <w:rsid w:val="00551B9F"/>
    <w:rsid w:val="00551CA7"/>
    <w:rsid w:val="00552555"/>
    <w:rsid w:val="00553274"/>
    <w:rsid w:val="005537C0"/>
    <w:rsid w:val="00555300"/>
    <w:rsid w:val="0055548A"/>
    <w:rsid w:val="00555895"/>
    <w:rsid w:val="00556AE5"/>
    <w:rsid w:val="00556DFE"/>
    <w:rsid w:val="005574AC"/>
    <w:rsid w:val="00557770"/>
    <w:rsid w:val="005601DA"/>
    <w:rsid w:val="0056072E"/>
    <w:rsid w:val="00560770"/>
    <w:rsid w:val="00560A6D"/>
    <w:rsid w:val="00560CB9"/>
    <w:rsid w:val="00561529"/>
    <w:rsid w:val="00561C35"/>
    <w:rsid w:val="00562053"/>
    <w:rsid w:val="00562EFB"/>
    <w:rsid w:val="005634C5"/>
    <w:rsid w:val="00563AA2"/>
    <w:rsid w:val="00563C81"/>
    <w:rsid w:val="00564075"/>
    <w:rsid w:val="00565369"/>
    <w:rsid w:val="00565392"/>
    <w:rsid w:val="00565483"/>
    <w:rsid w:val="00565E03"/>
    <w:rsid w:val="00566E8C"/>
    <w:rsid w:val="005707CF"/>
    <w:rsid w:val="00570807"/>
    <w:rsid w:val="00570D8E"/>
    <w:rsid w:val="005728A6"/>
    <w:rsid w:val="00573D94"/>
    <w:rsid w:val="005740F3"/>
    <w:rsid w:val="00574EEC"/>
    <w:rsid w:val="00575022"/>
    <w:rsid w:val="00575A5A"/>
    <w:rsid w:val="00575EB7"/>
    <w:rsid w:val="0057686C"/>
    <w:rsid w:val="005770A7"/>
    <w:rsid w:val="0057732B"/>
    <w:rsid w:val="0058177F"/>
    <w:rsid w:val="00583682"/>
    <w:rsid w:val="00583691"/>
    <w:rsid w:val="00583827"/>
    <w:rsid w:val="00583F44"/>
    <w:rsid w:val="00585D5C"/>
    <w:rsid w:val="005864A3"/>
    <w:rsid w:val="00586BD8"/>
    <w:rsid w:val="005872E8"/>
    <w:rsid w:val="00587301"/>
    <w:rsid w:val="0058796F"/>
    <w:rsid w:val="00587D81"/>
    <w:rsid w:val="00587D96"/>
    <w:rsid w:val="005901F0"/>
    <w:rsid w:val="00590C57"/>
    <w:rsid w:val="005918BA"/>
    <w:rsid w:val="00591C3D"/>
    <w:rsid w:val="00591CA3"/>
    <w:rsid w:val="005927D5"/>
    <w:rsid w:val="00592D0C"/>
    <w:rsid w:val="00594AAE"/>
    <w:rsid w:val="00595695"/>
    <w:rsid w:val="00596AD8"/>
    <w:rsid w:val="00596F59"/>
    <w:rsid w:val="005A03F5"/>
    <w:rsid w:val="005A0B3D"/>
    <w:rsid w:val="005A260D"/>
    <w:rsid w:val="005A2B7D"/>
    <w:rsid w:val="005A3366"/>
    <w:rsid w:val="005A3D35"/>
    <w:rsid w:val="005A42B8"/>
    <w:rsid w:val="005A43A4"/>
    <w:rsid w:val="005A4B51"/>
    <w:rsid w:val="005A4F9C"/>
    <w:rsid w:val="005A501D"/>
    <w:rsid w:val="005A5710"/>
    <w:rsid w:val="005A5DF6"/>
    <w:rsid w:val="005A61FC"/>
    <w:rsid w:val="005A6DCB"/>
    <w:rsid w:val="005A79AD"/>
    <w:rsid w:val="005B049F"/>
    <w:rsid w:val="005B23E3"/>
    <w:rsid w:val="005B31B8"/>
    <w:rsid w:val="005B34FD"/>
    <w:rsid w:val="005B4556"/>
    <w:rsid w:val="005B5AB1"/>
    <w:rsid w:val="005B5BAC"/>
    <w:rsid w:val="005B6086"/>
    <w:rsid w:val="005B6316"/>
    <w:rsid w:val="005B6BCB"/>
    <w:rsid w:val="005C00EF"/>
    <w:rsid w:val="005C08EF"/>
    <w:rsid w:val="005C1143"/>
    <w:rsid w:val="005C1DBF"/>
    <w:rsid w:val="005C2F0C"/>
    <w:rsid w:val="005C3DEE"/>
    <w:rsid w:val="005C44B0"/>
    <w:rsid w:val="005C4A39"/>
    <w:rsid w:val="005C4DA7"/>
    <w:rsid w:val="005C630A"/>
    <w:rsid w:val="005C684B"/>
    <w:rsid w:val="005C6D0C"/>
    <w:rsid w:val="005C733E"/>
    <w:rsid w:val="005C761B"/>
    <w:rsid w:val="005C780B"/>
    <w:rsid w:val="005C7D3A"/>
    <w:rsid w:val="005D10E7"/>
    <w:rsid w:val="005D14A3"/>
    <w:rsid w:val="005D156C"/>
    <w:rsid w:val="005D1760"/>
    <w:rsid w:val="005D20A4"/>
    <w:rsid w:val="005D2D97"/>
    <w:rsid w:val="005D310E"/>
    <w:rsid w:val="005D3419"/>
    <w:rsid w:val="005D34DD"/>
    <w:rsid w:val="005D3537"/>
    <w:rsid w:val="005D3A88"/>
    <w:rsid w:val="005D3F86"/>
    <w:rsid w:val="005D41D8"/>
    <w:rsid w:val="005D4400"/>
    <w:rsid w:val="005D4653"/>
    <w:rsid w:val="005D4EAA"/>
    <w:rsid w:val="005D4F6F"/>
    <w:rsid w:val="005D537B"/>
    <w:rsid w:val="005D5769"/>
    <w:rsid w:val="005D5924"/>
    <w:rsid w:val="005D5FF2"/>
    <w:rsid w:val="005D63DE"/>
    <w:rsid w:val="005D64D0"/>
    <w:rsid w:val="005D6A9B"/>
    <w:rsid w:val="005D7916"/>
    <w:rsid w:val="005E0249"/>
    <w:rsid w:val="005E0E19"/>
    <w:rsid w:val="005E0E60"/>
    <w:rsid w:val="005E0F88"/>
    <w:rsid w:val="005E1582"/>
    <w:rsid w:val="005E2168"/>
    <w:rsid w:val="005E21B0"/>
    <w:rsid w:val="005E243F"/>
    <w:rsid w:val="005E39EC"/>
    <w:rsid w:val="005E39FD"/>
    <w:rsid w:val="005E3B11"/>
    <w:rsid w:val="005E43A8"/>
    <w:rsid w:val="005E43E3"/>
    <w:rsid w:val="005E4560"/>
    <w:rsid w:val="005E487D"/>
    <w:rsid w:val="005E4A1B"/>
    <w:rsid w:val="005E64AB"/>
    <w:rsid w:val="005E6931"/>
    <w:rsid w:val="005E7A56"/>
    <w:rsid w:val="005F0047"/>
    <w:rsid w:val="005F0439"/>
    <w:rsid w:val="005F073F"/>
    <w:rsid w:val="005F29DE"/>
    <w:rsid w:val="005F2FEE"/>
    <w:rsid w:val="005F36DC"/>
    <w:rsid w:val="005F3F75"/>
    <w:rsid w:val="005F4AE3"/>
    <w:rsid w:val="005F500A"/>
    <w:rsid w:val="005F5BD5"/>
    <w:rsid w:val="005F626A"/>
    <w:rsid w:val="005F7611"/>
    <w:rsid w:val="00600A9D"/>
    <w:rsid w:val="006017B7"/>
    <w:rsid w:val="006018E8"/>
    <w:rsid w:val="006022F2"/>
    <w:rsid w:val="00602695"/>
    <w:rsid w:val="0060283E"/>
    <w:rsid w:val="00602CA0"/>
    <w:rsid w:val="00603527"/>
    <w:rsid w:val="00603728"/>
    <w:rsid w:val="00605204"/>
    <w:rsid w:val="00605570"/>
    <w:rsid w:val="006057A7"/>
    <w:rsid w:val="00606901"/>
    <w:rsid w:val="00606F0B"/>
    <w:rsid w:val="0060714D"/>
    <w:rsid w:val="006108F2"/>
    <w:rsid w:val="0061094C"/>
    <w:rsid w:val="006111CD"/>
    <w:rsid w:val="006111D2"/>
    <w:rsid w:val="00611C04"/>
    <w:rsid w:val="00612631"/>
    <w:rsid w:val="0061288C"/>
    <w:rsid w:val="0061297B"/>
    <w:rsid w:val="006130C5"/>
    <w:rsid w:val="006135FD"/>
    <w:rsid w:val="00613F42"/>
    <w:rsid w:val="00615754"/>
    <w:rsid w:val="006159D5"/>
    <w:rsid w:val="00616113"/>
    <w:rsid w:val="00616CB2"/>
    <w:rsid w:val="006170A3"/>
    <w:rsid w:val="0062045F"/>
    <w:rsid w:val="00620944"/>
    <w:rsid w:val="00621E9B"/>
    <w:rsid w:val="0062227B"/>
    <w:rsid w:val="00623ADC"/>
    <w:rsid w:val="00625DC4"/>
    <w:rsid w:val="00626EAD"/>
    <w:rsid w:val="006276FB"/>
    <w:rsid w:val="006277B0"/>
    <w:rsid w:val="00630B5A"/>
    <w:rsid w:val="00631109"/>
    <w:rsid w:val="006318C2"/>
    <w:rsid w:val="0063195A"/>
    <w:rsid w:val="00631D6C"/>
    <w:rsid w:val="00632AD8"/>
    <w:rsid w:val="00632C40"/>
    <w:rsid w:val="00633A49"/>
    <w:rsid w:val="00633E6C"/>
    <w:rsid w:val="00634647"/>
    <w:rsid w:val="00634822"/>
    <w:rsid w:val="0063484E"/>
    <w:rsid w:val="006414F7"/>
    <w:rsid w:val="00641BF7"/>
    <w:rsid w:val="006421EA"/>
    <w:rsid w:val="00642218"/>
    <w:rsid w:val="00642F92"/>
    <w:rsid w:val="006436C9"/>
    <w:rsid w:val="00643D68"/>
    <w:rsid w:val="00645094"/>
    <w:rsid w:val="00645DE1"/>
    <w:rsid w:val="00646651"/>
    <w:rsid w:val="00646CA7"/>
    <w:rsid w:val="00647167"/>
    <w:rsid w:val="0064752D"/>
    <w:rsid w:val="006478ED"/>
    <w:rsid w:val="006500AC"/>
    <w:rsid w:val="00650A6E"/>
    <w:rsid w:val="006513E6"/>
    <w:rsid w:val="006528CB"/>
    <w:rsid w:val="0065307A"/>
    <w:rsid w:val="00653AD4"/>
    <w:rsid w:val="00654D53"/>
    <w:rsid w:val="006552B1"/>
    <w:rsid w:val="006553C6"/>
    <w:rsid w:val="00655784"/>
    <w:rsid w:val="00655791"/>
    <w:rsid w:val="0065658F"/>
    <w:rsid w:val="00657ED2"/>
    <w:rsid w:val="00660175"/>
    <w:rsid w:val="00661CC2"/>
    <w:rsid w:val="006622E9"/>
    <w:rsid w:val="00662CA5"/>
    <w:rsid w:val="00662D83"/>
    <w:rsid w:val="00662F74"/>
    <w:rsid w:val="00663C37"/>
    <w:rsid w:val="0066635D"/>
    <w:rsid w:val="006667A9"/>
    <w:rsid w:val="00667146"/>
    <w:rsid w:val="0066731D"/>
    <w:rsid w:val="00667392"/>
    <w:rsid w:val="0066776E"/>
    <w:rsid w:val="006677CE"/>
    <w:rsid w:val="00670098"/>
    <w:rsid w:val="0067125B"/>
    <w:rsid w:val="006725C5"/>
    <w:rsid w:val="006733E4"/>
    <w:rsid w:val="006742BC"/>
    <w:rsid w:val="006743D2"/>
    <w:rsid w:val="00674B85"/>
    <w:rsid w:val="00674C0A"/>
    <w:rsid w:val="006753F5"/>
    <w:rsid w:val="00675CEB"/>
    <w:rsid w:val="00676720"/>
    <w:rsid w:val="00676768"/>
    <w:rsid w:val="006768BC"/>
    <w:rsid w:val="0067699F"/>
    <w:rsid w:val="0067704A"/>
    <w:rsid w:val="00677571"/>
    <w:rsid w:val="00677940"/>
    <w:rsid w:val="0068183A"/>
    <w:rsid w:val="00683FA4"/>
    <w:rsid w:val="00684BF9"/>
    <w:rsid w:val="00685181"/>
    <w:rsid w:val="00685CC9"/>
    <w:rsid w:val="006903EB"/>
    <w:rsid w:val="0069167F"/>
    <w:rsid w:val="00692091"/>
    <w:rsid w:val="00692FC1"/>
    <w:rsid w:val="00692FFC"/>
    <w:rsid w:val="006931EE"/>
    <w:rsid w:val="006943DB"/>
    <w:rsid w:val="0069499C"/>
    <w:rsid w:val="006952C8"/>
    <w:rsid w:val="00695DDF"/>
    <w:rsid w:val="00696108"/>
    <w:rsid w:val="00696478"/>
    <w:rsid w:val="006970B8"/>
    <w:rsid w:val="0069715B"/>
    <w:rsid w:val="006974DD"/>
    <w:rsid w:val="00697579"/>
    <w:rsid w:val="006978AA"/>
    <w:rsid w:val="006A1E8D"/>
    <w:rsid w:val="006A2AC2"/>
    <w:rsid w:val="006A39A9"/>
    <w:rsid w:val="006A4601"/>
    <w:rsid w:val="006A52CC"/>
    <w:rsid w:val="006A64BC"/>
    <w:rsid w:val="006A67EA"/>
    <w:rsid w:val="006A6D1A"/>
    <w:rsid w:val="006A74D4"/>
    <w:rsid w:val="006B0D6E"/>
    <w:rsid w:val="006B0FB7"/>
    <w:rsid w:val="006B140E"/>
    <w:rsid w:val="006B17DC"/>
    <w:rsid w:val="006B3128"/>
    <w:rsid w:val="006B3440"/>
    <w:rsid w:val="006B3D93"/>
    <w:rsid w:val="006B3E68"/>
    <w:rsid w:val="006B4FDB"/>
    <w:rsid w:val="006B5822"/>
    <w:rsid w:val="006B617C"/>
    <w:rsid w:val="006B61DC"/>
    <w:rsid w:val="006B6458"/>
    <w:rsid w:val="006B64B0"/>
    <w:rsid w:val="006B6DE3"/>
    <w:rsid w:val="006C00EA"/>
    <w:rsid w:val="006C0860"/>
    <w:rsid w:val="006C1F8A"/>
    <w:rsid w:val="006C3654"/>
    <w:rsid w:val="006C36F3"/>
    <w:rsid w:val="006C38C3"/>
    <w:rsid w:val="006C5C78"/>
    <w:rsid w:val="006C72A5"/>
    <w:rsid w:val="006C7535"/>
    <w:rsid w:val="006C78F3"/>
    <w:rsid w:val="006C7ED0"/>
    <w:rsid w:val="006D01FD"/>
    <w:rsid w:val="006D1053"/>
    <w:rsid w:val="006D16A3"/>
    <w:rsid w:val="006D24F8"/>
    <w:rsid w:val="006D3257"/>
    <w:rsid w:val="006D4398"/>
    <w:rsid w:val="006D4AA0"/>
    <w:rsid w:val="006D4BFC"/>
    <w:rsid w:val="006D60C0"/>
    <w:rsid w:val="006D623E"/>
    <w:rsid w:val="006D6472"/>
    <w:rsid w:val="006D7260"/>
    <w:rsid w:val="006D7567"/>
    <w:rsid w:val="006D76AF"/>
    <w:rsid w:val="006D7832"/>
    <w:rsid w:val="006D7870"/>
    <w:rsid w:val="006E00D9"/>
    <w:rsid w:val="006E023B"/>
    <w:rsid w:val="006E052A"/>
    <w:rsid w:val="006E4548"/>
    <w:rsid w:val="006E4E71"/>
    <w:rsid w:val="006E58A7"/>
    <w:rsid w:val="006E59A6"/>
    <w:rsid w:val="006E5A94"/>
    <w:rsid w:val="006E6E9E"/>
    <w:rsid w:val="006E772A"/>
    <w:rsid w:val="006E798C"/>
    <w:rsid w:val="006E7DEC"/>
    <w:rsid w:val="006F07A4"/>
    <w:rsid w:val="006F09F0"/>
    <w:rsid w:val="006F0E14"/>
    <w:rsid w:val="006F1029"/>
    <w:rsid w:val="006F1137"/>
    <w:rsid w:val="006F140D"/>
    <w:rsid w:val="006F240D"/>
    <w:rsid w:val="006F2456"/>
    <w:rsid w:val="006F28FB"/>
    <w:rsid w:val="006F3EDE"/>
    <w:rsid w:val="006F418B"/>
    <w:rsid w:val="006F41B1"/>
    <w:rsid w:val="006F42F6"/>
    <w:rsid w:val="006F44D7"/>
    <w:rsid w:val="006F4BA5"/>
    <w:rsid w:val="006F5215"/>
    <w:rsid w:val="006F6BE9"/>
    <w:rsid w:val="006F793C"/>
    <w:rsid w:val="007003E4"/>
    <w:rsid w:val="00700A6C"/>
    <w:rsid w:val="00700B88"/>
    <w:rsid w:val="00700D04"/>
    <w:rsid w:val="0070104F"/>
    <w:rsid w:val="00701AB9"/>
    <w:rsid w:val="00701D7C"/>
    <w:rsid w:val="00702146"/>
    <w:rsid w:val="00702B56"/>
    <w:rsid w:val="00702D44"/>
    <w:rsid w:val="007044F5"/>
    <w:rsid w:val="00707490"/>
    <w:rsid w:val="007104C8"/>
    <w:rsid w:val="00713ACC"/>
    <w:rsid w:val="0071420F"/>
    <w:rsid w:val="0071426D"/>
    <w:rsid w:val="00715187"/>
    <w:rsid w:val="0071655C"/>
    <w:rsid w:val="00717737"/>
    <w:rsid w:val="00717A60"/>
    <w:rsid w:val="00717BDD"/>
    <w:rsid w:val="007201E8"/>
    <w:rsid w:val="00720234"/>
    <w:rsid w:val="007203B6"/>
    <w:rsid w:val="00720B6D"/>
    <w:rsid w:val="007211C7"/>
    <w:rsid w:val="00721952"/>
    <w:rsid w:val="007219E9"/>
    <w:rsid w:val="00721C71"/>
    <w:rsid w:val="00721CAA"/>
    <w:rsid w:val="0072374A"/>
    <w:rsid w:val="00723BCD"/>
    <w:rsid w:val="00724377"/>
    <w:rsid w:val="007247E0"/>
    <w:rsid w:val="00724A1F"/>
    <w:rsid w:val="00727411"/>
    <w:rsid w:val="007275E3"/>
    <w:rsid w:val="00727D4C"/>
    <w:rsid w:val="00727D5C"/>
    <w:rsid w:val="007301B3"/>
    <w:rsid w:val="00730AE4"/>
    <w:rsid w:val="00732646"/>
    <w:rsid w:val="00732FA6"/>
    <w:rsid w:val="00734742"/>
    <w:rsid w:val="0073505C"/>
    <w:rsid w:val="007356E6"/>
    <w:rsid w:val="007363B9"/>
    <w:rsid w:val="00736A3D"/>
    <w:rsid w:val="007404C0"/>
    <w:rsid w:val="007409A6"/>
    <w:rsid w:val="00741D71"/>
    <w:rsid w:val="007426D4"/>
    <w:rsid w:val="00742D4E"/>
    <w:rsid w:val="00742EB4"/>
    <w:rsid w:val="0074361D"/>
    <w:rsid w:val="00745FEA"/>
    <w:rsid w:val="007462C7"/>
    <w:rsid w:val="00746600"/>
    <w:rsid w:val="007469D7"/>
    <w:rsid w:val="00746E6A"/>
    <w:rsid w:val="00746FF4"/>
    <w:rsid w:val="00747659"/>
    <w:rsid w:val="00747C09"/>
    <w:rsid w:val="00747DBD"/>
    <w:rsid w:val="00747EC0"/>
    <w:rsid w:val="0075180C"/>
    <w:rsid w:val="0075292D"/>
    <w:rsid w:val="00753C5E"/>
    <w:rsid w:val="00753F72"/>
    <w:rsid w:val="007541E2"/>
    <w:rsid w:val="007543CD"/>
    <w:rsid w:val="00754BAD"/>
    <w:rsid w:val="0075559A"/>
    <w:rsid w:val="007561B6"/>
    <w:rsid w:val="00756330"/>
    <w:rsid w:val="00756B59"/>
    <w:rsid w:val="0076099C"/>
    <w:rsid w:val="00760FAF"/>
    <w:rsid w:val="00761C50"/>
    <w:rsid w:val="00762E5A"/>
    <w:rsid w:val="00764513"/>
    <w:rsid w:val="00764E41"/>
    <w:rsid w:val="00764E89"/>
    <w:rsid w:val="00765BAE"/>
    <w:rsid w:val="00766255"/>
    <w:rsid w:val="0076627B"/>
    <w:rsid w:val="007667EF"/>
    <w:rsid w:val="007669C1"/>
    <w:rsid w:val="0077129A"/>
    <w:rsid w:val="007726FC"/>
    <w:rsid w:val="00772B04"/>
    <w:rsid w:val="0077404B"/>
    <w:rsid w:val="0077463B"/>
    <w:rsid w:val="007749CA"/>
    <w:rsid w:val="007755C3"/>
    <w:rsid w:val="00775636"/>
    <w:rsid w:val="00775BED"/>
    <w:rsid w:val="00775D80"/>
    <w:rsid w:val="00777601"/>
    <w:rsid w:val="00777AB7"/>
    <w:rsid w:val="007803C1"/>
    <w:rsid w:val="00780A48"/>
    <w:rsid w:val="00781817"/>
    <w:rsid w:val="007819B6"/>
    <w:rsid w:val="00781CCD"/>
    <w:rsid w:val="00781FA9"/>
    <w:rsid w:val="0078304E"/>
    <w:rsid w:val="0078373E"/>
    <w:rsid w:val="00783887"/>
    <w:rsid w:val="00784164"/>
    <w:rsid w:val="007851EF"/>
    <w:rsid w:val="00785ABF"/>
    <w:rsid w:val="0078739D"/>
    <w:rsid w:val="00787BEB"/>
    <w:rsid w:val="007920AA"/>
    <w:rsid w:val="0079234D"/>
    <w:rsid w:val="00792811"/>
    <w:rsid w:val="00792C19"/>
    <w:rsid w:val="00792FC9"/>
    <w:rsid w:val="00793AB0"/>
    <w:rsid w:val="00794A40"/>
    <w:rsid w:val="00794EB5"/>
    <w:rsid w:val="0079556F"/>
    <w:rsid w:val="00795973"/>
    <w:rsid w:val="00795C5B"/>
    <w:rsid w:val="0079777E"/>
    <w:rsid w:val="00797B9A"/>
    <w:rsid w:val="00797C32"/>
    <w:rsid w:val="007A0A8E"/>
    <w:rsid w:val="007A0C52"/>
    <w:rsid w:val="007A1BF2"/>
    <w:rsid w:val="007A219C"/>
    <w:rsid w:val="007A3269"/>
    <w:rsid w:val="007A32ED"/>
    <w:rsid w:val="007A38F6"/>
    <w:rsid w:val="007A3A70"/>
    <w:rsid w:val="007A3C46"/>
    <w:rsid w:val="007A3D38"/>
    <w:rsid w:val="007A3F7F"/>
    <w:rsid w:val="007A42C3"/>
    <w:rsid w:val="007A511C"/>
    <w:rsid w:val="007A5ECE"/>
    <w:rsid w:val="007A628D"/>
    <w:rsid w:val="007A6555"/>
    <w:rsid w:val="007A6F9E"/>
    <w:rsid w:val="007A7DF8"/>
    <w:rsid w:val="007A7E5A"/>
    <w:rsid w:val="007B0906"/>
    <w:rsid w:val="007B09A1"/>
    <w:rsid w:val="007B27DC"/>
    <w:rsid w:val="007B2D44"/>
    <w:rsid w:val="007B3D02"/>
    <w:rsid w:val="007B4413"/>
    <w:rsid w:val="007B4588"/>
    <w:rsid w:val="007B4860"/>
    <w:rsid w:val="007B51B7"/>
    <w:rsid w:val="007B53B3"/>
    <w:rsid w:val="007B5437"/>
    <w:rsid w:val="007B6463"/>
    <w:rsid w:val="007B66E9"/>
    <w:rsid w:val="007B691F"/>
    <w:rsid w:val="007B79AB"/>
    <w:rsid w:val="007C1800"/>
    <w:rsid w:val="007C209E"/>
    <w:rsid w:val="007C24EC"/>
    <w:rsid w:val="007C2B80"/>
    <w:rsid w:val="007C3FF4"/>
    <w:rsid w:val="007C47A5"/>
    <w:rsid w:val="007C499E"/>
    <w:rsid w:val="007C4D16"/>
    <w:rsid w:val="007C546B"/>
    <w:rsid w:val="007C6C10"/>
    <w:rsid w:val="007C6F68"/>
    <w:rsid w:val="007C72AE"/>
    <w:rsid w:val="007C751D"/>
    <w:rsid w:val="007D05F1"/>
    <w:rsid w:val="007D1086"/>
    <w:rsid w:val="007D1EB9"/>
    <w:rsid w:val="007D4514"/>
    <w:rsid w:val="007D4FF5"/>
    <w:rsid w:val="007D5222"/>
    <w:rsid w:val="007D5237"/>
    <w:rsid w:val="007D55A3"/>
    <w:rsid w:val="007D58CC"/>
    <w:rsid w:val="007D5A65"/>
    <w:rsid w:val="007D649E"/>
    <w:rsid w:val="007D7516"/>
    <w:rsid w:val="007D7BC7"/>
    <w:rsid w:val="007D7E10"/>
    <w:rsid w:val="007E0BD1"/>
    <w:rsid w:val="007E18B9"/>
    <w:rsid w:val="007E24A7"/>
    <w:rsid w:val="007E25EC"/>
    <w:rsid w:val="007E2600"/>
    <w:rsid w:val="007E3892"/>
    <w:rsid w:val="007E3B54"/>
    <w:rsid w:val="007E3E42"/>
    <w:rsid w:val="007E472E"/>
    <w:rsid w:val="007E56FF"/>
    <w:rsid w:val="007E6856"/>
    <w:rsid w:val="007E6B33"/>
    <w:rsid w:val="007E74B9"/>
    <w:rsid w:val="007E7565"/>
    <w:rsid w:val="007E7903"/>
    <w:rsid w:val="007E7ACE"/>
    <w:rsid w:val="007E7E4E"/>
    <w:rsid w:val="007F1FF8"/>
    <w:rsid w:val="007F22A8"/>
    <w:rsid w:val="007F239D"/>
    <w:rsid w:val="007F29B1"/>
    <w:rsid w:val="007F2D30"/>
    <w:rsid w:val="007F2EE3"/>
    <w:rsid w:val="007F34DC"/>
    <w:rsid w:val="007F34F4"/>
    <w:rsid w:val="007F4244"/>
    <w:rsid w:val="007F4A9F"/>
    <w:rsid w:val="007F5250"/>
    <w:rsid w:val="007F5F6F"/>
    <w:rsid w:val="007F62C4"/>
    <w:rsid w:val="007F6E7C"/>
    <w:rsid w:val="007F7D45"/>
    <w:rsid w:val="00800288"/>
    <w:rsid w:val="00800623"/>
    <w:rsid w:val="0080075B"/>
    <w:rsid w:val="00800872"/>
    <w:rsid w:val="00801193"/>
    <w:rsid w:val="00801385"/>
    <w:rsid w:val="00801763"/>
    <w:rsid w:val="00802132"/>
    <w:rsid w:val="008025C9"/>
    <w:rsid w:val="00802CAA"/>
    <w:rsid w:val="00803C54"/>
    <w:rsid w:val="0080452A"/>
    <w:rsid w:val="008046DA"/>
    <w:rsid w:val="00804C7D"/>
    <w:rsid w:val="00804F3F"/>
    <w:rsid w:val="00805D60"/>
    <w:rsid w:val="00806ABD"/>
    <w:rsid w:val="00806D77"/>
    <w:rsid w:val="00807B91"/>
    <w:rsid w:val="00807C13"/>
    <w:rsid w:val="008107DB"/>
    <w:rsid w:val="00810B3B"/>
    <w:rsid w:val="00810C22"/>
    <w:rsid w:val="00811A21"/>
    <w:rsid w:val="0081351B"/>
    <w:rsid w:val="008136FE"/>
    <w:rsid w:val="0081436E"/>
    <w:rsid w:val="008146CE"/>
    <w:rsid w:val="00814A84"/>
    <w:rsid w:val="008152F9"/>
    <w:rsid w:val="008160CB"/>
    <w:rsid w:val="008174DC"/>
    <w:rsid w:val="00817641"/>
    <w:rsid w:val="00820945"/>
    <w:rsid w:val="00820AA7"/>
    <w:rsid w:val="00820D7F"/>
    <w:rsid w:val="00820EB6"/>
    <w:rsid w:val="00821565"/>
    <w:rsid w:val="00821A41"/>
    <w:rsid w:val="00821DBB"/>
    <w:rsid w:val="00821DEB"/>
    <w:rsid w:val="00822177"/>
    <w:rsid w:val="00822892"/>
    <w:rsid w:val="00822E00"/>
    <w:rsid w:val="00823298"/>
    <w:rsid w:val="0082335C"/>
    <w:rsid w:val="00823C75"/>
    <w:rsid w:val="00823ED3"/>
    <w:rsid w:val="00824DA8"/>
    <w:rsid w:val="008250F0"/>
    <w:rsid w:val="008254BF"/>
    <w:rsid w:val="00826C52"/>
    <w:rsid w:val="00826F60"/>
    <w:rsid w:val="008271CD"/>
    <w:rsid w:val="00830FA8"/>
    <w:rsid w:val="008311A2"/>
    <w:rsid w:val="00831541"/>
    <w:rsid w:val="00831A5F"/>
    <w:rsid w:val="00831B53"/>
    <w:rsid w:val="008324B5"/>
    <w:rsid w:val="00832680"/>
    <w:rsid w:val="008327D2"/>
    <w:rsid w:val="00832B27"/>
    <w:rsid w:val="00833176"/>
    <w:rsid w:val="00833D39"/>
    <w:rsid w:val="00833ED7"/>
    <w:rsid w:val="0083554D"/>
    <w:rsid w:val="00835D3A"/>
    <w:rsid w:val="00836AA7"/>
    <w:rsid w:val="00836CF5"/>
    <w:rsid w:val="00836E77"/>
    <w:rsid w:val="00837294"/>
    <w:rsid w:val="00837984"/>
    <w:rsid w:val="00841261"/>
    <w:rsid w:val="00841724"/>
    <w:rsid w:val="00841C28"/>
    <w:rsid w:val="00841DF9"/>
    <w:rsid w:val="00841F88"/>
    <w:rsid w:val="00842232"/>
    <w:rsid w:val="00843A39"/>
    <w:rsid w:val="00843D0E"/>
    <w:rsid w:val="0084482C"/>
    <w:rsid w:val="008453D3"/>
    <w:rsid w:val="00845E3E"/>
    <w:rsid w:val="00846375"/>
    <w:rsid w:val="008470E6"/>
    <w:rsid w:val="00847371"/>
    <w:rsid w:val="00847E3A"/>
    <w:rsid w:val="008517CF"/>
    <w:rsid w:val="00851922"/>
    <w:rsid w:val="00851A0C"/>
    <w:rsid w:val="008524A5"/>
    <w:rsid w:val="008528C2"/>
    <w:rsid w:val="0085314F"/>
    <w:rsid w:val="008535AD"/>
    <w:rsid w:val="00853A51"/>
    <w:rsid w:val="008545F9"/>
    <w:rsid w:val="008549CA"/>
    <w:rsid w:val="00854C2F"/>
    <w:rsid w:val="00855509"/>
    <w:rsid w:val="008555BE"/>
    <w:rsid w:val="008556B4"/>
    <w:rsid w:val="00855F08"/>
    <w:rsid w:val="00856C59"/>
    <w:rsid w:val="00856F3E"/>
    <w:rsid w:val="0085749E"/>
    <w:rsid w:val="00857AE1"/>
    <w:rsid w:val="008603E6"/>
    <w:rsid w:val="00861C45"/>
    <w:rsid w:val="00862651"/>
    <w:rsid w:val="00862A41"/>
    <w:rsid w:val="00863AD9"/>
    <w:rsid w:val="00863FAB"/>
    <w:rsid w:val="008655FD"/>
    <w:rsid w:val="00865F96"/>
    <w:rsid w:val="00866B8A"/>
    <w:rsid w:val="008670E2"/>
    <w:rsid w:val="00867573"/>
    <w:rsid w:val="0086764A"/>
    <w:rsid w:val="008704AC"/>
    <w:rsid w:val="008740C4"/>
    <w:rsid w:val="00874325"/>
    <w:rsid w:val="00874930"/>
    <w:rsid w:val="00874E44"/>
    <w:rsid w:val="00874FD4"/>
    <w:rsid w:val="008750D6"/>
    <w:rsid w:val="00875425"/>
    <w:rsid w:val="00875F5F"/>
    <w:rsid w:val="00876116"/>
    <w:rsid w:val="0087709B"/>
    <w:rsid w:val="00877E58"/>
    <w:rsid w:val="008817EE"/>
    <w:rsid w:val="00882BC1"/>
    <w:rsid w:val="00882D86"/>
    <w:rsid w:val="00882EE3"/>
    <w:rsid w:val="0088411E"/>
    <w:rsid w:val="00884C92"/>
    <w:rsid w:val="00885A2C"/>
    <w:rsid w:val="008877A4"/>
    <w:rsid w:val="00887ACF"/>
    <w:rsid w:val="008907BF"/>
    <w:rsid w:val="00891466"/>
    <w:rsid w:val="00892B87"/>
    <w:rsid w:val="008932BB"/>
    <w:rsid w:val="00893682"/>
    <w:rsid w:val="00893894"/>
    <w:rsid w:val="00893A44"/>
    <w:rsid w:val="00894384"/>
    <w:rsid w:val="0089480D"/>
    <w:rsid w:val="008952E0"/>
    <w:rsid w:val="008954E8"/>
    <w:rsid w:val="00895737"/>
    <w:rsid w:val="00895CB5"/>
    <w:rsid w:val="00895CFA"/>
    <w:rsid w:val="0089649D"/>
    <w:rsid w:val="008964A5"/>
    <w:rsid w:val="00896B64"/>
    <w:rsid w:val="00896C74"/>
    <w:rsid w:val="00896D39"/>
    <w:rsid w:val="00897A9F"/>
    <w:rsid w:val="00897FF6"/>
    <w:rsid w:val="008A0B2E"/>
    <w:rsid w:val="008A11FD"/>
    <w:rsid w:val="008A14AA"/>
    <w:rsid w:val="008A28EA"/>
    <w:rsid w:val="008A3620"/>
    <w:rsid w:val="008A3E82"/>
    <w:rsid w:val="008A4005"/>
    <w:rsid w:val="008A482C"/>
    <w:rsid w:val="008A4B84"/>
    <w:rsid w:val="008A4DDA"/>
    <w:rsid w:val="008A64F5"/>
    <w:rsid w:val="008A6AA8"/>
    <w:rsid w:val="008A6F64"/>
    <w:rsid w:val="008A7BE0"/>
    <w:rsid w:val="008B04BE"/>
    <w:rsid w:val="008B199A"/>
    <w:rsid w:val="008B1CFE"/>
    <w:rsid w:val="008B236B"/>
    <w:rsid w:val="008B294B"/>
    <w:rsid w:val="008B3662"/>
    <w:rsid w:val="008B423B"/>
    <w:rsid w:val="008B5837"/>
    <w:rsid w:val="008B5EA4"/>
    <w:rsid w:val="008B65BC"/>
    <w:rsid w:val="008B663B"/>
    <w:rsid w:val="008B66FA"/>
    <w:rsid w:val="008B6B56"/>
    <w:rsid w:val="008C00E6"/>
    <w:rsid w:val="008C0694"/>
    <w:rsid w:val="008C2574"/>
    <w:rsid w:val="008C340F"/>
    <w:rsid w:val="008C3EC9"/>
    <w:rsid w:val="008C4143"/>
    <w:rsid w:val="008C479B"/>
    <w:rsid w:val="008C5735"/>
    <w:rsid w:val="008C5AD7"/>
    <w:rsid w:val="008C5C5E"/>
    <w:rsid w:val="008C615E"/>
    <w:rsid w:val="008C6FA8"/>
    <w:rsid w:val="008C7B24"/>
    <w:rsid w:val="008C7CAB"/>
    <w:rsid w:val="008D0792"/>
    <w:rsid w:val="008D080F"/>
    <w:rsid w:val="008D0B22"/>
    <w:rsid w:val="008D0CEE"/>
    <w:rsid w:val="008D16A4"/>
    <w:rsid w:val="008D252C"/>
    <w:rsid w:val="008D26B6"/>
    <w:rsid w:val="008D304F"/>
    <w:rsid w:val="008D319C"/>
    <w:rsid w:val="008D325A"/>
    <w:rsid w:val="008D345E"/>
    <w:rsid w:val="008D387A"/>
    <w:rsid w:val="008D3B53"/>
    <w:rsid w:val="008D3FEF"/>
    <w:rsid w:val="008D4C86"/>
    <w:rsid w:val="008D4C91"/>
    <w:rsid w:val="008D5267"/>
    <w:rsid w:val="008D5613"/>
    <w:rsid w:val="008D5EB6"/>
    <w:rsid w:val="008D6757"/>
    <w:rsid w:val="008D7EF8"/>
    <w:rsid w:val="008E0041"/>
    <w:rsid w:val="008E0570"/>
    <w:rsid w:val="008E0CB6"/>
    <w:rsid w:val="008E0EDE"/>
    <w:rsid w:val="008E1772"/>
    <w:rsid w:val="008E1CCA"/>
    <w:rsid w:val="008E2A92"/>
    <w:rsid w:val="008E2D42"/>
    <w:rsid w:val="008E44A8"/>
    <w:rsid w:val="008E47F0"/>
    <w:rsid w:val="008E5537"/>
    <w:rsid w:val="008E6852"/>
    <w:rsid w:val="008E7092"/>
    <w:rsid w:val="008E7301"/>
    <w:rsid w:val="008E780B"/>
    <w:rsid w:val="008E7CA1"/>
    <w:rsid w:val="008E7F76"/>
    <w:rsid w:val="008F0E93"/>
    <w:rsid w:val="008F12C2"/>
    <w:rsid w:val="008F231C"/>
    <w:rsid w:val="008F2324"/>
    <w:rsid w:val="008F38C8"/>
    <w:rsid w:val="008F3B09"/>
    <w:rsid w:val="008F46C5"/>
    <w:rsid w:val="008F4AF6"/>
    <w:rsid w:val="008F510E"/>
    <w:rsid w:val="008F5776"/>
    <w:rsid w:val="008F5EA0"/>
    <w:rsid w:val="008F5F0A"/>
    <w:rsid w:val="008F64F7"/>
    <w:rsid w:val="008F6C03"/>
    <w:rsid w:val="008F6C61"/>
    <w:rsid w:val="008F7A19"/>
    <w:rsid w:val="009000A0"/>
    <w:rsid w:val="00900853"/>
    <w:rsid w:val="009025A6"/>
    <w:rsid w:val="009038CA"/>
    <w:rsid w:val="00903DC8"/>
    <w:rsid w:val="00903F79"/>
    <w:rsid w:val="00905997"/>
    <w:rsid w:val="00905C2E"/>
    <w:rsid w:val="009070C2"/>
    <w:rsid w:val="00907820"/>
    <w:rsid w:val="00907C6C"/>
    <w:rsid w:val="00911127"/>
    <w:rsid w:val="00911D7B"/>
    <w:rsid w:val="009121EB"/>
    <w:rsid w:val="00912596"/>
    <w:rsid w:val="009131F0"/>
    <w:rsid w:val="0091334C"/>
    <w:rsid w:val="00913A2D"/>
    <w:rsid w:val="0091454E"/>
    <w:rsid w:val="009145FA"/>
    <w:rsid w:val="009146F7"/>
    <w:rsid w:val="009147A3"/>
    <w:rsid w:val="00914EAA"/>
    <w:rsid w:val="00915192"/>
    <w:rsid w:val="009158C0"/>
    <w:rsid w:val="00915B1C"/>
    <w:rsid w:val="00915DF7"/>
    <w:rsid w:val="00916613"/>
    <w:rsid w:val="00916669"/>
    <w:rsid w:val="00916CDA"/>
    <w:rsid w:val="00916E64"/>
    <w:rsid w:val="00920E4D"/>
    <w:rsid w:val="00922854"/>
    <w:rsid w:val="00922A86"/>
    <w:rsid w:val="00923122"/>
    <w:rsid w:val="00923720"/>
    <w:rsid w:val="0092399B"/>
    <w:rsid w:val="00925372"/>
    <w:rsid w:val="009254E4"/>
    <w:rsid w:val="00925D76"/>
    <w:rsid w:val="0092606B"/>
    <w:rsid w:val="00926375"/>
    <w:rsid w:val="0092705F"/>
    <w:rsid w:val="0092738B"/>
    <w:rsid w:val="00927694"/>
    <w:rsid w:val="009278B5"/>
    <w:rsid w:val="00930107"/>
    <w:rsid w:val="00930B46"/>
    <w:rsid w:val="00931D70"/>
    <w:rsid w:val="009328E0"/>
    <w:rsid w:val="00933ED9"/>
    <w:rsid w:val="00934151"/>
    <w:rsid w:val="009341EF"/>
    <w:rsid w:val="00934257"/>
    <w:rsid w:val="009359AA"/>
    <w:rsid w:val="00935F3B"/>
    <w:rsid w:val="009362B4"/>
    <w:rsid w:val="00936C13"/>
    <w:rsid w:val="00940136"/>
    <w:rsid w:val="00940729"/>
    <w:rsid w:val="00940FC9"/>
    <w:rsid w:val="009415A0"/>
    <w:rsid w:val="0094175C"/>
    <w:rsid w:val="0094226C"/>
    <w:rsid w:val="00942706"/>
    <w:rsid w:val="00942DBF"/>
    <w:rsid w:val="00942DE4"/>
    <w:rsid w:val="00942F4F"/>
    <w:rsid w:val="009430D5"/>
    <w:rsid w:val="00943C19"/>
    <w:rsid w:val="0094412C"/>
    <w:rsid w:val="00944167"/>
    <w:rsid w:val="00944330"/>
    <w:rsid w:val="0094643E"/>
    <w:rsid w:val="009465F8"/>
    <w:rsid w:val="009469EB"/>
    <w:rsid w:val="00947925"/>
    <w:rsid w:val="009507DE"/>
    <w:rsid w:val="00950C02"/>
    <w:rsid w:val="00951015"/>
    <w:rsid w:val="009511CF"/>
    <w:rsid w:val="00951F3A"/>
    <w:rsid w:val="009528DA"/>
    <w:rsid w:val="009530E7"/>
    <w:rsid w:val="009553DF"/>
    <w:rsid w:val="00955495"/>
    <w:rsid w:val="00955BA3"/>
    <w:rsid w:val="00956D4C"/>
    <w:rsid w:val="00956DEF"/>
    <w:rsid w:val="009571B5"/>
    <w:rsid w:val="00957581"/>
    <w:rsid w:val="009578D7"/>
    <w:rsid w:val="009578E5"/>
    <w:rsid w:val="00957D9D"/>
    <w:rsid w:val="0096052B"/>
    <w:rsid w:val="00960D26"/>
    <w:rsid w:val="00960E36"/>
    <w:rsid w:val="0096225B"/>
    <w:rsid w:val="00962AEA"/>
    <w:rsid w:val="00963D09"/>
    <w:rsid w:val="009649DB"/>
    <w:rsid w:val="009665BE"/>
    <w:rsid w:val="00966A9D"/>
    <w:rsid w:val="009671A5"/>
    <w:rsid w:val="00967648"/>
    <w:rsid w:val="00970524"/>
    <w:rsid w:val="009708B3"/>
    <w:rsid w:val="00972518"/>
    <w:rsid w:val="00972C5E"/>
    <w:rsid w:val="00973195"/>
    <w:rsid w:val="00973AD2"/>
    <w:rsid w:val="009750AE"/>
    <w:rsid w:val="00977452"/>
    <w:rsid w:val="00980495"/>
    <w:rsid w:val="00980B45"/>
    <w:rsid w:val="00981328"/>
    <w:rsid w:val="009822CA"/>
    <w:rsid w:val="00982C63"/>
    <w:rsid w:val="00983048"/>
    <w:rsid w:val="00983161"/>
    <w:rsid w:val="00984156"/>
    <w:rsid w:val="00984246"/>
    <w:rsid w:val="00984BF8"/>
    <w:rsid w:val="00986055"/>
    <w:rsid w:val="00987565"/>
    <w:rsid w:val="00987569"/>
    <w:rsid w:val="00987DA0"/>
    <w:rsid w:val="00990247"/>
    <w:rsid w:val="009906B7"/>
    <w:rsid w:val="00990E19"/>
    <w:rsid w:val="009916F3"/>
    <w:rsid w:val="0099195A"/>
    <w:rsid w:val="00992B16"/>
    <w:rsid w:val="00992BD6"/>
    <w:rsid w:val="009939F1"/>
    <w:rsid w:val="00993A77"/>
    <w:rsid w:val="0099429B"/>
    <w:rsid w:val="0099536E"/>
    <w:rsid w:val="009958D7"/>
    <w:rsid w:val="00995AD5"/>
    <w:rsid w:val="0099674C"/>
    <w:rsid w:val="00996A87"/>
    <w:rsid w:val="009A0928"/>
    <w:rsid w:val="009A1153"/>
    <w:rsid w:val="009A13F8"/>
    <w:rsid w:val="009A274F"/>
    <w:rsid w:val="009A37BA"/>
    <w:rsid w:val="009A3B56"/>
    <w:rsid w:val="009A4F0D"/>
    <w:rsid w:val="009A5355"/>
    <w:rsid w:val="009A568D"/>
    <w:rsid w:val="009A57FE"/>
    <w:rsid w:val="009A5D65"/>
    <w:rsid w:val="009A6E58"/>
    <w:rsid w:val="009A7CDA"/>
    <w:rsid w:val="009B0120"/>
    <w:rsid w:val="009B124F"/>
    <w:rsid w:val="009B16D7"/>
    <w:rsid w:val="009B3435"/>
    <w:rsid w:val="009B3542"/>
    <w:rsid w:val="009B365E"/>
    <w:rsid w:val="009B3ECD"/>
    <w:rsid w:val="009B51FE"/>
    <w:rsid w:val="009B57AD"/>
    <w:rsid w:val="009B6A73"/>
    <w:rsid w:val="009B6AA4"/>
    <w:rsid w:val="009B6AFA"/>
    <w:rsid w:val="009B6F03"/>
    <w:rsid w:val="009B7448"/>
    <w:rsid w:val="009B744C"/>
    <w:rsid w:val="009B75AB"/>
    <w:rsid w:val="009B7A59"/>
    <w:rsid w:val="009C0651"/>
    <w:rsid w:val="009C10AF"/>
    <w:rsid w:val="009C1A18"/>
    <w:rsid w:val="009C1CCF"/>
    <w:rsid w:val="009C2E17"/>
    <w:rsid w:val="009C3135"/>
    <w:rsid w:val="009C383F"/>
    <w:rsid w:val="009C42F1"/>
    <w:rsid w:val="009C50F0"/>
    <w:rsid w:val="009C51F9"/>
    <w:rsid w:val="009C7362"/>
    <w:rsid w:val="009C772F"/>
    <w:rsid w:val="009C7730"/>
    <w:rsid w:val="009D0648"/>
    <w:rsid w:val="009D0AA1"/>
    <w:rsid w:val="009D0BC8"/>
    <w:rsid w:val="009D1322"/>
    <w:rsid w:val="009D1E97"/>
    <w:rsid w:val="009D21EC"/>
    <w:rsid w:val="009D256D"/>
    <w:rsid w:val="009D2841"/>
    <w:rsid w:val="009D3B80"/>
    <w:rsid w:val="009D4F5D"/>
    <w:rsid w:val="009D5425"/>
    <w:rsid w:val="009D5CBC"/>
    <w:rsid w:val="009D5CC9"/>
    <w:rsid w:val="009D685B"/>
    <w:rsid w:val="009D6DFD"/>
    <w:rsid w:val="009D7B43"/>
    <w:rsid w:val="009E08C9"/>
    <w:rsid w:val="009E0A2A"/>
    <w:rsid w:val="009E1204"/>
    <w:rsid w:val="009E1520"/>
    <w:rsid w:val="009E4BBB"/>
    <w:rsid w:val="009E4D0A"/>
    <w:rsid w:val="009E5AF3"/>
    <w:rsid w:val="009E66C5"/>
    <w:rsid w:val="009E6D4D"/>
    <w:rsid w:val="009E792B"/>
    <w:rsid w:val="009E7BC8"/>
    <w:rsid w:val="009E7F11"/>
    <w:rsid w:val="009F0D4D"/>
    <w:rsid w:val="009F1089"/>
    <w:rsid w:val="009F1E4E"/>
    <w:rsid w:val="009F291A"/>
    <w:rsid w:val="009F2DF3"/>
    <w:rsid w:val="009F36C9"/>
    <w:rsid w:val="009F3B47"/>
    <w:rsid w:val="009F3D71"/>
    <w:rsid w:val="009F51EC"/>
    <w:rsid w:val="009F551B"/>
    <w:rsid w:val="009F6188"/>
    <w:rsid w:val="009F6AB0"/>
    <w:rsid w:val="009F7736"/>
    <w:rsid w:val="009F7D54"/>
    <w:rsid w:val="00A01337"/>
    <w:rsid w:val="00A01613"/>
    <w:rsid w:val="00A02171"/>
    <w:rsid w:val="00A0295D"/>
    <w:rsid w:val="00A02C6D"/>
    <w:rsid w:val="00A03E59"/>
    <w:rsid w:val="00A0404C"/>
    <w:rsid w:val="00A05AD7"/>
    <w:rsid w:val="00A05C8E"/>
    <w:rsid w:val="00A070E7"/>
    <w:rsid w:val="00A076D5"/>
    <w:rsid w:val="00A10527"/>
    <w:rsid w:val="00A10802"/>
    <w:rsid w:val="00A117DE"/>
    <w:rsid w:val="00A11BAC"/>
    <w:rsid w:val="00A11C89"/>
    <w:rsid w:val="00A12F7F"/>
    <w:rsid w:val="00A1312A"/>
    <w:rsid w:val="00A134DE"/>
    <w:rsid w:val="00A13771"/>
    <w:rsid w:val="00A1495D"/>
    <w:rsid w:val="00A14FB7"/>
    <w:rsid w:val="00A15C09"/>
    <w:rsid w:val="00A15C9B"/>
    <w:rsid w:val="00A16211"/>
    <w:rsid w:val="00A16C9D"/>
    <w:rsid w:val="00A173A2"/>
    <w:rsid w:val="00A174F9"/>
    <w:rsid w:val="00A2142D"/>
    <w:rsid w:val="00A219FA"/>
    <w:rsid w:val="00A22045"/>
    <w:rsid w:val="00A236FB"/>
    <w:rsid w:val="00A23EC4"/>
    <w:rsid w:val="00A2430F"/>
    <w:rsid w:val="00A24DB7"/>
    <w:rsid w:val="00A25013"/>
    <w:rsid w:val="00A2598F"/>
    <w:rsid w:val="00A25A20"/>
    <w:rsid w:val="00A25C6B"/>
    <w:rsid w:val="00A25C9A"/>
    <w:rsid w:val="00A26CF2"/>
    <w:rsid w:val="00A279B0"/>
    <w:rsid w:val="00A3109F"/>
    <w:rsid w:val="00A31469"/>
    <w:rsid w:val="00A32372"/>
    <w:rsid w:val="00A323AE"/>
    <w:rsid w:val="00A339FF"/>
    <w:rsid w:val="00A33BBD"/>
    <w:rsid w:val="00A346DD"/>
    <w:rsid w:val="00A34FBF"/>
    <w:rsid w:val="00A35580"/>
    <w:rsid w:val="00A35C54"/>
    <w:rsid w:val="00A365F9"/>
    <w:rsid w:val="00A36D03"/>
    <w:rsid w:val="00A3742A"/>
    <w:rsid w:val="00A3753D"/>
    <w:rsid w:val="00A41246"/>
    <w:rsid w:val="00A41CBF"/>
    <w:rsid w:val="00A41D9E"/>
    <w:rsid w:val="00A42646"/>
    <w:rsid w:val="00A428B8"/>
    <w:rsid w:val="00A43147"/>
    <w:rsid w:val="00A440D6"/>
    <w:rsid w:val="00A44655"/>
    <w:rsid w:val="00A44E6A"/>
    <w:rsid w:val="00A465C6"/>
    <w:rsid w:val="00A51822"/>
    <w:rsid w:val="00A51D33"/>
    <w:rsid w:val="00A51D50"/>
    <w:rsid w:val="00A521EE"/>
    <w:rsid w:val="00A52603"/>
    <w:rsid w:val="00A53287"/>
    <w:rsid w:val="00A54CDE"/>
    <w:rsid w:val="00A55AAF"/>
    <w:rsid w:val="00A569A1"/>
    <w:rsid w:val="00A56C69"/>
    <w:rsid w:val="00A5702B"/>
    <w:rsid w:val="00A570B2"/>
    <w:rsid w:val="00A57747"/>
    <w:rsid w:val="00A579A7"/>
    <w:rsid w:val="00A57E8A"/>
    <w:rsid w:val="00A60330"/>
    <w:rsid w:val="00A606E7"/>
    <w:rsid w:val="00A60F64"/>
    <w:rsid w:val="00A61B53"/>
    <w:rsid w:val="00A61E4F"/>
    <w:rsid w:val="00A626AD"/>
    <w:rsid w:val="00A63669"/>
    <w:rsid w:val="00A639D6"/>
    <w:rsid w:val="00A6414F"/>
    <w:rsid w:val="00A64230"/>
    <w:rsid w:val="00A64537"/>
    <w:rsid w:val="00A64B83"/>
    <w:rsid w:val="00A65569"/>
    <w:rsid w:val="00A65CD0"/>
    <w:rsid w:val="00A661AC"/>
    <w:rsid w:val="00A66203"/>
    <w:rsid w:val="00A66634"/>
    <w:rsid w:val="00A666A4"/>
    <w:rsid w:val="00A67323"/>
    <w:rsid w:val="00A67C0F"/>
    <w:rsid w:val="00A67ED6"/>
    <w:rsid w:val="00A70727"/>
    <w:rsid w:val="00A70767"/>
    <w:rsid w:val="00A710A5"/>
    <w:rsid w:val="00A72F9C"/>
    <w:rsid w:val="00A75942"/>
    <w:rsid w:val="00A75FD5"/>
    <w:rsid w:val="00A764FC"/>
    <w:rsid w:val="00A76604"/>
    <w:rsid w:val="00A77C40"/>
    <w:rsid w:val="00A815C5"/>
    <w:rsid w:val="00A82B2F"/>
    <w:rsid w:val="00A82DEA"/>
    <w:rsid w:val="00A82F0D"/>
    <w:rsid w:val="00A834E6"/>
    <w:rsid w:val="00A83A36"/>
    <w:rsid w:val="00A8411E"/>
    <w:rsid w:val="00A84610"/>
    <w:rsid w:val="00A84A5B"/>
    <w:rsid w:val="00A852C1"/>
    <w:rsid w:val="00A85B63"/>
    <w:rsid w:val="00A85C04"/>
    <w:rsid w:val="00A86465"/>
    <w:rsid w:val="00A8682C"/>
    <w:rsid w:val="00A87052"/>
    <w:rsid w:val="00A874CB"/>
    <w:rsid w:val="00A92127"/>
    <w:rsid w:val="00A92226"/>
    <w:rsid w:val="00A932DC"/>
    <w:rsid w:val="00A93CB7"/>
    <w:rsid w:val="00A9418E"/>
    <w:rsid w:val="00A941E1"/>
    <w:rsid w:val="00A94285"/>
    <w:rsid w:val="00A94C47"/>
    <w:rsid w:val="00A95270"/>
    <w:rsid w:val="00A967D3"/>
    <w:rsid w:val="00A973B9"/>
    <w:rsid w:val="00A97444"/>
    <w:rsid w:val="00A97B95"/>
    <w:rsid w:val="00A97FAC"/>
    <w:rsid w:val="00A97FC1"/>
    <w:rsid w:val="00AA0193"/>
    <w:rsid w:val="00AA0F79"/>
    <w:rsid w:val="00AA1C7F"/>
    <w:rsid w:val="00AA211E"/>
    <w:rsid w:val="00AA229A"/>
    <w:rsid w:val="00AA2FAB"/>
    <w:rsid w:val="00AA3374"/>
    <w:rsid w:val="00AA343F"/>
    <w:rsid w:val="00AA3A4D"/>
    <w:rsid w:val="00AA4069"/>
    <w:rsid w:val="00AA5AAF"/>
    <w:rsid w:val="00AA5DE7"/>
    <w:rsid w:val="00AA7356"/>
    <w:rsid w:val="00AA7374"/>
    <w:rsid w:val="00AA7573"/>
    <w:rsid w:val="00AA75F3"/>
    <w:rsid w:val="00AA7706"/>
    <w:rsid w:val="00AB04F2"/>
    <w:rsid w:val="00AB0855"/>
    <w:rsid w:val="00AB1E14"/>
    <w:rsid w:val="00AB21D0"/>
    <w:rsid w:val="00AB25D1"/>
    <w:rsid w:val="00AB313C"/>
    <w:rsid w:val="00AB340A"/>
    <w:rsid w:val="00AB3B83"/>
    <w:rsid w:val="00AB3C9D"/>
    <w:rsid w:val="00AB5165"/>
    <w:rsid w:val="00AB5552"/>
    <w:rsid w:val="00AB66C6"/>
    <w:rsid w:val="00AB798F"/>
    <w:rsid w:val="00AC123C"/>
    <w:rsid w:val="00AC2AEF"/>
    <w:rsid w:val="00AC3DE9"/>
    <w:rsid w:val="00AC4CB8"/>
    <w:rsid w:val="00AC55FE"/>
    <w:rsid w:val="00AC5879"/>
    <w:rsid w:val="00AC58F6"/>
    <w:rsid w:val="00AC5F6C"/>
    <w:rsid w:val="00AD0B82"/>
    <w:rsid w:val="00AD111A"/>
    <w:rsid w:val="00AD16DB"/>
    <w:rsid w:val="00AD24A5"/>
    <w:rsid w:val="00AD2685"/>
    <w:rsid w:val="00AD4E2B"/>
    <w:rsid w:val="00AD5EEB"/>
    <w:rsid w:val="00AD6042"/>
    <w:rsid w:val="00AD633F"/>
    <w:rsid w:val="00AD6BB6"/>
    <w:rsid w:val="00AD7513"/>
    <w:rsid w:val="00AD7A67"/>
    <w:rsid w:val="00AE0113"/>
    <w:rsid w:val="00AE06EB"/>
    <w:rsid w:val="00AE175C"/>
    <w:rsid w:val="00AE17E7"/>
    <w:rsid w:val="00AE1959"/>
    <w:rsid w:val="00AE2765"/>
    <w:rsid w:val="00AE3391"/>
    <w:rsid w:val="00AE3925"/>
    <w:rsid w:val="00AE3DCA"/>
    <w:rsid w:val="00AE3ED3"/>
    <w:rsid w:val="00AE56C4"/>
    <w:rsid w:val="00AE5EF8"/>
    <w:rsid w:val="00AE5F49"/>
    <w:rsid w:val="00AE6045"/>
    <w:rsid w:val="00AE609F"/>
    <w:rsid w:val="00AE6518"/>
    <w:rsid w:val="00AE689E"/>
    <w:rsid w:val="00AE6A0C"/>
    <w:rsid w:val="00AE6A95"/>
    <w:rsid w:val="00AE6CFB"/>
    <w:rsid w:val="00AF06A5"/>
    <w:rsid w:val="00AF1245"/>
    <w:rsid w:val="00AF1508"/>
    <w:rsid w:val="00AF1D7F"/>
    <w:rsid w:val="00AF20B4"/>
    <w:rsid w:val="00AF20FB"/>
    <w:rsid w:val="00AF2462"/>
    <w:rsid w:val="00AF24C4"/>
    <w:rsid w:val="00AF2531"/>
    <w:rsid w:val="00AF29EC"/>
    <w:rsid w:val="00AF2B19"/>
    <w:rsid w:val="00AF37A4"/>
    <w:rsid w:val="00AF3AFD"/>
    <w:rsid w:val="00AF43CA"/>
    <w:rsid w:val="00AF44DE"/>
    <w:rsid w:val="00AF55D7"/>
    <w:rsid w:val="00AF5944"/>
    <w:rsid w:val="00AF5FC9"/>
    <w:rsid w:val="00AF63EE"/>
    <w:rsid w:val="00AF65BE"/>
    <w:rsid w:val="00AF69D6"/>
    <w:rsid w:val="00AF6CE2"/>
    <w:rsid w:val="00B00A20"/>
    <w:rsid w:val="00B01A3A"/>
    <w:rsid w:val="00B01EAE"/>
    <w:rsid w:val="00B02060"/>
    <w:rsid w:val="00B02469"/>
    <w:rsid w:val="00B0351B"/>
    <w:rsid w:val="00B0440A"/>
    <w:rsid w:val="00B0462E"/>
    <w:rsid w:val="00B04833"/>
    <w:rsid w:val="00B050E3"/>
    <w:rsid w:val="00B051A6"/>
    <w:rsid w:val="00B05B7C"/>
    <w:rsid w:val="00B05BB8"/>
    <w:rsid w:val="00B05E07"/>
    <w:rsid w:val="00B06E7A"/>
    <w:rsid w:val="00B076F2"/>
    <w:rsid w:val="00B109F7"/>
    <w:rsid w:val="00B13284"/>
    <w:rsid w:val="00B143C1"/>
    <w:rsid w:val="00B1486A"/>
    <w:rsid w:val="00B14874"/>
    <w:rsid w:val="00B149E7"/>
    <w:rsid w:val="00B14F18"/>
    <w:rsid w:val="00B14F4B"/>
    <w:rsid w:val="00B15675"/>
    <w:rsid w:val="00B15D04"/>
    <w:rsid w:val="00B1694A"/>
    <w:rsid w:val="00B16D5C"/>
    <w:rsid w:val="00B17042"/>
    <w:rsid w:val="00B17554"/>
    <w:rsid w:val="00B17739"/>
    <w:rsid w:val="00B1776C"/>
    <w:rsid w:val="00B17C7A"/>
    <w:rsid w:val="00B21662"/>
    <w:rsid w:val="00B21820"/>
    <w:rsid w:val="00B2244D"/>
    <w:rsid w:val="00B230C6"/>
    <w:rsid w:val="00B234B6"/>
    <w:rsid w:val="00B24369"/>
    <w:rsid w:val="00B24541"/>
    <w:rsid w:val="00B24EA1"/>
    <w:rsid w:val="00B25902"/>
    <w:rsid w:val="00B25BE4"/>
    <w:rsid w:val="00B25C1A"/>
    <w:rsid w:val="00B26178"/>
    <w:rsid w:val="00B27284"/>
    <w:rsid w:val="00B275AB"/>
    <w:rsid w:val="00B275F7"/>
    <w:rsid w:val="00B276B3"/>
    <w:rsid w:val="00B309B2"/>
    <w:rsid w:val="00B314E9"/>
    <w:rsid w:val="00B3168D"/>
    <w:rsid w:val="00B317BB"/>
    <w:rsid w:val="00B3199A"/>
    <w:rsid w:val="00B31D52"/>
    <w:rsid w:val="00B3297B"/>
    <w:rsid w:val="00B32A15"/>
    <w:rsid w:val="00B33183"/>
    <w:rsid w:val="00B33BDA"/>
    <w:rsid w:val="00B34269"/>
    <w:rsid w:val="00B34914"/>
    <w:rsid w:val="00B34A95"/>
    <w:rsid w:val="00B34C3C"/>
    <w:rsid w:val="00B35E68"/>
    <w:rsid w:val="00B36F45"/>
    <w:rsid w:val="00B376DA"/>
    <w:rsid w:val="00B379E7"/>
    <w:rsid w:val="00B407F3"/>
    <w:rsid w:val="00B42319"/>
    <w:rsid w:val="00B42662"/>
    <w:rsid w:val="00B42B57"/>
    <w:rsid w:val="00B42B88"/>
    <w:rsid w:val="00B43F99"/>
    <w:rsid w:val="00B442A6"/>
    <w:rsid w:val="00B444A1"/>
    <w:rsid w:val="00B448E9"/>
    <w:rsid w:val="00B469E2"/>
    <w:rsid w:val="00B4739C"/>
    <w:rsid w:val="00B4776A"/>
    <w:rsid w:val="00B47B3F"/>
    <w:rsid w:val="00B47D1B"/>
    <w:rsid w:val="00B50283"/>
    <w:rsid w:val="00B51B6D"/>
    <w:rsid w:val="00B52599"/>
    <w:rsid w:val="00B52C61"/>
    <w:rsid w:val="00B535E4"/>
    <w:rsid w:val="00B54AE1"/>
    <w:rsid w:val="00B54B61"/>
    <w:rsid w:val="00B55FFB"/>
    <w:rsid w:val="00B56D63"/>
    <w:rsid w:val="00B56FE0"/>
    <w:rsid w:val="00B577A8"/>
    <w:rsid w:val="00B57ED1"/>
    <w:rsid w:val="00B60850"/>
    <w:rsid w:val="00B611C5"/>
    <w:rsid w:val="00B615E7"/>
    <w:rsid w:val="00B62E92"/>
    <w:rsid w:val="00B63163"/>
    <w:rsid w:val="00B631D0"/>
    <w:rsid w:val="00B63528"/>
    <w:rsid w:val="00B64439"/>
    <w:rsid w:val="00B64737"/>
    <w:rsid w:val="00B65B1B"/>
    <w:rsid w:val="00B65B32"/>
    <w:rsid w:val="00B6604F"/>
    <w:rsid w:val="00B664F1"/>
    <w:rsid w:val="00B66A41"/>
    <w:rsid w:val="00B66C44"/>
    <w:rsid w:val="00B66D48"/>
    <w:rsid w:val="00B70D7F"/>
    <w:rsid w:val="00B70E9F"/>
    <w:rsid w:val="00B71377"/>
    <w:rsid w:val="00B7239F"/>
    <w:rsid w:val="00B73FFF"/>
    <w:rsid w:val="00B74786"/>
    <w:rsid w:val="00B748D8"/>
    <w:rsid w:val="00B763B6"/>
    <w:rsid w:val="00B76938"/>
    <w:rsid w:val="00B81BC2"/>
    <w:rsid w:val="00B826AA"/>
    <w:rsid w:val="00B82B30"/>
    <w:rsid w:val="00B82EAD"/>
    <w:rsid w:val="00B83B0E"/>
    <w:rsid w:val="00B84043"/>
    <w:rsid w:val="00B8415C"/>
    <w:rsid w:val="00B8435A"/>
    <w:rsid w:val="00B8443D"/>
    <w:rsid w:val="00B8506E"/>
    <w:rsid w:val="00B851BC"/>
    <w:rsid w:val="00B85209"/>
    <w:rsid w:val="00B85731"/>
    <w:rsid w:val="00B8646F"/>
    <w:rsid w:val="00B86D67"/>
    <w:rsid w:val="00B87337"/>
    <w:rsid w:val="00B87366"/>
    <w:rsid w:val="00B87B47"/>
    <w:rsid w:val="00B90BDC"/>
    <w:rsid w:val="00B92CA0"/>
    <w:rsid w:val="00B92E8E"/>
    <w:rsid w:val="00B937B0"/>
    <w:rsid w:val="00B9381D"/>
    <w:rsid w:val="00B93B5A"/>
    <w:rsid w:val="00B93C89"/>
    <w:rsid w:val="00B93FFD"/>
    <w:rsid w:val="00B950D0"/>
    <w:rsid w:val="00B960F4"/>
    <w:rsid w:val="00B963AD"/>
    <w:rsid w:val="00B96C95"/>
    <w:rsid w:val="00B96FAA"/>
    <w:rsid w:val="00B9718B"/>
    <w:rsid w:val="00B97219"/>
    <w:rsid w:val="00B976EF"/>
    <w:rsid w:val="00B97E35"/>
    <w:rsid w:val="00B97E6A"/>
    <w:rsid w:val="00BA0132"/>
    <w:rsid w:val="00BA0A44"/>
    <w:rsid w:val="00BA17C4"/>
    <w:rsid w:val="00BA1B3F"/>
    <w:rsid w:val="00BA24D0"/>
    <w:rsid w:val="00BA255A"/>
    <w:rsid w:val="00BA261F"/>
    <w:rsid w:val="00BA29B5"/>
    <w:rsid w:val="00BA29E1"/>
    <w:rsid w:val="00BA2A3E"/>
    <w:rsid w:val="00BA3B68"/>
    <w:rsid w:val="00BA3F87"/>
    <w:rsid w:val="00BA4276"/>
    <w:rsid w:val="00BA4431"/>
    <w:rsid w:val="00BA5F3E"/>
    <w:rsid w:val="00BA7361"/>
    <w:rsid w:val="00BA74AA"/>
    <w:rsid w:val="00BA7F4A"/>
    <w:rsid w:val="00BB03AB"/>
    <w:rsid w:val="00BB05A9"/>
    <w:rsid w:val="00BB0E94"/>
    <w:rsid w:val="00BB276E"/>
    <w:rsid w:val="00BB33EE"/>
    <w:rsid w:val="00BB4E46"/>
    <w:rsid w:val="00BB51B4"/>
    <w:rsid w:val="00BB5384"/>
    <w:rsid w:val="00BB5481"/>
    <w:rsid w:val="00BB554C"/>
    <w:rsid w:val="00BB5AA3"/>
    <w:rsid w:val="00BB6159"/>
    <w:rsid w:val="00BB649E"/>
    <w:rsid w:val="00BB7100"/>
    <w:rsid w:val="00BB7E99"/>
    <w:rsid w:val="00BC0377"/>
    <w:rsid w:val="00BC0F9D"/>
    <w:rsid w:val="00BC1336"/>
    <w:rsid w:val="00BC1D75"/>
    <w:rsid w:val="00BC4856"/>
    <w:rsid w:val="00BC5B6B"/>
    <w:rsid w:val="00BC5D4B"/>
    <w:rsid w:val="00BC65D2"/>
    <w:rsid w:val="00BC6D2F"/>
    <w:rsid w:val="00BD03DB"/>
    <w:rsid w:val="00BD1D19"/>
    <w:rsid w:val="00BD2374"/>
    <w:rsid w:val="00BD33C5"/>
    <w:rsid w:val="00BD3544"/>
    <w:rsid w:val="00BD4DF8"/>
    <w:rsid w:val="00BD5539"/>
    <w:rsid w:val="00BD5688"/>
    <w:rsid w:val="00BD737A"/>
    <w:rsid w:val="00BD7EF1"/>
    <w:rsid w:val="00BE0798"/>
    <w:rsid w:val="00BE1B03"/>
    <w:rsid w:val="00BE1F2C"/>
    <w:rsid w:val="00BE2409"/>
    <w:rsid w:val="00BE2C90"/>
    <w:rsid w:val="00BE3573"/>
    <w:rsid w:val="00BE3BF4"/>
    <w:rsid w:val="00BE44C4"/>
    <w:rsid w:val="00BE4A2F"/>
    <w:rsid w:val="00BE54B9"/>
    <w:rsid w:val="00BE60CF"/>
    <w:rsid w:val="00BE6617"/>
    <w:rsid w:val="00BE6BD8"/>
    <w:rsid w:val="00BE715D"/>
    <w:rsid w:val="00BE7440"/>
    <w:rsid w:val="00BE785A"/>
    <w:rsid w:val="00BE7B66"/>
    <w:rsid w:val="00BF0203"/>
    <w:rsid w:val="00BF0480"/>
    <w:rsid w:val="00BF1BEC"/>
    <w:rsid w:val="00BF1E2D"/>
    <w:rsid w:val="00BF2372"/>
    <w:rsid w:val="00BF4355"/>
    <w:rsid w:val="00BF5291"/>
    <w:rsid w:val="00BF548F"/>
    <w:rsid w:val="00BF63B5"/>
    <w:rsid w:val="00BF66CC"/>
    <w:rsid w:val="00BF6C34"/>
    <w:rsid w:val="00C00F3B"/>
    <w:rsid w:val="00C01176"/>
    <w:rsid w:val="00C01ED5"/>
    <w:rsid w:val="00C0288F"/>
    <w:rsid w:val="00C02F7D"/>
    <w:rsid w:val="00C0300E"/>
    <w:rsid w:val="00C0405E"/>
    <w:rsid w:val="00C0487F"/>
    <w:rsid w:val="00C05684"/>
    <w:rsid w:val="00C062FE"/>
    <w:rsid w:val="00C0645E"/>
    <w:rsid w:val="00C07195"/>
    <w:rsid w:val="00C07ECB"/>
    <w:rsid w:val="00C07F09"/>
    <w:rsid w:val="00C104F9"/>
    <w:rsid w:val="00C10649"/>
    <w:rsid w:val="00C10FF5"/>
    <w:rsid w:val="00C126C7"/>
    <w:rsid w:val="00C12853"/>
    <w:rsid w:val="00C1287A"/>
    <w:rsid w:val="00C14257"/>
    <w:rsid w:val="00C144A9"/>
    <w:rsid w:val="00C15664"/>
    <w:rsid w:val="00C15A30"/>
    <w:rsid w:val="00C15EBE"/>
    <w:rsid w:val="00C16406"/>
    <w:rsid w:val="00C16709"/>
    <w:rsid w:val="00C16D43"/>
    <w:rsid w:val="00C175C8"/>
    <w:rsid w:val="00C17DF3"/>
    <w:rsid w:val="00C202B2"/>
    <w:rsid w:val="00C20300"/>
    <w:rsid w:val="00C20C19"/>
    <w:rsid w:val="00C21035"/>
    <w:rsid w:val="00C210D3"/>
    <w:rsid w:val="00C21904"/>
    <w:rsid w:val="00C220CB"/>
    <w:rsid w:val="00C224A7"/>
    <w:rsid w:val="00C224FF"/>
    <w:rsid w:val="00C2351B"/>
    <w:rsid w:val="00C2359C"/>
    <w:rsid w:val="00C236A7"/>
    <w:rsid w:val="00C24C18"/>
    <w:rsid w:val="00C26AE0"/>
    <w:rsid w:val="00C26E19"/>
    <w:rsid w:val="00C277A0"/>
    <w:rsid w:val="00C27C18"/>
    <w:rsid w:val="00C30622"/>
    <w:rsid w:val="00C3139E"/>
    <w:rsid w:val="00C313F1"/>
    <w:rsid w:val="00C31D1E"/>
    <w:rsid w:val="00C31DD9"/>
    <w:rsid w:val="00C325DD"/>
    <w:rsid w:val="00C32EF8"/>
    <w:rsid w:val="00C358F2"/>
    <w:rsid w:val="00C37ABA"/>
    <w:rsid w:val="00C40079"/>
    <w:rsid w:val="00C404B1"/>
    <w:rsid w:val="00C4103D"/>
    <w:rsid w:val="00C4187C"/>
    <w:rsid w:val="00C41AD9"/>
    <w:rsid w:val="00C41B68"/>
    <w:rsid w:val="00C43A68"/>
    <w:rsid w:val="00C4433C"/>
    <w:rsid w:val="00C4473E"/>
    <w:rsid w:val="00C44DD5"/>
    <w:rsid w:val="00C45444"/>
    <w:rsid w:val="00C45533"/>
    <w:rsid w:val="00C461DD"/>
    <w:rsid w:val="00C4643B"/>
    <w:rsid w:val="00C4655F"/>
    <w:rsid w:val="00C4656C"/>
    <w:rsid w:val="00C470E3"/>
    <w:rsid w:val="00C47376"/>
    <w:rsid w:val="00C47D58"/>
    <w:rsid w:val="00C51D70"/>
    <w:rsid w:val="00C5279A"/>
    <w:rsid w:val="00C530FA"/>
    <w:rsid w:val="00C53DE4"/>
    <w:rsid w:val="00C54297"/>
    <w:rsid w:val="00C54308"/>
    <w:rsid w:val="00C552BC"/>
    <w:rsid w:val="00C554D0"/>
    <w:rsid w:val="00C55B88"/>
    <w:rsid w:val="00C560C1"/>
    <w:rsid w:val="00C57337"/>
    <w:rsid w:val="00C57E04"/>
    <w:rsid w:val="00C60E2C"/>
    <w:rsid w:val="00C60FDC"/>
    <w:rsid w:val="00C62EB1"/>
    <w:rsid w:val="00C62F2F"/>
    <w:rsid w:val="00C6328A"/>
    <w:rsid w:val="00C643EA"/>
    <w:rsid w:val="00C64D2B"/>
    <w:rsid w:val="00C6501C"/>
    <w:rsid w:val="00C66874"/>
    <w:rsid w:val="00C66AEC"/>
    <w:rsid w:val="00C702B8"/>
    <w:rsid w:val="00C705C9"/>
    <w:rsid w:val="00C70C09"/>
    <w:rsid w:val="00C70D2C"/>
    <w:rsid w:val="00C711D1"/>
    <w:rsid w:val="00C7202C"/>
    <w:rsid w:val="00C73AD6"/>
    <w:rsid w:val="00C73EB1"/>
    <w:rsid w:val="00C752DF"/>
    <w:rsid w:val="00C754D1"/>
    <w:rsid w:val="00C7573E"/>
    <w:rsid w:val="00C758CF"/>
    <w:rsid w:val="00C764DD"/>
    <w:rsid w:val="00C76E99"/>
    <w:rsid w:val="00C77536"/>
    <w:rsid w:val="00C776B9"/>
    <w:rsid w:val="00C779B3"/>
    <w:rsid w:val="00C8209E"/>
    <w:rsid w:val="00C8374C"/>
    <w:rsid w:val="00C8455E"/>
    <w:rsid w:val="00C8465F"/>
    <w:rsid w:val="00C85CDF"/>
    <w:rsid w:val="00C85FC3"/>
    <w:rsid w:val="00C87097"/>
    <w:rsid w:val="00C9070E"/>
    <w:rsid w:val="00C915D3"/>
    <w:rsid w:val="00C9233D"/>
    <w:rsid w:val="00C92612"/>
    <w:rsid w:val="00C92979"/>
    <w:rsid w:val="00C951F4"/>
    <w:rsid w:val="00C95617"/>
    <w:rsid w:val="00C974CC"/>
    <w:rsid w:val="00C97776"/>
    <w:rsid w:val="00C977ED"/>
    <w:rsid w:val="00C97EFD"/>
    <w:rsid w:val="00CA0154"/>
    <w:rsid w:val="00CA21D6"/>
    <w:rsid w:val="00CA25D6"/>
    <w:rsid w:val="00CA318B"/>
    <w:rsid w:val="00CA3784"/>
    <w:rsid w:val="00CA3D41"/>
    <w:rsid w:val="00CA59A9"/>
    <w:rsid w:val="00CA5A20"/>
    <w:rsid w:val="00CA5BD8"/>
    <w:rsid w:val="00CA6128"/>
    <w:rsid w:val="00CA6BBA"/>
    <w:rsid w:val="00CA71E3"/>
    <w:rsid w:val="00CB031E"/>
    <w:rsid w:val="00CB04DF"/>
    <w:rsid w:val="00CB0ED8"/>
    <w:rsid w:val="00CB1C47"/>
    <w:rsid w:val="00CB1F40"/>
    <w:rsid w:val="00CB2BB9"/>
    <w:rsid w:val="00CB2FB9"/>
    <w:rsid w:val="00CB3310"/>
    <w:rsid w:val="00CB3D3F"/>
    <w:rsid w:val="00CB4E38"/>
    <w:rsid w:val="00CB5EB3"/>
    <w:rsid w:val="00CB5F18"/>
    <w:rsid w:val="00CB73E9"/>
    <w:rsid w:val="00CB778E"/>
    <w:rsid w:val="00CC1527"/>
    <w:rsid w:val="00CC56A7"/>
    <w:rsid w:val="00CC63F8"/>
    <w:rsid w:val="00CD06E8"/>
    <w:rsid w:val="00CD0EF4"/>
    <w:rsid w:val="00CD1BDD"/>
    <w:rsid w:val="00CD1CE7"/>
    <w:rsid w:val="00CD1D5F"/>
    <w:rsid w:val="00CD20F6"/>
    <w:rsid w:val="00CD21FE"/>
    <w:rsid w:val="00CD2D5D"/>
    <w:rsid w:val="00CD2E0B"/>
    <w:rsid w:val="00CD3357"/>
    <w:rsid w:val="00CD349C"/>
    <w:rsid w:val="00CD3EA5"/>
    <w:rsid w:val="00CD4384"/>
    <w:rsid w:val="00CD6021"/>
    <w:rsid w:val="00CD6216"/>
    <w:rsid w:val="00CD6AB0"/>
    <w:rsid w:val="00CD7196"/>
    <w:rsid w:val="00CD76A4"/>
    <w:rsid w:val="00CD795F"/>
    <w:rsid w:val="00CE0FF5"/>
    <w:rsid w:val="00CE12D8"/>
    <w:rsid w:val="00CE2D0C"/>
    <w:rsid w:val="00CE36F9"/>
    <w:rsid w:val="00CE3999"/>
    <w:rsid w:val="00CE437E"/>
    <w:rsid w:val="00CE53F6"/>
    <w:rsid w:val="00CE67EE"/>
    <w:rsid w:val="00CE712C"/>
    <w:rsid w:val="00CF0F49"/>
    <w:rsid w:val="00CF1347"/>
    <w:rsid w:val="00CF13D7"/>
    <w:rsid w:val="00CF3197"/>
    <w:rsid w:val="00CF341D"/>
    <w:rsid w:val="00CF36B0"/>
    <w:rsid w:val="00CF44C3"/>
    <w:rsid w:val="00CF4D5D"/>
    <w:rsid w:val="00CF6726"/>
    <w:rsid w:val="00CF6A40"/>
    <w:rsid w:val="00CF6C1A"/>
    <w:rsid w:val="00CF6E92"/>
    <w:rsid w:val="00CF767A"/>
    <w:rsid w:val="00CF7BC1"/>
    <w:rsid w:val="00D00095"/>
    <w:rsid w:val="00D000F6"/>
    <w:rsid w:val="00D00F40"/>
    <w:rsid w:val="00D017E0"/>
    <w:rsid w:val="00D019C5"/>
    <w:rsid w:val="00D01ED4"/>
    <w:rsid w:val="00D030D7"/>
    <w:rsid w:val="00D042F4"/>
    <w:rsid w:val="00D04435"/>
    <w:rsid w:val="00D04A84"/>
    <w:rsid w:val="00D04E4F"/>
    <w:rsid w:val="00D05A19"/>
    <w:rsid w:val="00D064AE"/>
    <w:rsid w:val="00D06930"/>
    <w:rsid w:val="00D06AB4"/>
    <w:rsid w:val="00D06E9D"/>
    <w:rsid w:val="00D0763D"/>
    <w:rsid w:val="00D0773B"/>
    <w:rsid w:val="00D077A3"/>
    <w:rsid w:val="00D07856"/>
    <w:rsid w:val="00D07A13"/>
    <w:rsid w:val="00D07E75"/>
    <w:rsid w:val="00D100F7"/>
    <w:rsid w:val="00D10317"/>
    <w:rsid w:val="00D105E6"/>
    <w:rsid w:val="00D10EF1"/>
    <w:rsid w:val="00D13314"/>
    <w:rsid w:val="00D13A5A"/>
    <w:rsid w:val="00D14260"/>
    <w:rsid w:val="00D14B4F"/>
    <w:rsid w:val="00D14D28"/>
    <w:rsid w:val="00D14DBE"/>
    <w:rsid w:val="00D15320"/>
    <w:rsid w:val="00D16B31"/>
    <w:rsid w:val="00D16F05"/>
    <w:rsid w:val="00D20096"/>
    <w:rsid w:val="00D200AD"/>
    <w:rsid w:val="00D20821"/>
    <w:rsid w:val="00D20FDB"/>
    <w:rsid w:val="00D216A8"/>
    <w:rsid w:val="00D21710"/>
    <w:rsid w:val="00D219F6"/>
    <w:rsid w:val="00D21A00"/>
    <w:rsid w:val="00D22907"/>
    <w:rsid w:val="00D23AE3"/>
    <w:rsid w:val="00D23EBA"/>
    <w:rsid w:val="00D2485F"/>
    <w:rsid w:val="00D2643C"/>
    <w:rsid w:val="00D264F2"/>
    <w:rsid w:val="00D27DC8"/>
    <w:rsid w:val="00D305A2"/>
    <w:rsid w:val="00D30DEF"/>
    <w:rsid w:val="00D32106"/>
    <w:rsid w:val="00D32332"/>
    <w:rsid w:val="00D32553"/>
    <w:rsid w:val="00D326C8"/>
    <w:rsid w:val="00D32952"/>
    <w:rsid w:val="00D3297D"/>
    <w:rsid w:val="00D32D52"/>
    <w:rsid w:val="00D33892"/>
    <w:rsid w:val="00D33A85"/>
    <w:rsid w:val="00D342EA"/>
    <w:rsid w:val="00D34E62"/>
    <w:rsid w:val="00D41C97"/>
    <w:rsid w:val="00D427C7"/>
    <w:rsid w:val="00D44D8B"/>
    <w:rsid w:val="00D44EF7"/>
    <w:rsid w:val="00D44F78"/>
    <w:rsid w:val="00D4609C"/>
    <w:rsid w:val="00D46359"/>
    <w:rsid w:val="00D46384"/>
    <w:rsid w:val="00D46A20"/>
    <w:rsid w:val="00D46D84"/>
    <w:rsid w:val="00D477BB"/>
    <w:rsid w:val="00D47D56"/>
    <w:rsid w:val="00D50300"/>
    <w:rsid w:val="00D50B18"/>
    <w:rsid w:val="00D50C9A"/>
    <w:rsid w:val="00D50CA6"/>
    <w:rsid w:val="00D5109F"/>
    <w:rsid w:val="00D517D1"/>
    <w:rsid w:val="00D517E8"/>
    <w:rsid w:val="00D51E6C"/>
    <w:rsid w:val="00D539B0"/>
    <w:rsid w:val="00D53EC3"/>
    <w:rsid w:val="00D54CAA"/>
    <w:rsid w:val="00D55CD1"/>
    <w:rsid w:val="00D55E65"/>
    <w:rsid w:val="00D5695F"/>
    <w:rsid w:val="00D56D44"/>
    <w:rsid w:val="00D57974"/>
    <w:rsid w:val="00D57E55"/>
    <w:rsid w:val="00D60839"/>
    <w:rsid w:val="00D608DC"/>
    <w:rsid w:val="00D60AE6"/>
    <w:rsid w:val="00D60F8B"/>
    <w:rsid w:val="00D61544"/>
    <w:rsid w:val="00D61771"/>
    <w:rsid w:val="00D61C8A"/>
    <w:rsid w:val="00D62AAE"/>
    <w:rsid w:val="00D635A9"/>
    <w:rsid w:val="00D63C8F"/>
    <w:rsid w:val="00D6429C"/>
    <w:rsid w:val="00D65C21"/>
    <w:rsid w:val="00D66A2A"/>
    <w:rsid w:val="00D67524"/>
    <w:rsid w:val="00D70913"/>
    <w:rsid w:val="00D70A8B"/>
    <w:rsid w:val="00D71CDD"/>
    <w:rsid w:val="00D721EE"/>
    <w:rsid w:val="00D72ECA"/>
    <w:rsid w:val="00D73107"/>
    <w:rsid w:val="00D73195"/>
    <w:rsid w:val="00D7324E"/>
    <w:rsid w:val="00D739D7"/>
    <w:rsid w:val="00D73A3A"/>
    <w:rsid w:val="00D7410A"/>
    <w:rsid w:val="00D741BB"/>
    <w:rsid w:val="00D7437F"/>
    <w:rsid w:val="00D74B79"/>
    <w:rsid w:val="00D74DAB"/>
    <w:rsid w:val="00D7508F"/>
    <w:rsid w:val="00D75A5A"/>
    <w:rsid w:val="00D75E2D"/>
    <w:rsid w:val="00D7799D"/>
    <w:rsid w:val="00D80597"/>
    <w:rsid w:val="00D80EBF"/>
    <w:rsid w:val="00D81A6D"/>
    <w:rsid w:val="00D821D3"/>
    <w:rsid w:val="00D8349E"/>
    <w:rsid w:val="00D837F3"/>
    <w:rsid w:val="00D84851"/>
    <w:rsid w:val="00D84B10"/>
    <w:rsid w:val="00D84FA2"/>
    <w:rsid w:val="00D8565E"/>
    <w:rsid w:val="00D85CA4"/>
    <w:rsid w:val="00D85E2E"/>
    <w:rsid w:val="00D86B82"/>
    <w:rsid w:val="00D86BE1"/>
    <w:rsid w:val="00D902F6"/>
    <w:rsid w:val="00D9043F"/>
    <w:rsid w:val="00D910F1"/>
    <w:rsid w:val="00D912F8"/>
    <w:rsid w:val="00D91474"/>
    <w:rsid w:val="00D91C3F"/>
    <w:rsid w:val="00D91D5A"/>
    <w:rsid w:val="00D92043"/>
    <w:rsid w:val="00D923CD"/>
    <w:rsid w:val="00D929BA"/>
    <w:rsid w:val="00D92F36"/>
    <w:rsid w:val="00D93351"/>
    <w:rsid w:val="00D934F2"/>
    <w:rsid w:val="00D93FD5"/>
    <w:rsid w:val="00D944BE"/>
    <w:rsid w:val="00D94AAF"/>
    <w:rsid w:val="00D952FD"/>
    <w:rsid w:val="00D96590"/>
    <w:rsid w:val="00D97C6D"/>
    <w:rsid w:val="00D97F50"/>
    <w:rsid w:val="00DA00A6"/>
    <w:rsid w:val="00DA13EB"/>
    <w:rsid w:val="00DA18D6"/>
    <w:rsid w:val="00DA2366"/>
    <w:rsid w:val="00DA24B7"/>
    <w:rsid w:val="00DA24E8"/>
    <w:rsid w:val="00DA2F3A"/>
    <w:rsid w:val="00DA378C"/>
    <w:rsid w:val="00DA41C4"/>
    <w:rsid w:val="00DA4CF3"/>
    <w:rsid w:val="00DA56EF"/>
    <w:rsid w:val="00DA5982"/>
    <w:rsid w:val="00DA69F4"/>
    <w:rsid w:val="00DA76F3"/>
    <w:rsid w:val="00DA7C32"/>
    <w:rsid w:val="00DB0BFA"/>
    <w:rsid w:val="00DB13AB"/>
    <w:rsid w:val="00DB17F4"/>
    <w:rsid w:val="00DB2349"/>
    <w:rsid w:val="00DB3570"/>
    <w:rsid w:val="00DB390F"/>
    <w:rsid w:val="00DB59AC"/>
    <w:rsid w:val="00DB6421"/>
    <w:rsid w:val="00DB66EC"/>
    <w:rsid w:val="00DB6794"/>
    <w:rsid w:val="00DB7446"/>
    <w:rsid w:val="00DB77F2"/>
    <w:rsid w:val="00DB7D1C"/>
    <w:rsid w:val="00DB7DF7"/>
    <w:rsid w:val="00DC0AEC"/>
    <w:rsid w:val="00DC12AE"/>
    <w:rsid w:val="00DC1396"/>
    <w:rsid w:val="00DC3649"/>
    <w:rsid w:val="00DC41C8"/>
    <w:rsid w:val="00DC4748"/>
    <w:rsid w:val="00DC506A"/>
    <w:rsid w:val="00DC52BC"/>
    <w:rsid w:val="00DC5577"/>
    <w:rsid w:val="00DC6969"/>
    <w:rsid w:val="00DC74AE"/>
    <w:rsid w:val="00DC7625"/>
    <w:rsid w:val="00DC76E4"/>
    <w:rsid w:val="00DC7963"/>
    <w:rsid w:val="00DD0910"/>
    <w:rsid w:val="00DD0A06"/>
    <w:rsid w:val="00DD0A66"/>
    <w:rsid w:val="00DD151F"/>
    <w:rsid w:val="00DD1761"/>
    <w:rsid w:val="00DD1C8D"/>
    <w:rsid w:val="00DD27F2"/>
    <w:rsid w:val="00DD2EAD"/>
    <w:rsid w:val="00DD54D5"/>
    <w:rsid w:val="00DD59B6"/>
    <w:rsid w:val="00DD5C61"/>
    <w:rsid w:val="00DD6752"/>
    <w:rsid w:val="00DD69B6"/>
    <w:rsid w:val="00DD6B0D"/>
    <w:rsid w:val="00DD6D01"/>
    <w:rsid w:val="00DD71EB"/>
    <w:rsid w:val="00DD7DC0"/>
    <w:rsid w:val="00DD7E42"/>
    <w:rsid w:val="00DE0ABC"/>
    <w:rsid w:val="00DE1221"/>
    <w:rsid w:val="00DE161F"/>
    <w:rsid w:val="00DE221A"/>
    <w:rsid w:val="00DE4BAD"/>
    <w:rsid w:val="00DE50F7"/>
    <w:rsid w:val="00DE77D9"/>
    <w:rsid w:val="00DE7974"/>
    <w:rsid w:val="00DF0FBE"/>
    <w:rsid w:val="00DF1BFF"/>
    <w:rsid w:val="00DF1E50"/>
    <w:rsid w:val="00DF25B1"/>
    <w:rsid w:val="00DF25DB"/>
    <w:rsid w:val="00DF3201"/>
    <w:rsid w:val="00DF338F"/>
    <w:rsid w:val="00DF395A"/>
    <w:rsid w:val="00DF4190"/>
    <w:rsid w:val="00DF5804"/>
    <w:rsid w:val="00DF59A3"/>
    <w:rsid w:val="00DF5B41"/>
    <w:rsid w:val="00DF635C"/>
    <w:rsid w:val="00DF6594"/>
    <w:rsid w:val="00DF6993"/>
    <w:rsid w:val="00DF6C51"/>
    <w:rsid w:val="00DF6D0A"/>
    <w:rsid w:val="00DF7EDD"/>
    <w:rsid w:val="00E005A0"/>
    <w:rsid w:val="00E014F1"/>
    <w:rsid w:val="00E019A6"/>
    <w:rsid w:val="00E01C55"/>
    <w:rsid w:val="00E020EB"/>
    <w:rsid w:val="00E02120"/>
    <w:rsid w:val="00E032BE"/>
    <w:rsid w:val="00E03FF4"/>
    <w:rsid w:val="00E04558"/>
    <w:rsid w:val="00E04983"/>
    <w:rsid w:val="00E049EE"/>
    <w:rsid w:val="00E055B7"/>
    <w:rsid w:val="00E05C3B"/>
    <w:rsid w:val="00E06371"/>
    <w:rsid w:val="00E07127"/>
    <w:rsid w:val="00E076E8"/>
    <w:rsid w:val="00E07797"/>
    <w:rsid w:val="00E103C6"/>
    <w:rsid w:val="00E10B2F"/>
    <w:rsid w:val="00E10B57"/>
    <w:rsid w:val="00E1233E"/>
    <w:rsid w:val="00E1294F"/>
    <w:rsid w:val="00E12A55"/>
    <w:rsid w:val="00E15714"/>
    <w:rsid w:val="00E16137"/>
    <w:rsid w:val="00E166E0"/>
    <w:rsid w:val="00E17E6E"/>
    <w:rsid w:val="00E17FFD"/>
    <w:rsid w:val="00E20F23"/>
    <w:rsid w:val="00E21EDD"/>
    <w:rsid w:val="00E225A6"/>
    <w:rsid w:val="00E225D4"/>
    <w:rsid w:val="00E23086"/>
    <w:rsid w:val="00E23204"/>
    <w:rsid w:val="00E23468"/>
    <w:rsid w:val="00E23531"/>
    <w:rsid w:val="00E2365E"/>
    <w:rsid w:val="00E238DC"/>
    <w:rsid w:val="00E24658"/>
    <w:rsid w:val="00E25651"/>
    <w:rsid w:val="00E25A8F"/>
    <w:rsid w:val="00E26D78"/>
    <w:rsid w:val="00E30454"/>
    <w:rsid w:val="00E30AA8"/>
    <w:rsid w:val="00E31425"/>
    <w:rsid w:val="00E3161E"/>
    <w:rsid w:val="00E31C5C"/>
    <w:rsid w:val="00E32088"/>
    <w:rsid w:val="00E328FC"/>
    <w:rsid w:val="00E3331E"/>
    <w:rsid w:val="00E33373"/>
    <w:rsid w:val="00E340D5"/>
    <w:rsid w:val="00E35267"/>
    <w:rsid w:val="00E3694F"/>
    <w:rsid w:val="00E36ABC"/>
    <w:rsid w:val="00E37A3F"/>
    <w:rsid w:val="00E37D19"/>
    <w:rsid w:val="00E41006"/>
    <w:rsid w:val="00E423A3"/>
    <w:rsid w:val="00E42877"/>
    <w:rsid w:val="00E42C42"/>
    <w:rsid w:val="00E43883"/>
    <w:rsid w:val="00E43DE5"/>
    <w:rsid w:val="00E43EBC"/>
    <w:rsid w:val="00E44365"/>
    <w:rsid w:val="00E44373"/>
    <w:rsid w:val="00E44A53"/>
    <w:rsid w:val="00E45654"/>
    <w:rsid w:val="00E45779"/>
    <w:rsid w:val="00E471B0"/>
    <w:rsid w:val="00E47E6A"/>
    <w:rsid w:val="00E503FB"/>
    <w:rsid w:val="00E505EB"/>
    <w:rsid w:val="00E50BD5"/>
    <w:rsid w:val="00E514EE"/>
    <w:rsid w:val="00E51DD5"/>
    <w:rsid w:val="00E51E61"/>
    <w:rsid w:val="00E51FA5"/>
    <w:rsid w:val="00E521E4"/>
    <w:rsid w:val="00E5255E"/>
    <w:rsid w:val="00E52588"/>
    <w:rsid w:val="00E53814"/>
    <w:rsid w:val="00E53B30"/>
    <w:rsid w:val="00E54411"/>
    <w:rsid w:val="00E54BEE"/>
    <w:rsid w:val="00E55BE4"/>
    <w:rsid w:val="00E55E1B"/>
    <w:rsid w:val="00E56D6D"/>
    <w:rsid w:val="00E571FA"/>
    <w:rsid w:val="00E60AFC"/>
    <w:rsid w:val="00E61D87"/>
    <w:rsid w:val="00E61E58"/>
    <w:rsid w:val="00E62793"/>
    <w:rsid w:val="00E62AF9"/>
    <w:rsid w:val="00E63507"/>
    <w:rsid w:val="00E638B0"/>
    <w:rsid w:val="00E63994"/>
    <w:rsid w:val="00E63BE3"/>
    <w:rsid w:val="00E63EE9"/>
    <w:rsid w:val="00E64015"/>
    <w:rsid w:val="00E64374"/>
    <w:rsid w:val="00E64BF2"/>
    <w:rsid w:val="00E64FCB"/>
    <w:rsid w:val="00E65EA5"/>
    <w:rsid w:val="00E66021"/>
    <w:rsid w:val="00E6641D"/>
    <w:rsid w:val="00E679E6"/>
    <w:rsid w:val="00E709D6"/>
    <w:rsid w:val="00E70BD6"/>
    <w:rsid w:val="00E70E7B"/>
    <w:rsid w:val="00E71FF4"/>
    <w:rsid w:val="00E76023"/>
    <w:rsid w:val="00E80055"/>
    <w:rsid w:val="00E8068F"/>
    <w:rsid w:val="00E80D78"/>
    <w:rsid w:val="00E810A4"/>
    <w:rsid w:val="00E8320B"/>
    <w:rsid w:val="00E836B3"/>
    <w:rsid w:val="00E83862"/>
    <w:rsid w:val="00E84742"/>
    <w:rsid w:val="00E854C3"/>
    <w:rsid w:val="00E85672"/>
    <w:rsid w:val="00E85F97"/>
    <w:rsid w:val="00E863C3"/>
    <w:rsid w:val="00E86E00"/>
    <w:rsid w:val="00E87126"/>
    <w:rsid w:val="00E87537"/>
    <w:rsid w:val="00E90417"/>
    <w:rsid w:val="00E90604"/>
    <w:rsid w:val="00E90623"/>
    <w:rsid w:val="00E908D7"/>
    <w:rsid w:val="00E90B5C"/>
    <w:rsid w:val="00E923E9"/>
    <w:rsid w:val="00E9244A"/>
    <w:rsid w:val="00E9270A"/>
    <w:rsid w:val="00E93345"/>
    <w:rsid w:val="00E94276"/>
    <w:rsid w:val="00E942AE"/>
    <w:rsid w:val="00E9525D"/>
    <w:rsid w:val="00E95F7C"/>
    <w:rsid w:val="00E965A4"/>
    <w:rsid w:val="00E96795"/>
    <w:rsid w:val="00E97770"/>
    <w:rsid w:val="00E97BA0"/>
    <w:rsid w:val="00EA05EA"/>
    <w:rsid w:val="00EA0A90"/>
    <w:rsid w:val="00EA0DE6"/>
    <w:rsid w:val="00EA101A"/>
    <w:rsid w:val="00EA12BE"/>
    <w:rsid w:val="00EA1D86"/>
    <w:rsid w:val="00EA2520"/>
    <w:rsid w:val="00EA37BC"/>
    <w:rsid w:val="00EA3DCB"/>
    <w:rsid w:val="00EA4AC7"/>
    <w:rsid w:val="00EA4C16"/>
    <w:rsid w:val="00EA5008"/>
    <w:rsid w:val="00EA75E5"/>
    <w:rsid w:val="00EA7A08"/>
    <w:rsid w:val="00EB29A1"/>
    <w:rsid w:val="00EB2A37"/>
    <w:rsid w:val="00EB324C"/>
    <w:rsid w:val="00EB4C75"/>
    <w:rsid w:val="00EB5D9C"/>
    <w:rsid w:val="00EB62C2"/>
    <w:rsid w:val="00EB6AF7"/>
    <w:rsid w:val="00EB6F18"/>
    <w:rsid w:val="00EB7BFB"/>
    <w:rsid w:val="00EB7E3C"/>
    <w:rsid w:val="00EC13E2"/>
    <w:rsid w:val="00EC2438"/>
    <w:rsid w:val="00EC24EA"/>
    <w:rsid w:val="00EC25CF"/>
    <w:rsid w:val="00EC28D5"/>
    <w:rsid w:val="00EC4213"/>
    <w:rsid w:val="00EC46FE"/>
    <w:rsid w:val="00EC4A4E"/>
    <w:rsid w:val="00EC4EAF"/>
    <w:rsid w:val="00EC5828"/>
    <w:rsid w:val="00EC66BF"/>
    <w:rsid w:val="00EC6809"/>
    <w:rsid w:val="00EC6BFC"/>
    <w:rsid w:val="00EC74C4"/>
    <w:rsid w:val="00EC7A68"/>
    <w:rsid w:val="00ED04A1"/>
    <w:rsid w:val="00ED05DE"/>
    <w:rsid w:val="00ED0891"/>
    <w:rsid w:val="00ED1975"/>
    <w:rsid w:val="00ED1A13"/>
    <w:rsid w:val="00ED1DA4"/>
    <w:rsid w:val="00ED25B1"/>
    <w:rsid w:val="00ED29DC"/>
    <w:rsid w:val="00ED4EF4"/>
    <w:rsid w:val="00ED5019"/>
    <w:rsid w:val="00ED57EF"/>
    <w:rsid w:val="00ED63DC"/>
    <w:rsid w:val="00ED6B95"/>
    <w:rsid w:val="00ED725F"/>
    <w:rsid w:val="00ED780A"/>
    <w:rsid w:val="00EE099A"/>
    <w:rsid w:val="00EE0AE1"/>
    <w:rsid w:val="00EE133A"/>
    <w:rsid w:val="00EE1CAF"/>
    <w:rsid w:val="00EE2B24"/>
    <w:rsid w:val="00EE2CC4"/>
    <w:rsid w:val="00EE30E4"/>
    <w:rsid w:val="00EE34EC"/>
    <w:rsid w:val="00EE35B2"/>
    <w:rsid w:val="00EE54D2"/>
    <w:rsid w:val="00EE5774"/>
    <w:rsid w:val="00EE57D2"/>
    <w:rsid w:val="00EE5B77"/>
    <w:rsid w:val="00EE6D59"/>
    <w:rsid w:val="00EE7070"/>
    <w:rsid w:val="00EE7C5B"/>
    <w:rsid w:val="00EF0B35"/>
    <w:rsid w:val="00EF0F89"/>
    <w:rsid w:val="00EF10A6"/>
    <w:rsid w:val="00EF349C"/>
    <w:rsid w:val="00EF370D"/>
    <w:rsid w:val="00EF374C"/>
    <w:rsid w:val="00EF4659"/>
    <w:rsid w:val="00EF4A87"/>
    <w:rsid w:val="00EF58B1"/>
    <w:rsid w:val="00EF6369"/>
    <w:rsid w:val="00EF654B"/>
    <w:rsid w:val="00EF7386"/>
    <w:rsid w:val="00EF777C"/>
    <w:rsid w:val="00F00DC6"/>
    <w:rsid w:val="00F01395"/>
    <w:rsid w:val="00F020F5"/>
    <w:rsid w:val="00F02614"/>
    <w:rsid w:val="00F02707"/>
    <w:rsid w:val="00F02C18"/>
    <w:rsid w:val="00F02D8B"/>
    <w:rsid w:val="00F050E9"/>
    <w:rsid w:val="00F068D6"/>
    <w:rsid w:val="00F06ABA"/>
    <w:rsid w:val="00F07763"/>
    <w:rsid w:val="00F07AAE"/>
    <w:rsid w:val="00F103C0"/>
    <w:rsid w:val="00F113A7"/>
    <w:rsid w:val="00F1151F"/>
    <w:rsid w:val="00F116AE"/>
    <w:rsid w:val="00F1173D"/>
    <w:rsid w:val="00F11849"/>
    <w:rsid w:val="00F1233C"/>
    <w:rsid w:val="00F12759"/>
    <w:rsid w:val="00F13F59"/>
    <w:rsid w:val="00F16AED"/>
    <w:rsid w:val="00F16CCE"/>
    <w:rsid w:val="00F179AC"/>
    <w:rsid w:val="00F17C42"/>
    <w:rsid w:val="00F20CB1"/>
    <w:rsid w:val="00F21433"/>
    <w:rsid w:val="00F22171"/>
    <w:rsid w:val="00F22B18"/>
    <w:rsid w:val="00F239C0"/>
    <w:rsid w:val="00F239FE"/>
    <w:rsid w:val="00F23F8A"/>
    <w:rsid w:val="00F24626"/>
    <w:rsid w:val="00F2541A"/>
    <w:rsid w:val="00F25EA9"/>
    <w:rsid w:val="00F26C88"/>
    <w:rsid w:val="00F27AF2"/>
    <w:rsid w:val="00F27CDC"/>
    <w:rsid w:val="00F30376"/>
    <w:rsid w:val="00F3096E"/>
    <w:rsid w:val="00F30A20"/>
    <w:rsid w:val="00F3100F"/>
    <w:rsid w:val="00F31384"/>
    <w:rsid w:val="00F314EF"/>
    <w:rsid w:val="00F31866"/>
    <w:rsid w:val="00F3208B"/>
    <w:rsid w:val="00F34648"/>
    <w:rsid w:val="00F3620F"/>
    <w:rsid w:val="00F365B5"/>
    <w:rsid w:val="00F36AED"/>
    <w:rsid w:val="00F36E38"/>
    <w:rsid w:val="00F3722E"/>
    <w:rsid w:val="00F4051B"/>
    <w:rsid w:val="00F40558"/>
    <w:rsid w:val="00F40D80"/>
    <w:rsid w:val="00F41333"/>
    <w:rsid w:val="00F42148"/>
    <w:rsid w:val="00F4236E"/>
    <w:rsid w:val="00F42733"/>
    <w:rsid w:val="00F43092"/>
    <w:rsid w:val="00F43212"/>
    <w:rsid w:val="00F43773"/>
    <w:rsid w:val="00F43AFF"/>
    <w:rsid w:val="00F43E9E"/>
    <w:rsid w:val="00F43EF7"/>
    <w:rsid w:val="00F440B0"/>
    <w:rsid w:val="00F444E5"/>
    <w:rsid w:val="00F4498F"/>
    <w:rsid w:val="00F44CCE"/>
    <w:rsid w:val="00F4630F"/>
    <w:rsid w:val="00F47B29"/>
    <w:rsid w:val="00F50AED"/>
    <w:rsid w:val="00F5131D"/>
    <w:rsid w:val="00F52ED0"/>
    <w:rsid w:val="00F53FC5"/>
    <w:rsid w:val="00F56120"/>
    <w:rsid w:val="00F6084A"/>
    <w:rsid w:val="00F616B1"/>
    <w:rsid w:val="00F61DBC"/>
    <w:rsid w:val="00F61E21"/>
    <w:rsid w:val="00F620D2"/>
    <w:rsid w:val="00F6343A"/>
    <w:rsid w:val="00F63460"/>
    <w:rsid w:val="00F6463B"/>
    <w:rsid w:val="00F6476F"/>
    <w:rsid w:val="00F64DE3"/>
    <w:rsid w:val="00F65476"/>
    <w:rsid w:val="00F656E6"/>
    <w:rsid w:val="00F65A15"/>
    <w:rsid w:val="00F662BF"/>
    <w:rsid w:val="00F6691C"/>
    <w:rsid w:val="00F66D00"/>
    <w:rsid w:val="00F66E1C"/>
    <w:rsid w:val="00F67120"/>
    <w:rsid w:val="00F67C5A"/>
    <w:rsid w:val="00F702D5"/>
    <w:rsid w:val="00F70A2E"/>
    <w:rsid w:val="00F71159"/>
    <w:rsid w:val="00F71C63"/>
    <w:rsid w:val="00F7335F"/>
    <w:rsid w:val="00F73452"/>
    <w:rsid w:val="00F743F1"/>
    <w:rsid w:val="00F7639E"/>
    <w:rsid w:val="00F76ABA"/>
    <w:rsid w:val="00F77727"/>
    <w:rsid w:val="00F77C53"/>
    <w:rsid w:val="00F802C9"/>
    <w:rsid w:val="00F808DD"/>
    <w:rsid w:val="00F80C5B"/>
    <w:rsid w:val="00F829D1"/>
    <w:rsid w:val="00F82BC3"/>
    <w:rsid w:val="00F82BD2"/>
    <w:rsid w:val="00F83072"/>
    <w:rsid w:val="00F84200"/>
    <w:rsid w:val="00F843B1"/>
    <w:rsid w:val="00F8512F"/>
    <w:rsid w:val="00F85235"/>
    <w:rsid w:val="00F856A3"/>
    <w:rsid w:val="00F868F7"/>
    <w:rsid w:val="00F86C17"/>
    <w:rsid w:val="00F8735F"/>
    <w:rsid w:val="00F87809"/>
    <w:rsid w:val="00F904A4"/>
    <w:rsid w:val="00F91080"/>
    <w:rsid w:val="00F91145"/>
    <w:rsid w:val="00F91156"/>
    <w:rsid w:val="00F91780"/>
    <w:rsid w:val="00F91EA1"/>
    <w:rsid w:val="00F91F48"/>
    <w:rsid w:val="00F93984"/>
    <w:rsid w:val="00F93AB9"/>
    <w:rsid w:val="00F95916"/>
    <w:rsid w:val="00F960E4"/>
    <w:rsid w:val="00F97B09"/>
    <w:rsid w:val="00FA011F"/>
    <w:rsid w:val="00FA04A9"/>
    <w:rsid w:val="00FA08D8"/>
    <w:rsid w:val="00FA0A48"/>
    <w:rsid w:val="00FA0F68"/>
    <w:rsid w:val="00FA130B"/>
    <w:rsid w:val="00FA1447"/>
    <w:rsid w:val="00FA23AC"/>
    <w:rsid w:val="00FA256D"/>
    <w:rsid w:val="00FA2FDD"/>
    <w:rsid w:val="00FA327A"/>
    <w:rsid w:val="00FA36DF"/>
    <w:rsid w:val="00FA3CA4"/>
    <w:rsid w:val="00FA3DD4"/>
    <w:rsid w:val="00FA48B0"/>
    <w:rsid w:val="00FA506F"/>
    <w:rsid w:val="00FA56E3"/>
    <w:rsid w:val="00FA56F8"/>
    <w:rsid w:val="00FA6405"/>
    <w:rsid w:val="00FA7355"/>
    <w:rsid w:val="00FA7681"/>
    <w:rsid w:val="00FA7E3E"/>
    <w:rsid w:val="00FB1FEF"/>
    <w:rsid w:val="00FB206E"/>
    <w:rsid w:val="00FB3AEB"/>
    <w:rsid w:val="00FB6292"/>
    <w:rsid w:val="00FB63C9"/>
    <w:rsid w:val="00FB734C"/>
    <w:rsid w:val="00FB7D16"/>
    <w:rsid w:val="00FC0870"/>
    <w:rsid w:val="00FC24E9"/>
    <w:rsid w:val="00FC2C11"/>
    <w:rsid w:val="00FC46DA"/>
    <w:rsid w:val="00FC4906"/>
    <w:rsid w:val="00FC494E"/>
    <w:rsid w:val="00FC4D8F"/>
    <w:rsid w:val="00FC559A"/>
    <w:rsid w:val="00FC55FB"/>
    <w:rsid w:val="00FC5AE5"/>
    <w:rsid w:val="00FC626C"/>
    <w:rsid w:val="00FC6B03"/>
    <w:rsid w:val="00FC7A53"/>
    <w:rsid w:val="00FC7E10"/>
    <w:rsid w:val="00FD0F51"/>
    <w:rsid w:val="00FD1563"/>
    <w:rsid w:val="00FD1BBB"/>
    <w:rsid w:val="00FD1C11"/>
    <w:rsid w:val="00FD2403"/>
    <w:rsid w:val="00FD2A58"/>
    <w:rsid w:val="00FD2BF9"/>
    <w:rsid w:val="00FD3CBC"/>
    <w:rsid w:val="00FD43F2"/>
    <w:rsid w:val="00FD4681"/>
    <w:rsid w:val="00FD4CF5"/>
    <w:rsid w:val="00FD5AF1"/>
    <w:rsid w:val="00FD6251"/>
    <w:rsid w:val="00FD6E7B"/>
    <w:rsid w:val="00FD6F43"/>
    <w:rsid w:val="00FD7F5D"/>
    <w:rsid w:val="00FE0FC7"/>
    <w:rsid w:val="00FE1D4D"/>
    <w:rsid w:val="00FE2B34"/>
    <w:rsid w:val="00FE32A6"/>
    <w:rsid w:val="00FE36D8"/>
    <w:rsid w:val="00FE3CFC"/>
    <w:rsid w:val="00FE43EE"/>
    <w:rsid w:val="00FE488B"/>
    <w:rsid w:val="00FE493C"/>
    <w:rsid w:val="00FE6100"/>
    <w:rsid w:val="00FF048A"/>
    <w:rsid w:val="00FF25DC"/>
    <w:rsid w:val="00FF2BE0"/>
    <w:rsid w:val="00FF2FA4"/>
    <w:rsid w:val="00FF3244"/>
    <w:rsid w:val="00FF3F02"/>
    <w:rsid w:val="00FF575C"/>
    <w:rsid w:val="00FF6194"/>
    <w:rsid w:val="00FF72F8"/>
    <w:rsid w:val="00FF74EB"/>
    <w:rsid w:val="00FF7623"/>
    <w:rsid w:val="00FF7893"/>
    <w:rsid w:val="00FF7BBF"/>
    <w:rsid w:val="00FF7BCA"/>
    <w:rsid w:val="00FF7BF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D8AB970"/>
  <w15:docId w15:val="{279A220C-12D5-4980-8E40-D4DCB7C20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uiPriority="0" w:qFormat="1"/>
    <w:lsdException w:name="heading 6" w:semiHidden="1" w:uiPriority="0" w:unhideWhenUsed="1" w:qFormat="1"/>
    <w:lsdException w:name="heading 7" w:uiPriority="0" w:qFormat="1"/>
    <w:lsdException w:name="heading 8" w:semiHidden="1" w:uiPriority="0" w:unhideWhenUsed="1"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974"/>
    <w:rPr>
      <w:sz w:val="24"/>
      <w:szCs w:val="24"/>
    </w:rPr>
  </w:style>
  <w:style w:type="paragraph" w:styleId="Heading1">
    <w:name w:val="heading 1"/>
    <w:basedOn w:val="Normal"/>
    <w:next w:val="Normal"/>
    <w:link w:val="Heading1Char"/>
    <w:uiPriority w:val="99"/>
    <w:qFormat/>
    <w:rsid w:val="006B617C"/>
    <w:pPr>
      <w:keepNext/>
      <w:spacing w:before="120" w:after="60"/>
      <w:outlineLvl w:val="0"/>
    </w:pPr>
    <w:rPr>
      <w:rFonts w:ascii="Lato Black" w:hAnsi="Lato Black"/>
      <w:color w:val="00303E" w:themeColor="text1"/>
      <w:kern w:val="32"/>
      <w:sz w:val="36"/>
      <w:szCs w:val="20"/>
    </w:rPr>
  </w:style>
  <w:style w:type="paragraph" w:styleId="Heading2">
    <w:name w:val="heading 2"/>
    <w:basedOn w:val="Normal"/>
    <w:next w:val="Normal"/>
    <w:link w:val="Heading2Char"/>
    <w:uiPriority w:val="99"/>
    <w:qFormat/>
    <w:rsid w:val="00136481"/>
    <w:pPr>
      <w:keepNext/>
      <w:keepLines/>
      <w:spacing w:before="200"/>
      <w:outlineLvl w:val="1"/>
    </w:pPr>
    <w:rPr>
      <w:rFonts w:ascii="Cambria" w:hAnsi="Cambria"/>
      <w:b/>
      <w:color w:val="4F81BD"/>
      <w:sz w:val="26"/>
      <w:szCs w:val="20"/>
    </w:rPr>
  </w:style>
  <w:style w:type="paragraph" w:styleId="Heading3">
    <w:name w:val="heading 3"/>
    <w:basedOn w:val="Normal"/>
    <w:next w:val="Normal"/>
    <w:link w:val="Heading3Char"/>
    <w:uiPriority w:val="99"/>
    <w:qFormat/>
    <w:rsid w:val="00BF4355"/>
    <w:pPr>
      <w:keepNext/>
      <w:autoSpaceDE w:val="0"/>
      <w:autoSpaceDN w:val="0"/>
      <w:adjustRightInd w:val="0"/>
      <w:jc w:val="center"/>
      <w:outlineLvl w:val="2"/>
    </w:pPr>
    <w:rPr>
      <w:rFonts w:ascii="Cambria" w:hAnsi="Cambria"/>
      <w:b/>
      <w:sz w:val="26"/>
      <w:szCs w:val="20"/>
    </w:rPr>
  </w:style>
  <w:style w:type="paragraph" w:styleId="Heading5">
    <w:name w:val="heading 5"/>
    <w:basedOn w:val="Normal"/>
    <w:next w:val="Normal"/>
    <w:link w:val="Heading5Char"/>
    <w:uiPriority w:val="99"/>
    <w:qFormat/>
    <w:rsid w:val="00352A8D"/>
    <w:pPr>
      <w:spacing w:before="240" w:after="60"/>
      <w:outlineLvl w:val="4"/>
    </w:pPr>
    <w:rPr>
      <w:b/>
      <w:i/>
      <w:sz w:val="26"/>
      <w:szCs w:val="20"/>
    </w:rPr>
  </w:style>
  <w:style w:type="paragraph" w:styleId="Heading7">
    <w:name w:val="heading 7"/>
    <w:basedOn w:val="Normal"/>
    <w:next w:val="Normal"/>
    <w:link w:val="Heading7Char"/>
    <w:uiPriority w:val="99"/>
    <w:qFormat/>
    <w:rsid w:val="00BF4355"/>
    <w:pPr>
      <w:keepNext/>
      <w:autoSpaceDE w:val="0"/>
      <w:autoSpaceDN w:val="0"/>
      <w:adjustRightInd w:val="0"/>
      <w:jc w:val="center"/>
      <w:outlineLvl w:val="6"/>
    </w:pPr>
    <w:rPr>
      <w:szCs w:val="20"/>
    </w:rPr>
  </w:style>
  <w:style w:type="paragraph" w:styleId="Heading9">
    <w:name w:val="heading 9"/>
    <w:basedOn w:val="Normal"/>
    <w:next w:val="Normal"/>
    <w:link w:val="Heading9Char"/>
    <w:uiPriority w:val="99"/>
    <w:qFormat/>
    <w:rsid w:val="00BF4355"/>
    <w:pPr>
      <w:keepNext/>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B617C"/>
    <w:rPr>
      <w:rFonts w:ascii="Lato Black" w:hAnsi="Lato Black"/>
      <w:color w:val="00303E" w:themeColor="text1"/>
      <w:kern w:val="32"/>
      <w:sz w:val="36"/>
      <w:szCs w:val="20"/>
    </w:rPr>
  </w:style>
  <w:style w:type="character" w:customStyle="1" w:styleId="Heading2Char">
    <w:name w:val="Heading 2 Char"/>
    <w:basedOn w:val="DefaultParagraphFont"/>
    <w:link w:val="Heading2"/>
    <w:uiPriority w:val="99"/>
    <w:semiHidden/>
    <w:locked/>
    <w:rsid w:val="00136481"/>
    <w:rPr>
      <w:rFonts w:ascii="Cambria" w:hAnsi="Cambria" w:cs="Times New Roman"/>
      <w:b/>
      <w:color w:val="4F81BD"/>
      <w:sz w:val="26"/>
    </w:rPr>
  </w:style>
  <w:style w:type="character" w:customStyle="1" w:styleId="Heading3Char">
    <w:name w:val="Heading 3 Char"/>
    <w:basedOn w:val="DefaultParagraphFont"/>
    <w:link w:val="Heading3"/>
    <w:uiPriority w:val="99"/>
    <w:semiHidden/>
    <w:locked/>
    <w:rsid w:val="0068183A"/>
    <w:rPr>
      <w:rFonts w:ascii="Cambria" w:hAnsi="Cambria" w:cs="Times New Roman"/>
      <w:b/>
      <w:sz w:val="26"/>
    </w:rPr>
  </w:style>
  <w:style w:type="character" w:customStyle="1" w:styleId="Heading5Char">
    <w:name w:val="Heading 5 Char"/>
    <w:basedOn w:val="DefaultParagraphFont"/>
    <w:link w:val="Heading5"/>
    <w:uiPriority w:val="99"/>
    <w:locked/>
    <w:rsid w:val="0068183A"/>
    <w:rPr>
      <w:rFonts w:ascii="Calibri" w:hAnsi="Calibri" w:cs="Times New Roman"/>
      <w:b/>
      <w:i/>
      <w:sz w:val="26"/>
    </w:rPr>
  </w:style>
  <w:style w:type="character" w:customStyle="1" w:styleId="Heading7Char">
    <w:name w:val="Heading 7 Char"/>
    <w:basedOn w:val="DefaultParagraphFont"/>
    <w:link w:val="Heading7"/>
    <w:uiPriority w:val="99"/>
    <w:semiHidden/>
    <w:locked/>
    <w:rsid w:val="0068183A"/>
    <w:rPr>
      <w:rFonts w:ascii="Calibri" w:hAnsi="Calibri" w:cs="Times New Roman"/>
      <w:sz w:val="24"/>
    </w:rPr>
  </w:style>
  <w:style w:type="character" w:customStyle="1" w:styleId="Heading9Char">
    <w:name w:val="Heading 9 Char"/>
    <w:basedOn w:val="DefaultParagraphFont"/>
    <w:link w:val="Heading9"/>
    <w:uiPriority w:val="99"/>
    <w:semiHidden/>
    <w:locked/>
    <w:rsid w:val="0068183A"/>
    <w:rPr>
      <w:rFonts w:ascii="Cambria" w:hAnsi="Cambria" w:cs="Times New Roman"/>
    </w:rPr>
  </w:style>
  <w:style w:type="paragraph" w:styleId="BodyText3">
    <w:name w:val="Body Text 3"/>
    <w:basedOn w:val="Normal"/>
    <w:link w:val="BodyText3Char"/>
    <w:uiPriority w:val="99"/>
    <w:rsid w:val="00BF4355"/>
    <w:pPr>
      <w:autoSpaceDE w:val="0"/>
      <w:autoSpaceDN w:val="0"/>
      <w:adjustRightInd w:val="0"/>
      <w:jc w:val="center"/>
    </w:pPr>
    <w:rPr>
      <w:sz w:val="16"/>
      <w:szCs w:val="20"/>
    </w:rPr>
  </w:style>
  <w:style w:type="character" w:customStyle="1" w:styleId="BodyText3Char">
    <w:name w:val="Body Text 3 Char"/>
    <w:basedOn w:val="DefaultParagraphFont"/>
    <w:link w:val="BodyText3"/>
    <w:uiPriority w:val="99"/>
    <w:semiHidden/>
    <w:locked/>
    <w:rsid w:val="0068183A"/>
    <w:rPr>
      <w:rFonts w:cs="Times New Roman"/>
      <w:sz w:val="16"/>
    </w:rPr>
  </w:style>
  <w:style w:type="paragraph" w:styleId="Footer">
    <w:name w:val="footer"/>
    <w:basedOn w:val="Normal"/>
    <w:link w:val="FooterChar"/>
    <w:uiPriority w:val="99"/>
    <w:rsid w:val="00BF4355"/>
    <w:pPr>
      <w:tabs>
        <w:tab w:val="center" w:pos="4320"/>
        <w:tab w:val="right" w:pos="8640"/>
      </w:tabs>
    </w:pPr>
    <w:rPr>
      <w:szCs w:val="20"/>
    </w:rPr>
  </w:style>
  <w:style w:type="character" w:customStyle="1" w:styleId="FooterChar">
    <w:name w:val="Footer Char"/>
    <w:basedOn w:val="DefaultParagraphFont"/>
    <w:link w:val="Footer"/>
    <w:uiPriority w:val="99"/>
    <w:locked/>
    <w:rsid w:val="00B4739C"/>
    <w:rPr>
      <w:rFonts w:cs="Times New Roman"/>
      <w:sz w:val="24"/>
    </w:rPr>
  </w:style>
  <w:style w:type="character" w:styleId="PageNumber">
    <w:name w:val="page number"/>
    <w:basedOn w:val="DefaultParagraphFont"/>
    <w:uiPriority w:val="99"/>
    <w:rsid w:val="00BF4355"/>
    <w:rPr>
      <w:rFonts w:cs="Times New Roman"/>
    </w:rPr>
  </w:style>
  <w:style w:type="paragraph" w:styleId="Header">
    <w:name w:val="header"/>
    <w:basedOn w:val="Normal"/>
    <w:link w:val="HeaderChar"/>
    <w:uiPriority w:val="99"/>
    <w:rsid w:val="00BF4355"/>
    <w:pPr>
      <w:tabs>
        <w:tab w:val="center" w:pos="4320"/>
        <w:tab w:val="right" w:pos="8640"/>
      </w:tabs>
    </w:pPr>
    <w:rPr>
      <w:szCs w:val="20"/>
    </w:rPr>
  </w:style>
  <w:style w:type="character" w:customStyle="1" w:styleId="HeaderChar">
    <w:name w:val="Header Char"/>
    <w:basedOn w:val="DefaultParagraphFont"/>
    <w:link w:val="Header"/>
    <w:uiPriority w:val="99"/>
    <w:locked/>
    <w:rsid w:val="0068183A"/>
    <w:rPr>
      <w:rFonts w:cs="Times New Roman"/>
      <w:sz w:val="24"/>
    </w:rPr>
  </w:style>
  <w:style w:type="paragraph" w:customStyle="1" w:styleId="DefaultText">
    <w:name w:val="Default Text"/>
    <w:basedOn w:val="Normal"/>
    <w:uiPriority w:val="99"/>
    <w:rsid w:val="00413BF0"/>
    <w:rPr>
      <w:szCs w:val="20"/>
    </w:rPr>
  </w:style>
  <w:style w:type="character" w:customStyle="1" w:styleId="indquotelink1">
    <w:name w:val="indquote_link1"/>
    <w:rsid w:val="00322492"/>
    <w:rPr>
      <w:rFonts w:ascii="Georgia" w:hAnsi="Georgia"/>
      <w:color w:val="003366"/>
      <w:sz w:val="24"/>
      <w:u w:val="none"/>
      <w:effect w:val="none"/>
    </w:rPr>
  </w:style>
  <w:style w:type="character" w:customStyle="1" w:styleId="authortext1">
    <w:name w:val="author_text1"/>
    <w:rsid w:val="00322492"/>
    <w:rPr>
      <w:rFonts w:ascii="Arial" w:hAnsi="Arial"/>
      <w:color w:val="000000"/>
      <w:spacing w:val="30"/>
      <w:sz w:val="17"/>
      <w:u w:val="none"/>
      <w:effect w:val="none"/>
    </w:rPr>
  </w:style>
  <w:style w:type="paragraph" w:styleId="BodyText">
    <w:name w:val="Body Text"/>
    <w:basedOn w:val="Normal"/>
    <w:link w:val="BodyTextChar"/>
    <w:uiPriority w:val="99"/>
    <w:rsid w:val="00322492"/>
    <w:pPr>
      <w:spacing w:after="120"/>
    </w:pPr>
    <w:rPr>
      <w:szCs w:val="20"/>
    </w:rPr>
  </w:style>
  <w:style w:type="character" w:customStyle="1" w:styleId="BodyTextChar">
    <w:name w:val="Body Text Char"/>
    <w:basedOn w:val="DefaultParagraphFont"/>
    <w:link w:val="BodyText"/>
    <w:uiPriority w:val="99"/>
    <w:semiHidden/>
    <w:locked/>
    <w:rsid w:val="0068183A"/>
    <w:rPr>
      <w:rFonts w:cs="Times New Roman"/>
      <w:sz w:val="24"/>
    </w:rPr>
  </w:style>
  <w:style w:type="character" w:styleId="Hyperlink">
    <w:name w:val="Hyperlink"/>
    <w:basedOn w:val="DefaultParagraphFont"/>
    <w:uiPriority w:val="99"/>
    <w:rsid w:val="008F64F7"/>
    <w:rPr>
      <w:rFonts w:cs="Times New Roman"/>
      <w:color w:val="0000FF"/>
      <w:u w:val="single"/>
    </w:rPr>
  </w:style>
  <w:style w:type="paragraph" w:styleId="NormalWeb">
    <w:name w:val="Normal (Web)"/>
    <w:basedOn w:val="Normal"/>
    <w:uiPriority w:val="99"/>
    <w:rsid w:val="008F64F7"/>
    <w:pPr>
      <w:spacing w:before="100" w:beforeAutospacing="1" w:after="100" w:afterAutospacing="1"/>
    </w:pPr>
    <w:rPr>
      <w:rFonts w:ascii="Arial Unicode MS" w:eastAsia="Arial Unicode MS" w:hAnsi="Arial Unicode MS" w:cs="Arial Unicode MS"/>
    </w:rPr>
  </w:style>
  <w:style w:type="paragraph" w:styleId="CommentText">
    <w:name w:val="annotation text"/>
    <w:basedOn w:val="Normal"/>
    <w:link w:val="CommentTextChar"/>
    <w:uiPriority w:val="99"/>
    <w:semiHidden/>
    <w:rsid w:val="008F64F7"/>
    <w:rPr>
      <w:sz w:val="20"/>
      <w:szCs w:val="20"/>
    </w:rPr>
  </w:style>
  <w:style w:type="character" w:customStyle="1" w:styleId="CommentTextChar">
    <w:name w:val="Comment Text Char"/>
    <w:basedOn w:val="DefaultParagraphFont"/>
    <w:link w:val="CommentText"/>
    <w:uiPriority w:val="99"/>
    <w:semiHidden/>
    <w:locked/>
    <w:rsid w:val="0068183A"/>
    <w:rPr>
      <w:rFonts w:cs="Times New Roman"/>
      <w:sz w:val="20"/>
    </w:rPr>
  </w:style>
  <w:style w:type="paragraph" w:styleId="BalloonText">
    <w:name w:val="Balloon Text"/>
    <w:basedOn w:val="Normal"/>
    <w:link w:val="BalloonTextChar"/>
    <w:uiPriority w:val="99"/>
    <w:semiHidden/>
    <w:rsid w:val="001A454E"/>
    <w:rPr>
      <w:sz w:val="2"/>
      <w:szCs w:val="20"/>
    </w:rPr>
  </w:style>
  <w:style w:type="character" w:customStyle="1" w:styleId="BalloonTextChar">
    <w:name w:val="Balloon Text Char"/>
    <w:basedOn w:val="DefaultParagraphFont"/>
    <w:link w:val="BalloonText"/>
    <w:uiPriority w:val="99"/>
    <w:semiHidden/>
    <w:locked/>
    <w:rsid w:val="0068183A"/>
    <w:rPr>
      <w:rFonts w:cs="Times New Roman"/>
      <w:sz w:val="2"/>
    </w:rPr>
  </w:style>
  <w:style w:type="paragraph" w:styleId="PlainText">
    <w:name w:val="Plain Text"/>
    <w:basedOn w:val="Normal"/>
    <w:link w:val="PlainTextChar"/>
    <w:uiPriority w:val="99"/>
    <w:rsid w:val="00CD1CE7"/>
    <w:rPr>
      <w:rFonts w:ascii="Courier New" w:hAnsi="Courier New"/>
      <w:sz w:val="20"/>
      <w:szCs w:val="20"/>
    </w:rPr>
  </w:style>
  <w:style w:type="character" w:customStyle="1" w:styleId="PlainTextChar">
    <w:name w:val="Plain Text Char"/>
    <w:basedOn w:val="DefaultParagraphFont"/>
    <w:link w:val="PlainText"/>
    <w:uiPriority w:val="99"/>
    <w:semiHidden/>
    <w:locked/>
    <w:rsid w:val="0068183A"/>
    <w:rPr>
      <w:rFonts w:ascii="Courier New" w:hAnsi="Courier New" w:cs="Times New Roman"/>
      <w:sz w:val="20"/>
    </w:rPr>
  </w:style>
  <w:style w:type="paragraph" w:styleId="DocumentMap">
    <w:name w:val="Document Map"/>
    <w:basedOn w:val="Normal"/>
    <w:link w:val="DocumentMapChar"/>
    <w:uiPriority w:val="99"/>
    <w:semiHidden/>
    <w:rsid w:val="005A5DF6"/>
    <w:pPr>
      <w:shd w:val="clear" w:color="auto" w:fill="000080"/>
    </w:pPr>
    <w:rPr>
      <w:sz w:val="2"/>
      <w:szCs w:val="20"/>
    </w:rPr>
  </w:style>
  <w:style w:type="character" w:customStyle="1" w:styleId="DocumentMapChar">
    <w:name w:val="Document Map Char"/>
    <w:basedOn w:val="DefaultParagraphFont"/>
    <w:link w:val="DocumentMap"/>
    <w:uiPriority w:val="99"/>
    <w:semiHidden/>
    <w:locked/>
    <w:rsid w:val="0068183A"/>
    <w:rPr>
      <w:rFonts w:cs="Times New Roman"/>
      <w:sz w:val="2"/>
    </w:rPr>
  </w:style>
  <w:style w:type="table" w:styleId="TableGrid">
    <w:name w:val="Table Grid"/>
    <w:basedOn w:val="TableNormal"/>
    <w:rsid w:val="00727D4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DF1BFF"/>
    <w:rPr>
      <w:rFonts w:cs="Times New Roman"/>
      <w:color w:val="800080"/>
      <w:u w:val="single"/>
    </w:rPr>
  </w:style>
  <w:style w:type="paragraph" w:styleId="ListParagraph">
    <w:name w:val="List Paragraph"/>
    <w:basedOn w:val="Normal"/>
    <w:uiPriority w:val="34"/>
    <w:qFormat/>
    <w:rsid w:val="00EE099A"/>
    <w:pPr>
      <w:ind w:left="720"/>
    </w:pPr>
  </w:style>
  <w:style w:type="paragraph" w:customStyle="1" w:styleId="Coverbyline">
    <w:name w:val="Cover byline"/>
    <w:uiPriority w:val="99"/>
    <w:rsid w:val="00B4739C"/>
    <w:rPr>
      <w:rFonts w:ascii="Tw Cen MT Condensed" w:hAnsi="Tw Cen MT Condensed" w:cs="Arial"/>
      <w:iCs/>
      <w:kern w:val="32"/>
      <w:sz w:val="40"/>
      <w:szCs w:val="28"/>
    </w:rPr>
  </w:style>
  <w:style w:type="paragraph" w:customStyle="1" w:styleId="EqualOpportunity">
    <w:name w:val="Equal Opportunity"/>
    <w:basedOn w:val="Normal"/>
    <w:uiPriority w:val="99"/>
    <w:rsid w:val="00B4739C"/>
    <w:pPr>
      <w:autoSpaceDE w:val="0"/>
      <w:autoSpaceDN w:val="0"/>
      <w:adjustRightInd w:val="0"/>
      <w:spacing w:line="220" w:lineRule="atLeast"/>
      <w:jc w:val="center"/>
      <w:textAlignment w:val="baseline"/>
    </w:pPr>
    <w:rPr>
      <w:rFonts w:ascii="Tw Cen MT" w:hAnsi="Tw Cen MT"/>
      <w:i/>
      <w:iCs/>
      <w:color w:val="000000"/>
      <w:spacing w:val="-4"/>
      <w:sz w:val="18"/>
      <w:szCs w:val="20"/>
    </w:rPr>
  </w:style>
  <w:style w:type="paragraph" w:styleId="NoSpacing">
    <w:name w:val="No Spacing"/>
    <w:link w:val="NoSpacingChar"/>
    <w:uiPriority w:val="1"/>
    <w:qFormat/>
    <w:rsid w:val="00414984"/>
    <w:rPr>
      <w:sz w:val="24"/>
      <w:szCs w:val="24"/>
    </w:rPr>
  </w:style>
  <w:style w:type="character" w:styleId="Emphasis">
    <w:name w:val="Emphasis"/>
    <w:basedOn w:val="DefaultParagraphFont"/>
    <w:uiPriority w:val="20"/>
    <w:qFormat/>
    <w:locked/>
    <w:rsid w:val="00CD2E0B"/>
    <w:rPr>
      <w:rFonts w:cs="Times New Roman"/>
      <w:i/>
    </w:rPr>
  </w:style>
  <w:style w:type="paragraph" w:styleId="Caption">
    <w:name w:val="caption"/>
    <w:basedOn w:val="Normal"/>
    <w:next w:val="Normal"/>
    <w:uiPriority w:val="99"/>
    <w:qFormat/>
    <w:locked/>
    <w:rsid w:val="00C20300"/>
    <w:rPr>
      <w:b/>
      <w:bCs/>
      <w:sz w:val="20"/>
      <w:szCs w:val="20"/>
    </w:rPr>
  </w:style>
  <w:style w:type="paragraph" w:styleId="ListBullet">
    <w:name w:val="List Bullet"/>
    <w:basedOn w:val="Normal"/>
    <w:uiPriority w:val="99"/>
    <w:unhideWhenUsed/>
    <w:locked/>
    <w:rsid w:val="009B6AA4"/>
    <w:pPr>
      <w:numPr>
        <w:numId w:val="5"/>
      </w:numPr>
      <w:contextualSpacing/>
    </w:pPr>
  </w:style>
  <w:style w:type="paragraph" w:customStyle="1" w:styleId="tanboxes">
    <w:name w:val="tan boxes"/>
    <w:basedOn w:val="Normal"/>
    <w:link w:val="tanboxesChar"/>
    <w:qFormat/>
    <w:rsid w:val="00064004"/>
    <w:pPr>
      <w:framePr w:wrap="around" w:vAnchor="text" w:hAnchor="text" w:y="1"/>
      <w:shd w:val="clear" w:color="auto" w:fill="EEECE1" w:themeFill="background1"/>
      <w:tabs>
        <w:tab w:val="left" w:pos="2160"/>
      </w:tabs>
      <w:spacing w:before="120" w:after="120"/>
    </w:pPr>
    <w:rPr>
      <w:rFonts w:cs="Calibri"/>
      <w:szCs w:val="22"/>
    </w:rPr>
  </w:style>
  <w:style w:type="character" w:customStyle="1" w:styleId="tanboxesChar">
    <w:name w:val="tan boxes Char"/>
    <w:basedOn w:val="DefaultParagraphFont"/>
    <w:link w:val="tanboxes"/>
    <w:rsid w:val="00064004"/>
    <w:rPr>
      <w:rFonts w:cs="Calibri"/>
      <w:sz w:val="24"/>
      <w:shd w:val="clear" w:color="auto" w:fill="EEECE1" w:themeFill="background1"/>
    </w:rPr>
  </w:style>
  <w:style w:type="paragraph" w:styleId="IntenseQuote">
    <w:name w:val="Intense Quote"/>
    <w:basedOn w:val="Normal"/>
    <w:next w:val="Normal"/>
    <w:link w:val="IntenseQuoteChar"/>
    <w:uiPriority w:val="30"/>
    <w:qFormat/>
    <w:rsid w:val="006F28FB"/>
    <w:pPr>
      <w:pBdr>
        <w:bottom w:val="single" w:sz="4" w:space="4" w:color="00303E" w:themeColor="accent1"/>
      </w:pBdr>
      <w:spacing w:before="200" w:after="280"/>
      <w:ind w:left="936" w:right="936"/>
    </w:pPr>
    <w:rPr>
      <w:b/>
      <w:bCs/>
      <w:i/>
      <w:iCs/>
      <w:color w:val="00303E" w:themeColor="accent1"/>
    </w:rPr>
  </w:style>
  <w:style w:type="character" w:customStyle="1" w:styleId="IntenseQuoteChar">
    <w:name w:val="Intense Quote Char"/>
    <w:basedOn w:val="DefaultParagraphFont"/>
    <w:link w:val="IntenseQuote"/>
    <w:uiPriority w:val="30"/>
    <w:rsid w:val="006F28FB"/>
    <w:rPr>
      <w:b/>
      <w:bCs/>
      <w:i/>
      <w:iCs/>
      <w:color w:val="00303E" w:themeColor="accent1"/>
      <w:sz w:val="24"/>
      <w:szCs w:val="24"/>
    </w:rPr>
  </w:style>
  <w:style w:type="paragraph" w:styleId="Quote">
    <w:name w:val="Quote"/>
    <w:basedOn w:val="Normal"/>
    <w:next w:val="Normal"/>
    <w:link w:val="QuoteChar"/>
    <w:uiPriority w:val="29"/>
    <w:qFormat/>
    <w:rsid w:val="006F28FB"/>
    <w:rPr>
      <w:i/>
      <w:iCs/>
      <w:color w:val="00303E" w:themeColor="text1"/>
    </w:rPr>
  </w:style>
  <w:style w:type="character" w:customStyle="1" w:styleId="QuoteChar">
    <w:name w:val="Quote Char"/>
    <w:basedOn w:val="DefaultParagraphFont"/>
    <w:link w:val="Quote"/>
    <w:uiPriority w:val="29"/>
    <w:rsid w:val="006F28FB"/>
    <w:rPr>
      <w:i/>
      <w:iCs/>
      <w:color w:val="00303E" w:themeColor="text1"/>
      <w:sz w:val="24"/>
      <w:szCs w:val="24"/>
    </w:rPr>
  </w:style>
  <w:style w:type="character" w:styleId="SubtleReference">
    <w:name w:val="Subtle Reference"/>
    <w:basedOn w:val="DefaultParagraphFont"/>
    <w:uiPriority w:val="31"/>
    <w:qFormat/>
    <w:rsid w:val="006F28FB"/>
    <w:rPr>
      <w:smallCaps/>
      <w:color w:val="E8E6DE" w:themeColor="accent2"/>
      <w:u w:val="single"/>
    </w:rPr>
  </w:style>
  <w:style w:type="character" w:styleId="IntenseReference">
    <w:name w:val="Intense Reference"/>
    <w:basedOn w:val="DefaultParagraphFont"/>
    <w:uiPriority w:val="32"/>
    <w:qFormat/>
    <w:rsid w:val="006F28FB"/>
    <w:rPr>
      <w:b/>
      <w:bCs/>
      <w:smallCaps/>
      <w:color w:val="E8E6DE" w:themeColor="accent2"/>
      <w:spacing w:val="5"/>
      <w:u w:val="single"/>
    </w:rPr>
  </w:style>
  <w:style w:type="character" w:styleId="BookTitle">
    <w:name w:val="Book Title"/>
    <w:basedOn w:val="DefaultParagraphFont"/>
    <w:uiPriority w:val="33"/>
    <w:qFormat/>
    <w:rsid w:val="006F28FB"/>
    <w:rPr>
      <w:b/>
      <w:bCs/>
      <w:smallCaps/>
      <w:spacing w:val="5"/>
    </w:rPr>
  </w:style>
  <w:style w:type="paragraph" w:styleId="Subtitle">
    <w:name w:val="Subtitle"/>
    <w:basedOn w:val="Normal"/>
    <w:next w:val="Normal"/>
    <w:link w:val="SubtitleChar"/>
    <w:qFormat/>
    <w:rsid w:val="006F28FB"/>
    <w:pPr>
      <w:numPr>
        <w:ilvl w:val="1"/>
      </w:numPr>
    </w:pPr>
    <w:rPr>
      <w:rFonts w:asciiTheme="majorHAnsi" w:eastAsiaTheme="majorEastAsia" w:hAnsiTheme="majorHAnsi" w:cstheme="majorBidi"/>
      <w:i/>
      <w:iCs/>
      <w:color w:val="00303E" w:themeColor="accent1"/>
      <w:spacing w:val="15"/>
    </w:rPr>
  </w:style>
  <w:style w:type="character" w:customStyle="1" w:styleId="SubtitleChar">
    <w:name w:val="Subtitle Char"/>
    <w:basedOn w:val="DefaultParagraphFont"/>
    <w:link w:val="Subtitle"/>
    <w:rsid w:val="006F28FB"/>
    <w:rPr>
      <w:rFonts w:asciiTheme="majorHAnsi" w:eastAsiaTheme="majorEastAsia" w:hAnsiTheme="majorHAnsi" w:cstheme="majorBidi"/>
      <w:i/>
      <w:iCs/>
      <w:color w:val="00303E" w:themeColor="accent1"/>
      <w:spacing w:val="15"/>
      <w:sz w:val="24"/>
      <w:szCs w:val="24"/>
    </w:rPr>
  </w:style>
  <w:style w:type="character" w:styleId="Strong">
    <w:name w:val="Strong"/>
    <w:basedOn w:val="DefaultParagraphFont"/>
    <w:qFormat/>
    <w:rsid w:val="005D4653"/>
    <w:rPr>
      <w:b/>
      <w:bCs/>
    </w:rPr>
  </w:style>
  <w:style w:type="character" w:styleId="CommentReference">
    <w:name w:val="annotation reference"/>
    <w:basedOn w:val="DefaultParagraphFont"/>
    <w:uiPriority w:val="99"/>
    <w:semiHidden/>
    <w:unhideWhenUsed/>
    <w:locked/>
    <w:rsid w:val="00506D52"/>
    <w:rPr>
      <w:sz w:val="16"/>
      <w:szCs w:val="16"/>
    </w:rPr>
  </w:style>
  <w:style w:type="paragraph" w:styleId="CommentSubject">
    <w:name w:val="annotation subject"/>
    <w:basedOn w:val="CommentText"/>
    <w:next w:val="CommentText"/>
    <w:link w:val="CommentSubjectChar"/>
    <w:uiPriority w:val="99"/>
    <w:semiHidden/>
    <w:unhideWhenUsed/>
    <w:locked/>
    <w:rsid w:val="00506D52"/>
    <w:rPr>
      <w:b/>
      <w:bCs/>
    </w:rPr>
  </w:style>
  <w:style w:type="character" w:customStyle="1" w:styleId="CommentSubjectChar">
    <w:name w:val="Comment Subject Char"/>
    <w:basedOn w:val="CommentTextChar"/>
    <w:link w:val="CommentSubject"/>
    <w:uiPriority w:val="99"/>
    <w:semiHidden/>
    <w:rsid w:val="00506D52"/>
    <w:rPr>
      <w:rFonts w:cs="Times New Roman"/>
      <w:b/>
      <w:bCs/>
      <w:sz w:val="20"/>
      <w:szCs w:val="20"/>
    </w:rPr>
  </w:style>
  <w:style w:type="paragraph" w:styleId="Revision">
    <w:name w:val="Revision"/>
    <w:hidden/>
    <w:uiPriority w:val="99"/>
    <w:semiHidden/>
    <w:rsid w:val="00D477BB"/>
    <w:rPr>
      <w:sz w:val="24"/>
      <w:szCs w:val="24"/>
    </w:rPr>
  </w:style>
  <w:style w:type="character" w:styleId="Mention">
    <w:name w:val="Mention"/>
    <w:basedOn w:val="DefaultParagraphFont"/>
    <w:uiPriority w:val="99"/>
    <w:semiHidden/>
    <w:unhideWhenUsed/>
    <w:rsid w:val="002D4AFB"/>
    <w:rPr>
      <w:color w:val="2B579A"/>
      <w:shd w:val="clear" w:color="auto" w:fill="E6E6E6"/>
    </w:rPr>
  </w:style>
  <w:style w:type="table" w:styleId="TableGridLight">
    <w:name w:val="Grid Table Light"/>
    <w:basedOn w:val="TableNormal"/>
    <w:uiPriority w:val="40"/>
    <w:rsid w:val="003A389B"/>
    <w:rPr>
      <w:rFonts w:ascii="Tw Cen MT Condensed Extra Bold" w:hAnsi="Tw Cen MT Condensed Extra Bold"/>
    </w:rPr>
    <w:tblPr>
      <w:tblBorders>
        <w:top w:val="single" w:sz="4" w:space="0" w:color="C4BC96" w:themeColor="background1" w:themeShade="BF"/>
        <w:left w:val="single" w:sz="4" w:space="0" w:color="C4BC96" w:themeColor="background1" w:themeShade="BF"/>
        <w:bottom w:val="single" w:sz="4" w:space="0" w:color="C4BC96" w:themeColor="background1" w:themeShade="BF"/>
        <w:right w:val="single" w:sz="4" w:space="0" w:color="C4BC96" w:themeColor="background1" w:themeShade="BF"/>
        <w:insideH w:val="single" w:sz="4" w:space="0" w:color="C4BC96" w:themeColor="background1" w:themeShade="BF"/>
        <w:insideV w:val="single" w:sz="4" w:space="0" w:color="C4BC96" w:themeColor="background1" w:themeShade="BF"/>
      </w:tblBorders>
    </w:tblPr>
  </w:style>
  <w:style w:type="character" w:styleId="UnresolvedMention">
    <w:name w:val="Unresolved Mention"/>
    <w:basedOn w:val="DefaultParagraphFont"/>
    <w:uiPriority w:val="99"/>
    <w:semiHidden/>
    <w:unhideWhenUsed/>
    <w:rsid w:val="00330848"/>
    <w:rPr>
      <w:color w:val="605E5C"/>
      <w:shd w:val="clear" w:color="auto" w:fill="E1DFDD"/>
    </w:rPr>
  </w:style>
  <w:style w:type="paragraph" w:styleId="FootnoteText">
    <w:name w:val="footnote text"/>
    <w:basedOn w:val="Normal"/>
    <w:link w:val="FootnoteTextChar"/>
    <w:uiPriority w:val="99"/>
    <w:semiHidden/>
    <w:unhideWhenUsed/>
    <w:locked/>
    <w:rsid w:val="00D07A13"/>
    <w:rPr>
      <w:sz w:val="20"/>
      <w:szCs w:val="20"/>
    </w:rPr>
  </w:style>
  <w:style w:type="character" w:customStyle="1" w:styleId="FootnoteTextChar">
    <w:name w:val="Footnote Text Char"/>
    <w:basedOn w:val="DefaultParagraphFont"/>
    <w:link w:val="FootnoteText"/>
    <w:uiPriority w:val="99"/>
    <w:semiHidden/>
    <w:rsid w:val="00D07A13"/>
    <w:rPr>
      <w:sz w:val="20"/>
      <w:szCs w:val="20"/>
    </w:rPr>
  </w:style>
  <w:style w:type="character" w:styleId="FootnoteReference">
    <w:name w:val="footnote reference"/>
    <w:basedOn w:val="DefaultParagraphFont"/>
    <w:uiPriority w:val="99"/>
    <w:semiHidden/>
    <w:unhideWhenUsed/>
    <w:locked/>
    <w:rsid w:val="00D07A13"/>
    <w:rPr>
      <w:vertAlign w:val="superscript"/>
    </w:rPr>
  </w:style>
  <w:style w:type="paragraph" w:styleId="Title">
    <w:name w:val="Title"/>
    <w:basedOn w:val="Normal"/>
    <w:next w:val="Normal"/>
    <w:link w:val="TitleChar"/>
    <w:qFormat/>
    <w:rsid w:val="00A346DD"/>
    <w:pPr>
      <w:contextualSpacing/>
    </w:pPr>
    <w:rPr>
      <w:rFonts w:ascii="Lato Black" w:eastAsiaTheme="majorEastAsia" w:hAnsi="Lato Black" w:cstheme="majorBidi"/>
      <w:color w:val="00303E" w:themeColor="accent1"/>
      <w:spacing w:val="-8"/>
      <w:kern w:val="28"/>
      <w:sz w:val="36"/>
      <w:szCs w:val="56"/>
    </w:rPr>
  </w:style>
  <w:style w:type="character" w:customStyle="1" w:styleId="TitleChar">
    <w:name w:val="Title Char"/>
    <w:basedOn w:val="DefaultParagraphFont"/>
    <w:link w:val="Title"/>
    <w:rsid w:val="00A346DD"/>
    <w:rPr>
      <w:rFonts w:ascii="Lato Black" w:eastAsiaTheme="majorEastAsia" w:hAnsi="Lato Black" w:cstheme="majorBidi"/>
      <w:color w:val="00303E" w:themeColor="accent1"/>
      <w:spacing w:val="-8"/>
      <w:kern w:val="28"/>
      <w:sz w:val="36"/>
      <w:szCs w:val="56"/>
    </w:rPr>
  </w:style>
  <w:style w:type="paragraph" w:styleId="TOCHeading">
    <w:name w:val="TOC Heading"/>
    <w:basedOn w:val="Heading1"/>
    <w:next w:val="Normal"/>
    <w:uiPriority w:val="39"/>
    <w:unhideWhenUsed/>
    <w:qFormat/>
    <w:rsid w:val="003014D9"/>
    <w:pPr>
      <w:keepLines/>
      <w:spacing w:before="240" w:after="0" w:line="259" w:lineRule="auto"/>
      <w:outlineLvl w:val="9"/>
    </w:pPr>
    <w:rPr>
      <w:rFonts w:asciiTheme="majorHAnsi" w:eastAsiaTheme="majorEastAsia" w:hAnsiTheme="majorHAnsi" w:cstheme="majorBidi"/>
      <w:color w:val="00232E" w:themeColor="accent1" w:themeShade="BF"/>
      <w:kern w:val="0"/>
      <w:sz w:val="32"/>
      <w:szCs w:val="32"/>
    </w:rPr>
  </w:style>
  <w:style w:type="paragraph" w:styleId="TOC1">
    <w:name w:val="toc 1"/>
    <w:basedOn w:val="Normal"/>
    <w:next w:val="Normal"/>
    <w:autoRedefine/>
    <w:uiPriority w:val="39"/>
    <w:rsid w:val="00C85FC3"/>
    <w:pPr>
      <w:tabs>
        <w:tab w:val="right" w:leader="dot" w:pos="9350"/>
      </w:tabs>
      <w:spacing w:after="240"/>
    </w:pPr>
  </w:style>
  <w:style w:type="paragraph" w:customStyle="1" w:styleId="bullet">
    <w:name w:val="bullet"/>
    <w:basedOn w:val="NoSpacing"/>
    <w:link w:val="bulletChar"/>
    <w:qFormat/>
    <w:rsid w:val="008160CB"/>
    <w:pPr>
      <w:numPr>
        <w:numId w:val="19"/>
      </w:numPr>
      <w:spacing w:before="100" w:beforeAutospacing="1" w:after="120"/>
    </w:pPr>
    <w:rPr>
      <w:sz w:val="22"/>
      <w:szCs w:val="22"/>
    </w:rPr>
  </w:style>
  <w:style w:type="character" w:customStyle="1" w:styleId="NoSpacingChar">
    <w:name w:val="No Spacing Char"/>
    <w:basedOn w:val="DefaultParagraphFont"/>
    <w:link w:val="NoSpacing"/>
    <w:uiPriority w:val="1"/>
    <w:rsid w:val="008160CB"/>
    <w:rPr>
      <w:sz w:val="24"/>
      <w:szCs w:val="24"/>
    </w:rPr>
  </w:style>
  <w:style w:type="character" w:customStyle="1" w:styleId="bulletChar">
    <w:name w:val="bullet Char"/>
    <w:basedOn w:val="NoSpacingChar"/>
    <w:link w:val="bullet"/>
    <w:rsid w:val="008160CB"/>
    <w:rPr>
      <w:sz w:val="24"/>
      <w:szCs w:val="24"/>
    </w:rPr>
  </w:style>
  <w:style w:type="paragraph" w:customStyle="1" w:styleId="xmsonormal">
    <w:name w:val="x_msonormal"/>
    <w:basedOn w:val="Normal"/>
    <w:rsid w:val="004C1990"/>
    <w:rPr>
      <w:rFonts w:eastAsiaTheme="minorHAnsi" w:cs="Calibri"/>
      <w:sz w:val="22"/>
      <w:szCs w:val="22"/>
    </w:rPr>
  </w:style>
  <w:style w:type="paragraph" w:customStyle="1" w:styleId="xmsonospacing">
    <w:name w:val="x_msonospacing"/>
    <w:basedOn w:val="Normal"/>
    <w:rsid w:val="004C1990"/>
    <w:rPr>
      <w:rFonts w:eastAsiaTheme="minorHAnsi" w:cs="Calibri"/>
    </w:rPr>
  </w:style>
  <w:style w:type="paragraph" w:customStyle="1" w:styleId="Howwedefine">
    <w:name w:val="How we define"/>
    <w:basedOn w:val="Normal"/>
    <w:link w:val="HowwedefineChar"/>
    <w:qFormat/>
    <w:rsid w:val="00700A6C"/>
    <w:pPr>
      <w:shd w:val="clear" w:color="auto" w:fill="EEECE1" w:themeFill="background1"/>
      <w:tabs>
        <w:tab w:val="left" w:pos="2160"/>
      </w:tabs>
      <w:spacing w:after="360"/>
      <w:ind w:left="1728"/>
    </w:pPr>
    <w:rPr>
      <w:rFonts w:asciiTheme="minorHAnsi" w:hAnsiTheme="minorHAnsi"/>
      <w:noProof/>
      <w:szCs w:val="52"/>
    </w:rPr>
  </w:style>
  <w:style w:type="character" w:customStyle="1" w:styleId="HowwedefineChar">
    <w:name w:val="How we define Char"/>
    <w:basedOn w:val="DefaultParagraphFont"/>
    <w:link w:val="Howwedefine"/>
    <w:rsid w:val="00700A6C"/>
    <w:rPr>
      <w:rFonts w:asciiTheme="minorHAnsi" w:hAnsiTheme="minorHAnsi"/>
      <w:noProof/>
      <w:sz w:val="24"/>
      <w:szCs w:val="52"/>
      <w:shd w:val="clear" w:color="auto" w:fill="EEECE1" w:themeFill="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249993">
      <w:bodyDiv w:val="1"/>
      <w:marLeft w:val="0"/>
      <w:marRight w:val="0"/>
      <w:marTop w:val="0"/>
      <w:marBottom w:val="0"/>
      <w:divBdr>
        <w:top w:val="none" w:sz="0" w:space="0" w:color="auto"/>
        <w:left w:val="none" w:sz="0" w:space="0" w:color="auto"/>
        <w:bottom w:val="none" w:sz="0" w:space="0" w:color="auto"/>
        <w:right w:val="none" w:sz="0" w:space="0" w:color="auto"/>
      </w:divBdr>
    </w:div>
    <w:div w:id="102189774">
      <w:bodyDiv w:val="1"/>
      <w:marLeft w:val="0"/>
      <w:marRight w:val="0"/>
      <w:marTop w:val="0"/>
      <w:marBottom w:val="0"/>
      <w:divBdr>
        <w:top w:val="none" w:sz="0" w:space="0" w:color="auto"/>
        <w:left w:val="none" w:sz="0" w:space="0" w:color="auto"/>
        <w:bottom w:val="none" w:sz="0" w:space="0" w:color="auto"/>
        <w:right w:val="none" w:sz="0" w:space="0" w:color="auto"/>
      </w:divBdr>
    </w:div>
    <w:div w:id="155417665">
      <w:bodyDiv w:val="1"/>
      <w:marLeft w:val="0"/>
      <w:marRight w:val="0"/>
      <w:marTop w:val="0"/>
      <w:marBottom w:val="0"/>
      <w:divBdr>
        <w:top w:val="none" w:sz="0" w:space="0" w:color="auto"/>
        <w:left w:val="none" w:sz="0" w:space="0" w:color="auto"/>
        <w:bottom w:val="none" w:sz="0" w:space="0" w:color="auto"/>
        <w:right w:val="none" w:sz="0" w:space="0" w:color="auto"/>
      </w:divBdr>
    </w:div>
    <w:div w:id="162084738">
      <w:bodyDiv w:val="1"/>
      <w:marLeft w:val="0"/>
      <w:marRight w:val="0"/>
      <w:marTop w:val="0"/>
      <w:marBottom w:val="0"/>
      <w:divBdr>
        <w:top w:val="none" w:sz="0" w:space="0" w:color="auto"/>
        <w:left w:val="none" w:sz="0" w:space="0" w:color="auto"/>
        <w:bottom w:val="none" w:sz="0" w:space="0" w:color="auto"/>
        <w:right w:val="none" w:sz="0" w:space="0" w:color="auto"/>
      </w:divBdr>
    </w:div>
    <w:div w:id="167406325">
      <w:bodyDiv w:val="1"/>
      <w:marLeft w:val="0"/>
      <w:marRight w:val="0"/>
      <w:marTop w:val="0"/>
      <w:marBottom w:val="0"/>
      <w:divBdr>
        <w:top w:val="none" w:sz="0" w:space="0" w:color="auto"/>
        <w:left w:val="none" w:sz="0" w:space="0" w:color="auto"/>
        <w:bottom w:val="none" w:sz="0" w:space="0" w:color="auto"/>
        <w:right w:val="none" w:sz="0" w:space="0" w:color="auto"/>
      </w:divBdr>
    </w:div>
    <w:div w:id="400755941">
      <w:bodyDiv w:val="1"/>
      <w:marLeft w:val="0"/>
      <w:marRight w:val="0"/>
      <w:marTop w:val="0"/>
      <w:marBottom w:val="0"/>
      <w:divBdr>
        <w:top w:val="none" w:sz="0" w:space="0" w:color="auto"/>
        <w:left w:val="none" w:sz="0" w:space="0" w:color="auto"/>
        <w:bottom w:val="none" w:sz="0" w:space="0" w:color="auto"/>
        <w:right w:val="none" w:sz="0" w:space="0" w:color="auto"/>
      </w:divBdr>
    </w:div>
    <w:div w:id="422805320">
      <w:bodyDiv w:val="1"/>
      <w:marLeft w:val="0"/>
      <w:marRight w:val="0"/>
      <w:marTop w:val="0"/>
      <w:marBottom w:val="0"/>
      <w:divBdr>
        <w:top w:val="none" w:sz="0" w:space="0" w:color="auto"/>
        <w:left w:val="none" w:sz="0" w:space="0" w:color="auto"/>
        <w:bottom w:val="none" w:sz="0" w:space="0" w:color="auto"/>
        <w:right w:val="none" w:sz="0" w:space="0" w:color="auto"/>
      </w:divBdr>
    </w:div>
    <w:div w:id="483007433">
      <w:bodyDiv w:val="1"/>
      <w:marLeft w:val="0"/>
      <w:marRight w:val="0"/>
      <w:marTop w:val="0"/>
      <w:marBottom w:val="0"/>
      <w:divBdr>
        <w:top w:val="none" w:sz="0" w:space="0" w:color="auto"/>
        <w:left w:val="none" w:sz="0" w:space="0" w:color="auto"/>
        <w:bottom w:val="none" w:sz="0" w:space="0" w:color="auto"/>
        <w:right w:val="none" w:sz="0" w:space="0" w:color="auto"/>
      </w:divBdr>
    </w:div>
    <w:div w:id="495652147">
      <w:bodyDiv w:val="1"/>
      <w:marLeft w:val="0"/>
      <w:marRight w:val="0"/>
      <w:marTop w:val="0"/>
      <w:marBottom w:val="0"/>
      <w:divBdr>
        <w:top w:val="none" w:sz="0" w:space="0" w:color="auto"/>
        <w:left w:val="none" w:sz="0" w:space="0" w:color="auto"/>
        <w:bottom w:val="none" w:sz="0" w:space="0" w:color="auto"/>
        <w:right w:val="none" w:sz="0" w:space="0" w:color="auto"/>
      </w:divBdr>
    </w:div>
    <w:div w:id="503397169">
      <w:bodyDiv w:val="1"/>
      <w:marLeft w:val="0"/>
      <w:marRight w:val="0"/>
      <w:marTop w:val="0"/>
      <w:marBottom w:val="0"/>
      <w:divBdr>
        <w:top w:val="none" w:sz="0" w:space="0" w:color="auto"/>
        <w:left w:val="none" w:sz="0" w:space="0" w:color="auto"/>
        <w:bottom w:val="none" w:sz="0" w:space="0" w:color="auto"/>
        <w:right w:val="none" w:sz="0" w:space="0" w:color="auto"/>
      </w:divBdr>
    </w:div>
    <w:div w:id="650335177">
      <w:bodyDiv w:val="1"/>
      <w:marLeft w:val="0"/>
      <w:marRight w:val="0"/>
      <w:marTop w:val="0"/>
      <w:marBottom w:val="0"/>
      <w:divBdr>
        <w:top w:val="none" w:sz="0" w:space="0" w:color="auto"/>
        <w:left w:val="none" w:sz="0" w:space="0" w:color="auto"/>
        <w:bottom w:val="none" w:sz="0" w:space="0" w:color="auto"/>
        <w:right w:val="none" w:sz="0" w:space="0" w:color="auto"/>
      </w:divBdr>
    </w:div>
    <w:div w:id="731461251">
      <w:bodyDiv w:val="1"/>
      <w:marLeft w:val="0"/>
      <w:marRight w:val="0"/>
      <w:marTop w:val="0"/>
      <w:marBottom w:val="0"/>
      <w:divBdr>
        <w:top w:val="none" w:sz="0" w:space="0" w:color="auto"/>
        <w:left w:val="none" w:sz="0" w:space="0" w:color="auto"/>
        <w:bottom w:val="none" w:sz="0" w:space="0" w:color="auto"/>
        <w:right w:val="none" w:sz="0" w:space="0" w:color="auto"/>
      </w:divBdr>
    </w:div>
    <w:div w:id="739713110">
      <w:bodyDiv w:val="1"/>
      <w:marLeft w:val="0"/>
      <w:marRight w:val="0"/>
      <w:marTop w:val="0"/>
      <w:marBottom w:val="0"/>
      <w:divBdr>
        <w:top w:val="none" w:sz="0" w:space="0" w:color="auto"/>
        <w:left w:val="none" w:sz="0" w:space="0" w:color="auto"/>
        <w:bottom w:val="none" w:sz="0" w:space="0" w:color="auto"/>
        <w:right w:val="none" w:sz="0" w:space="0" w:color="auto"/>
      </w:divBdr>
    </w:div>
    <w:div w:id="762651566">
      <w:bodyDiv w:val="1"/>
      <w:marLeft w:val="0"/>
      <w:marRight w:val="0"/>
      <w:marTop w:val="0"/>
      <w:marBottom w:val="0"/>
      <w:divBdr>
        <w:top w:val="none" w:sz="0" w:space="0" w:color="auto"/>
        <w:left w:val="none" w:sz="0" w:space="0" w:color="auto"/>
        <w:bottom w:val="none" w:sz="0" w:space="0" w:color="auto"/>
        <w:right w:val="none" w:sz="0" w:space="0" w:color="auto"/>
      </w:divBdr>
    </w:div>
    <w:div w:id="851455288">
      <w:bodyDiv w:val="1"/>
      <w:marLeft w:val="0"/>
      <w:marRight w:val="0"/>
      <w:marTop w:val="0"/>
      <w:marBottom w:val="0"/>
      <w:divBdr>
        <w:top w:val="none" w:sz="0" w:space="0" w:color="auto"/>
        <w:left w:val="none" w:sz="0" w:space="0" w:color="auto"/>
        <w:bottom w:val="none" w:sz="0" w:space="0" w:color="auto"/>
        <w:right w:val="none" w:sz="0" w:space="0" w:color="auto"/>
      </w:divBdr>
    </w:div>
    <w:div w:id="854419033">
      <w:bodyDiv w:val="1"/>
      <w:marLeft w:val="0"/>
      <w:marRight w:val="0"/>
      <w:marTop w:val="0"/>
      <w:marBottom w:val="0"/>
      <w:divBdr>
        <w:top w:val="none" w:sz="0" w:space="0" w:color="auto"/>
        <w:left w:val="none" w:sz="0" w:space="0" w:color="auto"/>
        <w:bottom w:val="none" w:sz="0" w:space="0" w:color="auto"/>
        <w:right w:val="none" w:sz="0" w:space="0" w:color="auto"/>
      </w:divBdr>
    </w:div>
    <w:div w:id="938755068">
      <w:bodyDiv w:val="1"/>
      <w:marLeft w:val="0"/>
      <w:marRight w:val="0"/>
      <w:marTop w:val="0"/>
      <w:marBottom w:val="0"/>
      <w:divBdr>
        <w:top w:val="none" w:sz="0" w:space="0" w:color="auto"/>
        <w:left w:val="none" w:sz="0" w:space="0" w:color="auto"/>
        <w:bottom w:val="none" w:sz="0" w:space="0" w:color="auto"/>
        <w:right w:val="none" w:sz="0" w:space="0" w:color="auto"/>
      </w:divBdr>
    </w:div>
    <w:div w:id="995494195">
      <w:bodyDiv w:val="1"/>
      <w:marLeft w:val="0"/>
      <w:marRight w:val="0"/>
      <w:marTop w:val="0"/>
      <w:marBottom w:val="0"/>
      <w:divBdr>
        <w:top w:val="none" w:sz="0" w:space="0" w:color="auto"/>
        <w:left w:val="none" w:sz="0" w:space="0" w:color="auto"/>
        <w:bottom w:val="none" w:sz="0" w:space="0" w:color="auto"/>
        <w:right w:val="none" w:sz="0" w:space="0" w:color="auto"/>
      </w:divBdr>
    </w:div>
    <w:div w:id="1030839317">
      <w:marLeft w:val="0"/>
      <w:marRight w:val="0"/>
      <w:marTop w:val="0"/>
      <w:marBottom w:val="0"/>
      <w:divBdr>
        <w:top w:val="none" w:sz="0" w:space="0" w:color="auto"/>
        <w:left w:val="none" w:sz="0" w:space="0" w:color="auto"/>
        <w:bottom w:val="none" w:sz="0" w:space="0" w:color="auto"/>
        <w:right w:val="none" w:sz="0" w:space="0" w:color="auto"/>
      </w:divBdr>
    </w:div>
    <w:div w:id="1030839318">
      <w:marLeft w:val="0"/>
      <w:marRight w:val="0"/>
      <w:marTop w:val="0"/>
      <w:marBottom w:val="0"/>
      <w:divBdr>
        <w:top w:val="none" w:sz="0" w:space="0" w:color="auto"/>
        <w:left w:val="none" w:sz="0" w:space="0" w:color="auto"/>
        <w:bottom w:val="none" w:sz="0" w:space="0" w:color="auto"/>
        <w:right w:val="none" w:sz="0" w:space="0" w:color="auto"/>
      </w:divBdr>
    </w:div>
    <w:div w:id="1030839319">
      <w:marLeft w:val="0"/>
      <w:marRight w:val="0"/>
      <w:marTop w:val="0"/>
      <w:marBottom w:val="0"/>
      <w:divBdr>
        <w:top w:val="none" w:sz="0" w:space="0" w:color="auto"/>
        <w:left w:val="none" w:sz="0" w:space="0" w:color="auto"/>
        <w:bottom w:val="none" w:sz="0" w:space="0" w:color="auto"/>
        <w:right w:val="none" w:sz="0" w:space="0" w:color="auto"/>
      </w:divBdr>
    </w:div>
    <w:div w:id="1030839320">
      <w:marLeft w:val="0"/>
      <w:marRight w:val="0"/>
      <w:marTop w:val="0"/>
      <w:marBottom w:val="0"/>
      <w:divBdr>
        <w:top w:val="none" w:sz="0" w:space="0" w:color="auto"/>
        <w:left w:val="none" w:sz="0" w:space="0" w:color="auto"/>
        <w:bottom w:val="none" w:sz="0" w:space="0" w:color="auto"/>
        <w:right w:val="none" w:sz="0" w:space="0" w:color="auto"/>
      </w:divBdr>
    </w:div>
    <w:div w:id="1030839321">
      <w:marLeft w:val="0"/>
      <w:marRight w:val="0"/>
      <w:marTop w:val="0"/>
      <w:marBottom w:val="0"/>
      <w:divBdr>
        <w:top w:val="none" w:sz="0" w:space="0" w:color="auto"/>
        <w:left w:val="none" w:sz="0" w:space="0" w:color="auto"/>
        <w:bottom w:val="none" w:sz="0" w:space="0" w:color="auto"/>
        <w:right w:val="none" w:sz="0" w:space="0" w:color="auto"/>
      </w:divBdr>
    </w:div>
    <w:div w:id="1030839322">
      <w:marLeft w:val="0"/>
      <w:marRight w:val="0"/>
      <w:marTop w:val="0"/>
      <w:marBottom w:val="0"/>
      <w:divBdr>
        <w:top w:val="none" w:sz="0" w:space="0" w:color="auto"/>
        <w:left w:val="none" w:sz="0" w:space="0" w:color="auto"/>
        <w:bottom w:val="none" w:sz="0" w:space="0" w:color="auto"/>
        <w:right w:val="none" w:sz="0" w:space="0" w:color="auto"/>
      </w:divBdr>
    </w:div>
    <w:div w:id="1030839323">
      <w:marLeft w:val="0"/>
      <w:marRight w:val="0"/>
      <w:marTop w:val="0"/>
      <w:marBottom w:val="0"/>
      <w:divBdr>
        <w:top w:val="none" w:sz="0" w:space="0" w:color="auto"/>
        <w:left w:val="none" w:sz="0" w:space="0" w:color="auto"/>
        <w:bottom w:val="none" w:sz="0" w:space="0" w:color="auto"/>
        <w:right w:val="none" w:sz="0" w:space="0" w:color="auto"/>
      </w:divBdr>
    </w:div>
    <w:div w:id="1030839324">
      <w:marLeft w:val="0"/>
      <w:marRight w:val="0"/>
      <w:marTop w:val="0"/>
      <w:marBottom w:val="0"/>
      <w:divBdr>
        <w:top w:val="none" w:sz="0" w:space="0" w:color="auto"/>
        <w:left w:val="none" w:sz="0" w:space="0" w:color="auto"/>
        <w:bottom w:val="none" w:sz="0" w:space="0" w:color="auto"/>
        <w:right w:val="none" w:sz="0" w:space="0" w:color="auto"/>
      </w:divBdr>
    </w:div>
    <w:div w:id="1030839325">
      <w:marLeft w:val="0"/>
      <w:marRight w:val="0"/>
      <w:marTop w:val="0"/>
      <w:marBottom w:val="0"/>
      <w:divBdr>
        <w:top w:val="none" w:sz="0" w:space="0" w:color="auto"/>
        <w:left w:val="none" w:sz="0" w:space="0" w:color="auto"/>
        <w:bottom w:val="none" w:sz="0" w:space="0" w:color="auto"/>
        <w:right w:val="none" w:sz="0" w:space="0" w:color="auto"/>
      </w:divBdr>
    </w:div>
    <w:div w:id="1030839326">
      <w:marLeft w:val="0"/>
      <w:marRight w:val="0"/>
      <w:marTop w:val="0"/>
      <w:marBottom w:val="0"/>
      <w:divBdr>
        <w:top w:val="none" w:sz="0" w:space="0" w:color="auto"/>
        <w:left w:val="none" w:sz="0" w:space="0" w:color="auto"/>
        <w:bottom w:val="none" w:sz="0" w:space="0" w:color="auto"/>
        <w:right w:val="none" w:sz="0" w:space="0" w:color="auto"/>
      </w:divBdr>
    </w:div>
    <w:div w:id="1030839327">
      <w:marLeft w:val="0"/>
      <w:marRight w:val="0"/>
      <w:marTop w:val="0"/>
      <w:marBottom w:val="0"/>
      <w:divBdr>
        <w:top w:val="none" w:sz="0" w:space="0" w:color="auto"/>
        <w:left w:val="none" w:sz="0" w:space="0" w:color="auto"/>
        <w:bottom w:val="none" w:sz="0" w:space="0" w:color="auto"/>
        <w:right w:val="none" w:sz="0" w:space="0" w:color="auto"/>
      </w:divBdr>
    </w:div>
    <w:div w:id="1030839328">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030839330">
      <w:marLeft w:val="0"/>
      <w:marRight w:val="0"/>
      <w:marTop w:val="0"/>
      <w:marBottom w:val="0"/>
      <w:divBdr>
        <w:top w:val="none" w:sz="0" w:space="0" w:color="auto"/>
        <w:left w:val="none" w:sz="0" w:space="0" w:color="auto"/>
        <w:bottom w:val="none" w:sz="0" w:space="0" w:color="auto"/>
        <w:right w:val="none" w:sz="0" w:space="0" w:color="auto"/>
      </w:divBdr>
    </w:div>
    <w:div w:id="1030839331">
      <w:marLeft w:val="0"/>
      <w:marRight w:val="0"/>
      <w:marTop w:val="0"/>
      <w:marBottom w:val="0"/>
      <w:divBdr>
        <w:top w:val="none" w:sz="0" w:space="0" w:color="auto"/>
        <w:left w:val="none" w:sz="0" w:space="0" w:color="auto"/>
        <w:bottom w:val="none" w:sz="0" w:space="0" w:color="auto"/>
        <w:right w:val="none" w:sz="0" w:space="0" w:color="auto"/>
      </w:divBdr>
    </w:div>
    <w:div w:id="1030839332">
      <w:marLeft w:val="0"/>
      <w:marRight w:val="0"/>
      <w:marTop w:val="0"/>
      <w:marBottom w:val="0"/>
      <w:divBdr>
        <w:top w:val="none" w:sz="0" w:space="0" w:color="auto"/>
        <w:left w:val="none" w:sz="0" w:space="0" w:color="auto"/>
        <w:bottom w:val="none" w:sz="0" w:space="0" w:color="auto"/>
        <w:right w:val="none" w:sz="0" w:space="0" w:color="auto"/>
      </w:divBdr>
    </w:div>
    <w:div w:id="1030839333">
      <w:marLeft w:val="0"/>
      <w:marRight w:val="0"/>
      <w:marTop w:val="0"/>
      <w:marBottom w:val="0"/>
      <w:divBdr>
        <w:top w:val="none" w:sz="0" w:space="0" w:color="auto"/>
        <w:left w:val="none" w:sz="0" w:space="0" w:color="auto"/>
        <w:bottom w:val="none" w:sz="0" w:space="0" w:color="auto"/>
        <w:right w:val="none" w:sz="0" w:space="0" w:color="auto"/>
      </w:divBdr>
    </w:div>
    <w:div w:id="1198809084">
      <w:bodyDiv w:val="1"/>
      <w:marLeft w:val="0"/>
      <w:marRight w:val="0"/>
      <w:marTop w:val="0"/>
      <w:marBottom w:val="0"/>
      <w:divBdr>
        <w:top w:val="none" w:sz="0" w:space="0" w:color="auto"/>
        <w:left w:val="none" w:sz="0" w:space="0" w:color="auto"/>
        <w:bottom w:val="none" w:sz="0" w:space="0" w:color="auto"/>
        <w:right w:val="none" w:sz="0" w:space="0" w:color="auto"/>
      </w:divBdr>
    </w:div>
    <w:div w:id="1309289860">
      <w:bodyDiv w:val="1"/>
      <w:marLeft w:val="0"/>
      <w:marRight w:val="0"/>
      <w:marTop w:val="0"/>
      <w:marBottom w:val="0"/>
      <w:divBdr>
        <w:top w:val="none" w:sz="0" w:space="0" w:color="auto"/>
        <w:left w:val="none" w:sz="0" w:space="0" w:color="auto"/>
        <w:bottom w:val="none" w:sz="0" w:space="0" w:color="auto"/>
        <w:right w:val="none" w:sz="0" w:space="0" w:color="auto"/>
      </w:divBdr>
    </w:div>
    <w:div w:id="1465654059">
      <w:bodyDiv w:val="1"/>
      <w:marLeft w:val="0"/>
      <w:marRight w:val="0"/>
      <w:marTop w:val="0"/>
      <w:marBottom w:val="0"/>
      <w:divBdr>
        <w:top w:val="none" w:sz="0" w:space="0" w:color="auto"/>
        <w:left w:val="none" w:sz="0" w:space="0" w:color="auto"/>
        <w:bottom w:val="none" w:sz="0" w:space="0" w:color="auto"/>
        <w:right w:val="none" w:sz="0" w:space="0" w:color="auto"/>
      </w:divBdr>
    </w:div>
    <w:div w:id="1636447016">
      <w:bodyDiv w:val="1"/>
      <w:marLeft w:val="0"/>
      <w:marRight w:val="0"/>
      <w:marTop w:val="0"/>
      <w:marBottom w:val="0"/>
      <w:divBdr>
        <w:top w:val="none" w:sz="0" w:space="0" w:color="auto"/>
        <w:left w:val="none" w:sz="0" w:space="0" w:color="auto"/>
        <w:bottom w:val="none" w:sz="0" w:space="0" w:color="auto"/>
        <w:right w:val="none" w:sz="0" w:space="0" w:color="auto"/>
      </w:divBdr>
    </w:div>
    <w:div w:id="1653755268">
      <w:bodyDiv w:val="1"/>
      <w:marLeft w:val="0"/>
      <w:marRight w:val="0"/>
      <w:marTop w:val="0"/>
      <w:marBottom w:val="0"/>
      <w:divBdr>
        <w:top w:val="none" w:sz="0" w:space="0" w:color="auto"/>
        <w:left w:val="none" w:sz="0" w:space="0" w:color="auto"/>
        <w:bottom w:val="none" w:sz="0" w:space="0" w:color="auto"/>
        <w:right w:val="none" w:sz="0" w:space="0" w:color="auto"/>
      </w:divBdr>
    </w:div>
    <w:div w:id="1715499064">
      <w:bodyDiv w:val="1"/>
      <w:marLeft w:val="0"/>
      <w:marRight w:val="0"/>
      <w:marTop w:val="0"/>
      <w:marBottom w:val="0"/>
      <w:divBdr>
        <w:top w:val="none" w:sz="0" w:space="0" w:color="auto"/>
        <w:left w:val="none" w:sz="0" w:space="0" w:color="auto"/>
        <w:bottom w:val="none" w:sz="0" w:space="0" w:color="auto"/>
        <w:right w:val="none" w:sz="0" w:space="0" w:color="auto"/>
      </w:divBdr>
    </w:div>
    <w:div w:id="1726485613">
      <w:bodyDiv w:val="1"/>
      <w:marLeft w:val="0"/>
      <w:marRight w:val="0"/>
      <w:marTop w:val="0"/>
      <w:marBottom w:val="0"/>
      <w:divBdr>
        <w:top w:val="none" w:sz="0" w:space="0" w:color="auto"/>
        <w:left w:val="none" w:sz="0" w:space="0" w:color="auto"/>
        <w:bottom w:val="none" w:sz="0" w:space="0" w:color="auto"/>
        <w:right w:val="none" w:sz="0" w:space="0" w:color="auto"/>
      </w:divBdr>
    </w:div>
    <w:div w:id="1825393903">
      <w:bodyDiv w:val="1"/>
      <w:marLeft w:val="0"/>
      <w:marRight w:val="0"/>
      <w:marTop w:val="0"/>
      <w:marBottom w:val="0"/>
      <w:divBdr>
        <w:top w:val="none" w:sz="0" w:space="0" w:color="auto"/>
        <w:left w:val="none" w:sz="0" w:space="0" w:color="auto"/>
        <w:bottom w:val="none" w:sz="0" w:space="0" w:color="auto"/>
        <w:right w:val="none" w:sz="0" w:space="0" w:color="auto"/>
      </w:divBdr>
    </w:div>
    <w:div w:id="1905725741">
      <w:bodyDiv w:val="1"/>
      <w:marLeft w:val="0"/>
      <w:marRight w:val="0"/>
      <w:marTop w:val="0"/>
      <w:marBottom w:val="0"/>
      <w:divBdr>
        <w:top w:val="none" w:sz="0" w:space="0" w:color="auto"/>
        <w:left w:val="none" w:sz="0" w:space="0" w:color="auto"/>
        <w:bottom w:val="none" w:sz="0" w:space="0" w:color="auto"/>
        <w:right w:val="none" w:sz="0" w:space="0" w:color="auto"/>
      </w:divBdr>
    </w:div>
    <w:div w:id="1908954517">
      <w:bodyDiv w:val="1"/>
      <w:marLeft w:val="0"/>
      <w:marRight w:val="0"/>
      <w:marTop w:val="0"/>
      <w:marBottom w:val="0"/>
      <w:divBdr>
        <w:top w:val="none" w:sz="0" w:space="0" w:color="auto"/>
        <w:left w:val="none" w:sz="0" w:space="0" w:color="auto"/>
        <w:bottom w:val="none" w:sz="0" w:space="0" w:color="auto"/>
        <w:right w:val="none" w:sz="0" w:space="0" w:color="auto"/>
      </w:divBdr>
    </w:div>
    <w:div w:id="1970237064">
      <w:bodyDiv w:val="1"/>
      <w:marLeft w:val="0"/>
      <w:marRight w:val="0"/>
      <w:marTop w:val="0"/>
      <w:marBottom w:val="0"/>
      <w:divBdr>
        <w:top w:val="none" w:sz="0" w:space="0" w:color="auto"/>
        <w:left w:val="none" w:sz="0" w:space="0" w:color="auto"/>
        <w:bottom w:val="none" w:sz="0" w:space="0" w:color="auto"/>
        <w:right w:val="none" w:sz="0" w:space="0" w:color="auto"/>
      </w:divBdr>
    </w:div>
    <w:div w:id="2029718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3.xml"/><Relationship Id="rId26" Type="http://schemas.openxmlformats.org/officeDocument/2006/relationships/image" Target="media/image8.svg"/><Relationship Id="rId39" Type="http://schemas.openxmlformats.org/officeDocument/2006/relationships/chart" Target="charts/chart9.xml"/><Relationship Id="rId21" Type="http://schemas.openxmlformats.org/officeDocument/2006/relationships/image" Target="media/image3.png"/><Relationship Id="rId34" Type="http://schemas.openxmlformats.org/officeDocument/2006/relationships/image" Target="media/image13.JPG"/><Relationship Id="rId42" Type="http://schemas.openxmlformats.org/officeDocument/2006/relationships/footer" Target="footer4.xml"/><Relationship Id="rId47" Type="http://schemas.openxmlformats.org/officeDocument/2006/relationships/hyperlink" Target="https://rise.articulate.com/share/wHcZ_2olT7l3EKMpZutc92kkuss8zHg7" TargetMode="External"/><Relationship Id="rId50" Type="http://schemas.openxmlformats.org/officeDocument/2006/relationships/hyperlink" Target="https://www.pbs.org/video/accessible-trails-4ep1zd/" TargetMode="External"/><Relationship Id="rId55" Type="http://schemas.openxmlformats.org/officeDocument/2006/relationships/hyperlink" Target="http://www.mainesrc.org/hom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11.png"/><Relationship Id="rId11" Type="http://schemas.openxmlformats.org/officeDocument/2006/relationships/image" Target="media/image1.jpg"/><Relationship Id="rId24" Type="http://schemas.openxmlformats.org/officeDocument/2006/relationships/image" Target="media/image6.svg"/><Relationship Id="rId32" Type="http://schemas.openxmlformats.org/officeDocument/2006/relationships/chart" Target="charts/chart7.xml"/><Relationship Id="rId37" Type="http://schemas.openxmlformats.org/officeDocument/2006/relationships/image" Target="media/image15.jpg"/><Relationship Id="rId40" Type="http://schemas.openxmlformats.org/officeDocument/2006/relationships/chart" Target="charts/chart10.xml"/><Relationship Id="rId45" Type="http://schemas.openxmlformats.org/officeDocument/2006/relationships/image" Target="media/image16.jpg"/><Relationship Id="rId53" Type="http://schemas.openxmlformats.org/officeDocument/2006/relationships/hyperlink" Target="https://www.maine.gov/swb/committees/disability_employment/index.shtml"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svg"/><Relationship Id="rId27" Type="http://schemas.openxmlformats.org/officeDocument/2006/relationships/image" Target="media/image9.png"/><Relationship Id="rId30" Type="http://schemas.openxmlformats.org/officeDocument/2006/relationships/image" Target="media/image12.svg"/><Relationship Id="rId35" Type="http://schemas.openxmlformats.org/officeDocument/2006/relationships/image" Target="media/image14.JPG"/><Relationship Id="rId43" Type="http://schemas.openxmlformats.org/officeDocument/2006/relationships/footer" Target="footer5.xml"/><Relationship Id="rId48" Type="http://schemas.openxmlformats.org/officeDocument/2006/relationships/hyperlink" Target="https://www.ada.gov/resources/2024-03-08-web-rule/" TargetMode="External"/><Relationship Id="rId56" Type="http://schemas.openxmlformats.org/officeDocument/2006/relationships/hyperlink" Target="https://mainesrc.org" TargetMode="External"/><Relationship Id="rId8" Type="http://schemas.openxmlformats.org/officeDocument/2006/relationships/webSettings" Target="webSettings.xml"/><Relationship Id="rId51" Type="http://schemas.openxmlformats.org/officeDocument/2006/relationships/hyperlink" Target="https://drme.org/client-assistance-program"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7.png"/><Relationship Id="rId33" Type="http://schemas.openxmlformats.org/officeDocument/2006/relationships/chart" Target="charts/chart8.xml"/><Relationship Id="rId38" Type="http://schemas.openxmlformats.org/officeDocument/2006/relationships/hyperlink" Target="https://tacqe.com/apprenticeship-toolkit/" TargetMode="External"/><Relationship Id="rId46" Type="http://schemas.openxmlformats.org/officeDocument/2006/relationships/hyperlink" Target="https://www.maine.gov/oit/sites/maine.gov.oit/files/inline-files/DigitalAccessibilityPolicy.pdf" TargetMode="External"/><Relationship Id="rId59" Type="http://schemas.openxmlformats.org/officeDocument/2006/relationships/theme" Target="theme/theme1.xml"/><Relationship Id="rId20" Type="http://schemas.openxmlformats.org/officeDocument/2006/relationships/chart" Target="charts/chart5.xml"/><Relationship Id="rId41" Type="http://schemas.openxmlformats.org/officeDocument/2006/relationships/chart" Target="charts/chart11.xml"/><Relationship Id="rId54" Type="http://schemas.openxmlformats.org/officeDocument/2006/relationships/hyperlink" Target="https://maine-src-dbvi.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svg"/><Relationship Id="rId36" Type="http://schemas.openxmlformats.org/officeDocument/2006/relationships/hyperlink" Target="https://gcc02.safelinks.protection.outlook.com/?url=https%3A%2F%2Fwww.maine.gov%2Frehab%2Fdod%2Findex.shtml&amp;data=05%7C01%7CTerry.L.Morrell%40maine.gov%7C67ac0decb95f461bd21608dbd973cbd7%7C413fa8ab207d4b629bcdea1a8f2f864e%7C0%7C0%7C638342863580388453%7CUnknown%7CTWFpbGZsb3d8eyJWIjoiMC4wLjAwMDAiLCJQIjoiV2luMzIiLCJBTiI6Ik1haWwiLCJXVCI6Mn0%3D%7C3000%7C%7C%7C&amp;sdata=2UThWNkoKnz0PlPXwJ26aD4L3lhtwUGMgTOCxtgtqWc%3D&amp;reserved=0" TargetMode="External"/><Relationship Id="rId49" Type="http://schemas.openxmlformats.org/officeDocument/2006/relationships/hyperlink" Target="file:///C:\Users\amanda.r.favreau\AppData\Local\Microsoft\Windows\INetCache\Content.Outlook\CPJP6MLP\Creating%20Inclusive%20Workplaces%20Through%20Modifications%20and%20Accommodations" TargetMode="External"/><Relationship Id="rId57" Type="http://schemas.openxmlformats.org/officeDocument/2006/relationships/footer" Target="footer6.xml"/><Relationship Id="rId10" Type="http://schemas.openxmlformats.org/officeDocument/2006/relationships/endnotes" Target="endnotes.xml"/><Relationship Id="rId31" Type="http://schemas.openxmlformats.org/officeDocument/2006/relationships/chart" Target="charts/chart6.xml"/><Relationship Id="rId44" Type="http://schemas.openxmlformats.org/officeDocument/2006/relationships/hyperlink" Target="http://dvi.uberflip.com/i/1524859-vidbe-q-69-3-summer-2024/0" TargetMode="External"/><Relationship Id="rId52" Type="http://schemas.openxmlformats.org/officeDocument/2006/relationships/hyperlink" Target="https://www.maine.gov/rehab/advisory_councils/dod"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pbs.org/video/accessible-trails-4ep1zd/" TargetMode="External"/><Relationship Id="rId1" Type="http://schemas.openxmlformats.org/officeDocument/2006/relationships/hyperlink" Target="https://www.maine.gov/oit/sites/maine.gov.oit/files/inline-files/DigitalAccessibilityPolicy.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sz="1000">
                <a:solidFill>
                  <a:sysClr val="windowText" lastClr="000000"/>
                </a:solidFill>
              </a:rPr>
              <a:t>Major Disabling</a:t>
            </a:r>
            <a:r>
              <a:rPr lang="en-US" sz="1000" baseline="0">
                <a:solidFill>
                  <a:sysClr val="windowText" lastClr="000000"/>
                </a:solidFill>
              </a:rPr>
              <a:t> Conditions of Individuals  </a:t>
            </a:r>
          </a:p>
          <a:p>
            <a:pPr>
              <a:defRPr sz="1000"/>
            </a:pPr>
            <a:r>
              <a:rPr lang="en-US" sz="1000" baseline="0">
                <a:solidFill>
                  <a:sysClr val="windowText" lastClr="000000"/>
                </a:solidFill>
              </a:rPr>
              <a:t>Receiving VR Services from BRS</a:t>
            </a:r>
            <a:endParaRPr lang="en-US" sz="1000">
              <a:solidFill>
                <a:sysClr val="windowText" lastClr="000000"/>
              </a:solidFill>
            </a:endParaRPr>
          </a:p>
        </c:rich>
      </c:tx>
      <c:layout>
        <c:manualLayout>
          <c:xMode val="edge"/>
          <c:yMode val="edge"/>
          <c:x val="0.28934298642936696"/>
          <c:y val="0"/>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autoTitleDeleted val="0"/>
    <c:view3D>
      <c:rotX val="30"/>
      <c:rotY val="30"/>
      <c:rAngAx val="0"/>
      <c:perspective val="1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181339268458427"/>
          <c:y val="0.46698600174978128"/>
          <c:w val="0.63208525031368779"/>
          <c:h val="0.50135250139187149"/>
        </c:manualLayout>
      </c:layout>
      <c:pie3DChart>
        <c:varyColors val="1"/>
        <c:ser>
          <c:idx val="0"/>
          <c:order val="0"/>
          <c:tx>
            <c:strRef>
              <c:f>Sheet1!$B$1</c:f>
              <c:strCache>
                <c:ptCount val="1"/>
                <c:pt idx="0">
                  <c:v>Percent</c:v>
                </c:pt>
              </c:strCache>
            </c:strRef>
          </c:tx>
          <c:explosion val="46"/>
          <c:dPt>
            <c:idx val="0"/>
            <c:bubble3D val="0"/>
            <c:explosion val="20"/>
            <c:spPr>
              <a:solidFill>
                <a:schemeClr val="accent1"/>
              </a:solidFill>
              <a:ln>
                <a:noFill/>
              </a:ln>
              <a:effectLst/>
              <a:sp3d/>
            </c:spPr>
            <c:extLst>
              <c:ext xmlns:c16="http://schemas.microsoft.com/office/drawing/2014/chart" uri="{C3380CC4-5D6E-409C-BE32-E72D297353CC}">
                <c16:uniqueId val="{00000001-0581-43EA-BBA4-76C4D68875B7}"/>
              </c:ext>
            </c:extLst>
          </c:dPt>
          <c:dPt>
            <c:idx val="1"/>
            <c:bubble3D val="0"/>
            <c:explosion val="14"/>
            <c:spPr>
              <a:solidFill>
                <a:schemeClr val="accent3"/>
              </a:solidFill>
              <a:ln>
                <a:noFill/>
              </a:ln>
              <a:effectLst/>
              <a:sp3d/>
            </c:spPr>
            <c:extLst>
              <c:ext xmlns:c16="http://schemas.microsoft.com/office/drawing/2014/chart" uri="{C3380CC4-5D6E-409C-BE32-E72D297353CC}">
                <c16:uniqueId val="{00000003-0581-43EA-BBA4-76C4D68875B7}"/>
              </c:ext>
            </c:extLst>
          </c:dPt>
          <c:dPt>
            <c:idx val="2"/>
            <c:bubble3D val="0"/>
            <c:explosion val="23"/>
            <c:spPr>
              <a:solidFill>
                <a:schemeClr val="accent5"/>
              </a:solidFill>
              <a:ln>
                <a:noFill/>
              </a:ln>
              <a:effectLst/>
              <a:sp3d/>
            </c:spPr>
            <c:extLst>
              <c:ext xmlns:c16="http://schemas.microsoft.com/office/drawing/2014/chart" uri="{C3380CC4-5D6E-409C-BE32-E72D297353CC}">
                <c16:uniqueId val="{00000005-0581-43EA-BBA4-76C4D68875B7}"/>
              </c:ext>
            </c:extLst>
          </c:dPt>
          <c:dPt>
            <c:idx val="3"/>
            <c:bubble3D val="0"/>
            <c:explosion val="29"/>
            <c:spPr>
              <a:solidFill>
                <a:schemeClr val="accent1">
                  <a:lumMod val="60000"/>
                </a:schemeClr>
              </a:solidFill>
              <a:ln>
                <a:noFill/>
              </a:ln>
              <a:effectLst/>
              <a:sp3d/>
            </c:spPr>
            <c:extLst>
              <c:ext xmlns:c16="http://schemas.microsoft.com/office/drawing/2014/chart" uri="{C3380CC4-5D6E-409C-BE32-E72D297353CC}">
                <c16:uniqueId val="{00000007-0581-43EA-BBA4-76C4D68875B7}"/>
              </c:ext>
            </c:extLst>
          </c:dPt>
          <c:dPt>
            <c:idx val="4"/>
            <c:bubble3D val="0"/>
            <c:explosion val="29"/>
            <c:spPr>
              <a:solidFill>
                <a:schemeClr val="accent3">
                  <a:lumMod val="60000"/>
                </a:schemeClr>
              </a:solidFill>
              <a:ln>
                <a:noFill/>
              </a:ln>
              <a:effectLst/>
              <a:sp3d/>
            </c:spPr>
            <c:extLst>
              <c:ext xmlns:c16="http://schemas.microsoft.com/office/drawing/2014/chart" uri="{C3380CC4-5D6E-409C-BE32-E72D297353CC}">
                <c16:uniqueId val="{00000009-0581-43EA-BBA4-76C4D68875B7}"/>
              </c:ext>
            </c:extLst>
          </c:dPt>
          <c:dLbls>
            <c:dLbl>
              <c:idx val="0"/>
              <c:layout>
                <c:manualLayout>
                  <c:x val="-0.12726354309568871"/>
                  <c:y val="-0.10455998736241609"/>
                </c:manualLayout>
              </c:layout>
              <c:showLegendKey val="0"/>
              <c:showVal val="0"/>
              <c:showCatName val="1"/>
              <c:showSerName val="0"/>
              <c:showPercent val="1"/>
              <c:showBubbleSize val="0"/>
              <c:extLst>
                <c:ext xmlns:c15="http://schemas.microsoft.com/office/drawing/2012/chart" uri="{CE6537A1-D6FC-4f65-9D91-7224C49458BB}">
                  <c15:layout>
                    <c:manualLayout>
                      <c:w val="0.21637710716427508"/>
                      <c:h val="0.29285108787793163"/>
                    </c:manualLayout>
                  </c15:layout>
                </c:ext>
                <c:ext xmlns:c16="http://schemas.microsoft.com/office/drawing/2014/chart" uri="{C3380CC4-5D6E-409C-BE32-E72D297353CC}">
                  <c16:uniqueId val="{00000001-0581-43EA-BBA4-76C4D68875B7}"/>
                </c:ext>
              </c:extLst>
            </c:dLbl>
            <c:dLbl>
              <c:idx val="1"/>
              <c:layout>
                <c:manualLayout>
                  <c:x val="2.1719597550306211E-2"/>
                  <c:y val="-0.11125984251968504"/>
                </c:manualLayout>
              </c:layout>
              <c:tx>
                <c:rich>
                  <a:bodyPr/>
                  <a:lstStyle/>
                  <a:p>
                    <a:fld id="{5FFB5191-7B43-45C5-AB8A-7B40C7B940BA}" type="CATEGORYNAME">
                      <a:rPr lang="en-US" sz="1000"/>
                      <a:pPr/>
                      <a:t>[CATEGORY NAME]</a:t>
                    </a:fld>
                    <a:r>
                      <a:rPr lang="en-US" sz="1000" baseline="0"/>
                      <a:t>
</a:t>
                    </a:r>
                    <a:fld id="{42224AF5-B26C-47FA-A080-E32A8F72B143}" type="PERCENTAGE">
                      <a:rPr lang="en-US" sz="1000" baseline="0"/>
                      <a:pPr/>
                      <a:t>[PERCENTAGE]</a:t>
                    </a:fld>
                    <a:endParaRPr lang="en-US" sz="1000" baseline="0"/>
                  </a:p>
                </c:rich>
              </c:tx>
              <c:showLegendKey val="0"/>
              <c:showVal val="0"/>
              <c:showCatName val="1"/>
              <c:showSerName val="0"/>
              <c:showPercent val="1"/>
              <c:showBubbleSize val="0"/>
              <c:extLst>
                <c:ext xmlns:c15="http://schemas.microsoft.com/office/drawing/2012/chart" uri="{CE6537A1-D6FC-4f65-9D91-7224C49458BB}">
                  <c15:layout>
                    <c:manualLayout>
                      <c:w val="0.26810936132983371"/>
                      <c:h val="0.23881454516677877"/>
                    </c:manualLayout>
                  </c15:layout>
                  <c15:dlblFieldTable/>
                  <c15:showDataLabelsRange val="0"/>
                </c:ext>
                <c:ext xmlns:c16="http://schemas.microsoft.com/office/drawing/2014/chart" uri="{C3380CC4-5D6E-409C-BE32-E72D297353CC}">
                  <c16:uniqueId val="{00000003-0581-43EA-BBA4-76C4D68875B7}"/>
                </c:ext>
              </c:extLst>
            </c:dLbl>
            <c:dLbl>
              <c:idx val="2"/>
              <c:layout>
                <c:manualLayout>
                  <c:x val="9.2485741507858557E-2"/>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581-43EA-BBA4-76C4D68875B7}"/>
                </c:ext>
              </c:extLst>
            </c:dLbl>
            <c:dLbl>
              <c:idx val="3"/>
              <c:layout>
                <c:manualLayout>
                  <c:x val="-0.17649825686682782"/>
                  <c:y val="-2.245598746796966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581-43EA-BBA4-76C4D68875B7}"/>
                </c:ext>
              </c:extLst>
            </c:dLbl>
            <c:dLbl>
              <c:idx val="4"/>
              <c:layout>
                <c:manualLayout>
                  <c:x val="-0.11558091888999313"/>
                  <c:y val="2.0996913702370071E-2"/>
                </c:manualLayout>
              </c:layout>
              <c:showLegendKey val="0"/>
              <c:showVal val="0"/>
              <c:showCatName val="1"/>
              <c:showSerName val="0"/>
              <c:showPercent val="1"/>
              <c:showBubbleSize val="0"/>
              <c:extLst>
                <c:ext xmlns:c15="http://schemas.microsoft.com/office/drawing/2012/chart" uri="{CE6537A1-D6FC-4f65-9D91-7224C49458BB}">
                  <c15:layout>
                    <c:manualLayout>
                      <c:w val="0.26735961745874404"/>
                      <c:h val="0.26171717171717174"/>
                    </c:manualLayout>
                  </c15:layout>
                </c:ext>
                <c:ext xmlns:c16="http://schemas.microsoft.com/office/drawing/2014/chart" uri="{C3380CC4-5D6E-409C-BE32-E72D297353CC}">
                  <c16:uniqueId val="{00000009-0581-43EA-BBA4-76C4D68875B7}"/>
                </c:ext>
              </c:extLst>
            </c:dLbl>
            <c:dLbl>
              <c:idx val="5"/>
              <c:layout>
                <c:manualLayout>
                  <c:x val="3.6423401350365647E-2"/>
                  <c:y val="-3.441064185158675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0581-43EA-BBA4-76C4D68875B7}"/>
                </c:ext>
              </c:extLst>
            </c:dLbl>
            <c:numFmt formatCode="0.0%" sourceLinked="0"/>
            <c:spPr>
              <a:noFill/>
              <a:ln>
                <a:noFill/>
              </a:ln>
              <a:effectLst/>
            </c:spPr>
            <c:txPr>
              <a:bodyPr rot="0" spcFirstLastPara="1" vertOverflow="ellipsis" vert="horz" wrap="square" anchor="ctr" anchorCtr="0"/>
              <a:lstStyle/>
              <a:p>
                <a:pPr>
                  <a:defRPr sz="100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Sheet1!$A$2:$A$6</c:f>
              <c:strCache>
                <c:ptCount val="5"/>
                <c:pt idx="0">
                  <c:v>Blind or Visually Impaired</c:v>
                </c:pt>
                <c:pt idx="1">
                  <c:v>Deaf, Hard of Hearing, Communicative</c:v>
                </c:pt>
                <c:pt idx="2">
                  <c:v>Physical Disability</c:v>
                </c:pt>
                <c:pt idx="3">
                  <c:v>Cognitive Disability</c:v>
                </c:pt>
                <c:pt idx="4">
                  <c:v>Psychological/ Psychosocial</c:v>
                </c:pt>
              </c:strCache>
            </c:strRef>
          </c:cat>
          <c:val>
            <c:numRef>
              <c:f>Sheet1!$B$2:$B$6</c:f>
              <c:numCache>
                <c:formatCode>0.0%</c:formatCode>
                <c:ptCount val="5"/>
                <c:pt idx="0">
                  <c:v>3.2433740772116665E-2</c:v>
                </c:pt>
                <c:pt idx="1">
                  <c:v>0.14643591915769091</c:v>
                </c:pt>
                <c:pt idx="2">
                  <c:v>0.12816168461817742</c:v>
                </c:pt>
                <c:pt idx="3">
                  <c:v>0.37686070434466901</c:v>
                </c:pt>
                <c:pt idx="4">
                  <c:v>0.31610795110734602</c:v>
                </c:pt>
              </c:numCache>
            </c:numRef>
          </c:val>
          <c:extLst>
            <c:ext xmlns:c16="http://schemas.microsoft.com/office/drawing/2014/chart" uri="{C3380CC4-5D6E-409C-BE32-E72D297353CC}">
              <c16:uniqueId val="{0000000B-0581-43EA-BBA4-76C4D68875B7}"/>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2"/>
    </a:solidFill>
    <a:ln w="9525" cap="flat" cmpd="sng" algn="ctr">
      <a:solidFill>
        <a:prstClr val="black"/>
      </a:solidFill>
      <a:prstDash val="solid"/>
      <a:round/>
    </a:ln>
    <a:effectLst/>
  </c:spPr>
  <c:txPr>
    <a:bodyPr/>
    <a:lstStyle/>
    <a:p>
      <a:pPr>
        <a:defRPr sz="1000"/>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sz="1000" baseline="0">
                <a:solidFill>
                  <a:sysClr val="windowText" lastClr="000000"/>
                </a:solidFill>
              </a:rPr>
              <a:t>VR Case Service Expenditures for DBVI</a:t>
            </a:r>
          </a:p>
          <a:p>
            <a:pPr>
              <a:defRPr sz="1000">
                <a:solidFill>
                  <a:sysClr val="windowText" lastClr="000000"/>
                </a:solidFill>
              </a:defRPr>
            </a:pPr>
            <a:r>
              <a:rPr lang="en-US" sz="1000" baseline="0">
                <a:solidFill>
                  <a:sysClr val="windowText" lastClr="000000"/>
                </a:solidFill>
              </a:rPr>
              <a:t>$860,857.51</a:t>
            </a:r>
            <a:endParaRPr lang="en-US" sz="1000">
              <a:solidFill>
                <a:sysClr val="windowText" lastClr="000000"/>
              </a:solidFill>
            </a:endParaRPr>
          </a:p>
        </c:rich>
      </c:tx>
      <c:layout>
        <c:manualLayout>
          <c:xMode val="edge"/>
          <c:yMode val="edge"/>
          <c:x val="0.25140527701971571"/>
          <c:y val="0"/>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autoTitleDeleted val="0"/>
    <c:view3D>
      <c:rotX val="30"/>
      <c:rotY val="0"/>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8486399427344311"/>
          <c:y val="0.26730587248022569"/>
          <c:w val="0.51262399018304527"/>
          <c:h val="0.4007202671094684"/>
        </c:manualLayout>
      </c:layout>
      <c:pie3DChart>
        <c:varyColors val="1"/>
        <c:ser>
          <c:idx val="0"/>
          <c:order val="0"/>
          <c:tx>
            <c:strRef>
              <c:f>Sheet1!$B$1</c:f>
              <c:strCache>
                <c:ptCount val="1"/>
                <c:pt idx="0">
                  <c:v>Percent</c:v>
                </c:pt>
              </c:strCache>
            </c:strRef>
          </c:tx>
          <c:explosion val="22"/>
          <c:dPt>
            <c:idx val="0"/>
            <c:bubble3D val="0"/>
            <c:spPr>
              <a:solidFill>
                <a:schemeClr val="accent1"/>
              </a:solidFill>
              <a:ln>
                <a:noFill/>
              </a:ln>
              <a:effectLst/>
              <a:sp3d/>
            </c:spPr>
            <c:extLst>
              <c:ext xmlns:c16="http://schemas.microsoft.com/office/drawing/2014/chart" uri="{C3380CC4-5D6E-409C-BE32-E72D297353CC}">
                <c16:uniqueId val="{00000004-AD40-492B-A3F2-5968757E8E1E}"/>
              </c:ext>
            </c:extLst>
          </c:dPt>
          <c:dPt>
            <c:idx val="1"/>
            <c:bubble3D val="0"/>
            <c:spPr>
              <a:solidFill>
                <a:schemeClr val="accent3"/>
              </a:solidFill>
              <a:ln>
                <a:noFill/>
              </a:ln>
              <a:effectLst/>
              <a:sp3d/>
            </c:spPr>
            <c:extLst>
              <c:ext xmlns:c16="http://schemas.microsoft.com/office/drawing/2014/chart" uri="{C3380CC4-5D6E-409C-BE32-E72D297353CC}">
                <c16:uniqueId val="{00000005-AD40-492B-A3F2-5968757E8E1E}"/>
              </c:ext>
            </c:extLst>
          </c:dPt>
          <c:dPt>
            <c:idx val="2"/>
            <c:bubble3D val="0"/>
            <c:spPr>
              <a:solidFill>
                <a:schemeClr val="accent5"/>
              </a:solidFill>
              <a:ln>
                <a:noFill/>
              </a:ln>
              <a:effectLst/>
              <a:sp3d/>
            </c:spPr>
            <c:extLst>
              <c:ext xmlns:c16="http://schemas.microsoft.com/office/drawing/2014/chart" uri="{C3380CC4-5D6E-409C-BE32-E72D297353CC}">
                <c16:uniqueId val="{00000006-AD40-492B-A3F2-5968757E8E1E}"/>
              </c:ext>
            </c:extLst>
          </c:dPt>
          <c:dPt>
            <c:idx val="3"/>
            <c:bubble3D val="0"/>
            <c:spPr>
              <a:solidFill>
                <a:schemeClr val="accent1">
                  <a:lumMod val="60000"/>
                </a:schemeClr>
              </a:solidFill>
              <a:ln>
                <a:noFill/>
              </a:ln>
              <a:effectLst/>
              <a:sp3d/>
            </c:spPr>
            <c:extLst>
              <c:ext xmlns:c16="http://schemas.microsoft.com/office/drawing/2014/chart" uri="{C3380CC4-5D6E-409C-BE32-E72D297353CC}">
                <c16:uniqueId val="{00000007-AD40-492B-A3F2-5968757E8E1E}"/>
              </c:ext>
            </c:extLst>
          </c:dPt>
          <c:dPt>
            <c:idx val="4"/>
            <c:bubble3D val="0"/>
            <c:spPr>
              <a:solidFill>
                <a:schemeClr val="accent3">
                  <a:lumMod val="60000"/>
                </a:schemeClr>
              </a:solidFill>
              <a:ln>
                <a:noFill/>
              </a:ln>
              <a:effectLst/>
              <a:sp3d/>
            </c:spPr>
            <c:extLst>
              <c:ext xmlns:c16="http://schemas.microsoft.com/office/drawing/2014/chart" uri="{C3380CC4-5D6E-409C-BE32-E72D297353CC}">
                <c16:uniqueId val="{00000008-AD40-492B-A3F2-5968757E8E1E}"/>
              </c:ext>
            </c:extLst>
          </c:dPt>
          <c:dPt>
            <c:idx val="5"/>
            <c:bubble3D val="0"/>
            <c:spPr>
              <a:solidFill>
                <a:schemeClr val="accent5">
                  <a:lumMod val="60000"/>
                </a:schemeClr>
              </a:solidFill>
              <a:ln>
                <a:noFill/>
              </a:ln>
              <a:effectLst/>
              <a:sp3d/>
            </c:spPr>
            <c:extLst>
              <c:ext xmlns:c16="http://schemas.microsoft.com/office/drawing/2014/chart" uri="{C3380CC4-5D6E-409C-BE32-E72D297353CC}">
                <c16:uniqueId val="{00000009-AD40-492B-A3F2-5968757E8E1E}"/>
              </c:ext>
            </c:extLst>
          </c:dPt>
          <c:dPt>
            <c:idx val="6"/>
            <c:bubble3D val="0"/>
            <c:spPr>
              <a:solidFill>
                <a:schemeClr val="accent1">
                  <a:lumMod val="80000"/>
                  <a:lumOff val="20000"/>
                </a:schemeClr>
              </a:solidFill>
              <a:ln>
                <a:noFill/>
              </a:ln>
              <a:effectLst/>
              <a:sp3d/>
            </c:spPr>
            <c:extLst>
              <c:ext xmlns:c16="http://schemas.microsoft.com/office/drawing/2014/chart" uri="{C3380CC4-5D6E-409C-BE32-E72D297353CC}">
                <c16:uniqueId val="{00000001-AD40-492B-A3F2-5968757E8E1E}"/>
              </c:ext>
            </c:extLst>
          </c:dPt>
          <c:dPt>
            <c:idx val="7"/>
            <c:bubble3D val="0"/>
            <c:spPr>
              <a:solidFill>
                <a:schemeClr val="accent3">
                  <a:lumMod val="80000"/>
                  <a:lumOff val="20000"/>
                </a:schemeClr>
              </a:solidFill>
              <a:ln>
                <a:noFill/>
              </a:ln>
              <a:effectLst/>
              <a:sp3d/>
            </c:spPr>
            <c:extLst>
              <c:ext xmlns:c16="http://schemas.microsoft.com/office/drawing/2014/chart" uri="{C3380CC4-5D6E-409C-BE32-E72D297353CC}">
                <c16:uniqueId val="{00000003-AD40-492B-A3F2-5968757E8E1E}"/>
              </c:ext>
            </c:extLst>
          </c:dPt>
          <c:dPt>
            <c:idx val="8"/>
            <c:bubble3D val="0"/>
            <c:spPr>
              <a:solidFill>
                <a:schemeClr val="accent5">
                  <a:lumMod val="80000"/>
                  <a:lumOff val="20000"/>
                </a:schemeClr>
              </a:solidFill>
              <a:ln>
                <a:noFill/>
              </a:ln>
              <a:effectLst/>
              <a:sp3d/>
            </c:spPr>
            <c:extLst>
              <c:ext xmlns:c16="http://schemas.microsoft.com/office/drawing/2014/chart" uri="{C3380CC4-5D6E-409C-BE32-E72D297353CC}">
                <c16:uniqueId val="{00000005-6E63-4C8A-8DBE-91B352C50961}"/>
              </c:ext>
            </c:extLst>
          </c:dPt>
          <c:dPt>
            <c:idx val="9"/>
            <c:bubble3D val="0"/>
            <c:spPr>
              <a:solidFill>
                <a:schemeClr val="accent1">
                  <a:lumMod val="80000"/>
                </a:schemeClr>
              </a:solidFill>
              <a:ln>
                <a:noFill/>
              </a:ln>
              <a:effectLst/>
              <a:sp3d/>
            </c:spPr>
            <c:extLst>
              <c:ext xmlns:c16="http://schemas.microsoft.com/office/drawing/2014/chart" uri="{C3380CC4-5D6E-409C-BE32-E72D297353CC}">
                <c16:uniqueId val="{00000005-625C-4D29-9003-6097233730DB}"/>
              </c:ext>
            </c:extLst>
          </c:dPt>
          <c:dPt>
            <c:idx val="10"/>
            <c:bubble3D val="0"/>
            <c:spPr>
              <a:solidFill>
                <a:schemeClr val="accent3">
                  <a:lumMod val="80000"/>
                </a:schemeClr>
              </a:solidFill>
              <a:ln>
                <a:noFill/>
              </a:ln>
              <a:effectLst/>
              <a:sp3d/>
            </c:spPr>
            <c:extLst>
              <c:ext xmlns:c16="http://schemas.microsoft.com/office/drawing/2014/chart" uri="{C3380CC4-5D6E-409C-BE32-E72D297353CC}">
                <c16:uniqueId val="{00000015-E294-4F07-B81F-51D2574C2B94}"/>
              </c:ext>
            </c:extLst>
          </c:dPt>
          <c:dLbls>
            <c:dLbl>
              <c:idx val="0"/>
              <c:layout>
                <c:manualLayout>
                  <c:x val="9.8039939521275557E-2"/>
                  <c:y val="-2.3667481220019916E-2"/>
                </c:manualLayout>
              </c:layout>
              <c:showLegendKey val="0"/>
              <c:showVal val="0"/>
              <c:showCatName val="1"/>
              <c:showSerName val="0"/>
              <c:showPercent val="1"/>
              <c:showBubbleSize val="0"/>
              <c:extLst>
                <c:ext xmlns:c15="http://schemas.microsoft.com/office/drawing/2012/chart" uri="{CE6537A1-D6FC-4f65-9D91-7224C49458BB}">
                  <c15:layout>
                    <c:manualLayout>
                      <c:w val="0.23801061157677866"/>
                      <c:h val="0.2964122193059201"/>
                    </c:manualLayout>
                  </c15:layout>
                </c:ext>
                <c:ext xmlns:c16="http://schemas.microsoft.com/office/drawing/2014/chart" uri="{C3380CC4-5D6E-409C-BE32-E72D297353CC}">
                  <c16:uniqueId val="{00000004-AD40-492B-A3F2-5968757E8E1E}"/>
                </c:ext>
              </c:extLst>
            </c:dLbl>
            <c:dLbl>
              <c:idx val="1"/>
              <c:layout>
                <c:manualLayout>
                  <c:x val="3.714412102981509E-2"/>
                  <c:y val="-9.1213598300212469E-3"/>
                </c:manualLayout>
              </c:layout>
              <c:showLegendKey val="0"/>
              <c:showVal val="0"/>
              <c:showCatName val="1"/>
              <c:showSerName val="0"/>
              <c:showPercent val="1"/>
              <c:showBubbleSize val="0"/>
              <c:extLst>
                <c:ext xmlns:c15="http://schemas.microsoft.com/office/drawing/2012/chart" uri="{CE6537A1-D6FC-4f65-9D91-7224C49458BB}">
                  <c15:layout>
                    <c:manualLayout>
                      <c:w val="0.19528185165272663"/>
                      <c:h val="0.18873033727926866"/>
                    </c:manualLayout>
                  </c15:layout>
                </c:ext>
                <c:ext xmlns:c16="http://schemas.microsoft.com/office/drawing/2014/chart" uri="{C3380CC4-5D6E-409C-BE32-E72D297353CC}">
                  <c16:uniqueId val="{00000005-AD40-492B-A3F2-5968757E8E1E}"/>
                </c:ext>
              </c:extLst>
            </c:dLbl>
            <c:dLbl>
              <c:idx val="2"/>
              <c:layout>
                <c:manualLayout>
                  <c:x val="0.2363813555284846"/>
                  <c:y val="0.2346410270144803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AD40-492B-A3F2-5968757E8E1E}"/>
                </c:ext>
              </c:extLst>
            </c:dLbl>
            <c:dLbl>
              <c:idx val="3"/>
              <c:layout>
                <c:manualLayout>
                  <c:x val="7.9246762261890993E-2"/>
                  <c:y val="0.3219954648526077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D40-492B-A3F2-5968757E8E1E}"/>
                </c:ext>
              </c:extLst>
            </c:dLbl>
            <c:dLbl>
              <c:idx val="4"/>
              <c:layout>
                <c:manualLayout>
                  <c:x val="-0.12218566888300592"/>
                  <c:y val="0.3258271287517632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AD40-492B-A3F2-5968757E8E1E}"/>
                </c:ext>
              </c:extLst>
            </c:dLbl>
            <c:dLbl>
              <c:idx val="5"/>
              <c:layout>
                <c:manualLayout>
                  <c:x val="-0.13163938777315756"/>
                  <c:y val="9.487564054493188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D40-492B-A3F2-5968757E8E1E}"/>
                </c:ext>
              </c:extLst>
            </c:dLbl>
            <c:dLbl>
              <c:idx val="6"/>
              <c:layout>
                <c:manualLayout>
                  <c:x val="-9.4578294394272455E-2"/>
                  <c:y val="6.9841269841269841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D40-492B-A3F2-5968757E8E1E}"/>
                </c:ext>
              </c:extLst>
            </c:dLbl>
            <c:dLbl>
              <c:idx val="7"/>
              <c:layout>
                <c:manualLayout>
                  <c:x val="-8.8776703257814463E-2"/>
                  <c:y val="-0.11581159497919903"/>
                </c:manualLayout>
              </c:layout>
              <c:tx>
                <c:rich>
                  <a:bodyPr/>
                  <a:lstStyle/>
                  <a:p>
                    <a:r>
                      <a:rPr lang="en-US" sz="900">
                        <a:solidFill>
                          <a:schemeClr val="tx1"/>
                        </a:solidFill>
                      </a:rPr>
                      <a:t>On-The-Job</a:t>
                    </a:r>
                    <a:r>
                      <a:rPr lang="en-US" sz="900" baseline="0">
                        <a:solidFill>
                          <a:schemeClr val="tx1"/>
                        </a:solidFill>
                      </a:rPr>
                      <a:t> Supports</a:t>
                    </a:r>
                    <a:r>
                      <a:rPr lang="en-US" sz="900">
                        <a:solidFill>
                          <a:schemeClr val="tx1"/>
                        </a:solidFill>
                      </a:rPr>
                      <a:t>
0.2%</a:t>
                    </a:r>
                  </a:p>
                </c:rich>
              </c:tx>
              <c:showLegendKey val="0"/>
              <c:showVal val="0"/>
              <c:showCatName val="1"/>
              <c:showSerName val="0"/>
              <c:showPercent val="1"/>
              <c:showBubbleSize val="0"/>
              <c:extLst>
                <c:ext xmlns:c15="http://schemas.microsoft.com/office/drawing/2012/chart" uri="{CE6537A1-D6FC-4f65-9D91-7224C49458BB}">
                  <c15:layout>
                    <c:manualLayout>
                      <c:w val="0.19065446364658964"/>
                      <c:h val="0.23573124787972932"/>
                    </c:manualLayout>
                  </c15:layout>
                  <c15:showDataLabelsRange val="0"/>
                </c:ext>
                <c:ext xmlns:c16="http://schemas.microsoft.com/office/drawing/2014/chart" uri="{C3380CC4-5D6E-409C-BE32-E72D297353CC}">
                  <c16:uniqueId val="{00000003-AD40-492B-A3F2-5968757E8E1E}"/>
                </c:ext>
              </c:extLst>
            </c:dLbl>
            <c:dLbl>
              <c:idx val="8"/>
              <c:layout>
                <c:manualLayout>
                  <c:x val="1.6732447097479398E-3"/>
                  <c:y val="-0.22207457688478596"/>
                </c:manualLayout>
              </c:layout>
              <c:tx>
                <c:rich>
                  <a:bodyPr/>
                  <a:lstStyle/>
                  <a:p>
                    <a:r>
                      <a:rPr lang="en-US" baseline="0">
                        <a:solidFill>
                          <a:schemeClr val="tx1"/>
                        </a:solidFill>
                      </a:rPr>
                      <a:t>Transportation
</a:t>
                    </a:r>
                    <a:fld id="{2EC18D67-AE24-4104-A18D-1D4F6DC82CA2}" type="PERCENTAGE">
                      <a:rPr lang="en-US" baseline="0">
                        <a:solidFill>
                          <a:schemeClr val="tx1"/>
                        </a:solidFill>
                      </a:rPr>
                      <a:pPr/>
                      <a:t>[PERCENTAGE]</a:t>
                    </a:fld>
                    <a:endParaRPr lang="en-US" baseline="0">
                      <a:solidFill>
                        <a:schemeClr val="tx1"/>
                      </a:solidFill>
                    </a:endParaRPr>
                  </a:p>
                </c:rich>
              </c:tx>
              <c:showLegendKey val="0"/>
              <c:showVal val="0"/>
              <c:showCatName val="1"/>
              <c:showSerName val="0"/>
              <c:showPercent val="1"/>
              <c:showBubbleSize val="0"/>
              <c:extLst>
                <c:ext xmlns:c15="http://schemas.microsoft.com/office/drawing/2012/chart" uri="{CE6537A1-D6FC-4f65-9D91-7224C49458BB}">
                  <c15:layout>
                    <c:manualLayout>
                      <c:w val="0.27842545866305363"/>
                      <c:h val="0.14925079192687118"/>
                    </c:manualLayout>
                  </c15:layout>
                  <c15:dlblFieldTable/>
                  <c15:showDataLabelsRange val="0"/>
                </c:ext>
                <c:ext xmlns:c16="http://schemas.microsoft.com/office/drawing/2014/chart" uri="{C3380CC4-5D6E-409C-BE32-E72D297353CC}">
                  <c16:uniqueId val="{00000005-6E63-4C8A-8DBE-91B352C50961}"/>
                </c:ext>
              </c:extLst>
            </c:dLbl>
            <c:dLbl>
              <c:idx val="9"/>
              <c:layout>
                <c:manualLayout>
                  <c:x val="0.1057973716984599"/>
                  <c:y val="-6.835038477333192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25C-4D29-9003-6097233730DB}"/>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Sheet1!$A$2:$A$12</c:f>
              <c:strCache>
                <c:ptCount val="11"/>
                <c:pt idx="0">
                  <c:v>Job Development and Placement</c:v>
                </c:pt>
                <c:pt idx="1">
                  <c:v>Other Services</c:v>
                </c:pt>
                <c:pt idx="2">
                  <c:v>Rehab Technology</c:v>
                </c:pt>
                <c:pt idx="3">
                  <c:v>Diagnosis and Treatment</c:v>
                </c:pt>
                <c:pt idx="4">
                  <c:v>College or University Training</c:v>
                </c:pt>
                <c:pt idx="5">
                  <c:v>Other Training</c:v>
                </c:pt>
                <c:pt idx="6">
                  <c:v>Assessment</c:v>
                </c:pt>
                <c:pt idx="7">
                  <c:v>On-the-Job Supports</c:v>
                </c:pt>
                <c:pt idx="8">
                  <c:v>Transportation</c:v>
                </c:pt>
                <c:pt idx="9">
                  <c:v>Pre-ETS</c:v>
                </c:pt>
                <c:pt idx="10">
                  <c:v>Maintenance</c:v>
                </c:pt>
              </c:strCache>
            </c:strRef>
          </c:cat>
          <c:val>
            <c:numRef>
              <c:f>Sheet1!$B$2:$B$12</c:f>
              <c:numCache>
                <c:formatCode>0.0%</c:formatCode>
                <c:ptCount val="11"/>
                <c:pt idx="0">
                  <c:v>0.17639381458146308</c:v>
                </c:pt>
                <c:pt idx="1">
                  <c:v>4.5960986040535327E-2</c:v>
                </c:pt>
                <c:pt idx="2">
                  <c:v>0.10854350332611956</c:v>
                </c:pt>
                <c:pt idx="3">
                  <c:v>0.37158753485231255</c:v>
                </c:pt>
                <c:pt idx="4">
                  <c:v>4.0012022430982799E-2</c:v>
                </c:pt>
                <c:pt idx="5">
                  <c:v>1.7225161920234627E-2</c:v>
                </c:pt>
                <c:pt idx="6">
                  <c:v>2.2269155786304284E-2</c:v>
                </c:pt>
                <c:pt idx="7">
                  <c:v>1.9037703463840375E-2</c:v>
                </c:pt>
                <c:pt idx="8">
                  <c:v>3.0786151822036149E-2</c:v>
                </c:pt>
                <c:pt idx="9">
                  <c:v>0.16678187543487888</c:v>
                </c:pt>
                <c:pt idx="10">
                  <c:v>1.4020903412923702E-3</c:v>
                </c:pt>
              </c:numCache>
            </c:numRef>
          </c:val>
          <c:extLst>
            <c:ext xmlns:c16="http://schemas.microsoft.com/office/drawing/2014/chart" uri="{C3380CC4-5D6E-409C-BE32-E72D297353CC}">
              <c16:uniqueId val="{0000000A-AD40-492B-A3F2-5968757E8E1E}"/>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2"/>
    </a:solidFill>
    <a:ln w="9525" cap="flat" cmpd="sng" algn="ctr">
      <a:noFill/>
      <a:prstDash val="solid"/>
      <a:round/>
    </a:ln>
    <a:effectLst/>
  </c:spPr>
  <c:txPr>
    <a:bodyPr/>
    <a:lstStyle/>
    <a:p>
      <a:pPr>
        <a:defRPr sz="1000"/>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sz="1000">
                <a:solidFill>
                  <a:sysClr val="windowText" lastClr="000000"/>
                </a:solidFill>
              </a:rPr>
              <a:t>Credential</a:t>
            </a:r>
            <a:r>
              <a:rPr lang="en-US" sz="1000" baseline="0">
                <a:solidFill>
                  <a:sysClr val="windowText" lastClr="000000"/>
                </a:solidFill>
              </a:rPr>
              <a:t> Attainment =  5</a:t>
            </a:r>
          </a:p>
          <a:p>
            <a:pPr>
              <a:defRPr sz="1000">
                <a:solidFill>
                  <a:sysClr val="windowText" lastClr="000000"/>
                </a:solidFill>
              </a:defRPr>
            </a:pPr>
            <a:endParaRPr lang="en-US" sz="1000">
              <a:solidFill>
                <a:sysClr val="windowText" lastClr="000000"/>
              </a:solidFill>
            </a:endParaRPr>
          </a:p>
        </c:rich>
      </c:tx>
      <c:layout>
        <c:manualLayout>
          <c:xMode val="edge"/>
          <c:yMode val="edge"/>
          <c:x val="0.24989475656809371"/>
          <c:y val="2.0693457573638396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autoTitleDeleted val="0"/>
    <c:view3D>
      <c:rotX val="30"/>
      <c:rotY val="31"/>
      <c:rAngAx val="0"/>
      <c:perspective val="1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7589774822558571"/>
          <c:y val="0.42473763225792593"/>
          <c:w val="0.54072659234427378"/>
          <c:h val="0.43320643573690903"/>
        </c:manualLayout>
      </c:layout>
      <c:pie3DChart>
        <c:varyColors val="1"/>
        <c:ser>
          <c:idx val="0"/>
          <c:order val="0"/>
          <c:tx>
            <c:strRef>
              <c:f>Sheet1!$B$1</c:f>
              <c:strCache>
                <c:ptCount val="1"/>
                <c:pt idx="0">
                  <c:v>Total</c:v>
                </c:pt>
              </c:strCache>
            </c:strRef>
          </c:tx>
          <c:explosion val="30"/>
          <c:dPt>
            <c:idx val="0"/>
            <c:bubble3D val="0"/>
            <c:explosion val="11"/>
            <c:spPr>
              <a:solidFill>
                <a:schemeClr val="accent1"/>
              </a:solidFill>
              <a:ln>
                <a:noFill/>
              </a:ln>
              <a:effectLst/>
              <a:sp3d/>
            </c:spPr>
            <c:extLst>
              <c:ext xmlns:c16="http://schemas.microsoft.com/office/drawing/2014/chart" uri="{C3380CC4-5D6E-409C-BE32-E72D297353CC}">
                <c16:uniqueId val="{00000002-A47E-4573-A2D0-44CDA5860C34}"/>
              </c:ext>
            </c:extLst>
          </c:dPt>
          <c:dPt>
            <c:idx val="1"/>
            <c:bubble3D val="0"/>
            <c:explosion val="10"/>
            <c:spPr>
              <a:solidFill>
                <a:schemeClr val="accent3"/>
              </a:solidFill>
              <a:ln>
                <a:noFill/>
              </a:ln>
              <a:effectLst/>
              <a:sp3d/>
            </c:spPr>
            <c:extLst>
              <c:ext xmlns:c16="http://schemas.microsoft.com/office/drawing/2014/chart" uri="{C3380CC4-5D6E-409C-BE32-E72D297353CC}">
                <c16:uniqueId val="{00000001-A47E-4573-A2D0-44CDA5860C34}"/>
              </c:ext>
            </c:extLst>
          </c:dPt>
          <c:dPt>
            <c:idx val="2"/>
            <c:bubble3D val="0"/>
            <c:spPr>
              <a:solidFill>
                <a:schemeClr val="accent5"/>
              </a:solidFill>
              <a:ln>
                <a:noFill/>
              </a:ln>
              <a:effectLst/>
              <a:sp3d/>
            </c:spPr>
            <c:extLst>
              <c:ext xmlns:c16="http://schemas.microsoft.com/office/drawing/2014/chart" uri="{C3380CC4-5D6E-409C-BE32-E72D297353CC}">
                <c16:uniqueId val="{00000003-A47E-4573-A2D0-44CDA5860C34}"/>
              </c:ext>
            </c:extLst>
          </c:dPt>
          <c:dPt>
            <c:idx val="3"/>
            <c:bubble3D val="0"/>
            <c:spPr>
              <a:solidFill>
                <a:schemeClr val="accent1">
                  <a:lumMod val="60000"/>
                </a:schemeClr>
              </a:solidFill>
              <a:ln>
                <a:noFill/>
              </a:ln>
              <a:effectLst/>
              <a:sp3d/>
            </c:spPr>
            <c:extLst>
              <c:ext xmlns:c16="http://schemas.microsoft.com/office/drawing/2014/chart" uri="{C3380CC4-5D6E-409C-BE32-E72D297353CC}">
                <c16:uniqueId val="{00000004-A47E-4573-A2D0-44CDA5860C34}"/>
              </c:ext>
            </c:extLst>
          </c:dPt>
          <c:dPt>
            <c:idx val="4"/>
            <c:bubble3D val="0"/>
            <c:spPr>
              <a:solidFill>
                <a:schemeClr val="accent3">
                  <a:lumMod val="60000"/>
                </a:schemeClr>
              </a:solidFill>
              <a:ln>
                <a:noFill/>
              </a:ln>
              <a:effectLst/>
              <a:sp3d/>
            </c:spPr>
            <c:extLst>
              <c:ext xmlns:c16="http://schemas.microsoft.com/office/drawing/2014/chart" uri="{C3380CC4-5D6E-409C-BE32-E72D297353CC}">
                <c16:uniqueId val="{00000005-A47E-4573-A2D0-44CDA5860C34}"/>
              </c:ext>
            </c:extLst>
          </c:dPt>
          <c:dPt>
            <c:idx val="5"/>
            <c:bubble3D val="0"/>
            <c:explosion val="19"/>
            <c:spPr>
              <a:solidFill>
                <a:schemeClr val="accent5">
                  <a:lumMod val="60000"/>
                </a:schemeClr>
              </a:solidFill>
              <a:ln>
                <a:noFill/>
              </a:ln>
              <a:effectLst/>
              <a:sp3d/>
            </c:spPr>
            <c:extLst>
              <c:ext xmlns:c16="http://schemas.microsoft.com/office/drawing/2014/chart" uri="{C3380CC4-5D6E-409C-BE32-E72D297353CC}">
                <c16:uniqueId val="{00000006-A47E-4573-A2D0-44CDA5860C34}"/>
              </c:ext>
            </c:extLst>
          </c:dPt>
          <c:dLbls>
            <c:dLbl>
              <c:idx val="0"/>
              <c:layout>
                <c:manualLayout>
                  <c:x val="5.6070754285288169E-2"/>
                  <c:y val="1.5155869232623582E-2"/>
                </c:manualLayout>
              </c:layout>
              <c:tx>
                <c:rich>
                  <a:bodyPr/>
                  <a:lstStyle/>
                  <a:p>
                    <a:fld id="{C0757C3C-6114-46FA-8689-3B3AF8595F9F}" type="CATEGORYNAME">
                      <a:rPr lang="en-US"/>
                      <a:pPr/>
                      <a:t>[CATEGORY NAME]</a:t>
                    </a:fld>
                    <a:r>
                      <a:rPr lang="en-US" baseline="0"/>
                      <a:t>
3</a:t>
                    </a:r>
                  </a:p>
                </c:rich>
              </c:tx>
              <c:showLegendKey val="0"/>
              <c:showVal val="0"/>
              <c:showCatName val="1"/>
              <c:showSerName val="0"/>
              <c:showPercent val="1"/>
              <c:showBubbleSize val="0"/>
              <c:extLst>
                <c:ext xmlns:c15="http://schemas.microsoft.com/office/drawing/2012/chart" uri="{CE6537A1-D6FC-4f65-9D91-7224C49458BB}">
                  <c15:layout>
                    <c:manualLayout>
                      <c:w val="0.25480965761759328"/>
                      <c:h val="0.23583094853367637"/>
                    </c:manualLayout>
                  </c15:layout>
                  <c15:dlblFieldTable/>
                  <c15:showDataLabelsRange val="0"/>
                </c:ext>
                <c:ext xmlns:c16="http://schemas.microsoft.com/office/drawing/2014/chart" uri="{C3380CC4-5D6E-409C-BE32-E72D297353CC}">
                  <c16:uniqueId val="{00000002-A47E-4573-A2D0-44CDA5860C34}"/>
                </c:ext>
              </c:extLst>
            </c:dLbl>
            <c:dLbl>
              <c:idx val="1"/>
              <c:layout>
                <c:manualLayout>
                  <c:x val="-9.1471433686598803E-3"/>
                  <c:y val="1.7708778369966507E-2"/>
                </c:manualLayout>
              </c:layout>
              <c:tx>
                <c:rich>
                  <a:bodyPr/>
                  <a:lstStyle/>
                  <a:p>
                    <a:fld id="{C4AFF18F-D7F7-4641-BF30-557675388C4A}" type="CATEGORYNAME">
                      <a:rPr lang="en-US"/>
                      <a:pPr/>
                      <a:t>[CATEGORY NAME]</a:t>
                    </a:fld>
                    <a:r>
                      <a:rPr lang="en-US" baseline="0"/>
                      <a:t>
1</a:t>
                    </a:r>
                  </a:p>
                </c:rich>
              </c:tx>
              <c:showLegendKey val="0"/>
              <c:showVal val="0"/>
              <c:showCatName val="1"/>
              <c:showSerName val="0"/>
              <c:showPercent val="1"/>
              <c:showBubbleSize val="0"/>
              <c:extLst>
                <c:ext xmlns:c15="http://schemas.microsoft.com/office/drawing/2012/chart" uri="{CE6537A1-D6FC-4f65-9D91-7224C49458BB}">
                  <c15:layout>
                    <c:manualLayout>
                      <c:w val="0.3441540192091373"/>
                      <c:h val="0.25047194572376569"/>
                    </c:manualLayout>
                  </c15:layout>
                  <c15:dlblFieldTable/>
                  <c15:showDataLabelsRange val="0"/>
                </c:ext>
                <c:ext xmlns:c16="http://schemas.microsoft.com/office/drawing/2014/chart" uri="{C3380CC4-5D6E-409C-BE32-E72D297353CC}">
                  <c16:uniqueId val="{00000001-A47E-4573-A2D0-44CDA5860C34}"/>
                </c:ext>
              </c:extLst>
            </c:dLbl>
            <c:dLbl>
              <c:idx val="2"/>
              <c:layout>
                <c:manualLayout>
                  <c:x val="-6.1331321047682491E-2"/>
                  <c:y val="-4.307628415196206E-2"/>
                </c:manualLayout>
              </c:layout>
              <c:tx>
                <c:rich>
                  <a:bodyPr/>
                  <a:lstStyle/>
                  <a:p>
                    <a:fld id="{228B688F-F65C-4F74-BF7C-AC828C7D5287}" type="CATEGORYNAME">
                      <a:rPr lang="en-US"/>
                      <a:pPr/>
                      <a:t>[CATEGORY NAME]</a:t>
                    </a:fld>
                    <a:r>
                      <a:rPr lang="en-US" baseline="0"/>
                      <a:t>
1</a:t>
                    </a:r>
                  </a:p>
                </c:rich>
              </c:tx>
              <c:showLegendKey val="0"/>
              <c:showVal val="0"/>
              <c:showCatName val="1"/>
              <c:showSerName val="0"/>
              <c:showPercent val="1"/>
              <c:showBubbleSize val="0"/>
              <c:extLst>
                <c:ext xmlns:c15="http://schemas.microsoft.com/office/drawing/2012/chart" uri="{CE6537A1-D6FC-4f65-9D91-7224C49458BB}">
                  <c15:layout>
                    <c:manualLayout>
                      <c:w val="0.3481512962175945"/>
                      <c:h val="0.28457108214610488"/>
                    </c:manualLayout>
                  </c15:layout>
                  <c15:dlblFieldTable/>
                  <c15:showDataLabelsRange val="0"/>
                </c:ext>
                <c:ext xmlns:c16="http://schemas.microsoft.com/office/drawing/2014/chart" uri="{C3380CC4-5D6E-409C-BE32-E72D297353CC}">
                  <c16:uniqueId val="{00000003-A47E-4573-A2D0-44CDA5860C34}"/>
                </c:ext>
              </c:extLst>
            </c:dLbl>
            <c:dLbl>
              <c:idx val="3"/>
              <c:layout>
                <c:manualLayout>
                  <c:x val="0.14514792641994975"/>
                  <c:y val="-1.4883059290216792E-2"/>
                </c:manualLayout>
              </c:layout>
              <c:tx>
                <c:rich>
                  <a:bodyPr/>
                  <a:lstStyle/>
                  <a:p>
                    <a:fld id="{CD2BC9E5-0F7E-4030-82CE-2EFC17B83109}" type="CATEGORYNAME">
                      <a:rPr lang="en-US"/>
                      <a:pPr/>
                      <a:t>[CATEGORY NAME]</a:t>
                    </a:fld>
                    <a:r>
                      <a:rPr lang="en-US" baseline="0"/>
                      <a:t>
1</a:t>
                    </a:r>
                  </a:p>
                </c:rich>
              </c:tx>
              <c:showLegendKey val="0"/>
              <c:showVal val="0"/>
              <c:showCatName val="1"/>
              <c:showSerName val="0"/>
              <c:showPercent val="1"/>
              <c:showBubbleSize val="0"/>
              <c:extLst>
                <c:ext xmlns:c15="http://schemas.microsoft.com/office/drawing/2012/chart" uri="{CE6537A1-D6FC-4f65-9D91-7224C49458BB}">
                  <c15:layout>
                    <c:manualLayout>
                      <c:w val="0.25144479655725144"/>
                      <c:h val="0.28457108214610488"/>
                    </c:manualLayout>
                  </c15:layout>
                  <c15:dlblFieldTable/>
                  <c15:showDataLabelsRange val="0"/>
                </c:ext>
                <c:ext xmlns:c16="http://schemas.microsoft.com/office/drawing/2014/chart" uri="{C3380CC4-5D6E-409C-BE32-E72D297353CC}">
                  <c16:uniqueId val="{00000004-A47E-4573-A2D0-44CDA5860C34}"/>
                </c:ext>
              </c:extLst>
            </c:dLbl>
            <c:dLbl>
              <c:idx val="4"/>
              <c:layout>
                <c:manualLayout>
                  <c:x val="0.24460123177672097"/>
                  <c:y val="-0.14573230255887609"/>
                </c:manualLayout>
              </c:layout>
              <c:tx>
                <c:rich>
                  <a:bodyPr/>
                  <a:lstStyle/>
                  <a:p>
                    <a:fld id="{4EDE445C-D154-48F5-B235-C020012DFAD4}" type="CATEGORYNAME">
                      <a:rPr lang="en-US"/>
                      <a:pPr/>
                      <a:t>[CATEGORY NAME]</a:t>
                    </a:fld>
                    <a:r>
                      <a:rPr lang="en-US" baseline="0"/>
                      <a:t>
1</a:t>
                    </a:r>
                  </a:p>
                </c:rich>
              </c:tx>
              <c:showLegendKey val="0"/>
              <c:showVal val="0"/>
              <c:showCatName val="1"/>
              <c:showSerName val="0"/>
              <c:showPercent val="1"/>
              <c:showBubbleSize val="0"/>
              <c:extLst>
                <c:ext xmlns:c15="http://schemas.microsoft.com/office/drawing/2012/chart" uri="{CE6537A1-D6FC-4f65-9D91-7224C49458BB}">
                  <c15:layout>
                    <c:manualLayout>
                      <c:w val="0.44036932964094083"/>
                      <c:h val="0.21602871784100644"/>
                    </c:manualLayout>
                  </c15:layout>
                  <c15:dlblFieldTable/>
                  <c15:showDataLabelsRange val="0"/>
                </c:ext>
                <c:ext xmlns:c16="http://schemas.microsoft.com/office/drawing/2014/chart" uri="{C3380CC4-5D6E-409C-BE32-E72D297353CC}">
                  <c16:uniqueId val="{00000005-A47E-4573-A2D0-44CDA5860C34}"/>
                </c:ext>
              </c:extLst>
            </c:dLbl>
            <c:dLbl>
              <c:idx val="5"/>
              <c:layout>
                <c:manualLayout>
                  <c:x val="0.37249755102179166"/>
                  <c:y val="8.3984170817689927E-2"/>
                </c:manualLayout>
              </c:layout>
              <c:tx>
                <c:rich>
                  <a:bodyPr/>
                  <a:lstStyle/>
                  <a:p>
                    <a:fld id="{1F1AA81C-9325-41C9-957F-C5F033C2184C}" type="CATEGORYNAME">
                      <a:rPr lang="en-US"/>
                      <a:pPr/>
                      <a:t>[CATEGORY NAME]</a:t>
                    </a:fld>
                    <a:r>
                      <a:rPr lang="en-US" baseline="0"/>
                      <a:t>
3</a:t>
                    </a:r>
                  </a:p>
                </c:rich>
              </c:tx>
              <c:showLegendKey val="0"/>
              <c:showVal val="0"/>
              <c:showCatName val="1"/>
              <c:showSerName val="0"/>
              <c:showPercent val="1"/>
              <c:showBubbleSize val="0"/>
              <c:extLst>
                <c:ext xmlns:c15="http://schemas.microsoft.com/office/drawing/2012/chart" uri="{CE6537A1-D6FC-4f65-9D91-7224C49458BB}">
                  <c15:layout>
                    <c:manualLayout>
                      <c:w val="0.26041740936229124"/>
                      <c:h val="0.28133779264214048"/>
                    </c:manualLayout>
                  </c15:layout>
                  <c15:dlblFieldTable/>
                  <c15:showDataLabelsRange val="0"/>
                </c:ext>
                <c:ext xmlns:c16="http://schemas.microsoft.com/office/drawing/2014/chart" uri="{C3380CC4-5D6E-409C-BE32-E72D297353CC}">
                  <c16:uniqueId val="{00000006-A47E-4573-A2D0-44CDA5860C34}"/>
                </c:ext>
              </c:extLst>
            </c:dLbl>
            <c:dLbl>
              <c:idx val="6"/>
              <c:tx>
                <c:rich>
                  <a:bodyPr/>
                  <a:lstStyle/>
                  <a:p>
                    <a:fld id="{DA59F4B5-3146-4E42-AF2C-32C621E2D134}" type="CATEGORYNAME">
                      <a:rPr lang="en-US"/>
                      <a:pPr/>
                      <a:t>[CATEGORY NAME]</a:t>
                    </a:fld>
                    <a:r>
                      <a:rPr lang="en-US" baseline="0"/>
                      <a:t>
1</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1535-4BA0-B0B3-F200289E8ED7}"/>
                </c:ext>
              </c:extLst>
            </c:dLbl>
            <c:numFmt formatCode="0.0%" sourceLinked="0"/>
            <c:spPr>
              <a:noFill/>
              <a:ln>
                <a:noFill/>
              </a:ln>
              <a:effectLst/>
            </c:spPr>
            <c:txPr>
              <a:bodyPr rot="0" spcFirstLastPara="1" vertOverflow="ellipsis" vert="horz" wrap="square" anchor="ctr" anchorCtr="0"/>
              <a:lstStyle/>
              <a:p>
                <a:pPr>
                  <a:defRPr sz="9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Sheet1!$A$2:$A$4</c:f>
              <c:strCache>
                <c:ptCount val="3"/>
                <c:pt idx="0">
                  <c:v>Secondary Diploma</c:v>
                </c:pt>
                <c:pt idx="1">
                  <c:v>Bachelor's Degree</c:v>
                </c:pt>
                <c:pt idx="2">
                  <c:v>Occupational Certificate</c:v>
                </c:pt>
              </c:strCache>
            </c:strRef>
          </c:cat>
          <c:val>
            <c:numRef>
              <c:f>Sheet1!$B$2:$B$4</c:f>
              <c:numCache>
                <c:formatCode>0</c:formatCode>
                <c:ptCount val="3"/>
                <c:pt idx="0">
                  <c:v>3</c:v>
                </c:pt>
                <c:pt idx="1">
                  <c:v>1</c:v>
                </c:pt>
                <c:pt idx="2">
                  <c:v>1</c:v>
                </c:pt>
              </c:numCache>
            </c:numRef>
          </c:val>
          <c:extLst>
            <c:ext xmlns:c16="http://schemas.microsoft.com/office/drawing/2014/chart" uri="{C3380CC4-5D6E-409C-BE32-E72D297353CC}">
              <c16:uniqueId val="{00000007-A47E-4573-A2D0-44CDA5860C34}"/>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2"/>
    </a:solidFill>
    <a:ln w="6350" cap="flat" cmpd="sng" algn="ctr">
      <a:solidFill>
        <a:srgbClr val="000000"/>
      </a:solidFill>
      <a:prstDash val="solid"/>
      <a:round/>
    </a:ln>
    <a:effectLst/>
  </c:spPr>
  <c:txPr>
    <a:bodyPr/>
    <a:lstStyle/>
    <a:p>
      <a:pPr>
        <a:defRPr sz="10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sz="1000">
                <a:solidFill>
                  <a:sysClr val="windowText" lastClr="000000"/>
                </a:solidFill>
              </a:rPr>
              <a:t>Gender of Individuals Receiving</a:t>
            </a:r>
            <a:r>
              <a:rPr lang="en-US" sz="1000" baseline="0">
                <a:solidFill>
                  <a:sysClr val="windowText" lastClr="000000"/>
                </a:solidFill>
              </a:rPr>
              <a:t> VR Services from BRS</a:t>
            </a:r>
            <a:endParaRPr lang="en-US" sz="1000">
              <a:solidFill>
                <a:sysClr val="windowText" lastClr="000000"/>
              </a:solidFill>
            </a:endParaRPr>
          </a:p>
        </c:rich>
      </c:tx>
      <c:layout>
        <c:manualLayout>
          <c:xMode val="edge"/>
          <c:yMode val="edge"/>
          <c:x val="0.14439569507959976"/>
          <c:y val="0"/>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autoTitleDeleted val="0"/>
    <c:view3D>
      <c:rotX val="30"/>
      <c:rotY val="30"/>
      <c:rAngAx val="0"/>
      <c:perspective val="1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586035979520605"/>
          <c:y val="0.52964906149133451"/>
          <c:w val="0.55529512064975373"/>
          <c:h val="0.43868917168643745"/>
        </c:manualLayout>
      </c:layout>
      <c:pie3DChart>
        <c:varyColors val="1"/>
        <c:ser>
          <c:idx val="0"/>
          <c:order val="0"/>
          <c:tx>
            <c:strRef>
              <c:f>Sheet1!$B$1</c:f>
              <c:strCache>
                <c:ptCount val="1"/>
                <c:pt idx="0">
                  <c:v>Percent</c:v>
                </c:pt>
              </c:strCache>
            </c:strRef>
          </c:tx>
          <c:dPt>
            <c:idx val="0"/>
            <c:bubble3D val="0"/>
            <c:spPr>
              <a:solidFill>
                <a:schemeClr val="accent1"/>
              </a:solidFill>
              <a:ln>
                <a:noFill/>
              </a:ln>
              <a:effectLst/>
              <a:sp3d/>
            </c:spPr>
            <c:extLst>
              <c:ext xmlns:c16="http://schemas.microsoft.com/office/drawing/2014/chart" uri="{C3380CC4-5D6E-409C-BE32-E72D297353CC}">
                <c16:uniqueId val="{00000001-1D6F-449C-8286-7BFDC795D2B7}"/>
              </c:ext>
            </c:extLst>
          </c:dPt>
          <c:dPt>
            <c:idx val="1"/>
            <c:bubble3D val="0"/>
            <c:spPr>
              <a:solidFill>
                <a:schemeClr val="accent3"/>
              </a:solidFill>
              <a:ln>
                <a:noFill/>
              </a:ln>
              <a:effectLst/>
              <a:sp3d/>
            </c:spPr>
            <c:extLst>
              <c:ext xmlns:c16="http://schemas.microsoft.com/office/drawing/2014/chart" uri="{C3380CC4-5D6E-409C-BE32-E72D297353CC}">
                <c16:uniqueId val="{00000003-1D6F-449C-8286-7BFDC795D2B7}"/>
              </c:ext>
            </c:extLst>
          </c:dPt>
          <c:dPt>
            <c:idx val="2"/>
            <c:bubble3D val="0"/>
            <c:explosion val="7"/>
            <c:spPr>
              <a:solidFill>
                <a:schemeClr val="accent5"/>
              </a:solidFill>
              <a:ln>
                <a:noFill/>
              </a:ln>
              <a:effectLst/>
              <a:sp3d/>
            </c:spPr>
            <c:extLst>
              <c:ext xmlns:c16="http://schemas.microsoft.com/office/drawing/2014/chart" uri="{C3380CC4-5D6E-409C-BE32-E72D297353CC}">
                <c16:uniqueId val="{00000005-1D6F-449C-8286-7BFDC795D2B7}"/>
              </c:ext>
            </c:extLst>
          </c:dPt>
          <c:dPt>
            <c:idx val="3"/>
            <c:bubble3D val="0"/>
            <c:spPr>
              <a:solidFill>
                <a:schemeClr val="accent1">
                  <a:lumMod val="60000"/>
                </a:schemeClr>
              </a:solidFill>
              <a:ln>
                <a:noFill/>
              </a:ln>
              <a:effectLst/>
              <a:sp3d/>
            </c:spPr>
            <c:extLst>
              <c:ext xmlns:c16="http://schemas.microsoft.com/office/drawing/2014/chart" uri="{C3380CC4-5D6E-409C-BE32-E72D297353CC}">
                <c16:uniqueId val="{00000007-1D6F-449C-8286-7BFDC795D2B7}"/>
              </c:ext>
            </c:extLst>
          </c:dPt>
          <c:dPt>
            <c:idx val="4"/>
            <c:bubble3D val="0"/>
            <c:spPr>
              <a:solidFill>
                <a:schemeClr val="accent3">
                  <a:lumMod val="60000"/>
                </a:schemeClr>
              </a:solidFill>
              <a:ln>
                <a:noFill/>
              </a:ln>
              <a:effectLst/>
              <a:sp3d/>
            </c:spPr>
            <c:extLst>
              <c:ext xmlns:c16="http://schemas.microsoft.com/office/drawing/2014/chart" uri="{C3380CC4-5D6E-409C-BE32-E72D297353CC}">
                <c16:uniqueId val="{00000009-1D6F-449C-8286-7BFDC795D2B7}"/>
              </c:ext>
            </c:extLst>
          </c:dPt>
          <c:dLbls>
            <c:dLbl>
              <c:idx val="0"/>
              <c:layout>
                <c:manualLayout>
                  <c:x val="-7.3628351041272674E-4"/>
                  <c:y val="-9.2600079299633417E-2"/>
                </c:manualLayout>
              </c:layout>
              <c:showLegendKey val="0"/>
              <c:showVal val="0"/>
              <c:showCatName val="1"/>
              <c:showSerName val="0"/>
              <c:showPercent val="1"/>
              <c:showBubbleSize val="0"/>
              <c:extLst>
                <c:ext xmlns:c15="http://schemas.microsoft.com/office/drawing/2012/chart" uri="{CE6537A1-D6FC-4f65-9D91-7224C49458BB}">
                  <c15:layout>
                    <c:manualLayout>
                      <c:w val="0.25159188070923449"/>
                      <c:h val="0.27060051228536192"/>
                    </c:manualLayout>
                  </c15:layout>
                </c:ext>
                <c:ext xmlns:c16="http://schemas.microsoft.com/office/drawing/2014/chart" uri="{C3380CC4-5D6E-409C-BE32-E72D297353CC}">
                  <c16:uniqueId val="{00000001-1D6F-449C-8286-7BFDC795D2B7}"/>
                </c:ext>
              </c:extLst>
            </c:dLbl>
            <c:dLbl>
              <c:idx val="1"/>
              <c:layout>
                <c:manualLayout>
                  <c:x val="2.6819085730953183E-2"/>
                  <c:y val="-4.2679221233116092E-2"/>
                </c:manualLayout>
              </c:layout>
              <c:tx>
                <c:rich>
                  <a:bodyPr/>
                  <a:lstStyle/>
                  <a:p>
                    <a:fld id="{5FFB5191-7B43-45C5-AB8A-7B40C7B940BA}" type="CATEGORYNAME">
                      <a:rPr lang="en-US" sz="1000"/>
                      <a:pPr/>
                      <a:t>[CATEGORY NAME]</a:t>
                    </a:fld>
                    <a:r>
                      <a:rPr lang="en-US" sz="1000" baseline="0"/>
                      <a:t>
</a:t>
                    </a:r>
                    <a:fld id="{42224AF5-B26C-47FA-A080-E32A8F72B143}" type="PERCENTAGE">
                      <a:rPr lang="en-US" sz="1000" baseline="0"/>
                      <a:pPr/>
                      <a:t>[PERCENTAGE]</a:t>
                    </a:fld>
                    <a:endParaRPr lang="en-US" sz="1000" baseline="0"/>
                  </a:p>
                </c:rich>
              </c:tx>
              <c:showLegendKey val="0"/>
              <c:showVal val="0"/>
              <c:showCatName val="1"/>
              <c:showSerName val="0"/>
              <c:showPercent val="1"/>
              <c:showBubbleSize val="0"/>
              <c:extLst>
                <c:ext xmlns:c15="http://schemas.microsoft.com/office/drawing/2012/chart" uri="{CE6537A1-D6FC-4f65-9D91-7224C49458BB}">
                  <c15:layout>
                    <c:manualLayout>
                      <c:w val="0.16771121975686915"/>
                      <c:h val="0.17615139491375589"/>
                    </c:manualLayout>
                  </c15:layout>
                  <c15:dlblFieldTable/>
                  <c15:showDataLabelsRange val="0"/>
                </c:ext>
                <c:ext xmlns:c16="http://schemas.microsoft.com/office/drawing/2014/chart" uri="{C3380CC4-5D6E-409C-BE32-E72D297353CC}">
                  <c16:uniqueId val="{00000003-1D6F-449C-8286-7BFDC795D2B7}"/>
                </c:ext>
              </c:extLst>
            </c:dLbl>
            <c:dLbl>
              <c:idx val="2"/>
              <c:layout>
                <c:manualLayout>
                  <c:x val="-0.15213396347320199"/>
                  <c:y val="8.542710881766402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D6F-449C-8286-7BFDC795D2B7}"/>
                </c:ext>
              </c:extLst>
            </c:dLbl>
            <c:dLbl>
              <c:idx val="3"/>
              <c:layout>
                <c:manualLayout>
                  <c:x val="-0.22134270879895476"/>
                  <c:y val="-0.11675241243593396"/>
                </c:manualLayout>
              </c:layout>
              <c:showLegendKey val="0"/>
              <c:showVal val="0"/>
              <c:showCatName val="1"/>
              <c:showSerName val="0"/>
              <c:showPercent val="1"/>
              <c:showBubbleSize val="0"/>
              <c:extLst>
                <c:ext xmlns:c15="http://schemas.microsoft.com/office/drawing/2012/chart" uri="{CE6537A1-D6FC-4f65-9D91-7224C49458BB}">
                  <c15:layout>
                    <c:manualLayout>
                      <c:w val="0.23177045009111849"/>
                      <c:h val="0.20686695905365859"/>
                    </c:manualLayout>
                  </c15:layout>
                </c:ext>
                <c:ext xmlns:c16="http://schemas.microsoft.com/office/drawing/2014/chart" uri="{C3380CC4-5D6E-409C-BE32-E72D297353CC}">
                  <c16:uniqueId val="{00000007-1D6F-449C-8286-7BFDC795D2B7}"/>
                </c:ext>
              </c:extLst>
            </c:dLbl>
            <c:dLbl>
              <c:idx val="4"/>
              <c:layout>
                <c:manualLayout>
                  <c:x val="-0.11558091888999313"/>
                  <c:y val="2.0996913702370071E-2"/>
                </c:manualLayout>
              </c:layout>
              <c:showLegendKey val="0"/>
              <c:showVal val="0"/>
              <c:showCatName val="1"/>
              <c:showSerName val="0"/>
              <c:showPercent val="1"/>
              <c:showBubbleSize val="0"/>
              <c:extLst>
                <c:ext xmlns:c15="http://schemas.microsoft.com/office/drawing/2012/chart" uri="{CE6537A1-D6FC-4f65-9D91-7224C49458BB}">
                  <c15:layout>
                    <c:manualLayout>
                      <c:w val="0.26735961745874404"/>
                      <c:h val="0.26171717171717174"/>
                    </c:manualLayout>
                  </c15:layout>
                </c:ext>
                <c:ext xmlns:c16="http://schemas.microsoft.com/office/drawing/2014/chart" uri="{C3380CC4-5D6E-409C-BE32-E72D297353CC}">
                  <c16:uniqueId val="{00000009-1D6F-449C-8286-7BFDC795D2B7}"/>
                </c:ext>
              </c:extLst>
            </c:dLbl>
            <c:dLbl>
              <c:idx val="5"/>
              <c:layout>
                <c:manualLayout>
                  <c:x val="3.6423401350365647E-2"/>
                  <c:y val="-3.441064185158675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1D6F-449C-8286-7BFDC795D2B7}"/>
                </c:ext>
              </c:extLst>
            </c:dLbl>
            <c:numFmt formatCode="0.0%" sourceLinked="0"/>
            <c:spPr>
              <a:noFill/>
              <a:ln>
                <a:noFill/>
              </a:ln>
              <a:effectLst/>
            </c:spPr>
            <c:txPr>
              <a:bodyPr rot="0" spcFirstLastPara="1" vertOverflow="ellipsis" vert="horz" wrap="square" anchor="ctr" anchorCtr="0"/>
              <a:lstStyle/>
              <a:p>
                <a:pPr>
                  <a:defRPr sz="100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Sheet1!$A$2:$A$5</c:f>
              <c:strCache>
                <c:ptCount val="4"/>
                <c:pt idx="0">
                  <c:v>Does Not Wish to Self-Identify</c:v>
                </c:pt>
                <c:pt idx="1">
                  <c:v>Female</c:v>
                </c:pt>
                <c:pt idx="2">
                  <c:v>Male</c:v>
                </c:pt>
                <c:pt idx="3">
                  <c:v>Non-Binary</c:v>
                </c:pt>
              </c:strCache>
            </c:strRef>
          </c:cat>
          <c:val>
            <c:numRef>
              <c:f>Sheet1!$B$2:$B$5</c:f>
              <c:numCache>
                <c:formatCode>0.0%</c:formatCode>
                <c:ptCount val="4"/>
                <c:pt idx="0">
                  <c:v>1.0760577158229395E-2</c:v>
                </c:pt>
                <c:pt idx="1">
                  <c:v>0.42871117632673023</c:v>
                </c:pt>
                <c:pt idx="2">
                  <c:v>0.54756664221080953</c:v>
                </c:pt>
                <c:pt idx="3">
                  <c:v>1.2961604304230863E-2</c:v>
                </c:pt>
              </c:numCache>
            </c:numRef>
          </c:val>
          <c:extLst>
            <c:ext xmlns:c16="http://schemas.microsoft.com/office/drawing/2014/chart" uri="{C3380CC4-5D6E-409C-BE32-E72D297353CC}">
              <c16:uniqueId val="{0000000B-1D6F-449C-8286-7BFDC795D2B7}"/>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2"/>
    </a:solidFill>
    <a:ln w="9525" cap="flat" cmpd="sng" algn="ctr">
      <a:solidFill>
        <a:prstClr val="black"/>
      </a:solidFill>
      <a:prstDash val="solid"/>
      <a:round/>
    </a:ln>
    <a:effectLst/>
  </c:spPr>
  <c:txPr>
    <a:bodyPr/>
    <a:lstStyle/>
    <a:p>
      <a:pPr>
        <a:defRPr sz="10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sz="1000">
                <a:solidFill>
                  <a:sysClr val="windowText" lastClr="000000"/>
                </a:solidFill>
              </a:rPr>
              <a:t>Ethnicity of Individuals Receiving VR Services from BRS</a:t>
            </a:r>
          </a:p>
        </c:rich>
      </c:tx>
      <c:layout>
        <c:manualLayout>
          <c:xMode val="edge"/>
          <c:yMode val="edge"/>
          <c:x val="0.14596307757250188"/>
          <c:y val="0"/>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autoTitleDeleted val="0"/>
    <c:view3D>
      <c:rotX val="30"/>
      <c:rotY val="30"/>
      <c:rAngAx val="0"/>
      <c:perspective val="1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181339268458427"/>
          <c:y val="0.46698600174978128"/>
          <c:w val="0.63208525031368779"/>
          <c:h val="0.50135250139187149"/>
        </c:manualLayout>
      </c:layout>
      <c:pie3DChart>
        <c:varyColors val="1"/>
        <c:ser>
          <c:idx val="0"/>
          <c:order val="0"/>
          <c:tx>
            <c:strRef>
              <c:f>Sheet1!$B$1</c:f>
              <c:strCache>
                <c:ptCount val="1"/>
                <c:pt idx="0">
                  <c:v>Percent</c:v>
                </c:pt>
              </c:strCache>
            </c:strRef>
          </c:tx>
          <c:explosion val="30"/>
          <c:dPt>
            <c:idx val="0"/>
            <c:bubble3D val="0"/>
            <c:spPr>
              <a:solidFill>
                <a:schemeClr val="accent1"/>
              </a:solidFill>
              <a:ln>
                <a:noFill/>
              </a:ln>
              <a:effectLst/>
              <a:sp3d/>
            </c:spPr>
            <c:extLst>
              <c:ext xmlns:c16="http://schemas.microsoft.com/office/drawing/2014/chart" uri="{C3380CC4-5D6E-409C-BE32-E72D297353CC}">
                <c16:uniqueId val="{00000001-BDB4-442D-8498-731E0BCB4DB6}"/>
              </c:ext>
            </c:extLst>
          </c:dPt>
          <c:dPt>
            <c:idx val="1"/>
            <c:bubble3D val="0"/>
            <c:spPr>
              <a:solidFill>
                <a:schemeClr val="accent3"/>
              </a:solidFill>
              <a:ln>
                <a:noFill/>
              </a:ln>
              <a:effectLst/>
              <a:sp3d/>
            </c:spPr>
            <c:extLst>
              <c:ext xmlns:c16="http://schemas.microsoft.com/office/drawing/2014/chart" uri="{C3380CC4-5D6E-409C-BE32-E72D297353CC}">
                <c16:uniqueId val="{00000003-BDB4-442D-8498-731E0BCB4DB6}"/>
              </c:ext>
            </c:extLst>
          </c:dPt>
          <c:dPt>
            <c:idx val="2"/>
            <c:bubble3D val="0"/>
            <c:spPr>
              <a:solidFill>
                <a:schemeClr val="accent5"/>
              </a:solidFill>
              <a:ln>
                <a:noFill/>
              </a:ln>
              <a:effectLst/>
              <a:sp3d/>
            </c:spPr>
            <c:extLst>
              <c:ext xmlns:c16="http://schemas.microsoft.com/office/drawing/2014/chart" uri="{C3380CC4-5D6E-409C-BE32-E72D297353CC}">
                <c16:uniqueId val="{00000005-BDB4-442D-8498-731E0BCB4DB6}"/>
              </c:ext>
            </c:extLst>
          </c:dPt>
          <c:dPt>
            <c:idx val="3"/>
            <c:bubble3D val="0"/>
            <c:spPr>
              <a:solidFill>
                <a:schemeClr val="accent1">
                  <a:lumMod val="60000"/>
                </a:schemeClr>
              </a:solidFill>
              <a:ln>
                <a:noFill/>
              </a:ln>
              <a:effectLst/>
              <a:sp3d/>
            </c:spPr>
            <c:extLst>
              <c:ext xmlns:c16="http://schemas.microsoft.com/office/drawing/2014/chart" uri="{C3380CC4-5D6E-409C-BE32-E72D297353CC}">
                <c16:uniqueId val="{00000007-BDB4-442D-8498-731E0BCB4DB6}"/>
              </c:ext>
            </c:extLst>
          </c:dPt>
          <c:dPt>
            <c:idx val="4"/>
            <c:bubble3D val="0"/>
            <c:explosion val="8"/>
            <c:spPr>
              <a:solidFill>
                <a:schemeClr val="accent3">
                  <a:lumMod val="60000"/>
                </a:schemeClr>
              </a:solidFill>
              <a:ln>
                <a:noFill/>
              </a:ln>
              <a:effectLst/>
              <a:sp3d/>
            </c:spPr>
            <c:extLst>
              <c:ext xmlns:c16="http://schemas.microsoft.com/office/drawing/2014/chart" uri="{C3380CC4-5D6E-409C-BE32-E72D297353CC}">
                <c16:uniqueId val="{00000009-BDB4-442D-8498-731E0BCB4DB6}"/>
              </c:ext>
            </c:extLst>
          </c:dPt>
          <c:dPt>
            <c:idx val="5"/>
            <c:bubble3D val="0"/>
            <c:spPr>
              <a:solidFill>
                <a:schemeClr val="accent5">
                  <a:lumMod val="60000"/>
                </a:schemeClr>
              </a:solidFill>
              <a:ln>
                <a:noFill/>
              </a:ln>
              <a:effectLst/>
              <a:sp3d/>
            </c:spPr>
            <c:extLst>
              <c:ext xmlns:c16="http://schemas.microsoft.com/office/drawing/2014/chart" uri="{C3380CC4-5D6E-409C-BE32-E72D297353CC}">
                <c16:uniqueId val="{0000000B-BDB4-442D-8498-731E0BCB4DB6}"/>
              </c:ext>
            </c:extLst>
          </c:dPt>
          <c:dPt>
            <c:idx val="6"/>
            <c:bubble3D val="0"/>
            <c:spPr>
              <a:solidFill>
                <a:schemeClr val="accent1">
                  <a:lumMod val="80000"/>
                  <a:lumOff val="20000"/>
                </a:schemeClr>
              </a:solidFill>
              <a:ln>
                <a:noFill/>
              </a:ln>
              <a:effectLst/>
              <a:sp3d/>
            </c:spPr>
            <c:extLst>
              <c:ext xmlns:c16="http://schemas.microsoft.com/office/drawing/2014/chart" uri="{C3380CC4-5D6E-409C-BE32-E72D297353CC}">
                <c16:uniqueId val="{0000000D-BDB4-442D-8498-731E0BCB4DB6}"/>
              </c:ext>
            </c:extLst>
          </c:dPt>
          <c:dLbls>
            <c:dLbl>
              <c:idx val="0"/>
              <c:layout>
                <c:manualLayout>
                  <c:x val="-0.10918078987013739"/>
                  <c:y val="-0.16361831535923199"/>
                </c:manualLayout>
              </c:layout>
              <c:tx>
                <c:rich>
                  <a:bodyPr/>
                  <a:lstStyle/>
                  <a:p>
                    <a:fld id="{D0D538EA-36F0-4F58-94FC-BF170D0609CE}" type="CATEGORYNAME">
                      <a:rPr lang="en-US" sz="1000"/>
                      <a:pPr/>
                      <a:t>[CATEGORY NAME]</a:t>
                    </a:fld>
                    <a:r>
                      <a:rPr lang="en-US" sz="1000" baseline="0"/>
                      <a:t>
</a:t>
                    </a:r>
                    <a:fld id="{FEEA7D6E-D66C-49A6-BF9A-5CC51CFA0809}" type="PERCENTAGE">
                      <a:rPr lang="en-US" sz="1000" baseline="0"/>
                      <a:pPr/>
                      <a:t>[PERCENTAGE]</a:t>
                    </a:fld>
                    <a:endParaRPr lang="en-US" sz="1000" baseline="0"/>
                  </a:p>
                </c:rich>
              </c:tx>
              <c:showLegendKey val="0"/>
              <c:showVal val="0"/>
              <c:showCatName val="1"/>
              <c:showSerName val="0"/>
              <c:showPercent val="1"/>
              <c:showBubbleSize val="0"/>
              <c:extLst>
                <c:ext xmlns:c15="http://schemas.microsoft.com/office/drawing/2012/chart" uri="{CE6537A1-D6FC-4f65-9D91-7224C49458BB}">
                  <c15:layout>
                    <c:manualLayout>
                      <c:w val="0.27998656458474469"/>
                      <c:h val="0.26512727700082267"/>
                    </c:manualLayout>
                  </c15:layout>
                  <c15:dlblFieldTable/>
                  <c15:showDataLabelsRange val="0"/>
                </c:ext>
                <c:ext xmlns:c16="http://schemas.microsoft.com/office/drawing/2014/chart" uri="{C3380CC4-5D6E-409C-BE32-E72D297353CC}">
                  <c16:uniqueId val="{00000001-BDB4-442D-8498-731E0BCB4DB6}"/>
                </c:ext>
              </c:extLst>
            </c:dLbl>
            <c:dLbl>
              <c:idx val="1"/>
              <c:layout>
                <c:manualLayout>
                  <c:x val="0.16352891402676759"/>
                  <c:y val="-0.25950124638942745"/>
                </c:manualLayout>
              </c:layout>
              <c:tx>
                <c:rich>
                  <a:bodyPr/>
                  <a:lstStyle/>
                  <a:p>
                    <a:fld id="{5FFB5191-7B43-45C5-AB8A-7B40C7B940BA}" type="CATEGORYNAME">
                      <a:rPr lang="en-US" sz="1000"/>
                      <a:pPr/>
                      <a:t>[CATEGORY NAME]</a:t>
                    </a:fld>
                    <a:r>
                      <a:rPr lang="en-US" sz="1000" baseline="0"/>
                      <a:t>
</a:t>
                    </a:r>
                    <a:fld id="{42224AF5-B26C-47FA-A080-E32A8F72B143}" type="PERCENTAGE">
                      <a:rPr lang="en-US" sz="1000" baseline="0"/>
                      <a:pPr/>
                      <a:t>[PERCENTAGE]</a:t>
                    </a:fld>
                    <a:endParaRPr lang="en-US" sz="1000" baseline="0"/>
                  </a:p>
                </c:rich>
              </c:tx>
              <c:showLegendKey val="0"/>
              <c:showVal val="0"/>
              <c:showCatName val="1"/>
              <c:showSerName val="0"/>
              <c:showPercent val="1"/>
              <c:showBubbleSize val="0"/>
              <c:extLst>
                <c:ext xmlns:c15="http://schemas.microsoft.com/office/drawing/2012/chart" uri="{CE6537A1-D6FC-4f65-9D91-7224C49458BB}">
                  <c15:layout>
                    <c:manualLayout>
                      <c:w val="0.14218343540390785"/>
                      <c:h val="0.1734879120009496"/>
                    </c:manualLayout>
                  </c15:layout>
                  <c15:dlblFieldTable/>
                  <c15:showDataLabelsRange val="0"/>
                </c:ext>
                <c:ext xmlns:c16="http://schemas.microsoft.com/office/drawing/2014/chart" uri="{C3380CC4-5D6E-409C-BE32-E72D297353CC}">
                  <c16:uniqueId val="{00000003-BDB4-442D-8498-731E0BCB4DB6}"/>
                </c:ext>
              </c:extLst>
            </c:dLbl>
            <c:dLbl>
              <c:idx val="2"/>
              <c:layout>
                <c:manualLayout>
                  <c:x val="9.1181239252557195E-2"/>
                  <c:y val="4.9651306833851952E-2"/>
                </c:manualLayout>
              </c:layout>
              <c:tx>
                <c:rich>
                  <a:bodyPr/>
                  <a:lstStyle/>
                  <a:p>
                    <a:fld id="{436E7B29-8F75-411E-A251-33B8BA73453E}" type="CATEGORYNAME">
                      <a:rPr lang="en-US" sz="1000"/>
                      <a:pPr/>
                      <a:t>[CATEGORY NAME]</a:t>
                    </a:fld>
                    <a:r>
                      <a:rPr lang="en-US" sz="800" baseline="0"/>
                      <a:t>
</a:t>
                    </a:r>
                    <a:fld id="{F78C5C04-7EC8-45C8-9494-11AA23C47724}" type="PERCENTAGE">
                      <a:rPr lang="en-US" sz="1000" baseline="0"/>
                      <a:pPr/>
                      <a:t>[PERCENTAGE]</a:t>
                    </a:fld>
                    <a:endParaRPr lang="en-US" sz="800" baseline="0"/>
                  </a:p>
                </c:rich>
              </c:tx>
              <c:showLegendKey val="0"/>
              <c:showVal val="0"/>
              <c:showCatName val="1"/>
              <c:showSerName val="0"/>
              <c:showPercent val="1"/>
              <c:showBubbleSize val="0"/>
              <c:extLst>
                <c:ext xmlns:c15="http://schemas.microsoft.com/office/drawing/2012/chart" uri="{CE6537A1-D6FC-4f65-9D91-7224C49458BB}">
                  <c15:layout>
                    <c:manualLayout>
                      <c:w val="0.22234000905528831"/>
                      <c:h val="0.27869126806910333"/>
                    </c:manualLayout>
                  </c15:layout>
                  <c15:dlblFieldTable/>
                  <c15:showDataLabelsRange val="0"/>
                </c:ext>
                <c:ext xmlns:c16="http://schemas.microsoft.com/office/drawing/2014/chart" uri="{C3380CC4-5D6E-409C-BE32-E72D297353CC}">
                  <c16:uniqueId val="{00000005-BDB4-442D-8498-731E0BCB4DB6}"/>
                </c:ext>
              </c:extLst>
            </c:dLbl>
            <c:dLbl>
              <c:idx val="3"/>
              <c:layout>
                <c:manualLayout>
                  <c:x val="0.11863061115043061"/>
                  <c:y val="0.32592953138917663"/>
                </c:manualLayout>
              </c:layout>
              <c:tx>
                <c:rich>
                  <a:bodyPr/>
                  <a:lstStyle/>
                  <a:p>
                    <a:fld id="{9F997DB5-0994-4B8B-858D-0C31F0E45D79}" type="CATEGORYNAME">
                      <a:rPr lang="en-US" sz="1000"/>
                      <a:pPr/>
                      <a:t>[CATEGORY NAME]</a:t>
                    </a:fld>
                    <a:r>
                      <a:rPr lang="en-US" sz="1000" baseline="0"/>
                      <a:t>
</a:t>
                    </a:r>
                    <a:fld id="{91002B83-41EB-42A2-9F7F-9D57085944B5}" type="PERCENTAGE">
                      <a:rPr lang="en-US" sz="1000" baseline="0"/>
                      <a:pPr/>
                      <a:t>[PERCENTAGE]</a:t>
                    </a:fld>
                    <a:endParaRPr lang="en-US" sz="1000" baseline="0"/>
                  </a:p>
                </c:rich>
              </c:tx>
              <c:showLegendKey val="0"/>
              <c:showVal val="0"/>
              <c:showCatName val="1"/>
              <c:showSerName val="0"/>
              <c:showPercent val="1"/>
              <c:showBubbleSize val="0"/>
              <c:extLst>
                <c:ext xmlns:c15="http://schemas.microsoft.com/office/drawing/2012/chart" uri="{CE6537A1-D6FC-4f65-9D91-7224C49458BB}">
                  <c15:layout>
                    <c:manualLayout>
                      <c:w val="0.22879678186595703"/>
                      <c:h val="0.31498654594120701"/>
                    </c:manualLayout>
                  </c15:layout>
                  <c15:dlblFieldTable/>
                  <c15:showDataLabelsRange val="0"/>
                </c:ext>
                <c:ext xmlns:c16="http://schemas.microsoft.com/office/drawing/2014/chart" uri="{C3380CC4-5D6E-409C-BE32-E72D297353CC}">
                  <c16:uniqueId val="{00000007-BDB4-442D-8498-731E0BCB4DB6}"/>
                </c:ext>
              </c:extLst>
            </c:dLbl>
            <c:dLbl>
              <c:idx val="4"/>
              <c:layout>
                <c:manualLayout>
                  <c:x val="-0.21033074497335044"/>
                  <c:y val="-7.6022329298389937E-2"/>
                </c:manualLayout>
              </c:layout>
              <c:showLegendKey val="0"/>
              <c:showVal val="0"/>
              <c:showCatName val="1"/>
              <c:showSerName val="0"/>
              <c:showPercent val="1"/>
              <c:showBubbleSize val="0"/>
              <c:extLst>
                <c:ext xmlns:c15="http://schemas.microsoft.com/office/drawing/2012/chart" uri="{CE6537A1-D6FC-4f65-9D91-7224C49458BB}">
                  <c15:layout>
                    <c:manualLayout>
                      <c:w val="0.17106328375619714"/>
                      <c:h val="0.20141574011791238"/>
                    </c:manualLayout>
                  </c15:layout>
                </c:ext>
                <c:ext xmlns:c16="http://schemas.microsoft.com/office/drawing/2014/chart" uri="{C3380CC4-5D6E-409C-BE32-E72D297353CC}">
                  <c16:uniqueId val="{00000009-BDB4-442D-8498-731E0BCB4DB6}"/>
                </c:ext>
              </c:extLst>
            </c:dLbl>
            <c:dLbl>
              <c:idx val="5"/>
              <c:layout>
                <c:manualLayout>
                  <c:x val="-0.23205912490510672"/>
                  <c:y val="2.6191091785168645E-2"/>
                </c:manualLayout>
              </c:layout>
              <c:showLegendKey val="0"/>
              <c:showVal val="0"/>
              <c:showCatName val="1"/>
              <c:showSerName val="0"/>
              <c:showPercent val="1"/>
              <c:showBubbleSize val="0"/>
              <c:extLst>
                <c:ext xmlns:c15="http://schemas.microsoft.com/office/drawing/2012/chart" uri="{CE6537A1-D6FC-4f65-9D91-7224C49458BB}">
                  <c15:layout>
                    <c:manualLayout>
                      <c:w val="0.23553826199740596"/>
                      <c:h val="0.17680620519449994"/>
                    </c:manualLayout>
                  </c15:layout>
                </c:ext>
                <c:ext xmlns:c16="http://schemas.microsoft.com/office/drawing/2014/chart" uri="{C3380CC4-5D6E-409C-BE32-E72D297353CC}">
                  <c16:uniqueId val="{0000000B-BDB4-442D-8498-731E0BCB4DB6}"/>
                </c:ext>
              </c:extLst>
            </c:dLbl>
            <c:dLbl>
              <c:idx val="6"/>
              <c:layout>
                <c:manualLayout>
                  <c:x val="-0.33202145127449212"/>
                  <c:y val="-0.146907039605124"/>
                </c:manualLayout>
              </c:layout>
              <c:tx>
                <c:rich>
                  <a:bodyPr/>
                  <a:lstStyle/>
                  <a:p>
                    <a:fld id="{C4EF2B16-4636-49B5-B6AB-2254F00B1B4E}" type="CATEGORYNAME">
                      <a:rPr lang="en-US" sz="1000"/>
                      <a:pPr/>
                      <a:t>[CATEGORY NAME]</a:t>
                    </a:fld>
                    <a:r>
                      <a:rPr lang="en-US" sz="1000" baseline="0"/>
                      <a:t>
</a:t>
                    </a:r>
                    <a:fld id="{496D057A-8D13-4AFC-975B-DBDFC5CFACAD}" type="PERCENTAGE">
                      <a:rPr lang="en-US" sz="1000" baseline="0"/>
                      <a:pPr/>
                      <a:t>[PERCENTAGE]</a:t>
                    </a:fld>
                    <a:endParaRPr lang="en-US" sz="1000" baseline="0"/>
                  </a:p>
                </c:rich>
              </c:tx>
              <c:showLegendKey val="0"/>
              <c:showVal val="0"/>
              <c:showCatName val="1"/>
              <c:showSerName val="0"/>
              <c:showPercent val="1"/>
              <c:showBubbleSize val="0"/>
              <c:extLst>
                <c:ext xmlns:c15="http://schemas.microsoft.com/office/drawing/2012/chart" uri="{CE6537A1-D6FC-4f65-9D91-7224C49458BB}">
                  <c15:layout>
                    <c:manualLayout>
                      <c:w val="0.25823685139227892"/>
                      <c:h val="0.27122764132095428"/>
                    </c:manualLayout>
                  </c15:layout>
                  <c15:dlblFieldTable/>
                  <c15:showDataLabelsRange val="0"/>
                </c:ext>
                <c:ext xmlns:c16="http://schemas.microsoft.com/office/drawing/2014/chart" uri="{C3380CC4-5D6E-409C-BE32-E72D297353CC}">
                  <c16:uniqueId val="{0000000D-BDB4-442D-8498-731E0BCB4DB6}"/>
                </c:ext>
              </c:extLst>
            </c:dLbl>
            <c:numFmt formatCode="0.0%" sourceLinked="0"/>
            <c:spPr>
              <a:noFill/>
              <a:ln>
                <a:noFill/>
              </a:ln>
              <a:effectLst/>
            </c:spPr>
            <c:txPr>
              <a:bodyPr rot="0" spcFirstLastPara="1" vertOverflow="ellipsis" vert="horz" wrap="square" anchor="ctr" anchorCtr="0"/>
              <a:lstStyle/>
              <a:p>
                <a:pPr>
                  <a:defRPr sz="100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Sheet1!$A$2:$A$8</c:f>
              <c:strCache>
                <c:ptCount val="7"/>
                <c:pt idx="0">
                  <c:v>American Native/ Alaska Native</c:v>
                </c:pt>
                <c:pt idx="1">
                  <c:v>Asian</c:v>
                </c:pt>
                <c:pt idx="2">
                  <c:v>Black/ African American</c:v>
                </c:pt>
                <c:pt idx="3">
                  <c:v>Native Hawaiian/ Pacific Islander</c:v>
                </c:pt>
                <c:pt idx="4">
                  <c:v>White</c:v>
                </c:pt>
                <c:pt idx="5">
                  <c:v>More Than One</c:v>
                </c:pt>
                <c:pt idx="6">
                  <c:v>Does Not Wish to Self-Identify</c:v>
                </c:pt>
              </c:strCache>
            </c:strRef>
          </c:cat>
          <c:val>
            <c:numRef>
              <c:f>Sheet1!$B$2:$B$8</c:f>
              <c:numCache>
                <c:formatCode>0.0%</c:formatCode>
                <c:ptCount val="7"/>
                <c:pt idx="0">
                  <c:v>8.0704328686720464E-3</c:v>
                </c:pt>
                <c:pt idx="1">
                  <c:v>9.4155050134507208E-3</c:v>
                </c:pt>
                <c:pt idx="2">
                  <c:v>3.0936659329909515E-2</c:v>
                </c:pt>
                <c:pt idx="3">
                  <c:v>9.7823428711176332E-4</c:v>
                </c:pt>
                <c:pt idx="4">
                  <c:v>0.89594032770848619</c:v>
                </c:pt>
                <c:pt idx="5">
                  <c:v>4.4142822205918315E-2</c:v>
                </c:pt>
                <c:pt idx="6">
                  <c:v>1.0516018586451455E-2</c:v>
                </c:pt>
              </c:numCache>
            </c:numRef>
          </c:val>
          <c:extLst>
            <c:ext xmlns:c16="http://schemas.microsoft.com/office/drawing/2014/chart" uri="{C3380CC4-5D6E-409C-BE32-E72D297353CC}">
              <c16:uniqueId val="{0000000E-BDB4-442D-8498-731E0BCB4DB6}"/>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2"/>
    </a:solidFill>
    <a:ln w="9525" cap="flat" cmpd="sng" algn="ctr">
      <a:solidFill>
        <a:prstClr val="black"/>
      </a:solidFill>
      <a:prstDash val="solid"/>
      <a:round/>
    </a:ln>
    <a:effectLst/>
  </c:spPr>
  <c:txPr>
    <a:bodyPr/>
    <a:lstStyle/>
    <a:p>
      <a:pPr>
        <a:defRPr sz="10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sz="1100">
                <a:solidFill>
                  <a:sysClr val="windowText" lastClr="000000"/>
                </a:solidFill>
              </a:rPr>
              <a:t>Revenue by Funding</a:t>
            </a:r>
            <a:r>
              <a:rPr lang="en-US" sz="1100" baseline="0">
                <a:solidFill>
                  <a:sysClr val="windowText" lastClr="000000"/>
                </a:solidFill>
              </a:rPr>
              <a:t> </a:t>
            </a:r>
            <a:r>
              <a:rPr lang="en-US" sz="1100">
                <a:solidFill>
                  <a:sysClr val="windowText" lastClr="000000"/>
                </a:solidFill>
              </a:rPr>
              <a:t>Source $28 Million</a:t>
            </a:r>
          </a:p>
        </c:rich>
      </c:tx>
      <c:layout>
        <c:manualLayout>
          <c:xMode val="edge"/>
          <c:yMode val="edge"/>
          <c:x val="0.2930795101497804"/>
          <c:y val="0"/>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autoTitleDeleted val="0"/>
    <c:view3D>
      <c:rotX val="30"/>
      <c:rotY val="355"/>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293539317086552"/>
          <c:y val="0.48204597537090343"/>
          <c:w val="0.5820468700319823"/>
          <c:h val="0.45589797876473898"/>
        </c:manualLayout>
      </c:layout>
      <c:pie3DChart>
        <c:varyColors val="1"/>
        <c:ser>
          <c:idx val="0"/>
          <c:order val="0"/>
          <c:tx>
            <c:strRef>
              <c:f>Sheet1!$B$1</c:f>
              <c:strCache>
                <c:ptCount val="1"/>
                <c:pt idx="0">
                  <c:v>Percent</c:v>
                </c:pt>
              </c:strCache>
            </c:strRef>
          </c:tx>
          <c:explosion val="17"/>
          <c:dPt>
            <c:idx val="0"/>
            <c:bubble3D val="0"/>
            <c:spPr>
              <a:solidFill>
                <a:schemeClr val="accent1"/>
              </a:solidFill>
              <a:ln>
                <a:noFill/>
              </a:ln>
              <a:effectLst/>
              <a:sp3d/>
            </c:spPr>
            <c:extLst>
              <c:ext xmlns:c16="http://schemas.microsoft.com/office/drawing/2014/chart" uri="{C3380CC4-5D6E-409C-BE32-E72D297353CC}">
                <c16:uniqueId val="{00000001-D9E1-4D82-A5E3-C6A4DB2944B1}"/>
              </c:ext>
            </c:extLst>
          </c:dPt>
          <c:dPt>
            <c:idx val="1"/>
            <c:bubble3D val="0"/>
            <c:spPr>
              <a:solidFill>
                <a:schemeClr val="accent3"/>
              </a:solidFill>
              <a:ln>
                <a:noFill/>
              </a:ln>
              <a:effectLst/>
              <a:sp3d/>
            </c:spPr>
            <c:extLst>
              <c:ext xmlns:c16="http://schemas.microsoft.com/office/drawing/2014/chart" uri="{C3380CC4-5D6E-409C-BE32-E72D297353CC}">
                <c16:uniqueId val="{00000003-D9E1-4D82-A5E3-C6A4DB2944B1}"/>
              </c:ext>
            </c:extLst>
          </c:dPt>
          <c:dPt>
            <c:idx val="2"/>
            <c:bubble3D val="0"/>
            <c:spPr>
              <a:solidFill>
                <a:schemeClr val="accent5"/>
              </a:solidFill>
              <a:ln>
                <a:noFill/>
              </a:ln>
              <a:effectLst/>
              <a:sp3d/>
            </c:spPr>
            <c:extLst>
              <c:ext xmlns:c16="http://schemas.microsoft.com/office/drawing/2014/chart" uri="{C3380CC4-5D6E-409C-BE32-E72D297353CC}">
                <c16:uniqueId val="{00000005-D9E1-4D82-A5E3-C6A4DB2944B1}"/>
              </c:ext>
            </c:extLst>
          </c:dPt>
          <c:dPt>
            <c:idx val="3"/>
            <c:bubble3D val="0"/>
            <c:spPr>
              <a:solidFill>
                <a:schemeClr val="accent1">
                  <a:lumMod val="60000"/>
                </a:schemeClr>
              </a:solidFill>
              <a:ln>
                <a:noFill/>
              </a:ln>
              <a:effectLst/>
              <a:sp3d/>
            </c:spPr>
            <c:extLst>
              <c:ext xmlns:c16="http://schemas.microsoft.com/office/drawing/2014/chart" uri="{C3380CC4-5D6E-409C-BE32-E72D297353CC}">
                <c16:uniqueId val="{00000007-D9E1-4D82-A5E3-C6A4DB2944B1}"/>
              </c:ext>
            </c:extLst>
          </c:dPt>
          <c:dLbls>
            <c:dLbl>
              <c:idx val="0"/>
              <c:layout>
                <c:manualLayout>
                  <c:x val="3.359951030856112E-2"/>
                  <c:y val="-7.438248301154137E-3"/>
                </c:manualLayout>
              </c:layout>
              <c:showLegendKey val="0"/>
              <c:showVal val="0"/>
              <c:showCatName val="1"/>
              <c:showSerName val="0"/>
              <c:showPercent val="1"/>
              <c:showBubbleSize val="0"/>
              <c:extLst>
                <c:ext xmlns:c15="http://schemas.microsoft.com/office/drawing/2012/chart" uri="{CE6537A1-D6FC-4f65-9D91-7224C49458BB}">
                  <c15:layout>
                    <c:manualLayout>
                      <c:w val="0.19655433070866141"/>
                      <c:h val="0.26489785352173445"/>
                    </c:manualLayout>
                  </c15:layout>
                </c:ext>
                <c:ext xmlns:c16="http://schemas.microsoft.com/office/drawing/2014/chart" uri="{C3380CC4-5D6E-409C-BE32-E72D297353CC}">
                  <c16:uniqueId val="{00000001-D9E1-4D82-A5E3-C6A4DB2944B1}"/>
                </c:ext>
              </c:extLst>
            </c:dLbl>
            <c:dLbl>
              <c:idx val="1"/>
              <c:layout>
                <c:manualLayout>
                  <c:x val="-0.10502334773473981"/>
                  <c:y val="4.33867783143421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9E1-4D82-A5E3-C6A4DB2944B1}"/>
                </c:ext>
              </c:extLst>
            </c:dLbl>
            <c:dLbl>
              <c:idx val="2"/>
              <c:layout>
                <c:manualLayout>
                  <c:x val="-0.19797293238878638"/>
                  <c:y val="-6.1899819029470629E-2"/>
                </c:manualLayout>
              </c:layout>
              <c:showLegendKey val="0"/>
              <c:showVal val="0"/>
              <c:showCatName val="1"/>
              <c:showSerName val="0"/>
              <c:showPercent val="1"/>
              <c:showBubbleSize val="0"/>
              <c:extLst>
                <c:ext xmlns:c15="http://schemas.microsoft.com/office/drawing/2012/chart" uri="{CE6537A1-D6FC-4f65-9D91-7224C49458BB}">
                  <c15:layout>
                    <c:manualLayout>
                      <c:w val="0.17780187552455184"/>
                      <c:h val="0.23772306715085273"/>
                    </c:manualLayout>
                  </c15:layout>
                </c:ext>
                <c:ext xmlns:c16="http://schemas.microsoft.com/office/drawing/2014/chart" uri="{C3380CC4-5D6E-409C-BE32-E72D297353CC}">
                  <c16:uniqueId val="{00000005-D9E1-4D82-A5E3-C6A4DB2944B1}"/>
                </c:ext>
              </c:extLst>
            </c:dLbl>
            <c:dLbl>
              <c:idx val="3"/>
              <c:layout>
                <c:manualLayout>
                  <c:x val="0.25416010742752376"/>
                  <c:y val="-2.682256498759572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9E1-4D82-A5E3-C6A4DB2944B1}"/>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Sheet1!$A$2:$A$5</c:f>
              <c:strCache>
                <c:ptCount val="4"/>
                <c:pt idx="0">
                  <c:v>Federal Grants</c:v>
                </c:pt>
                <c:pt idx="1">
                  <c:v>General Fund</c:v>
                </c:pt>
                <c:pt idx="2">
                  <c:v>DIF Grant</c:v>
                </c:pt>
                <c:pt idx="3">
                  <c:v>Special Revenue Funds</c:v>
                </c:pt>
              </c:strCache>
            </c:strRef>
          </c:cat>
          <c:val>
            <c:numRef>
              <c:f>Sheet1!$B$2:$B$5</c:f>
              <c:numCache>
                <c:formatCode>0.0%</c:formatCode>
                <c:ptCount val="4"/>
                <c:pt idx="0">
                  <c:v>0.61933694667792827</c:v>
                </c:pt>
                <c:pt idx="1">
                  <c:v>0.35440286071923843</c:v>
                </c:pt>
                <c:pt idx="2">
                  <c:v>1.5300574150361379E-3</c:v>
                </c:pt>
                <c:pt idx="3">
                  <c:v>2.4730135187797195E-2</c:v>
                </c:pt>
              </c:numCache>
            </c:numRef>
          </c:val>
          <c:extLst>
            <c:ext xmlns:c16="http://schemas.microsoft.com/office/drawing/2014/chart" uri="{C3380CC4-5D6E-409C-BE32-E72D297353CC}">
              <c16:uniqueId val="{00000008-D9E1-4D82-A5E3-C6A4DB2944B1}"/>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2"/>
    </a:solidFill>
    <a:ln w="9525" cap="flat" cmpd="sng" algn="ctr">
      <a:solidFill>
        <a:prstClr val="black"/>
      </a:solidFill>
      <a:prstDash val="solid"/>
      <a:round/>
    </a:ln>
    <a:effectLst/>
  </c:spPr>
  <c:txPr>
    <a:bodyPr/>
    <a:lstStyle/>
    <a:p>
      <a:pPr>
        <a:defRPr sz="10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00" b="1" i="0" u="none" strike="noStrike" kern="1200" baseline="0">
                <a:solidFill>
                  <a:sysClr val="windowText" lastClr="000000"/>
                </a:solidFill>
                <a:latin typeface="+mn-lt"/>
                <a:ea typeface="+mn-ea"/>
                <a:cs typeface="+mn-cs"/>
              </a:defRPr>
            </a:pPr>
            <a:r>
              <a:rPr lang="en-US" sz="1100">
                <a:solidFill>
                  <a:sysClr val="windowText" lastClr="000000"/>
                </a:solidFill>
              </a:rPr>
              <a:t>Expenditures by Program</a:t>
            </a:r>
          </a:p>
          <a:p>
            <a:pPr algn="ctr">
              <a:defRPr sz="1000"/>
            </a:pPr>
            <a:r>
              <a:rPr lang="en-US" sz="1100">
                <a:solidFill>
                  <a:sysClr val="windowText" lastClr="000000"/>
                </a:solidFill>
              </a:rPr>
              <a:t>$28 Million</a:t>
            </a:r>
          </a:p>
        </c:rich>
      </c:tx>
      <c:layout>
        <c:manualLayout>
          <c:xMode val="edge"/>
          <c:yMode val="edge"/>
          <c:x val="0.26465040899013836"/>
          <c:y val="5.5555555555555558E-3"/>
        </c:manualLayout>
      </c:layout>
      <c:overlay val="0"/>
      <c:spPr>
        <a:noFill/>
        <a:ln>
          <a:noFill/>
        </a:ln>
        <a:effectLst/>
      </c:spPr>
      <c:txPr>
        <a:bodyPr rot="0" spcFirstLastPara="1" vertOverflow="ellipsis" vert="horz" wrap="square" anchor="ctr" anchorCtr="1"/>
        <a:lstStyle/>
        <a:p>
          <a:pPr algn="ctr">
            <a:defRPr sz="1000" b="1" i="0" u="none" strike="noStrike" kern="1200" baseline="0">
              <a:solidFill>
                <a:sysClr val="windowText" lastClr="000000"/>
              </a:solidFill>
              <a:latin typeface="+mn-lt"/>
              <a:ea typeface="+mn-ea"/>
              <a:cs typeface="+mn-cs"/>
            </a:defRPr>
          </a:pPr>
          <a:endParaRPr lang="en-US"/>
        </a:p>
      </c:txPr>
    </c:title>
    <c:autoTitleDeleted val="0"/>
    <c:view3D>
      <c:rotX val="30"/>
      <c:rotY val="19"/>
      <c:rAngAx val="0"/>
      <c:perspective val="1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2909697016617861"/>
          <c:y val="0.54274357750735702"/>
          <c:w val="0.57344269213311894"/>
          <c:h val="0.45589795593732602"/>
        </c:manualLayout>
      </c:layout>
      <c:pie3DChart>
        <c:varyColors val="1"/>
        <c:ser>
          <c:idx val="0"/>
          <c:order val="0"/>
          <c:tx>
            <c:strRef>
              <c:f>Sheet1!$B$1</c:f>
              <c:strCache>
                <c:ptCount val="1"/>
                <c:pt idx="0">
                  <c:v>Percent</c:v>
                </c:pt>
              </c:strCache>
            </c:strRef>
          </c:tx>
          <c:explosion val="30"/>
          <c:dPt>
            <c:idx val="0"/>
            <c:bubble3D val="0"/>
            <c:spPr>
              <a:solidFill>
                <a:schemeClr val="accent1"/>
              </a:solidFill>
              <a:ln>
                <a:noFill/>
              </a:ln>
              <a:effectLst/>
              <a:sp3d/>
            </c:spPr>
            <c:extLst>
              <c:ext xmlns:c16="http://schemas.microsoft.com/office/drawing/2014/chart" uri="{C3380CC4-5D6E-409C-BE32-E72D297353CC}">
                <c16:uniqueId val="{00000001-C82D-4E9B-898D-A0EDC2CAA01A}"/>
              </c:ext>
            </c:extLst>
          </c:dPt>
          <c:dPt>
            <c:idx val="1"/>
            <c:bubble3D val="0"/>
            <c:spPr>
              <a:solidFill>
                <a:schemeClr val="accent3"/>
              </a:solidFill>
              <a:ln>
                <a:noFill/>
              </a:ln>
              <a:effectLst/>
              <a:sp3d/>
            </c:spPr>
            <c:extLst>
              <c:ext xmlns:c16="http://schemas.microsoft.com/office/drawing/2014/chart" uri="{C3380CC4-5D6E-409C-BE32-E72D297353CC}">
                <c16:uniqueId val="{00000003-C82D-4E9B-898D-A0EDC2CAA01A}"/>
              </c:ext>
            </c:extLst>
          </c:dPt>
          <c:dPt>
            <c:idx val="2"/>
            <c:bubble3D val="0"/>
            <c:spPr>
              <a:solidFill>
                <a:schemeClr val="accent5"/>
              </a:solidFill>
              <a:ln>
                <a:noFill/>
              </a:ln>
              <a:effectLst/>
              <a:sp3d/>
            </c:spPr>
            <c:extLst>
              <c:ext xmlns:c16="http://schemas.microsoft.com/office/drawing/2014/chart" uri="{C3380CC4-5D6E-409C-BE32-E72D297353CC}">
                <c16:uniqueId val="{00000005-C82D-4E9B-898D-A0EDC2CAA01A}"/>
              </c:ext>
            </c:extLst>
          </c:dPt>
          <c:dPt>
            <c:idx val="3"/>
            <c:bubble3D val="0"/>
            <c:spPr>
              <a:solidFill>
                <a:schemeClr val="accent1">
                  <a:lumMod val="60000"/>
                </a:schemeClr>
              </a:solidFill>
              <a:ln>
                <a:noFill/>
              </a:ln>
              <a:effectLst/>
              <a:sp3d/>
            </c:spPr>
            <c:extLst>
              <c:ext xmlns:c16="http://schemas.microsoft.com/office/drawing/2014/chart" uri="{C3380CC4-5D6E-409C-BE32-E72D297353CC}">
                <c16:uniqueId val="{00000007-C82D-4E9B-898D-A0EDC2CAA01A}"/>
              </c:ext>
            </c:extLst>
          </c:dPt>
          <c:dPt>
            <c:idx val="4"/>
            <c:bubble3D val="0"/>
            <c:spPr>
              <a:solidFill>
                <a:schemeClr val="accent3">
                  <a:lumMod val="60000"/>
                </a:schemeClr>
              </a:solidFill>
              <a:ln>
                <a:noFill/>
              </a:ln>
              <a:effectLst/>
              <a:sp3d/>
            </c:spPr>
            <c:extLst>
              <c:ext xmlns:c16="http://schemas.microsoft.com/office/drawing/2014/chart" uri="{C3380CC4-5D6E-409C-BE32-E72D297353CC}">
                <c16:uniqueId val="{00000009-C82D-4E9B-898D-A0EDC2CAA01A}"/>
              </c:ext>
            </c:extLst>
          </c:dPt>
          <c:dPt>
            <c:idx val="5"/>
            <c:bubble3D val="0"/>
            <c:spPr>
              <a:solidFill>
                <a:schemeClr val="accent5">
                  <a:lumMod val="60000"/>
                </a:schemeClr>
              </a:solidFill>
              <a:ln>
                <a:noFill/>
              </a:ln>
              <a:effectLst/>
              <a:sp3d/>
            </c:spPr>
            <c:extLst>
              <c:ext xmlns:c16="http://schemas.microsoft.com/office/drawing/2014/chart" uri="{C3380CC4-5D6E-409C-BE32-E72D297353CC}">
                <c16:uniqueId val="{0000000B-C82D-4E9B-898D-A0EDC2CAA01A}"/>
              </c:ext>
            </c:extLst>
          </c:dPt>
          <c:dLbls>
            <c:dLbl>
              <c:idx val="0"/>
              <c:layout>
                <c:manualLayout>
                  <c:x val="0.17296796880972404"/>
                  <c:y val="-2.469706911636055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9934733677578134"/>
                      <c:h val="0.1553030303030303"/>
                    </c:manualLayout>
                  </c15:layout>
                </c:ext>
                <c:ext xmlns:c16="http://schemas.microsoft.com/office/drawing/2014/chart" uri="{C3380CC4-5D6E-409C-BE32-E72D297353CC}">
                  <c16:uniqueId val="{00000001-C82D-4E9B-898D-A0EDC2CAA01A}"/>
                </c:ext>
              </c:extLst>
            </c:dLbl>
            <c:dLbl>
              <c:idx val="1"/>
              <c:layout>
                <c:manualLayout>
                  <c:x val="-8.8047588253990908E-2"/>
                  <c:y val="0.12998363556828124"/>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244079198838009"/>
                      <c:h val="0.3527020997375328"/>
                    </c:manualLayout>
                  </c15:layout>
                </c:ext>
                <c:ext xmlns:c16="http://schemas.microsoft.com/office/drawing/2014/chart" uri="{C3380CC4-5D6E-409C-BE32-E72D297353CC}">
                  <c16:uniqueId val="{00000003-C82D-4E9B-898D-A0EDC2CAA01A}"/>
                </c:ext>
              </c:extLst>
            </c:dLbl>
            <c:dLbl>
              <c:idx val="2"/>
              <c:layout>
                <c:manualLayout>
                  <c:x val="-9.9619275118700057E-2"/>
                  <c:y val="-0.1320921816591108"/>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34524731886259019"/>
                      <c:h val="0.17803030303030304"/>
                    </c:manualLayout>
                  </c15:layout>
                </c:ext>
                <c:ext xmlns:c16="http://schemas.microsoft.com/office/drawing/2014/chart" uri="{C3380CC4-5D6E-409C-BE32-E72D297353CC}">
                  <c16:uniqueId val="{00000005-C82D-4E9B-898D-A0EDC2CAA01A}"/>
                </c:ext>
              </c:extLst>
            </c:dLbl>
            <c:dLbl>
              <c:idx val="3"/>
              <c:layout>
                <c:manualLayout>
                  <c:x val="-0.12029783655683823"/>
                  <c:y val="-0.12865791776027996"/>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en-US" sz="900" baseline="0"/>
                      <a:t>Other Programs
</a:t>
                    </a:r>
                    <a:fld id="{888BFB47-0308-4ABA-8913-13274F459D2A}" type="VALUE">
                      <a:rPr lang="en-US" sz="900" baseline="0"/>
                      <a:pPr>
                        <a:defRPr sz="900"/>
                      </a:pPr>
                      <a:t>[VALUE]</a:t>
                    </a:fld>
                    <a:endParaRPr lang="en-US" sz="900"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7877654613561653"/>
                      <c:h val="0.29458355205599301"/>
                    </c:manualLayout>
                  </c15:layout>
                  <c15:dlblFieldTable/>
                  <c15:showDataLabelsRange val="0"/>
                </c:ext>
                <c:ext xmlns:c16="http://schemas.microsoft.com/office/drawing/2014/chart" uri="{C3380CC4-5D6E-409C-BE32-E72D297353CC}">
                  <c16:uniqueId val="{00000007-C82D-4E9B-898D-A0EDC2CAA01A}"/>
                </c:ext>
              </c:extLst>
            </c:dLbl>
            <c:dLbl>
              <c:idx val="4"/>
              <c:layout>
                <c:manualLayout>
                  <c:x val="0.1214946869505388"/>
                  <c:y val="-0.15416272965879266"/>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en-US" sz="900"/>
                      <a:t>Deaf </a:t>
                    </a:r>
                  </a:p>
                  <a:p>
                    <a:pPr>
                      <a:defRPr sz="900"/>
                    </a:pPr>
                    <a:r>
                      <a:rPr lang="en-US" sz="900"/>
                      <a:t>Communi</a:t>
                    </a:r>
                    <a:r>
                      <a:rPr lang="en-US" sz="900" baseline="0"/>
                      <a:t>cations</a:t>
                    </a:r>
                  </a:p>
                  <a:p>
                    <a:pPr>
                      <a:defRPr sz="900"/>
                    </a:pPr>
                    <a:fld id="{F5FE5372-5DFA-4FD2-9DC4-6193C6F46FDE}" type="VALUE">
                      <a:rPr lang="en-US" sz="900"/>
                      <a:pPr>
                        <a:defRPr sz="900"/>
                      </a:pPr>
                      <a:t>[VALUE]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7282042657289202"/>
                      <c:h val="0.28141426071741032"/>
                    </c:manualLayout>
                  </c15:layout>
                  <c15:dlblFieldTable/>
                  <c15:showDataLabelsRange val="0"/>
                </c:ext>
                <c:ext xmlns:c16="http://schemas.microsoft.com/office/drawing/2014/chart" uri="{C3380CC4-5D6E-409C-BE32-E72D297353CC}">
                  <c16:uniqueId val="{00000009-C82D-4E9B-898D-A0EDC2CAA01A}"/>
                </c:ext>
              </c:extLst>
            </c:dLbl>
            <c:dLbl>
              <c:idx val="5"/>
              <c:layout>
                <c:manualLayout>
                  <c:x val="0.12363092279822606"/>
                  <c:y val="0.16182225801320291"/>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8171729990061917"/>
                      <c:h val="0.31138888888888888"/>
                    </c:manualLayout>
                  </c15:layout>
                </c:ext>
                <c:ext xmlns:c16="http://schemas.microsoft.com/office/drawing/2014/chart" uri="{C3380CC4-5D6E-409C-BE32-E72D297353CC}">
                  <c16:uniqueId val="{0000000B-C82D-4E9B-898D-A0EDC2CAA01A}"/>
                </c:ext>
              </c:extLst>
            </c:dLbl>
            <c:dLbl>
              <c:idx val="6"/>
              <c:layout>
                <c:manualLayout>
                  <c:x val="0.12093573977410127"/>
                  <c:y val="0.23313528990694335"/>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6050790868679352"/>
                      <c:h val="0.29255070388928656"/>
                    </c:manualLayout>
                  </c15:layout>
                </c:ext>
                <c:ext xmlns:c16="http://schemas.microsoft.com/office/drawing/2014/chart" uri="{C3380CC4-5D6E-409C-BE32-E72D297353CC}">
                  <c16:uniqueId val="{0000000C-C82D-4E9B-898D-A0EDC2CAA0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separator>
</c:separator>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Sheet1!$A$2:$A$7</c:f>
              <c:strCache>
                <c:ptCount val="6"/>
                <c:pt idx="0">
                  <c:v>Title I</c:v>
                </c:pt>
                <c:pt idx="1">
                  <c:v>Education Program for Children Who Are Blind</c:v>
                </c:pt>
                <c:pt idx="2">
                  <c:v>Independent Living</c:v>
                </c:pt>
                <c:pt idx="3">
                  <c:v>Deaf Communications</c:v>
                </c:pt>
                <c:pt idx="4">
                  <c:v>Other Programs Less Than 1% Each</c:v>
                </c:pt>
                <c:pt idx="5">
                  <c:v>DIF Grant</c:v>
                </c:pt>
              </c:strCache>
            </c:strRef>
          </c:cat>
          <c:val>
            <c:numRef>
              <c:f>Sheet1!$B$2:$B$7</c:f>
              <c:numCache>
                <c:formatCode>0.0%</c:formatCode>
                <c:ptCount val="6"/>
                <c:pt idx="0">
                  <c:v>0.82499999999999996</c:v>
                </c:pt>
                <c:pt idx="1">
                  <c:v>7.6999999999999999E-2</c:v>
                </c:pt>
                <c:pt idx="2">
                  <c:v>7.0999999999999994E-2</c:v>
                </c:pt>
                <c:pt idx="3">
                  <c:v>1.2E-2</c:v>
                </c:pt>
                <c:pt idx="4">
                  <c:v>1.2999999999999999E-2</c:v>
                </c:pt>
                <c:pt idx="5">
                  <c:v>2E-3</c:v>
                </c:pt>
              </c:numCache>
            </c:numRef>
          </c:val>
          <c:extLst>
            <c:ext xmlns:c16="http://schemas.microsoft.com/office/drawing/2014/chart" uri="{C3380CC4-5D6E-409C-BE32-E72D297353CC}">
              <c16:uniqueId val="{0000000D-C82D-4E9B-898D-A0EDC2CAA01A}"/>
            </c:ext>
          </c:extLst>
        </c:ser>
        <c:dLbls>
          <c:showLegendKey val="0"/>
          <c:showVal val="0"/>
          <c:showCatName val="1"/>
          <c:showSerName val="0"/>
          <c:showPercent val="1"/>
          <c:showBubbleSize val="0"/>
          <c:showLeaderLines val="1"/>
        </c:dLbls>
      </c:pie3DChart>
      <c:spPr>
        <a:noFill/>
        <a:ln w="25400">
          <a:noFill/>
        </a:ln>
        <a:effectLst/>
      </c:spPr>
    </c:plotArea>
    <c:plotVisOnly val="1"/>
    <c:dispBlanksAs val="gap"/>
    <c:showDLblsOverMax val="0"/>
  </c:chart>
  <c:spPr>
    <a:solidFill>
      <a:schemeClr val="bg2"/>
    </a:solidFill>
    <a:ln w="9525" cap="flat" cmpd="sng" algn="ctr">
      <a:noFill/>
      <a:prstDash val="solid"/>
      <a:round/>
    </a:ln>
    <a:effectLst/>
  </c:spPr>
  <c:txPr>
    <a:bodyPr/>
    <a:lstStyle/>
    <a:p>
      <a:pPr>
        <a:defRPr sz="10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sz="1200">
                <a:solidFill>
                  <a:sysClr val="windowText" lastClr="000000"/>
                </a:solidFill>
              </a:rPr>
              <a:t>Credential</a:t>
            </a:r>
            <a:r>
              <a:rPr lang="en-US" sz="1200" baseline="0">
                <a:solidFill>
                  <a:sysClr val="windowText" lastClr="000000"/>
                </a:solidFill>
              </a:rPr>
              <a:t> Attainment = 374</a:t>
            </a:r>
          </a:p>
          <a:p>
            <a:pPr>
              <a:defRPr/>
            </a:pPr>
            <a:endParaRPr lang="en-US" sz="1200">
              <a:solidFill>
                <a:schemeClr val="tx1"/>
              </a:solidFill>
            </a:endParaRPr>
          </a:p>
        </c:rich>
      </c:tx>
      <c:layout>
        <c:manualLayout>
          <c:xMode val="edge"/>
          <c:yMode val="edge"/>
          <c:x val="0.24685017021878888"/>
          <c:y val="2.3099108809117492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autoTitleDeleted val="0"/>
    <c:view3D>
      <c:rotX val="30"/>
      <c:rotY val="360"/>
      <c:rAngAx val="0"/>
      <c:perspective val="1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7174290219493025"/>
          <c:y val="0.41891883232905747"/>
          <c:w val="0.60960291895331264"/>
          <c:h val="0.48776857634175036"/>
        </c:manualLayout>
      </c:layout>
      <c:pie3DChart>
        <c:varyColors val="1"/>
        <c:ser>
          <c:idx val="0"/>
          <c:order val="0"/>
          <c:tx>
            <c:strRef>
              <c:f>Sheet1!$B$1</c:f>
              <c:strCache>
                <c:ptCount val="1"/>
                <c:pt idx="0">
                  <c:v>Total</c:v>
                </c:pt>
              </c:strCache>
            </c:strRef>
          </c:tx>
          <c:explosion val="30"/>
          <c:dPt>
            <c:idx val="0"/>
            <c:bubble3D val="0"/>
            <c:explosion val="0"/>
            <c:spPr>
              <a:solidFill>
                <a:schemeClr val="accent1"/>
              </a:solidFill>
              <a:ln>
                <a:noFill/>
              </a:ln>
              <a:effectLst/>
              <a:sp3d/>
            </c:spPr>
            <c:extLst>
              <c:ext xmlns:c16="http://schemas.microsoft.com/office/drawing/2014/chart" uri="{C3380CC4-5D6E-409C-BE32-E72D297353CC}">
                <c16:uniqueId val="{00000002-D8F6-4B59-823F-4A42198FA8C1}"/>
              </c:ext>
            </c:extLst>
          </c:dPt>
          <c:dPt>
            <c:idx val="1"/>
            <c:bubble3D val="0"/>
            <c:explosion val="10"/>
            <c:spPr>
              <a:solidFill>
                <a:schemeClr val="accent3"/>
              </a:solidFill>
              <a:ln>
                <a:noFill/>
              </a:ln>
              <a:effectLst/>
              <a:sp3d/>
            </c:spPr>
            <c:extLst>
              <c:ext xmlns:c16="http://schemas.microsoft.com/office/drawing/2014/chart" uri="{C3380CC4-5D6E-409C-BE32-E72D297353CC}">
                <c16:uniqueId val="{00000001-D8F6-4B59-823F-4A42198FA8C1}"/>
              </c:ext>
            </c:extLst>
          </c:dPt>
          <c:dPt>
            <c:idx val="2"/>
            <c:bubble3D val="0"/>
            <c:spPr>
              <a:solidFill>
                <a:schemeClr val="accent5"/>
              </a:solidFill>
              <a:ln>
                <a:noFill/>
              </a:ln>
              <a:effectLst/>
              <a:sp3d/>
            </c:spPr>
            <c:extLst>
              <c:ext xmlns:c16="http://schemas.microsoft.com/office/drawing/2014/chart" uri="{C3380CC4-5D6E-409C-BE32-E72D297353CC}">
                <c16:uniqueId val="{00000003-D8F6-4B59-823F-4A42198FA8C1}"/>
              </c:ext>
            </c:extLst>
          </c:dPt>
          <c:dPt>
            <c:idx val="3"/>
            <c:bubble3D val="0"/>
            <c:spPr>
              <a:solidFill>
                <a:schemeClr val="accent1">
                  <a:lumMod val="60000"/>
                </a:schemeClr>
              </a:solidFill>
              <a:ln>
                <a:noFill/>
              </a:ln>
              <a:effectLst/>
              <a:sp3d/>
            </c:spPr>
            <c:extLst>
              <c:ext xmlns:c16="http://schemas.microsoft.com/office/drawing/2014/chart" uri="{C3380CC4-5D6E-409C-BE32-E72D297353CC}">
                <c16:uniqueId val="{00000004-D8F6-4B59-823F-4A42198FA8C1}"/>
              </c:ext>
            </c:extLst>
          </c:dPt>
          <c:dPt>
            <c:idx val="4"/>
            <c:bubble3D val="0"/>
            <c:spPr>
              <a:solidFill>
                <a:schemeClr val="accent3">
                  <a:lumMod val="60000"/>
                </a:schemeClr>
              </a:solidFill>
              <a:ln>
                <a:noFill/>
              </a:ln>
              <a:effectLst/>
              <a:sp3d/>
            </c:spPr>
            <c:extLst>
              <c:ext xmlns:c16="http://schemas.microsoft.com/office/drawing/2014/chart" uri="{C3380CC4-5D6E-409C-BE32-E72D297353CC}">
                <c16:uniqueId val="{00000005-D8F6-4B59-823F-4A42198FA8C1}"/>
              </c:ext>
            </c:extLst>
          </c:dPt>
          <c:dPt>
            <c:idx val="5"/>
            <c:bubble3D val="0"/>
            <c:spPr>
              <a:solidFill>
                <a:schemeClr val="accent5">
                  <a:lumMod val="60000"/>
                </a:schemeClr>
              </a:solidFill>
              <a:ln>
                <a:noFill/>
              </a:ln>
              <a:effectLst/>
              <a:sp3d/>
            </c:spPr>
            <c:extLst>
              <c:ext xmlns:c16="http://schemas.microsoft.com/office/drawing/2014/chart" uri="{C3380CC4-5D6E-409C-BE32-E72D297353CC}">
                <c16:uniqueId val="{00000006-D8F6-4B59-823F-4A42198FA8C1}"/>
              </c:ext>
            </c:extLst>
          </c:dPt>
          <c:dPt>
            <c:idx val="6"/>
            <c:bubble3D val="0"/>
            <c:spPr>
              <a:solidFill>
                <a:schemeClr val="accent1">
                  <a:lumMod val="80000"/>
                  <a:lumOff val="20000"/>
                </a:schemeClr>
              </a:solidFill>
              <a:ln>
                <a:noFill/>
              </a:ln>
              <a:effectLst/>
              <a:sp3d/>
            </c:spPr>
            <c:extLst>
              <c:ext xmlns:c16="http://schemas.microsoft.com/office/drawing/2014/chart" uri="{C3380CC4-5D6E-409C-BE32-E72D297353CC}">
                <c16:uniqueId val="{00000007-D8F6-4B59-823F-4A42198FA8C1}"/>
              </c:ext>
            </c:extLst>
          </c:dPt>
          <c:dLbls>
            <c:dLbl>
              <c:idx val="0"/>
              <c:layout>
                <c:manualLayout>
                  <c:x val="7.1685705177214731E-2"/>
                  <c:y val="-2.3287937392460802E-2"/>
                </c:manualLayout>
              </c:layout>
              <c:tx>
                <c:rich>
                  <a:bodyPr rot="0" spcFirstLastPara="1" vertOverflow="ellipsis" vert="horz" wrap="square" anchor="ctr" anchorCtr="0"/>
                  <a:lstStyle/>
                  <a:p>
                    <a:pPr>
                      <a:defRPr sz="900" b="0" i="0" u="none" strike="noStrike" kern="1200" baseline="0">
                        <a:solidFill>
                          <a:schemeClr val="tx1"/>
                        </a:solidFill>
                        <a:latin typeface="+mn-lt"/>
                        <a:ea typeface="+mn-ea"/>
                        <a:cs typeface="+mn-cs"/>
                      </a:defRPr>
                    </a:pPr>
                    <a:fld id="{2CD81D79-1CB3-4E15-B0E7-1AD5CEBD9AF5}" type="CATEGORYNAME">
                      <a:rPr lang="en-US" sz="900">
                        <a:solidFill>
                          <a:schemeClr val="tx1"/>
                        </a:solidFill>
                      </a:rPr>
                      <a:pPr>
                        <a:defRPr sz="900"/>
                      </a:pPr>
                      <a:t>[CATEGORY NAME]</a:t>
                    </a:fld>
                    <a:r>
                      <a:rPr lang="en-US" sz="900" baseline="0">
                        <a:solidFill>
                          <a:schemeClr val="tx1"/>
                        </a:solidFill>
                      </a:rPr>
                      <a:t>
319</a:t>
                    </a:r>
                  </a:p>
                </c:rich>
              </c:tx>
              <c:numFmt formatCode="0.0%" sourceLinked="0"/>
              <c:spPr>
                <a:noFill/>
                <a:ln>
                  <a:noFill/>
                </a:ln>
                <a:effectLst/>
              </c:spPr>
              <c:txPr>
                <a:bodyPr rot="0" spcFirstLastPara="1" vertOverflow="ellipsis" vert="horz" wrap="square" anchor="ctr" anchorCtr="0"/>
                <a:lstStyle/>
                <a:p>
                  <a:pPr>
                    <a:defRPr sz="9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8F6-4B59-823F-4A42198FA8C1}"/>
                </c:ext>
              </c:extLst>
            </c:dLbl>
            <c:dLbl>
              <c:idx val="1"/>
              <c:layout>
                <c:manualLayout>
                  <c:x val="7.3111577786071913E-3"/>
                  <c:y val="0.34369175091424709"/>
                </c:manualLayout>
              </c:layout>
              <c:tx>
                <c:rich>
                  <a:bodyPr rot="0" spcFirstLastPara="1" vertOverflow="ellipsis" vert="horz" wrap="square" anchor="ctr" anchorCtr="0"/>
                  <a:lstStyle/>
                  <a:p>
                    <a:pPr>
                      <a:defRPr sz="900" b="0" i="0" u="none" strike="noStrike" kern="1200" baseline="0">
                        <a:solidFill>
                          <a:schemeClr val="tx1"/>
                        </a:solidFill>
                        <a:latin typeface="+mn-lt"/>
                        <a:ea typeface="+mn-ea"/>
                        <a:cs typeface="+mn-cs"/>
                      </a:defRPr>
                    </a:pPr>
                    <a:fld id="{5E835D9F-3439-4FFE-B53B-C03289731C8F}" type="CATEGORYNAME">
                      <a:rPr lang="en-US" sz="900">
                        <a:solidFill>
                          <a:schemeClr val="tx1"/>
                        </a:solidFill>
                      </a:rPr>
                      <a:pPr>
                        <a:defRPr sz="900"/>
                      </a:pPr>
                      <a:t>[CATEGORY NAME]</a:t>
                    </a:fld>
                    <a:r>
                      <a:rPr lang="en-US" sz="900" baseline="0">
                        <a:solidFill>
                          <a:schemeClr val="tx1"/>
                        </a:solidFill>
                      </a:rPr>
                      <a:t>
10</a:t>
                    </a:r>
                  </a:p>
                </c:rich>
              </c:tx>
              <c:numFmt formatCode="0.0%" sourceLinked="0"/>
              <c:spPr>
                <a:noFill/>
                <a:ln>
                  <a:noFill/>
                </a:ln>
                <a:effectLst/>
              </c:spPr>
              <c:txPr>
                <a:bodyPr rot="0" spcFirstLastPara="1" vertOverflow="ellipsis" vert="horz" wrap="square" anchor="ctr" anchorCtr="0"/>
                <a:lstStyle/>
                <a:p>
                  <a:pPr>
                    <a:defRPr sz="9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36247299198097471"/>
                      <c:h val="0.2095514640595576"/>
                    </c:manualLayout>
                  </c15:layout>
                  <c15:dlblFieldTable/>
                  <c15:showDataLabelsRange val="0"/>
                </c:ext>
                <c:ext xmlns:c16="http://schemas.microsoft.com/office/drawing/2014/chart" uri="{C3380CC4-5D6E-409C-BE32-E72D297353CC}">
                  <c16:uniqueId val="{00000001-D8F6-4B59-823F-4A42198FA8C1}"/>
                </c:ext>
              </c:extLst>
            </c:dLbl>
            <c:dLbl>
              <c:idx val="2"/>
              <c:layout>
                <c:manualLayout>
                  <c:x val="-0.14258399025079033"/>
                  <c:y val="0.17534712383111364"/>
                </c:manualLayout>
              </c:layout>
              <c:tx>
                <c:rich>
                  <a:bodyPr rot="0" spcFirstLastPara="1" vertOverflow="ellipsis" vert="horz" wrap="square" anchor="ctr" anchorCtr="0"/>
                  <a:lstStyle/>
                  <a:p>
                    <a:pPr>
                      <a:defRPr sz="900" b="0" i="0" u="none" strike="noStrike" kern="1200" baseline="0">
                        <a:solidFill>
                          <a:schemeClr val="tx1"/>
                        </a:solidFill>
                        <a:latin typeface="+mn-lt"/>
                        <a:ea typeface="+mn-ea"/>
                        <a:cs typeface="+mn-cs"/>
                      </a:defRPr>
                    </a:pPr>
                    <a:fld id="{9EC65E09-7ACB-485B-A6C4-5B03040C69E0}" type="CATEGORYNAME">
                      <a:rPr lang="en-US" sz="900">
                        <a:solidFill>
                          <a:schemeClr val="tx1"/>
                        </a:solidFill>
                      </a:rPr>
                      <a:pPr>
                        <a:defRPr sz="900"/>
                      </a:pPr>
                      <a:t>[CATEGORY NAME]</a:t>
                    </a:fld>
                    <a:r>
                      <a:rPr lang="en-US" sz="900" baseline="0">
                        <a:solidFill>
                          <a:schemeClr val="tx1"/>
                        </a:solidFill>
                      </a:rPr>
                      <a:t>
10</a:t>
                    </a:r>
                  </a:p>
                </c:rich>
              </c:tx>
              <c:numFmt formatCode="0.0%" sourceLinked="0"/>
              <c:spPr>
                <a:noFill/>
                <a:ln>
                  <a:noFill/>
                </a:ln>
                <a:effectLst/>
              </c:spPr>
              <c:txPr>
                <a:bodyPr rot="0" spcFirstLastPara="1" vertOverflow="ellipsis" vert="horz" wrap="square" anchor="ctr" anchorCtr="0"/>
                <a:lstStyle/>
                <a:p>
                  <a:pPr>
                    <a:defRPr sz="9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8F6-4B59-823F-4A42198FA8C1}"/>
                </c:ext>
              </c:extLst>
            </c:dLbl>
            <c:dLbl>
              <c:idx val="3"/>
              <c:layout>
                <c:manualLayout>
                  <c:x val="-0.19662465093062681"/>
                  <c:y val="5.6249344575764809E-3"/>
                </c:manualLayout>
              </c:layout>
              <c:tx>
                <c:rich>
                  <a:bodyPr rot="0" spcFirstLastPara="1" vertOverflow="ellipsis" vert="horz" wrap="square" anchor="ctr" anchorCtr="0"/>
                  <a:lstStyle/>
                  <a:p>
                    <a:pPr>
                      <a:defRPr sz="900" b="0" i="0" u="none" strike="noStrike" kern="1200" baseline="0">
                        <a:solidFill>
                          <a:schemeClr val="tx1"/>
                        </a:solidFill>
                        <a:latin typeface="+mn-lt"/>
                        <a:ea typeface="+mn-ea"/>
                        <a:cs typeface="+mn-cs"/>
                      </a:defRPr>
                    </a:pPr>
                    <a:fld id="{C143E990-D00B-4558-90D2-7ECE9502B192}" type="CATEGORYNAME">
                      <a:rPr lang="en-US" sz="900">
                        <a:solidFill>
                          <a:schemeClr val="tx1"/>
                        </a:solidFill>
                      </a:rPr>
                      <a:pPr>
                        <a:defRPr sz="900"/>
                      </a:pPr>
                      <a:t>[CATEGORY NAME]</a:t>
                    </a:fld>
                    <a:r>
                      <a:rPr lang="en-US" sz="900" baseline="0">
                        <a:solidFill>
                          <a:schemeClr val="tx1"/>
                        </a:solidFill>
                      </a:rPr>
                      <a:t>
9</a:t>
                    </a:r>
                  </a:p>
                </c:rich>
              </c:tx>
              <c:numFmt formatCode="0.0%" sourceLinked="0"/>
              <c:spPr>
                <a:noFill/>
                <a:ln>
                  <a:noFill/>
                </a:ln>
                <a:effectLst/>
              </c:spPr>
              <c:txPr>
                <a:bodyPr rot="0" spcFirstLastPara="1" vertOverflow="ellipsis" vert="horz" wrap="square" anchor="ctr" anchorCtr="0"/>
                <a:lstStyle/>
                <a:p>
                  <a:pPr>
                    <a:defRPr sz="9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8F6-4B59-823F-4A42198FA8C1}"/>
                </c:ext>
              </c:extLst>
            </c:dLbl>
            <c:dLbl>
              <c:idx val="4"/>
              <c:layout>
                <c:manualLayout>
                  <c:x val="0.11994540802331176"/>
                  <c:y val="-0.1269731337422437"/>
                </c:manualLayout>
              </c:layout>
              <c:tx>
                <c:rich>
                  <a:bodyPr rot="0" spcFirstLastPara="1" vertOverflow="ellipsis" vert="horz" wrap="square" anchor="ctr" anchorCtr="0"/>
                  <a:lstStyle/>
                  <a:p>
                    <a:pPr>
                      <a:defRPr sz="900" b="0" i="0" u="none" strike="noStrike" kern="1200" baseline="0">
                        <a:solidFill>
                          <a:schemeClr val="tx1"/>
                        </a:solidFill>
                        <a:latin typeface="+mn-lt"/>
                        <a:ea typeface="+mn-ea"/>
                        <a:cs typeface="+mn-cs"/>
                      </a:defRPr>
                    </a:pPr>
                    <a:fld id="{5EF141D7-7B7E-46FD-A71F-2C0B1346126D}" type="CATEGORYNAME">
                      <a:rPr lang="en-US" sz="900">
                        <a:solidFill>
                          <a:schemeClr val="tx1"/>
                        </a:solidFill>
                      </a:rPr>
                      <a:pPr>
                        <a:defRPr sz="900"/>
                      </a:pPr>
                      <a:t>[CATEGORY NAME]</a:t>
                    </a:fld>
                    <a:r>
                      <a:rPr lang="en-US" sz="900" baseline="0">
                        <a:solidFill>
                          <a:schemeClr val="tx1"/>
                        </a:solidFill>
                      </a:rPr>
                      <a:t>
6</a:t>
                    </a:r>
                  </a:p>
                </c:rich>
              </c:tx>
              <c:numFmt formatCode="0.0%" sourceLinked="0"/>
              <c:spPr>
                <a:noFill/>
                <a:ln>
                  <a:noFill/>
                </a:ln>
                <a:effectLst/>
              </c:spPr>
              <c:txPr>
                <a:bodyPr rot="0" spcFirstLastPara="1" vertOverflow="ellipsis" vert="horz" wrap="square" anchor="ctr" anchorCtr="0"/>
                <a:lstStyle/>
                <a:p>
                  <a:pPr>
                    <a:defRPr sz="9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48817938305969882"/>
                      <c:h val="0.18111976580994818"/>
                    </c:manualLayout>
                  </c15:layout>
                  <c15:dlblFieldTable/>
                  <c15:showDataLabelsRange val="0"/>
                </c:ext>
                <c:ext xmlns:c16="http://schemas.microsoft.com/office/drawing/2014/chart" uri="{C3380CC4-5D6E-409C-BE32-E72D297353CC}">
                  <c16:uniqueId val="{00000005-D8F6-4B59-823F-4A42198FA8C1}"/>
                </c:ext>
              </c:extLst>
            </c:dLbl>
            <c:dLbl>
              <c:idx val="5"/>
              <c:layout>
                <c:manualLayout>
                  <c:x val="0.49472832172391928"/>
                  <c:y val="-0.11151828605725786"/>
                </c:manualLayout>
              </c:layout>
              <c:tx>
                <c:rich>
                  <a:bodyPr rot="0" spcFirstLastPara="1" vertOverflow="ellipsis" vert="horz" wrap="square" anchor="ctr" anchorCtr="0"/>
                  <a:lstStyle/>
                  <a:p>
                    <a:pPr>
                      <a:defRPr sz="900" b="0" i="0" u="none" strike="noStrike" kern="1200" baseline="0">
                        <a:solidFill>
                          <a:schemeClr val="tx1"/>
                        </a:solidFill>
                        <a:latin typeface="+mn-lt"/>
                        <a:ea typeface="+mn-ea"/>
                        <a:cs typeface="+mn-cs"/>
                      </a:defRPr>
                    </a:pPr>
                    <a:fld id="{25645F52-AF13-47BE-A90D-6E6443F457A5}" type="CATEGORYNAME">
                      <a:rPr lang="en-US" sz="900">
                        <a:solidFill>
                          <a:schemeClr val="tx1"/>
                        </a:solidFill>
                      </a:rPr>
                      <a:pPr>
                        <a:defRPr sz="900"/>
                      </a:pPr>
                      <a:t>[CATEGORY NAME]</a:t>
                    </a:fld>
                    <a:r>
                      <a:rPr lang="en-US" sz="900" baseline="0">
                        <a:solidFill>
                          <a:schemeClr val="tx1"/>
                        </a:solidFill>
                      </a:rPr>
                      <a:t>
2</a:t>
                    </a:r>
                  </a:p>
                </c:rich>
              </c:tx>
              <c:numFmt formatCode="0.0%" sourceLinked="0"/>
              <c:spPr>
                <a:noFill/>
                <a:ln>
                  <a:noFill/>
                </a:ln>
                <a:effectLst/>
              </c:spPr>
              <c:txPr>
                <a:bodyPr rot="0" spcFirstLastPara="1" vertOverflow="ellipsis" vert="horz" wrap="square" anchor="ctr" anchorCtr="0"/>
                <a:lstStyle/>
                <a:p>
                  <a:pPr>
                    <a:defRPr sz="9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41861943156591436"/>
                      <c:h val="0.1947432187298492"/>
                    </c:manualLayout>
                  </c15:layout>
                  <c15:dlblFieldTable/>
                  <c15:showDataLabelsRange val="0"/>
                </c:ext>
                <c:ext xmlns:c16="http://schemas.microsoft.com/office/drawing/2014/chart" uri="{C3380CC4-5D6E-409C-BE32-E72D297353CC}">
                  <c16:uniqueId val="{00000006-D8F6-4B59-823F-4A42198FA8C1}"/>
                </c:ext>
              </c:extLst>
            </c:dLbl>
            <c:dLbl>
              <c:idx val="6"/>
              <c:layout>
                <c:manualLayout>
                  <c:x val="0.4634182791685591"/>
                  <c:y val="3.5641691005682895E-2"/>
                </c:manualLayout>
              </c:layout>
              <c:tx>
                <c:rich>
                  <a:bodyPr rot="0" spcFirstLastPara="1" vertOverflow="ellipsis" vert="horz" wrap="square" anchor="ctr" anchorCtr="0"/>
                  <a:lstStyle/>
                  <a:p>
                    <a:pPr>
                      <a:defRPr sz="900" b="0" i="0" u="none" strike="noStrike" kern="1200" baseline="0">
                        <a:solidFill>
                          <a:schemeClr val="tx1"/>
                        </a:solidFill>
                        <a:latin typeface="+mn-lt"/>
                        <a:ea typeface="+mn-ea"/>
                        <a:cs typeface="+mn-cs"/>
                      </a:defRPr>
                    </a:pPr>
                    <a:fld id="{32838548-C68C-45D4-8295-40A71FF2F3A5}" type="CATEGORYNAME">
                      <a:rPr lang="en-US" sz="900">
                        <a:solidFill>
                          <a:schemeClr val="tx1"/>
                        </a:solidFill>
                      </a:rPr>
                      <a:pPr>
                        <a:defRPr sz="900"/>
                      </a:pPr>
                      <a:t>[CATEGORY NAME]</a:t>
                    </a:fld>
                    <a:r>
                      <a:rPr lang="en-US" sz="900" baseline="0">
                        <a:solidFill>
                          <a:schemeClr val="tx1"/>
                        </a:solidFill>
                      </a:rPr>
                      <a:t>
18</a:t>
                    </a:r>
                  </a:p>
                </c:rich>
              </c:tx>
              <c:numFmt formatCode="0.0%" sourceLinked="0"/>
              <c:spPr>
                <a:noFill/>
                <a:ln>
                  <a:noFill/>
                </a:ln>
                <a:effectLst/>
              </c:spPr>
              <c:txPr>
                <a:bodyPr rot="0" spcFirstLastPara="1" vertOverflow="ellipsis" vert="horz" wrap="square" anchor="ctr" anchorCtr="0"/>
                <a:lstStyle/>
                <a:p>
                  <a:pPr>
                    <a:defRPr sz="9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4247993272685574"/>
                      <c:h val="0.17381159035483273"/>
                    </c:manualLayout>
                  </c15:layout>
                  <c15:dlblFieldTable/>
                  <c15:showDataLabelsRange val="0"/>
                </c:ext>
                <c:ext xmlns:c16="http://schemas.microsoft.com/office/drawing/2014/chart" uri="{C3380CC4-5D6E-409C-BE32-E72D297353CC}">
                  <c16:uniqueId val="{00000007-D8F6-4B59-823F-4A42198FA8C1}"/>
                </c:ext>
              </c:extLst>
            </c:dLbl>
            <c:numFmt formatCode="0.0%" sourceLinked="0"/>
            <c:spPr>
              <a:noFill/>
              <a:ln>
                <a:noFill/>
              </a:ln>
              <a:effectLst/>
            </c:spPr>
            <c:txPr>
              <a:bodyPr rot="0" spcFirstLastPara="1" vertOverflow="ellipsis" vert="horz" wrap="square" anchor="ctr" anchorCtr="0"/>
              <a:lstStyle/>
              <a:p>
                <a:pPr>
                  <a:defRPr sz="10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Sheet1!$A$2:$A$8</c:f>
              <c:strCache>
                <c:ptCount val="7"/>
                <c:pt idx="0">
                  <c:v>Secondary Diploma</c:v>
                </c:pt>
                <c:pt idx="1">
                  <c:v>Secondary School Diploma Equivalent</c:v>
                </c:pt>
                <c:pt idx="2">
                  <c:v>Associate's Degree</c:v>
                </c:pt>
                <c:pt idx="3">
                  <c:v>Bachelor's Degree</c:v>
                </c:pt>
                <c:pt idx="4">
                  <c:v>Master's/Graduate Degree</c:v>
                </c:pt>
                <c:pt idx="5">
                  <c:v>Occupational Licensure</c:v>
                </c:pt>
                <c:pt idx="6">
                  <c:v>Occupational Certificate</c:v>
                </c:pt>
              </c:strCache>
            </c:strRef>
          </c:cat>
          <c:val>
            <c:numRef>
              <c:f>Sheet1!$B$2:$B$8</c:f>
              <c:numCache>
                <c:formatCode>0</c:formatCode>
                <c:ptCount val="7"/>
                <c:pt idx="0">
                  <c:v>319</c:v>
                </c:pt>
                <c:pt idx="1">
                  <c:v>10</c:v>
                </c:pt>
                <c:pt idx="2">
                  <c:v>10</c:v>
                </c:pt>
                <c:pt idx="3">
                  <c:v>9</c:v>
                </c:pt>
                <c:pt idx="4">
                  <c:v>6</c:v>
                </c:pt>
                <c:pt idx="5">
                  <c:v>2</c:v>
                </c:pt>
                <c:pt idx="6">
                  <c:v>18</c:v>
                </c:pt>
              </c:numCache>
            </c:numRef>
          </c:val>
          <c:extLst>
            <c:ext xmlns:c16="http://schemas.microsoft.com/office/drawing/2014/chart" uri="{C3380CC4-5D6E-409C-BE32-E72D297353CC}">
              <c16:uniqueId val="{00000008-D8F6-4B59-823F-4A42198FA8C1}"/>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2"/>
    </a:solidFill>
    <a:ln w="6350" cap="flat" cmpd="sng" algn="ctr">
      <a:solidFill>
        <a:schemeClr val="accent1"/>
      </a:solidFill>
      <a:prstDash val="solid"/>
      <a:round/>
    </a:ln>
    <a:effectLst/>
  </c:spPr>
  <c:txPr>
    <a:bodyPr/>
    <a:lstStyle/>
    <a:p>
      <a:pPr>
        <a:defRPr sz="100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ln>
                  <a:noFill/>
                </a:ln>
                <a:solidFill>
                  <a:sysClr val="windowText" lastClr="000000"/>
                </a:solidFill>
                <a:latin typeface="+mn-lt"/>
                <a:ea typeface="+mn-ea"/>
                <a:cs typeface="+mn-cs"/>
              </a:defRPr>
            </a:pPr>
            <a:r>
              <a:rPr lang="en-US" sz="1100">
                <a:solidFill>
                  <a:sysClr val="windowText" lastClr="000000"/>
                </a:solidFill>
              </a:rPr>
              <a:t>VR Case Service Expenditures for DVR</a:t>
            </a:r>
          </a:p>
          <a:p>
            <a:pPr>
              <a:defRPr>
                <a:solidFill>
                  <a:sysClr val="windowText" lastClr="000000"/>
                </a:solidFill>
              </a:defRPr>
            </a:pPr>
            <a:r>
              <a:rPr lang="en-US" sz="1100">
                <a:solidFill>
                  <a:sysClr val="windowText" lastClr="000000"/>
                </a:solidFill>
              </a:rPr>
              <a:t>$10,991,016.66</a:t>
            </a:r>
          </a:p>
        </c:rich>
      </c:tx>
      <c:layout>
        <c:manualLayout>
          <c:xMode val="edge"/>
          <c:yMode val="edge"/>
          <c:x val="0.17708272486442456"/>
          <c:y val="0"/>
        </c:manualLayout>
      </c:layout>
      <c:overlay val="0"/>
      <c:spPr>
        <a:solidFill>
          <a:schemeClr val="bg2"/>
        </a:solidFill>
        <a:ln>
          <a:noFill/>
        </a:ln>
        <a:effectLst/>
      </c:spPr>
      <c:txPr>
        <a:bodyPr rot="0" spcFirstLastPara="1" vertOverflow="ellipsis" vert="horz" wrap="square" anchor="ctr" anchorCtr="1"/>
        <a:lstStyle/>
        <a:p>
          <a:pPr>
            <a:defRPr sz="1200" b="1" i="0" u="none" strike="noStrike" kern="1200" baseline="0">
              <a:ln>
                <a:noFill/>
              </a:ln>
              <a:solidFill>
                <a:sysClr val="windowText" lastClr="000000"/>
              </a:solidFill>
              <a:latin typeface="+mn-lt"/>
              <a:ea typeface="+mn-ea"/>
              <a:cs typeface="+mn-cs"/>
            </a:defRPr>
          </a:pPr>
          <a:endParaRPr lang="en-US"/>
        </a:p>
      </c:txPr>
    </c:title>
    <c:autoTitleDeleted val="0"/>
    <c:view3D>
      <c:rotX val="30"/>
      <c:rotY val="89"/>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79414669940451"/>
          <c:y val="0.41195829687955671"/>
          <c:w val="0.53535133269979185"/>
          <c:h val="0.41886081948089821"/>
        </c:manualLayout>
      </c:layout>
      <c:pie3DChart>
        <c:varyColors val="1"/>
        <c:ser>
          <c:idx val="0"/>
          <c:order val="0"/>
          <c:tx>
            <c:strRef>
              <c:f>Sheet1!$B$1</c:f>
              <c:strCache>
                <c:ptCount val="1"/>
                <c:pt idx="0">
                  <c:v>Percent</c:v>
                </c:pt>
              </c:strCache>
            </c:strRef>
          </c:tx>
          <c:dPt>
            <c:idx val="0"/>
            <c:bubble3D val="0"/>
            <c:spPr>
              <a:solidFill>
                <a:schemeClr val="accent1"/>
              </a:solidFill>
              <a:ln>
                <a:noFill/>
              </a:ln>
              <a:effectLst/>
              <a:sp3d/>
            </c:spPr>
            <c:extLst>
              <c:ext xmlns:c16="http://schemas.microsoft.com/office/drawing/2014/chart" uri="{C3380CC4-5D6E-409C-BE32-E72D297353CC}">
                <c16:uniqueId val="{00000004-12CD-4A85-94AC-0B32EC9CA8DE}"/>
              </c:ext>
            </c:extLst>
          </c:dPt>
          <c:dPt>
            <c:idx val="1"/>
            <c:bubble3D val="0"/>
            <c:spPr>
              <a:solidFill>
                <a:schemeClr val="accent3"/>
              </a:solidFill>
              <a:ln>
                <a:noFill/>
              </a:ln>
              <a:effectLst/>
              <a:sp3d/>
            </c:spPr>
            <c:extLst>
              <c:ext xmlns:c16="http://schemas.microsoft.com/office/drawing/2014/chart" uri="{C3380CC4-5D6E-409C-BE32-E72D297353CC}">
                <c16:uniqueId val="{00000005-12CD-4A85-94AC-0B32EC9CA8DE}"/>
              </c:ext>
            </c:extLst>
          </c:dPt>
          <c:dPt>
            <c:idx val="2"/>
            <c:bubble3D val="0"/>
            <c:spPr>
              <a:solidFill>
                <a:schemeClr val="accent5"/>
              </a:solidFill>
              <a:ln>
                <a:noFill/>
              </a:ln>
              <a:effectLst/>
              <a:sp3d/>
            </c:spPr>
            <c:extLst>
              <c:ext xmlns:c16="http://schemas.microsoft.com/office/drawing/2014/chart" uri="{C3380CC4-5D6E-409C-BE32-E72D297353CC}">
                <c16:uniqueId val="{00000006-12CD-4A85-94AC-0B32EC9CA8DE}"/>
              </c:ext>
            </c:extLst>
          </c:dPt>
          <c:dPt>
            <c:idx val="3"/>
            <c:bubble3D val="0"/>
            <c:spPr>
              <a:solidFill>
                <a:schemeClr val="accent1">
                  <a:lumMod val="60000"/>
                </a:schemeClr>
              </a:solidFill>
              <a:ln>
                <a:noFill/>
              </a:ln>
              <a:effectLst/>
              <a:sp3d/>
            </c:spPr>
            <c:extLst>
              <c:ext xmlns:c16="http://schemas.microsoft.com/office/drawing/2014/chart" uri="{C3380CC4-5D6E-409C-BE32-E72D297353CC}">
                <c16:uniqueId val="{00000007-12CD-4A85-94AC-0B32EC9CA8DE}"/>
              </c:ext>
            </c:extLst>
          </c:dPt>
          <c:dPt>
            <c:idx val="4"/>
            <c:bubble3D val="0"/>
            <c:spPr>
              <a:solidFill>
                <a:schemeClr val="accent3">
                  <a:lumMod val="60000"/>
                </a:schemeClr>
              </a:solidFill>
              <a:ln>
                <a:noFill/>
              </a:ln>
              <a:effectLst/>
              <a:sp3d/>
            </c:spPr>
            <c:extLst>
              <c:ext xmlns:c16="http://schemas.microsoft.com/office/drawing/2014/chart" uri="{C3380CC4-5D6E-409C-BE32-E72D297353CC}">
                <c16:uniqueId val="{00000008-12CD-4A85-94AC-0B32EC9CA8DE}"/>
              </c:ext>
            </c:extLst>
          </c:dPt>
          <c:dPt>
            <c:idx val="5"/>
            <c:bubble3D val="0"/>
            <c:spPr>
              <a:solidFill>
                <a:schemeClr val="accent5">
                  <a:lumMod val="60000"/>
                </a:schemeClr>
              </a:solidFill>
              <a:ln>
                <a:noFill/>
              </a:ln>
              <a:effectLst/>
              <a:sp3d/>
            </c:spPr>
            <c:extLst>
              <c:ext xmlns:c16="http://schemas.microsoft.com/office/drawing/2014/chart" uri="{C3380CC4-5D6E-409C-BE32-E72D297353CC}">
                <c16:uniqueId val="{00000009-12CD-4A85-94AC-0B32EC9CA8DE}"/>
              </c:ext>
            </c:extLst>
          </c:dPt>
          <c:dPt>
            <c:idx val="6"/>
            <c:bubble3D val="0"/>
            <c:spPr>
              <a:solidFill>
                <a:schemeClr val="accent1">
                  <a:lumMod val="80000"/>
                  <a:lumOff val="20000"/>
                </a:schemeClr>
              </a:solidFill>
              <a:ln>
                <a:noFill/>
              </a:ln>
              <a:effectLst/>
              <a:sp3d/>
            </c:spPr>
            <c:extLst>
              <c:ext xmlns:c16="http://schemas.microsoft.com/office/drawing/2014/chart" uri="{C3380CC4-5D6E-409C-BE32-E72D297353CC}">
                <c16:uniqueId val="{00000001-12CD-4A85-94AC-0B32EC9CA8DE}"/>
              </c:ext>
            </c:extLst>
          </c:dPt>
          <c:dPt>
            <c:idx val="7"/>
            <c:bubble3D val="0"/>
            <c:spPr>
              <a:solidFill>
                <a:schemeClr val="accent3">
                  <a:lumMod val="80000"/>
                  <a:lumOff val="20000"/>
                </a:schemeClr>
              </a:solidFill>
              <a:ln>
                <a:noFill/>
              </a:ln>
              <a:effectLst/>
              <a:sp3d/>
            </c:spPr>
            <c:extLst>
              <c:ext xmlns:c16="http://schemas.microsoft.com/office/drawing/2014/chart" uri="{C3380CC4-5D6E-409C-BE32-E72D297353CC}">
                <c16:uniqueId val="{00000003-12CD-4A85-94AC-0B32EC9CA8DE}"/>
              </c:ext>
            </c:extLst>
          </c:dPt>
          <c:dPt>
            <c:idx val="8"/>
            <c:bubble3D val="0"/>
            <c:explosion val="13"/>
            <c:spPr>
              <a:solidFill>
                <a:schemeClr val="accent5">
                  <a:lumMod val="80000"/>
                  <a:lumOff val="20000"/>
                </a:schemeClr>
              </a:solidFill>
              <a:ln>
                <a:noFill/>
              </a:ln>
              <a:effectLst/>
              <a:sp3d/>
            </c:spPr>
            <c:extLst>
              <c:ext xmlns:c16="http://schemas.microsoft.com/office/drawing/2014/chart" uri="{C3380CC4-5D6E-409C-BE32-E72D297353CC}">
                <c16:uniqueId val="{0000000A-12CD-4A85-94AC-0B32EC9CA8DE}"/>
              </c:ext>
            </c:extLst>
          </c:dPt>
          <c:dPt>
            <c:idx val="9"/>
            <c:bubble3D val="0"/>
            <c:spPr>
              <a:solidFill>
                <a:schemeClr val="accent1">
                  <a:lumMod val="80000"/>
                </a:schemeClr>
              </a:solidFill>
              <a:ln>
                <a:noFill/>
              </a:ln>
              <a:effectLst/>
              <a:sp3d/>
            </c:spPr>
            <c:extLst>
              <c:ext xmlns:c16="http://schemas.microsoft.com/office/drawing/2014/chart" uri="{C3380CC4-5D6E-409C-BE32-E72D297353CC}">
                <c16:uniqueId val="{00000012-41ED-4844-8EC7-43992571EA95}"/>
              </c:ext>
            </c:extLst>
          </c:dPt>
          <c:dLbls>
            <c:dLbl>
              <c:idx val="0"/>
              <c:layout>
                <c:manualLayout>
                  <c:x val="0.42831534222248313"/>
                  <c:y val="-8.6899618435489316E-3"/>
                </c:manualLayout>
              </c:layout>
              <c:tx>
                <c:rich>
                  <a:bodyPr rot="0" spcFirstLastPara="1" vertOverflow="ellipsis" vert="horz" wrap="square" lIns="38100" tIns="19050" rIns="38100" bIns="19050" anchor="ctr" anchorCtr="1">
                    <a:noAutofit/>
                  </a:bodyPr>
                  <a:lstStyle/>
                  <a:p>
                    <a:pPr>
                      <a:defRPr sz="1000" b="0" i="0" u="none" strike="noStrike" kern="1200" baseline="0">
                        <a:ln>
                          <a:noFill/>
                        </a:ln>
                        <a:solidFill>
                          <a:schemeClr val="tx1"/>
                        </a:solidFill>
                        <a:latin typeface="+mn-lt"/>
                        <a:ea typeface="+mn-ea"/>
                        <a:cs typeface="+mn-cs"/>
                      </a:defRPr>
                    </a:pPr>
                    <a:fld id="{779AD383-9979-42F0-9817-D84316CFB882}" type="CATEGORYNAME">
                      <a:rPr lang="en-US" sz="900"/>
                      <a:pPr>
                        <a:defRPr/>
                      </a:pPr>
                      <a:t>[CATEGORY NAME]</a:t>
                    </a:fld>
                    <a:r>
                      <a:rPr lang="en-US" sz="900" baseline="0"/>
                      <a:t>
</a:t>
                    </a:r>
                    <a:fld id="{8F19B13B-FE05-4927-ACD2-A071297180D7}" type="PERCENTAGE">
                      <a:rPr lang="en-US" sz="900" baseline="0"/>
                      <a:pPr>
                        <a:defRPr/>
                      </a:pPr>
                      <a:t>[PERCENTAGE]</a:t>
                    </a:fld>
                    <a:endParaRPr lang="en-US" sz="900" baseline="0"/>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ln>
                        <a:noFill/>
                      </a:ln>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43444870882286035"/>
                      <c:h val="0.2066805829295999"/>
                    </c:manualLayout>
                  </c15:layout>
                  <c15:dlblFieldTable/>
                  <c15:showDataLabelsRange val="0"/>
                </c:ext>
                <c:ext xmlns:c16="http://schemas.microsoft.com/office/drawing/2014/chart" uri="{C3380CC4-5D6E-409C-BE32-E72D297353CC}">
                  <c16:uniqueId val="{00000004-12CD-4A85-94AC-0B32EC9CA8DE}"/>
                </c:ext>
              </c:extLst>
            </c:dLbl>
            <c:dLbl>
              <c:idx val="1"/>
              <c:layout>
                <c:manualLayout>
                  <c:x val="0.29051941234618395"/>
                  <c:y val="0.13825464504683935"/>
                </c:manualLayout>
              </c:layout>
              <c:tx>
                <c:rich>
                  <a:bodyPr/>
                  <a:lstStyle/>
                  <a:p>
                    <a:fld id="{DE81389D-3C49-4E8A-A78C-84B071C839AD}" type="CATEGORYNAME">
                      <a:rPr lang="en-US"/>
                      <a:pPr/>
                      <a:t>[CATEGORY NAME]</a:t>
                    </a:fld>
                    <a:r>
                      <a:rPr lang="en-US" baseline="0"/>
                      <a:t>
</a:t>
                    </a:r>
                    <a:fld id="{ACA0A01F-C2A4-49DD-A27E-9A2E62E898CC}" type="PERCENTAGE">
                      <a:rPr lang="en-US" sz="900"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layout>
                    <c:manualLayout>
                      <c:w val="0.26770684885265389"/>
                      <c:h val="0.18581415695131132"/>
                    </c:manualLayout>
                  </c15:layout>
                  <c15:dlblFieldTable/>
                  <c15:showDataLabelsRange val="0"/>
                </c:ext>
                <c:ext xmlns:c16="http://schemas.microsoft.com/office/drawing/2014/chart" uri="{C3380CC4-5D6E-409C-BE32-E72D297353CC}">
                  <c16:uniqueId val="{00000005-12CD-4A85-94AC-0B32EC9CA8DE}"/>
                </c:ext>
              </c:extLst>
            </c:dLbl>
            <c:dLbl>
              <c:idx val="2"/>
              <c:layout>
                <c:manualLayout>
                  <c:x val="-4.7466897061807421E-2"/>
                  <c:y val="0.16845713933852111"/>
                </c:manualLayout>
              </c:layout>
              <c:tx>
                <c:rich>
                  <a:bodyPr/>
                  <a:lstStyle/>
                  <a:p>
                    <a:fld id="{837D8523-10B0-442D-8AF7-9F611EDA59CB}" type="CATEGORYNAME">
                      <a:rPr lang="en-US" sz="900"/>
                      <a:pPr/>
                      <a:t>[CATEGORY NAME]</a:t>
                    </a:fld>
                    <a:r>
                      <a:rPr lang="en-US" sz="900" baseline="0"/>
                      <a:t>
</a:t>
                    </a:r>
                    <a:fld id="{6D00058C-0ABC-4842-92D9-506042E51EEC}" type="PERCENTAGE">
                      <a:rPr lang="en-US" sz="900" baseline="0"/>
                      <a:pPr/>
                      <a:t>[PERCENTAGE]</a:t>
                    </a:fld>
                    <a:endParaRPr lang="en-US" sz="900"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12CD-4A85-94AC-0B32EC9CA8DE}"/>
                </c:ext>
              </c:extLst>
            </c:dLbl>
            <c:dLbl>
              <c:idx val="3"/>
              <c:layout>
                <c:manualLayout>
                  <c:x val="-3.2630104528704483E-2"/>
                  <c:y val="7.9199821429945888E-2"/>
                </c:manualLayout>
              </c:layout>
              <c:tx>
                <c:rich>
                  <a:bodyPr rot="0" spcFirstLastPara="1" vertOverflow="ellipsis" vert="horz" wrap="square" lIns="38100" tIns="19050" rIns="38100" bIns="19050" anchor="ctr" anchorCtr="1">
                    <a:noAutofit/>
                  </a:bodyPr>
                  <a:lstStyle/>
                  <a:p>
                    <a:pPr>
                      <a:defRPr sz="1000" b="0" i="0" u="none" strike="noStrike" kern="1200" baseline="0">
                        <a:ln>
                          <a:noFill/>
                        </a:ln>
                        <a:solidFill>
                          <a:schemeClr val="tx1"/>
                        </a:solidFill>
                        <a:latin typeface="+mn-lt"/>
                        <a:ea typeface="+mn-ea"/>
                        <a:cs typeface="+mn-cs"/>
                      </a:defRPr>
                    </a:pPr>
                    <a:fld id="{2E1A1A2C-BDE2-4300-9C1C-B518DC5EE027}" type="CATEGORYNAME">
                      <a:rPr lang="en-US" sz="900"/>
                      <a:pPr>
                        <a:defRPr/>
                      </a:pPr>
                      <a:t>[CATEGORY NAME]</a:t>
                    </a:fld>
                    <a:r>
                      <a:rPr lang="en-US" sz="900"/>
                      <a:t>
</a:t>
                    </a:r>
                    <a:fld id="{B3E30D45-61E1-4FEB-9210-FC92202F8698}" type="PERCENTAGE">
                      <a:rPr lang="en-US" sz="900"/>
                      <a:pPr>
                        <a:defRPr/>
                      </a:pPr>
                      <a:t>[PERCENTAGE]</a:t>
                    </a:fld>
                    <a:endParaRPr lang="en-US" sz="900"/>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ln>
                        <a:noFill/>
                      </a:ln>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0802403440218348"/>
                      <c:h val="9.977109166339547E-2"/>
                    </c:manualLayout>
                  </c15:layout>
                  <c15:dlblFieldTable/>
                  <c15:showDataLabelsRange val="0"/>
                </c:ext>
                <c:ext xmlns:c16="http://schemas.microsoft.com/office/drawing/2014/chart" uri="{C3380CC4-5D6E-409C-BE32-E72D297353CC}">
                  <c16:uniqueId val="{00000007-12CD-4A85-94AC-0B32EC9CA8DE}"/>
                </c:ext>
              </c:extLst>
            </c:dLbl>
            <c:dLbl>
              <c:idx val="4"/>
              <c:layout>
                <c:manualLayout>
                  <c:x val="-9.8166656848691918E-4"/>
                  <c:y val="-2.6887570138776712E-2"/>
                </c:manualLayout>
              </c:layout>
              <c:tx>
                <c:rich>
                  <a:bodyPr rot="0" spcFirstLastPara="1" vertOverflow="ellipsis" vert="horz" wrap="square" lIns="38100" tIns="19050" rIns="38100" bIns="19050" anchor="ctr" anchorCtr="1">
                    <a:noAutofit/>
                  </a:bodyPr>
                  <a:lstStyle/>
                  <a:p>
                    <a:pPr>
                      <a:defRPr sz="1000" b="0" i="0" u="none" strike="noStrike" kern="1200" baseline="0">
                        <a:ln>
                          <a:noFill/>
                        </a:ln>
                        <a:solidFill>
                          <a:schemeClr val="tx1"/>
                        </a:solidFill>
                        <a:latin typeface="+mn-lt"/>
                        <a:ea typeface="+mn-ea"/>
                        <a:cs typeface="+mn-cs"/>
                      </a:defRPr>
                    </a:pPr>
                    <a:fld id="{827364F4-D48D-43FA-8288-180128EFB223}" type="CATEGORYNAME">
                      <a:rPr lang="en-US" sz="900"/>
                      <a:pPr>
                        <a:defRPr/>
                      </a:pPr>
                      <a:t>[CATEGORY NAME]</a:t>
                    </a:fld>
                    <a:r>
                      <a:rPr lang="en-US" baseline="0"/>
                      <a:t>
</a:t>
                    </a:r>
                    <a:fld id="{41637DD7-2391-49AF-B85B-D66F01E66A20}" type="PERCENTAGE">
                      <a:rPr lang="en-US" sz="900" baseline="0"/>
                      <a:pPr>
                        <a:defRPr/>
                      </a:pPr>
                      <a:t>[PERCENTAGE]</a:t>
                    </a:fld>
                    <a:endParaRPr lang="en-US" baseline="0"/>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ln>
                        <a:noFill/>
                      </a:ln>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2428360091352215"/>
                      <c:h val="0.20343126575581214"/>
                    </c:manualLayout>
                  </c15:layout>
                  <c15:dlblFieldTable/>
                  <c15:showDataLabelsRange val="0"/>
                </c:ext>
                <c:ext xmlns:c16="http://schemas.microsoft.com/office/drawing/2014/chart" uri="{C3380CC4-5D6E-409C-BE32-E72D297353CC}">
                  <c16:uniqueId val="{00000008-12CD-4A85-94AC-0B32EC9CA8DE}"/>
                </c:ext>
              </c:extLst>
            </c:dLbl>
            <c:dLbl>
              <c:idx val="5"/>
              <c:layout>
                <c:manualLayout>
                  <c:x val="1.9950124688279301E-2"/>
                  <c:y val="-0.27065108796884263"/>
                </c:manualLayout>
              </c:layout>
              <c:tx>
                <c:rich>
                  <a:bodyPr rot="0" spcFirstLastPara="1" vertOverflow="ellipsis" vert="horz" wrap="square" lIns="38100" tIns="19050" rIns="38100" bIns="19050" anchor="ctr" anchorCtr="1">
                    <a:noAutofit/>
                  </a:bodyPr>
                  <a:lstStyle/>
                  <a:p>
                    <a:pPr>
                      <a:defRPr sz="1000" b="0" i="0" u="none" strike="noStrike" kern="1200" baseline="0">
                        <a:ln>
                          <a:noFill/>
                        </a:ln>
                        <a:solidFill>
                          <a:schemeClr val="tx1"/>
                        </a:solidFill>
                        <a:latin typeface="+mn-lt"/>
                        <a:ea typeface="+mn-ea"/>
                        <a:cs typeface="+mn-cs"/>
                      </a:defRPr>
                    </a:pPr>
                    <a:fld id="{0463685A-E8CC-468B-ADBA-887BB4CC507B}" type="CATEGORYNAME">
                      <a:rPr lang="en-US" sz="900"/>
                      <a:pPr>
                        <a:defRPr/>
                      </a:pPr>
                      <a:t>[CATEGORY NAME]</a:t>
                    </a:fld>
                    <a:r>
                      <a:rPr lang="en-US" sz="900" baseline="0"/>
                      <a:t>
</a:t>
                    </a:r>
                    <a:fld id="{DC4C6607-0038-47E2-9772-09FF2FAA3C76}" type="PERCENTAGE">
                      <a:rPr lang="en-US" sz="900" baseline="0"/>
                      <a:pPr>
                        <a:defRPr/>
                      </a:pPr>
                      <a:t>[PERCENTAGE]</a:t>
                    </a:fld>
                    <a:endParaRPr lang="en-US" sz="900" baseline="0"/>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ln>
                        <a:noFill/>
                      </a:ln>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5207827573832092"/>
                      <c:h val="0.16497716046363767"/>
                    </c:manualLayout>
                  </c15:layout>
                  <c15:dlblFieldTable/>
                  <c15:showDataLabelsRange val="0"/>
                </c:ext>
                <c:ext xmlns:c16="http://schemas.microsoft.com/office/drawing/2014/chart" uri="{C3380CC4-5D6E-409C-BE32-E72D297353CC}">
                  <c16:uniqueId val="{00000009-12CD-4A85-94AC-0B32EC9CA8DE}"/>
                </c:ext>
              </c:extLst>
            </c:dLbl>
            <c:dLbl>
              <c:idx val="6"/>
              <c:layout>
                <c:manualLayout>
                  <c:x val="0.28623716299801677"/>
                  <c:y val="-0.21941826186682675"/>
                </c:manualLayout>
              </c:layout>
              <c:tx>
                <c:rich>
                  <a:bodyPr rot="0" spcFirstLastPara="1" vertOverflow="ellipsis" vert="horz" wrap="square" lIns="38100" tIns="19050" rIns="38100" bIns="19050" anchor="ctr" anchorCtr="1">
                    <a:noAutofit/>
                  </a:bodyPr>
                  <a:lstStyle/>
                  <a:p>
                    <a:pPr>
                      <a:defRPr sz="1000" b="0" i="0" u="none" strike="noStrike" kern="1200" baseline="0">
                        <a:ln>
                          <a:noFill/>
                        </a:ln>
                        <a:solidFill>
                          <a:schemeClr val="tx1"/>
                        </a:solidFill>
                        <a:latin typeface="+mn-lt"/>
                        <a:ea typeface="+mn-ea"/>
                        <a:cs typeface="+mn-cs"/>
                      </a:defRPr>
                    </a:pPr>
                    <a:fld id="{3198DB2E-7AE3-4711-BADC-B563170D39EE}" type="CATEGORYNAME">
                      <a:rPr lang="en-US"/>
                      <a:pPr>
                        <a:defRPr/>
                      </a:pPr>
                      <a:t>[CATEGORY NAME]</a:t>
                    </a:fld>
                    <a:r>
                      <a:rPr lang="en-US" baseline="0"/>
                      <a:t>
</a:t>
                    </a:r>
                    <a:fld id="{B174BD89-CCFD-4E13-8CA5-FAC5A5D6D24E}" type="PERCENTAGE">
                      <a:rPr lang="en-US" sz="900" baseline="0"/>
                      <a:pPr>
                        <a:defRPr/>
                      </a:pPr>
                      <a:t>[PERCENTAGE]</a:t>
                    </a:fld>
                    <a:endParaRPr lang="en-US" baseline="0"/>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ln>
                        <a:noFill/>
                      </a:ln>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46564570337798683"/>
                      <c:h val="0.14517288599794592"/>
                    </c:manualLayout>
                  </c15:layout>
                  <c15:dlblFieldTable/>
                  <c15:showDataLabelsRange val="0"/>
                </c:ext>
                <c:ext xmlns:c16="http://schemas.microsoft.com/office/drawing/2014/chart" uri="{C3380CC4-5D6E-409C-BE32-E72D297353CC}">
                  <c16:uniqueId val="{00000001-12CD-4A85-94AC-0B32EC9CA8DE}"/>
                </c:ext>
              </c:extLst>
            </c:dLbl>
            <c:dLbl>
              <c:idx val="7"/>
              <c:layout>
                <c:manualLayout>
                  <c:x val="0.2198645119484752"/>
                  <c:y val="-6.6580460433648139E-2"/>
                </c:manualLayout>
              </c:layout>
              <c:tx>
                <c:rich>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en-US" sz="900"/>
                      <a:t>Other Training</a:t>
                    </a:r>
                  </a:p>
                  <a:p>
                    <a:pPr>
                      <a:defRPr/>
                    </a:pPr>
                    <a:fld id="{71E734E4-EE7E-4D12-A4C2-844939D45022}" type="PERCENTAGE">
                      <a:rPr lang="en-US" sz="900"/>
                      <a:pPr>
                        <a:defRPr/>
                      </a:pPr>
                      <a:t>[PERCENTAGE]</a:t>
                    </a:fld>
                    <a:endParaRPr lang="en-US"/>
                  </a:p>
                </c:rich>
              </c:tx>
              <c:numFmt formatCode="0.0%" sourceLinked="0"/>
              <c:spPr>
                <a:noFill/>
                <a:ln>
                  <a:noFill/>
                </a:ln>
                <a:effectLst/>
              </c:spPr>
              <c:txPr>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2CD-4A85-94AC-0B32EC9CA8DE}"/>
                </c:ext>
              </c:extLst>
            </c:dLbl>
            <c:dLbl>
              <c:idx val="8"/>
              <c:layout>
                <c:manualLayout>
                  <c:x val="0.23963132287867558"/>
                  <c:y val="-8.6321543345922694E-2"/>
                </c:manualLayout>
              </c:layout>
              <c:tx>
                <c:rich>
                  <a:bodyPr/>
                  <a:lstStyle/>
                  <a:p>
                    <a:fld id="{E7272C05-0A36-4EB4-A4C0-B002926D5365}" type="CATEGORYNAME">
                      <a:rPr lang="en-US" sz="900"/>
                      <a:pPr/>
                      <a:t>[CATEGORY NAME]</a:t>
                    </a:fld>
                    <a:r>
                      <a:rPr lang="en-US" sz="900" baseline="0"/>
                      <a:t>
</a:t>
                    </a:r>
                    <a:fld id="{9D39824F-C4B9-4A2C-88BA-978EC0B5878C}" type="PERCENTAGE">
                      <a:rPr lang="en-US" sz="900" baseline="0"/>
                      <a:pPr/>
                      <a:t>[PERCENTAGE]</a:t>
                    </a:fld>
                    <a:endParaRPr lang="en-US" sz="900" baseline="0"/>
                  </a:p>
                </c:rich>
              </c:tx>
              <c:showLegendKey val="0"/>
              <c:showVal val="0"/>
              <c:showCatName val="1"/>
              <c:showSerName val="0"/>
              <c:showPercent val="1"/>
              <c:showBubbleSize val="0"/>
              <c:extLst>
                <c:ext xmlns:c15="http://schemas.microsoft.com/office/drawing/2012/chart" uri="{CE6537A1-D6FC-4f65-9D91-7224C49458BB}">
                  <c15:layout>
                    <c:manualLayout>
                      <c:w val="0.16131238488012856"/>
                      <c:h val="0.19622739018087854"/>
                    </c:manualLayout>
                  </c15:layout>
                  <c15:dlblFieldTable/>
                  <c15:showDataLabelsRange val="0"/>
                </c:ext>
                <c:ext xmlns:c16="http://schemas.microsoft.com/office/drawing/2014/chart" uri="{C3380CC4-5D6E-409C-BE32-E72D297353CC}">
                  <c16:uniqueId val="{0000000A-12CD-4A85-94AC-0B32EC9CA8DE}"/>
                </c:ext>
              </c:extLst>
            </c:dLbl>
            <c:dLbl>
              <c:idx val="9"/>
              <c:layout>
                <c:manualLayout>
                  <c:x val="4.7293554754863472E-2"/>
                  <c:y val="-1.3549909220656913E-3"/>
                </c:manualLayout>
              </c:layout>
              <c:tx>
                <c:rich>
                  <a:bodyPr/>
                  <a:lstStyle/>
                  <a:p>
                    <a:fld id="{319F3DB7-5F7A-41A1-A152-5EF4C891873B}" type="CATEGORYNAME">
                      <a:rPr lang="en-US" sz="900"/>
                      <a:pPr/>
                      <a:t>[CATEGORY NAME]</a:t>
                    </a:fld>
                    <a:r>
                      <a:rPr lang="en-US" sz="900" baseline="0"/>
                      <a:t>
</a:t>
                    </a:r>
                    <a:fld id="{B5DE53CB-CCFA-476B-932B-F159F6C4B5C3}" type="PERCENTAGE">
                      <a:rPr lang="en-US" sz="900" baseline="0"/>
                      <a:pPr/>
                      <a:t>[PERCENTAGE]</a:t>
                    </a:fld>
                    <a:endParaRPr lang="en-US" sz="900" baseline="0"/>
                  </a:p>
                </c:rich>
              </c:tx>
              <c:showLegendKey val="0"/>
              <c:showVal val="0"/>
              <c:showCatName val="1"/>
              <c:showSerName val="0"/>
              <c:showPercent val="1"/>
              <c:showBubbleSize val="0"/>
              <c:extLst>
                <c:ext xmlns:c15="http://schemas.microsoft.com/office/drawing/2012/chart" uri="{CE6537A1-D6FC-4f65-9D91-7224C49458BB}">
                  <c15:layout>
                    <c:manualLayout>
                      <c:w val="0.22043780408157274"/>
                      <c:h val="0.19538860355155976"/>
                    </c:manualLayout>
                  </c15:layout>
                  <c15:dlblFieldTable/>
                  <c15:showDataLabelsRange val="0"/>
                </c:ext>
                <c:ext xmlns:c16="http://schemas.microsoft.com/office/drawing/2014/chart" uri="{C3380CC4-5D6E-409C-BE32-E72D297353CC}">
                  <c16:uniqueId val="{00000012-41ED-4844-8EC7-43992571EA9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Sheet1!$A$2:$A$11</c:f>
              <c:strCache>
                <c:ptCount val="10"/>
                <c:pt idx="0">
                  <c:v>Job Development and Placement</c:v>
                </c:pt>
                <c:pt idx="1">
                  <c:v>Other Services</c:v>
                </c:pt>
                <c:pt idx="2">
                  <c:v>College or University Training</c:v>
                </c:pt>
                <c:pt idx="3">
                  <c:v>Transportation</c:v>
                </c:pt>
                <c:pt idx="4">
                  <c:v>On-The-Job Supports</c:v>
                </c:pt>
                <c:pt idx="5">
                  <c:v>Assessment</c:v>
                </c:pt>
                <c:pt idx="6">
                  <c:v>Diagnosis and Treatment</c:v>
                </c:pt>
                <c:pt idx="7">
                  <c:v>Other Training</c:v>
                </c:pt>
                <c:pt idx="8">
                  <c:v>Pre-ETS</c:v>
                </c:pt>
                <c:pt idx="9">
                  <c:v>Maintenance</c:v>
                </c:pt>
              </c:strCache>
            </c:strRef>
          </c:cat>
          <c:val>
            <c:numRef>
              <c:f>Sheet1!$B$2:$B$11</c:f>
              <c:numCache>
                <c:formatCode>0.0%</c:formatCode>
                <c:ptCount val="10"/>
                <c:pt idx="0">
                  <c:v>0.38661328714608645</c:v>
                </c:pt>
                <c:pt idx="1">
                  <c:v>7.5583177216292194E-2</c:v>
                </c:pt>
                <c:pt idx="2">
                  <c:v>6.7128826461081897E-2</c:v>
                </c:pt>
                <c:pt idx="3">
                  <c:v>1.0332959498944113E-2</c:v>
                </c:pt>
                <c:pt idx="4">
                  <c:v>1.4517924495621681E-2</c:v>
                </c:pt>
                <c:pt idx="5">
                  <c:v>7.3844142458064478E-3</c:v>
                </c:pt>
                <c:pt idx="6">
                  <c:v>3.6344309389846743E-2</c:v>
                </c:pt>
                <c:pt idx="7">
                  <c:v>7.0720600654607694E-3</c:v>
                </c:pt>
                <c:pt idx="8">
                  <c:v>0.38900428888986871</c:v>
                </c:pt>
                <c:pt idx="9">
                  <c:v>6.018752590990978E-3</c:v>
                </c:pt>
              </c:numCache>
            </c:numRef>
          </c:val>
          <c:extLst>
            <c:ext xmlns:c16="http://schemas.microsoft.com/office/drawing/2014/chart" uri="{C3380CC4-5D6E-409C-BE32-E72D297353CC}">
              <c16:uniqueId val="{0000000B-12CD-4A85-94AC-0B32EC9CA8DE}"/>
            </c:ext>
          </c:extLst>
        </c:ser>
        <c:dLbls>
          <c:showLegendKey val="0"/>
          <c:showVal val="0"/>
          <c:showCatName val="1"/>
          <c:showSerName val="0"/>
          <c:showPercent val="1"/>
          <c:showBubbleSize val="0"/>
          <c:showLeaderLines val="1"/>
        </c:dLbls>
      </c:pie3DChart>
      <c:spPr>
        <a:noFill/>
        <a:ln>
          <a:solidFill>
            <a:schemeClr val="bg2"/>
          </a:solidFill>
        </a:ln>
        <a:effectLst/>
      </c:spPr>
    </c:plotArea>
    <c:plotVisOnly val="1"/>
    <c:dispBlanksAs val="gap"/>
    <c:showDLblsOverMax val="0"/>
  </c:chart>
  <c:spPr>
    <a:solidFill>
      <a:schemeClr val="bg2"/>
    </a:solidFill>
    <a:ln w="6350" cap="flat" cmpd="sng" algn="ctr">
      <a:solidFill>
        <a:schemeClr val="accent1"/>
      </a:solidFill>
      <a:prstDash val="solid"/>
      <a:round/>
    </a:ln>
    <a:effectLst/>
  </c:spPr>
  <c:txPr>
    <a:bodyPr/>
    <a:lstStyle/>
    <a:p>
      <a:pPr>
        <a:defRPr sz="1000">
          <a:ln>
            <a:noFill/>
          </a:ln>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ysClr val="windowText" lastClr="000000"/>
                </a:solidFill>
              </a:defRPr>
            </a:pPr>
            <a:r>
              <a:rPr lang="en-US">
                <a:solidFill>
                  <a:sysClr val="windowText" lastClr="000000"/>
                </a:solidFill>
              </a:rPr>
              <a:t>Age At Application</a:t>
            </a:r>
          </a:p>
          <a:p>
            <a:pPr>
              <a:defRPr>
                <a:solidFill>
                  <a:sysClr val="windowText" lastClr="000000"/>
                </a:solidFill>
              </a:defRPr>
            </a:pPr>
            <a:endParaRPr lang="en-US">
              <a:solidFill>
                <a:sysClr val="windowText" lastClr="000000"/>
              </a:solidFill>
            </a:endParaRPr>
          </a:p>
        </c:rich>
      </c:tx>
      <c:layout>
        <c:manualLayout>
          <c:xMode val="edge"/>
          <c:yMode val="edge"/>
          <c:x val="0.26114801144095923"/>
          <c:y val="0"/>
        </c:manualLayout>
      </c:layout>
      <c:overlay val="0"/>
    </c:title>
    <c:autoTitleDeleted val="0"/>
    <c:view3D>
      <c:rotX val="30"/>
      <c:rotY val="18"/>
      <c:rAngAx val="0"/>
      <c:perspective val="10"/>
    </c:view3D>
    <c:floor>
      <c:thickness val="0"/>
    </c:floor>
    <c:sideWall>
      <c:thickness val="0"/>
    </c:sideWall>
    <c:backWall>
      <c:thickness val="0"/>
    </c:backWall>
    <c:plotArea>
      <c:layout>
        <c:manualLayout>
          <c:layoutTarget val="inner"/>
          <c:xMode val="edge"/>
          <c:yMode val="edge"/>
          <c:x val="0.10685145665203066"/>
          <c:y val="0.43498339815956732"/>
          <c:w val="0.7066313951508032"/>
          <c:h val="0.56501629800533881"/>
        </c:manualLayout>
      </c:layout>
      <c:pie3DChart>
        <c:varyColors val="1"/>
        <c:ser>
          <c:idx val="0"/>
          <c:order val="0"/>
          <c:tx>
            <c:strRef>
              <c:f>Sheet1!$B$1</c:f>
              <c:strCache>
                <c:ptCount val="1"/>
                <c:pt idx="0">
                  <c:v>Percent</c:v>
                </c:pt>
              </c:strCache>
            </c:strRef>
          </c:tx>
          <c:explosion val="12"/>
          <c:dPt>
            <c:idx val="1"/>
            <c:bubble3D val="0"/>
            <c:spPr>
              <a:ln>
                <a:solidFill>
                  <a:prstClr val="black"/>
                </a:solidFill>
              </a:ln>
            </c:spPr>
            <c:extLst>
              <c:ext xmlns:c16="http://schemas.microsoft.com/office/drawing/2014/chart" uri="{C3380CC4-5D6E-409C-BE32-E72D297353CC}">
                <c16:uniqueId val="{00000001-F5E2-492F-AC0D-E1CB451FA415}"/>
              </c:ext>
            </c:extLst>
          </c:dPt>
          <c:dLbls>
            <c:dLbl>
              <c:idx val="0"/>
              <c:layout>
                <c:manualLayout>
                  <c:x val="5.272227779345158E-2"/>
                  <c:y val="-5.7062844153677114E-2"/>
                </c:manualLayout>
              </c:layout>
              <c:showLegendKey val="0"/>
              <c:showVal val="0"/>
              <c:showCatName val="1"/>
              <c:showSerName val="0"/>
              <c:showPercent val="1"/>
              <c:showBubbleSize val="0"/>
              <c:extLst>
                <c:ext xmlns:c15="http://schemas.microsoft.com/office/drawing/2012/chart" uri="{CE6537A1-D6FC-4f65-9D91-7224C49458BB}">
                  <c15:layout>
                    <c:manualLayout>
                      <c:w val="0.18104146201737892"/>
                      <c:h val="0.25244390432803254"/>
                    </c:manualLayout>
                  </c15:layout>
                </c:ext>
                <c:ext xmlns:c16="http://schemas.microsoft.com/office/drawing/2014/chart" uri="{C3380CC4-5D6E-409C-BE32-E72D297353CC}">
                  <c16:uniqueId val="{00000002-F5E2-492F-AC0D-E1CB451FA415}"/>
                </c:ext>
              </c:extLst>
            </c:dLbl>
            <c:dLbl>
              <c:idx val="1"/>
              <c:layout>
                <c:manualLayout>
                  <c:x val="-3.0109825286990643E-2"/>
                  <c:y val="-1.1616435876549915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5E2-492F-AC0D-E1CB451FA415}"/>
                </c:ext>
              </c:extLst>
            </c:dLbl>
            <c:dLbl>
              <c:idx val="2"/>
              <c:layout>
                <c:manualLayout>
                  <c:x val="-0.15060170379726426"/>
                  <c:y val="-1.308857477152705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5E2-492F-AC0D-E1CB451FA415}"/>
                </c:ext>
              </c:extLst>
            </c:dLbl>
            <c:dLbl>
              <c:idx val="3"/>
              <c:layout>
                <c:manualLayout>
                  <c:x val="0.17283294275883432"/>
                  <c:y val="-1.2916723074549639E-2"/>
                </c:manualLayout>
              </c:layout>
              <c:showLegendKey val="0"/>
              <c:showVal val="0"/>
              <c:showCatName val="1"/>
              <c:showSerName val="0"/>
              <c:showPercent val="1"/>
              <c:showBubbleSize val="0"/>
              <c:extLst>
                <c:ext xmlns:c15="http://schemas.microsoft.com/office/drawing/2012/chart" uri="{CE6537A1-D6FC-4f65-9D91-7224C49458BB}">
                  <c15:layout>
                    <c:manualLayout>
                      <c:w val="0.24540112453370036"/>
                      <c:h val="0.29797592773914061"/>
                    </c:manualLayout>
                  </c15:layout>
                </c:ext>
                <c:ext xmlns:c16="http://schemas.microsoft.com/office/drawing/2014/chart" uri="{C3380CC4-5D6E-409C-BE32-E72D297353CC}">
                  <c16:uniqueId val="{00000004-F5E2-492F-AC0D-E1CB451FA415}"/>
                </c:ext>
              </c:extLst>
            </c:dLbl>
            <c:dLbl>
              <c:idx val="4"/>
              <c:layout>
                <c:manualLayout>
                  <c:x val="0.28959011474604934"/>
                  <c:y val="6.713711922373340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5E2-492F-AC0D-E1CB451FA415}"/>
                </c:ext>
              </c:extLst>
            </c:dLbl>
            <c:numFmt formatCode="0.0%" sourceLinked="0"/>
            <c:spPr>
              <a:noFill/>
              <a:ln>
                <a:noFill/>
              </a:ln>
              <a:effectLst/>
            </c:spPr>
            <c:txPr>
              <a:bodyPr rot="0" vert="horz"/>
              <a:lstStyle/>
              <a:p>
                <a:pPr>
                  <a:defRPr sz="9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14 to 22</c:v>
                </c:pt>
                <c:pt idx="1">
                  <c:v>23 to 54</c:v>
                </c:pt>
                <c:pt idx="2">
                  <c:v>55 to 64</c:v>
                </c:pt>
                <c:pt idx="3">
                  <c:v>65 and Older</c:v>
                </c:pt>
              </c:strCache>
            </c:strRef>
          </c:cat>
          <c:val>
            <c:numRef>
              <c:f>Sheet1!$B$2:$B$5</c:f>
              <c:numCache>
                <c:formatCode>0.0%</c:formatCode>
                <c:ptCount val="4"/>
                <c:pt idx="0">
                  <c:v>0.40075376884422109</c:v>
                </c:pt>
                <c:pt idx="1">
                  <c:v>0.46242576518958428</c:v>
                </c:pt>
                <c:pt idx="2">
                  <c:v>9.776153494746459E-2</c:v>
                </c:pt>
                <c:pt idx="3">
                  <c:v>3.9058931018730016E-2</c:v>
                </c:pt>
              </c:numCache>
            </c:numRef>
          </c:val>
          <c:extLst>
            <c:ext xmlns:c16="http://schemas.microsoft.com/office/drawing/2014/chart" uri="{C3380CC4-5D6E-409C-BE32-E72D297353CC}">
              <c16:uniqueId val="{00000006-F5E2-492F-AC0D-E1CB451FA415}"/>
            </c:ext>
          </c:extLst>
        </c:ser>
        <c:dLbls>
          <c:showLegendKey val="0"/>
          <c:showVal val="0"/>
          <c:showCatName val="1"/>
          <c:showSerName val="0"/>
          <c:showPercent val="1"/>
          <c:showBubbleSize val="0"/>
          <c:showLeaderLines val="1"/>
        </c:dLbls>
      </c:pie3DChart>
    </c:plotArea>
    <c:plotVisOnly val="1"/>
    <c:dispBlanksAs val="gap"/>
    <c:showDLblsOverMax val="0"/>
  </c:chart>
  <c:spPr>
    <a:solidFill>
      <a:schemeClr val="accent2"/>
    </a:solidFill>
    <a:ln w="6350" cap="sq">
      <a:solidFill>
        <a:schemeClr val="accent1"/>
      </a:solidFill>
    </a:ln>
  </c:spPr>
  <c:txPr>
    <a:bodyPr/>
    <a:lstStyle/>
    <a:p>
      <a:pPr>
        <a:defRPr sz="1000">
          <a:solidFill>
            <a:schemeClr val="tx1"/>
          </a:solidFil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ysClr val="windowText" lastClr="000000"/>
                </a:solidFill>
              </a:defRPr>
            </a:pPr>
            <a:r>
              <a:rPr lang="en-US" sz="1000">
                <a:solidFill>
                  <a:sysClr val="windowText" lastClr="000000"/>
                </a:solidFill>
              </a:rPr>
              <a:t>Age At VR Application</a:t>
            </a:r>
          </a:p>
        </c:rich>
      </c:tx>
      <c:layout>
        <c:manualLayout>
          <c:xMode val="edge"/>
          <c:yMode val="edge"/>
          <c:x val="0.29777934685491136"/>
          <c:y val="3.117692907248636E-2"/>
        </c:manualLayout>
      </c:layout>
      <c:overlay val="0"/>
    </c:title>
    <c:autoTitleDeleted val="0"/>
    <c:view3D>
      <c:rotX val="30"/>
      <c:rotY val="0"/>
      <c:rAngAx val="0"/>
      <c:perspective val="10"/>
    </c:view3D>
    <c:floor>
      <c:thickness val="0"/>
    </c:floor>
    <c:sideWall>
      <c:thickness val="0"/>
    </c:sideWall>
    <c:backWall>
      <c:thickness val="0"/>
    </c:backWall>
    <c:plotArea>
      <c:layout>
        <c:manualLayout>
          <c:layoutTarget val="inner"/>
          <c:xMode val="edge"/>
          <c:yMode val="edge"/>
          <c:x val="8.2569077505345825E-2"/>
          <c:y val="0.26878133803033005"/>
          <c:w val="0.90846598913767318"/>
          <c:h val="0.7239816866227653"/>
        </c:manualLayout>
      </c:layout>
      <c:pie3DChart>
        <c:varyColors val="1"/>
        <c:ser>
          <c:idx val="0"/>
          <c:order val="0"/>
          <c:tx>
            <c:strRef>
              <c:f>Sheet1!$B$1</c:f>
              <c:strCache>
                <c:ptCount val="1"/>
                <c:pt idx="0">
                  <c:v>Percent</c:v>
                </c:pt>
              </c:strCache>
            </c:strRef>
          </c:tx>
          <c:explosion val="93"/>
          <c:dPt>
            <c:idx val="0"/>
            <c:bubble3D val="0"/>
            <c:explosion val="0"/>
            <c:extLst>
              <c:ext xmlns:c16="http://schemas.microsoft.com/office/drawing/2014/chart" uri="{C3380CC4-5D6E-409C-BE32-E72D297353CC}">
                <c16:uniqueId val="{00000001-BB7F-49CE-9C00-EB06BE78D4EB}"/>
              </c:ext>
            </c:extLst>
          </c:dPt>
          <c:dPt>
            <c:idx val="1"/>
            <c:bubble3D val="0"/>
            <c:explosion val="21"/>
            <c:extLst>
              <c:ext xmlns:c16="http://schemas.microsoft.com/office/drawing/2014/chart" uri="{C3380CC4-5D6E-409C-BE32-E72D297353CC}">
                <c16:uniqueId val="{00000000-BB7F-49CE-9C00-EB06BE78D4EB}"/>
              </c:ext>
            </c:extLst>
          </c:dPt>
          <c:dPt>
            <c:idx val="2"/>
            <c:bubble3D val="0"/>
            <c:explosion val="18"/>
            <c:extLst>
              <c:ext xmlns:c16="http://schemas.microsoft.com/office/drawing/2014/chart" uri="{C3380CC4-5D6E-409C-BE32-E72D297353CC}">
                <c16:uniqueId val="{00000002-BB7F-49CE-9C00-EB06BE78D4EB}"/>
              </c:ext>
            </c:extLst>
          </c:dPt>
          <c:dPt>
            <c:idx val="3"/>
            <c:bubble3D val="0"/>
            <c:explosion val="30"/>
            <c:extLst>
              <c:ext xmlns:c16="http://schemas.microsoft.com/office/drawing/2014/chart" uri="{C3380CC4-5D6E-409C-BE32-E72D297353CC}">
                <c16:uniqueId val="{00000003-BB7F-49CE-9C00-EB06BE78D4EB}"/>
              </c:ext>
            </c:extLst>
          </c:dPt>
          <c:dLbls>
            <c:dLbl>
              <c:idx val="0"/>
              <c:layout>
                <c:manualLayout>
                  <c:x val="6.267388590875779E-2"/>
                  <c:y val="-0.1796220717928575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B7F-49CE-9C00-EB06BE78D4EB}"/>
                </c:ext>
              </c:extLst>
            </c:dLbl>
            <c:dLbl>
              <c:idx val="1"/>
              <c:layout>
                <c:manualLayout>
                  <c:x val="0.32850540941200873"/>
                  <c:y val="-3.422834031950229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B7F-49CE-9C00-EB06BE78D4EB}"/>
                </c:ext>
              </c:extLst>
            </c:dLbl>
            <c:dLbl>
              <c:idx val="2"/>
              <c:layout>
                <c:manualLayout>
                  <c:x val="-0.1240075494175638"/>
                  <c:y val="5.926991978691673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B7F-49CE-9C00-EB06BE78D4EB}"/>
                </c:ext>
              </c:extLst>
            </c:dLbl>
            <c:dLbl>
              <c:idx val="3"/>
              <c:layout>
                <c:manualLayout>
                  <c:x val="4.367552228517118E-2"/>
                  <c:y val="5.4918651536445704E-3"/>
                </c:manualLayout>
              </c:layout>
              <c:showLegendKey val="0"/>
              <c:showVal val="0"/>
              <c:showCatName val="1"/>
              <c:showSerName val="0"/>
              <c:showPercent val="1"/>
              <c:showBubbleSize val="0"/>
              <c:extLst>
                <c:ext xmlns:c15="http://schemas.microsoft.com/office/drawing/2012/chart" uri="{CE6537A1-D6FC-4f65-9D91-7224C49458BB}">
                  <c15:layout>
                    <c:manualLayout>
                      <c:w val="0.29734164126211804"/>
                      <c:h val="0.22464020719156011"/>
                    </c:manualLayout>
                  </c15:layout>
                </c:ext>
                <c:ext xmlns:c16="http://schemas.microsoft.com/office/drawing/2014/chart" uri="{C3380CC4-5D6E-409C-BE32-E72D297353CC}">
                  <c16:uniqueId val="{00000003-BB7F-49CE-9C00-EB06BE78D4EB}"/>
                </c:ext>
              </c:extLst>
            </c:dLbl>
            <c:dLbl>
              <c:idx val="4"/>
              <c:layout>
                <c:manualLayout>
                  <c:x val="0.28959011474604934"/>
                  <c:y val="6.713711922373340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BB7F-49CE-9C00-EB06BE78D4EB}"/>
                </c:ext>
              </c:extLst>
            </c:dLbl>
            <c:numFmt formatCode="0.0%" sourceLinked="0"/>
            <c:spPr>
              <a:noFill/>
              <a:ln>
                <a:noFill/>
              </a:ln>
              <a:effectLst/>
            </c:spPr>
            <c:txPr>
              <a:bodyPr rot="0" vert="horz"/>
              <a:lstStyle/>
              <a:p>
                <a:pPr>
                  <a:defRPr sz="900">
                    <a:solidFill>
                      <a:schemeClr val="tx1"/>
                    </a:solidFil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13 to 22</c:v>
                </c:pt>
                <c:pt idx="1">
                  <c:v>23 to 54</c:v>
                </c:pt>
                <c:pt idx="2">
                  <c:v>55 to 64</c:v>
                </c:pt>
                <c:pt idx="3">
                  <c:v>65 and Older</c:v>
                </c:pt>
              </c:strCache>
            </c:strRef>
          </c:cat>
          <c:val>
            <c:numRef>
              <c:f>Sheet1!$B$2:$B$5</c:f>
              <c:numCache>
                <c:formatCode>0.0%</c:formatCode>
                <c:ptCount val="4"/>
                <c:pt idx="0">
                  <c:v>0.29152542372881357</c:v>
                </c:pt>
                <c:pt idx="1">
                  <c:v>0.48135593220338985</c:v>
                </c:pt>
                <c:pt idx="2">
                  <c:v>0.14237288135593221</c:v>
                </c:pt>
                <c:pt idx="3">
                  <c:v>8.4745762711864403E-2</c:v>
                </c:pt>
              </c:numCache>
            </c:numRef>
          </c:val>
          <c:extLst>
            <c:ext xmlns:c16="http://schemas.microsoft.com/office/drawing/2014/chart" uri="{C3380CC4-5D6E-409C-BE32-E72D297353CC}">
              <c16:uniqueId val="{00000005-BB7F-49CE-9C00-EB06BE78D4EB}"/>
            </c:ext>
          </c:extLst>
        </c:ser>
        <c:dLbls>
          <c:showLegendKey val="0"/>
          <c:showVal val="0"/>
          <c:showCatName val="1"/>
          <c:showSerName val="0"/>
          <c:showPercent val="1"/>
          <c:showBubbleSize val="0"/>
          <c:showLeaderLines val="1"/>
        </c:dLbls>
      </c:pie3DChart>
    </c:plotArea>
    <c:plotVisOnly val="1"/>
    <c:dispBlanksAs val="gap"/>
    <c:showDLblsOverMax val="0"/>
  </c:chart>
  <c:spPr>
    <a:solidFill>
      <a:schemeClr val="bg2"/>
    </a:solidFill>
    <a:ln w="6350">
      <a:solidFill>
        <a:prstClr val="black"/>
      </a:solidFill>
    </a:ln>
  </c:spPr>
  <c:txPr>
    <a:bodyPr/>
    <a:lstStyle/>
    <a:p>
      <a:pPr>
        <a:defRPr sz="1000">
          <a:ln>
            <a:noFill/>
          </a:ln>
          <a:solidFill>
            <a:sysClr val="windowText" lastClr="000000"/>
          </a:solidFil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Work Source Maine">
      <a:dk1>
        <a:srgbClr val="00303E"/>
      </a:dk1>
      <a:lt1>
        <a:srgbClr val="EEECE1"/>
      </a:lt1>
      <a:dk2>
        <a:srgbClr val="3DC2B2"/>
      </a:dk2>
      <a:lt2>
        <a:srgbClr val="E8E6DE"/>
      </a:lt2>
      <a:accent1>
        <a:srgbClr val="00303E"/>
      </a:accent1>
      <a:accent2>
        <a:srgbClr val="E8E6DE"/>
      </a:accent2>
      <a:accent3>
        <a:srgbClr val="B2DBD4"/>
      </a:accent3>
      <a:accent4>
        <a:srgbClr val="3DC2B2"/>
      </a:accent4>
      <a:accent5>
        <a:srgbClr val="FFFFFF"/>
      </a:accent5>
      <a:accent6>
        <a:srgbClr val="FFFFFF"/>
      </a:accent6>
      <a:hlink>
        <a:srgbClr val="00526A"/>
      </a:hlink>
      <a:folHlink>
        <a:srgbClr val="D2F4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950808C3A8AA44292BD9D34F72A48F4" ma:contentTypeVersion="4" ma:contentTypeDescription="Create a new document." ma:contentTypeScope="" ma:versionID="70d6610978c5ccf50286339b157bf2be">
  <xsd:schema xmlns:xsd="http://www.w3.org/2001/XMLSchema" xmlns:xs="http://www.w3.org/2001/XMLSchema" xmlns:p="http://schemas.microsoft.com/office/2006/metadata/properties" xmlns:ns1="http://schemas.microsoft.com/sharepoint/v3" xmlns:ns3="512a7d54-99f8-4692-a459-c6d58bf8c371" targetNamespace="http://schemas.microsoft.com/office/2006/metadata/properties" ma:root="true" ma:fieldsID="cafba9085b8b7536145a7897f444e65a" ns1:_="" ns3:_="">
    <xsd:import namespace="http://schemas.microsoft.com/sharepoint/v3"/>
    <xsd:import namespace="512a7d54-99f8-4692-a459-c6d58bf8c371"/>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2a7d54-99f8-4692-a459-c6d58bf8c3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B164E-3892-4505-9205-23F328065D1F}">
  <ds:schemaRefs>
    <ds:schemaRef ds:uri="512a7d54-99f8-4692-a459-c6d58bf8c371"/>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392D3B85-1038-4054-A210-40FB16DE59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2a7d54-99f8-4692-a459-c6d58bf8c3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90BEA9-3D86-4504-BBC7-98A391D13622}">
  <ds:schemaRefs>
    <ds:schemaRef ds:uri="http://schemas.microsoft.com/sharepoint/v3/contenttype/forms"/>
  </ds:schemaRefs>
</ds:datastoreItem>
</file>

<file path=customXml/itemProps4.xml><?xml version="1.0" encoding="utf-8"?>
<ds:datastoreItem xmlns:ds="http://schemas.openxmlformats.org/officeDocument/2006/customXml" ds:itemID="{CC6A37B4-89C3-4B87-B64D-5721C3CFC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5989</Words>
  <Characters>34139</Characters>
  <Application>Microsoft Office Word</Application>
  <DocSecurity>4</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40048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Dina.Blanchard@maine.gov</dc:creator>
  <cp:keywords/>
  <cp:lastModifiedBy>Montagna, Chris P (DOL)</cp:lastModifiedBy>
  <cp:revision>5</cp:revision>
  <cp:lastPrinted>2025-01-21T22:46:00Z</cp:lastPrinted>
  <dcterms:created xsi:type="dcterms:W3CDTF">2025-01-21T22:45:00Z</dcterms:created>
  <dcterms:modified xsi:type="dcterms:W3CDTF">2025-01-21T19:46:00Z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0x010100C950808C3A8AA44292BD9D34F72A48F4</vt:lpwstr>
  </property>
</Properties>
</file>