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B114F7" w14:textId="2F2F0272" w:rsidR="00AA6DB7" w:rsidRPr="00FA2E39" w:rsidRDefault="00AA6DB7" w:rsidP="00AA6DB7">
      <w:pPr>
        <w:pStyle w:val="Subtitle"/>
        <w:jc w:val="center"/>
        <w:rPr>
          <w:b/>
          <w:color w:val="auto"/>
          <w:sz w:val="40"/>
          <w:szCs w:val="40"/>
        </w:rPr>
      </w:pPr>
      <w:r w:rsidRPr="00FA2E39">
        <w:rPr>
          <w:b/>
          <w:color w:val="auto"/>
          <w:sz w:val="40"/>
          <w:szCs w:val="40"/>
        </w:rPr>
        <w:t>20</w:t>
      </w:r>
      <w:r>
        <w:rPr>
          <w:b/>
          <w:color w:val="auto"/>
          <w:sz w:val="40"/>
          <w:szCs w:val="40"/>
        </w:rPr>
        <w:t>24</w:t>
      </w:r>
    </w:p>
    <w:p w14:paraId="3E7E3A85" w14:textId="77777777" w:rsidR="00AA6DB7" w:rsidRPr="00FA2E39" w:rsidRDefault="00AA6DB7" w:rsidP="00AA6DB7">
      <w:pPr>
        <w:pStyle w:val="Subtitle"/>
        <w:jc w:val="center"/>
        <w:rPr>
          <w:b/>
          <w:color w:val="auto"/>
          <w:sz w:val="40"/>
          <w:szCs w:val="40"/>
        </w:rPr>
      </w:pPr>
      <w:r w:rsidRPr="00FA2E39">
        <w:rPr>
          <w:b/>
          <w:color w:val="auto"/>
          <w:sz w:val="40"/>
          <w:szCs w:val="40"/>
        </w:rPr>
        <w:t>State of Maine</w:t>
      </w:r>
    </w:p>
    <w:p w14:paraId="0B97E4A6" w14:textId="397D9061" w:rsidR="00AA6DB7" w:rsidRPr="00FA2E39" w:rsidRDefault="00AA6DB7" w:rsidP="00AA6DB7">
      <w:pPr>
        <w:pStyle w:val="Subtitle"/>
        <w:jc w:val="center"/>
        <w:rPr>
          <w:b/>
          <w:color w:val="auto"/>
          <w:sz w:val="40"/>
          <w:szCs w:val="40"/>
        </w:rPr>
      </w:pPr>
      <w:r w:rsidRPr="00FA2E39">
        <w:rPr>
          <w:b/>
          <w:color w:val="auto"/>
          <w:sz w:val="40"/>
          <w:szCs w:val="40"/>
        </w:rPr>
        <w:t xml:space="preserve">Comprehensive Statewide Needs Assessment </w:t>
      </w:r>
    </w:p>
    <w:p w14:paraId="5D2B7019" w14:textId="77777777" w:rsidR="00AA6DB7" w:rsidRPr="00FA2E39" w:rsidRDefault="00AA6DB7" w:rsidP="00AA6DB7">
      <w:pPr>
        <w:pStyle w:val="Subtitle"/>
        <w:jc w:val="center"/>
        <w:rPr>
          <w:b/>
          <w:color w:val="auto"/>
          <w:sz w:val="40"/>
          <w:szCs w:val="40"/>
        </w:rPr>
      </w:pPr>
      <w:r w:rsidRPr="00FA2E39">
        <w:rPr>
          <w:b/>
          <w:color w:val="auto"/>
          <w:sz w:val="40"/>
          <w:szCs w:val="40"/>
        </w:rPr>
        <w:t>Maine Division for the Blind and Visually Impaired</w:t>
      </w:r>
    </w:p>
    <w:p w14:paraId="667846F9" w14:textId="77777777" w:rsidR="00AA6DB7" w:rsidRPr="00FA2E39" w:rsidRDefault="00AA6DB7" w:rsidP="00AA6DB7">
      <w:pPr>
        <w:pStyle w:val="Subtitle"/>
        <w:jc w:val="center"/>
        <w:rPr>
          <w:b/>
          <w:color w:val="auto"/>
          <w:sz w:val="40"/>
          <w:szCs w:val="40"/>
        </w:rPr>
      </w:pPr>
      <w:r w:rsidRPr="00FA2E39">
        <w:rPr>
          <w:b/>
          <w:color w:val="auto"/>
          <w:sz w:val="40"/>
          <w:szCs w:val="40"/>
        </w:rPr>
        <w:t>(DBVI)</w:t>
      </w:r>
    </w:p>
    <w:p w14:paraId="2F479AC5" w14:textId="77777777" w:rsidR="00AA6DB7" w:rsidRPr="00855438" w:rsidRDefault="00AA6DB7" w:rsidP="00AA6DB7">
      <w:pPr>
        <w:jc w:val="center"/>
        <w:rPr>
          <w:b/>
          <w:sz w:val="40"/>
          <w:szCs w:val="40"/>
        </w:rPr>
      </w:pPr>
    </w:p>
    <w:p w14:paraId="69094903" w14:textId="77777777" w:rsidR="00AA6DB7" w:rsidRPr="00855438" w:rsidRDefault="00AA6DB7" w:rsidP="00AA6DB7">
      <w:pPr>
        <w:jc w:val="center"/>
        <w:rPr>
          <w:b/>
          <w:sz w:val="40"/>
          <w:szCs w:val="40"/>
        </w:rPr>
      </w:pPr>
    </w:p>
    <w:p w14:paraId="5B526346" w14:textId="77777777" w:rsidR="00AA6DB7" w:rsidRDefault="00AA6DB7" w:rsidP="00AA6DB7">
      <w:pPr>
        <w:jc w:val="center"/>
        <w:rPr>
          <w:b/>
          <w:sz w:val="24"/>
          <w:szCs w:val="24"/>
        </w:rPr>
      </w:pPr>
    </w:p>
    <w:p w14:paraId="02B76CC5" w14:textId="77777777" w:rsidR="00AA6DB7" w:rsidRDefault="00AA6DB7" w:rsidP="00AA6DB7">
      <w:pPr>
        <w:jc w:val="center"/>
        <w:rPr>
          <w:b/>
          <w:sz w:val="24"/>
          <w:szCs w:val="24"/>
        </w:rPr>
      </w:pPr>
    </w:p>
    <w:p w14:paraId="51D46A1A" w14:textId="77777777" w:rsidR="00AA6DB7" w:rsidRDefault="00AA6DB7" w:rsidP="00AA6DB7">
      <w:pPr>
        <w:jc w:val="center"/>
        <w:rPr>
          <w:b/>
          <w:sz w:val="24"/>
          <w:szCs w:val="24"/>
        </w:rPr>
      </w:pPr>
    </w:p>
    <w:p w14:paraId="5CF74B8D" w14:textId="77777777" w:rsidR="00AA6DB7" w:rsidRDefault="00AA6DB7" w:rsidP="00AA6DB7">
      <w:pPr>
        <w:jc w:val="center"/>
        <w:rPr>
          <w:b/>
          <w:sz w:val="24"/>
          <w:szCs w:val="24"/>
        </w:rPr>
      </w:pPr>
    </w:p>
    <w:p w14:paraId="161A447B" w14:textId="77777777" w:rsidR="00AA6DB7" w:rsidRDefault="00AA6DB7" w:rsidP="00AA6DB7">
      <w:pPr>
        <w:jc w:val="center"/>
        <w:rPr>
          <w:b/>
          <w:sz w:val="24"/>
          <w:szCs w:val="24"/>
        </w:rPr>
      </w:pPr>
    </w:p>
    <w:p w14:paraId="08C1D783" w14:textId="77777777" w:rsidR="00AA6DB7" w:rsidRDefault="00AA6DB7" w:rsidP="00AA6DB7">
      <w:pPr>
        <w:jc w:val="center"/>
        <w:rPr>
          <w:b/>
          <w:sz w:val="24"/>
          <w:szCs w:val="24"/>
        </w:rPr>
      </w:pPr>
    </w:p>
    <w:p w14:paraId="0F75723E" w14:textId="77777777" w:rsidR="00AA6DB7" w:rsidRDefault="00AA6DB7" w:rsidP="00AA6DB7">
      <w:pPr>
        <w:jc w:val="center"/>
        <w:rPr>
          <w:b/>
          <w:sz w:val="24"/>
          <w:szCs w:val="24"/>
        </w:rPr>
      </w:pPr>
    </w:p>
    <w:p w14:paraId="27AC6A19" w14:textId="77777777" w:rsidR="00AA6DB7" w:rsidRDefault="00AA6DB7" w:rsidP="00AA6DB7">
      <w:pPr>
        <w:jc w:val="center"/>
        <w:rPr>
          <w:b/>
          <w:sz w:val="24"/>
          <w:szCs w:val="24"/>
        </w:rPr>
      </w:pPr>
    </w:p>
    <w:p w14:paraId="1C6F160E" w14:textId="77777777" w:rsidR="00AA6DB7" w:rsidRDefault="00AA6DB7" w:rsidP="00AA6DB7">
      <w:pPr>
        <w:jc w:val="center"/>
        <w:rPr>
          <w:b/>
          <w:sz w:val="40"/>
          <w:szCs w:val="40"/>
        </w:rPr>
      </w:pPr>
    </w:p>
    <w:p w14:paraId="6CADC9CF" w14:textId="77777777" w:rsidR="00AA6DB7" w:rsidRDefault="00AA6DB7" w:rsidP="00AA6DB7">
      <w:pPr>
        <w:jc w:val="center"/>
        <w:rPr>
          <w:b/>
          <w:sz w:val="24"/>
          <w:szCs w:val="24"/>
        </w:rPr>
      </w:pPr>
    </w:p>
    <w:p w14:paraId="0B1B329C" w14:textId="77777777" w:rsidR="00AA6DB7" w:rsidRDefault="00AA6DB7" w:rsidP="00AA6DB7">
      <w:pPr>
        <w:jc w:val="center"/>
        <w:rPr>
          <w:b/>
          <w:sz w:val="24"/>
          <w:szCs w:val="24"/>
        </w:rPr>
      </w:pPr>
    </w:p>
    <w:p w14:paraId="2D714D22" w14:textId="77777777" w:rsidR="00AA6DB7" w:rsidRDefault="00AA6DB7" w:rsidP="00AA6DB7">
      <w:pPr>
        <w:jc w:val="center"/>
        <w:rPr>
          <w:b/>
          <w:sz w:val="24"/>
          <w:szCs w:val="24"/>
        </w:rPr>
      </w:pPr>
    </w:p>
    <w:p w14:paraId="6EA8EF9C" w14:textId="77777777" w:rsidR="00AA6DB7" w:rsidRDefault="00AA6DB7" w:rsidP="00AA6DB7">
      <w:pPr>
        <w:jc w:val="center"/>
        <w:rPr>
          <w:b/>
          <w:sz w:val="24"/>
          <w:szCs w:val="24"/>
        </w:rPr>
      </w:pPr>
    </w:p>
    <w:p w14:paraId="61FD20D7" w14:textId="77777777" w:rsidR="00AA6DB7" w:rsidRDefault="00AA6DB7" w:rsidP="00AA6DB7">
      <w:pPr>
        <w:jc w:val="center"/>
        <w:rPr>
          <w:b/>
          <w:sz w:val="24"/>
          <w:szCs w:val="24"/>
        </w:rPr>
      </w:pPr>
    </w:p>
    <w:p w14:paraId="46E1CAF8" w14:textId="77777777" w:rsidR="00AA6DB7" w:rsidRDefault="00AA6DB7" w:rsidP="00AA6DB7">
      <w:pPr>
        <w:jc w:val="center"/>
        <w:rPr>
          <w:b/>
          <w:sz w:val="24"/>
          <w:szCs w:val="24"/>
        </w:rPr>
      </w:pPr>
    </w:p>
    <w:p w14:paraId="5F347764" w14:textId="77777777" w:rsidR="00AA6DB7" w:rsidRDefault="00AA6DB7" w:rsidP="00AA6DB7">
      <w:pPr>
        <w:jc w:val="center"/>
        <w:rPr>
          <w:b/>
          <w:sz w:val="24"/>
          <w:szCs w:val="24"/>
        </w:rPr>
      </w:pPr>
    </w:p>
    <w:p w14:paraId="31FF61DF" w14:textId="77777777" w:rsidR="00A75AC3" w:rsidRDefault="00A75AC3" w:rsidP="006909C7">
      <w:pPr>
        <w:pStyle w:val="Heading1"/>
        <w:spacing w:before="240" w:after="0"/>
        <w:rPr>
          <w:rFonts w:asciiTheme="minorHAnsi" w:hAnsiTheme="minorHAnsi"/>
          <w:b/>
          <w:bCs/>
          <w:color w:val="auto"/>
        </w:rPr>
      </w:pPr>
      <w:bookmarkStart w:id="0" w:name="_Toc509226689"/>
    </w:p>
    <w:p w14:paraId="7AD5155C" w14:textId="2D5A6382" w:rsidR="00AA6DB7" w:rsidRPr="006909C7" w:rsidRDefault="00AA6DB7" w:rsidP="006909C7">
      <w:pPr>
        <w:pStyle w:val="Heading1"/>
        <w:spacing w:before="240" w:after="0"/>
        <w:rPr>
          <w:rFonts w:asciiTheme="minorHAnsi" w:hAnsiTheme="minorHAnsi"/>
          <w:b/>
          <w:bCs/>
          <w:color w:val="auto"/>
        </w:rPr>
      </w:pPr>
      <w:r w:rsidRPr="006909C7">
        <w:rPr>
          <w:rFonts w:asciiTheme="minorHAnsi" w:hAnsiTheme="minorHAnsi"/>
          <w:b/>
          <w:bCs/>
          <w:color w:val="auto"/>
        </w:rPr>
        <w:t>INTRODUCTION AND PURPOSE</w:t>
      </w:r>
      <w:bookmarkEnd w:id="0"/>
    </w:p>
    <w:p w14:paraId="5A47F0A9" w14:textId="77777777" w:rsidR="00AA6DB7" w:rsidRPr="002E5EE0" w:rsidRDefault="00AA6DB7" w:rsidP="00AA6DB7">
      <w:pPr>
        <w:rPr>
          <w:sz w:val="32"/>
          <w:szCs w:val="32"/>
        </w:rPr>
      </w:pPr>
      <w:r w:rsidRPr="002E5EE0">
        <w:rPr>
          <w:sz w:val="32"/>
          <w:szCs w:val="32"/>
        </w:rPr>
        <w:t xml:space="preserve">The Maine Division </w:t>
      </w:r>
      <w:r>
        <w:rPr>
          <w:sz w:val="32"/>
          <w:szCs w:val="32"/>
        </w:rPr>
        <w:t>for</w:t>
      </w:r>
      <w:r w:rsidRPr="002E5EE0">
        <w:rPr>
          <w:sz w:val="32"/>
          <w:szCs w:val="32"/>
        </w:rPr>
        <w:t xml:space="preserve"> </w:t>
      </w:r>
      <w:r>
        <w:rPr>
          <w:sz w:val="32"/>
          <w:szCs w:val="32"/>
        </w:rPr>
        <w:t>the Blind and Visually Impaired (DBVI</w:t>
      </w:r>
      <w:r w:rsidRPr="002E5EE0">
        <w:rPr>
          <w:sz w:val="32"/>
          <w:szCs w:val="32"/>
        </w:rPr>
        <w:t>) assists eligible individuals with disabilities to prepare for, achieve, and retain employment in int</w:t>
      </w:r>
      <w:r>
        <w:rPr>
          <w:sz w:val="32"/>
          <w:szCs w:val="32"/>
        </w:rPr>
        <w:t>egrated community settings.  DBVI</w:t>
      </w:r>
      <w:r w:rsidRPr="002E5EE0">
        <w:rPr>
          <w:sz w:val="32"/>
          <w:szCs w:val="32"/>
        </w:rPr>
        <w:t xml:space="preserve"> administers the Vocational Rehabilitation program in Maine for the Rehabilitation Services Administration (RSA)</w:t>
      </w:r>
      <w:r>
        <w:rPr>
          <w:sz w:val="32"/>
          <w:szCs w:val="32"/>
        </w:rPr>
        <w:t xml:space="preserve"> specifically for Maine citizens that are blind or visually impaired</w:t>
      </w:r>
      <w:r w:rsidRPr="002E5EE0">
        <w:rPr>
          <w:sz w:val="32"/>
          <w:szCs w:val="32"/>
        </w:rPr>
        <w:t xml:space="preserve">.  A separate program is available to individuals </w:t>
      </w:r>
      <w:r>
        <w:rPr>
          <w:sz w:val="32"/>
          <w:szCs w:val="32"/>
        </w:rPr>
        <w:t>who have other significant, but more general disabilities,</w:t>
      </w:r>
      <w:r w:rsidRPr="002E5EE0">
        <w:rPr>
          <w:sz w:val="32"/>
          <w:szCs w:val="32"/>
        </w:rPr>
        <w:t xml:space="preserve"> through the Maine Division </w:t>
      </w:r>
      <w:r>
        <w:rPr>
          <w:sz w:val="32"/>
          <w:szCs w:val="32"/>
        </w:rPr>
        <w:t>of</w:t>
      </w:r>
      <w:r w:rsidRPr="002E5EE0">
        <w:rPr>
          <w:sz w:val="32"/>
          <w:szCs w:val="32"/>
        </w:rPr>
        <w:t xml:space="preserve"> </w:t>
      </w:r>
      <w:r>
        <w:rPr>
          <w:sz w:val="32"/>
          <w:szCs w:val="32"/>
        </w:rPr>
        <w:t>Vocational Rehabilitation (DVR</w:t>
      </w:r>
      <w:r w:rsidRPr="002E5EE0">
        <w:rPr>
          <w:sz w:val="32"/>
          <w:szCs w:val="32"/>
        </w:rPr>
        <w:t xml:space="preserve">).  </w:t>
      </w:r>
      <w:proofErr w:type="gramStart"/>
      <w:r w:rsidRPr="002E5EE0">
        <w:rPr>
          <w:sz w:val="32"/>
          <w:szCs w:val="32"/>
        </w:rPr>
        <w:t>This comprehensive needs</w:t>
      </w:r>
      <w:proofErr w:type="gramEnd"/>
      <w:r w:rsidRPr="002E5EE0">
        <w:rPr>
          <w:sz w:val="32"/>
          <w:szCs w:val="32"/>
        </w:rPr>
        <w:t xml:space="preserve"> assessment focuses on the Vocational Rehabilitation program</w:t>
      </w:r>
      <w:r>
        <w:rPr>
          <w:sz w:val="32"/>
          <w:szCs w:val="32"/>
        </w:rPr>
        <w:t xml:space="preserve"> for those that are blind and visually impaired</w:t>
      </w:r>
      <w:r w:rsidRPr="002E5EE0">
        <w:rPr>
          <w:sz w:val="32"/>
          <w:szCs w:val="32"/>
        </w:rPr>
        <w:t xml:space="preserve"> and on the needs of individuals eligible for those services. </w:t>
      </w:r>
      <w:r w:rsidRPr="002E5EE0">
        <w:rPr>
          <w:sz w:val="32"/>
          <w:szCs w:val="32"/>
        </w:rPr>
        <w:br/>
      </w:r>
    </w:p>
    <w:p w14:paraId="14E8748A" w14:textId="638FFD63" w:rsidR="00AA6DB7" w:rsidRPr="002E5EE0" w:rsidRDefault="00AA6DB7" w:rsidP="00AA6DB7">
      <w:pPr>
        <w:rPr>
          <w:sz w:val="32"/>
          <w:szCs w:val="32"/>
        </w:rPr>
      </w:pPr>
      <w:r w:rsidRPr="002E5EE0">
        <w:rPr>
          <w:sz w:val="32"/>
          <w:szCs w:val="32"/>
        </w:rPr>
        <w:t>The assessment is designed to answer important questions about the population eligible for D</w:t>
      </w:r>
      <w:r>
        <w:rPr>
          <w:sz w:val="32"/>
          <w:szCs w:val="32"/>
        </w:rPr>
        <w:t>BVI</w:t>
      </w:r>
      <w:r w:rsidRPr="002E5EE0">
        <w:rPr>
          <w:sz w:val="32"/>
          <w:szCs w:val="32"/>
        </w:rPr>
        <w:t xml:space="preserve"> services living in Maine and their vocational rehabilitation needs.  Information gathered for the assessment will guide D</w:t>
      </w:r>
      <w:r>
        <w:rPr>
          <w:sz w:val="32"/>
          <w:szCs w:val="32"/>
        </w:rPr>
        <w:t>BVI</w:t>
      </w:r>
      <w:r w:rsidRPr="002E5EE0">
        <w:rPr>
          <w:sz w:val="32"/>
          <w:szCs w:val="32"/>
        </w:rPr>
        <w:t xml:space="preserve"> in its strategic plan and goal development for the </w:t>
      </w:r>
      <w:r>
        <w:rPr>
          <w:sz w:val="32"/>
          <w:szCs w:val="32"/>
        </w:rPr>
        <w:t>2024-2027 state plan</w:t>
      </w:r>
      <w:r w:rsidRPr="002E5EE0">
        <w:rPr>
          <w:sz w:val="32"/>
          <w:szCs w:val="32"/>
        </w:rPr>
        <w:t xml:space="preserve">.  Specifically, the report responds to federal regulations (34 CFR 361.29) requiring Maine’s </w:t>
      </w:r>
      <w:r>
        <w:rPr>
          <w:sz w:val="32"/>
          <w:szCs w:val="32"/>
        </w:rPr>
        <w:t>Division for the Blind and Visually Impaired (DBVI</w:t>
      </w:r>
      <w:r w:rsidRPr="002E5EE0">
        <w:rPr>
          <w:sz w:val="32"/>
          <w:szCs w:val="32"/>
        </w:rPr>
        <w:t>) to jointly conduct a “comprehensive statewide assessment” with the State Rehabilitation Council (SRC) every three years that describes the rehabilitation needs of individuals with disabilities residing within the State, particularly the vocational rehabilitation needs of:</w:t>
      </w:r>
    </w:p>
    <w:p w14:paraId="34CB9040" w14:textId="77777777" w:rsidR="00AA6DB7" w:rsidRPr="002E5EE0" w:rsidRDefault="00AA6DB7" w:rsidP="00AA6DB7">
      <w:pPr>
        <w:ind w:left="720"/>
        <w:rPr>
          <w:sz w:val="32"/>
          <w:szCs w:val="32"/>
          <w:lang w:val="en"/>
        </w:rPr>
      </w:pPr>
      <w:r w:rsidRPr="002E5EE0">
        <w:rPr>
          <w:sz w:val="32"/>
          <w:szCs w:val="32"/>
          <w:lang w:val="en"/>
        </w:rPr>
        <w:t xml:space="preserve">- Individuals with the most significant disabilities, including their need for supported </w:t>
      </w:r>
      <w:proofErr w:type="gramStart"/>
      <w:r w:rsidRPr="002E5EE0">
        <w:rPr>
          <w:sz w:val="32"/>
          <w:szCs w:val="32"/>
          <w:lang w:val="en"/>
        </w:rPr>
        <w:t>employment;</w:t>
      </w:r>
      <w:proofErr w:type="gramEnd"/>
    </w:p>
    <w:p w14:paraId="0069B0FC" w14:textId="77777777" w:rsidR="00AA6DB7" w:rsidRPr="002E5EE0" w:rsidRDefault="00AA6DB7" w:rsidP="00AA6DB7">
      <w:pPr>
        <w:ind w:left="720"/>
        <w:rPr>
          <w:sz w:val="32"/>
          <w:szCs w:val="32"/>
          <w:lang w:val="en"/>
        </w:rPr>
      </w:pPr>
      <w:r w:rsidRPr="002E5EE0">
        <w:rPr>
          <w:b/>
          <w:bCs/>
          <w:sz w:val="32"/>
          <w:szCs w:val="32"/>
          <w:lang w:val="en"/>
        </w:rPr>
        <w:t xml:space="preserve">- </w:t>
      </w:r>
      <w:r w:rsidRPr="002E5EE0">
        <w:rPr>
          <w:sz w:val="32"/>
          <w:szCs w:val="32"/>
          <w:lang w:val="en"/>
        </w:rPr>
        <w:t xml:space="preserve">Individuals with disabilities who are minorities and individuals with disabilities who have been unserved or underserved by the vocational rehabilitation </w:t>
      </w:r>
      <w:proofErr w:type="gramStart"/>
      <w:r w:rsidRPr="002E5EE0">
        <w:rPr>
          <w:sz w:val="32"/>
          <w:szCs w:val="32"/>
          <w:lang w:val="en"/>
        </w:rPr>
        <w:t>program;</w:t>
      </w:r>
      <w:proofErr w:type="gramEnd"/>
      <w:r w:rsidRPr="002E5EE0">
        <w:rPr>
          <w:sz w:val="32"/>
          <w:szCs w:val="32"/>
          <w:lang w:val="en"/>
        </w:rPr>
        <w:t xml:space="preserve"> </w:t>
      </w:r>
    </w:p>
    <w:p w14:paraId="71B75CD4" w14:textId="77777777" w:rsidR="00AA6DB7" w:rsidRPr="002E5EE0" w:rsidRDefault="00AA6DB7" w:rsidP="00AA6DB7">
      <w:pPr>
        <w:ind w:left="720"/>
        <w:rPr>
          <w:sz w:val="32"/>
          <w:szCs w:val="32"/>
          <w:lang w:val="en"/>
        </w:rPr>
      </w:pPr>
      <w:r w:rsidRPr="002E5EE0">
        <w:rPr>
          <w:b/>
          <w:bCs/>
          <w:sz w:val="32"/>
          <w:szCs w:val="32"/>
          <w:lang w:val="en"/>
        </w:rPr>
        <w:lastRenderedPageBreak/>
        <w:t xml:space="preserve">- </w:t>
      </w:r>
      <w:r w:rsidRPr="002E5EE0">
        <w:rPr>
          <w:sz w:val="32"/>
          <w:szCs w:val="32"/>
          <w:lang w:val="en"/>
        </w:rPr>
        <w:t xml:space="preserve">Individuals with disabilities served through other components of the statewide workforce development system; and </w:t>
      </w:r>
    </w:p>
    <w:p w14:paraId="22713472" w14:textId="25F8BC79" w:rsidR="00AA6DB7" w:rsidRPr="002E5EE0" w:rsidRDefault="00AA6DB7" w:rsidP="00AA6DB7">
      <w:pPr>
        <w:ind w:left="720"/>
        <w:rPr>
          <w:sz w:val="32"/>
          <w:szCs w:val="32"/>
          <w:lang w:val="en"/>
        </w:rPr>
      </w:pPr>
      <w:r w:rsidRPr="002E5EE0">
        <w:rPr>
          <w:b/>
          <w:bCs/>
          <w:sz w:val="32"/>
          <w:szCs w:val="32"/>
          <w:lang w:val="en"/>
        </w:rPr>
        <w:t xml:space="preserve">- </w:t>
      </w:r>
      <w:r w:rsidRPr="002E5EE0">
        <w:rPr>
          <w:sz w:val="32"/>
          <w:szCs w:val="32"/>
          <w:lang w:val="en"/>
        </w:rPr>
        <w:t>Youth with disabilities, and students with disabilities, including their need for pre-employment transition services or other transition services.</w:t>
      </w:r>
    </w:p>
    <w:p w14:paraId="6BF5ABD7" w14:textId="77777777" w:rsidR="00AA6DB7" w:rsidRPr="002E5EE0" w:rsidRDefault="00AA6DB7" w:rsidP="00AA6DB7">
      <w:pPr>
        <w:rPr>
          <w:sz w:val="32"/>
          <w:szCs w:val="32"/>
        </w:rPr>
      </w:pPr>
      <w:r>
        <w:rPr>
          <w:sz w:val="32"/>
          <w:szCs w:val="32"/>
          <w:lang w:val="en"/>
        </w:rPr>
        <w:t>Additionally, DBVI</w:t>
      </w:r>
      <w:r w:rsidRPr="002E5EE0">
        <w:rPr>
          <w:sz w:val="32"/>
          <w:szCs w:val="32"/>
          <w:lang w:val="en"/>
        </w:rPr>
        <w:t xml:space="preserve"> is required to </w:t>
      </w:r>
      <w:r w:rsidRPr="002E5EE0">
        <w:rPr>
          <w:sz w:val="32"/>
          <w:szCs w:val="32"/>
        </w:rPr>
        <w:t xml:space="preserve">include an assessment of the need to establish, develop, or improve community rehabilitation programs within the State.  </w:t>
      </w:r>
      <w:r w:rsidRPr="002E5EE0">
        <w:rPr>
          <w:sz w:val="32"/>
          <w:szCs w:val="32"/>
        </w:rPr>
        <w:br/>
      </w:r>
    </w:p>
    <w:p w14:paraId="649FD56B" w14:textId="6A7AC87C" w:rsidR="00AA6DB7" w:rsidRPr="002E5EE0" w:rsidRDefault="00AA6DB7" w:rsidP="00AA6DB7">
      <w:pPr>
        <w:rPr>
          <w:sz w:val="32"/>
          <w:szCs w:val="32"/>
        </w:rPr>
      </w:pPr>
      <w:r w:rsidRPr="002E5EE0">
        <w:rPr>
          <w:sz w:val="32"/>
          <w:szCs w:val="32"/>
        </w:rPr>
        <w:t>To address these r</w:t>
      </w:r>
      <w:r>
        <w:rPr>
          <w:sz w:val="32"/>
          <w:szCs w:val="32"/>
        </w:rPr>
        <w:t>equirements, Maine DBVI</w:t>
      </w:r>
      <w:r w:rsidRPr="002E5EE0">
        <w:rPr>
          <w:sz w:val="32"/>
          <w:szCs w:val="32"/>
        </w:rPr>
        <w:t xml:space="preserve"> relies on a variety of publicly available sources, including survey information from the United States Census Bureau’s American Community Survey and data from the Rehabilitation Services Administration and the Social Security Adminis</w:t>
      </w:r>
      <w:r>
        <w:rPr>
          <w:sz w:val="32"/>
          <w:szCs w:val="32"/>
        </w:rPr>
        <w:t>tration.  Maine DBVI</w:t>
      </w:r>
      <w:r w:rsidRPr="002E5EE0">
        <w:rPr>
          <w:sz w:val="32"/>
          <w:szCs w:val="32"/>
        </w:rPr>
        <w:t xml:space="preserve"> gathered information from the Maine Departments of Labor, Education, and Health and Human Services, as well as numerous stakeholder groups, including people with </w:t>
      </w:r>
      <w:r>
        <w:rPr>
          <w:sz w:val="32"/>
          <w:szCs w:val="32"/>
        </w:rPr>
        <w:t xml:space="preserve">visual </w:t>
      </w:r>
      <w:r w:rsidRPr="002E5EE0">
        <w:rPr>
          <w:sz w:val="32"/>
          <w:szCs w:val="32"/>
        </w:rPr>
        <w:t xml:space="preserve">disabilities, employers, and </w:t>
      </w:r>
      <w:r>
        <w:rPr>
          <w:sz w:val="32"/>
          <w:szCs w:val="32"/>
        </w:rPr>
        <w:t>DBVI staff members</w:t>
      </w:r>
      <w:r w:rsidRPr="002E5EE0">
        <w:rPr>
          <w:sz w:val="32"/>
          <w:szCs w:val="32"/>
        </w:rPr>
        <w:t>.</w:t>
      </w:r>
    </w:p>
    <w:p w14:paraId="62CB5936" w14:textId="77777777" w:rsidR="00AA6DB7" w:rsidRPr="006909C7" w:rsidRDefault="00AA6DB7" w:rsidP="00AA6DB7">
      <w:pPr>
        <w:pStyle w:val="Heading2"/>
        <w:rPr>
          <w:rFonts w:asciiTheme="minorHAnsi" w:hAnsiTheme="minorHAnsi"/>
          <w:b/>
          <w:color w:val="auto"/>
          <w:sz w:val="44"/>
          <w:szCs w:val="44"/>
        </w:rPr>
      </w:pPr>
      <w:bookmarkStart w:id="1" w:name="_Toc444163126"/>
      <w:bookmarkStart w:id="2" w:name="_Toc509226691"/>
      <w:r w:rsidRPr="006909C7">
        <w:rPr>
          <w:rFonts w:asciiTheme="minorHAnsi" w:hAnsiTheme="minorHAnsi"/>
          <w:b/>
          <w:color w:val="auto"/>
          <w:sz w:val="44"/>
          <w:szCs w:val="44"/>
        </w:rPr>
        <w:t>Description of Division for the Blind and Visually Impaired and the Vocational Rehabilitation Process</w:t>
      </w:r>
      <w:bookmarkEnd w:id="1"/>
      <w:bookmarkEnd w:id="2"/>
    </w:p>
    <w:p w14:paraId="2E2A69AD" w14:textId="59061135" w:rsidR="00AA6DB7" w:rsidRPr="002E5EE0" w:rsidRDefault="00AA6DB7" w:rsidP="00AA6DB7">
      <w:pPr>
        <w:rPr>
          <w:sz w:val="32"/>
          <w:szCs w:val="32"/>
        </w:rPr>
      </w:pPr>
      <w:r w:rsidRPr="002E5EE0">
        <w:rPr>
          <w:sz w:val="32"/>
          <w:szCs w:val="32"/>
        </w:rPr>
        <w:t xml:space="preserve">The Division </w:t>
      </w:r>
      <w:r>
        <w:rPr>
          <w:sz w:val="32"/>
          <w:szCs w:val="32"/>
        </w:rPr>
        <w:t>for the Blind and Visually Impaired (DBVI</w:t>
      </w:r>
      <w:r w:rsidRPr="002E5EE0">
        <w:rPr>
          <w:sz w:val="32"/>
          <w:szCs w:val="32"/>
        </w:rPr>
        <w:t xml:space="preserve">) is an agency within the Bureau of Rehabilitation Services (BRS) located within the Maine Department of Labor (MDOL).  The mission of BRS is to provide full access to employment, </w:t>
      </w:r>
      <w:proofErr w:type="gramStart"/>
      <w:r w:rsidRPr="002E5EE0">
        <w:rPr>
          <w:sz w:val="32"/>
          <w:szCs w:val="32"/>
        </w:rPr>
        <w:t>independence</w:t>
      </w:r>
      <w:proofErr w:type="gramEnd"/>
      <w:r w:rsidRPr="002E5EE0">
        <w:rPr>
          <w:sz w:val="32"/>
          <w:szCs w:val="32"/>
        </w:rPr>
        <w:t xml:space="preserve"> and community integration for people with disabilities.  </w:t>
      </w:r>
    </w:p>
    <w:p w14:paraId="2C24CB65" w14:textId="036A2307" w:rsidR="00AA6DB7" w:rsidRPr="002E5EE0" w:rsidRDefault="00AA6DB7" w:rsidP="00AA6DB7">
      <w:pPr>
        <w:tabs>
          <w:tab w:val="num" w:pos="720"/>
        </w:tabs>
        <w:rPr>
          <w:sz w:val="32"/>
          <w:szCs w:val="32"/>
        </w:rPr>
      </w:pPr>
      <w:r w:rsidRPr="002E5EE0">
        <w:rPr>
          <w:sz w:val="32"/>
          <w:szCs w:val="32"/>
        </w:rPr>
        <w:t>D</w:t>
      </w:r>
      <w:r>
        <w:rPr>
          <w:sz w:val="32"/>
          <w:szCs w:val="32"/>
        </w:rPr>
        <w:t>BVI</w:t>
      </w:r>
      <w:r w:rsidRPr="002E5EE0">
        <w:rPr>
          <w:sz w:val="32"/>
          <w:szCs w:val="32"/>
        </w:rPr>
        <w:t xml:space="preserve"> provides services that are governed by the federal Rehabilitation Act of 1973, as amended in the Workforce Innovation and Opportunity Act of 2014 (WIOA).  The federal statute authorizes services for students with disabilities who are “Potentially Eligible” for VR to receive Pre-Employment Transition Services, which include Job Exploration Counseling; Work-based </w:t>
      </w:r>
      <w:r w:rsidRPr="002E5EE0">
        <w:rPr>
          <w:sz w:val="32"/>
          <w:szCs w:val="32"/>
        </w:rPr>
        <w:lastRenderedPageBreak/>
        <w:t xml:space="preserve">Learning; Counseling on opportunities for postsecondary education; Workplace readiness training to develop social skills and independent living; and Instruction in self-advocacy, including peer mentoring.  A student with a disability is </w:t>
      </w:r>
      <w:r>
        <w:rPr>
          <w:sz w:val="32"/>
          <w:szCs w:val="32"/>
        </w:rPr>
        <w:t>defined as a student between the ages of 14 and the 22</w:t>
      </w:r>
      <w:r w:rsidRPr="00AA6DB7">
        <w:rPr>
          <w:sz w:val="32"/>
          <w:szCs w:val="32"/>
          <w:vertAlign w:val="superscript"/>
        </w:rPr>
        <w:t>nd</w:t>
      </w:r>
      <w:r>
        <w:rPr>
          <w:sz w:val="32"/>
          <w:szCs w:val="32"/>
        </w:rPr>
        <w:t xml:space="preserve"> birthday who is enrolled in an educational program and who is</w:t>
      </w:r>
      <w:r w:rsidRPr="00AA6DB7">
        <w:rPr>
          <w:sz w:val="32"/>
          <w:szCs w:val="32"/>
        </w:rPr>
        <w:t xml:space="preserve"> </w:t>
      </w:r>
      <w:r w:rsidRPr="00AA6DB7">
        <w:rPr>
          <w:rStyle w:val="cf01"/>
          <w:rFonts w:asciiTheme="minorHAnsi" w:hAnsiTheme="minorHAnsi"/>
          <w:sz w:val="32"/>
          <w:szCs w:val="32"/>
        </w:rPr>
        <w:t>eligible for and receiving special education and related services under Part B of the Individuals with Disabilities Education Act (20 U.S.C. 1411 et seq.); or is an individual with a disability under Section 504.</w:t>
      </w:r>
    </w:p>
    <w:p w14:paraId="1A9BA85A" w14:textId="300A71BF" w:rsidR="00AA6DB7" w:rsidRPr="002E5EE0" w:rsidRDefault="00AA6DB7" w:rsidP="00AA6DB7">
      <w:pPr>
        <w:rPr>
          <w:sz w:val="32"/>
          <w:szCs w:val="32"/>
        </w:rPr>
      </w:pPr>
      <w:r w:rsidRPr="002E5EE0">
        <w:rPr>
          <w:sz w:val="32"/>
          <w:szCs w:val="32"/>
        </w:rPr>
        <w:t xml:space="preserve">The Rehabilitation Act further mandates that each applicant entering the publicly funded program follows an individual process from application through eligibility, comprehensive assessment of rehabilitation needs, individual employment plan development, and provision of appropriate services to achieve employment.  Any individual with a disability and a commitment to find or maintain employment may apply.  Each applicant can expect an eligibility decision within 60 days of application.  </w:t>
      </w:r>
    </w:p>
    <w:p w14:paraId="6096432F" w14:textId="77777777" w:rsidR="00AA6DB7" w:rsidRPr="002E5EE0" w:rsidRDefault="00AA6DB7" w:rsidP="00AA6DB7">
      <w:pPr>
        <w:rPr>
          <w:sz w:val="32"/>
          <w:szCs w:val="32"/>
        </w:rPr>
      </w:pPr>
      <w:r w:rsidRPr="002E5EE0">
        <w:rPr>
          <w:sz w:val="32"/>
          <w:szCs w:val="32"/>
        </w:rPr>
        <w:t xml:space="preserve">An individual is eligible for </w:t>
      </w:r>
      <w:r>
        <w:rPr>
          <w:sz w:val="32"/>
          <w:szCs w:val="32"/>
        </w:rPr>
        <w:t>DBVI</w:t>
      </w:r>
      <w:r w:rsidRPr="002E5EE0">
        <w:rPr>
          <w:sz w:val="32"/>
          <w:szCs w:val="32"/>
        </w:rPr>
        <w:t xml:space="preserve"> services if that person:</w:t>
      </w:r>
    </w:p>
    <w:p w14:paraId="7F9C4EA4" w14:textId="77777777" w:rsidR="00AA6DB7" w:rsidRPr="002E5EE0" w:rsidRDefault="00AA6DB7" w:rsidP="00AA6DB7">
      <w:pPr>
        <w:numPr>
          <w:ilvl w:val="0"/>
          <w:numId w:val="2"/>
        </w:numPr>
        <w:rPr>
          <w:sz w:val="32"/>
          <w:szCs w:val="32"/>
        </w:rPr>
      </w:pPr>
      <w:r w:rsidRPr="002E5EE0">
        <w:rPr>
          <w:sz w:val="32"/>
          <w:szCs w:val="32"/>
        </w:rPr>
        <w:t xml:space="preserve">has a </w:t>
      </w:r>
      <w:r>
        <w:rPr>
          <w:sz w:val="32"/>
          <w:szCs w:val="32"/>
        </w:rPr>
        <w:t>visual</w:t>
      </w:r>
      <w:r w:rsidRPr="002E5EE0">
        <w:rPr>
          <w:sz w:val="32"/>
          <w:szCs w:val="32"/>
        </w:rPr>
        <w:t xml:space="preserve"> impairment, which for the individual, constitutes or </w:t>
      </w:r>
      <w:r w:rsidRPr="002E5EE0">
        <w:rPr>
          <w:b/>
          <w:sz w:val="32"/>
          <w:szCs w:val="32"/>
        </w:rPr>
        <w:t xml:space="preserve">results in a substantial impediment to employment </w:t>
      </w:r>
      <w:r w:rsidRPr="002E5EE0">
        <w:rPr>
          <w:i/>
          <w:sz w:val="32"/>
          <w:szCs w:val="32"/>
        </w:rPr>
        <w:t>(Note: Substantial impediment to employment</w:t>
      </w:r>
      <w:r>
        <w:rPr>
          <w:i/>
          <w:sz w:val="32"/>
          <w:szCs w:val="32"/>
        </w:rPr>
        <w:t xml:space="preserve"> means that the</w:t>
      </w:r>
      <w:r w:rsidRPr="002E5EE0">
        <w:rPr>
          <w:i/>
          <w:sz w:val="32"/>
          <w:szCs w:val="32"/>
        </w:rPr>
        <w:t xml:space="preserve"> impairment hinders an individual from preparing for, engaging in, or retaining employment consistent with the individual’s abilities and capabilities)</w:t>
      </w:r>
      <w:r w:rsidRPr="002E5EE0">
        <w:rPr>
          <w:sz w:val="32"/>
          <w:szCs w:val="32"/>
        </w:rPr>
        <w:t>; and</w:t>
      </w:r>
    </w:p>
    <w:p w14:paraId="2A81F15A" w14:textId="77777777" w:rsidR="00AA6DB7" w:rsidRPr="002E5EE0" w:rsidRDefault="00AA6DB7" w:rsidP="00AA6DB7">
      <w:pPr>
        <w:numPr>
          <w:ilvl w:val="0"/>
          <w:numId w:val="2"/>
        </w:numPr>
        <w:rPr>
          <w:sz w:val="32"/>
          <w:szCs w:val="32"/>
        </w:rPr>
      </w:pPr>
      <w:r w:rsidRPr="00716040">
        <w:rPr>
          <w:b/>
          <w:sz w:val="32"/>
          <w:szCs w:val="32"/>
        </w:rPr>
        <w:t xml:space="preserve">requires vocational rehabilitation services to prepare for, secure, retain, or regain employment </w:t>
      </w:r>
      <w:r w:rsidRPr="00716040">
        <w:rPr>
          <w:sz w:val="32"/>
          <w:szCs w:val="32"/>
        </w:rPr>
        <w:t>consistent with the applicant’s unique strengths, resources, priorities, concerns,</w:t>
      </w:r>
      <w:r w:rsidRPr="002E5EE0">
        <w:rPr>
          <w:sz w:val="32"/>
          <w:szCs w:val="32"/>
        </w:rPr>
        <w:t xml:space="preserve"> </w:t>
      </w:r>
      <w:r w:rsidRPr="00716040">
        <w:rPr>
          <w:sz w:val="32"/>
          <w:szCs w:val="32"/>
        </w:rPr>
        <w:t>abilities, capabilities, interests, and informed choice.</w:t>
      </w:r>
      <w:r w:rsidRPr="002E5EE0">
        <w:rPr>
          <w:sz w:val="32"/>
          <w:szCs w:val="32"/>
        </w:rPr>
        <w:t xml:space="preserve">  </w:t>
      </w:r>
      <w:r w:rsidRPr="000F4293">
        <w:rPr>
          <w:sz w:val="32"/>
          <w:szCs w:val="32"/>
        </w:rPr>
        <w:t>Required VR services must be necessary to overcome disability related barriers.  Lack of resources by itself does not constitute a disability related barrier.</w:t>
      </w:r>
      <w:r w:rsidRPr="002E5EE0">
        <w:rPr>
          <w:sz w:val="32"/>
          <w:szCs w:val="32"/>
        </w:rPr>
        <w:br/>
      </w:r>
    </w:p>
    <w:p w14:paraId="5614C244" w14:textId="5B498CEF" w:rsidR="00AA6DB7" w:rsidRPr="002E5EE0" w:rsidRDefault="00AA6DB7" w:rsidP="00AA6DB7">
      <w:pPr>
        <w:rPr>
          <w:sz w:val="32"/>
          <w:szCs w:val="32"/>
        </w:rPr>
      </w:pPr>
      <w:r w:rsidRPr="002E5EE0">
        <w:rPr>
          <w:sz w:val="32"/>
          <w:szCs w:val="32"/>
        </w:rPr>
        <w:lastRenderedPageBreak/>
        <w:t xml:space="preserve">In addition, there is a </w:t>
      </w:r>
      <w:r w:rsidRPr="002E5EE0">
        <w:rPr>
          <w:b/>
          <w:sz w:val="32"/>
          <w:szCs w:val="32"/>
        </w:rPr>
        <w:t>presumption of benefit</w:t>
      </w:r>
      <w:r w:rsidRPr="002E5EE0">
        <w:rPr>
          <w:sz w:val="32"/>
          <w:szCs w:val="32"/>
        </w:rPr>
        <w:t>.  It shall be presumed the individual can benefit in terms of an employment outcome from vocational rehabilitation, unless the D</w:t>
      </w:r>
      <w:r>
        <w:rPr>
          <w:sz w:val="32"/>
          <w:szCs w:val="32"/>
        </w:rPr>
        <w:t>BVI</w:t>
      </w:r>
      <w:r w:rsidRPr="002E5EE0">
        <w:rPr>
          <w:sz w:val="32"/>
          <w:szCs w:val="32"/>
        </w:rPr>
        <w:t xml:space="preserve"> counselor can demonstrate by clear and convincing evidence that such individual is incapable of benefiting from vocational rehabilitation services due to the severity of the disability of the individual.  Individuals who receive SSI and/or SSDI are presumed to be eligible for D</w:t>
      </w:r>
      <w:r>
        <w:rPr>
          <w:sz w:val="32"/>
          <w:szCs w:val="32"/>
        </w:rPr>
        <w:t>BVI</w:t>
      </w:r>
      <w:r w:rsidRPr="002E5EE0">
        <w:rPr>
          <w:sz w:val="32"/>
          <w:szCs w:val="32"/>
        </w:rPr>
        <w:t xml:space="preserve"> services.</w:t>
      </w:r>
    </w:p>
    <w:p w14:paraId="756D89DC" w14:textId="1BBA75E5" w:rsidR="00AA6DB7" w:rsidRPr="002E5EE0" w:rsidRDefault="00AA6DB7" w:rsidP="00AA6DB7">
      <w:pPr>
        <w:rPr>
          <w:sz w:val="32"/>
          <w:szCs w:val="32"/>
        </w:rPr>
      </w:pPr>
      <w:r>
        <w:rPr>
          <w:sz w:val="32"/>
          <w:szCs w:val="32"/>
        </w:rPr>
        <w:t>DBVI</w:t>
      </w:r>
      <w:r w:rsidRPr="002E5EE0">
        <w:rPr>
          <w:sz w:val="32"/>
          <w:szCs w:val="32"/>
        </w:rPr>
        <w:t xml:space="preserve"> uses prescribed titles with definitions which act as a crosswalk to RSA status codes, to track an individual’s progress, as they move through the VR process.  This allows both the state agency and federal agency, Rehabilitation Services Administration (RSA), to collect data to ensure timely delivery and fiscal accountability.</w:t>
      </w:r>
    </w:p>
    <w:p w14:paraId="13E89B53" w14:textId="2FB09640" w:rsidR="00AA6DB7" w:rsidRPr="002E5EE0" w:rsidRDefault="00AA6DB7" w:rsidP="00AA6DB7">
      <w:pPr>
        <w:rPr>
          <w:sz w:val="32"/>
          <w:szCs w:val="32"/>
        </w:rPr>
      </w:pPr>
      <w:proofErr w:type="gramStart"/>
      <w:r w:rsidRPr="002E5EE0">
        <w:rPr>
          <w:sz w:val="32"/>
          <w:szCs w:val="32"/>
        </w:rPr>
        <w:t>Each individual</w:t>
      </w:r>
      <w:proofErr w:type="gramEnd"/>
      <w:r w:rsidRPr="002E5EE0">
        <w:rPr>
          <w:sz w:val="32"/>
          <w:szCs w:val="32"/>
        </w:rPr>
        <w:t xml:space="preserve"> who applies for services has a determination of eligibility and works with a qualified VR counselor and others to identify an employment goal within 90 days of being determined eligible and the appropriate services necessary to achieve that goal.  The Individual</w:t>
      </w:r>
      <w:r>
        <w:rPr>
          <w:sz w:val="32"/>
          <w:szCs w:val="32"/>
        </w:rPr>
        <w:t>ized</w:t>
      </w:r>
      <w:r w:rsidRPr="002E5EE0">
        <w:rPr>
          <w:sz w:val="32"/>
          <w:szCs w:val="32"/>
        </w:rPr>
        <w:t xml:space="preserve"> Plan for Employment (IPE) may include guidance and counseling, training, education, job search, and job placement among other things.  Every applicant coming to D</w:t>
      </w:r>
      <w:r>
        <w:rPr>
          <w:sz w:val="32"/>
          <w:szCs w:val="32"/>
        </w:rPr>
        <w:t>BVI</w:t>
      </w:r>
      <w:r w:rsidRPr="002E5EE0">
        <w:rPr>
          <w:sz w:val="32"/>
          <w:szCs w:val="32"/>
        </w:rPr>
        <w:t xml:space="preserve"> has different abilities, goals, </w:t>
      </w:r>
      <w:proofErr w:type="gramStart"/>
      <w:r w:rsidRPr="002E5EE0">
        <w:rPr>
          <w:sz w:val="32"/>
          <w:szCs w:val="32"/>
        </w:rPr>
        <w:t>expectations</w:t>
      </w:r>
      <w:proofErr w:type="gramEnd"/>
      <w:r w:rsidRPr="002E5EE0">
        <w:rPr>
          <w:sz w:val="32"/>
          <w:szCs w:val="32"/>
        </w:rPr>
        <w:t xml:space="preserve"> and barriers to employment; therefore, each plan is individualized for each eligible person.  The successful conclusion of the VR process is an individual working for a job consistent with his or her capabilities for 90 days with the supposition of continued employment.  No person’s path is the same and the process is flexible enough to attend to new barriers as they arise.</w:t>
      </w:r>
    </w:p>
    <w:p w14:paraId="5D9B8895" w14:textId="77777777" w:rsidR="00AA6DB7" w:rsidRPr="00665D15" w:rsidRDefault="00AA6DB7" w:rsidP="00AA6DB7">
      <w:pPr>
        <w:rPr>
          <w:sz w:val="32"/>
          <w:szCs w:val="32"/>
        </w:rPr>
      </w:pPr>
      <w:r w:rsidRPr="002E5EE0">
        <w:rPr>
          <w:sz w:val="32"/>
          <w:szCs w:val="32"/>
        </w:rPr>
        <w:t>By federal statute, any VR program that is unable to provide services to all eligible individuals must implement an Order of Selection, so that individuals with the most significant disabilities receive services first</w:t>
      </w:r>
      <w:r w:rsidRPr="00665D15">
        <w:rPr>
          <w:sz w:val="32"/>
          <w:szCs w:val="32"/>
        </w:rPr>
        <w:t xml:space="preserve">.  Under the Order of Selection, eligible individuals are assigned to a priority category based on the severity of their disability and vocational barriers.  The highest priority, Category 1, is given to individuals with the most </w:t>
      </w:r>
      <w:r w:rsidRPr="00665D15">
        <w:rPr>
          <w:sz w:val="32"/>
          <w:szCs w:val="32"/>
        </w:rPr>
        <w:lastRenderedPageBreak/>
        <w:t xml:space="preserve">significant </w:t>
      </w:r>
      <w:r w:rsidRPr="007E7B94">
        <w:rPr>
          <w:sz w:val="32"/>
          <w:szCs w:val="32"/>
        </w:rPr>
        <w:t>visual impairment</w:t>
      </w:r>
      <w:r>
        <w:rPr>
          <w:sz w:val="32"/>
          <w:szCs w:val="32"/>
        </w:rPr>
        <w:t xml:space="preserve"> </w:t>
      </w:r>
      <w:r w:rsidRPr="00665D15">
        <w:rPr>
          <w:sz w:val="32"/>
          <w:szCs w:val="32"/>
        </w:rPr>
        <w:t>and highest level of rehabilitation needs.  Categor</w:t>
      </w:r>
      <w:r>
        <w:rPr>
          <w:sz w:val="32"/>
          <w:szCs w:val="32"/>
        </w:rPr>
        <w:t>y</w:t>
      </w:r>
      <w:r w:rsidRPr="00665D15">
        <w:rPr>
          <w:sz w:val="32"/>
          <w:szCs w:val="32"/>
        </w:rPr>
        <w:t xml:space="preserve"> 2 </w:t>
      </w:r>
      <w:r>
        <w:rPr>
          <w:sz w:val="32"/>
          <w:szCs w:val="32"/>
        </w:rPr>
        <w:t xml:space="preserve">is </w:t>
      </w:r>
      <w:r w:rsidRPr="00665D15">
        <w:rPr>
          <w:sz w:val="32"/>
          <w:szCs w:val="32"/>
        </w:rPr>
        <w:t xml:space="preserve">assigned to individuals with </w:t>
      </w:r>
      <w:r>
        <w:rPr>
          <w:sz w:val="32"/>
          <w:szCs w:val="32"/>
        </w:rPr>
        <w:t>visual impairments</w:t>
      </w:r>
      <w:r w:rsidRPr="00665D15">
        <w:rPr>
          <w:sz w:val="32"/>
          <w:szCs w:val="32"/>
        </w:rPr>
        <w:t xml:space="preserve">, but who have fewer functional limitations or less complex rehabilitation needs than those in Category 1.  </w:t>
      </w:r>
      <w:r>
        <w:rPr>
          <w:sz w:val="32"/>
          <w:szCs w:val="32"/>
        </w:rPr>
        <w:t>Currently</w:t>
      </w:r>
      <w:r w:rsidRPr="00665D15">
        <w:rPr>
          <w:sz w:val="32"/>
          <w:szCs w:val="32"/>
        </w:rPr>
        <w:t>, DBVI is not on a wait list for services and is able to serve those in all categories.</w:t>
      </w:r>
    </w:p>
    <w:p w14:paraId="32D39645" w14:textId="7717C6BB" w:rsidR="00AA6DB7" w:rsidRPr="00665D15" w:rsidRDefault="00AA6DB7" w:rsidP="00AA6DB7">
      <w:pPr>
        <w:rPr>
          <w:sz w:val="32"/>
          <w:szCs w:val="32"/>
        </w:rPr>
      </w:pPr>
      <w:r w:rsidRPr="00665D15">
        <w:rPr>
          <w:sz w:val="32"/>
          <w:szCs w:val="32"/>
        </w:rPr>
        <w:t xml:space="preserve">While helping individuals obtain employment is the ultimate success of the VR program, many VR cases are closed each year before the individual achieves and maintains employment for at least 90 days.  These closures happen for a variety of causes and can occur at any step in the VR process.  Some individuals who apply are found “not eligible” because they do not have a qualifying disability, while others, after being found eligible, leave the VR program for several reasons, including finding employment on their own, having an exacerbation of a chronic condition or their VR counselor is unable to locate them for an extended period.  Everyone who applies for VR services has the right to </w:t>
      </w:r>
      <w:r w:rsidR="00FC0D12" w:rsidRPr="00665D15">
        <w:rPr>
          <w:sz w:val="32"/>
          <w:szCs w:val="32"/>
        </w:rPr>
        <w:t>appeal against</w:t>
      </w:r>
      <w:r w:rsidRPr="00665D15">
        <w:rPr>
          <w:sz w:val="32"/>
          <w:szCs w:val="32"/>
        </w:rPr>
        <w:t xml:space="preserve"> any decision made by the agency, including the decision to close a case.</w:t>
      </w:r>
    </w:p>
    <w:p w14:paraId="43CF611D" w14:textId="3E72562E" w:rsidR="00AA6DB7" w:rsidRPr="00AD009D" w:rsidRDefault="00AA6DB7" w:rsidP="00AA6DB7">
      <w:pPr>
        <w:rPr>
          <w:sz w:val="32"/>
          <w:szCs w:val="32"/>
        </w:rPr>
      </w:pPr>
      <w:r w:rsidRPr="00665D15">
        <w:rPr>
          <w:sz w:val="32"/>
          <w:szCs w:val="32"/>
        </w:rPr>
        <w:t xml:space="preserve">Individuals can receive further support through post-employment services after becoming successfully employed, if services are necessary to maintain, regain or advance in employment.  This assistance is limited in scope to two or less services and duration of </w:t>
      </w:r>
      <w:r>
        <w:rPr>
          <w:sz w:val="32"/>
          <w:szCs w:val="32"/>
        </w:rPr>
        <w:t>no more than one year</w:t>
      </w:r>
      <w:r w:rsidRPr="00665D15">
        <w:rPr>
          <w:sz w:val="32"/>
          <w:szCs w:val="32"/>
        </w:rPr>
        <w:t xml:space="preserve">.  If more comprehensive services are required, and/or there is a new disabling condition, and/or it has been longer than three years since the case was closed successfully, a new application for </w:t>
      </w:r>
      <w:r>
        <w:rPr>
          <w:sz w:val="32"/>
          <w:szCs w:val="32"/>
        </w:rPr>
        <w:t xml:space="preserve">DBVI </w:t>
      </w:r>
      <w:r w:rsidRPr="00665D15">
        <w:rPr>
          <w:sz w:val="32"/>
          <w:szCs w:val="32"/>
        </w:rPr>
        <w:t>services must be completed.</w:t>
      </w:r>
    </w:p>
    <w:p w14:paraId="05CD7E4A" w14:textId="77777777" w:rsidR="00AA6DB7" w:rsidRPr="006909C7" w:rsidRDefault="00AA6DB7" w:rsidP="00DF6C2C">
      <w:pPr>
        <w:pStyle w:val="Heading1"/>
        <w:spacing w:before="240" w:after="0"/>
        <w:rPr>
          <w:rFonts w:asciiTheme="minorHAnsi" w:hAnsiTheme="minorHAnsi"/>
          <w:b/>
          <w:color w:val="auto"/>
          <w:sz w:val="44"/>
          <w:szCs w:val="44"/>
        </w:rPr>
      </w:pPr>
      <w:bookmarkStart w:id="3" w:name="_Toc509226692"/>
      <w:r w:rsidRPr="006909C7">
        <w:rPr>
          <w:rFonts w:asciiTheme="minorHAnsi" w:hAnsiTheme="minorHAnsi"/>
          <w:b/>
          <w:color w:val="auto"/>
          <w:sz w:val="44"/>
          <w:szCs w:val="44"/>
        </w:rPr>
        <w:t>State of Maine Demographics</w:t>
      </w:r>
      <w:bookmarkEnd w:id="3"/>
      <w:r w:rsidRPr="006909C7">
        <w:rPr>
          <w:rFonts w:asciiTheme="minorHAnsi" w:hAnsiTheme="minorHAnsi"/>
          <w:b/>
          <w:color w:val="auto"/>
          <w:sz w:val="44"/>
          <w:szCs w:val="44"/>
        </w:rPr>
        <w:t xml:space="preserve">  </w:t>
      </w:r>
    </w:p>
    <w:p w14:paraId="1BE3CBB7" w14:textId="77777777" w:rsidR="00FC0D12" w:rsidRDefault="00AA6DB7" w:rsidP="00AA6DB7">
      <w:pPr>
        <w:rPr>
          <w:rFonts w:cs="Arial"/>
          <w:sz w:val="32"/>
          <w:szCs w:val="32"/>
        </w:rPr>
      </w:pPr>
      <w:r w:rsidRPr="00665D15">
        <w:rPr>
          <w:rFonts w:cs="Arial"/>
          <w:sz w:val="32"/>
          <w:szCs w:val="32"/>
        </w:rPr>
        <w:t>Population (7/1/20</w:t>
      </w:r>
      <w:r w:rsidR="00B75063">
        <w:rPr>
          <w:rFonts w:cs="Arial"/>
          <w:sz w:val="32"/>
          <w:szCs w:val="32"/>
        </w:rPr>
        <w:t>23</w:t>
      </w:r>
      <w:r w:rsidRPr="00665D15">
        <w:rPr>
          <w:rFonts w:cs="Arial"/>
          <w:sz w:val="32"/>
          <w:szCs w:val="32"/>
        </w:rPr>
        <w:t>)- 1,3</w:t>
      </w:r>
      <w:r w:rsidR="00B75063">
        <w:rPr>
          <w:rFonts w:cs="Arial"/>
          <w:sz w:val="32"/>
          <w:szCs w:val="32"/>
        </w:rPr>
        <w:t>9</w:t>
      </w:r>
      <w:r w:rsidRPr="00665D15">
        <w:rPr>
          <w:rFonts w:cs="Arial"/>
          <w:sz w:val="32"/>
          <w:szCs w:val="32"/>
        </w:rPr>
        <w:t>5,</w:t>
      </w:r>
      <w:r w:rsidR="00B75063">
        <w:rPr>
          <w:rFonts w:cs="Arial"/>
          <w:sz w:val="32"/>
          <w:szCs w:val="32"/>
        </w:rPr>
        <w:t>7</w:t>
      </w:r>
      <w:r w:rsidR="00025768">
        <w:rPr>
          <w:rFonts w:cs="Arial"/>
          <w:sz w:val="32"/>
          <w:szCs w:val="32"/>
        </w:rPr>
        <w:t>2</w:t>
      </w:r>
      <w:r w:rsidR="00B75063">
        <w:rPr>
          <w:rFonts w:cs="Arial"/>
          <w:sz w:val="32"/>
          <w:szCs w:val="32"/>
        </w:rPr>
        <w:t>2</w:t>
      </w:r>
      <w:r w:rsidRPr="00665D15">
        <w:rPr>
          <w:rFonts w:cs="Arial"/>
          <w:sz w:val="32"/>
          <w:szCs w:val="32"/>
        </w:rPr>
        <w:t xml:space="preserve"> which is up </w:t>
      </w:r>
      <w:r w:rsidR="000247AC">
        <w:rPr>
          <w:rFonts w:cs="Arial"/>
          <w:sz w:val="32"/>
          <w:szCs w:val="32"/>
        </w:rPr>
        <w:t>33,</w:t>
      </w:r>
      <w:r w:rsidR="00025768">
        <w:rPr>
          <w:rFonts w:cs="Arial"/>
          <w:sz w:val="32"/>
          <w:szCs w:val="32"/>
        </w:rPr>
        <w:t>36</w:t>
      </w:r>
      <w:r w:rsidR="000247AC">
        <w:rPr>
          <w:rFonts w:cs="Arial"/>
          <w:sz w:val="32"/>
          <w:szCs w:val="32"/>
        </w:rPr>
        <w:t>3</w:t>
      </w:r>
      <w:r w:rsidRPr="00665D15">
        <w:rPr>
          <w:rFonts w:cs="Arial"/>
          <w:sz w:val="32"/>
          <w:szCs w:val="32"/>
        </w:rPr>
        <w:t xml:space="preserve"> from 20</w:t>
      </w:r>
      <w:r w:rsidR="000B2F2C">
        <w:rPr>
          <w:rFonts w:cs="Arial"/>
          <w:sz w:val="32"/>
          <w:szCs w:val="32"/>
        </w:rPr>
        <w:t>2</w:t>
      </w:r>
      <w:r w:rsidR="00874590">
        <w:rPr>
          <w:rFonts w:cs="Arial"/>
          <w:sz w:val="32"/>
          <w:szCs w:val="32"/>
        </w:rPr>
        <w:t>0</w:t>
      </w:r>
      <w:r w:rsidRPr="00665D15">
        <w:rPr>
          <w:rFonts w:cs="Arial"/>
          <w:sz w:val="32"/>
          <w:szCs w:val="32"/>
        </w:rPr>
        <w:t xml:space="preserve"> and is up </w:t>
      </w:r>
      <w:r w:rsidR="00B25C8A">
        <w:rPr>
          <w:rFonts w:cs="Arial"/>
          <w:sz w:val="32"/>
          <w:szCs w:val="32"/>
        </w:rPr>
        <w:t>67,361</w:t>
      </w:r>
      <w:r w:rsidRPr="00665D15">
        <w:rPr>
          <w:rFonts w:cs="Arial"/>
          <w:sz w:val="32"/>
          <w:szCs w:val="32"/>
        </w:rPr>
        <w:t xml:space="preserve"> from 2010</w:t>
      </w:r>
      <w:r>
        <w:rPr>
          <w:rFonts w:cs="Arial"/>
          <w:sz w:val="32"/>
          <w:szCs w:val="32"/>
        </w:rPr>
        <w:t>. This</w:t>
      </w:r>
      <w:r w:rsidRPr="00665D15">
        <w:rPr>
          <w:rFonts w:cs="Arial"/>
          <w:sz w:val="32"/>
          <w:szCs w:val="32"/>
        </w:rPr>
        <w:t xml:space="preserve"> is a </w:t>
      </w:r>
      <w:r w:rsidR="009D1370">
        <w:rPr>
          <w:rFonts w:cs="Arial"/>
          <w:sz w:val="32"/>
          <w:szCs w:val="32"/>
        </w:rPr>
        <w:t>5</w:t>
      </w:r>
      <w:r w:rsidRPr="00665D15">
        <w:rPr>
          <w:rFonts w:cs="Arial"/>
          <w:sz w:val="32"/>
          <w:szCs w:val="32"/>
        </w:rPr>
        <w:t>% increase in population from 2010</w:t>
      </w:r>
      <w:r>
        <w:rPr>
          <w:rFonts w:cs="Arial"/>
          <w:sz w:val="32"/>
          <w:szCs w:val="32"/>
        </w:rPr>
        <w:t xml:space="preserve">, as compared </w:t>
      </w:r>
      <w:r w:rsidRPr="00665D15">
        <w:rPr>
          <w:rFonts w:cs="Arial"/>
          <w:sz w:val="32"/>
          <w:szCs w:val="32"/>
        </w:rPr>
        <w:t xml:space="preserve">to the United States which had an </w:t>
      </w:r>
      <w:r w:rsidR="00F35905">
        <w:rPr>
          <w:rFonts w:cs="Arial"/>
          <w:sz w:val="32"/>
          <w:szCs w:val="32"/>
        </w:rPr>
        <w:t>8.5</w:t>
      </w:r>
      <w:r w:rsidRPr="00665D15">
        <w:rPr>
          <w:rFonts w:cs="Arial"/>
          <w:sz w:val="32"/>
          <w:szCs w:val="32"/>
        </w:rPr>
        <w:t>% increase in population from 2010 (308,7</w:t>
      </w:r>
      <w:r w:rsidR="00362BEF">
        <w:rPr>
          <w:rFonts w:cs="Arial"/>
          <w:sz w:val="32"/>
          <w:szCs w:val="32"/>
        </w:rPr>
        <w:t>45</w:t>
      </w:r>
      <w:r w:rsidRPr="00665D15">
        <w:rPr>
          <w:rFonts w:cs="Arial"/>
          <w:sz w:val="32"/>
          <w:szCs w:val="32"/>
        </w:rPr>
        <w:t>,</w:t>
      </w:r>
      <w:r w:rsidR="00BD5317">
        <w:rPr>
          <w:rFonts w:cs="Arial"/>
          <w:sz w:val="32"/>
          <w:szCs w:val="32"/>
        </w:rPr>
        <w:t>538</w:t>
      </w:r>
      <w:r w:rsidRPr="00665D15">
        <w:rPr>
          <w:rFonts w:cs="Arial"/>
          <w:sz w:val="32"/>
          <w:szCs w:val="32"/>
        </w:rPr>
        <w:t>) to 20</w:t>
      </w:r>
      <w:r w:rsidR="00362BEF">
        <w:rPr>
          <w:rFonts w:cs="Arial"/>
          <w:sz w:val="32"/>
          <w:szCs w:val="32"/>
        </w:rPr>
        <w:t>23</w:t>
      </w:r>
      <w:r w:rsidRPr="00665D15">
        <w:rPr>
          <w:rFonts w:cs="Arial"/>
          <w:sz w:val="32"/>
          <w:szCs w:val="32"/>
        </w:rPr>
        <w:t xml:space="preserve"> (3</w:t>
      </w:r>
      <w:r w:rsidR="00BD5317">
        <w:rPr>
          <w:rFonts w:cs="Arial"/>
          <w:sz w:val="32"/>
          <w:szCs w:val="32"/>
        </w:rPr>
        <w:t>34</w:t>
      </w:r>
      <w:r w:rsidRPr="00665D15">
        <w:rPr>
          <w:rFonts w:cs="Arial"/>
          <w:sz w:val="32"/>
          <w:szCs w:val="32"/>
        </w:rPr>
        <w:t>,</w:t>
      </w:r>
      <w:r w:rsidR="00BD5317">
        <w:rPr>
          <w:rFonts w:cs="Arial"/>
          <w:sz w:val="32"/>
          <w:szCs w:val="32"/>
        </w:rPr>
        <w:t>914</w:t>
      </w:r>
      <w:r w:rsidRPr="00665D15">
        <w:rPr>
          <w:rFonts w:cs="Arial"/>
          <w:sz w:val="32"/>
          <w:szCs w:val="32"/>
        </w:rPr>
        <w:t>,</w:t>
      </w:r>
      <w:r w:rsidR="00BD5317">
        <w:rPr>
          <w:rFonts w:cs="Arial"/>
          <w:sz w:val="32"/>
          <w:szCs w:val="32"/>
        </w:rPr>
        <w:t>895</w:t>
      </w:r>
      <w:r w:rsidRPr="00665D15">
        <w:rPr>
          <w:rFonts w:cs="Arial"/>
          <w:sz w:val="32"/>
          <w:szCs w:val="32"/>
        </w:rPr>
        <w:t>)</w:t>
      </w:r>
      <w:r w:rsidR="00BD5317">
        <w:rPr>
          <w:rFonts w:cs="Arial"/>
          <w:sz w:val="32"/>
          <w:szCs w:val="32"/>
        </w:rPr>
        <w:t>.</w:t>
      </w:r>
    </w:p>
    <w:p w14:paraId="40B72F7E" w14:textId="4292FC3F" w:rsidR="00AA6DB7" w:rsidRPr="00665D15" w:rsidRDefault="00AA6DB7" w:rsidP="00AA6DB7">
      <w:pPr>
        <w:rPr>
          <w:rFonts w:cs="Arial"/>
          <w:sz w:val="32"/>
          <w:szCs w:val="32"/>
        </w:rPr>
      </w:pPr>
      <w:r w:rsidRPr="00665D15">
        <w:rPr>
          <w:rFonts w:cs="Arial"/>
          <w:sz w:val="32"/>
          <w:szCs w:val="32"/>
        </w:rPr>
        <w:lastRenderedPageBreak/>
        <w:t>Of Maine’s 20</w:t>
      </w:r>
      <w:r w:rsidR="00AA7079">
        <w:rPr>
          <w:rFonts w:cs="Arial"/>
          <w:sz w:val="32"/>
          <w:szCs w:val="32"/>
        </w:rPr>
        <w:t>23</w:t>
      </w:r>
      <w:r w:rsidRPr="00665D15">
        <w:rPr>
          <w:rFonts w:cs="Arial"/>
          <w:sz w:val="32"/>
          <w:szCs w:val="32"/>
        </w:rPr>
        <w:t xml:space="preserve"> estimated population stated above, </w:t>
      </w:r>
      <w:r w:rsidR="00081B7D">
        <w:rPr>
          <w:rFonts w:cs="Arial"/>
          <w:sz w:val="32"/>
          <w:szCs w:val="32"/>
        </w:rPr>
        <w:t>17.9</w:t>
      </w:r>
      <w:r w:rsidRPr="00665D15">
        <w:rPr>
          <w:rFonts w:cs="Arial"/>
          <w:sz w:val="32"/>
          <w:szCs w:val="32"/>
        </w:rPr>
        <w:t>% is under the age of 18, which is slightly lower than the national average of 2</w:t>
      </w:r>
      <w:r w:rsidR="00081B7D">
        <w:rPr>
          <w:rFonts w:cs="Arial"/>
          <w:sz w:val="32"/>
          <w:szCs w:val="32"/>
        </w:rPr>
        <w:t>1.7</w:t>
      </w:r>
      <w:r w:rsidRPr="00665D15">
        <w:rPr>
          <w:rFonts w:cs="Arial"/>
          <w:sz w:val="32"/>
          <w:szCs w:val="32"/>
        </w:rPr>
        <w:t xml:space="preserve">%.   In contrast, </w:t>
      </w:r>
      <w:r w:rsidR="00081B7D">
        <w:rPr>
          <w:rFonts w:cs="Arial"/>
          <w:sz w:val="32"/>
          <w:szCs w:val="32"/>
        </w:rPr>
        <w:t>22.5</w:t>
      </w:r>
      <w:r w:rsidRPr="00665D15">
        <w:rPr>
          <w:rFonts w:cs="Arial"/>
          <w:sz w:val="32"/>
          <w:szCs w:val="32"/>
        </w:rPr>
        <w:t xml:space="preserve">% of Maine citizens are over the age of 65, which is higher than the national average of </w:t>
      </w:r>
      <w:r w:rsidR="00C549A1">
        <w:rPr>
          <w:rFonts w:cs="Arial"/>
          <w:sz w:val="32"/>
          <w:szCs w:val="32"/>
        </w:rPr>
        <w:t>21.7</w:t>
      </w:r>
      <w:r w:rsidRPr="00665D15">
        <w:rPr>
          <w:rFonts w:cs="Arial"/>
          <w:sz w:val="32"/>
          <w:szCs w:val="32"/>
        </w:rPr>
        <w:t xml:space="preserve">%. </w:t>
      </w:r>
    </w:p>
    <w:p w14:paraId="4EA5C0D3" w14:textId="63994E8C" w:rsidR="00AA6DB7" w:rsidRPr="00665D15" w:rsidRDefault="00AA6DB7" w:rsidP="00AA6DB7">
      <w:pPr>
        <w:rPr>
          <w:rFonts w:cs="Arial"/>
          <w:sz w:val="32"/>
          <w:szCs w:val="32"/>
        </w:rPr>
      </w:pPr>
      <w:r>
        <w:rPr>
          <w:rFonts w:cs="Arial"/>
          <w:sz w:val="32"/>
          <w:szCs w:val="32"/>
        </w:rPr>
        <w:t>Maine has 5</w:t>
      </w:r>
      <w:r w:rsidR="00C549A1">
        <w:rPr>
          <w:rFonts w:cs="Arial"/>
          <w:sz w:val="32"/>
          <w:szCs w:val="32"/>
        </w:rPr>
        <w:t>0.7</w:t>
      </w:r>
      <w:r>
        <w:rPr>
          <w:rFonts w:cs="Arial"/>
          <w:sz w:val="32"/>
          <w:szCs w:val="32"/>
        </w:rPr>
        <w:t>% female</w:t>
      </w:r>
      <w:r w:rsidRPr="00665D15">
        <w:rPr>
          <w:rFonts w:cs="Arial"/>
          <w:sz w:val="32"/>
          <w:szCs w:val="32"/>
        </w:rPr>
        <w:t xml:space="preserve"> citizens and 49.</w:t>
      </w:r>
      <w:r w:rsidR="00C549A1">
        <w:rPr>
          <w:rFonts w:cs="Arial"/>
          <w:sz w:val="32"/>
          <w:szCs w:val="32"/>
        </w:rPr>
        <w:t>3</w:t>
      </w:r>
      <w:r w:rsidRPr="00665D15">
        <w:rPr>
          <w:rFonts w:cs="Arial"/>
          <w:sz w:val="32"/>
          <w:szCs w:val="32"/>
        </w:rPr>
        <w:t>% male citizens.</w:t>
      </w:r>
    </w:p>
    <w:p w14:paraId="47E34681" w14:textId="08390329" w:rsidR="00AA6DB7" w:rsidRPr="00665D15" w:rsidRDefault="00AA6DB7" w:rsidP="00AA6DB7">
      <w:pPr>
        <w:rPr>
          <w:rFonts w:cs="Arial"/>
          <w:sz w:val="32"/>
          <w:szCs w:val="32"/>
        </w:rPr>
      </w:pPr>
      <w:r w:rsidRPr="00665D15">
        <w:rPr>
          <w:rFonts w:cs="Arial"/>
          <w:sz w:val="32"/>
          <w:szCs w:val="32"/>
        </w:rPr>
        <w:t>Maine- Black/African American-</w:t>
      </w:r>
      <w:r w:rsidR="00DF1161">
        <w:rPr>
          <w:rFonts w:cs="Arial"/>
          <w:sz w:val="32"/>
          <w:szCs w:val="32"/>
        </w:rPr>
        <w:t>2.0</w:t>
      </w:r>
      <w:r w:rsidRPr="00665D15">
        <w:rPr>
          <w:rFonts w:cs="Arial"/>
          <w:sz w:val="32"/>
          <w:szCs w:val="32"/>
        </w:rPr>
        <w:t>% American Indian-</w:t>
      </w:r>
      <w:r w:rsidR="005A713F">
        <w:rPr>
          <w:rFonts w:cs="Arial"/>
          <w:sz w:val="32"/>
          <w:szCs w:val="32"/>
        </w:rPr>
        <w:t>0.7</w:t>
      </w:r>
      <w:r w:rsidRPr="00665D15">
        <w:rPr>
          <w:rFonts w:cs="Arial"/>
          <w:sz w:val="32"/>
          <w:szCs w:val="32"/>
        </w:rPr>
        <w:t>% Asian 1.</w:t>
      </w:r>
      <w:r w:rsidR="005A713F">
        <w:rPr>
          <w:rFonts w:cs="Arial"/>
          <w:sz w:val="32"/>
          <w:szCs w:val="32"/>
        </w:rPr>
        <w:t>4</w:t>
      </w:r>
      <w:r w:rsidRPr="00665D15">
        <w:rPr>
          <w:rFonts w:cs="Arial"/>
          <w:sz w:val="32"/>
          <w:szCs w:val="32"/>
        </w:rPr>
        <w:t xml:space="preserve">% Hispanic/Latino </w:t>
      </w:r>
      <w:r w:rsidR="005A713F">
        <w:rPr>
          <w:rFonts w:cs="Arial"/>
          <w:sz w:val="32"/>
          <w:szCs w:val="32"/>
        </w:rPr>
        <w:t>2.1</w:t>
      </w:r>
      <w:r w:rsidRPr="00665D15">
        <w:rPr>
          <w:rFonts w:cs="Arial"/>
          <w:sz w:val="32"/>
          <w:szCs w:val="32"/>
        </w:rPr>
        <w:t>% Caucasian/White 9</w:t>
      </w:r>
      <w:r w:rsidR="005A713F">
        <w:rPr>
          <w:rFonts w:cs="Arial"/>
          <w:sz w:val="32"/>
          <w:szCs w:val="32"/>
        </w:rPr>
        <w:t>3.9</w:t>
      </w:r>
      <w:r w:rsidRPr="00665D15">
        <w:rPr>
          <w:rFonts w:cs="Arial"/>
          <w:sz w:val="32"/>
          <w:szCs w:val="32"/>
        </w:rPr>
        <w:t>%</w:t>
      </w:r>
      <w:r>
        <w:rPr>
          <w:rFonts w:cs="Arial"/>
          <w:sz w:val="32"/>
          <w:szCs w:val="32"/>
        </w:rPr>
        <w:t xml:space="preserve">.  </w:t>
      </w:r>
      <w:r w:rsidR="005A6CB8">
        <w:rPr>
          <w:rFonts w:cs="Arial"/>
          <w:sz w:val="32"/>
          <w:szCs w:val="32"/>
        </w:rPr>
        <w:t xml:space="preserve">In 2022, 94.1% of Maine homes spoke only </w:t>
      </w:r>
      <w:r w:rsidR="006B7F0A">
        <w:rPr>
          <w:rFonts w:cs="Arial"/>
          <w:sz w:val="32"/>
          <w:szCs w:val="32"/>
        </w:rPr>
        <w:t>English, with 5.9% speaking a language other than English.</w:t>
      </w:r>
    </w:p>
    <w:p w14:paraId="75149342" w14:textId="2FF1144E" w:rsidR="00AA6DB7" w:rsidRPr="00665D15" w:rsidRDefault="00AA6DB7" w:rsidP="00AA6DB7">
      <w:pPr>
        <w:rPr>
          <w:rFonts w:cs="Arial"/>
          <w:sz w:val="32"/>
          <w:szCs w:val="32"/>
        </w:rPr>
      </w:pPr>
      <w:r w:rsidRPr="00665D15">
        <w:rPr>
          <w:rFonts w:cs="Arial"/>
          <w:sz w:val="32"/>
          <w:szCs w:val="32"/>
        </w:rPr>
        <w:t>9</w:t>
      </w:r>
      <w:r w:rsidR="006353F6">
        <w:rPr>
          <w:rFonts w:cs="Arial"/>
          <w:sz w:val="32"/>
          <w:szCs w:val="32"/>
        </w:rPr>
        <w:t>4.1</w:t>
      </w:r>
      <w:r w:rsidRPr="00665D15">
        <w:rPr>
          <w:rFonts w:cs="Arial"/>
          <w:sz w:val="32"/>
          <w:szCs w:val="32"/>
        </w:rPr>
        <w:t>% of Maine citizens have at least a high school diploma, in relation to the U.S. average of 8</w:t>
      </w:r>
      <w:r w:rsidR="007C629E">
        <w:rPr>
          <w:rFonts w:cs="Arial"/>
          <w:sz w:val="32"/>
          <w:szCs w:val="32"/>
        </w:rPr>
        <w:t>9.1</w:t>
      </w:r>
      <w:r w:rsidRPr="00665D15">
        <w:rPr>
          <w:rFonts w:cs="Arial"/>
          <w:sz w:val="32"/>
          <w:szCs w:val="32"/>
        </w:rPr>
        <w:t xml:space="preserve">%. Maine is just slightly below the national average for higher education with </w:t>
      </w:r>
      <w:r w:rsidR="00E70889">
        <w:rPr>
          <w:rFonts w:cs="Arial"/>
          <w:sz w:val="32"/>
          <w:szCs w:val="32"/>
        </w:rPr>
        <w:t>34.1</w:t>
      </w:r>
      <w:r w:rsidRPr="00665D15">
        <w:rPr>
          <w:rFonts w:cs="Arial"/>
          <w:sz w:val="32"/>
          <w:szCs w:val="32"/>
        </w:rPr>
        <w:t>% in Maine and 3</w:t>
      </w:r>
      <w:r w:rsidR="00E70889">
        <w:rPr>
          <w:rFonts w:cs="Arial"/>
          <w:sz w:val="32"/>
          <w:szCs w:val="32"/>
        </w:rPr>
        <w:t>4.3</w:t>
      </w:r>
      <w:r w:rsidRPr="00665D15">
        <w:rPr>
          <w:rFonts w:cs="Arial"/>
          <w:sz w:val="32"/>
          <w:szCs w:val="32"/>
        </w:rPr>
        <w:t>% nationally.</w:t>
      </w:r>
    </w:p>
    <w:p w14:paraId="3162475C" w14:textId="4E98FB4B" w:rsidR="00AA6DB7" w:rsidRPr="00665D15" w:rsidRDefault="00AA6DB7" w:rsidP="00AA6DB7">
      <w:pPr>
        <w:rPr>
          <w:rFonts w:cs="Arial"/>
          <w:sz w:val="32"/>
          <w:szCs w:val="32"/>
        </w:rPr>
      </w:pPr>
      <w:r w:rsidRPr="000F4293">
        <w:rPr>
          <w:rFonts w:cs="Arial"/>
          <w:sz w:val="32"/>
          <w:szCs w:val="32"/>
        </w:rPr>
        <w:t>For people under the age of 65 in Maine, 11.</w:t>
      </w:r>
      <w:r w:rsidR="00E70889">
        <w:rPr>
          <w:rFonts w:cs="Arial"/>
          <w:sz w:val="32"/>
          <w:szCs w:val="32"/>
        </w:rPr>
        <w:t>5</w:t>
      </w:r>
      <w:r w:rsidRPr="000F4293">
        <w:rPr>
          <w:rFonts w:cs="Arial"/>
          <w:sz w:val="32"/>
          <w:szCs w:val="32"/>
        </w:rPr>
        <w:t>% state that they have a disability, in contrast to 8.</w:t>
      </w:r>
      <w:r w:rsidR="005C4270">
        <w:rPr>
          <w:rFonts w:cs="Arial"/>
          <w:sz w:val="32"/>
          <w:szCs w:val="32"/>
        </w:rPr>
        <w:t>9</w:t>
      </w:r>
      <w:r w:rsidRPr="000F4293">
        <w:rPr>
          <w:rFonts w:cs="Arial"/>
          <w:sz w:val="32"/>
          <w:szCs w:val="32"/>
        </w:rPr>
        <w:t>% across the nation.</w:t>
      </w:r>
      <w:r w:rsidRPr="00665D15">
        <w:rPr>
          <w:rFonts w:cs="Arial"/>
          <w:sz w:val="32"/>
          <w:szCs w:val="32"/>
        </w:rPr>
        <w:t xml:space="preserve"> </w:t>
      </w:r>
    </w:p>
    <w:p w14:paraId="22585BFB" w14:textId="2763E8E0" w:rsidR="00AA6DB7" w:rsidRPr="00665D15" w:rsidRDefault="00AA6DB7" w:rsidP="00AA6DB7">
      <w:pPr>
        <w:rPr>
          <w:rFonts w:cs="Arial"/>
          <w:sz w:val="32"/>
          <w:szCs w:val="32"/>
        </w:rPr>
      </w:pPr>
      <w:r>
        <w:rPr>
          <w:rFonts w:cs="Arial"/>
          <w:sz w:val="32"/>
          <w:szCs w:val="32"/>
        </w:rPr>
        <w:t>Of the total civilian labor</w:t>
      </w:r>
      <w:r w:rsidRPr="00665D15">
        <w:rPr>
          <w:rFonts w:cs="Arial"/>
          <w:sz w:val="32"/>
          <w:szCs w:val="32"/>
        </w:rPr>
        <w:t xml:space="preserve"> workforce,</w:t>
      </w:r>
      <w:r>
        <w:rPr>
          <w:rFonts w:cs="Arial"/>
          <w:sz w:val="32"/>
          <w:szCs w:val="32"/>
        </w:rPr>
        <w:t xml:space="preserve"> the number</w:t>
      </w:r>
      <w:r w:rsidRPr="00665D15">
        <w:rPr>
          <w:rFonts w:cs="Arial"/>
          <w:sz w:val="32"/>
          <w:szCs w:val="32"/>
        </w:rPr>
        <w:t xml:space="preserve"> aged 16 years and older is 6</w:t>
      </w:r>
      <w:r w:rsidR="005C4270">
        <w:rPr>
          <w:rFonts w:cs="Arial"/>
          <w:sz w:val="32"/>
          <w:szCs w:val="32"/>
        </w:rPr>
        <w:t>2</w:t>
      </w:r>
      <w:r w:rsidRPr="00665D15">
        <w:rPr>
          <w:rFonts w:cs="Arial"/>
          <w:sz w:val="32"/>
          <w:szCs w:val="32"/>
        </w:rPr>
        <w:t xml:space="preserve">.0% in Maine and is about on par with the national average of </w:t>
      </w:r>
      <w:r w:rsidR="00D208A4" w:rsidRPr="00665D15">
        <w:rPr>
          <w:rFonts w:cs="Arial"/>
          <w:sz w:val="32"/>
          <w:szCs w:val="32"/>
        </w:rPr>
        <w:t>63.</w:t>
      </w:r>
      <w:r w:rsidR="00D208A4">
        <w:rPr>
          <w:rFonts w:cs="Arial"/>
          <w:sz w:val="32"/>
          <w:szCs w:val="32"/>
        </w:rPr>
        <w:t>0</w:t>
      </w:r>
      <w:r w:rsidR="00D208A4" w:rsidRPr="00665D15">
        <w:rPr>
          <w:rFonts w:cs="Arial"/>
          <w:sz w:val="32"/>
          <w:szCs w:val="32"/>
        </w:rPr>
        <w:t>%.</w:t>
      </w:r>
    </w:p>
    <w:p w14:paraId="32CD7191" w14:textId="33CCAAFB" w:rsidR="00AA6DB7" w:rsidRPr="00665D15" w:rsidRDefault="00AA6DB7" w:rsidP="00AA6DB7">
      <w:pPr>
        <w:rPr>
          <w:rFonts w:cs="Arial"/>
          <w:sz w:val="32"/>
          <w:szCs w:val="32"/>
        </w:rPr>
      </w:pPr>
      <w:r w:rsidRPr="00665D15">
        <w:rPr>
          <w:rFonts w:cs="Arial"/>
          <w:sz w:val="32"/>
          <w:szCs w:val="32"/>
        </w:rPr>
        <w:t>5</w:t>
      </w:r>
      <w:r w:rsidR="005C4270">
        <w:rPr>
          <w:rFonts w:cs="Arial"/>
          <w:sz w:val="32"/>
          <w:szCs w:val="32"/>
        </w:rPr>
        <w:t>8.8</w:t>
      </w:r>
      <w:r w:rsidRPr="00665D15">
        <w:rPr>
          <w:rFonts w:cs="Arial"/>
          <w:sz w:val="32"/>
          <w:szCs w:val="32"/>
        </w:rPr>
        <w:t>% of those are females who reside in Maine. Again, this is slightly higher than the national average of 58.</w:t>
      </w:r>
      <w:r w:rsidR="00594CAF">
        <w:rPr>
          <w:rFonts w:cs="Arial"/>
          <w:sz w:val="32"/>
          <w:szCs w:val="32"/>
        </w:rPr>
        <w:t>5</w:t>
      </w:r>
      <w:r w:rsidRPr="00665D15">
        <w:rPr>
          <w:rFonts w:cs="Arial"/>
          <w:sz w:val="32"/>
          <w:szCs w:val="32"/>
        </w:rPr>
        <w:t>%</w:t>
      </w:r>
      <w:r w:rsidR="00D208A4">
        <w:rPr>
          <w:rFonts w:cs="Arial"/>
          <w:sz w:val="32"/>
          <w:szCs w:val="32"/>
        </w:rPr>
        <w:t>.</w:t>
      </w:r>
    </w:p>
    <w:p w14:paraId="0E8AA929" w14:textId="59CD3D0E" w:rsidR="00AA6DB7" w:rsidRDefault="00AA6DB7" w:rsidP="00AA6DB7">
      <w:pPr>
        <w:rPr>
          <w:rFonts w:cs="Arial"/>
          <w:sz w:val="32"/>
          <w:szCs w:val="32"/>
        </w:rPr>
      </w:pPr>
      <w:r w:rsidRPr="00665D15">
        <w:rPr>
          <w:rFonts w:cs="Arial"/>
          <w:sz w:val="32"/>
          <w:szCs w:val="32"/>
        </w:rPr>
        <w:t>Maine has an average (mean) time of 2</w:t>
      </w:r>
      <w:r w:rsidR="00594CAF">
        <w:rPr>
          <w:rFonts w:cs="Arial"/>
          <w:sz w:val="32"/>
          <w:szCs w:val="32"/>
        </w:rPr>
        <w:t>4.4</w:t>
      </w:r>
      <w:r w:rsidRPr="00665D15">
        <w:rPr>
          <w:rFonts w:cs="Arial"/>
          <w:sz w:val="32"/>
          <w:szCs w:val="32"/>
        </w:rPr>
        <w:t xml:space="preserve"> minutes to travel to work which is slightly lower than the national average of 26.</w:t>
      </w:r>
      <w:r w:rsidR="00594CAF">
        <w:rPr>
          <w:rFonts w:cs="Arial"/>
          <w:sz w:val="32"/>
          <w:szCs w:val="32"/>
        </w:rPr>
        <w:t>7</w:t>
      </w:r>
      <w:r w:rsidRPr="00665D15">
        <w:rPr>
          <w:rFonts w:cs="Arial"/>
          <w:sz w:val="32"/>
          <w:szCs w:val="32"/>
        </w:rPr>
        <w:t xml:space="preserve"> minutes to work. </w:t>
      </w:r>
    </w:p>
    <w:p w14:paraId="61BCEE18" w14:textId="58DB730D" w:rsidR="00AA6DB7" w:rsidRPr="000F4293" w:rsidRDefault="00AA6DB7" w:rsidP="00AA6DB7">
      <w:pPr>
        <w:rPr>
          <w:sz w:val="32"/>
          <w:szCs w:val="32"/>
        </w:rPr>
      </w:pPr>
      <w:r w:rsidRPr="000F4293">
        <w:rPr>
          <w:sz w:val="32"/>
          <w:szCs w:val="32"/>
        </w:rPr>
        <w:t>According to the Maine Department of Labor’s Center for Workforce Research and Information,</w:t>
      </w:r>
      <w:r w:rsidR="009D1E0D">
        <w:rPr>
          <w:sz w:val="32"/>
          <w:szCs w:val="32"/>
        </w:rPr>
        <w:t xml:space="preserve"> from 2018-2022, an estimated 16 percent of Maine’s working-age population had one more </w:t>
      </w:r>
      <w:r w:rsidR="00D208A4">
        <w:rPr>
          <w:sz w:val="32"/>
          <w:szCs w:val="32"/>
        </w:rPr>
        <w:t>disability</w:t>
      </w:r>
      <w:r w:rsidR="009D1E0D">
        <w:rPr>
          <w:sz w:val="32"/>
          <w:szCs w:val="32"/>
        </w:rPr>
        <w:t>.  Thirty-five</w:t>
      </w:r>
      <w:r w:rsidR="003C7EFC">
        <w:rPr>
          <w:sz w:val="32"/>
          <w:szCs w:val="32"/>
        </w:rPr>
        <w:t xml:space="preserve"> percent of these individuals were employed, compared to 81 percent of the working-age population without a disability.</w:t>
      </w:r>
      <w:r w:rsidR="007A6B0A">
        <w:rPr>
          <w:sz w:val="32"/>
          <w:szCs w:val="32"/>
        </w:rPr>
        <w:t xml:space="preserve"> </w:t>
      </w:r>
    </w:p>
    <w:p w14:paraId="2BCF8ABA" w14:textId="350314F6" w:rsidR="00AA6DB7" w:rsidRDefault="00AA6DB7" w:rsidP="00E65CC5">
      <w:pPr>
        <w:rPr>
          <w:sz w:val="32"/>
          <w:szCs w:val="32"/>
        </w:rPr>
      </w:pPr>
      <w:r w:rsidRPr="000F4293">
        <w:rPr>
          <w:sz w:val="32"/>
          <w:szCs w:val="32"/>
        </w:rPr>
        <w:t>Workers with disabilities in Maine are less likely to hold year-round, full-time jobs</w:t>
      </w:r>
      <w:r w:rsidR="008C6352">
        <w:rPr>
          <w:sz w:val="32"/>
          <w:szCs w:val="32"/>
        </w:rPr>
        <w:t xml:space="preserve"> and tend to earn less than those with no disability. From 2018-2011 median earnings of Maine workers with disabilities </w:t>
      </w:r>
      <w:r w:rsidR="007E3D0A">
        <w:rPr>
          <w:sz w:val="32"/>
          <w:szCs w:val="32"/>
        </w:rPr>
        <w:t xml:space="preserve">were $26,734 in a 12-month period, compared to median earnings of $41,412 among Maine </w:t>
      </w:r>
      <w:r w:rsidR="007E3D0A">
        <w:rPr>
          <w:sz w:val="32"/>
          <w:szCs w:val="32"/>
        </w:rPr>
        <w:lastRenderedPageBreak/>
        <w:t xml:space="preserve">workers with no </w:t>
      </w:r>
      <w:r w:rsidR="00D26898">
        <w:rPr>
          <w:sz w:val="32"/>
          <w:szCs w:val="32"/>
        </w:rPr>
        <w:t>disability</w:t>
      </w:r>
      <w:r w:rsidR="007E3D0A">
        <w:rPr>
          <w:sz w:val="32"/>
          <w:szCs w:val="32"/>
        </w:rPr>
        <w:t xml:space="preserve">.  The </w:t>
      </w:r>
      <w:r w:rsidR="00D26898">
        <w:rPr>
          <w:sz w:val="32"/>
          <w:szCs w:val="32"/>
        </w:rPr>
        <w:t xml:space="preserve">earnings gap between Maine and U.S. was more pronounced among earners with disabilities. The median </w:t>
      </w:r>
      <w:r w:rsidR="00702030">
        <w:rPr>
          <w:sz w:val="32"/>
          <w:szCs w:val="32"/>
        </w:rPr>
        <w:t xml:space="preserve">for Maine earners with disabilities was around $2,648 less than the comparable national median, compared to a gap of $1,901 between earners </w:t>
      </w:r>
      <w:r w:rsidR="00E65CC5">
        <w:rPr>
          <w:sz w:val="32"/>
          <w:szCs w:val="32"/>
        </w:rPr>
        <w:t xml:space="preserve">without a disability in Maine and the U.S. </w:t>
      </w:r>
      <w:r w:rsidRPr="000F4293">
        <w:rPr>
          <w:sz w:val="32"/>
          <w:szCs w:val="32"/>
        </w:rPr>
        <w:t xml:space="preserve">Adults with a disability are more likely to live in or near poverty, regardless of work status, and are less likely to have postsecondary education than adults with no disability. In the face of a declining labor force, there is </w:t>
      </w:r>
      <w:r w:rsidR="00D208A4" w:rsidRPr="000F4293">
        <w:rPr>
          <w:sz w:val="32"/>
          <w:szCs w:val="32"/>
        </w:rPr>
        <w:t>an opportunity</w:t>
      </w:r>
      <w:r w:rsidRPr="000F4293">
        <w:rPr>
          <w:sz w:val="32"/>
          <w:szCs w:val="32"/>
        </w:rPr>
        <w:t xml:space="preserve"> for people with disabilities to become employed.</w:t>
      </w:r>
    </w:p>
    <w:p w14:paraId="3DD919FA" w14:textId="1245D7B4" w:rsidR="00194BEC" w:rsidRPr="006909C7" w:rsidRDefault="00DB4463" w:rsidP="00E65CC5">
      <w:pPr>
        <w:rPr>
          <w:rStyle w:val="Hyperlink"/>
          <w:b/>
          <w:bCs/>
          <w:color w:val="auto"/>
          <w:sz w:val="44"/>
          <w:szCs w:val="44"/>
          <w:u w:val="none"/>
        </w:rPr>
      </w:pPr>
      <w:r w:rsidRPr="006909C7">
        <w:rPr>
          <w:rStyle w:val="Hyperlink"/>
          <w:b/>
          <w:bCs/>
          <w:color w:val="auto"/>
          <w:sz w:val="44"/>
          <w:szCs w:val="44"/>
          <w:u w:val="none"/>
        </w:rPr>
        <w:t>Blind and Visually Impaired</w:t>
      </w:r>
      <w:r w:rsidR="006909C7">
        <w:rPr>
          <w:rStyle w:val="Hyperlink"/>
          <w:b/>
          <w:bCs/>
          <w:color w:val="auto"/>
          <w:sz w:val="44"/>
          <w:szCs w:val="44"/>
          <w:u w:val="none"/>
        </w:rPr>
        <w:t xml:space="preserve"> </w:t>
      </w:r>
    </w:p>
    <w:p w14:paraId="11E830C5" w14:textId="382FC291" w:rsidR="007A327F" w:rsidRPr="007A327F" w:rsidRDefault="007A327F" w:rsidP="007A327F">
      <w:pPr>
        <w:pStyle w:val="NormalWeb"/>
        <w:shd w:val="clear" w:color="auto" w:fill="FFFFFF"/>
        <w:spacing w:before="0" w:beforeAutospacing="0"/>
        <w:rPr>
          <w:rFonts w:asciiTheme="minorHAnsi" w:hAnsiTheme="minorHAnsi"/>
          <w:color w:val="1C1D1F"/>
          <w:sz w:val="32"/>
          <w:szCs w:val="32"/>
        </w:rPr>
      </w:pPr>
      <w:r w:rsidRPr="007A327F">
        <w:rPr>
          <w:rFonts w:asciiTheme="minorHAnsi" w:hAnsiTheme="minorHAnsi"/>
          <w:color w:val="1C1D1F"/>
          <w:sz w:val="32"/>
          <w:szCs w:val="32"/>
        </w:rPr>
        <w:t>The Center for Disease Control and Prevention notes that people with vision loss are more likely to report having depression, diabetes, hearing impairment, stroke, falls, and cognitive decline. Those with vision loss are also more likely to die prematurely.</w:t>
      </w:r>
    </w:p>
    <w:p w14:paraId="4EF6026C" w14:textId="77777777" w:rsidR="00B45DBE" w:rsidRPr="00B73E38" w:rsidRDefault="007A327F" w:rsidP="00B45DBE">
      <w:pPr>
        <w:pStyle w:val="NormalWeb"/>
        <w:shd w:val="clear" w:color="auto" w:fill="FFFFFF"/>
        <w:spacing w:before="0" w:beforeAutospacing="0"/>
        <w:rPr>
          <w:rFonts w:asciiTheme="minorHAnsi" w:hAnsiTheme="minorHAnsi"/>
          <w:color w:val="1C1D1F"/>
          <w:sz w:val="32"/>
          <w:szCs w:val="32"/>
        </w:rPr>
      </w:pPr>
      <w:r w:rsidRPr="00B73E38">
        <w:rPr>
          <w:rFonts w:asciiTheme="minorHAnsi" w:hAnsiTheme="minorHAnsi"/>
          <w:color w:val="1C1D1F"/>
          <w:sz w:val="32"/>
          <w:szCs w:val="32"/>
        </w:rPr>
        <w:t>In addition, vision loss can make it difficult or impossible to drive, read, keep accounts, and navigate new places. These all contribute to a reduced quality of life.</w:t>
      </w:r>
      <w:r w:rsidR="00B45DBE" w:rsidRPr="00B73E38">
        <w:rPr>
          <w:rFonts w:asciiTheme="minorHAnsi" w:hAnsiTheme="minorHAnsi"/>
          <w:color w:val="1C1D1F"/>
          <w:sz w:val="32"/>
          <w:szCs w:val="32"/>
        </w:rPr>
        <w:t xml:space="preserve">  As the population of older people increases, the number of people with vision loss increases. In addition, increases in the number of people with diabetes and other chronic conditions that can lead to eye diseases contribute to the increase in vision loss.</w:t>
      </w:r>
    </w:p>
    <w:p w14:paraId="3C556F73" w14:textId="77777777" w:rsidR="00B73E38" w:rsidRPr="00B73E38" w:rsidRDefault="00B45DBE" w:rsidP="00B73E38">
      <w:pPr>
        <w:pStyle w:val="NormalWeb"/>
        <w:shd w:val="clear" w:color="auto" w:fill="FFFFFF"/>
        <w:spacing w:before="0" w:beforeAutospacing="0"/>
        <w:rPr>
          <w:rFonts w:asciiTheme="minorHAnsi" w:hAnsiTheme="minorHAnsi"/>
          <w:color w:val="1C1D1F"/>
          <w:sz w:val="32"/>
          <w:szCs w:val="32"/>
        </w:rPr>
      </w:pPr>
      <w:r w:rsidRPr="00B73E38">
        <w:rPr>
          <w:rFonts w:asciiTheme="minorHAnsi" w:hAnsiTheme="minorHAnsi"/>
          <w:color w:val="1C1D1F"/>
          <w:sz w:val="32"/>
          <w:szCs w:val="32"/>
        </w:rPr>
        <w:t>Prevent Blindness America estimates that the number of people with blindness and visual impairment will double by 2030 unless actions to prevent and treat eye diseases are taken.</w:t>
      </w:r>
      <w:r w:rsidR="00B73E38" w:rsidRPr="00B73E38">
        <w:rPr>
          <w:rFonts w:asciiTheme="minorHAnsi" w:hAnsiTheme="minorHAnsi"/>
          <w:color w:val="1C1D1F"/>
          <w:sz w:val="32"/>
          <w:szCs w:val="32"/>
        </w:rPr>
        <w:t xml:space="preserve"> Research shows that early detection and treatment can prevent blindness and vision impairment. Screening and treatment for common eye conditions such as diabetic retinopathy, cataracts, and glaucoma are available. However, many people are not screened, diagnosed, or treated.</w:t>
      </w:r>
    </w:p>
    <w:p w14:paraId="34A1713C" w14:textId="77777777" w:rsidR="00B73E38" w:rsidRPr="00B73E38" w:rsidRDefault="00B73E38" w:rsidP="00B73E38">
      <w:pPr>
        <w:pStyle w:val="NormalWeb"/>
        <w:shd w:val="clear" w:color="auto" w:fill="FFFFFF"/>
        <w:spacing w:before="0" w:beforeAutospacing="0"/>
        <w:rPr>
          <w:rFonts w:asciiTheme="minorHAnsi" w:hAnsiTheme="minorHAnsi"/>
          <w:color w:val="1C1D1F"/>
          <w:sz w:val="32"/>
          <w:szCs w:val="32"/>
        </w:rPr>
      </w:pPr>
      <w:r w:rsidRPr="00B73E38">
        <w:rPr>
          <w:rFonts w:asciiTheme="minorHAnsi" w:hAnsiTheme="minorHAnsi"/>
          <w:color w:val="1C1D1F"/>
          <w:sz w:val="32"/>
          <w:szCs w:val="32"/>
        </w:rPr>
        <w:t>For example, untreated age-related cataracts are a major cause of blindness among African American people. Glaucoma is also still the number one blinding disease among African American people, even though early detection and treatment can prevent vision loss.</w:t>
      </w:r>
    </w:p>
    <w:p w14:paraId="2E04A341" w14:textId="77777777" w:rsidR="00DB4463" w:rsidRPr="00BA7857" w:rsidRDefault="00DB4463" w:rsidP="00DB4463">
      <w:pPr>
        <w:rPr>
          <w:rFonts w:cs="Arial"/>
          <w:sz w:val="32"/>
          <w:szCs w:val="32"/>
        </w:rPr>
      </w:pPr>
      <w:r>
        <w:rPr>
          <w:rFonts w:cs="Arial"/>
          <w:sz w:val="32"/>
          <w:szCs w:val="32"/>
        </w:rPr>
        <w:lastRenderedPageBreak/>
        <w:t>T</w:t>
      </w:r>
      <w:r w:rsidRPr="0009402D">
        <w:rPr>
          <w:rFonts w:cs="Arial"/>
          <w:sz w:val="32"/>
          <w:szCs w:val="32"/>
        </w:rPr>
        <w:t>he Disability Statistics website from Cornell University</w:t>
      </w:r>
      <w:r>
        <w:rPr>
          <w:rFonts w:cs="Arial"/>
          <w:sz w:val="32"/>
          <w:szCs w:val="32"/>
        </w:rPr>
        <w:t xml:space="preserve"> shows that</w:t>
      </w:r>
      <w:r w:rsidRPr="0009402D">
        <w:rPr>
          <w:rFonts w:cs="Arial"/>
          <w:sz w:val="32"/>
          <w:szCs w:val="32"/>
        </w:rPr>
        <w:t xml:space="preserve"> </w:t>
      </w:r>
      <w:r>
        <w:rPr>
          <w:rFonts w:cs="Arial"/>
          <w:sz w:val="32"/>
          <w:szCs w:val="32"/>
        </w:rPr>
        <w:t xml:space="preserve">in 2022 </w:t>
      </w:r>
      <w:r w:rsidRPr="0009402D">
        <w:rPr>
          <w:rFonts w:cs="Arial"/>
          <w:sz w:val="32"/>
          <w:szCs w:val="32"/>
        </w:rPr>
        <w:t xml:space="preserve">the incidence of visual </w:t>
      </w:r>
      <w:r>
        <w:rPr>
          <w:rFonts w:cs="Arial"/>
          <w:sz w:val="32"/>
          <w:szCs w:val="32"/>
        </w:rPr>
        <w:t>disability</w:t>
      </w:r>
      <w:r w:rsidRPr="0009402D">
        <w:rPr>
          <w:rFonts w:cs="Arial"/>
          <w:sz w:val="32"/>
          <w:szCs w:val="32"/>
        </w:rPr>
        <w:t xml:space="preserve"> in Maine (2.</w:t>
      </w:r>
      <w:r>
        <w:rPr>
          <w:rFonts w:cs="Arial"/>
          <w:sz w:val="32"/>
          <w:szCs w:val="32"/>
        </w:rPr>
        <w:t>0</w:t>
      </w:r>
      <w:r w:rsidRPr="0009402D">
        <w:rPr>
          <w:rFonts w:cs="Arial"/>
          <w:sz w:val="32"/>
          <w:szCs w:val="32"/>
        </w:rPr>
        <w:t xml:space="preserve">%) is just slightly </w:t>
      </w:r>
      <w:r>
        <w:rPr>
          <w:rFonts w:cs="Arial"/>
          <w:sz w:val="32"/>
          <w:szCs w:val="32"/>
        </w:rPr>
        <w:t xml:space="preserve">lower </w:t>
      </w:r>
      <w:r w:rsidRPr="0009402D">
        <w:rPr>
          <w:rFonts w:cs="Arial"/>
          <w:sz w:val="32"/>
          <w:szCs w:val="32"/>
        </w:rPr>
        <w:t>than for the U.S. (2.</w:t>
      </w:r>
      <w:r>
        <w:rPr>
          <w:rFonts w:cs="Arial"/>
          <w:sz w:val="32"/>
          <w:szCs w:val="32"/>
        </w:rPr>
        <w:t>5</w:t>
      </w:r>
      <w:r w:rsidRPr="0009402D">
        <w:rPr>
          <w:rFonts w:cs="Arial"/>
          <w:sz w:val="32"/>
          <w:szCs w:val="32"/>
        </w:rPr>
        <w:t>%) and the employment rate in 20</w:t>
      </w:r>
      <w:r>
        <w:rPr>
          <w:rFonts w:cs="Arial"/>
          <w:sz w:val="32"/>
          <w:szCs w:val="32"/>
        </w:rPr>
        <w:t>22</w:t>
      </w:r>
      <w:r w:rsidRPr="0009402D">
        <w:rPr>
          <w:rFonts w:cs="Arial"/>
          <w:sz w:val="32"/>
          <w:szCs w:val="32"/>
        </w:rPr>
        <w:t xml:space="preserve"> for people with visual impairments (</w:t>
      </w:r>
      <w:r>
        <w:rPr>
          <w:rFonts w:cs="Arial"/>
          <w:sz w:val="32"/>
          <w:szCs w:val="32"/>
        </w:rPr>
        <w:t>42.4</w:t>
      </w:r>
      <w:r w:rsidRPr="0009402D">
        <w:rPr>
          <w:rFonts w:cs="Arial"/>
          <w:sz w:val="32"/>
          <w:szCs w:val="32"/>
        </w:rPr>
        <w:t xml:space="preserve">%) is indicated as </w:t>
      </w:r>
      <w:r>
        <w:rPr>
          <w:rFonts w:cs="Arial"/>
          <w:sz w:val="32"/>
          <w:szCs w:val="32"/>
        </w:rPr>
        <w:t>lower</w:t>
      </w:r>
      <w:r w:rsidRPr="0009402D">
        <w:rPr>
          <w:rFonts w:cs="Arial"/>
          <w:sz w:val="32"/>
          <w:szCs w:val="32"/>
        </w:rPr>
        <w:t xml:space="preserve"> than the national rate (</w:t>
      </w:r>
      <w:r>
        <w:rPr>
          <w:rFonts w:cs="Arial"/>
          <w:sz w:val="32"/>
          <w:szCs w:val="32"/>
        </w:rPr>
        <w:t>51.3</w:t>
      </w:r>
      <w:r w:rsidRPr="0009402D">
        <w:rPr>
          <w:rFonts w:cs="Arial"/>
          <w:sz w:val="32"/>
          <w:szCs w:val="32"/>
        </w:rPr>
        <w:t>%).</w:t>
      </w:r>
      <w:r>
        <w:rPr>
          <w:rFonts w:cs="Arial"/>
          <w:sz w:val="32"/>
          <w:szCs w:val="32"/>
        </w:rPr>
        <w:t xml:space="preserve"> The employment rate of people with visual impairments is up from 28.5% in 2016. </w:t>
      </w:r>
    </w:p>
    <w:p w14:paraId="3F4DA1C6" w14:textId="4CC65087" w:rsidR="00B74D7E" w:rsidRDefault="005629A5" w:rsidP="00E65CC5">
      <w:pPr>
        <w:rPr>
          <w:rStyle w:val="Hyperlink"/>
          <w:color w:val="auto"/>
          <w:sz w:val="32"/>
          <w:szCs w:val="32"/>
          <w:u w:val="none"/>
        </w:rPr>
      </w:pPr>
      <w:r w:rsidRPr="005629A5">
        <w:rPr>
          <w:rStyle w:val="Hyperlink"/>
          <w:color w:val="auto"/>
          <w:sz w:val="32"/>
          <w:szCs w:val="32"/>
          <w:u w:val="none"/>
        </w:rPr>
        <w:t xml:space="preserve">According to </w:t>
      </w:r>
      <w:r w:rsidR="000316E1">
        <w:rPr>
          <w:rStyle w:val="Hyperlink"/>
          <w:color w:val="auto"/>
          <w:sz w:val="32"/>
          <w:szCs w:val="32"/>
          <w:u w:val="none"/>
        </w:rPr>
        <w:t>the Disability Statistics website from Cornell University</w:t>
      </w:r>
      <w:r w:rsidR="00932EE3">
        <w:rPr>
          <w:rStyle w:val="Hyperlink"/>
          <w:color w:val="auto"/>
          <w:sz w:val="32"/>
          <w:szCs w:val="32"/>
          <w:u w:val="none"/>
        </w:rPr>
        <w:t xml:space="preserve"> of </w:t>
      </w:r>
      <w:r w:rsidR="00CC2004">
        <w:rPr>
          <w:rStyle w:val="Hyperlink"/>
          <w:color w:val="auto"/>
          <w:sz w:val="32"/>
          <w:szCs w:val="32"/>
          <w:u w:val="none"/>
        </w:rPr>
        <w:t>non-institutionalized working-age people (</w:t>
      </w:r>
      <w:r w:rsidR="00B238E9">
        <w:rPr>
          <w:rStyle w:val="Hyperlink"/>
          <w:color w:val="auto"/>
          <w:sz w:val="32"/>
          <w:szCs w:val="32"/>
          <w:u w:val="none"/>
        </w:rPr>
        <w:t xml:space="preserve">21-64) </w:t>
      </w:r>
      <w:r w:rsidR="00BE5AD5">
        <w:rPr>
          <w:rStyle w:val="Hyperlink"/>
          <w:color w:val="auto"/>
          <w:sz w:val="32"/>
          <w:szCs w:val="32"/>
          <w:u w:val="none"/>
        </w:rPr>
        <w:t>in Maine with a visual disability</w:t>
      </w:r>
      <w:r w:rsidR="00B74D7E">
        <w:rPr>
          <w:rStyle w:val="Hyperlink"/>
          <w:color w:val="auto"/>
          <w:sz w:val="32"/>
          <w:szCs w:val="32"/>
          <w:u w:val="none"/>
        </w:rPr>
        <w:t>:</w:t>
      </w:r>
    </w:p>
    <w:p w14:paraId="51B256A3" w14:textId="0C0F8E2F" w:rsidR="00250C37" w:rsidRPr="00847B50" w:rsidRDefault="00250C37" w:rsidP="00847B50">
      <w:pPr>
        <w:pStyle w:val="ListParagraph"/>
        <w:numPr>
          <w:ilvl w:val="0"/>
          <w:numId w:val="16"/>
        </w:numPr>
        <w:rPr>
          <w:rStyle w:val="Hyperlink"/>
          <w:color w:val="auto"/>
          <w:sz w:val="32"/>
          <w:szCs w:val="32"/>
          <w:u w:val="none"/>
        </w:rPr>
      </w:pPr>
      <w:r w:rsidRPr="00847B50">
        <w:rPr>
          <w:rStyle w:val="Hyperlink"/>
          <w:color w:val="auto"/>
          <w:sz w:val="32"/>
          <w:szCs w:val="32"/>
          <w:u w:val="none"/>
        </w:rPr>
        <w:t>4.4%</w:t>
      </w:r>
      <w:r w:rsidR="00BE5AD5" w:rsidRPr="00847B50">
        <w:rPr>
          <w:rStyle w:val="Hyperlink"/>
          <w:color w:val="auto"/>
          <w:sz w:val="32"/>
          <w:szCs w:val="32"/>
          <w:u w:val="none"/>
        </w:rPr>
        <w:t xml:space="preserve"> are not working but are actively looking for work</w:t>
      </w:r>
      <w:r w:rsidR="00847B50" w:rsidRPr="00847B50">
        <w:rPr>
          <w:rStyle w:val="Hyperlink"/>
          <w:color w:val="auto"/>
          <w:sz w:val="32"/>
          <w:szCs w:val="32"/>
          <w:u w:val="none"/>
        </w:rPr>
        <w:t xml:space="preserve"> compared to 8.5% nationally</w:t>
      </w:r>
      <w:r w:rsidR="00A5095E">
        <w:rPr>
          <w:rStyle w:val="Hyperlink"/>
          <w:color w:val="auto"/>
          <w:sz w:val="32"/>
          <w:szCs w:val="32"/>
          <w:u w:val="none"/>
        </w:rPr>
        <w:t xml:space="preserve"> </w:t>
      </w:r>
      <w:r w:rsidR="005F33B9">
        <w:rPr>
          <w:rStyle w:val="Hyperlink"/>
          <w:color w:val="auto"/>
          <w:sz w:val="32"/>
          <w:szCs w:val="32"/>
          <w:u w:val="none"/>
        </w:rPr>
        <w:t>and 11.4% of th</w:t>
      </w:r>
      <w:r w:rsidR="002F2942">
        <w:rPr>
          <w:rStyle w:val="Hyperlink"/>
          <w:color w:val="auto"/>
          <w:sz w:val="32"/>
          <w:szCs w:val="32"/>
          <w:u w:val="none"/>
        </w:rPr>
        <w:t>eir non-disabled Maine peers.</w:t>
      </w:r>
    </w:p>
    <w:p w14:paraId="59AE5F44" w14:textId="669096C4" w:rsidR="002F2942" w:rsidRDefault="00250C37" w:rsidP="00847B50">
      <w:pPr>
        <w:pStyle w:val="ListParagraph"/>
        <w:numPr>
          <w:ilvl w:val="0"/>
          <w:numId w:val="16"/>
        </w:numPr>
        <w:rPr>
          <w:rStyle w:val="Hyperlink"/>
          <w:color w:val="auto"/>
          <w:sz w:val="32"/>
          <w:szCs w:val="32"/>
          <w:u w:val="none"/>
        </w:rPr>
      </w:pPr>
      <w:r w:rsidRPr="00847B50">
        <w:rPr>
          <w:rStyle w:val="Hyperlink"/>
          <w:color w:val="auto"/>
          <w:sz w:val="32"/>
          <w:szCs w:val="32"/>
          <w:u w:val="none"/>
        </w:rPr>
        <w:t>26.6%</w:t>
      </w:r>
      <w:r w:rsidR="00CC2004" w:rsidRPr="00847B50">
        <w:rPr>
          <w:rStyle w:val="Hyperlink"/>
          <w:color w:val="auto"/>
          <w:sz w:val="32"/>
          <w:szCs w:val="32"/>
          <w:u w:val="none"/>
        </w:rPr>
        <w:t xml:space="preserve"> have full time/full year employmen</w:t>
      </w:r>
      <w:r w:rsidR="0020484F" w:rsidRPr="00847B50">
        <w:rPr>
          <w:rStyle w:val="Hyperlink"/>
          <w:color w:val="auto"/>
          <w:sz w:val="32"/>
          <w:szCs w:val="32"/>
          <w:u w:val="none"/>
        </w:rPr>
        <w:t xml:space="preserve">t </w:t>
      </w:r>
      <w:r w:rsidR="002F2942">
        <w:rPr>
          <w:rStyle w:val="Hyperlink"/>
          <w:color w:val="auto"/>
          <w:sz w:val="32"/>
          <w:szCs w:val="32"/>
          <w:u w:val="none"/>
        </w:rPr>
        <w:t xml:space="preserve">as compared to </w:t>
      </w:r>
      <w:r w:rsidR="007E29C1">
        <w:rPr>
          <w:rStyle w:val="Hyperlink"/>
          <w:color w:val="auto"/>
          <w:sz w:val="32"/>
          <w:szCs w:val="32"/>
          <w:u w:val="none"/>
        </w:rPr>
        <w:t>36.6% nationally and 6</w:t>
      </w:r>
      <w:r w:rsidR="008A2275">
        <w:rPr>
          <w:rStyle w:val="Hyperlink"/>
          <w:color w:val="auto"/>
          <w:sz w:val="32"/>
          <w:szCs w:val="32"/>
          <w:u w:val="none"/>
        </w:rPr>
        <w:t>4.2% of their non-disabled Maine peers.</w:t>
      </w:r>
    </w:p>
    <w:p w14:paraId="07973741" w14:textId="62F9D908" w:rsidR="00B238E9" w:rsidRDefault="008A2275" w:rsidP="00847B50">
      <w:pPr>
        <w:pStyle w:val="ListParagraph"/>
        <w:numPr>
          <w:ilvl w:val="0"/>
          <w:numId w:val="16"/>
        </w:numPr>
        <w:rPr>
          <w:rStyle w:val="Hyperlink"/>
          <w:color w:val="auto"/>
          <w:sz w:val="32"/>
          <w:szCs w:val="32"/>
          <w:u w:val="none"/>
        </w:rPr>
      </w:pPr>
      <w:r>
        <w:rPr>
          <w:rStyle w:val="Hyperlink"/>
          <w:color w:val="auto"/>
          <w:sz w:val="32"/>
          <w:szCs w:val="32"/>
          <w:u w:val="none"/>
        </w:rPr>
        <w:t>M</w:t>
      </w:r>
      <w:r w:rsidR="0020484F" w:rsidRPr="00847B50">
        <w:rPr>
          <w:rStyle w:val="Hyperlink"/>
          <w:color w:val="auto"/>
          <w:sz w:val="32"/>
          <w:szCs w:val="32"/>
          <w:u w:val="none"/>
        </w:rPr>
        <w:t xml:space="preserve">edian annual </w:t>
      </w:r>
      <w:r w:rsidR="00D208A4" w:rsidRPr="00847B50">
        <w:rPr>
          <w:rStyle w:val="Hyperlink"/>
          <w:color w:val="auto"/>
          <w:sz w:val="32"/>
          <w:szCs w:val="32"/>
          <w:u w:val="none"/>
        </w:rPr>
        <w:t>earnings</w:t>
      </w:r>
      <w:r w:rsidR="0020484F" w:rsidRPr="00847B50">
        <w:rPr>
          <w:rStyle w:val="Hyperlink"/>
          <w:color w:val="auto"/>
          <w:sz w:val="32"/>
          <w:szCs w:val="32"/>
          <w:u w:val="none"/>
        </w:rPr>
        <w:t xml:space="preserve"> of $5</w:t>
      </w:r>
      <w:r w:rsidR="00C91AF9" w:rsidRPr="00847B50">
        <w:rPr>
          <w:rStyle w:val="Hyperlink"/>
          <w:color w:val="auto"/>
          <w:sz w:val="32"/>
          <w:szCs w:val="32"/>
          <w:u w:val="none"/>
        </w:rPr>
        <w:t xml:space="preserve">2,100 compared </w:t>
      </w:r>
      <w:r w:rsidR="00847B50" w:rsidRPr="00847B50">
        <w:rPr>
          <w:rStyle w:val="Hyperlink"/>
          <w:color w:val="auto"/>
          <w:sz w:val="32"/>
          <w:szCs w:val="32"/>
          <w:u w:val="none"/>
        </w:rPr>
        <w:t>to $46,900 nationally</w:t>
      </w:r>
      <w:r w:rsidR="002F2942">
        <w:rPr>
          <w:rStyle w:val="Hyperlink"/>
          <w:color w:val="auto"/>
          <w:sz w:val="32"/>
          <w:szCs w:val="32"/>
          <w:u w:val="none"/>
        </w:rPr>
        <w:t xml:space="preserve"> and </w:t>
      </w:r>
      <w:r>
        <w:rPr>
          <w:rStyle w:val="Hyperlink"/>
          <w:color w:val="auto"/>
          <w:sz w:val="32"/>
          <w:szCs w:val="32"/>
          <w:u w:val="none"/>
        </w:rPr>
        <w:t>$</w:t>
      </w:r>
      <w:r w:rsidR="008C22BB">
        <w:rPr>
          <w:rStyle w:val="Hyperlink"/>
          <w:color w:val="auto"/>
          <w:sz w:val="32"/>
          <w:szCs w:val="32"/>
          <w:u w:val="none"/>
        </w:rPr>
        <w:t>55,200 of their non-disabled Maine peers.</w:t>
      </w:r>
    </w:p>
    <w:p w14:paraId="3E884B8C" w14:textId="31B0CAE5" w:rsidR="00137624" w:rsidRDefault="005E3D96" w:rsidP="00847B50">
      <w:pPr>
        <w:pStyle w:val="ListParagraph"/>
        <w:numPr>
          <w:ilvl w:val="0"/>
          <w:numId w:val="16"/>
        </w:numPr>
        <w:rPr>
          <w:rStyle w:val="Hyperlink"/>
          <w:color w:val="auto"/>
          <w:sz w:val="32"/>
          <w:szCs w:val="32"/>
          <w:u w:val="none"/>
        </w:rPr>
      </w:pPr>
      <w:r>
        <w:rPr>
          <w:rStyle w:val="Hyperlink"/>
          <w:color w:val="auto"/>
          <w:sz w:val="32"/>
          <w:szCs w:val="32"/>
          <w:u w:val="none"/>
        </w:rPr>
        <w:t>$53,600 is the median annual household income</w:t>
      </w:r>
      <w:r w:rsidR="00F20C96">
        <w:rPr>
          <w:rStyle w:val="Hyperlink"/>
          <w:color w:val="auto"/>
          <w:sz w:val="32"/>
          <w:szCs w:val="32"/>
          <w:u w:val="none"/>
        </w:rPr>
        <w:t xml:space="preserve"> of households including a working-age people with a visual disability as compared to </w:t>
      </w:r>
      <w:r w:rsidR="0009786D">
        <w:rPr>
          <w:rStyle w:val="Hyperlink"/>
          <w:color w:val="auto"/>
          <w:sz w:val="32"/>
          <w:szCs w:val="32"/>
          <w:u w:val="none"/>
        </w:rPr>
        <w:t>$58,400 nationally</w:t>
      </w:r>
      <w:r w:rsidR="008C22BB">
        <w:rPr>
          <w:rStyle w:val="Hyperlink"/>
          <w:color w:val="auto"/>
          <w:sz w:val="32"/>
          <w:szCs w:val="32"/>
          <w:u w:val="none"/>
        </w:rPr>
        <w:t xml:space="preserve"> and $85,900 for their non-disabled Maine peers.</w:t>
      </w:r>
    </w:p>
    <w:p w14:paraId="72756D94" w14:textId="15AC6CF0" w:rsidR="001D5D8D" w:rsidRDefault="005A33B1" w:rsidP="00847B50">
      <w:pPr>
        <w:pStyle w:val="ListParagraph"/>
        <w:numPr>
          <w:ilvl w:val="0"/>
          <w:numId w:val="16"/>
        </w:numPr>
        <w:rPr>
          <w:rStyle w:val="Hyperlink"/>
          <w:color w:val="auto"/>
          <w:sz w:val="32"/>
          <w:szCs w:val="32"/>
          <w:u w:val="none"/>
        </w:rPr>
      </w:pPr>
      <w:r>
        <w:rPr>
          <w:rStyle w:val="Hyperlink"/>
          <w:color w:val="auto"/>
          <w:sz w:val="32"/>
          <w:szCs w:val="32"/>
          <w:u w:val="none"/>
        </w:rPr>
        <w:t xml:space="preserve">29.1% live in poverty compared to </w:t>
      </w:r>
      <w:r w:rsidR="00D429D2">
        <w:rPr>
          <w:rStyle w:val="Hyperlink"/>
          <w:color w:val="auto"/>
          <w:sz w:val="32"/>
          <w:szCs w:val="32"/>
          <w:u w:val="none"/>
        </w:rPr>
        <w:t>25.9% nationally</w:t>
      </w:r>
      <w:r w:rsidR="00F915BC">
        <w:rPr>
          <w:rStyle w:val="Hyperlink"/>
          <w:color w:val="auto"/>
          <w:sz w:val="32"/>
          <w:szCs w:val="32"/>
          <w:u w:val="none"/>
        </w:rPr>
        <w:t xml:space="preserve"> and 7.5% of their non-disabled Maine peers.</w:t>
      </w:r>
    </w:p>
    <w:p w14:paraId="4CD0360D" w14:textId="37E5B5D8" w:rsidR="00D429D2" w:rsidRDefault="0009786D" w:rsidP="00847B50">
      <w:pPr>
        <w:pStyle w:val="ListParagraph"/>
        <w:numPr>
          <w:ilvl w:val="0"/>
          <w:numId w:val="16"/>
        </w:numPr>
        <w:rPr>
          <w:sz w:val="32"/>
          <w:szCs w:val="32"/>
        </w:rPr>
      </w:pPr>
      <w:r>
        <w:rPr>
          <w:sz w:val="32"/>
          <w:szCs w:val="32"/>
        </w:rPr>
        <w:t xml:space="preserve">15.6% receive Supplemental Security Income as opposed to </w:t>
      </w:r>
      <w:r w:rsidR="00FF4434">
        <w:rPr>
          <w:sz w:val="32"/>
          <w:szCs w:val="32"/>
        </w:rPr>
        <w:t>12.9% nationally</w:t>
      </w:r>
      <w:r w:rsidR="00F915BC">
        <w:rPr>
          <w:sz w:val="32"/>
          <w:szCs w:val="32"/>
        </w:rPr>
        <w:t xml:space="preserve"> and 17.4% of their non-disabled Maine peers.</w:t>
      </w:r>
    </w:p>
    <w:p w14:paraId="3D7A9B88" w14:textId="31730CDF" w:rsidR="00FF4434" w:rsidRDefault="00FF4434" w:rsidP="00847B50">
      <w:pPr>
        <w:pStyle w:val="ListParagraph"/>
        <w:numPr>
          <w:ilvl w:val="0"/>
          <w:numId w:val="16"/>
        </w:numPr>
        <w:rPr>
          <w:sz w:val="32"/>
          <w:szCs w:val="32"/>
        </w:rPr>
      </w:pPr>
      <w:r>
        <w:rPr>
          <w:sz w:val="32"/>
          <w:szCs w:val="32"/>
        </w:rPr>
        <w:t xml:space="preserve">36.5% have </w:t>
      </w:r>
      <w:r w:rsidR="00B85E98">
        <w:rPr>
          <w:sz w:val="32"/>
          <w:szCs w:val="32"/>
        </w:rPr>
        <w:t>only a high school diploma as compared to 32.3% nationally</w:t>
      </w:r>
      <w:r w:rsidR="00DE78E5">
        <w:rPr>
          <w:sz w:val="32"/>
          <w:szCs w:val="32"/>
        </w:rPr>
        <w:t xml:space="preserve"> and 27.1% of their non-disabled Maine peers.</w:t>
      </w:r>
    </w:p>
    <w:p w14:paraId="4F25B4F9" w14:textId="1B268320" w:rsidR="00B85E98" w:rsidRPr="009A0840" w:rsidRDefault="00022E70" w:rsidP="009A0840">
      <w:pPr>
        <w:pStyle w:val="ListParagraph"/>
        <w:numPr>
          <w:ilvl w:val="0"/>
          <w:numId w:val="16"/>
        </w:numPr>
        <w:rPr>
          <w:sz w:val="32"/>
          <w:szCs w:val="32"/>
        </w:rPr>
      </w:pPr>
      <w:r>
        <w:rPr>
          <w:sz w:val="32"/>
          <w:szCs w:val="32"/>
        </w:rPr>
        <w:t>3</w:t>
      </w:r>
      <w:r w:rsidR="00F54FFA">
        <w:rPr>
          <w:sz w:val="32"/>
          <w:szCs w:val="32"/>
        </w:rPr>
        <w:t xml:space="preserve">1.0 </w:t>
      </w:r>
      <w:r>
        <w:rPr>
          <w:sz w:val="32"/>
          <w:szCs w:val="32"/>
        </w:rPr>
        <w:t xml:space="preserve">% have </w:t>
      </w:r>
      <w:r w:rsidR="00DE78E5">
        <w:rPr>
          <w:sz w:val="32"/>
          <w:szCs w:val="32"/>
        </w:rPr>
        <w:t xml:space="preserve">only </w:t>
      </w:r>
      <w:r>
        <w:rPr>
          <w:sz w:val="32"/>
          <w:szCs w:val="32"/>
        </w:rPr>
        <w:t xml:space="preserve">some college or </w:t>
      </w:r>
      <w:r w:rsidR="00D208A4">
        <w:rPr>
          <w:sz w:val="32"/>
          <w:szCs w:val="32"/>
        </w:rPr>
        <w:t>associate</w:t>
      </w:r>
      <w:r>
        <w:rPr>
          <w:sz w:val="32"/>
          <w:szCs w:val="32"/>
        </w:rPr>
        <w:t xml:space="preserve"> degree as compared to </w:t>
      </w:r>
      <w:r w:rsidR="00221689">
        <w:rPr>
          <w:sz w:val="32"/>
          <w:szCs w:val="32"/>
        </w:rPr>
        <w:t>30.5 nationally</w:t>
      </w:r>
      <w:r w:rsidR="00DE78E5">
        <w:rPr>
          <w:sz w:val="32"/>
          <w:szCs w:val="32"/>
        </w:rPr>
        <w:t xml:space="preserve"> and 30.7% of their non-disabled Maine peers.</w:t>
      </w:r>
    </w:p>
    <w:p w14:paraId="22D43EA6" w14:textId="0816DFA7" w:rsidR="00245A4E" w:rsidRDefault="00221689" w:rsidP="00847B50">
      <w:pPr>
        <w:pStyle w:val="ListParagraph"/>
        <w:numPr>
          <w:ilvl w:val="0"/>
          <w:numId w:val="16"/>
        </w:numPr>
        <w:rPr>
          <w:sz w:val="32"/>
          <w:szCs w:val="32"/>
        </w:rPr>
      </w:pPr>
      <w:r>
        <w:rPr>
          <w:sz w:val="32"/>
          <w:szCs w:val="32"/>
        </w:rPr>
        <w:t xml:space="preserve">20.3% have a </w:t>
      </w:r>
      <w:r w:rsidR="00D208A4">
        <w:rPr>
          <w:sz w:val="32"/>
          <w:szCs w:val="32"/>
        </w:rPr>
        <w:t>bachelor’s</w:t>
      </w:r>
      <w:r>
        <w:rPr>
          <w:sz w:val="32"/>
          <w:szCs w:val="32"/>
        </w:rPr>
        <w:t xml:space="preserve"> degree or more as compared to </w:t>
      </w:r>
      <w:r w:rsidR="00506F1B">
        <w:rPr>
          <w:sz w:val="32"/>
          <w:szCs w:val="32"/>
        </w:rPr>
        <w:t xml:space="preserve">18.1% nationally </w:t>
      </w:r>
      <w:r w:rsidR="009A0840">
        <w:rPr>
          <w:sz w:val="32"/>
          <w:szCs w:val="32"/>
        </w:rPr>
        <w:t>and 38.3% of their non-disabled Maine peers.</w:t>
      </w:r>
    </w:p>
    <w:p w14:paraId="5310461A" w14:textId="3247AE4A" w:rsidR="00DB4463" w:rsidRPr="00DB4463" w:rsidRDefault="009A0840" w:rsidP="00DB4463">
      <w:pPr>
        <w:pStyle w:val="ListParagraph"/>
        <w:numPr>
          <w:ilvl w:val="0"/>
          <w:numId w:val="16"/>
        </w:numPr>
        <w:rPr>
          <w:sz w:val="32"/>
          <w:szCs w:val="32"/>
        </w:rPr>
      </w:pPr>
      <w:r>
        <w:rPr>
          <w:sz w:val="32"/>
          <w:szCs w:val="32"/>
        </w:rPr>
        <w:t>92.2% have health insurance coverage as opposed to 87.2% nationally and 89.7% of their non-disabled Maine peers.</w:t>
      </w:r>
    </w:p>
    <w:p w14:paraId="20CB1010" w14:textId="77777777" w:rsidR="00241B22" w:rsidRPr="00241B22" w:rsidRDefault="00241B22" w:rsidP="00241B22">
      <w:pPr>
        <w:pStyle w:val="NormalWeb"/>
        <w:shd w:val="clear" w:color="auto" w:fill="FFFFFF"/>
        <w:spacing w:before="0" w:beforeAutospacing="0" w:after="150" w:afterAutospacing="0"/>
        <w:rPr>
          <w:rFonts w:asciiTheme="majorHAnsi" w:hAnsiTheme="majorHAnsi" w:cs="Arial"/>
          <w:color w:val="000000"/>
          <w:sz w:val="32"/>
          <w:szCs w:val="32"/>
        </w:rPr>
      </w:pPr>
      <w:bookmarkStart w:id="4" w:name="_Toc509226694"/>
      <w:r w:rsidRPr="00241B22">
        <w:rPr>
          <w:rFonts w:asciiTheme="majorHAnsi" w:hAnsiTheme="majorHAnsi" w:cs="Arial"/>
          <w:color w:val="000000"/>
          <w:sz w:val="32"/>
          <w:szCs w:val="32"/>
        </w:rPr>
        <w:lastRenderedPageBreak/>
        <w:t xml:space="preserve">Deficits in visual acuity or the visual system can turn the simplest activities of daily living into a challenge, and that is particularly true for people also living with neurologic, </w:t>
      </w:r>
      <w:proofErr w:type="gramStart"/>
      <w:r w:rsidRPr="00241B22">
        <w:rPr>
          <w:rFonts w:asciiTheme="majorHAnsi" w:hAnsiTheme="majorHAnsi" w:cs="Arial"/>
          <w:color w:val="000000"/>
          <w:sz w:val="32"/>
          <w:szCs w:val="32"/>
        </w:rPr>
        <w:t>cognitive</w:t>
      </w:r>
      <w:proofErr w:type="gramEnd"/>
      <w:r w:rsidRPr="00241B22">
        <w:rPr>
          <w:rFonts w:asciiTheme="majorHAnsi" w:hAnsiTheme="majorHAnsi" w:cs="Arial"/>
          <w:color w:val="000000"/>
          <w:sz w:val="32"/>
          <w:szCs w:val="32"/>
        </w:rPr>
        <w:t xml:space="preserve"> or developmental deficits.</w:t>
      </w:r>
    </w:p>
    <w:p w14:paraId="7CE964C0" w14:textId="37EAE8C8" w:rsidR="00241B22" w:rsidRPr="001F46B8" w:rsidRDefault="00241B22" w:rsidP="001F46B8">
      <w:pPr>
        <w:pStyle w:val="NormalWeb"/>
        <w:shd w:val="clear" w:color="auto" w:fill="FFFFFF"/>
        <w:spacing w:before="0" w:beforeAutospacing="0" w:after="150" w:afterAutospacing="0"/>
        <w:rPr>
          <w:rFonts w:asciiTheme="majorHAnsi" w:hAnsiTheme="majorHAnsi" w:cs="Arial"/>
          <w:color w:val="000000"/>
          <w:sz w:val="32"/>
          <w:szCs w:val="32"/>
        </w:rPr>
      </w:pPr>
      <w:r w:rsidRPr="00241B22">
        <w:rPr>
          <w:rFonts w:asciiTheme="majorHAnsi" w:hAnsiTheme="majorHAnsi" w:cs="Arial"/>
          <w:color w:val="000000"/>
          <w:sz w:val="32"/>
          <w:szCs w:val="32"/>
        </w:rPr>
        <w:t>There are an estimated 7.5 million intellectually disabled people living in the United States and nearly 160 million more worldwide. Some estimates suggest that up to 75 percent of intellectually disabled individuals are also affected by some type of vision loss or abnormality. Moreover, ophthalmic impairments that are ordinarily associated with older patients in the general population tend to occur at an earlier age among individuals with intellectual disabilities.</w:t>
      </w:r>
      <w:r w:rsidRPr="00241B22">
        <w:rPr>
          <w:rStyle w:val="Strong"/>
          <w:rFonts w:asciiTheme="majorHAnsi" w:eastAsiaTheme="majorEastAsia" w:hAnsiTheme="majorHAnsi" w:cs="Arial"/>
          <w:color w:val="000000"/>
          <w:sz w:val="32"/>
          <w:szCs w:val="32"/>
        </w:rPr>
        <w:t> </w:t>
      </w:r>
    </w:p>
    <w:p w14:paraId="5264C301" w14:textId="77777777" w:rsidR="00DF6C2C" w:rsidRDefault="00220B60" w:rsidP="00E922A0">
      <w:pPr>
        <w:shd w:val="clear" w:color="auto" w:fill="FFFFFF"/>
        <w:spacing w:after="0" w:line="240" w:lineRule="auto"/>
        <w:rPr>
          <w:rFonts w:asciiTheme="majorHAnsi" w:hAnsiTheme="majorHAnsi"/>
          <w:color w:val="212121"/>
          <w:sz w:val="32"/>
          <w:szCs w:val="32"/>
          <w:shd w:val="clear" w:color="auto" w:fill="FFFFFF"/>
        </w:rPr>
      </w:pPr>
      <w:r w:rsidRPr="00220B60">
        <w:rPr>
          <w:rFonts w:asciiTheme="majorHAnsi" w:hAnsiTheme="majorHAnsi"/>
          <w:color w:val="212121"/>
          <w:sz w:val="32"/>
          <w:szCs w:val="32"/>
          <w:shd w:val="clear" w:color="auto" w:fill="FFFFFF"/>
        </w:rPr>
        <w:t>Autism spectrum disorder (ASD) is a lifelong neurodevelopmental disorder characterized by deficits in social communication and restricted, repetitive behaviors. It affects approximately 2.2% of children. Both genetic and environmental risk factors have been identified for ASD. Visual comorbidities are relatively common among children with ASD. Between 20 and 44% of ASD children have visually significant refractive error, on</w:t>
      </w:r>
      <w:r>
        <w:rPr>
          <w:rFonts w:asciiTheme="majorHAnsi" w:hAnsiTheme="majorHAnsi"/>
          <w:color w:val="212121"/>
          <w:sz w:val="32"/>
          <w:szCs w:val="32"/>
          <w:shd w:val="clear" w:color="auto" w:fill="FFFFFF"/>
        </w:rPr>
        <w:t>e</w:t>
      </w:r>
      <w:r w:rsidRPr="00220B60">
        <w:rPr>
          <w:rFonts w:asciiTheme="majorHAnsi" w:hAnsiTheme="majorHAnsi"/>
          <w:color w:val="212121"/>
          <w:sz w:val="32"/>
          <w:szCs w:val="32"/>
          <w:shd w:val="clear" w:color="auto" w:fill="FFFFFF"/>
        </w:rPr>
        <w:t>-third have strabismus, and one-fifth have amblyopia. In addition, ASD is 30 times more common in children with congenital blindness.</w:t>
      </w:r>
      <w:r w:rsidR="000C2DA1">
        <w:rPr>
          <w:rFonts w:asciiTheme="majorHAnsi" w:hAnsiTheme="majorHAnsi"/>
          <w:color w:val="212121"/>
          <w:sz w:val="32"/>
          <w:szCs w:val="32"/>
          <w:shd w:val="clear" w:color="auto" w:fill="FFFFFF"/>
        </w:rPr>
        <w:t xml:space="preserve"> </w:t>
      </w:r>
    </w:p>
    <w:p w14:paraId="7F384090" w14:textId="74A07994" w:rsidR="00E922A0" w:rsidRPr="00E922A0" w:rsidRDefault="00663DBD" w:rsidP="00E922A0">
      <w:pPr>
        <w:shd w:val="clear" w:color="auto" w:fill="FFFFFF"/>
        <w:spacing w:after="0" w:line="240" w:lineRule="auto"/>
        <w:rPr>
          <w:rFonts w:ascii="Roboto" w:eastAsia="Times New Roman" w:hAnsi="Roboto" w:cs="Times New Roman"/>
          <w:color w:val="212121"/>
          <w:sz w:val="26"/>
          <w:szCs w:val="26"/>
        </w:rPr>
      </w:pPr>
      <w:r w:rsidRPr="00D17DA9">
        <w:rPr>
          <w:b/>
          <w:noProof/>
        </w:rPr>
        <w:lastRenderedPageBreak/>
        <w:drawing>
          <wp:inline distT="0" distB="0" distL="0" distR="0" wp14:anchorId="4B651F12" wp14:editId="171E336F">
            <wp:extent cx="6572250" cy="4759404"/>
            <wp:effectExtent l="0" t="0" r="0" b="317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bookmarkEnd w:id="4"/>
    <w:p w14:paraId="71877C24" w14:textId="76F55C17" w:rsidR="00FA0FA4" w:rsidRDefault="008C2D35" w:rsidP="00AA6DB7">
      <w:pPr>
        <w:rPr>
          <w:sz w:val="32"/>
          <w:szCs w:val="32"/>
        </w:rPr>
      </w:pPr>
      <w:r>
        <w:rPr>
          <w:sz w:val="32"/>
          <w:szCs w:val="32"/>
        </w:rPr>
        <w:t xml:space="preserve">Looking at </w:t>
      </w:r>
      <w:r w:rsidR="00A03575">
        <w:rPr>
          <w:sz w:val="32"/>
          <w:szCs w:val="32"/>
        </w:rPr>
        <w:t>students with disabilities served by general VR in Maine, the numbers of students with Autism and Intellectual disabilities continues to grow</w:t>
      </w:r>
      <w:r w:rsidR="00C744C5">
        <w:rPr>
          <w:sz w:val="32"/>
          <w:szCs w:val="32"/>
        </w:rPr>
        <w:t>.</w:t>
      </w:r>
    </w:p>
    <w:p w14:paraId="16B4F988" w14:textId="134C4F36" w:rsidR="00AA6DB7" w:rsidRDefault="00AA6DB7" w:rsidP="00AA6DB7">
      <w:pPr>
        <w:rPr>
          <w:sz w:val="32"/>
          <w:szCs w:val="32"/>
        </w:rPr>
      </w:pPr>
      <w:r>
        <w:rPr>
          <w:sz w:val="32"/>
          <w:szCs w:val="32"/>
        </w:rPr>
        <w:t xml:space="preserve">As stated earlier, </w:t>
      </w:r>
      <w:r w:rsidRPr="002E5EE0">
        <w:rPr>
          <w:sz w:val="32"/>
          <w:szCs w:val="32"/>
        </w:rPr>
        <w:t>D</w:t>
      </w:r>
      <w:r>
        <w:rPr>
          <w:sz w:val="32"/>
          <w:szCs w:val="32"/>
        </w:rPr>
        <w:t>BVI</w:t>
      </w:r>
      <w:r w:rsidRPr="002E5EE0">
        <w:rPr>
          <w:sz w:val="32"/>
          <w:szCs w:val="32"/>
        </w:rPr>
        <w:t xml:space="preserve"> provides services that are governed by the federal Rehabilitation Act of 1973, as amended in the Workforce Innovation and Opportunity Act of 2014 (WIOA)</w:t>
      </w:r>
      <w:r>
        <w:rPr>
          <w:sz w:val="32"/>
          <w:szCs w:val="32"/>
        </w:rPr>
        <w:t xml:space="preserve">, to </w:t>
      </w:r>
      <w:r w:rsidRPr="002E5EE0">
        <w:rPr>
          <w:sz w:val="32"/>
          <w:szCs w:val="32"/>
        </w:rPr>
        <w:t>student</w:t>
      </w:r>
      <w:r>
        <w:rPr>
          <w:sz w:val="32"/>
          <w:szCs w:val="32"/>
        </w:rPr>
        <w:t>s</w:t>
      </w:r>
      <w:r w:rsidRPr="002E5EE0">
        <w:rPr>
          <w:sz w:val="32"/>
          <w:szCs w:val="32"/>
        </w:rPr>
        <w:t xml:space="preserve"> with a disability between Age 14 – </w:t>
      </w:r>
      <w:r w:rsidR="007C4585">
        <w:rPr>
          <w:sz w:val="32"/>
          <w:szCs w:val="32"/>
        </w:rPr>
        <w:t>22</w:t>
      </w:r>
      <w:r w:rsidR="007C4585" w:rsidRPr="007C4585">
        <w:rPr>
          <w:sz w:val="32"/>
          <w:szCs w:val="32"/>
          <w:vertAlign w:val="superscript"/>
        </w:rPr>
        <w:t>nd</w:t>
      </w:r>
      <w:r w:rsidR="007C4585">
        <w:rPr>
          <w:sz w:val="32"/>
          <w:szCs w:val="32"/>
        </w:rPr>
        <w:t xml:space="preserve"> birthday</w:t>
      </w:r>
      <w:r w:rsidRPr="002E5EE0">
        <w:rPr>
          <w:sz w:val="32"/>
          <w:szCs w:val="32"/>
        </w:rPr>
        <w:t xml:space="preserve"> who </w:t>
      </w:r>
      <w:r>
        <w:rPr>
          <w:sz w:val="32"/>
          <w:szCs w:val="32"/>
        </w:rPr>
        <w:t>are</w:t>
      </w:r>
      <w:r w:rsidRPr="002E5EE0">
        <w:rPr>
          <w:sz w:val="32"/>
          <w:szCs w:val="32"/>
        </w:rPr>
        <w:t xml:space="preserve"> enrolled in an educational program</w:t>
      </w:r>
      <w:r>
        <w:rPr>
          <w:sz w:val="32"/>
          <w:szCs w:val="32"/>
        </w:rPr>
        <w:t xml:space="preserve">.  Below are charts from the Maine Department of Education, depicting students in Maine schools with a Section 504 plan. The chart shows not only those students that DBVI could be working with now but those that will potentially need services as they progress through school.  There are currently </w:t>
      </w:r>
      <w:r w:rsidR="00C1125F">
        <w:rPr>
          <w:sz w:val="32"/>
          <w:szCs w:val="32"/>
        </w:rPr>
        <w:t>8,900</w:t>
      </w:r>
      <w:r>
        <w:rPr>
          <w:sz w:val="32"/>
          <w:szCs w:val="32"/>
        </w:rPr>
        <w:t xml:space="preserve"> students.</w:t>
      </w:r>
    </w:p>
    <w:p w14:paraId="37D58397" w14:textId="77777777" w:rsidR="00AA6DB7" w:rsidRDefault="00AA6DB7" w:rsidP="00AA6DB7">
      <w:pPr>
        <w:rPr>
          <w:sz w:val="32"/>
          <w:szCs w:val="32"/>
        </w:rPr>
      </w:pPr>
    </w:p>
    <w:tbl>
      <w:tblPr>
        <w:tblStyle w:val="TableGrid"/>
        <w:tblW w:w="0" w:type="auto"/>
        <w:jc w:val="center"/>
        <w:tblLook w:val="04A0" w:firstRow="1" w:lastRow="0" w:firstColumn="1" w:lastColumn="0" w:noHBand="0" w:noVBand="1"/>
      </w:tblPr>
      <w:tblGrid>
        <w:gridCol w:w="1381"/>
        <w:gridCol w:w="1384"/>
      </w:tblGrid>
      <w:tr w:rsidR="00C1125F" w14:paraId="4676B2DF" w14:textId="77777777" w:rsidTr="0027767E">
        <w:trPr>
          <w:jc w:val="center"/>
        </w:trPr>
        <w:tc>
          <w:tcPr>
            <w:tcW w:w="1381" w:type="dxa"/>
          </w:tcPr>
          <w:p w14:paraId="49AC481E" w14:textId="77777777" w:rsidR="00C1125F" w:rsidRPr="00CA79D3" w:rsidRDefault="00C1125F" w:rsidP="0027767E">
            <w:pPr>
              <w:jc w:val="center"/>
              <w:rPr>
                <w:b/>
                <w:bCs/>
              </w:rPr>
            </w:pPr>
            <w:r w:rsidRPr="00CA79D3">
              <w:rPr>
                <w:b/>
                <w:bCs/>
              </w:rPr>
              <w:t>Grade</w:t>
            </w:r>
          </w:p>
        </w:tc>
        <w:tc>
          <w:tcPr>
            <w:tcW w:w="1384" w:type="dxa"/>
          </w:tcPr>
          <w:p w14:paraId="71578ADA" w14:textId="77777777" w:rsidR="00C1125F" w:rsidRPr="00CA79D3" w:rsidRDefault="00C1125F" w:rsidP="0027767E">
            <w:pPr>
              <w:jc w:val="center"/>
              <w:rPr>
                <w:b/>
                <w:bCs/>
              </w:rPr>
            </w:pPr>
            <w:r w:rsidRPr="00CA79D3">
              <w:rPr>
                <w:b/>
                <w:bCs/>
              </w:rPr>
              <w:t>Section 504</w:t>
            </w:r>
          </w:p>
        </w:tc>
      </w:tr>
      <w:tr w:rsidR="00C1125F" w14:paraId="78C870B3" w14:textId="77777777" w:rsidTr="0027767E">
        <w:trPr>
          <w:jc w:val="center"/>
        </w:trPr>
        <w:tc>
          <w:tcPr>
            <w:tcW w:w="1381" w:type="dxa"/>
          </w:tcPr>
          <w:p w14:paraId="52B90195" w14:textId="77777777" w:rsidR="00C1125F" w:rsidRDefault="00C1125F" w:rsidP="0027767E">
            <w:pPr>
              <w:jc w:val="center"/>
            </w:pPr>
            <w:r>
              <w:lastRenderedPageBreak/>
              <w:t>01</w:t>
            </w:r>
          </w:p>
        </w:tc>
        <w:tc>
          <w:tcPr>
            <w:tcW w:w="1384" w:type="dxa"/>
          </w:tcPr>
          <w:p w14:paraId="1E7E928A" w14:textId="77777777" w:rsidR="00C1125F" w:rsidRDefault="00C1125F" w:rsidP="0027767E">
            <w:pPr>
              <w:jc w:val="center"/>
            </w:pPr>
            <w:r>
              <w:t>157</w:t>
            </w:r>
          </w:p>
        </w:tc>
      </w:tr>
      <w:tr w:rsidR="00C1125F" w14:paraId="2808432E" w14:textId="77777777" w:rsidTr="0027767E">
        <w:trPr>
          <w:jc w:val="center"/>
        </w:trPr>
        <w:tc>
          <w:tcPr>
            <w:tcW w:w="1381" w:type="dxa"/>
          </w:tcPr>
          <w:p w14:paraId="3C98888D" w14:textId="77777777" w:rsidR="00C1125F" w:rsidRDefault="00C1125F" w:rsidP="0027767E">
            <w:pPr>
              <w:jc w:val="center"/>
            </w:pPr>
            <w:r>
              <w:t>02</w:t>
            </w:r>
          </w:p>
        </w:tc>
        <w:tc>
          <w:tcPr>
            <w:tcW w:w="1384" w:type="dxa"/>
          </w:tcPr>
          <w:p w14:paraId="42BB5713" w14:textId="77777777" w:rsidR="00C1125F" w:rsidRDefault="00C1125F" w:rsidP="0027767E">
            <w:pPr>
              <w:jc w:val="center"/>
            </w:pPr>
            <w:r>
              <w:t>330</w:t>
            </w:r>
          </w:p>
        </w:tc>
      </w:tr>
      <w:tr w:rsidR="00C1125F" w14:paraId="45A503B9" w14:textId="77777777" w:rsidTr="0027767E">
        <w:trPr>
          <w:jc w:val="center"/>
        </w:trPr>
        <w:tc>
          <w:tcPr>
            <w:tcW w:w="1381" w:type="dxa"/>
          </w:tcPr>
          <w:p w14:paraId="6005F5EE" w14:textId="77777777" w:rsidR="00C1125F" w:rsidRDefault="00C1125F" w:rsidP="0027767E">
            <w:pPr>
              <w:jc w:val="center"/>
            </w:pPr>
            <w:r>
              <w:t>03</w:t>
            </w:r>
          </w:p>
        </w:tc>
        <w:tc>
          <w:tcPr>
            <w:tcW w:w="1384" w:type="dxa"/>
          </w:tcPr>
          <w:p w14:paraId="5FB88A78" w14:textId="77777777" w:rsidR="00C1125F" w:rsidRDefault="00C1125F" w:rsidP="0027767E">
            <w:pPr>
              <w:jc w:val="center"/>
            </w:pPr>
            <w:r>
              <w:t>377</w:t>
            </w:r>
          </w:p>
        </w:tc>
      </w:tr>
      <w:tr w:rsidR="00C1125F" w14:paraId="55152A05" w14:textId="77777777" w:rsidTr="0027767E">
        <w:trPr>
          <w:jc w:val="center"/>
        </w:trPr>
        <w:tc>
          <w:tcPr>
            <w:tcW w:w="1381" w:type="dxa"/>
          </w:tcPr>
          <w:p w14:paraId="668C99C9" w14:textId="77777777" w:rsidR="00C1125F" w:rsidRDefault="00C1125F" w:rsidP="0027767E">
            <w:pPr>
              <w:jc w:val="center"/>
            </w:pPr>
            <w:r>
              <w:t>04</w:t>
            </w:r>
          </w:p>
        </w:tc>
        <w:tc>
          <w:tcPr>
            <w:tcW w:w="1384" w:type="dxa"/>
          </w:tcPr>
          <w:p w14:paraId="3AF49C18" w14:textId="77777777" w:rsidR="00C1125F" w:rsidRDefault="00C1125F" w:rsidP="0027767E">
            <w:pPr>
              <w:jc w:val="center"/>
            </w:pPr>
            <w:r>
              <w:t>533</w:t>
            </w:r>
          </w:p>
        </w:tc>
      </w:tr>
      <w:tr w:rsidR="00C1125F" w14:paraId="5BEF7B6A" w14:textId="77777777" w:rsidTr="0027767E">
        <w:trPr>
          <w:jc w:val="center"/>
        </w:trPr>
        <w:tc>
          <w:tcPr>
            <w:tcW w:w="1381" w:type="dxa"/>
          </w:tcPr>
          <w:p w14:paraId="27F9F1D6" w14:textId="77777777" w:rsidR="00C1125F" w:rsidRDefault="00C1125F" w:rsidP="0027767E">
            <w:pPr>
              <w:jc w:val="center"/>
            </w:pPr>
            <w:r>
              <w:t>05</w:t>
            </w:r>
          </w:p>
        </w:tc>
        <w:tc>
          <w:tcPr>
            <w:tcW w:w="1384" w:type="dxa"/>
          </w:tcPr>
          <w:p w14:paraId="3ABF676C" w14:textId="77777777" w:rsidR="00C1125F" w:rsidRDefault="00C1125F" w:rsidP="0027767E">
            <w:pPr>
              <w:jc w:val="center"/>
            </w:pPr>
            <w:r>
              <w:t>586</w:t>
            </w:r>
          </w:p>
        </w:tc>
      </w:tr>
      <w:tr w:rsidR="00C1125F" w14:paraId="07690BD9" w14:textId="77777777" w:rsidTr="0027767E">
        <w:trPr>
          <w:jc w:val="center"/>
        </w:trPr>
        <w:tc>
          <w:tcPr>
            <w:tcW w:w="1381" w:type="dxa"/>
          </w:tcPr>
          <w:p w14:paraId="0D5E81E7" w14:textId="77777777" w:rsidR="00C1125F" w:rsidRDefault="00C1125F" w:rsidP="0027767E">
            <w:pPr>
              <w:jc w:val="center"/>
            </w:pPr>
            <w:r>
              <w:t>06</w:t>
            </w:r>
          </w:p>
        </w:tc>
        <w:tc>
          <w:tcPr>
            <w:tcW w:w="1384" w:type="dxa"/>
          </w:tcPr>
          <w:p w14:paraId="7DAA4013" w14:textId="77777777" w:rsidR="00C1125F" w:rsidRDefault="00C1125F" w:rsidP="0027767E">
            <w:pPr>
              <w:jc w:val="center"/>
            </w:pPr>
            <w:r>
              <w:t>615</w:t>
            </w:r>
          </w:p>
        </w:tc>
      </w:tr>
      <w:tr w:rsidR="00C1125F" w14:paraId="20E23105" w14:textId="77777777" w:rsidTr="0027767E">
        <w:trPr>
          <w:jc w:val="center"/>
        </w:trPr>
        <w:tc>
          <w:tcPr>
            <w:tcW w:w="1381" w:type="dxa"/>
          </w:tcPr>
          <w:p w14:paraId="63F82985" w14:textId="77777777" w:rsidR="00C1125F" w:rsidRDefault="00C1125F" w:rsidP="0027767E">
            <w:pPr>
              <w:jc w:val="center"/>
            </w:pPr>
            <w:r>
              <w:t>07</w:t>
            </w:r>
          </w:p>
        </w:tc>
        <w:tc>
          <w:tcPr>
            <w:tcW w:w="1384" w:type="dxa"/>
          </w:tcPr>
          <w:p w14:paraId="425DBB2B" w14:textId="77777777" w:rsidR="00C1125F" w:rsidRDefault="00C1125F" w:rsidP="0027767E">
            <w:pPr>
              <w:jc w:val="center"/>
            </w:pPr>
            <w:r>
              <w:t>832</w:t>
            </w:r>
          </w:p>
        </w:tc>
      </w:tr>
      <w:tr w:rsidR="00C1125F" w14:paraId="4FF7165B" w14:textId="77777777" w:rsidTr="0027767E">
        <w:trPr>
          <w:jc w:val="center"/>
        </w:trPr>
        <w:tc>
          <w:tcPr>
            <w:tcW w:w="1381" w:type="dxa"/>
          </w:tcPr>
          <w:p w14:paraId="207F62D6" w14:textId="77777777" w:rsidR="00C1125F" w:rsidRDefault="00C1125F" w:rsidP="0027767E">
            <w:pPr>
              <w:jc w:val="center"/>
            </w:pPr>
            <w:r>
              <w:t>08</w:t>
            </w:r>
          </w:p>
        </w:tc>
        <w:tc>
          <w:tcPr>
            <w:tcW w:w="1384" w:type="dxa"/>
          </w:tcPr>
          <w:p w14:paraId="51FF734C" w14:textId="77777777" w:rsidR="00C1125F" w:rsidRDefault="00C1125F" w:rsidP="0027767E">
            <w:pPr>
              <w:jc w:val="center"/>
            </w:pPr>
            <w:r>
              <w:t>883</w:t>
            </w:r>
          </w:p>
        </w:tc>
      </w:tr>
      <w:tr w:rsidR="00C1125F" w14:paraId="04820A50" w14:textId="77777777" w:rsidTr="0027767E">
        <w:trPr>
          <w:jc w:val="center"/>
        </w:trPr>
        <w:tc>
          <w:tcPr>
            <w:tcW w:w="1381" w:type="dxa"/>
          </w:tcPr>
          <w:p w14:paraId="5521828A" w14:textId="77777777" w:rsidR="00C1125F" w:rsidRDefault="00C1125F" w:rsidP="0027767E">
            <w:pPr>
              <w:jc w:val="center"/>
            </w:pPr>
            <w:r>
              <w:t>09</w:t>
            </w:r>
          </w:p>
        </w:tc>
        <w:tc>
          <w:tcPr>
            <w:tcW w:w="1384" w:type="dxa"/>
          </w:tcPr>
          <w:p w14:paraId="0199CE0A" w14:textId="77777777" w:rsidR="00C1125F" w:rsidRDefault="00C1125F" w:rsidP="0027767E">
            <w:pPr>
              <w:jc w:val="center"/>
            </w:pPr>
            <w:r>
              <w:t>1008</w:t>
            </w:r>
          </w:p>
        </w:tc>
      </w:tr>
      <w:tr w:rsidR="00C1125F" w14:paraId="0C675A8E" w14:textId="77777777" w:rsidTr="0027767E">
        <w:trPr>
          <w:jc w:val="center"/>
        </w:trPr>
        <w:tc>
          <w:tcPr>
            <w:tcW w:w="1381" w:type="dxa"/>
          </w:tcPr>
          <w:p w14:paraId="0BD246C7" w14:textId="77777777" w:rsidR="00C1125F" w:rsidRDefault="00C1125F" w:rsidP="0027767E">
            <w:pPr>
              <w:jc w:val="center"/>
            </w:pPr>
            <w:r>
              <w:t>10</w:t>
            </w:r>
          </w:p>
        </w:tc>
        <w:tc>
          <w:tcPr>
            <w:tcW w:w="1384" w:type="dxa"/>
          </w:tcPr>
          <w:p w14:paraId="1CF2099C" w14:textId="77777777" w:rsidR="00C1125F" w:rsidRDefault="00C1125F" w:rsidP="0027767E">
            <w:pPr>
              <w:jc w:val="center"/>
            </w:pPr>
            <w:r>
              <w:t>1103</w:t>
            </w:r>
          </w:p>
        </w:tc>
      </w:tr>
      <w:tr w:rsidR="00C1125F" w14:paraId="4D9223B1" w14:textId="77777777" w:rsidTr="0027767E">
        <w:trPr>
          <w:jc w:val="center"/>
        </w:trPr>
        <w:tc>
          <w:tcPr>
            <w:tcW w:w="1381" w:type="dxa"/>
          </w:tcPr>
          <w:p w14:paraId="7409BE11" w14:textId="77777777" w:rsidR="00C1125F" w:rsidRDefault="00C1125F" w:rsidP="0027767E">
            <w:pPr>
              <w:jc w:val="center"/>
            </w:pPr>
            <w:r>
              <w:t>11</w:t>
            </w:r>
          </w:p>
        </w:tc>
        <w:tc>
          <w:tcPr>
            <w:tcW w:w="1384" w:type="dxa"/>
          </w:tcPr>
          <w:p w14:paraId="34CD9321" w14:textId="77777777" w:rsidR="00C1125F" w:rsidRDefault="00C1125F" w:rsidP="0027767E">
            <w:pPr>
              <w:jc w:val="center"/>
            </w:pPr>
            <w:r>
              <w:t>1166</w:t>
            </w:r>
          </w:p>
        </w:tc>
      </w:tr>
      <w:tr w:rsidR="00C1125F" w14:paraId="4C4290DB" w14:textId="77777777" w:rsidTr="0027767E">
        <w:trPr>
          <w:jc w:val="center"/>
        </w:trPr>
        <w:tc>
          <w:tcPr>
            <w:tcW w:w="1381" w:type="dxa"/>
          </w:tcPr>
          <w:p w14:paraId="7A701ACF" w14:textId="77777777" w:rsidR="00C1125F" w:rsidRDefault="00C1125F" w:rsidP="0027767E">
            <w:pPr>
              <w:jc w:val="center"/>
            </w:pPr>
            <w:r>
              <w:t>12</w:t>
            </w:r>
          </w:p>
        </w:tc>
        <w:tc>
          <w:tcPr>
            <w:tcW w:w="1384" w:type="dxa"/>
          </w:tcPr>
          <w:p w14:paraId="39C16B6A" w14:textId="77777777" w:rsidR="00C1125F" w:rsidRDefault="00C1125F" w:rsidP="0027767E">
            <w:pPr>
              <w:jc w:val="center"/>
            </w:pPr>
            <w:r>
              <w:t>1259</w:t>
            </w:r>
          </w:p>
        </w:tc>
      </w:tr>
      <w:tr w:rsidR="00C1125F" w14:paraId="4576EFF3" w14:textId="77777777" w:rsidTr="0027767E">
        <w:trPr>
          <w:jc w:val="center"/>
        </w:trPr>
        <w:tc>
          <w:tcPr>
            <w:tcW w:w="1381" w:type="dxa"/>
          </w:tcPr>
          <w:p w14:paraId="30BC091C" w14:textId="77777777" w:rsidR="00C1125F" w:rsidRDefault="00C1125F" w:rsidP="0027767E">
            <w:pPr>
              <w:jc w:val="center"/>
            </w:pPr>
            <w:r>
              <w:t>K</w:t>
            </w:r>
          </w:p>
        </w:tc>
        <w:tc>
          <w:tcPr>
            <w:tcW w:w="1384" w:type="dxa"/>
          </w:tcPr>
          <w:p w14:paraId="38B65210" w14:textId="77777777" w:rsidR="00C1125F" w:rsidRDefault="00C1125F" w:rsidP="0027767E">
            <w:pPr>
              <w:jc w:val="center"/>
            </w:pPr>
            <w:r>
              <w:t>39</w:t>
            </w:r>
          </w:p>
        </w:tc>
      </w:tr>
      <w:tr w:rsidR="00C1125F" w14:paraId="0E706E77" w14:textId="77777777" w:rsidTr="0027767E">
        <w:trPr>
          <w:jc w:val="center"/>
        </w:trPr>
        <w:tc>
          <w:tcPr>
            <w:tcW w:w="1381" w:type="dxa"/>
          </w:tcPr>
          <w:p w14:paraId="7EE029B2" w14:textId="77777777" w:rsidR="00C1125F" w:rsidRDefault="00C1125F" w:rsidP="0027767E">
            <w:pPr>
              <w:jc w:val="center"/>
            </w:pPr>
            <w:r>
              <w:t>PK</w:t>
            </w:r>
          </w:p>
        </w:tc>
        <w:tc>
          <w:tcPr>
            <w:tcW w:w="1384" w:type="dxa"/>
          </w:tcPr>
          <w:p w14:paraId="78AC8B7F" w14:textId="77777777" w:rsidR="00C1125F" w:rsidRDefault="00C1125F" w:rsidP="0027767E">
            <w:pPr>
              <w:jc w:val="center"/>
            </w:pPr>
            <w:r>
              <w:t>12</w:t>
            </w:r>
          </w:p>
        </w:tc>
      </w:tr>
      <w:tr w:rsidR="00C1125F" w14:paraId="501F3EDF" w14:textId="77777777" w:rsidTr="0027767E">
        <w:trPr>
          <w:jc w:val="center"/>
        </w:trPr>
        <w:tc>
          <w:tcPr>
            <w:tcW w:w="1381" w:type="dxa"/>
          </w:tcPr>
          <w:p w14:paraId="0A4A914B" w14:textId="77777777" w:rsidR="00C1125F" w:rsidRPr="00CA79D3" w:rsidRDefault="00C1125F" w:rsidP="0027767E">
            <w:pPr>
              <w:jc w:val="center"/>
              <w:rPr>
                <w:b/>
                <w:bCs/>
              </w:rPr>
            </w:pPr>
            <w:r w:rsidRPr="00CA79D3">
              <w:rPr>
                <w:b/>
                <w:bCs/>
              </w:rPr>
              <w:t>Grand Total</w:t>
            </w:r>
          </w:p>
        </w:tc>
        <w:tc>
          <w:tcPr>
            <w:tcW w:w="1384" w:type="dxa"/>
          </w:tcPr>
          <w:p w14:paraId="69B4975A" w14:textId="77777777" w:rsidR="00C1125F" w:rsidRPr="00CA79D3" w:rsidRDefault="00C1125F" w:rsidP="0027767E">
            <w:pPr>
              <w:jc w:val="center"/>
              <w:rPr>
                <w:b/>
                <w:bCs/>
              </w:rPr>
            </w:pPr>
            <w:r>
              <w:rPr>
                <w:b/>
                <w:bCs/>
              </w:rPr>
              <w:t>8,900</w:t>
            </w:r>
          </w:p>
        </w:tc>
      </w:tr>
    </w:tbl>
    <w:p w14:paraId="238B2518" w14:textId="77777777" w:rsidR="00A05574" w:rsidRDefault="00A05574" w:rsidP="00AA6DB7">
      <w:pPr>
        <w:rPr>
          <w:sz w:val="32"/>
          <w:szCs w:val="32"/>
        </w:rPr>
      </w:pPr>
    </w:p>
    <w:p w14:paraId="2D0B9930" w14:textId="2783D5F5" w:rsidR="00A05574" w:rsidRDefault="009F1392" w:rsidP="009F1392">
      <w:pPr>
        <w:rPr>
          <w:sz w:val="32"/>
          <w:szCs w:val="32"/>
        </w:rPr>
      </w:pPr>
      <w:r w:rsidRPr="009F1392">
        <w:rPr>
          <w:sz w:val="32"/>
          <w:szCs w:val="32"/>
        </w:rPr>
        <w:t>Below, the Department of Education lists</w:t>
      </w:r>
      <w:r w:rsidR="00E51170">
        <w:rPr>
          <w:sz w:val="32"/>
          <w:szCs w:val="32"/>
        </w:rPr>
        <w:t xml:space="preserve"> special education by disability type and the</w:t>
      </w:r>
      <w:r w:rsidRPr="009F1392">
        <w:rPr>
          <w:sz w:val="32"/>
          <w:szCs w:val="32"/>
        </w:rPr>
        <w:t xml:space="preserve"> c</w:t>
      </w:r>
      <w:r w:rsidR="00A05574" w:rsidRPr="009F1392">
        <w:rPr>
          <w:sz w:val="32"/>
          <w:szCs w:val="32"/>
        </w:rPr>
        <w:t>ounties in Maine that have 5 or More Students with a Documented Visual Impairment</w:t>
      </w:r>
      <w:r w:rsidRPr="009F1392">
        <w:rPr>
          <w:sz w:val="32"/>
          <w:szCs w:val="32"/>
        </w:rPr>
        <w:t>.</w:t>
      </w:r>
    </w:p>
    <w:tbl>
      <w:tblPr>
        <w:tblStyle w:val="TableGrid"/>
        <w:tblW w:w="11780" w:type="dxa"/>
        <w:tblInd w:w="-185" w:type="dxa"/>
        <w:tblLook w:val="04A0" w:firstRow="1" w:lastRow="0" w:firstColumn="1" w:lastColumn="0" w:noHBand="0" w:noVBand="1"/>
      </w:tblPr>
      <w:tblGrid>
        <w:gridCol w:w="3217"/>
        <w:gridCol w:w="1830"/>
        <w:gridCol w:w="1018"/>
        <w:gridCol w:w="1831"/>
        <w:gridCol w:w="1018"/>
        <w:gridCol w:w="1831"/>
        <w:gridCol w:w="1018"/>
        <w:gridCol w:w="17"/>
      </w:tblGrid>
      <w:tr w:rsidR="00E51170" w14:paraId="3C82B693" w14:textId="77777777" w:rsidTr="00413661">
        <w:tc>
          <w:tcPr>
            <w:tcW w:w="11780" w:type="dxa"/>
            <w:gridSpan w:val="8"/>
          </w:tcPr>
          <w:p w14:paraId="41A39B1E" w14:textId="77777777" w:rsidR="00E51170" w:rsidRPr="00F42DA3" w:rsidRDefault="00E51170" w:rsidP="0027767E">
            <w:pPr>
              <w:jc w:val="center"/>
              <w:rPr>
                <w:b/>
                <w:bCs/>
              </w:rPr>
            </w:pPr>
            <w:r>
              <w:rPr>
                <w:b/>
                <w:bCs/>
              </w:rPr>
              <w:t>Special Education by Disability</w:t>
            </w:r>
          </w:p>
        </w:tc>
      </w:tr>
      <w:tr w:rsidR="00E51170" w14:paraId="42571437" w14:textId="77777777" w:rsidTr="00413661">
        <w:trPr>
          <w:gridAfter w:val="1"/>
          <w:wAfter w:w="17" w:type="dxa"/>
        </w:trPr>
        <w:tc>
          <w:tcPr>
            <w:tcW w:w="3217" w:type="dxa"/>
          </w:tcPr>
          <w:p w14:paraId="7DA2F5B9" w14:textId="77777777" w:rsidR="00E51170" w:rsidRDefault="00E51170" w:rsidP="0027767E">
            <w:pPr>
              <w:rPr>
                <w:b/>
                <w:bCs/>
                <w:u w:val="single"/>
              </w:rPr>
            </w:pPr>
          </w:p>
        </w:tc>
        <w:tc>
          <w:tcPr>
            <w:tcW w:w="2848" w:type="dxa"/>
            <w:gridSpan w:val="2"/>
          </w:tcPr>
          <w:p w14:paraId="6FB9AF9E" w14:textId="77777777" w:rsidR="00E51170" w:rsidRPr="004F3985" w:rsidRDefault="00E51170" w:rsidP="0027767E">
            <w:pPr>
              <w:jc w:val="center"/>
              <w:rPr>
                <w:b/>
                <w:bCs/>
              </w:rPr>
            </w:pPr>
            <w:r>
              <w:rPr>
                <w:b/>
                <w:bCs/>
              </w:rPr>
              <w:t>2020</w:t>
            </w:r>
          </w:p>
        </w:tc>
        <w:tc>
          <w:tcPr>
            <w:tcW w:w="2849" w:type="dxa"/>
            <w:gridSpan w:val="2"/>
          </w:tcPr>
          <w:p w14:paraId="41933284" w14:textId="77777777" w:rsidR="00E51170" w:rsidRPr="004F3985" w:rsidRDefault="00E51170" w:rsidP="0027767E">
            <w:pPr>
              <w:jc w:val="center"/>
              <w:rPr>
                <w:b/>
                <w:bCs/>
              </w:rPr>
            </w:pPr>
            <w:r>
              <w:rPr>
                <w:b/>
                <w:bCs/>
              </w:rPr>
              <w:t>2021</w:t>
            </w:r>
          </w:p>
        </w:tc>
        <w:tc>
          <w:tcPr>
            <w:tcW w:w="2849" w:type="dxa"/>
            <w:gridSpan w:val="2"/>
          </w:tcPr>
          <w:p w14:paraId="4705BE01" w14:textId="77777777" w:rsidR="00E51170" w:rsidRPr="004F3985" w:rsidRDefault="00E51170" w:rsidP="0027767E">
            <w:pPr>
              <w:jc w:val="center"/>
              <w:rPr>
                <w:b/>
                <w:bCs/>
              </w:rPr>
            </w:pPr>
            <w:r>
              <w:rPr>
                <w:b/>
                <w:bCs/>
              </w:rPr>
              <w:t>2022</w:t>
            </w:r>
          </w:p>
        </w:tc>
      </w:tr>
      <w:tr w:rsidR="00E51170" w14:paraId="53F16765" w14:textId="77777777" w:rsidTr="00413661">
        <w:trPr>
          <w:gridAfter w:val="1"/>
          <w:wAfter w:w="17" w:type="dxa"/>
        </w:trPr>
        <w:tc>
          <w:tcPr>
            <w:tcW w:w="3217" w:type="dxa"/>
          </w:tcPr>
          <w:p w14:paraId="21AF5261" w14:textId="77777777" w:rsidR="00E51170" w:rsidRPr="004F3985" w:rsidRDefault="00E51170" w:rsidP="0027767E"/>
        </w:tc>
        <w:tc>
          <w:tcPr>
            <w:tcW w:w="1830" w:type="dxa"/>
          </w:tcPr>
          <w:p w14:paraId="5DF82941" w14:textId="77777777" w:rsidR="00E51170" w:rsidRPr="006278E2" w:rsidRDefault="00E51170" w:rsidP="0027767E">
            <w:pPr>
              <w:jc w:val="center"/>
              <w:rPr>
                <w:b/>
                <w:bCs/>
              </w:rPr>
            </w:pPr>
            <w:r w:rsidRPr="006278E2">
              <w:rPr>
                <w:b/>
                <w:bCs/>
              </w:rPr>
              <w:t>Special ED Count</w:t>
            </w:r>
          </w:p>
        </w:tc>
        <w:tc>
          <w:tcPr>
            <w:tcW w:w="1018" w:type="dxa"/>
          </w:tcPr>
          <w:p w14:paraId="14539089" w14:textId="77777777" w:rsidR="00E51170" w:rsidRPr="006278E2" w:rsidRDefault="00E51170" w:rsidP="0027767E">
            <w:pPr>
              <w:jc w:val="center"/>
              <w:rPr>
                <w:b/>
                <w:bCs/>
              </w:rPr>
            </w:pPr>
            <w:r w:rsidRPr="006278E2">
              <w:rPr>
                <w:b/>
                <w:bCs/>
              </w:rPr>
              <w:t>Percent</w:t>
            </w:r>
          </w:p>
        </w:tc>
        <w:tc>
          <w:tcPr>
            <w:tcW w:w="1831" w:type="dxa"/>
          </w:tcPr>
          <w:p w14:paraId="64DC9D27" w14:textId="77777777" w:rsidR="00E51170" w:rsidRPr="006278E2" w:rsidRDefault="00E51170" w:rsidP="0027767E">
            <w:pPr>
              <w:jc w:val="center"/>
              <w:rPr>
                <w:b/>
                <w:bCs/>
              </w:rPr>
            </w:pPr>
            <w:r w:rsidRPr="006278E2">
              <w:rPr>
                <w:b/>
                <w:bCs/>
              </w:rPr>
              <w:t>Special ED Count</w:t>
            </w:r>
          </w:p>
        </w:tc>
        <w:tc>
          <w:tcPr>
            <w:tcW w:w="1018" w:type="dxa"/>
          </w:tcPr>
          <w:p w14:paraId="7E85C2A5" w14:textId="77777777" w:rsidR="00E51170" w:rsidRPr="006278E2" w:rsidRDefault="00E51170" w:rsidP="0027767E">
            <w:pPr>
              <w:jc w:val="center"/>
              <w:rPr>
                <w:b/>
                <w:bCs/>
              </w:rPr>
            </w:pPr>
            <w:r w:rsidRPr="006278E2">
              <w:rPr>
                <w:b/>
                <w:bCs/>
              </w:rPr>
              <w:t>Percent</w:t>
            </w:r>
          </w:p>
        </w:tc>
        <w:tc>
          <w:tcPr>
            <w:tcW w:w="1831" w:type="dxa"/>
          </w:tcPr>
          <w:p w14:paraId="6C894034" w14:textId="77777777" w:rsidR="00E51170" w:rsidRPr="006278E2" w:rsidRDefault="00E51170" w:rsidP="0027767E">
            <w:pPr>
              <w:jc w:val="center"/>
              <w:rPr>
                <w:b/>
                <w:bCs/>
              </w:rPr>
            </w:pPr>
            <w:r w:rsidRPr="006278E2">
              <w:rPr>
                <w:b/>
                <w:bCs/>
              </w:rPr>
              <w:t>Special ED Count</w:t>
            </w:r>
          </w:p>
        </w:tc>
        <w:tc>
          <w:tcPr>
            <w:tcW w:w="1018" w:type="dxa"/>
          </w:tcPr>
          <w:p w14:paraId="68710C4A" w14:textId="77777777" w:rsidR="00E51170" w:rsidRPr="006278E2" w:rsidRDefault="00E51170" w:rsidP="0027767E">
            <w:pPr>
              <w:jc w:val="center"/>
              <w:rPr>
                <w:b/>
                <w:bCs/>
              </w:rPr>
            </w:pPr>
            <w:r w:rsidRPr="006278E2">
              <w:rPr>
                <w:b/>
                <w:bCs/>
              </w:rPr>
              <w:t>Percent</w:t>
            </w:r>
          </w:p>
        </w:tc>
      </w:tr>
      <w:tr w:rsidR="00E51170" w14:paraId="0E6F06B6" w14:textId="77777777" w:rsidTr="00413661">
        <w:trPr>
          <w:gridAfter w:val="1"/>
          <w:wAfter w:w="17" w:type="dxa"/>
        </w:trPr>
        <w:tc>
          <w:tcPr>
            <w:tcW w:w="3217" w:type="dxa"/>
          </w:tcPr>
          <w:p w14:paraId="6F1878D6" w14:textId="77777777" w:rsidR="00E51170" w:rsidRPr="004F3985" w:rsidRDefault="00E51170" w:rsidP="0027767E">
            <w:r>
              <w:t>Autism</w:t>
            </w:r>
          </w:p>
        </w:tc>
        <w:tc>
          <w:tcPr>
            <w:tcW w:w="1830" w:type="dxa"/>
          </w:tcPr>
          <w:p w14:paraId="18E0A035" w14:textId="77777777" w:rsidR="00E51170" w:rsidRPr="004F3985" w:rsidRDefault="00E51170" w:rsidP="0027767E">
            <w:pPr>
              <w:jc w:val="center"/>
            </w:pPr>
            <w:r>
              <w:rPr>
                <w:rFonts w:ascii="Calibri" w:hAnsi="Calibri" w:cs="Calibri"/>
                <w:color w:val="000000"/>
              </w:rPr>
              <w:t>3,513</w:t>
            </w:r>
          </w:p>
        </w:tc>
        <w:tc>
          <w:tcPr>
            <w:tcW w:w="1018" w:type="dxa"/>
          </w:tcPr>
          <w:p w14:paraId="7C6ECB78" w14:textId="77777777" w:rsidR="00E51170" w:rsidRPr="008854D9" w:rsidRDefault="00E51170" w:rsidP="0027767E">
            <w:pPr>
              <w:jc w:val="center"/>
              <w:rPr>
                <w:rFonts w:ascii="Calibri" w:hAnsi="Calibri" w:cs="Calibri"/>
                <w:color w:val="000000"/>
              </w:rPr>
            </w:pPr>
            <w:r>
              <w:rPr>
                <w:rFonts w:ascii="Calibri" w:hAnsi="Calibri" w:cs="Calibri"/>
                <w:color w:val="000000"/>
              </w:rPr>
              <w:t>10.77%</w:t>
            </w:r>
          </w:p>
        </w:tc>
        <w:tc>
          <w:tcPr>
            <w:tcW w:w="1831" w:type="dxa"/>
          </w:tcPr>
          <w:p w14:paraId="4180BFF7" w14:textId="77777777" w:rsidR="00E51170" w:rsidRPr="00D557B7" w:rsidRDefault="00E51170" w:rsidP="0027767E">
            <w:pPr>
              <w:jc w:val="center"/>
              <w:rPr>
                <w:rFonts w:ascii="Calibri" w:hAnsi="Calibri" w:cs="Calibri"/>
                <w:color w:val="000000"/>
              </w:rPr>
            </w:pPr>
            <w:r>
              <w:rPr>
                <w:rFonts w:ascii="Calibri" w:hAnsi="Calibri" w:cs="Calibri"/>
                <w:color w:val="000000"/>
              </w:rPr>
              <w:t>3,578</w:t>
            </w:r>
          </w:p>
        </w:tc>
        <w:tc>
          <w:tcPr>
            <w:tcW w:w="1018" w:type="dxa"/>
          </w:tcPr>
          <w:p w14:paraId="03514CDD" w14:textId="77777777" w:rsidR="00E51170" w:rsidRPr="006278E2" w:rsidRDefault="00E51170" w:rsidP="0027767E">
            <w:pPr>
              <w:jc w:val="center"/>
              <w:rPr>
                <w:rFonts w:ascii="Calibri" w:hAnsi="Calibri" w:cs="Calibri"/>
                <w:color w:val="000000"/>
              </w:rPr>
            </w:pPr>
            <w:r>
              <w:rPr>
                <w:rFonts w:ascii="Calibri" w:hAnsi="Calibri" w:cs="Calibri"/>
                <w:color w:val="000000"/>
              </w:rPr>
              <w:t>11.18%</w:t>
            </w:r>
          </w:p>
        </w:tc>
        <w:tc>
          <w:tcPr>
            <w:tcW w:w="1831" w:type="dxa"/>
          </w:tcPr>
          <w:p w14:paraId="60FE5D80" w14:textId="77777777" w:rsidR="00E51170" w:rsidRPr="006278E2" w:rsidRDefault="00E51170" w:rsidP="0027767E">
            <w:pPr>
              <w:jc w:val="center"/>
              <w:rPr>
                <w:rFonts w:ascii="Calibri" w:hAnsi="Calibri" w:cs="Calibri"/>
                <w:color w:val="000000"/>
              </w:rPr>
            </w:pPr>
            <w:r>
              <w:rPr>
                <w:rFonts w:ascii="Calibri" w:hAnsi="Calibri" w:cs="Calibri"/>
                <w:color w:val="000000"/>
              </w:rPr>
              <w:t>3,813</w:t>
            </w:r>
          </w:p>
        </w:tc>
        <w:tc>
          <w:tcPr>
            <w:tcW w:w="1018" w:type="dxa"/>
          </w:tcPr>
          <w:p w14:paraId="1955DF95" w14:textId="77777777" w:rsidR="00E51170" w:rsidRPr="006278E2" w:rsidRDefault="00E51170" w:rsidP="0027767E">
            <w:pPr>
              <w:jc w:val="center"/>
              <w:rPr>
                <w:rFonts w:ascii="Calibri" w:hAnsi="Calibri" w:cs="Calibri"/>
                <w:color w:val="000000"/>
              </w:rPr>
            </w:pPr>
            <w:r>
              <w:rPr>
                <w:rFonts w:ascii="Calibri" w:hAnsi="Calibri" w:cs="Calibri"/>
                <w:color w:val="000000"/>
              </w:rPr>
              <w:t>11.68%</w:t>
            </w:r>
          </w:p>
        </w:tc>
      </w:tr>
      <w:tr w:rsidR="00E51170" w14:paraId="34D78A6B" w14:textId="77777777" w:rsidTr="00413661">
        <w:trPr>
          <w:gridAfter w:val="1"/>
          <w:wAfter w:w="17" w:type="dxa"/>
        </w:trPr>
        <w:tc>
          <w:tcPr>
            <w:tcW w:w="3217" w:type="dxa"/>
          </w:tcPr>
          <w:p w14:paraId="546134B4" w14:textId="77777777" w:rsidR="00E51170" w:rsidRPr="004F3985" w:rsidRDefault="00E51170" w:rsidP="0027767E">
            <w:r>
              <w:t>Deaf-Blindness</w:t>
            </w:r>
          </w:p>
        </w:tc>
        <w:tc>
          <w:tcPr>
            <w:tcW w:w="1830" w:type="dxa"/>
          </w:tcPr>
          <w:p w14:paraId="302FCD43" w14:textId="77777777" w:rsidR="00E51170" w:rsidRPr="004F3985" w:rsidRDefault="00E51170" w:rsidP="0027767E">
            <w:pPr>
              <w:jc w:val="center"/>
            </w:pPr>
            <w:r>
              <w:rPr>
                <w:rFonts w:ascii="Calibri" w:hAnsi="Calibri" w:cs="Calibri"/>
                <w:color w:val="000000"/>
              </w:rPr>
              <w:t>19</w:t>
            </w:r>
          </w:p>
        </w:tc>
        <w:tc>
          <w:tcPr>
            <w:tcW w:w="1018" w:type="dxa"/>
          </w:tcPr>
          <w:p w14:paraId="34E23E16" w14:textId="77777777" w:rsidR="00E51170" w:rsidRPr="008854D9" w:rsidRDefault="00E51170" w:rsidP="0027767E">
            <w:pPr>
              <w:jc w:val="center"/>
              <w:rPr>
                <w:rFonts w:ascii="Calibri" w:hAnsi="Calibri" w:cs="Calibri"/>
                <w:color w:val="000000"/>
              </w:rPr>
            </w:pPr>
            <w:r>
              <w:rPr>
                <w:rFonts w:ascii="Calibri" w:hAnsi="Calibri" w:cs="Calibri"/>
                <w:color w:val="000000"/>
              </w:rPr>
              <w:t>0.06%</w:t>
            </w:r>
          </w:p>
        </w:tc>
        <w:tc>
          <w:tcPr>
            <w:tcW w:w="1831" w:type="dxa"/>
          </w:tcPr>
          <w:p w14:paraId="6674950D" w14:textId="77777777" w:rsidR="00E51170" w:rsidRPr="00D557B7" w:rsidRDefault="00E51170" w:rsidP="0027767E">
            <w:pPr>
              <w:jc w:val="center"/>
              <w:rPr>
                <w:rFonts w:ascii="Calibri" w:hAnsi="Calibri" w:cs="Calibri"/>
                <w:color w:val="000000"/>
              </w:rPr>
            </w:pPr>
            <w:r>
              <w:rPr>
                <w:rFonts w:ascii="Calibri" w:hAnsi="Calibri" w:cs="Calibri"/>
                <w:color w:val="000000"/>
              </w:rPr>
              <w:t>17</w:t>
            </w:r>
          </w:p>
        </w:tc>
        <w:tc>
          <w:tcPr>
            <w:tcW w:w="1018" w:type="dxa"/>
          </w:tcPr>
          <w:p w14:paraId="2187035E" w14:textId="77777777" w:rsidR="00E51170" w:rsidRPr="006278E2" w:rsidRDefault="00E51170" w:rsidP="0027767E">
            <w:pPr>
              <w:jc w:val="center"/>
              <w:rPr>
                <w:rFonts w:ascii="Calibri" w:hAnsi="Calibri" w:cs="Calibri"/>
                <w:color w:val="000000"/>
              </w:rPr>
            </w:pPr>
            <w:r>
              <w:rPr>
                <w:rFonts w:ascii="Calibri" w:hAnsi="Calibri" w:cs="Calibri"/>
                <w:color w:val="000000"/>
              </w:rPr>
              <w:t>0.05%</w:t>
            </w:r>
          </w:p>
        </w:tc>
        <w:tc>
          <w:tcPr>
            <w:tcW w:w="1831" w:type="dxa"/>
          </w:tcPr>
          <w:p w14:paraId="5398F95A" w14:textId="77777777" w:rsidR="00E51170" w:rsidRPr="002F6650" w:rsidRDefault="00E51170" w:rsidP="0027767E">
            <w:pPr>
              <w:jc w:val="center"/>
              <w:rPr>
                <w:rFonts w:ascii="Calibri" w:hAnsi="Calibri" w:cs="Calibri"/>
                <w:color w:val="000000"/>
              </w:rPr>
            </w:pPr>
            <w:r>
              <w:rPr>
                <w:rFonts w:ascii="Calibri" w:hAnsi="Calibri" w:cs="Calibri"/>
                <w:color w:val="000000"/>
              </w:rPr>
              <w:t>21</w:t>
            </w:r>
          </w:p>
        </w:tc>
        <w:tc>
          <w:tcPr>
            <w:tcW w:w="1018" w:type="dxa"/>
          </w:tcPr>
          <w:p w14:paraId="2EA2C11F" w14:textId="77777777" w:rsidR="00E51170" w:rsidRPr="006278E2" w:rsidRDefault="00E51170" w:rsidP="0027767E">
            <w:pPr>
              <w:jc w:val="center"/>
              <w:rPr>
                <w:rFonts w:ascii="Calibri" w:hAnsi="Calibri" w:cs="Calibri"/>
                <w:color w:val="000000"/>
              </w:rPr>
            </w:pPr>
            <w:r>
              <w:rPr>
                <w:rFonts w:ascii="Calibri" w:hAnsi="Calibri" w:cs="Calibri"/>
                <w:color w:val="000000"/>
              </w:rPr>
              <w:t>0.06%</w:t>
            </w:r>
          </w:p>
        </w:tc>
      </w:tr>
      <w:tr w:rsidR="00E51170" w14:paraId="0AC0087E" w14:textId="77777777" w:rsidTr="00413661">
        <w:trPr>
          <w:gridAfter w:val="1"/>
          <w:wAfter w:w="17" w:type="dxa"/>
        </w:trPr>
        <w:tc>
          <w:tcPr>
            <w:tcW w:w="3217" w:type="dxa"/>
          </w:tcPr>
          <w:p w14:paraId="4BE601A3" w14:textId="77777777" w:rsidR="00E51170" w:rsidRPr="004F3985" w:rsidRDefault="00E51170" w:rsidP="0027767E">
            <w:r>
              <w:t>Developmental Delay</w:t>
            </w:r>
          </w:p>
        </w:tc>
        <w:tc>
          <w:tcPr>
            <w:tcW w:w="1830" w:type="dxa"/>
          </w:tcPr>
          <w:p w14:paraId="51D9B117" w14:textId="77777777" w:rsidR="00E51170" w:rsidRPr="004F3985" w:rsidRDefault="00E51170" w:rsidP="0027767E">
            <w:pPr>
              <w:jc w:val="center"/>
            </w:pPr>
            <w:r>
              <w:rPr>
                <w:rFonts w:ascii="Calibri" w:hAnsi="Calibri" w:cs="Calibri"/>
                <w:color w:val="000000"/>
              </w:rPr>
              <w:t>139</w:t>
            </w:r>
          </w:p>
        </w:tc>
        <w:tc>
          <w:tcPr>
            <w:tcW w:w="1018" w:type="dxa"/>
          </w:tcPr>
          <w:p w14:paraId="276BA842" w14:textId="77777777" w:rsidR="00E51170" w:rsidRPr="008854D9" w:rsidRDefault="00E51170" w:rsidP="0027767E">
            <w:pPr>
              <w:jc w:val="center"/>
              <w:rPr>
                <w:rFonts w:ascii="Calibri" w:hAnsi="Calibri" w:cs="Calibri"/>
                <w:color w:val="000000"/>
              </w:rPr>
            </w:pPr>
            <w:r>
              <w:rPr>
                <w:rFonts w:ascii="Calibri" w:hAnsi="Calibri" w:cs="Calibri"/>
                <w:color w:val="000000"/>
              </w:rPr>
              <w:t>0.43%</w:t>
            </w:r>
          </w:p>
        </w:tc>
        <w:tc>
          <w:tcPr>
            <w:tcW w:w="1831" w:type="dxa"/>
          </w:tcPr>
          <w:p w14:paraId="6822AAD7" w14:textId="77777777" w:rsidR="00E51170" w:rsidRPr="00D557B7" w:rsidRDefault="00E51170" w:rsidP="0027767E">
            <w:pPr>
              <w:jc w:val="center"/>
              <w:rPr>
                <w:rFonts w:ascii="Calibri" w:hAnsi="Calibri" w:cs="Calibri"/>
                <w:color w:val="000000"/>
              </w:rPr>
            </w:pPr>
            <w:r>
              <w:rPr>
                <w:rFonts w:ascii="Calibri" w:hAnsi="Calibri" w:cs="Calibri"/>
                <w:color w:val="000000"/>
              </w:rPr>
              <w:t>156</w:t>
            </w:r>
          </w:p>
        </w:tc>
        <w:tc>
          <w:tcPr>
            <w:tcW w:w="1018" w:type="dxa"/>
          </w:tcPr>
          <w:p w14:paraId="1500E328" w14:textId="77777777" w:rsidR="00E51170" w:rsidRPr="006278E2" w:rsidRDefault="00E51170" w:rsidP="0027767E">
            <w:pPr>
              <w:jc w:val="center"/>
              <w:rPr>
                <w:rFonts w:ascii="Calibri" w:hAnsi="Calibri" w:cs="Calibri"/>
                <w:color w:val="000000"/>
              </w:rPr>
            </w:pPr>
            <w:r>
              <w:rPr>
                <w:rFonts w:ascii="Calibri" w:hAnsi="Calibri" w:cs="Calibri"/>
                <w:color w:val="000000"/>
              </w:rPr>
              <w:t>0.49%</w:t>
            </w:r>
          </w:p>
        </w:tc>
        <w:tc>
          <w:tcPr>
            <w:tcW w:w="1831" w:type="dxa"/>
          </w:tcPr>
          <w:p w14:paraId="5E174255" w14:textId="77777777" w:rsidR="00E51170" w:rsidRPr="006278E2" w:rsidRDefault="00E51170" w:rsidP="0027767E">
            <w:pPr>
              <w:jc w:val="center"/>
              <w:rPr>
                <w:rFonts w:ascii="Calibri" w:hAnsi="Calibri" w:cs="Calibri"/>
                <w:color w:val="000000"/>
              </w:rPr>
            </w:pPr>
            <w:r>
              <w:rPr>
                <w:rFonts w:ascii="Calibri" w:hAnsi="Calibri" w:cs="Calibri"/>
                <w:color w:val="000000"/>
              </w:rPr>
              <w:t>202</w:t>
            </w:r>
          </w:p>
        </w:tc>
        <w:tc>
          <w:tcPr>
            <w:tcW w:w="1018" w:type="dxa"/>
          </w:tcPr>
          <w:p w14:paraId="3D5897B0" w14:textId="77777777" w:rsidR="00E51170" w:rsidRPr="006278E2" w:rsidRDefault="00E51170" w:rsidP="0027767E">
            <w:pPr>
              <w:jc w:val="center"/>
              <w:rPr>
                <w:rFonts w:ascii="Calibri" w:hAnsi="Calibri" w:cs="Calibri"/>
                <w:color w:val="000000"/>
              </w:rPr>
            </w:pPr>
            <w:r>
              <w:rPr>
                <w:rFonts w:ascii="Calibri" w:hAnsi="Calibri" w:cs="Calibri"/>
                <w:color w:val="000000"/>
              </w:rPr>
              <w:t>0.62%</w:t>
            </w:r>
          </w:p>
        </w:tc>
      </w:tr>
      <w:tr w:rsidR="00E51170" w14:paraId="7C57D6EF" w14:textId="77777777" w:rsidTr="00413661">
        <w:trPr>
          <w:gridAfter w:val="1"/>
          <w:wAfter w:w="17" w:type="dxa"/>
        </w:trPr>
        <w:tc>
          <w:tcPr>
            <w:tcW w:w="3217" w:type="dxa"/>
          </w:tcPr>
          <w:p w14:paraId="04127D2E" w14:textId="77777777" w:rsidR="00E51170" w:rsidRPr="004F3985" w:rsidRDefault="00E51170" w:rsidP="0027767E">
            <w:r>
              <w:t>Emotional Disturbance</w:t>
            </w:r>
          </w:p>
        </w:tc>
        <w:tc>
          <w:tcPr>
            <w:tcW w:w="1830" w:type="dxa"/>
          </w:tcPr>
          <w:p w14:paraId="5458F20D" w14:textId="77777777" w:rsidR="00E51170" w:rsidRPr="008854D9" w:rsidRDefault="00E51170" w:rsidP="0027767E">
            <w:pPr>
              <w:jc w:val="center"/>
              <w:rPr>
                <w:rFonts w:ascii="Calibri" w:hAnsi="Calibri" w:cs="Calibri"/>
                <w:color w:val="000000"/>
              </w:rPr>
            </w:pPr>
            <w:r>
              <w:rPr>
                <w:rFonts w:ascii="Calibri" w:hAnsi="Calibri" w:cs="Calibri"/>
                <w:color w:val="000000"/>
              </w:rPr>
              <w:t>2,489</w:t>
            </w:r>
          </w:p>
        </w:tc>
        <w:tc>
          <w:tcPr>
            <w:tcW w:w="1018" w:type="dxa"/>
          </w:tcPr>
          <w:p w14:paraId="734ABA3B" w14:textId="77777777" w:rsidR="00E51170" w:rsidRPr="008854D9" w:rsidRDefault="00E51170" w:rsidP="0027767E">
            <w:pPr>
              <w:jc w:val="center"/>
              <w:rPr>
                <w:rFonts w:ascii="Calibri" w:hAnsi="Calibri" w:cs="Calibri"/>
                <w:color w:val="000000"/>
              </w:rPr>
            </w:pPr>
            <w:r>
              <w:rPr>
                <w:rFonts w:ascii="Calibri" w:hAnsi="Calibri" w:cs="Calibri"/>
                <w:color w:val="000000"/>
              </w:rPr>
              <w:t>7.63%</w:t>
            </w:r>
          </w:p>
        </w:tc>
        <w:tc>
          <w:tcPr>
            <w:tcW w:w="1831" w:type="dxa"/>
          </w:tcPr>
          <w:p w14:paraId="14D75DA6" w14:textId="77777777" w:rsidR="00E51170" w:rsidRPr="00D557B7" w:rsidRDefault="00E51170" w:rsidP="0027767E">
            <w:pPr>
              <w:jc w:val="center"/>
              <w:rPr>
                <w:rFonts w:ascii="Calibri" w:hAnsi="Calibri" w:cs="Calibri"/>
                <w:color w:val="000000"/>
              </w:rPr>
            </w:pPr>
            <w:r>
              <w:rPr>
                <w:rFonts w:ascii="Calibri" w:hAnsi="Calibri" w:cs="Calibri"/>
                <w:color w:val="000000"/>
              </w:rPr>
              <w:t>2,444</w:t>
            </w:r>
          </w:p>
        </w:tc>
        <w:tc>
          <w:tcPr>
            <w:tcW w:w="1018" w:type="dxa"/>
          </w:tcPr>
          <w:p w14:paraId="253078A8" w14:textId="77777777" w:rsidR="00E51170" w:rsidRPr="006278E2" w:rsidRDefault="00E51170" w:rsidP="0027767E">
            <w:pPr>
              <w:jc w:val="center"/>
              <w:rPr>
                <w:rFonts w:ascii="Calibri" w:hAnsi="Calibri" w:cs="Calibri"/>
                <w:color w:val="000000"/>
              </w:rPr>
            </w:pPr>
            <w:r>
              <w:rPr>
                <w:rFonts w:ascii="Calibri" w:hAnsi="Calibri" w:cs="Calibri"/>
                <w:color w:val="000000"/>
              </w:rPr>
              <w:t>7.64%</w:t>
            </w:r>
          </w:p>
        </w:tc>
        <w:tc>
          <w:tcPr>
            <w:tcW w:w="1831" w:type="dxa"/>
          </w:tcPr>
          <w:p w14:paraId="4F918638" w14:textId="77777777" w:rsidR="00E51170" w:rsidRPr="006278E2" w:rsidRDefault="00E51170" w:rsidP="0027767E">
            <w:pPr>
              <w:jc w:val="center"/>
              <w:rPr>
                <w:rFonts w:ascii="Calibri" w:hAnsi="Calibri" w:cs="Calibri"/>
                <w:color w:val="000000"/>
              </w:rPr>
            </w:pPr>
            <w:r>
              <w:rPr>
                <w:rFonts w:ascii="Calibri" w:hAnsi="Calibri" w:cs="Calibri"/>
                <w:color w:val="000000"/>
              </w:rPr>
              <w:t>2,357</w:t>
            </w:r>
          </w:p>
        </w:tc>
        <w:tc>
          <w:tcPr>
            <w:tcW w:w="1018" w:type="dxa"/>
          </w:tcPr>
          <w:p w14:paraId="1CD6ED3C" w14:textId="77777777" w:rsidR="00E51170" w:rsidRPr="006278E2" w:rsidRDefault="00E51170" w:rsidP="0027767E">
            <w:pPr>
              <w:jc w:val="center"/>
              <w:rPr>
                <w:rFonts w:ascii="Calibri" w:hAnsi="Calibri" w:cs="Calibri"/>
                <w:color w:val="000000"/>
              </w:rPr>
            </w:pPr>
            <w:r>
              <w:rPr>
                <w:rFonts w:ascii="Calibri" w:hAnsi="Calibri" w:cs="Calibri"/>
                <w:color w:val="000000"/>
              </w:rPr>
              <w:t>7.22%</w:t>
            </w:r>
          </w:p>
        </w:tc>
      </w:tr>
      <w:tr w:rsidR="00E51170" w14:paraId="10AA7E70" w14:textId="77777777" w:rsidTr="00413661">
        <w:trPr>
          <w:gridAfter w:val="1"/>
          <w:wAfter w:w="17" w:type="dxa"/>
        </w:trPr>
        <w:tc>
          <w:tcPr>
            <w:tcW w:w="3217" w:type="dxa"/>
          </w:tcPr>
          <w:p w14:paraId="50DD7B3F" w14:textId="77777777" w:rsidR="00E51170" w:rsidRPr="004F3985" w:rsidRDefault="00E51170" w:rsidP="0027767E">
            <w:r>
              <w:t>Hearing Impairment</w:t>
            </w:r>
          </w:p>
        </w:tc>
        <w:tc>
          <w:tcPr>
            <w:tcW w:w="1830" w:type="dxa"/>
          </w:tcPr>
          <w:p w14:paraId="5BCDF36E" w14:textId="77777777" w:rsidR="00E51170" w:rsidRPr="008854D9" w:rsidRDefault="00E51170" w:rsidP="0027767E">
            <w:pPr>
              <w:jc w:val="center"/>
              <w:rPr>
                <w:rFonts w:ascii="Calibri" w:hAnsi="Calibri" w:cs="Calibri"/>
                <w:color w:val="000000"/>
              </w:rPr>
            </w:pPr>
            <w:r>
              <w:rPr>
                <w:rFonts w:ascii="Calibri" w:hAnsi="Calibri" w:cs="Calibri"/>
                <w:color w:val="000000"/>
              </w:rPr>
              <w:t>127</w:t>
            </w:r>
          </w:p>
        </w:tc>
        <w:tc>
          <w:tcPr>
            <w:tcW w:w="1018" w:type="dxa"/>
          </w:tcPr>
          <w:p w14:paraId="0700B11C" w14:textId="77777777" w:rsidR="00E51170" w:rsidRPr="008854D9" w:rsidRDefault="00E51170" w:rsidP="0027767E">
            <w:pPr>
              <w:jc w:val="center"/>
              <w:rPr>
                <w:rFonts w:ascii="Calibri" w:hAnsi="Calibri" w:cs="Calibri"/>
                <w:color w:val="000000"/>
              </w:rPr>
            </w:pPr>
            <w:r>
              <w:rPr>
                <w:rFonts w:ascii="Calibri" w:hAnsi="Calibri" w:cs="Calibri"/>
                <w:color w:val="000000"/>
              </w:rPr>
              <w:t>0.39%</w:t>
            </w:r>
          </w:p>
        </w:tc>
        <w:tc>
          <w:tcPr>
            <w:tcW w:w="1831" w:type="dxa"/>
          </w:tcPr>
          <w:p w14:paraId="40973319" w14:textId="77777777" w:rsidR="00E51170" w:rsidRPr="00D557B7" w:rsidRDefault="00E51170" w:rsidP="0027767E">
            <w:pPr>
              <w:jc w:val="center"/>
              <w:rPr>
                <w:rFonts w:ascii="Calibri" w:hAnsi="Calibri" w:cs="Calibri"/>
                <w:color w:val="000000"/>
              </w:rPr>
            </w:pPr>
            <w:r>
              <w:rPr>
                <w:rFonts w:ascii="Calibri" w:hAnsi="Calibri" w:cs="Calibri"/>
                <w:color w:val="000000"/>
              </w:rPr>
              <w:t>125</w:t>
            </w:r>
          </w:p>
        </w:tc>
        <w:tc>
          <w:tcPr>
            <w:tcW w:w="1018" w:type="dxa"/>
          </w:tcPr>
          <w:p w14:paraId="03901B34" w14:textId="77777777" w:rsidR="00E51170" w:rsidRPr="006278E2" w:rsidRDefault="00E51170" w:rsidP="0027767E">
            <w:pPr>
              <w:jc w:val="center"/>
              <w:rPr>
                <w:rFonts w:ascii="Calibri" w:hAnsi="Calibri" w:cs="Calibri"/>
                <w:color w:val="000000"/>
              </w:rPr>
            </w:pPr>
            <w:r>
              <w:rPr>
                <w:rFonts w:ascii="Calibri" w:hAnsi="Calibri" w:cs="Calibri"/>
                <w:color w:val="000000"/>
              </w:rPr>
              <w:t>0.39%</w:t>
            </w:r>
          </w:p>
        </w:tc>
        <w:tc>
          <w:tcPr>
            <w:tcW w:w="1831" w:type="dxa"/>
          </w:tcPr>
          <w:p w14:paraId="4A705A8E" w14:textId="77777777" w:rsidR="00E51170" w:rsidRPr="006278E2" w:rsidRDefault="00E51170" w:rsidP="0027767E">
            <w:pPr>
              <w:jc w:val="center"/>
              <w:rPr>
                <w:rFonts w:ascii="Calibri" w:hAnsi="Calibri" w:cs="Calibri"/>
                <w:color w:val="000000"/>
              </w:rPr>
            </w:pPr>
            <w:r>
              <w:rPr>
                <w:rFonts w:ascii="Calibri" w:hAnsi="Calibri" w:cs="Calibri"/>
                <w:color w:val="000000"/>
              </w:rPr>
              <w:t>127</w:t>
            </w:r>
          </w:p>
        </w:tc>
        <w:tc>
          <w:tcPr>
            <w:tcW w:w="1018" w:type="dxa"/>
          </w:tcPr>
          <w:p w14:paraId="534ECA0F" w14:textId="77777777" w:rsidR="00E51170" w:rsidRPr="006278E2" w:rsidRDefault="00E51170" w:rsidP="0027767E">
            <w:pPr>
              <w:jc w:val="center"/>
              <w:rPr>
                <w:rFonts w:ascii="Calibri" w:hAnsi="Calibri" w:cs="Calibri"/>
                <w:color w:val="000000"/>
              </w:rPr>
            </w:pPr>
            <w:r>
              <w:rPr>
                <w:rFonts w:ascii="Calibri" w:hAnsi="Calibri" w:cs="Calibri"/>
                <w:color w:val="000000"/>
              </w:rPr>
              <w:t>0.39%</w:t>
            </w:r>
          </w:p>
        </w:tc>
      </w:tr>
      <w:tr w:rsidR="00E51170" w14:paraId="623F54C8" w14:textId="77777777" w:rsidTr="00413661">
        <w:trPr>
          <w:gridAfter w:val="1"/>
          <w:wAfter w:w="17" w:type="dxa"/>
        </w:trPr>
        <w:tc>
          <w:tcPr>
            <w:tcW w:w="3217" w:type="dxa"/>
          </w:tcPr>
          <w:p w14:paraId="77C1521F" w14:textId="77777777" w:rsidR="00E51170" w:rsidRPr="004F3985" w:rsidRDefault="00E51170" w:rsidP="0027767E">
            <w:r>
              <w:t>Intellectual Disability</w:t>
            </w:r>
          </w:p>
        </w:tc>
        <w:tc>
          <w:tcPr>
            <w:tcW w:w="1830" w:type="dxa"/>
          </w:tcPr>
          <w:p w14:paraId="4E785B62" w14:textId="77777777" w:rsidR="00E51170" w:rsidRPr="008854D9" w:rsidRDefault="00E51170" w:rsidP="0027767E">
            <w:pPr>
              <w:jc w:val="center"/>
              <w:rPr>
                <w:rFonts w:ascii="Calibri" w:hAnsi="Calibri" w:cs="Calibri"/>
                <w:color w:val="000000"/>
              </w:rPr>
            </w:pPr>
            <w:r>
              <w:rPr>
                <w:rFonts w:ascii="Calibri" w:hAnsi="Calibri" w:cs="Calibri"/>
                <w:color w:val="000000"/>
              </w:rPr>
              <w:t>899</w:t>
            </w:r>
          </w:p>
        </w:tc>
        <w:tc>
          <w:tcPr>
            <w:tcW w:w="1018" w:type="dxa"/>
          </w:tcPr>
          <w:p w14:paraId="7A569CA2" w14:textId="77777777" w:rsidR="00E51170" w:rsidRPr="008854D9" w:rsidRDefault="00E51170" w:rsidP="0027767E">
            <w:pPr>
              <w:jc w:val="center"/>
              <w:rPr>
                <w:rFonts w:ascii="Calibri" w:hAnsi="Calibri" w:cs="Calibri"/>
                <w:color w:val="000000"/>
              </w:rPr>
            </w:pPr>
            <w:r>
              <w:rPr>
                <w:rFonts w:ascii="Calibri" w:hAnsi="Calibri" w:cs="Calibri"/>
                <w:color w:val="000000"/>
              </w:rPr>
              <w:t>2.76%</w:t>
            </w:r>
          </w:p>
        </w:tc>
        <w:tc>
          <w:tcPr>
            <w:tcW w:w="1831" w:type="dxa"/>
          </w:tcPr>
          <w:p w14:paraId="67C3F17A" w14:textId="77777777" w:rsidR="00E51170" w:rsidRPr="00D557B7" w:rsidRDefault="00E51170" w:rsidP="0027767E">
            <w:pPr>
              <w:jc w:val="center"/>
              <w:rPr>
                <w:rFonts w:ascii="Calibri" w:hAnsi="Calibri" w:cs="Calibri"/>
                <w:color w:val="000000"/>
              </w:rPr>
            </w:pPr>
            <w:r>
              <w:rPr>
                <w:rFonts w:ascii="Calibri" w:hAnsi="Calibri" w:cs="Calibri"/>
                <w:color w:val="000000"/>
              </w:rPr>
              <w:t>930</w:t>
            </w:r>
          </w:p>
        </w:tc>
        <w:tc>
          <w:tcPr>
            <w:tcW w:w="1018" w:type="dxa"/>
          </w:tcPr>
          <w:p w14:paraId="6313D49F" w14:textId="77777777" w:rsidR="00E51170" w:rsidRPr="006278E2" w:rsidRDefault="00E51170" w:rsidP="0027767E">
            <w:pPr>
              <w:jc w:val="center"/>
              <w:rPr>
                <w:rFonts w:ascii="Calibri" w:hAnsi="Calibri" w:cs="Calibri"/>
                <w:color w:val="000000"/>
              </w:rPr>
            </w:pPr>
            <w:r>
              <w:rPr>
                <w:rFonts w:ascii="Calibri" w:hAnsi="Calibri" w:cs="Calibri"/>
                <w:color w:val="000000"/>
              </w:rPr>
              <w:t>2.91%</w:t>
            </w:r>
          </w:p>
        </w:tc>
        <w:tc>
          <w:tcPr>
            <w:tcW w:w="1831" w:type="dxa"/>
          </w:tcPr>
          <w:p w14:paraId="0AD0C8E8" w14:textId="77777777" w:rsidR="00E51170" w:rsidRPr="006278E2" w:rsidRDefault="00E51170" w:rsidP="0027767E">
            <w:pPr>
              <w:jc w:val="center"/>
              <w:rPr>
                <w:rFonts w:ascii="Calibri" w:hAnsi="Calibri" w:cs="Calibri"/>
                <w:color w:val="000000"/>
              </w:rPr>
            </w:pPr>
            <w:r>
              <w:rPr>
                <w:rFonts w:ascii="Calibri" w:hAnsi="Calibri" w:cs="Calibri"/>
                <w:color w:val="000000"/>
              </w:rPr>
              <w:t>965</w:t>
            </w:r>
          </w:p>
        </w:tc>
        <w:tc>
          <w:tcPr>
            <w:tcW w:w="1018" w:type="dxa"/>
          </w:tcPr>
          <w:p w14:paraId="06B82A67" w14:textId="77777777" w:rsidR="00E51170" w:rsidRPr="006278E2" w:rsidRDefault="00E51170" w:rsidP="0027767E">
            <w:pPr>
              <w:jc w:val="center"/>
              <w:rPr>
                <w:rFonts w:ascii="Calibri" w:hAnsi="Calibri" w:cs="Calibri"/>
                <w:color w:val="000000"/>
              </w:rPr>
            </w:pPr>
            <w:r>
              <w:rPr>
                <w:rFonts w:ascii="Calibri" w:hAnsi="Calibri" w:cs="Calibri"/>
                <w:color w:val="000000"/>
              </w:rPr>
              <w:t>2.96%</w:t>
            </w:r>
          </w:p>
        </w:tc>
      </w:tr>
      <w:tr w:rsidR="00E51170" w14:paraId="0DA271EA" w14:textId="77777777" w:rsidTr="00413661">
        <w:trPr>
          <w:gridAfter w:val="1"/>
          <w:wAfter w:w="17" w:type="dxa"/>
        </w:trPr>
        <w:tc>
          <w:tcPr>
            <w:tcW w:w="3217" w:type="dxa"/>
          </w:tcPr>
          <w:p w14:paraId="32A472AB" w14:textId="77777777" w:rsidR="00E51170" w:rsidRDefault="00E51170" w:rsidP="0027767E">
            <w:r>
              <w:t>Multiple Disabilities</w:t>
            </w:r>
          </w:p>
        </w:tc>
        <w:tc>
          <w:tcPr>
            <w:tcW w:w="1830" w:type="dxa"/>
          </w:tcPr>
          <w:p w14:paraId="69CFE72E" w14:textId="77777777" w:rsidR="00E51170" w:rsidRPr="008854D9" w:rsidRDefault="00E51170" w:rsidP="0027767E">
            <w:pPr>
              <w:jc w:val="center"/>
              <w:rPr>
                <w:rFonts w:ascii="Calibri" w:hAnsi="Calibri" w:cs="Calibri"/>
                <w:color w:val="000000"/>
              </w:rPr>
            </w:pPr>
            <w:r>
              <w:rPr>
                <w:rFonts w:ascii="Calibri" w:hAnsi="Calibri" w:cs="Calibri"/>
                <w:color w:val="000000"/>
              </w:rPr>
              <w:t>3,030</w:t>
            </w:r>
          </w:p>
        </w:tc>
        <w:tc>
          <w:tcPr>
            <w:tcW w:w="1018" w:type="dxa"/>
          </w:tcPr>
          <w:p w14:paraId="67E4C07A" w14:textId="77777777" w:rsidR="00E51170" w:rsidRPr="008854D9" w:rsidRDefault="00E51170" w:rsidP="0027767E">
            <w:pPr>
              <w:jc w:val="center"/>
              <w:rPr>
                <w:rFonts w:ascii="Calibri" w:hAnsi="Calibri" w:cs="Calibri"/>
                <w:color w:val="000000"/>
              </w:rPr>
            </w:pPr>
            <w:r>
              <w:rPr>
                <w:rFonts w:ascii="Calibri" w:hAnsi="Calibri" w:cs="Calibri"/>
                <w:color w:val="000000"/>
              </w:rPr>
              <w:t>9.29%</w:t>
            </w:r>
          </w:p>
        </w:tc>
        <w:tc>
          <w:tcPr>
            <w:tcW w:w="1831" w:type="dxa"/>
          </w:tcPr>
          <w:p w14:paraId="4DB8F052" w14:textId="77777777" w:rsidR="00E51170" w:rsidRPr="00D557B7" w:rsidRDefault="00E51170" w:rsidP="0027767E">
            <w:pPr>
              <w:jc w:val="center"/>
              <w:rPr>
                <w:rFonts w:ascii="Calibri" w:hAnsi="Calibri" w:cs="Calibri"/>
                <w:color w:val="000000"/>
              </w:rPr>
            </w:pPr>
            <w:r>
              <w:rPr>
                <w:rFonts w:ascii="Calibri" w:hAnsi="Calibri" w:cs="Calibri"/>
                <w:color w:val="000000"/>
              </w:rPr>
              <w:t>2,725</w:t>
            </w:r>
          </w:p>
        </w:tc>
        <w:tc>
          <w:tcPr>
            <w:tcW w:w="1018" w:type="dxa"/>
          </w:tcPr>
          <w:p w14:paraId="4AE85820" w14:textId="77777777" w:rsidR="00E51170" w:rsidRPr="006278E2" w:rsidRDefault="00E51170" w:rsidP="0027767E">
            <w:pPr>
              <w:jc w:val="center"/>
              <w:rPr>
                <w:rFonts w:ascii="Calibri" w:hAnsi="Calibri" w:cs="Calibri"/>
                <w:color w:val="000000"/>
              </w:rPr>
            </w:pPr>
            <w:r>
              <w:rPr>
                <w:rFonts w:ascii="Calibri" w:hAnsi="Calibri" w:cs="Calibri"/>
                <w:color w:val="000000"/>
              </w:rPr>
              <w:t>8.52%</w:t>
            </w:r>
          </w:p>
        </w:tc>
        <w:tc>
          <w:tcPr>
            <w:tcW w:w="1831" w:type="dxa"/>
          </w:tcPr>
          <w:p w14:paraId="4E899166" w14:textId="77777777" w:rsidR="00E51170" w:rsidRPr="006278E2" w:rsidRDefault="00E51170" w:rsidP="0027767E">
            <w:pPr>
              <w:jc w:val="center"/>
              <w:rPr>
                <w:rFonts w:ascii="Calibri" w:hAnsi="Calibri" w:cs="Calibri"/>
                <w:color w:val="000000"/>
              </w:rPr>
            </w:pPr>
            <w:r>
              <w:rPr>
                <w:rFonts w:ascii="Calibri" w:hAnsi="Calibri" w:cs="Calibri"/>
                <w:color w:val="000000"/>
              </w:rPr>
              <w:t>2,594</w:t>
            </w:r>
          </w:p>
        </w:tc>
        <w:tc>
          <w:tcPr>
            <w:tcW w:w="1018" w:type="dxa"/>
          </w:tcPr>
          <w:p w14:paraId="0E9BE4BA" w14:textId="77777777" w:rsidR="00E51170" w:rsidRPr="006278E2" w:rsidRDefault="00E51170" w:rsidP="0027767E">
            <w:pPr>
              <w:jc w:val="center"/>
              <w:rPr>
                <w:rFonts w:ascii="Calibri" w:hAnsi="Calibri" w:cs="Calibri"/>
                <w:color w:val="000000"/>
              </w:rPr>
            </w:pPr>
            <w:r>
              <w:rPr>
                <w:rFonts w:ascii="Calibri" w:hAnsi="Calibri" w:cs="Calibri"/>
                <w:color w:val="000000"/>
              </w:rPr>
              <w:t>7.95%</w:t>
            </w:r>
          </w:p>
        </w:tc>
      </w:tr>
      <w:tr w:rsidR="00E51170" w14:paraId="1BE9DBA9" w14:textId="77777777" w:rsidTr="00413661">
        <w:trPr>
          <w:gridAfter w:val="1"/>
          <w:wAfter w:w="17" w:type="dxa"/>
        </w:trPr>
        <w:tc>
          <w:tcPr>
            <w:tcW w:w="3217" w:type="dxa"/>
          </w:tcPr>
          <w:p w14:paraId="2BF8D648" w14:textId="77777777" w:rsidR="00E51170" w:rsidRDefault="00E51170" w:rsidP="0027767E">
            <w:r>
              <w:t>Orthopedic Impairment</w:t>
            </w:r>
          </w:p>
        </w:tc>
        <w:tc>
          <w:tcPr>
            <w:tcW w:w="1830" w:type="dxa"/>
          </w:tcPr>
          <w:p w14:paraId="04414B72" w14:textId="77777777" w:rsidR="00E51170" w:rsidRPr="008854D9" w:rsidRDefault="00E51170" w:rsidP="0027767E">
            <w:pPr>
              <w:jc w:val="center"/>
              <w:rPr>
                <w:rFonts w:ascii="Calibri" w:hAnsi="Calibri" w:cs="Calibri"/>
                <w:color w:val="000000"/>
              </w:rPr>
            </w:pPr>
            <w:r>
              <w:rPr>
                <w:rFonts w:ascii="Calibri" w:hAnsi="Calibri" w:cs="Calibri"/>
                <w:color w:val="000000"/>
              </w:rPr>
              <w:t>51</w:t>
            </w:r>
          </w:p>
        </w:tc>
        <w:tc>
          <w:tcPr>
            <w:tcW w:w="1018" w:type="dxa"/>
          </w:tcPr>
          <w:p w14:paraId="57F80C3C" w14:textId="77777777" w:rsidR="00E51170" w:rsidRPr="008854D9" w:rsidRDefault="00E51170" w:rsidP="0027767E">
            <w:pPr>
              <w:jc w:val="center"/>
              <w:rPr>
                <w:rFonts w:ascii="Calibri" w:hAnsi="Calibri" w:cs="Calibri"/>
                <w:color w:val="000000"/>
              </w:rPr>
            </w:pPr>
            <w:r>
              <w:rPr>
                <w:rFonts w:ascii="Calibri" w:hAnsi="Calibri" w:cs="Calibri"/>
                <w:color w:val="000000"/>
              </w:rPr>
              <w:t>0.16%</w:t>
            </w:r>
          </w:p>
        </w:tc>
        <w:tc>
          <w:tcPr>
            <w:tcW w:w="1831" w:type="dxa"/>
          </w:tcPr>
          <w:p w14:paraId="61FA3FFF" w14:textId="77777777" w:rsidR="00E51170" w:rsidRPr="00D557B7" w:rsidRDefault="00E51170" w:rsidP="0027767E">
            <w:pPr>
              <w:jc w:val="center"/>
              <w:rPr>
                <w:rFonts w:ascii="Calibri" w:hAnsi="Calibri" w:cs="Calibri"/>
                <w:color w:val="000000"/>
              </w:rPr>
            </w:pPr>
            <w:r>
              <w:rPr>
                <w:rFonts w:ascii="Calibri" w:hAnsi="Calibri" w:cs="Calibri"/>
                <w:color w:val="000000"/>
              </w:rPr>
              <w:t>51</w:t>
            </w:r>
          </w:p>
        </w:tc>
        <w:tc>
          <w:tcPr>
            <w:tcW w:w="1018" w:type="dxa"/>
          </w:tcPr>
          <w:p w14:paraId="5876108C" w14:textId="77777777" w:rsidR="00E51170" w:rsidRPr="006278E2" w:rsidRDefault="00E51170" w:rsidP="0027767E">
            <w:pPr>
              <w:jc w:val="center"/>
              <w:rPr>
                <w:rFonts w:ascii="Calibri" w:hAnsi="Calibri" w:cs="Calibri"/>
                <w:color w:val="000000"/>
              </w:rPr>
            </w:pPr>
            <w:r>
              <w:rPr>
                <w:rFonts w:ascii="Calibri" w:hAnsi="Calibri" w:cs="Calibri"/>
                <w:color w:val="000000"/>
              </w:rPr>
              <w:t>0.16%</w:t>
            </w:r>
          </w:p>
        </w:tc>
        <w:tc>
          <w:tcPr>
            <w:tcW w:w="1831" w:type="dxa"/>
          </w:tcPr>
          <w:p w14:paraId="4465AED0" w14:textId="77777777" w:rsidR="00E51170" w:rsidRPr="006278E2" w:rsidRDefault="00E51170" w:rsidP="0027767E">
            <w:pPr>
              <w:jc w:val="center"/>
              <w:rPr>
                <w:rFonts w:ascii="Calibri" w:hAnsi="Calibri" w:cs="Calibri"/>
                <w:color w:val="000000"/>
              </w:rPr>
            </w:pPr>
            <w:r>
              <w:rPr>
                <w:rFonts w:ascii="Calibri" w:hAnsi="Calibri" w:cs="Calibri"/>
                <w:color w:val="000000"/>
              </w:rPr>
              <w:t>49</w:t>
            </w:r>
          </w:p>
        </w:tc>
        <w:tc>
          <w:tcPr>
            <w:tcW w:w="1018" w:type="dxa"/>
          </w:tcPr>
          <w:p w14:paraId="0BF0473E" w14:textId="77777777" w:rsidR="00E51170" w:rsidRPr="006278E2" w:rsidRDefault="00E51170" w:rsidP="0027767E">
            <w:pPr>
              <w:jc w:val="center"/>
              <w:rPr>
                <w:rFonts w:ascii="Calibri" w:hAnsi="Calibri" w:cs="Calibri"/>
                <w:color w:val="000000"/>
              </w:rPr>
            </w:pPr>
            <w:r>
              <w:rPr>
                <w:rFonts w:ascii="Calibri" w:hAnsi="Calibri" w:cs="Calibri"/>
                <w:color w:val="000000"/>
              </w:rPr>
              <w:t>0.15%</w:t>
            </w:r>
          </w:p>
        </w:tc>
      </w:tr>
      <w:tr w:rsidR="00E51170" w14:paraId="61D236E5" w14:textId="77777777" w:rsidTr="00413661">
        <w:trPr>
          <w:gridAfter w:val="1"/>
          <w:wAfter w:w="17" w:type="dxa"/>
        </w:trPr>
        <w:tc>
          <w:tcPr>
            <w:tcW w:w="3217" w:type="dxa"/>
          </w:tcPr>
          <w:p w14:paraId="759C9677" w14:textId="77777777" w:rsidR="00E51170" w:rsidRDefault="00E51170" w:rsidP="0027767E">
            <w:r>
              <w:t>Other Health Impairment</w:t>
            </w:r>
          </w:p>
        </w:tc>
        <w:tc>
          <w:tcPr>
            <w:tcW w:w="1830" w:type="dxa"/>
          </w:tcPr>
          <w:p w14:paraId="13455CA7" w14:textId="77777777" w:rsidR="00E51170" w:rsidRPr="008854D9" w:rsidRDefault="00E51170" w:rsidP="0027767E">
            <w:pPr>
              <w:jc w:val="center"/>
              <w:rPr>
                <w:rFonts w:ascii="Calibri" w:hAnsi="Calibri" w:cs="Calibri"/>
                <w:color w:val="000000"/>
              </w:rPr>
            </w:pPr>
            <w:r>
              <w:rPr>
                <w:rFonts w:ascii="Calibri" w:hAnsi="Calibri" w:cs="Calibri"/>
                <w:color w:val="000000"/>
              </w:rPr>
              <w:t>7,357</w:t>
            </w:r>
          </w:p>
        </w:tc>
        <w:tc>
          <w:tcPr>
            <w:tcW w:w="1018" w:type="dxa"/>
          </w:tcPr>
          <w:p w14:paraId="67002B3D" w14:textId="77777777" w:rsidR="00E51170" w:rsidRPr="008854D9" w:rsidRDefault="00E51170" w:rsidP="0027767E">
            <w:pPr>
              <w:jc w:val="center"/>
              <w:rPr>
                <w:rFonts w:ascii="Calibri" w:hAnsi="Calibri" w:cs="Calibri"/>
                <w:color w:val="000000"/>
              </w:rPr>
            </w:pPr>
            <w:r>
              <w:rPr>
                <w:rFonts w:ascii="Calibri" w:hAnsi="Calibri" w:cs="Calibri"/>
                <w:color w:val="000000"/>
              </w:rPr>
              <w:t>22.55%</w:t>
            </w:r>
          </w:p>
        </w:tc>
        <w:tc>
          <w:tcPr>
            <w:tcW w:w="1831" w:type="dxa"/>
          </w:tcPr>
          <w:p w14:paraId="0C87A253" w14:textId="77777777" w:rsidR="00E51170" w:rsidRPr="00D557B7" w:rsidRDefault="00E51170" w:rsidP="0027767E">
            <w:pPr>
              <w:jc w:val="center"/>
              <w:rPr>
                <w:rFonts w:ascii="Calibri" w:hAnsi="Calibri" w:cs="Calibri"/>
                <w:color w:val="000000"/>
              </w:rPr>
            </w:pPr>
            <w:r>
              <w:rPr>
                <w:rFonts w:ascii="Calibri" w:hAnsi="Calibri" w:cs="Calibri"/>
                <w:color w:val="000000"/>
              </w:rPr>
              <w:t>7,365</w:t>
            </w:r>
          </w:p>
        </w:tc>
        <w:tc>
          <w:tcPr>
            <w:tcW w:w="1018" w:type="dxa"/>
          </w:tcPr>
          <w:p w14:paraId="4A6AF17D" w14:textId="77777777" w:rsidR="00E51170" w:rsidRPr="006278E2" w:rsidRDefault="00E51170" w:rsidP="0027767E">
            <w:pPr>
              <w:jc w:val="center"/>
              <w:rPr>
                <w:rFonts w:ascii="Calibri" w:hAnsi="Calibri" w:cs="Calibri"/>
                <w:color w:val="000000"/>
              </w:rPr>
            </w:pPr>
            <w:r>
              <w:rPr>
                <w:rFonts w:ascii="Calibri" w:hAnsi="Calibri" w:cs="Calibri"/>
                <w:color w:val="000000"/>
              </w:rPr>
              <w:t>23.02%</w:t>
            </w:r>
          </w:p>
        </w:tc>
        <w:tc>
          <w:tcPr>
            <w:tcW w:w="1831" w:type="dxa"/>
          </w:tcPr>
          <w:p w14:paraId="03BF301D" w14:textId="77777777" w:rsidR="00E51170" w:rsidRPr="006278E2" w:rsidRDefault="00E51170" w:rsidP="0027767E">
            <w:pPr>
              <w:jc w:val="center"/>
              <w:rPr>
                <w:rFonts w:ascii="Calibri" w:hAnsi="Calibri" w:cs="Calibri"/>
                <w:color w:val="000000"/>
              </w:rPr>
            </w:pPr>
            <w:r>
              <w:rPr>
                <w:rFonts w:ascii="Calibri" w:hAnsi="Calibri" w:cs="Calibri"/>
                <w:color w:val="000000"/>
              </w:rPr>
              <w:t>7,787</w:t>
            </w:r>
          </w:p>
        </w:tc>
        <w:tc>
          <w:tcPr>
            <w:tcW w:w="1018" w:type="dxa"/>
          </w:tcPr>
          <w:p w14:paraId="58A58AFF" w14:textId="77777777" w:rsidR="00E51170" w:rsidRPr="006278E2" w:rsidRDefault="00E51170" w:rsidP="0027767E">
            <w:pPr>
              <w:jc w:val="center"/>
              <w:rPr>
                <w:rFonts w:ascii="Calibri" w:hAnsi="Calibri" w:cs="Calibri"/>
                <w:color w:val="000000"/>
              </w:rPr>
            </w:pPr>
            <w:r>
              <w:rPr>
                <w:rFonts w:ascii="Calibri" w:hAnsi="Calibri" w:cs="Calibri"/>
                <w:color w:val="000000"/>
              </w:rPr>
              <w:t>23.86%</w:t>
            </w:r>
          </w:p>
        </w:tc>
      </w:tr>
      <w:tr w:rsidR="00E51170" w14:paraId="3DA66939" w14:textId="77777777" w:rsidTr="00413661">
        <w:trPr>
          <w:gridAfter w:val="1"/>
          <w:wAfter w:w="17" w:type="dxa"/>
        </w:trPr>
        <w:tc>
          <w:tcPr>
            <w:tcW w:w="3217" w:type="dxa"/>
          </w:tcPr>
          <w:p w14:paraId="5890DC5C" w14:textId="77777777" w:rsidR="00E51170" w:rsidRDefault="00E51170" w:rsidP="0027767E">
            <w:r>
              <w:t>Specific Learning Disability</w:t>
            </w:r>
          </w:p>
        </w:tc>
        <w:tc>
          <w:tcPr>
            <w:tcW w:w="1830" w:type="dxa"/>
          </w:tcPr>
          <w:p w14:paraId="4862A836" w14:textId="77777777" w:rsidR="00E51170" w:rsidRPr="008854D9" w:rsidRDefault="00E51170" w:rsidP="0027767E">
            <w:pPr>
              <w:jc w:val="center"/>
              <w:rPr>
                <w:rFonts w:ascii="Calibri" w:hAnsi="Calibri" w:cs="Calibri"/>
                <w:color w:val="000000"/>
              </w:rPr>
            </w:pPr>
            <w:r>
              <w:rPr>
                <w:rFonts w:ascii="Calibri" w:hAnsi="Calibri" w:cs="Calibri"/>
                <w:color w:val="000000"/>
              </w:rPr>
              <w:t>9,620</w:t>
            </w:r>
          </w:p>
        </w:tc>
        <w:tc>
          <w:tcPr>
            <w:tcW w:w="1018" w:type="dxa"/>
          </w:tcPr>
          <w:p w14:paraId="0BDC03F3" w14:textId="77777777" w:rsidR="00E51170" w:rsidRPr="008854D9" w:rsidRDefault="00E51170" w:rsidP="0027767E">
            <w:pPr>
              <w:jc w:val="center"/>
              <w:rPr>
                <w:rFonts w:ascii="Calibri" w:hAnsi="Calibri" w:cs="Calibri"/>
                <w:color w:val="000000"/>
              </w:rPr>
            </w:pPr>
            <w:r>
              <w:rPr>
                <w:rFonts w:ascii="Calibri" w:hAnsi="Calibri" w:cs="Calibri"/>
                <w:color w:val="000000"/>
              </w:rPr>
              <w:t>29.49%</w:t>
            </w:r>
          </w:p>
        </w:tc>
        <w:tc>
          <w:tcPr>
            <w:tcW w:w="1831" w:type="dxa"/>
          </w:tcPr>
          <w:p w14:paraId="12903D13" w14:textId="77777777" w:rsidR="00E51170" w:rsidRPr="00D557B7" w:rsidRDefault="00E51170" w:rsidP="0027767E">
            <w:pPr>
              <w:jc w:val="center"/>
              <w:rPr>
                <w:rFonts w:ascii="Calibri" w:hAnsi="Calibri" w:cs="Calibri"/>
                <w:color w:val="000000"/>
              </w:rPr>
            </w:pPr>
            <w:r>
              <w:rPr>
                <w:rFonts w:ascii="Calibri" w:hAnsi="Calibri" w:cs="Calibri"/>
                <w:color w:val="000000"/>
              </w:rPr>
              <w:t>9,186</w:t>
            </w:r>
          </w:p>
        </w:tc>
        <w:tc>
          <w:tcPr>
            <w:tcW w:w="1018" w:type="dxa"/>
          </w:tcPr>
          <w:p w14:paraId="4283B36E" w14:textId="77777777" w:rsidR="00E51170" w:rsidRPr="006278E2" w:rsidRDefault="00E51170" w:rsidP="0027767E">
            <w:pPr>
              <w:jc w:val="center"/>
              <w:rPr>
                <w:rFonts w:ascii="Calibri" w:hAnsi="Calibri" w:cs="Calibri"/>
                <w:color w:val="000000"/>
              </w:rPr>
            </w:pPr>
            <w:r>
              <w:rPr>
                <w:rFonts w:ascii="Calibri" w:hAnsi="Calibri" w:cs="Calibri"/>
                <w:color w:val="000000"/>
              </w:rPr>
              <w:t>28.71%</w:t>
            </w:r>
          </w:p>
        </w:tc>
        <w:tc>
          <w:tcPr>
            <w:tcW w:w="1831" w:type="dxa"/>
          </w:tcPr>
          <w:p w14:paraId="51875F46" w14:textId="77777777" w:rsidR="00E51170" w:rsidRPr="006278E2" w:rsidRDefault="00E51170" w:rsidP="0027767E">
            <w:pPr>
              <w:jc w:val="center"/>
              <w:rPr>
                <w:rFonts w:ascii="Calibri" w:hAnsi="Calibri" w:cs="Calibri"/>
                <w:color w:val="000000"/>
              </w:rPr>
            </w:pPr>
            <w:r>
              <w:rPr>
                <w:rFonts w:ascii="Calibri" w:hAnsi="Calibri" w:cs="Calibri"/>
                <w:color w:val="000000"/>
              </w:rPr>
              <w:t>9,461</w:t>
            </w:r>
          </w:p>
        </w:tc>
        <w:tc>
          <w:tcPr>
            <w:tcW w:w="1018" w:type="dxa"/>
          </w:tcPr>
          <w:p w14:paraId="515ED1E0" w14:textId="77777777" w:rsidR="00E51170" w:rsidRPr="006278E2" w:rsidRDefault="00E51170" w:rsidP="0027767E">
            <w:pPr>
              <w:jc w:val="center"/>
              <w:rPr>
                <w:rFonts w:ascii="Calibri" w:hAnsi="Calibri" w:cs="Calibri"/>
                <w:color w:val="000000"/>
              </w:rPr>
            </w:pPr>
            <w:r>
              <w:rPr>
                <w:rFonts w:ascii="Calibri" w:hAnsi="Calibri" w:cs="Calibri"/>
                <w:color w:val="000000"/>
              </w:rPr>
              <w:t>28.99%</w:t>
            </w:r>
          </w:p>
        </w:tc>
      </w:tr>
      <w:tr w:rsidR="00E51170" w14:paraId="7C956B1E" w14:textId="77777777" w:rsidTr="00413661">
        <w:trPr>
          <w:gridAfter w:val="1"/>
          <w:wAfter w:w="17" w:type="dxa"/>
        </w:trPr>
        <w:tc>
          <w:tcPr>
            <w:tcW w:w="3217" w:type="dxa"/>
          </w:tcPr>
          <w:p w14:paraId="341F8A4C" w14:textId="77777777" w:rsidR="00E51170" w:rsidRDefault="00E51170" w:rsidP="0027767E">
            <w:r>
              <w:t>Speech or Language Impairment</w:t>
            </w:r>
          </w:p>
        </w:tc>
        <w:tc>
          <w:tcPr>
            <w:tcW w:w="1830" w:type="dxa"/>
          </w:tcPr>
          <w:p w14:paraId="3909503D" w14:textId="77777777" w:rsidR="00E51170" w:rsidRPr="008854D9" w:rsidRDefault="00E51170" w:rsidP="0027767E">
            <w:pPr>
              <w:jc w:val="center"/>
              <w:rPr>
                <w:rFonts w:ascii="Calibri" w:hAnsi="Calibri" w:cs="Calibri"/>
                <w:color w:val="000000"/>
              </w:rPr>
            </w:pPr>
            <w:r>
              <w:rPr>
                <w:rFonts w:ascii="Calibri" w:hAnsi="Calibri" w:cs="Calibri"/>
                <w:color w:val="000000"/>
              </w:rPr>
              <w:t>5,285</w:t>
            </w:r>
          </w:p>
        </w:tc>
        <w:tc>
          <w:tcPr>
            <w:tcW w:w="1018" w:type="dxa"/>
          </w:tcPr>
          <w:p w14:paraId="35580AB4" w14:textId="77777777" w:rsidR="00E51170" w:rsidRPr="008854D9" w:rsidRDefault="00E51170" w:rsidP="0027767E">
            <w:pPr>
              <w:jc w:val="center"/>
              <w:rPr>
                <w:rFonts w:ascii="Calibri" w:hAnsi="Calibri" w:cs="Calibri"/>
                <w:color w:val="000000"/>
              </w:rPr>
            </w:pPr>
            <w:r>
              <w:rPr>
                <w:rFonts w:ascii="Calibri" w:hAnsi="Calibri" w:cs="Calibri"/>
                <w:color w:val="000000"/>
              </w:rPr>
              <w:t>16.20%</w:t>
            </w:r>
          </w:p>
        </w:tc>
        <w:tc>
          <w:tcPr>
            <w:tcW w:w="1831" w:type="dxa"/>
          </w:tcPr>
          <w:p w14:paraId="0D9F6D5E" w14:textId="77777777" w:rsidR="00E51170" w:rsidRPr="00D557B7" w:rsidRDefault="00E51170" w:rsidP="0027767E">
            <w:pPr>
              <w:jc w:val="center"/>
              <w:rPr>
                <w:rFonts w:ascii="Calibri" w:hAnsi="Calibri" w:cs="Calibri"/>
                <w:color w:val="000000"/>
              </w:rPr>
            </w:pPr>
            <w:r>
              <w:rPr>
                <w:rFonts w:ascii="Calibri" w:hAnsi="Calibri" w:cs="Calibri"/>
                <w:color w:val="000000"/>
              </w:rPr>
              <w:t>5,324</w:t>
            </w:r>
          </w:p>
        </w:tc>
        <w:tc>
          <w:tcPr>
            <w:tcW w:w="1018" w:type="dxa"/>
          </w:tcPr>
          <w:p w14:paraId="383357AF" w14:textId="77777777" w:rsidR="00E51170" w:rsidRPr="006278E2" w:rsidRDefault="00E51170" w:rsidP="0027767E">
            <w:pPr>
              <w:jc w:val="center"/>
              <w:rPr>
                <w:rFonts w:ascii="Calibri" w:hAnsi="Calibri" w:cs="Calibri"/>
                <w:color w:val="000000"/>
              </w:rPr>
            </w:pPr>
            <w:r>
              <w:rPr>
                <w:rFonts w:ascii="Calibri" w:hAnsi="Calibri" w:cs="Calibri"/>
                <w:color w:val="000000"/>
              </w:rPr>
              <w:t>16.64%</w:t>
            </w:r>
          </w:p>
        </w:tc>
        <w:tc>
          <w:tcPr>
            <w:tcW w:w="1831" w:type="dxa"/>
          </w:tcPr>
          <w:p w14:paraId="24B7B8AE" w14:textId="77777777" w:rsidR="00E51170" w:rsidRPr="006278E2" w:rsidRDefault="00E51170" w:rsidP="0027767E">
            <w:pPr>
              <w:jc w:val="center"/>
              <w:rPr>
                <w:rFonts w:ascii="Calibri" w:hAnsi="Calibri" w:cs="Calibri"/>
                <w:color w:val="000000"/>
              </w:rPr>
            </w:pPr>
            <w:r>
              <w:rPr>
                <w:rFonts w:ascii="Calibri" w:hAnsi="Calibri" w:cs="Calibri"/>
                <w:color w:val="000000"/>
              </w:rPr>
              <w:t>5,181</w:t>
            </w:r>
          </w:p>
        </w:tc>
        <w:tc>
          <w:tcPr>
            <w:tcW w:w="1018" w:type="dxa"/>
          </w:tcPr>
          <w:p w14:paraId="3734B876" w14:textId="77777777" w:rsidR="00E51170" w:rsidRPr="006278E2" w:rsidRDefault="00E51170" w:rsidP="0027767E">
            <w:pPr>
              <w:jc w:val="center"/>
              <w:rPr>
                <w:rFonts w:ascii="Calibri" w:hAnsi="Calibri" w:cs="Calibri"/>
                <w:color w:val="000000"/>
              </w:rPr>
            </w:pPr>
            <w:r>
              <w:rPr>
                <w:rFonts w:ascii="Calibri" w:hAnsi="Calibri" w:cs="Calibri"/>
                <w:color w:val="000000"/>
              </w:rPr>
              <w:t>15.87%</w:t>
            </w:r>
          </w:p>
        </w:tc>
      </w:tr>
      <w:tr w:rsidR="00E51170" w14:paraId="14542484" w14:textId="77777777" w:rsidTr="00413661">
        <w:trPr>
          <w:gridAfter w:val="1"/>
          <w:wAfter w:w="17" w:type="dxa"/>
        </w:trPr>
        <w:tc>
          <w:tcPr>
            <w:tcW w:w="3217" w:type="dxa"/>
          </w:tcPr>
          <w:p w14:paraId="0B3B5F74" w14:textId="77777777" w:rsidR="00E51170" w:rsidRDefault="00E51170" w:rsidP="0027767E">
            <w:r>
              <w:t>Traumatic Brain Injury</w:t>
            </w:r>
          </w:p>
        </w:tc>
        <w:tc>
          <w:tcPr>
            <w:tcW w:w="1830" w:type="dxa"/>
          </w:tcPr>
          <w:p w14:paraId="7FC99ADC" w14:textId="77777777" w:rsidR="00E51170" w:rsidRPr="008854D9" w:rsidRDefault="00E51170" w:rsidP="0027767E">
            <w:pPr>
              <w:jc w:val="center"/>
              <w:rPr>
                <w:rFonts w:ascii="Calibri" w:hAnsi="Calibri" w:cs="Calibri"/>
                <w:color w:val="000000"/>
              </w:rPr>
            </w:pPr>
            <w:r>
              <w:rPr>
                <w:rFonts w:ascii="Calibri" w:hAnsi="Calibri" w:cs="Calibri"/>
                <w:color w:val="000000"/>
              </w:rPr>
              <w:t>51</w:t>
            </w:r>
          </w:p>
        </w:tc>
        <w:tc>
          <w:tcPr>
            <w:tcW w:w="1018" w:type="dxa"/>
          </w:tcPr>
          <w:p w14:paraId="7446F330" w14:textId="77777777" w:rsidR="00E51170" w:rsidRPr="008854D9" w:rsidRDefault="00E51170" w:rsidP="0027767E">
            <w:pPr>
              <w:jc w:val="center"/>
              <w:rPr>
                <w:rFonts w:ascii="Calibri" w:hAnsi="Calibri" w:cs="Calibri"/>
                <w:color w:val="000000"/>
              </w:rPr>
            </w:pPr>
            <w:r>
              <w:rPr>
                <w:rFonts w:ascii="Calibri" w:hAnsi="Calibri" w:cs="Calibri"/>
                <w:color w:val="000000"/>
              </w:rPr>
              <w:t>0.16%</w:t>
            </w:r>
          </w:p>
        </w:tc>
        <w:tc>
          <w:tcPr>
            <w:tcW w:w="1831" w:type="dxa"/>
          </w:tcPr>
          <w:p w14:paraId="60EC6FA6" w14:textId="77777777" w:rsidR="00E51170" w:rsidRPr="00D557B7" w:rsidRDefault="00E51170" w:rsidP="0027767E">
            <w:pPr>
              <w:jc w:val="center"/>
              <w:rPr>
                <w:rFonts w:ascii="Calibri" w:hAnsi="Calibri" w:cs="Calibri"/>
                <w:color w:val="000000"/>
              </w:rPr>
            </w:pPr>
            <w:r>
              <w:rPr>
                <w:rFonts w:ascii="Calibri" w:hAnsi="Calibri" w:cs="Calibri"/>
                <w:color w:val="000000"/>
              </w:rPr>
              <w:t>43</w:t>
            </w:r>
          </w:p>
        </w:tc>
        <w:tc>
          <w:tcPr>
            <w:tcW w:w="1018" w:type="dxa"/>
          </w:tcPr>
          <w:p w14:paraId="69840CD7" w14:textId="77777777" w:rsidR="00E51170" w:rsidRPr="006278E2" w:rsidRDefault="00E51170" w:rsidP="0027767E">
            <w:pPr>
              <w:jc w:val="center"/>
              <w:rPr>
                <w:rFonts w:ascii="Calibri" w:hAnsi="Calibri" w:cs="Calibri"/>
                <w:color w:val="000000"/>
              </w:rPr>
            </w:pPr>
            <w:r>
              <w:rPr>
                <w:rFonts w:ascii="Calibri" w:hAnsi="Calibri" w:cs="Calibri"/>
                <w:color w:val="000000"/>
              </w:rPr>
              <w:t>0.13%</w:t>
            </w:r>
          </w:p>
        </w:tc>
        <w:tc>
          <w:tcPr>
            <w:tcW w:w="1831" w:type="dxa"/>
          </w:tcPr>
          <w:p w14:paraId="09ED96A2" w14:textId="77777777" w:rsidR="00E51170" w:rsidRPr="006278E2" w:rsidRDefault="00E51170" w:rsidP="0027767E">
            <w:pPr>
              <w:jc w:val="center"/>
              <w:rPr>
                <w:rFonts w:ascii="Calibri" w:hAnsi="Calibri" w:cs="Calibri"/>
                <w:color w:val="000000"/>
              </w:rPr>
            </w:pPr>
            <w:r>
              <w:rPr>
                <w:rFonts w:ascii="Calibri" w:hAnsi="Calibri" w:cs="Calibri"/>
                <w:color w:val="000000"/>
              </w:rPr>
              <w:t>39</w:t>
            </w:r>
          </w:p>
        </w:tc>
        <w:tc>
          <w:tcPr>
            <w:tcW w:w="1018" w:type="dxa"/>
          </w:tcPr>
          <w:p w14:paraId="7AB8885C" w14:textId="77777777" w:rsidR="00E51170" w:rsidRPr="006278E2" w:rsidRDefault="00E51170" w:rsidP="0027767E">
            <w:pPr>
              <w:jc w:val="center"/>
              <w:rPr>
                <w:rFonts w:ascii="Calibri" w:hAnsi="Calibri" w:cs="Calibri"/>
                <w:color w:val="000000"/>
              </w:rPr>
            </w:pPr>
            <w:r>
              <w:rPr>
                <w:rFonts w:ascii="Calibri" w:hAnsi="Calibri" w:cs="Calibri"/>
                <w:color w:val="000000"/>
              </w:rPr>
              <w:t>0.12%</w:t>
            </w:r>
          </w:p>
        </w:tc>
      </w:tr>
      <w:tr w:rsidR="00E51170" w14:paraId="4AC8693E" w14:textId="77777777" w:rsidTr="00413661">
        <w:trPr>
          <w:gridAfter w:val="1"/>
          <w:wAfter w:w="17" w:type="dxa"/>
        </w:trPr>
        <w:tc>
          <w:tcPr>
            <w:tcW w:w="3217" w:type="dxa"/>
          </w:tcPr>
          <w:p w14:paraId="7B098F6D" w14:textId="77777777" w:rsidR="00E51170" w:rsidRDefault="00E51170" w:rsidP="0027767E">
            <w:r>
              <w:t>Visual Impairment</w:t>
            </w:r>
          </w:p>
        </w:tc>
        <w:tc>
          <w:tcPr>
            <w:tcW w:w="1830" w:type="dxa"/>
          </w:tcPr>
          <w:p w14:paraId="38D040A2" w14:textId="77777777" w:rsidR="00E51170" w:rsidRPr="008854D9" w:rsidRDefault="00E51170" w:rsidP="0027767E">
            <w:pPr>
              <w:jc w:val="center"/>
              <w:rPr>
                <w:rFonts w:ascii="Calibri" w:hAnsi="Calibri" w:cs="Calibri"/>
                <w:color w:val="000000"/>
              </w:rPr>
            </w:pPr>
            <w:r>
              <w:rPr>
                <w:rFonts w:ascii="Calibri" w:hAnsi="Calibri" w:cs="Calibri"/>
                <w:color w:val="000000"/>
              </w:rPr>
              <w:t>41</w:t>
            </w:r>
          </w:p>
        </w:tc>
        <w:tc>
          <w:tcPr>
            <w:tcW w:w="1018" w:type="dxa"/>
          </w:tcPr>
          <w:p w14:paraId="284C6065" w14:textId="77777777" w:rsidR="00E51170" w:rsidRPr="008854D9" w:rsidRDefault="00E51170" w:rsidP="0027767E">
            <w:pPr>
              <w:jc w:val="center"/>
              <w:rPr>
                <w:rFonts w:ascii="Calibri" w:hAnsi="Calibri" w:cs="Calibri"/>
                <w:color w:val="000000"/>
              </w:rPr>
            </w:pPr>
            <w:r>
              <w:rPr>
                <w:rFonts w:ascii="Calibri" w:hAnsi="Calibri" w:cs="Calibri"/>
                <w:color w:val="000000"/>
              </w:rPr>
              <w:t>0.13%</w:t>
            </w:r>
          </w:p>
        </w:tc>
        <w:tc>
          <w:tcPr>
            <w:tcW w:w="1831" w:type="dxa"/>
          </w:tcPr>
          <w:p w14:paraId="151AB87E" w14:textId="77777777" w:rsidR="00E51170" w:rsidRPr="00D557B7" w:rsidRDefault="00E51170" w:rsidP="0027767E">
            <w:pPr>
              <w:jc w:val="center"/>
              <w:rPr>
                <w:rFonts w:ascii="Calibri" w:hAnsi="Calibri" w:cs="Calibri"/>
                <w:color w:val="000000"/>
              </w:rPr>
            </w:pPr>
            <w:r>
              <w:rPr>
                <w:rFonts w:ascii="Calibri" w:hAnsi="Calibri" w:cs="Calibri"/>
                <w:color w:val="000000"/>
              </w:rPr>
              <w:t>47</w:t>
            </w:r>
          </w:p>
        </w:tc>
        <w:tc>
          <w:tcPr>
            <w:tcW w:w="1018" w:type="dxa"/>
          </w:tcPr>
          <w:p w14:paraId="3D247D49" w14:textId="77777777" w:rsidR="00E51170" w:rsidRPr="006278E2" w:rsidRDefault="00E51170" w:rsidP="0027767E">
            <w:pPr>
              <w:jc w:val="center"/>
              <w:rPr>
                <w:rFonts w:ascii="Calibri" w:hAnsi="Calibri" w:cs="Calibri"/>
                <w:color w:val="000000"/>
              </w:rPr>
            </w:pPr>
            <w:r>
              <w:rPr>
                <w:rFonts w:ascii="Calibri" w:hAnsi="Calibri" w:cs="Calibri"/>
                <w:color w:val="000000"/>
              </w:rPr>
              <w:t>0.15%</w:t>
            </w:r>
          </w:p>
        </w:tc>
        <w:tc>
          <w:tcPr>
            <w:tcW w:w="1831" w:type="dxa"/>
          </w:tcPr>
          <w:p w14:paraId="3BE7263F" w14:textId="77777777" w:rsidR="00E51170" w:rsidRPr="006278E2" w:rsidRDefault="00E51170" w:rsidP="0027767E">
            <w:pPr>
              <w:jc w:val="center"/>
              <w:rPr>
                <w:rFonts w:ascii="Calibri" w:hAnsi="Calibri" w:cs="Calibri"/>
                <w:color w:val="000000"/>
              </w:rPr>
            </w:pPr>
            <w:r>
              <w:rPr>
                <w:rFonts w:ascii="Calibri" w:hAnsi="Calibri" w:cs="Calibri"/>
                <w:color w:val="000000"/>
              </w:rPr>
              <w:t>45</w:t>
            </w:r>
          </w:p>
        </w:tc>
        <w:tc>
          <w:tcPr>
            <w:tcW w:w="1018" w:type="dxa"/>
          </w:tcPr>
          <w:p w14:paraId="2DB318BA" w14:textId="77777777" w:rsidR="00E51170" w:rsidRPr="006278E2" w:rsidRDefault="00E51170" w:rsidP="0027767E">
            <w:pPr>
              <w:jc w:val="center"/>
              <w:rPr>
                <w:rFonts w:ascii="Calibri" w:hAnsi="Calibri" w:cs="Calibri"/>
                <w:color w:val="000000"/>
              </w:rPr>
            </w:pPr>
            <w:r>
              <w:rPr>
                <w:rFonts w:ascii="Calibri" w:hAnsi="Calibri" w:cs="Calibri"/>
                <w:color w:val="000000"/>
              </w:rPr>
              <w:t>0.14%</w:t>
            </w:r>
          </w:p>
        </w:tc>
      </w:tr>
    </w:tbl>
    <w:p w14:paraId="22D4328A" w14:textId="77777777" w:rsidR="00E51170" w:rsidRPr="009F1392" w:rsidRDefault="00E51170" w:rsidP="00E51170">
      <w:pPr>
        <w:ind w:left="360"/>
        <w:rPr>
          <w:sz w:val="32"/>
          <w:szCs w:val="32"/>
        </w:rPr>
      </w:pPr>
    </w:p>
    <w:tbl>
      <w:tblPr>
        <w:tblW w:w="4353" w:type="dxa"/>
        <w:jc w:val="center"/>
        <w:tblLook w:val="04A0" w:firstRow="1" w:lastRow="0" w:firstColumn="1" w:lastColumn="0" w:noHBand="0" w:noVBand="1"/>
      </w:tblPr>
      <w:tblGrid>
        <w:gridCol w:w="1436"/>
        <w:gridCol w:w="1957"/>
        <w:gridCol w:w="960"/>
      </w:tblGrid>
      <w:tr w:rsidR="00A05574" w:rsidRPr="00E70E0A" w14:paraId="21E28408" w14:textId="77777777" w:rsidTr="0027767E">
        <w:trPr>
          <w:trHeight w:val="290"/>
          <w:jc w:val="center"/>
        </w:trPr>
        <w:tc>
          <w:tcPr>
            <w:tcW w:w="1436" w:type="dxa"/>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310099FC"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County</w:t>
            </w:r>
          </w:p>
        </w:tc>
        <w:tc>
          <w:tcPr>
            <w:tcW w:w="1957" w:type="dxa"/>
            <w:tcBorders>
              <w:top w:val="single" w:sz="4" w:space="0" w:color="auto"/>
              <w:left w:val="nil"/>
              <w:bottom w:val="single" w:sz="4" w:space="0" w:color="auto"/>
              <w:right w:val="single" w:sz="4" w:space="0" w:color="auto"/>
            </w:tcBorders>
            <w:shd w:val="clear" w:color="000000" w:fill="DDEBF7"/>
            <w:noWrap/>
            <w:vAlign w:val="center"/>
            <w:hideMark/>
          </w:tcPr>
          <w:p w14:paraId="7F202053"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Disability</w:t>
            </w:r>
          </w:p>
        </w:tc>
        <w:tc>
          <w:tcPr>
            <w:tcW w:w="960" w:type="dxa"/>
            <w:tcBorders>
              <w:top w:val="single" w:sz="4" w:space="0" w:color="auto"/>
              <w:left w:val="nil"/>
              <w:bottom w:val="single" w:sz="4" w:space="0" w:color="auto"/>
              <w:right w:val="single" w:sz="4" w:space="0" w:color="auto"/>
            </w:tcBorders>
            <w:shd w:val="clear" w:color="000000" w:fill="DDEBF7"/>
            <w:noWrap/>
            <w:vAlign w:val="center"/>
            <w:hideMark/>
          </w:tcPr>
          <w:p w14:paraId="0E8510CF"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 </w:t>
            </w:r>
          </w:p>
        </w:tc>
      </w:tr>
      <w:tr w:rsidR="00A05574" w:rsidRPr="00E70E0A" w14:paraId="786F560E" w14:textId="77777777" w:rsidTr="0027767E">
        <w:trPr>
          <w:trHeight w:val="290"/>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14:paraId="09EFEE8B"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Androscoggin</w:t>
            </w:r>
          </w:p>
        </w:tc>
        <w:tc>
          <w:tcPr>
            <w:tcW w:w="1957" w:type="dxa"/>
            <w:tcBorders>
              <w:top w:val="nil"/>
              <w:left w:val="nil"/>
              <w:bottom w:val="single" w:sz="4" w:space="0" w:color="auto"/>
              <w:right w:val="single" w:sz="4" w:space="0" w:color="auto"/>
            </w:tcBorders>
            <w:shd w:val="clear" w:color="auto" w:fill="auto"/>
            <w:noWrap/>
            <w:vAlign w:val="center"/>
            <w:hideMark/>
          </w:tcPr>
          <w:p w14:paraId="549EF07C"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Visual impairment</w:t>
            </w:r>
          </w:p>
        </w:tc>
        <w:tc>
          <w:tcPr>
            <w:tcW w:w="960" w:type="dxa"/>
            <w:tcBorders>
              <w:top w:val="nil"/>
              <w:left w:val="nil"/>
              <w:bottom w:val="single" w:sz="4" w:space="0" w:color="auto"/>
              <w:right w:val="single" w:sz="4" w:space="0" w:color="auto"/>
            </w:tcBorders>
            <w:shd w:val="clear" w:color="auto" w:fill="auto"/>
            <w:noWrap/>
            <w:vAlign w:val="center"/>
            <w:hideMark/>
          </w:tcPr>
          <w:p w14:paraId="707CA268"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w:t>
            </w:r>
          </w:p>
        </w:tc>
      </w:tr>
      <w:tr w:rsidR="00A05574" w:rsidRPr="00E70E0A" w14:paraId="630CC3DA" w14:textId="77777777" w:rsidTr="0027767E">
        <w:trPr>
          <w:trHeight w:val="290"/>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14:paraId="6245550A"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Aroostook</w:t>
            </w:r>
          </w:p>
        </w:tc>
        <w:tc>
          <w:tcPr>
            <w:tcW w:w="1957" w:type="dxa"/>
            <w:tcBorders>
              <w:top w:val="nil"/>
              <w:left w:val="nil"/>
              <w:bottom w:val="single" w:sz="4" w:space="0" w:color="auto"/>
              <w:right w:val="single" w:sz="4" w:space="0" w:color="auto"/>
            </w:tcBorders>
            <w:shd w:val="clear" w:color="auto" w:fill="auto"/>
            <w:noWrap/>
            <w:vAlign w:val="center"/>
            <w:hideMark/>
          </w:tcPr>
          <w:p w14:paraId="18DC4783"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Visual impairment</w:t>
            </w:r>
          </w:p>
        </w:tc>
        <w:tc>
          <w:tcPr>
            <w:tcW w:w="960" w:type="dxa"/>
            <w:tcBorders>
              <w:top w:val="nil"/>
              <w:left w:val="nil"/>
              <w:bottom w:val="single" w:sz="4" w:space="0" w:color="auto"/>
              <w:right w:val="single" w:sz="4" w:space="0" w:color="auto"/>
            </w:tcBorders>
            <w:shd w:val="clear" w:color="auto" w:fill="auto"/>
            <w:noWrap/>
            <w:vAlign w:val="center"/>
            <w:hideMark/>
          </w:tcPr>
          <w:p w14:paraId="55B02F20"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w:t>
            </w:r>
          </w:p>
        </w:tc>
      </w:tr>
      <w:tr w:rsidR="00A05574" w:rsidRPr="00E70E0A" w14:paraId="7DD188E1" w14:textId="77777777" w:rsidTr="0027767E">
        <w:trPr>
          <w:trHeight w:val="290"/>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14:paraId="7BC26B3E"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Cumberland</w:t>
            </w:r>
          </w:p>
        </w:tc>
        <w:tc>
          <w:tcPr>
            <w:tcW w:w="1957" w:type="dxa"/>
            <w:tcBorders>
              <w:top w:val="nil"/>
              <w:left w:val="nil"/>
              <w:bottom w:val="single" w:sz="4" w:space="0" w:color="auto"/>
              <w:right w:val="single" w:sz="4" w:space="0" w:color="auto"/>
            </w:tcBorders>
            <w:shd w:val="clear" w:color="auto" w:fill="auto"/>
            <w:noWrap/>
            <w:vAlign w:val="center"/>
            <w:hideMark/>
          </w:tcPr>
          <w:p w14:paraId="6C991CB0"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Visual impairment</w:t>
            </w:r>
          </w:p>
        </w:tc>
        <w:tc>
          <w:tcPr>
            <w:tcW w:w="960" w:type="dxa"/>
            <w:tcBorders>
              <w:top w:val="nil"/>
              <w:left w:val="nil"/>
              <w:bottom w:val="single" w:sz="4" w:space="0" w:color="auto"/>
              <w:right w:val="single" w:sz="4" w:space="0" w:color="auto"/>
            </w:tcBorders>
            <w:shd w:val="clear" w:color="auto" w:fill="auto"/>
            <w:noWrap/>
            <w:vAlign w:val="center"/>
            <w:hideMark/>
          </w:tcPr>
          <w:p w14:paraId="48EE6CD2"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8</w:t>
            </w:r>
          </w:p>
        </w:tc>
      </w:tr>
      <w:tr w:rsidR="00A05574" w:rsidRPr="00E70E0A" w14:paraId="453DBACF" w14:textId="77777777" w:rsidTr="0027767E">
        <w:trPr>
          <w:trHeight w:val="290"/>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14:paraId="6A7D22B6"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Franklin</w:t>
            </w:r>
          </w:p>
        </w:tc>
        <w:tc>
          <w:tcPr>
            <w:tcW w:w="1957" w:type="dxa"/>
            <w:tcBorders>
              <w:top w:val="nil"/>
              <w:left w:val="nil"/>
              <w:bottom w:val="single" w:sz="4" w:space="0" w:color="auto"/>
              <w:right w:val="single" w:sz="4" w:space="0" w:color="auto"/>
            </w:tcBorders>
            <w:shd w:val="clear" w:color="auto" w:fill="auto"/>
            <w:noWrap/>
            <w:vAlign w:val="center"/>
            <w:hideMark/>
          </w:tcPr>
          <w:p w14:paraId="5DA98D70"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Visual impairment</w:t>
            </w:r>
          </w:p>
        </w:tc>
        <w:tc>
          <w:tcPr>
            <w:tcW w:w="960" w:type="dxa"/>
            <w:tcBorders>
              <w:top w:val="nil"/>
              <w:left w:val="nil"/>
              <w:bottom w:val="single" w:sz="4" w:space="0" w:color="auto"/>
              <w:right w:val="single" w:sz="4" w:space="0" w:color="auto"/>
            </w:tcBorders>
            <w:shd w:val="clear" w:color="auto" w:fill="auto"/>
            <w:noWrap/>
            <w:vAlign w:val="center"/>
            <w:hideMark/>
          </w:tcPr>
          <w:p w14:paraId="4CA3DC0D"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w:t>
            </w:r>
          </w:p>
        </w:tc>
      </w:tr>
      <w:tr w:rsidR="00A05574" w:rsidRPr="00E70E0A" w14:paraId="1DD60934" w14:textId="77777777" w:rsidTr="0027767E">
        <w:trPr>
          <w:trHeight w:val="290"/>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14:paraId="6C347A1A"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Hancock</w:t>
            </w:r>
          </w:p>
        </w:tc>
        <w:tc>
          <w:tcPr>
            <w:tcW w:w="1957" w:type="dxa"/>
            <w:tcBorders>
              <w:top w:val="nil"/>
              <w:left w:val="nil"/>
              <w:bottom w:val="single" w:sz="4" w:space="0" w:color="auto"/>
              <w:right w:val="single" w:sz="4" w:space="0" w:color="auto"/>
            </w:tcBorders>
            <w:shd w:val="clear" w:color="auto" w:fill="auto"/>
            <w:noWrap/>
            <w:vAlign w:val="center"/>
            <w:hideMark/>
          </w:tcPr>
          <w:p w14:paraId="343D2EA8"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Visual impairment</w:t>
            </w:r>
          </w:p>
        </w:tc>
        <w:tc>
          <w:tcPr>
            <w:tcW w:w="960" w:type="dxa"/>
            <w:tcBorders>
              <w:top w:val="nil"/>
              <w:left w:val="nil"/>
              <w:bottom w:val="single" w:sz="4" w:space="0" w:color="auto"/>
              <w:right w:val="single" w:sz="4" w:space="0" w:color="auto"/>
            </w:tcBorders>
            <w:shd w:val="clear" w:color="auto" w:fill="auto"/>
            <w:noWrap/>
            <w:vAlign w:val="center"/>
            <w:hideMark/>
          </w:tcPr>
          <w:p w14:paraId="2A33BC92"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w:t>
            </w:r>
          </w:p>
        </w:tc>
      </w:tr>
      <w:tr w:rsidR="00A05574" w:rsidRPr="00E70E0A" w14:paraId="4AEE87D4" w14:textId="77777777" w:rsidTr="0027767E">
        <w:trPr>
          <w:trHeight w:val="290"/>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14:paraId="372BD367"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lastRenderedPageBreak/>
              <w:t>Kennebec</w:t>
            </w:r>
          </w:p>
        </w:tc>
        <w:tc>
          <w:tcPr>
            <w:tcW w:w="1957" w:type="dxa"/>
            <w:tcBorders>
              <w:top w:val="nil"/>
              <w:left w:val="nil"/>
              <w:bottom w:val="single" w:sz="4" w:space="0" w:color="auto"/>
              <w:right w:val="single" w:sz="4" w:space="0" w:color="auto"/>
            </w:tcBorders>
            <w:shd w:val="clear" w:color="auto" w:fill="auto"/>
            <w:noWrap/>
            <w:vAlign w:val="center"/>
            <w:hideMark/>
          </w:tcPr>
          <w:p w14:paraId="2759E325"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Visual impairment</w:t>
            </w:r>
          </w:p>
        </w:tc>
        <w:tc>
          <w:tcPr>
            <w:tcW w:w="960" w:type="dxa"/>
            <w:tcBorders>
              <w:top w:val="nil"/>
              <w:left w:val="nil"/>
              <w:bottom w:val="single" w:sz="4" w:space="0" w:color="auto"/>
              <w:right w:val="single" w:sz="4" w:space="0" w:color="auto"/>
            </w:tcBorders>
            <w:shd w:val="clear" w:color="auto" w:fill="auto"/>
            <w:noWrap/>
            <w:vAlign w:val="center"/>
            <w:hideMark/>
          </w:tcPr>
          <w:p w14:paraId="3E6BDC48"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w:t>
            </w:r>
          </w:p>
        </w:tc>
      </w:tr>
      <w:tr w:rsidR="00A05574" w:rsidRPr="00E70E0A" w14:paraId="5DEBC3A9" w14:textId="77777777" w:rsidTr="0027767E">
        <w:trPr>
          <w:trHeight w:val="290"/>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14:paraId="3BDDA968"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Knox</w:t>
            </w:r>
          </w:p>
        </w:tc>
        <w:tc>
          <w:tcPr>
            <w:tcW w:w="1957" w:type="dxa"/>
            <w:tcBorders>
              <w:top w:val="nil"/>
              <w:left w:val="nil"/>
              <w:bottom w:val="single" w:sz="4" w:space="0" w:color="auto"/>
              <w:right w:val="single" w:sz="4" w:space="0" w:color="auto"/>
            </w:tcBorders>
            <w:shd w:val="clear" w:color="auto" w:fill="auto"/>
            <w:noWrap/>
            <w:vAlign w:val="center"/>
            <w:hideMark/>
          </w:tcPr>
          <w:p w14:paraId="41B8C902"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Visual impairment</w:t>
            </w:r>
          </w:p>
        </w:tc>
        <w:tc>
          <w:tcPr>
            <w:tcW w:w="960" w:type="dxa"/>
            <w:tcBorders>
              <w:top w:val="nil"/>
              <w:left w:val="nil"/>
              <w:bottom w:val="single" w:sz="4" w:space="0" w:color="auto"/>
              <w:right w:val="single" w:sz="4" w:space="0" w:color="auto"/>
            </w:tcBorders>
            <w:shd w:val="clear" w:color="auto" w:fill="auto"/>
            <w:noWrap/>
            <w:vAlign w:val="center"/>
            <w:hideMark/>
          </w:tcPr>
          <w:p w14:paraId="69041D7A"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w:t>
            </w:r>
          </w:p>
        </w:tc>
      </w:tr>
      <w:tr w:rsidR="00A05574" w:rsidRPr="00E70E0A" w14:paraId="68ABA3E8" w14:textId="77777777" w:rsidTr="0027767E">
        <w:trPr>
          <w:trHeight w:val="290"/>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14:paraId="38BE0B47"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Lincoln</w:t>
            </w:r>
          </w:p>
        </w:tc>
        <w:tc>
          <w:tcPr>
            <w:tcW w:w="1957" w:type="dxa"/>
            <w:tcBorders>
              <w:top w:val="nil"/>
              <w:left w:val="nil"/>
              <w:bottom w:val="single" w:sz="4" w:space="0" w:color="auto"/>
              <w:right w:val="single" w:sz="4" w:space="0" w:color="auto"/>
            </w:tcBorders>
            <w:shd w:val="clear" w:color="auto" w:fill="auto"/>
            <w:noWrap/>
            <w:vAlign w:val="center"/>
            <w:hideMark/>
          </w:tcPr>
          <w:p w14:paraId="6DC3774F"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Visual impairment</w:t>
            </w:r>
          </w:p>
        </w:tc>
        <w:tc>
          <w:tcPr>
            <w:tcW w:w="960" w:type="dxa"/>
            <w:tcBorders>
              <w:top w:val="nil"/>
              <w:left w:val="nil"/>
              <w:bottom w:val="single" w:sz="4" w:space="0" w:color="auto"/>
              <w:right w:val="single" w:sz="4" w:space="0" w:color="auto"/>
            </w:tcBorders>
            <w:shd w:val="clear" w:color="auto" w:fill="auto"/>
            <w:noWrap/>
            <w:vAlign w:val="center"/>
            <w:hideMark/>
          </w:tcPr>
          <w:p w14:paraId="7EC50DB4"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w:t>
            </w:r>
          </w:p>
        </w:tc>
      </w:tr>
      <w:tr w:rsidR="00A05574" w:rsidRPr="00E70E0A" w14:paraId="7883B0AB" w14:textId="77777777" w:rsidTr="0027767E">
        <w:trPr>
          <w:trHeight w:val="290"/>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14:paraId="1BBBDC51"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Oxford</w:t>
            </w:r>
          </w:p>
        </w:tc>
        <w:tc>
          <w:tcPr>
            <w:tcW w:w="1957" w:type="dxa"/>
            <w:tcBorders>
              <w:top w:val="nil"/>
              <w:left w:val="nil"/>
              <w:bottom w:val="single" w:sz="4" w:space="0" w:color="auto"/>
              <w:right w:val="single" w:sz="4" w:space="0" w:color="auto"/>
            </w:tcBorders>
            <w:shd w:val="clear" w:color="auto" w:fill="auto"/>
            <w:noWrap/>
            <w:vAlign w:val="center"/>
            <w:hideMark/>
          </w:tcPr>
          <w:p w14:paraId="10FFCB85"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Visual impairment</w:t>
            </w:r>
          </w:p>
        </w:tc>
        <w:tc>
          <w:tcPr>
            <w:tcW w:w="960" w:type="dxa"/>
            <w:tcBorders>
              <w:top w:val="nil"/>
              <w:left w:val="nil"/>
              <w:bottom w:val="single" w:sz="4" w:space="0" w:color="auto"/>
              <w:right w:val="single" w:sz="4" w:space="0" w:color="auto"/>
            </w:tcBorders>
            <w:shd w:val="clear" w:color="auto" w:fill="auto"/>
            <w:noWrap/>
            <w:vAlign w:val="center"/>
            <w:hideMark/>
          </w:tcPr>
          <w:p w14:paraId="402F7AB8"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w:t>
            </w:r>
          </w:p>
        </w:tc>
      </w:tr>
      <w:tr w:rsidR="00A05574" w:rsidRPr="00E70E0A" w14:paraId="31C75C54" w14:textId="77777777" w:rsidTr="0027767E">
        <w:trPr>
          <w:trHeight w:val="290"/>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14:paraId="6F1D896D"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Penobscot</w:t>
            </w:r>
          </w:p>
        </w:tc>
        <w:tc>
          <w:tcPr>
            <w:tcW w:w="1957" w:type="dxa"/>
            <w:tcBorders>
              <w:top w:val="nil"/>
              <w:left w:val="nil"/>
              <w:bottom w:val="single" w:sz="4" w:space="0" w:color="auto"/>
              <w:right w:val="single" w:sz="4" w:space="0" w:color="auto"/>
            </w:tcBorders>
            <w:shd w:val="clear" w:color="auto" w:fill="auto"/>
            <w:noWrap/>
            <w:vAlign w:val="center"/>
            <w:hideMark/>
          </w:tcPr>
          <w:p w14:paraId="5B2E1DCC"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Visual impairment</w:t>
            </w:r>
          </w:p>
        </w:tc>
        <w:tc>
          <w:tcPr>
            <w:tcW w:w="960" w:type="dxa"/>
            <w:tcBorders>
              <w:top w:val="nil"/>
              <w:left w:val="nil"/>
              <w:bottom w:val="single" w:sz="4" w:space="0" w:color="auto"/>
              <w:right w:val="single" w:sz="4" w:space="0" w:color="auto"/>
            </w:tcBorders>
            <w:shd w:val="clear" w:color="auto" w:fill="auto"/>
            <w:noWrap/>
            <w:vAlign w:val="center"/>
            <w:hideMark/>
          </w:tcPr>
          <w:p w14:paraId="1339F70D"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5</w:t>
            </w:r>
          </w:p>
        </w:tc>
      </w:tr>
      <w:tr w:rsidR="00A05574" w:rsidRPr="00E70E0A" w14:paraId="553F7F59" w14:textId="77777777" w:rsidTr="0027767E">
        <w:trPr>
          <w:trHeight w:val="290"/>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14:paraId="482DDB9B"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Sagadahoc</w:t>
            </w:r>
          </w:p>
        </w:tc>
        <w:tc>
          <w:tcPr>
            <w:tcW w:w="1957" w:type="dxa"/>
            <w:tcBorders>
              <w:top w:val="nil"/>
              <w:left w:val="nil"/>
              <w:bottom w:val="single" w:sz="4" w:space="0" w:color="auto"/>
              <w:right w:val="single" w:sz="4" w:space="0" w:color="auto"/>
            </w:tcBorders>
            <w:shd w:val="clear" w:color="auto" w:fill="auto"/>
            <w:noWrap/>
            <w:vAlign w:val="center"/>
            <w:hideMark/>
          </w:tcPr>
          <w:p w14:paraId="224EA207"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Visual impairment</w:t>
            </w:r>
          </w:p>
        </w:tc>
        <w:tc>
          <w:tcPr>
            <w:tcW w:w="960" w:type="dxa"/>
            <w:tcBorders>
              <w:top w:val="nil"/>
              <w:left w:val="nil"/>
              <w:bottom w:val="single" w:sz="4" w:space="0" w:color="auto"/>
              <w:right w:val="single" w:sz="4" w:space="0" w:color="auto"/>
            </w:tcBorders>
            <w:shd w:val="clear" w:color="auto" w:fill="auto"/>
            <w:noWrap/>
            <w:vAlign w:val="center"/>
            <w:hideMark/>
          </w:tcPr>
          <w:p w14:paraId="3DAA9C6B"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w:t>
            </w:r>
          </w:p>
        </w:tc>
      </w:tr>
      <w:tr w:rsidR="00A05574" w:rsidRPr="00E70E0A" w14:paraId="3E96A280" w14:textId="77777777" w:rsidTr="0027767E">
        <w:trPr>
          <w:trHeight w:val="290"/>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14:paraId="0005684E"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Somerset</w:t>
            </w:r>
          </w:p>
        </w:tc>
        <w:tc>
          <w:tcPr>
            <w:tcW w:w="1957" w:type="dxa"/>
            <w:tcBorders>
              <w:top w:val="nil"/>
              <w:left w:val="nil"/>
              <w:bottom w:val="single" w:sz="4" w:space="0" w:color="auto"/>
              <w:right w:val="single" w:sz="4" w:space="0" w:color="auto"/>
            </w:tcBorders>
            <w:shd w:val="clear" w:color="auto" w:fill="auto"/>
            <w:noWrap/>
            <w:vAlign w:val="center"/>
            <w:hideMark/>
          </w:tcPr>
          <w:p w14:paraId="6A7F2C2F"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Visual impairment</w:t>
            </w:r>
          </w:p>
        </w:tc>
        <w:tc>
          <w:tcPr>
            <w:tcW w:w="960" w:type="dxa"/>
            <w:tcBorders>
              <w:top w:val="nil"/>
              <w:left w:val="nil"/>
              <w:bottom w:val="single" w:sz="4" w:space="0" w:color="auto"/>
              <w:right w:val="single" w:sz="4" w:space="0" w:color="auto"/>
            </w:tcBorders>
            <w:shd w:val="clear" w:color="auto" w:fill="auto"/>
            <w:noWrap/>
            <w:vAlign w:val="center"/>
            <w:hideMark/>
          </w:tcPr>
          <w:p w14:paraId="2BCEFB97"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w:t>
            </w:r>
          </w:p>
        </w:tc>
      </w:tr>
      <w:tr w:rsidR="00A05574" w:rsidRPr="00E70E0A" w14:paraId="1A8AB399" w14:textId="77777777" w:rsidTr="0027767E">
        <w:trPr>
          <w:trHeight w:val="290"/>
          <w:jc w:val="center"/>
        </w:trPr>
        <w:tc>
          <w:tcPr>
            <w:tcW w:w="1436" w:type="dxa"/>
            <w:tcBorders>
              <w:top w:val="nil"/>
              <w:left w:val="single" w:sz="4" w:space="0" w:color="auto"/>
              <w:bottom w:val="single" w:sz="4" w:space="0" w:color="auto"/>
              <w:right w:val="single" w:sz="4" w:space="0" w:color="auto"/>
            </w:tcBorders>
            <w:shd w:val="clear" w:color="auto" w:fill="auto"/>
            <w:noWrap/>
            <w:vAlign w:val="center"/>
            <w:hideMark/>
          </w:tcPr>
          <w:p w14:paraId="33E4EFC1"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York</w:t>
            </w:r>
          </w:p>
        </w:tc>
        <w:tc>
          <w:tcPr>
            <w:tcW w:w="1957" w:type="dxa"/>
            <w:tcBorders>
              <w:top w:val="nil"/>
              <w:left w:val="nil"/>
              <w:bottom w:val="single" w:sz="4" w:space="0" w:color="auto"/>
              <w:right w:val="single" w:sz="4" w:space="0" w:color="auto"/>
            </w:tcBorders>
            <w:shd w:val="clear" w:color="auto" w:fill="auto"/>
            <w:noWrap/>
            <w:vAlign w:val="center"/>
            <w:hideMark/>
          </w:tcPr>
          <w:p w14:paraId="70CE7E20"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Visual impairment</w:t>
            </w:r>
          </w:p>
        </w:tc>
        <w:tc>
          <w:tcPr>
            <w:tcW w:w="960" w:type="dxa"/>
            <w:tcBorders>
              <w:top w:val="nil"/>
              <w:left w:val="nil"/>
              <w:bottom w:val="single" w:sz="4" w:space="0" w:color="auto"/>
              <w:right w:val="single" w:sz="4" w:space="0" w:color="auto"/>
            </w:tcBorders>
            <w:shd w:val="clear" w:color="auto" w:fill="auto"/>
            <w:noWrap/>
            <w:vAlign w:val="center"/>
            <w:hideMark/>
          </w:tcPr>
          <w:p w14:paraId="3CC9889D"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8</w:t>
            </w:r>
          </w:p>
        </w:tc>
      </w:tr>
      <w:tr w:rsidR="00A05574" w:rsidRPr="00E70E0A" w14:paraId="540580C7" w14:textId="77777777" w:rsidTr="0027767E">
        <w:trPr>
          <w:trHeight w:val="290"/>
          <w:jc w:val="center"/>
        </w:trPr>
        <w:tc>
          <w:tcPr>
            <w:tcW w:w="1436" w:type="dxa"/>
            <w:tcBorders>
              <w:top w:val="nil"/>
              <w:left w:val="single" w:sz="4" w:space="0" w:color="auto"/>
              <w:bottom w:val="single" w:sz="4" w:space="0" w:color="auto"/>
              <w:right w:val="single" w:sz="4" w:space="0" w:color="auto"/>
            </w:tcBorders>
            <w:shd w:val="clear" w:color="000000" w:fill="DDEBF7"/>
            <w:noWrap/>
            <w:vAlign w:val="center"/>
            <w:hideMark/>
          </w:tcPr>
          <w:p w14:paraId="5618AFC6"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Grand Total</w:t>
            </w:r>
          </w:p>
        </w:tc>
        <w:tc>
          <w:tcPr>
            <w:tcW w:w="1957" w:type="dxa"/>
            <w:tcBorders>
              <w:top w:val="nil"/>
              <w:left w:val="nil"/>
              <w:bottom w:val="single" w:sz="4" w:space="0" w:color="auto"/>
              <w:right w:val="single" w:sz="4" w:space="0" w:color="auto"/>
            </w:tcBorders>
            <w:shd w:val="clear" w:color="000000" w:fill="DDEBF7"/>
            <w:noWrap/>
            <w:vAlign w:val="center"/>
            <w:hideMark/>
          </w:tcPr>
          <w:p w14:paraId="0C1C2BCE"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Total</w:t>
            </w:r>
          </w:p>
        </w:tc>
        <w:tc>
          <w:tcPr>
            <w:tcW w:w="960" w:type="dxa"/>
            <w:tcBorders>
              <w:top w:val="nil"/>
              <w:left w:val="nil"/>
              <w:bottom w:val="single" w:sz="4" w:space="0" w:color="auto"/>
              <w:right w:val="single" w:sz="4" w:space="0" w:color="auto"/>
            </w:tcBorders>
            <w:shd w:val="clear" w:color="000000" w:fill="DDEBF7"/>
            <w:noWrap/>
            <w:vAlign w:val="center"/>
            <w:hideMark/>
          </w:tcPr>
          <w:p w14:paraId="2FC92E64" w14:textId="77777777" w:rsidR="00A05574" w:rsidRPr="00E70E0A" w:rsidRDefault="00A05574" w:rsidP="0027767E">
            <w:pPr>
              <w:spacing w:after="0" w:line="240" w:lineRule="auto"/>
              <w:jc w:val="center"/>
              <w:rPr>
                <w:rFonts w:ascii="Calibri" w:eastAsia="Times New Roman" w:hAnsi="Calibri" w:cs="Calibri"/>
                <w:color w:val="000000"/>
                <w:lang w:bidi="th-TH"/>
              </w:rPr>
            </w:pPr>
            <w:r w:rsidRPr="00E70E0A">
              <w:rPr>
                <w:rFonts w:ascii="Calibri" w:eastAsia="Times New Roman" w:hAnsi="Calibri" w:cs="Calibri"/>
                <w:color w:val="000000"/>
                <w:lang w:bidi="th-TH"/>
              </w:rPr>
              <w:t>44</w:t>
            </w:r>
          </w:p>
        </w:tc>
      </w:tr>
    </w:tbl>
    <w:p w14:paraId="1B4E7C84" w14:textId="77777777" w:rsidR="00A05574" w:rsidRDefault="00A05574" w:rsidP="00AA6DB7">
      <w:pPr>
        <w:rPr>
          <w:sz w:val="32"/>
          <w:szCs w:val="32"/>
        </w:rPr>
      </w:pPr>
    </w:p>
    <w:p w14:paraId="32825927" w14:textId="2899D649" w:rsidR="00AA6DB7" w:rsidRDefault="00C1125F" w:rsidP="00AA6DB7">
      <w:pPr>
        <w:rPr>
          <w:sz w:val="32"/>
          <w:szCs w:val="32"/>
        </w:rPr>
      </w:pPr>
      <w:r>
        <w:rPr>
          <w:sz w:val="32"/>
          <w:szCs w:val="32"/>
        </w:rPr>
        <w:t>I</w:t>
      </w:r>
      <w:r w:rsidR="00AA6DB7">
        <w:rPr>
          <w:sz w:val="32"/>
          <w:szCs w:val="32"/>
        </w:rPr>
        <w:t xml:space="preserve">n addition, the Maine Department of Education also reports the following students receiving special education </w:t>
      </w:r>
      <w:r w:rsidR="00B27B3A">
        <w:rPr>
          <w:sz w:val="32"/>
          <w:szCs w:val="32"/>
        </w:rPr>
        <w:t xml:space="preserve">by </w:t>
      </w:r>
      <w:r w:rsidR="00797338">
        <w:rPr>
          <w:sz w:val="32"/>
          <w:szCs w:val="32"/>
        </w:rPr>
        <w:t>gender</w:t>
      </w:r>
      <w:r w:rsidR="00FC2EE7">
        <w:rPr>
          <w:sz w:val="32"/>
          <w:szCs w:val="32"/>
        </w:rPr>
        <w:t xml:space="preserve">, age, </w:t>
      </w:r>
      <w:r w:rsidR="00B27B3A">
        <w:rPr>
          <w:sz w:val="32"/>
          <w:szCs w:val="32"/>
        </w:rPr>
        <w:t xml:space="preserve">and </w:t>
      </w:r>
      <w:r w:rsidR="00651357">
        <w:rPr>
          <w:sz w:val="32"/>
          <w:szCs w:val="32"/>
        </w:rPr>
        <w:t xml:space="preserve">disability </w:t>
      </w:r>
      <w:r w:rsidR="00797338">
        <w:rPr>
          <w:sz w:val="32"/>
          <w:szCs w:val="32"/>
        </w:rPr>
        <w:t>category.</w:t>
      </w:r>
    </w:p>
    <w:tbl>
      <w:tblPr>
        <w:tblW w:w="9355" w:type="dxa"/>
        <w:tblLook w:val="04A0" w:firstRow="1" w:lastRow="0" w:firstColumn="1" w:lastColumn="0" w:noHBand="0" w:noVBand="1"/>
      </w:tblPr>
      <w:tblGrid>
        <w:gridCol w:w="2174"/>
        <w:gridCol w:w="813"/>
        <w:gridCol w:w="1186"/>
        <w:gridCol w:w="955"/>
        <w:gridCol w:w="1186"/>
        <w:gridCol w:w="955"/>
        <w:gridCol w:w="1158"/>
        <w:gridCol w:w="928"/>
      </w:tblGrid>
      <w:tr w:rsidR="00797338" w:rsidRPr="002242A9" w14:paraId="55971E72" w14:textId="77777777" w:rsidTr="00797338">
        <w:trPr>
          <w:trHeight w:val="420"/>
        </w:trPr>
        <w:tc>
          <w:tcPr>
            <w:tcW w:w="9355" w:type="dxa"/>
            <w:gridSpan w:val="8"/>
            <w:tcBorders>
              <w:top w:val="nil"/>
              <w:left w:val="single" w:sz="4" w:space="0" w:color="auto"/>
              <w:bottom w:val="single" w:sz="4" w:space="0" w:color="auto"/>
              <w:right w:val="nil"/>
            </w:tcBorders>
            <w:shd w:val="clear" w:color="auto" w:fill="auto"/>
            <w:noWrap/>
            <w:vAlign w:val="center"/>
            <w:hideMark/>
          </w:tcPr>
          <w:p w14:paraId="454DD2A7" w14:textId="77777777" w:rsidR="00797338" w:rsidRPr="002242A9" w:rsidRDefault="00797338" w:rsidP="00797338">
            <w:pPr>
              <w:spacing w:after="0" w:line="240" w:lineRule="auto"/>
              <w:ind w:left="-198"/>
              <w:jc w:val="center"/>
              <w:rPr>
                <w:rFonts w:ascii="Calibri" w:eastAsia="Times New Roman" w:hAnsi="Calibri" w:cs="Calibri"/>
                <w:color w:val="000000"/>
                <w:sz w:val="32"/>
                <w:szCs w:val="32"/>
                <w:lang w:bidi="th-TH"/>
              </w:rPr>
            </w:pPr>
            <w:r w:rsidRPr="002242A9">
              <w:rPr>
                <w:rFonts w:ascii="Calibri" w:eastAsia="Times New Roman" w:hAnsi="Calibri" w:cs="Calibri"/>
                <w:color w:val="000000"/>
                <w:sz w:val="32"/>
                <w:szCs w:val="32"/>
                <w:lang w:bidi="th-TH"/>
              </w:rPr>
              <w:t>SPECIAL EDUCATION DISABILITY BY GENDER</w:t>
            </w:r>
          </w:p>
        </w:tc>
      </w:tr>
      <w:tr w:rsidR="00797338" w:rsidRPr="002242A9" w14:paraId="64BAF2C2" w14:textId="77777777" w:rsidTr="00797338">
        <w:trPr>
          <w:trHeight w:val="290"/>
        </w:trPr>
        <w:tc>
          <w:tcPr>
            <w:tcW w:w="2174" w:type="dxa"/>
            <w:tcBorders>
              <w:top w:val="nil"/>
              <w:left w:val="single" w:sz="4" w:space="0" w:color="auto"/>
              <w:bottom w:val="nil"/>
              <w:right w:val="nil"/>
            </w:tcBorders>
            <w:shd w:val="clear" w:color="000000" w:fill="B4C6E7"/>
            <w:noWrap/>
            <w:vAlign w:val="center"/>
            <w:hideMark/>
          </w:tcPr>
          <w:p w14:paraId="2177CF3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 </w:t>
            </w:r>
          </w:p>
        </w:tc>
        <w:tc>
          <w:tcPr>
            <w:tcW w:w="813" w:type="dxa"/>
            <w:tcBorders>
              <w:top w:val="nil"/>
              <w:left w:val="nil"/>
              <w:bottom w:val="nil"/>
              <w:right w:val="single" w:sz="4" w:space="0" w:color="auto"/>
            </w:tcBorders>
            <w:shd w:val="clear" w:color="000000" w:fill="B4C6E7"/>
            <w:noWrap/>
            <w:vAlign w:val="center"/>
            <w:hideMark/>
          </w:tcPr>
          <w:p w14:paraId="0C541AC4"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 </w:t>
            </w:r>
          </w:p>
        </w:tc>
        <w:tc>
          <w:tcPr>
            <w:tcW w:w="2141" w:type="dxa"/>
            <w:gridSpan w:val="2"/>
            <w:tcBorders>
              <w:top w:val="single" w:sz="4" w:space="0" w:color="auto"/>
              <w:left w:val="nil"/>
              <w:bottom w:val="single" w:sz="4" w:space="0" w:color="auto"/>
              <w:right w:val="single" w:sz="4" w:space="0" w:color="000000"/>
            </w:tcBorders>
            <w:shd w:val="clear" w:color="000000" w:fill="B4C6E7"/>
            <w:noWrap/>
            <w:vAlign w:val="center"/>
            <w:hideMark/>
          </w:tcPr>
          <w:p w14:paraId="119378C5"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2020</w:t>
            </w:r>
          </w:p>
        </w:tc>
        <w:tc>
          <w:tcPr>
            <w:tcW w:w="2141" w:type="dxa"/>
            <w:gridSpan w:val="2"/>
            <w:tcBorders>
              <w:top w:val="single" w:sz="4" w:space="0" w:color="auto"/>
              <w:left w:val="nil"/>
              <w:bottom w:val="single" w:sz="4" w:space="0" w:color="auto"/>
              <w:right w:val="single" w:sz="4" w:space="0" w:color="000000"/>
            </w:tcBorders>
            <w:shd w:val="clear" w:color="000000" w:fill="B4C6E7"/>
            <w:noWrap/>
            <w:vAlign w:val="center"/>
            <w:hideMark/>
          </w:tcPr>
          <w:p w14:paraId="618CCD72"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2021</w:t>
            </w:r>
          </w:p>
        </w:tc>
        <w:tc>
          <w:tcPr>
            <w:tcW w:w="2086" w:type="dxa"/>
            <w:gridSpan w:val="2"/>
            <w:tcBorders>
              <w:top w:val="single" w:sz="4" w:space="0" w:color="auto"/>
              <w:left w:val="nil"/>
              <w:bottom w:val="single" w:sz="4" w:space="0" w:color="auto"/>
              <w:right w:val="nil"/>
            </w:tcBorders>
            <w:shd w:val="clear" w:color="000000" w:fill="B4C6E7"/>
            <w:noWrap/>
            <w:vAlign w:val="center"/>
            <w:hideMark/>
          </w:tcPr>
          <w:p w14:paraId="71B26ADF"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2022</w:t>
            </w:r>
          </w:p>
        </w:tc>
      </w:tr>
      <w:tr w:rsidR="00797338" w:rsidRPr="002242A9" w14:paraId="29BFD183" w14:textId="77777777" w:rsidTr="00797338">
        <w:trPr>
          <w:trHeight w:val="1160"/>
        </w:trPr>
        <w:tc>
          <w:tcPr>
            <w:tcW w:w="2174" w:type="dxa"/>
            <w:tcBorders>
              <w:top w:val="nil"/>
              <w:left w:val="single" w:sz="4" w:space="0" w:color="auto"/>
              <w:bottom w:val="single" w:sz="4" w:space="0" w:color="auto"/>
              <w:right w:val="nil"/>
            </w:tcBorders>
            <w:shd w:val="clear" w:color="000000" w:fill="B4C6E7"/>
            <w:noWrap/>
            <w:vAlign w:val="center"/>
            <w:hideMark/>
          </w:tcPr>
          <w:p w14:paraId="72FFDF28"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 </w:t>
            </w:r>
          </w:p>
        </w:tc>
        <w:tc>
          <w:tcPr>
            <w:tcW w:w="813" w:type="dxa"/>
            <w:tcBorders>
              <w:top w:val="nil"/>
              <w:left w:val="nil"/>
              <w:bottom w:val="single" w:sz="4" w:space="0" w:color="auto"/>
              <w:right w:val="single" w:sz="4" w:space="0" w:color="auto"/>
            </w:tcBorders>
            <w:shd w:val="clear" w:color="000000" w:fill="B4C6E7"/>
            <w:noWrap/>
            <w:vAlign w:val="center"/>
            <w:hideMark/>
          </w:tcPr>
          <w:p w14:paraId="5D20E3D6"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 </w:t>
            </w:r>
          </w:p>
        </w:tc>
        <w:tc>
          <w:tcPr>
            <w:tcW w:w="1186" w:type="dxa"/>
            <w:tcBorders>
              <w:top w:val="nil"/>
              <w:left w:val="nil"/>
              <w:bottom w:val="single" w:sz="4" w:space="0" w:color="auto"/>
              <w:right w:val="single" w:sz="4" w:space="0" w:color="auto"/>
            </w:tcBorders>
            <w:shd w:val="clear" w:color="000000" w:fill="B4C6E7"/>
            <w:vAlign w:val="center"/>
            <w:hideMark/>
          </w:tcPr>
          <w:p w14:paraId="51D16E92"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SPECIAL EDUCATION COUNT</w:t>
            </w:r>
          </w:p>
        </w:tc>
        <w:tc>
          <w:tcPr>
            <w:tcW w:w="955" w:type="dxa"/>
            <w:tcBorders>
              <w:top w:val="nil"/>
              <w:left w:val="nil"/>
              <w:bottom w:val="single" w:sz="4" w:space="0" w:color="auto"/>
              <w:right w:val="single" w:sz="4" w:space="0" w:color="auto"/>
            </w:tcBorders>
            <w:shd w:val="clear" w:color="000000" w:fill="B4C6E7"/>
            <w:noWrap/>
            <w:vAlign w:val="center"/>
            <w:hideMark/>
          </w:tcPr>
          <w:p w14:paraId="6A8BAB1B"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PERCENT</w:t>
            </w:r>
          </w:p>
        </w:tc>
        <w:tc>
          <w:tcPr>
            <w:tcW w:w="1186" w:type="dxa"/>
            <w:tcBorders>
              <w:top w:val="nil"/>
              <w:left w:val="nil"/>
              <w:bottom w:val="single" w:sz="4" w:space="0" w:color="auto"/>
              <w:right w:val="single" w:sz="4" w:space="0" w:color="auto"/>
            </w:tcBorders>
            <w:shd w:val="clear" w:color="000000" w:fill="B4C6E7"/>
            <w:vAlign w:val="center"/>
            <w:hideMark/>
          </w:tcPr>
          <w:p w14:paraId="0B30235F"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SPECIAL EDUCATION COUNT</w:t>
            </w:r>
          </w:p>
        </w:tc>
        <w:tc>
          <w:tcPr>
            <w:tcW w:w="955" w:type="dxa"/>
            <w:tcBorders>
              <w:top w:val="nil"/>
              <w:left w:val="nil"/>
              <w:bottom w:val="single" w:sz="4" w:space="0" w:color="auto"/>
              <w:right w:val="single" w:sz="4" w:space="0" w:color="auto"/>
            </w:tcBorders>
            <w:shd w:val="clear" w:color="000000" w:fill="B4C6E7"/>
            <w:noWrap/>
            <w:vAlign w:val="center"/>
            <w:hideMark/>
          </w:tcPr>
          <w:p w14:paraId="50C9B0F4"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PERCENT</w:t>
            </w:r>
          </w:p>
        </w:tc>
        <w:tc>
          <w:tcPr>
            <w:tcW w:w="1158" w:type="dxa"/>
            <w:tcBorders>
              <w:top w:val="nil"/>
              <w:left w:val="nil"/>
              <w:bottom w:val="single" w:sz="4" w:space="0" w:color="auto"/>
              <w:right w:val="single" w:sz="4" w:space="0" w:color="auto"/>
            </w:tcBorders>
            <w:shd w:val="clear" w:color="000000" w:fill="B4C6E7"/>
            <w:vAlign w:val="center"/>
            <w:hideMark/>
          </w:tcPr>
          <w:p w14:paraId="64965861"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SPECIAL EDUCATION COUNT</w:t>
            </w:r>
          </w:p>
        </w:tc>
        <w:tc>
          <w:tcPr>
            <w:tcW w:w="928" w:type="dxa"/>
            <w:tcBorders>
              <w:top w:val="nil"/>
              <w:left w:val="nil"/>
              <w:bottom w:val="single" w:sz="4" w:space="0" w:color="auto"/>
              <w:right w:val="single" w:sz="4" w:space="0" w:color="auto"/>
            </w:tcBorders>
            <w:shd w:val="clear" w:color="000000" w:fill="B4C6E7"/>
            <w:noWrap/>
            <w:vAlign w:val="center"/>
            <w:hideMark/>
          </w:tcPr>
          <w:p w14:paraId="76C975F9"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PERCENT</w:t>
            </w:r>
          </w:p>
        </w:tc>
      </w:tr>
      <w:tr w:rsidR="00797338" w:rsidRPr="002242A9" w14:paraId="27EC590B" w14:textId="77777777" w:rsidTr="00797338">
        <w:trPr>
          <w:trHeight w:val="290"/>
        </w:trPr>
        <w:tc>
          <w:tcPr>
            <w:tcW w:w="21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3ED55266"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Autism</w:t>
            </w:r>
          </w:p>
        </w:tc>
        <w:tc>
          <w:tcPr>
            <w:tcW w:w="813" w:type="dxa"/>
            <w:tcBorders>
              <w:top w:val="nil"/>
              <w:left w:val="nil"/>
              <w:bottom w:val="single" w:sz="4" w:space="0" w:color="auto"/>
              <w:right w:val="single" w:sz="4" w:space="0" w:color="auto"/>
            </w:tcBorders>
            <w:shd w:val="clear" w:color="000000" w:fill="B4C6E7"/>
            <w:noWrap/>
            <w:vAlign w:val="center"/>
            <w:hideMark/>
          </w:tcPr>
          <w:p w14:paraId="18C6FBA8"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Female</w:t>
            </w:r>
          </w:p>
        </w:tc>
        <w:tc>
          <w:tcPr>
            <w:tcW w:w="1186" w:type="dxa"/>
            <w:tcBorders>
              <w:top w:val="nil"/>
              <w:left w:val="nil"/>
              <w:bottom w:val="single" w:sz="4" w:space="0" w:color="auto"/>
              <w:right w:val="single" w:sz="4" w:space="0" w:color="auto"/>
            </w:tcBorders>
            <w:shd w:val="clear" w:color="auto" w:fill="auto"/>
            <w:noWrap/>
            <w:vAlign w:val="center"/>
            <w:hideMark/>
          </w:tcPr>
          <w:p w14:paraId="24B12563"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687</w:t>
            </w:r>
          </w:p>
        </w:tc>
        <w:tc>
          <w:tcPr>
            <w:tcW w:w="955" w:type="dxa"/>
            <w:tcBorders>
              <w:top w:val="nil"/>
              <w:left w:val="nil"/>
              <w:bottom w:val="single" w:sz="4" w:space="0" w:color="auto"/>
              <w:right w:val="single" w:sz="4" w:space="0" w:color="auto"/>
            </w:tcBorders>
            <w:shd w:val="clear" w:color="auto" w:fill="auto"/>
            <w:noWrap/>
            <w:vAlign w:val="center"/>
            <w:hideMark/>
          </w:tcPr>
          <w:p w14:paraId="3AF41A23"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2.11%</w:t>
            </w:r>
          </w:p>
        </w:tc>
        <w:tc>
          <w:tcPr>
            <w:tcW w:w="1186" w:type="dxa"/>
            <w:tcBorders>
              <w:top w:val="nil"/>
              <w:left w:val="nil"/>
              <w:bottom w:val="single" w:sz="4" w:space="0" w:color="auto"/>
              <w:right w:val="single" w:sz="4" w:space="0" w:color="auto"/>
            </w:tcBorders>
            <w:shd w:val="clear" w:color="auto" w:fill="auto"/>
            <w:noWrap/>
            <w:vAlign w:val="center"/>
            <w:hideMark/>
          </w:tcPr>
          <w:p w14:paraId="419B7C05"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710</w:t>
            </w:r>
          </w:p>
        </w:tc>
        <w:tc>
          <w:tcPr>
            <w:tcW w:w="955" w:type="dxa"/>
            <w:tcBorders>
              <w:top w:val="nil"/>
              <w:left w:val="nil"/>
              <w:bottom w:val="single" w:sz="4" w:space="0" w:color="auto"/>
              <w:right w:val="single" w:sz="4" w:space="0" w:color="auto"/>
            </w:tcBorders>
            <w:shd w:val="clear" w:color="auto" w:fill="auto"/>
            <w:noWrap/>
            <w:vAlign w:val="center"/>
            <w:hideMark/>
          </w:tcPr>
          <w:p w14:paraId="04F1945A"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2.22%</w:t>
            </w:r>
          </w:p>
        </w:tc>
        <w:tc>
          <w:tcPr>
            <w:tcW w:w="1158" w:type="dxa"/>
            <w:tcBorders>
              <w:top w:val="nil"/>
              <w:left w:val="nil"/>
              <w:bottom w:val="single" w:sz="4" w:space="0" w:color="auto"/>
              <w:right w:val="single" w:sz="4" w:space="0" w:color="auto"/>
            </w:tcBorders>
            <w:shd w:val="clear" w:color="auto" w:fill="auto"/>
            <w:noWrap/>
            <w:vAlign w:val="center"/>
            <w:hideMark/>
          </w:tcPr>
          <w:p w14:paraId="42D4ED94"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791</w:t>
            </w:r>
          </w:p>
        </w:tc>
        <w:tc>
          <w:tcPr>
            <w:tcW w:w="928" w:type="dxa"/>
            <w:tcBorders>
              <w:top w:val="nil"/>
              <w:left w:val="nil"/>
              <w:bottom w:val="single" w:sz="4" w:space="0" w:color="auto"/>
              <w:right w:val="single" w:sz="4" w:space="0" w:color="auto"/>
            </w:tcBorders>
            <w:shd w:val="clear" w:color="auto" w:fill="auto"/>
            <w:noWrap/>
            <w:vAlign w:val="center"/>
            <w:hideMark/>
          </w:tcPr>
          <w:p w14:paraId="7DAB1909"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2.42%</w:t>
            </w:r>
          </w:p>
        </w:tc>
      </w:tr>
      <w:tr w:rsidR="00797338" w:rsidRPr="002242A9" w14:paraId="21E99397" w14:textId="77777777" w:rsidTr="00797338">
        <w:trPr>
          <w:trHeight w:val="290"/>
        </w:trPr>
        <w:tc>
          <w:tcPr>
            <w:tcW w:w="2174" w:type="dxa"/>
            <w:vMerge/>
            <w:tcBorders>
              <w:top w:val="nil"/>
              <w:left w:val="single" w:sz="4" w:space="0" w:color="auto"/>
              <w:bottom w:val="single" w:sz="4" w:space="0" w:color="000000"/>
              <w:right w:val="single" w:sz="4" w:space="0" w:color="auto"/>
            </w:tcBorders>
            <w:vAlign w:val="center"/>
            <w:hideMark/>
          </w:tcPr>
          <w:p w14:paraId="3120CEB1" w14:textId="77777777" w:rsidR="00797338" w:rsidRPr="002242A9" w:rsidRDefault="00797338" w:rsidP="00797338">
            <w:pPr>
              <w:spacing w:after="0" w:line="240" w:lineRule="auto"/>
              <w:ind w:left="-198"/>
              <w:rPr>
                <w:rFonts w:ascii="Calibri" w:eastAsia="Times New Roman" w:hAnsi="Calibri" w:cs="Calibri"/>
                <w:color w:val="000000"/>
                <w:lang w:bidi="th-TH"/>
              </w:rPr>
            </w:pPr>
          </w:p>
        </w:tc>
        <w:tc>
          <w:tcPr>
            <w:tcW w:w="813" w:type="dxa"/>
            <w:tcBorders>
              <w:top w:val="nil"/>
              <w:left w:val="nil"/>
              <w:bottom w:val="single" w:sz="4" w:space="0" w:color="auto"/>
              <w:right w:val="single" w:sz="4" w:space="0" w:color="auto"/>
            </w:tcBorders>
            <w:shd w:val="clear" w:color="000000" w:fill="B4C6E7"/>
            <w:noWrap/>
            <w:vAlign w:val="center"/>
            <w:hideMark/>
          </w:tcPr>
          <w:p w14:paraId="52A63205"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Male</w:t>
            </w:r>
          </w:p>
        </w:tc>
        <w:tc>
          <w:tcPr>
            <w:tcW w:w="1186" w:type="dxa"/>
            <w:tcBorders>
              <w:top w:val="nil"/>
              <w:left w:val="nil"/>
              <w:bottom w:val="single" w:sz="4" w:space="0" w:color="auto"/>
              <w:right w:val="single" w:sz="4" w:space="0" w:color="auto"/>
            </w:tcBorders>
            <w:shd w:val="clear" w:color="auto" w:fill="auto"/>
            <w:noWrap/>
            <w:vAlign w:val="center"/>
            <w:hideMark/>
          </w:tcPr>
          <w:p w14:paraId="4CD9BBDD"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2,826</w:t>
            </w:r>
          </w:p>
        </w:tc>
        <w:tc>
          <w:tcPr>
            <w:tcW w:w="955" w:type="dxa"/>
            <w:tcBorders>
              <w:top w:val="nil"/>
              <w:left w:val="nil"/>
              <w:bottom w:val="single" w:sz="4" w:space="0" w:color="auto"/>
              <w:right w:val="single" w:sz="4" w:space="0" w:color="auto"/>
            </w:tcBorders>
            <w:shd w:val="clear" w:color="auto" w:fill="auto"/>
            <w:noWrap/>
            <w:vAlign w:val="center"/>
            <w:hideMark/>
          </w:tcPr>
          <w:p w14:paraId="5808E327"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8.66%</w:t>
            </w:r>
          </w:p>
        </w:tc>
        <w:tc>
          <w:tcPr>
            <w:tcW w:w="1186" w:type="dxa"/>
            <w:tcBorders>
              <w:top w:val="nil"/>
              <w:left w:val="nil"/>
              <w:bottom w:val="single" w:sz="4" w:space="0" w:color="auto"/>
              <w:right w:val="single" w:sz="4" w:space="0" w:color="auto"/>
            </w:tcBorders>
            <w:shd w:val="clear" w:color="auto" w:fill="auto"/>
            <w:noWrap/>
            <w:vAlign w:val="center"/>
            <w:hideMark/>
          </w:tcPr>
          <w:p w14:paraId="67FF2F26"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2,868</w:t>
            </w:r>
          </w:p>
        </w:tc>
        <w:tc>
          <w:tcPr>
            <w:tcW w:w="955" w:type="dxa"/>
            <w:tcBorders>
              <w:top w:val="nil"/>
              <w:left w:val="nil"/>
              <w:bottom w:val="single" w:sz="4" w:space="0" w:color="auto"/>
              <w:right w:val="single" w:sz="4" w:space="0" w:color="auto"/>
            </w:tcBorders>
            <w:shd w:val="clear" w:color="auto" w:fill="auto"/>
            <w:noWrap/>
            <w:vAlign w:val="center"/>
            <w:hideMark/>
          </w:tcPr>
          <w:p w14:paraId="43C0B8CB"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8.97%</w:t>
            </w:r>
          </w:p>
        </w:tc>
        <w:tc>
          <w:tcPr>
            <w:tcW w:w="1158" w:type="dxa"/>
            <w:tcBorders>
              <w:top w:val="nil"/>
              <w:left w:val="nil"/>
              <w:bottom w:val="single" w:sz="4" w:space="0" w:color="auto"/>
              <w:right w:val="single" w:sz="4" w:space="0" w:color="auto"/>
            </w:tcBorders>
            <w:shd w:val="clear" w:color="auto" w:fill="auto"/>
            <w:noWrap/>
            <w:vAlign w:val="center"/>
            <w:hideMark/>
          </w:tcPr>
          <w:p w14:paraId="537E247A"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3,022</w:t>
            </w:r>
          </w:p>
        </w:tc>
        <w:tc>
          <w:tcPr>
            <w:tcW w:w="928" w:type="dxa"/>
            <w:tcBorders>
              <w:top w:val="nil"/>
              <w:left w:val="nil"/>
              <w:bottom w:val="single" w:sz="4" w:space="0" w:color="auto"/>
              <w:right w:val="single" w:sz="4" w:space="0" w:color="auto"/>
            </w:tcBorders>
            <w:shd w:val="clear" w:color="auto" w:fill="auto"/>
            <w:noWrap/>
            <w:vAlign w:val="center"/>
            <w:hideMark/>
          </w:tcPr>
          <w:p w14:paraId="294A4945"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9.26%</w:t>
            </w:r>
          </w:p>
        </w:tc>
      </w:tr>
      <w:tr w:rsidR="00797338" w:rsidRPr="002242A9" w14:paraId="5BB3C29A" w14:textId="77777777" w:rsidTr="00797338">
        <w:trPr>
          <w:trHeight w:val="290"/>
        </w:trPr>
        <w:tc>
          <w:tcPr>
            <w:tcW w:w="21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18CFD23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Developmental delay</w:t>
            </w:r>
          </w:p>
        </w:tc>
        <w:tc>
          <w:tcPr>
            <w:tcW w:w="813" w:type="dxa"/>
            <w:tcBorders>
              <w:top w:val="nil"/>
              <w:left w:val="nil"/>
              <w:bottom w:val="single" w:sz="4" w:space="0" w:color="auto"/>
              <w:right w:val="single" w:sz="4" w:space="0" w:color="auto"/>
            </w:tcBorders>
            <w:shd w:val="clear" w:color="000000" w:fill="B4C6E7"/>
            <w:noWrap/>
            <w:vAlign w:val="center"/>
            <w:hideMark/>
          </w:tcPr>
          <w:p w14:paraId="77BF361A"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Female</w:t>
            </w:r>
          </w:p>
        </w:tc>
        <w:tc>
          <w:tcPr>
            <w:tcW w:w="1186" w:type="dxa"/>
            <w:tcBorders>
              <w:top w:val="nil"/>
              <w:left w:val="nil"/>
              <w:bottom w:val="single" w:sz="4" w:space="0" w:color="auto"/>
              <w:right w:val="single" w:sz="4" w:space="0" w:color="auto"/>
            </w:tcBorders>
            <w:shd w:val="clear" w:color="auto" w:fill="auto"/>
            <w:noWrap/>
            <w:vAlign w:val="center"/>
            <w:hideMark/>
          </w:tcPr>
          <w:p w14:paraId="7D8B8C43"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41</w:t>
            </w:r>
          </w:p>
        </w:tc>
        <w:tc>
          <w:tcPr>
            <w:tcW w:w="955" w:type="dxa"/>
            <w:tcBorders>
              <w:top w:val="nil"/>
              <w:left w:val="nil"/>
              <w:bottom w:val="single" w:sz="4" w:space="0" w:color="auto"/>
              <w:right w:val="single" w:sz="4" w:space="0" w:color="auto"/>
            </w:tcBorders>
            <w:shd w:val="clear" w:color="auto" w:fill="auto"/>
            <w:noWrap/>
            <w:vAlign w:val="center"/>
            <w:hideMark/>
          </w:tcPr>
          <w:p w14:paraId="6D90DA4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0.13%</w:t>
            </w:r>
          </w:p>
        </w:tc>
        <w:tc>
          <w:tcPr>
            <w:tcW w:w="1186" w:type="dxa"/>
            <w:tcBorders>
              <w:top w:val="nil"/>
              <w:left w:val="nil"/>
              <w:bottom w:val="single" w:sz="4" w:space="0" w:color="auto"/>
              <w:right w:val="single" w:sz="4" w:space="0" w:color="auto"/>
            </w:tcBorders>
            <w:shd w:val="clear" w:color="auto" w:fill="auto"/>
            <w:noWrap/>
            <w:vAlign w:val="center"/>
            <w:hideMark/>
          </w:tcPr>
          <w:p w14:paraId="6911C973"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48</w:t>
            </w:r>
          </w:p>
        </w:tc>
        <w:tc>
          <w:tcPr>
            <w:tcW w:w="955" w:type="dxa"/>
            <w:tcBorders>
              <w:top w:val="nil"/>
              <w:left w:val="nil"/>
              <w:bottom w:val="single" w:sz="4" w:space="0" w:color="auto"/>
              <w:right w:val="single" w:sz="4" w:space="0" w:color="auto"/>
            </w:tcBorders>
            <w:shd w:val="clear" w:color="auto" w:fill="auto"/>
            <w:noWrap/>
            <w:vAlign w:val="center"/>
            <w:hideMark/>
          </w:tcPr>
          <w:p w14:paraId="6A6A38E3"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0.15%</w:t>
            </w:r>
          </w:p>
        </w:tc>
        <w:tc>
          <w:tcPr>
            <w:tcW w:w="1158" w:type="dxa"/>
            <w:tcBorders>
              <w:top w:val="nil"/>
              <w:left w:val="nil"/>
              <w:bottom w:val="single" w:sz="4" w:space="0" w:color="auto"/>
              <w:right w:val="single" w:sz="4" w:space="0" w:color="auto"/>
            </w:tcBorders>
            <w:shd w:val="clear" w:color="auto" w:fill="auto"/>
            <w:noWrap/>
            <w:vAlign w:val="center"/>
            <w:hideMark/>
          </w:tcPr>
          <w:p w14:paraId="08153CD4"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62</w:t>
            </w:r>
          </w:p>
        </w:tc>
        <w:tc>
          <w:tcPr>
            <w:tcW w:w="928" w:type="dxa"/>
            <w:tcBorders>
              <w:top w:val="nil"/>
              <w:left w:val="nil"/>
              <w:bottom w:val="single" w:sz="4" w:space="0" w:color="auto"/>
              <w:right w:val="single" w:sz="4" w:space="0" w:color="auto"/>
            </w:tcBorders>
            <w:shd w:val="clear" w:color="auto" w:fill="auto"/>
            <w:noWrap/>
            <w:vAlign w:val="center"/>
            <w:hideMark/>
          </w:tcPr>
          <w:p w14:paraId="31CB34C2"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0.19%</w:t>
            </w:r>
          </w:p>
        </w:tc>
      </w:tr>
      <w:tr w:rsidR="00797338" w:rsidRPr="002242A9" w14:paraId="4FB6F93A" w14:textId="77777777" w:rsidTr="00797338">
        <w:trPr>
          <w:trHeight w:val="290"/>
        </w:trPr>
        <w:tc>
          <w:tcPr>
            <w:tcW w:w="2174" w:type="dxa"/>
            <w:vMerge/>
            <w:tcBorders>
              <w:top w:val="nil"/>
              <w:left w:val="single" w:sz="4" w:space="0" w:color="auto"/>
              <w:bottom w:val="single" w:sz="4" w:space="0" w:color="000000"/>
              <w:right w:val="single" w:sz="4" w:space="0" w:color="auto"/>
            </w:tcBorders>
            <w:vAlign w:val="center"/>
            <w:hideMark/>
          </w:tcPr>
          <w:p w14:paraId="1A3D7CC4" w14:textId="77777777" w:rsidR="00797338" w:rsidRPr="002242A9" w:rsidRDefault="00797338" w:rsidP="00797338">
            <w:pPr>
              <w:spacing w:after="0" w:line="240" w:lineRule="auto"/>
              <w:ind w:left="-198"/>
              <w:rPr>
                <w:rFonts w:ascii="Calibri" w:eastAsia="Times New Roman" w:hAnsi="Calibri" w:cs="Calibri"/>
                <w:color w:val="000000"/>
                <w:lang w:bidi="th-TH"/>
              </w:rPr>
            </w:pPr>
          </w:p>
        </w:tc>
        <w:tc>
          <w:tcPr>
            <w:tcW w:w="813" w:type="dxa"/>
            <w:tcBorders>
              <w:top w:val="nil"/>
              <w:left w:val="nil"/>
              <w:bottom w:val="single" w:sz="4" w:space="0" w:color="auto"/>
              <w:right w:val="single" w:sz="4" w:space="0" w:color="auto"/>
            </w:tcBorders>
            <w:shd w:val="clear" w:color="000000" w:fill="B4C6E7"/>
            <w:noWrap/>
            <w:vAlign w:val="center"/>
            <w:hideMark/>
          </w:tcPr>
          <w:p w14:paraId="43E8377B"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Male</w:t>
            </w:r>
          </w:p>
        </w:tc>
        <w:tc>
          <w:tcPr>
            <w:tcW w:w="1186" w:type="dxa"/>
            <w:tcBorders>
              <w:top w:val="nil"/>
              <w:left w:val="nil"/>
              <w:bottom w:val="single" w:sz="4" w:space="0" w:color="auto"/>
              <w:right w:val="single" w:sz="4" w:space="0" w:color="auto"/>
            </w:tcBorders>
            <w:shd w:val="clear" w:color="auto" w:fill="auto"/>
            <w:noWrap/>
            <w:vAlign w:val="center"/>
            <w:hideMark/>
          </w:tcPr>
          <w:p w14:paraId="3EA54014"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98</w:t>
            </w:r>
          </w:p>
        </w:tc>
        <w:tc>
          <w:tcPr>
            <w:tcW w:w="955" w:type="dxa"/>
            <w:tcBorders>
              <w:top w:val="nil"/>
              <w:left w:val="nil"/>
              <w:bottom w:val="single" w:sz="4" w:space="0" w:color="auto"/>
              <w:right w:val="single" w:sz="4" w:space="0" w:color="auto"/>
            </w:tcBorders>
            <w:shd w:val="clear" w:color="auto" w:fill="auto"/>
            <w:noWrap/>
            <w:vAlign w:val="center"/>
            <w:hideMark/>
          </w:tcPr>
          <w:p w14:paraId="6498034C"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0.30%</w:t>
            </w:r>
          </w:p>
        </w:tc>
        <w:tc>
          <w:tcPr>
            <w:tcW w:w="1186" w:type="dxa"/>
            <w:tcBorders>
              <w:top w:val="nil"/>
              <w:left w:val="nil"/>
              <w:bottom w:val="single" w:sz="4" w:space="0" w:color="auto"/>
              <w:right w:val="single" w:sz="4" w:space="0" w:color="auto"/>
            </w:tcBorders>
            <w:shd w:val="clear" w:color="auto" w:fill="auto"/>
            <w:noWrap/>
            <w:vAlign w:val="center"/>
            <w:hideMark/>
          </w:tcPr>
          <w:p w14:paraId="36C3781D"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108</w:t>
            </w:r>
          </w:p>
        </w:tc>
        <w:tc>
          <w:tcPr>
            <w:tcW w:w="955" w:type="dxa"/>
            <w:tcBorders>
              <w:top w:val="nil"/>
              <w:left w:val="nil"/>
              <w:bottom w:val="single" w:sz="4" w:space="0" w:color="auto"/>
              <w:right w:val="single" w:sz="4" w:space="0" w:color="auto"/>
            </w:tcBorders>
            <w:shd w:val="clear" w:color="auto" w:fill="auto"/>
            <w:noWrap/>
            <w:vAlign w:val="center"/>
            <w:hideMark/>
          </w:tcPr>
          <w:p w14:paraId="03E3D3E5"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0.34%</w:t>
            </w:r>
          </w:p>
        </w:tc>
        <w:tc>
          <w:tcPr>
            <w:tcW w:w="1158" w:type="dxa"/>
            <w:tcBorders>
              <w:top w:val="nil"/>
              <w:left w:val="nil"/>
              <w:bottom w:val="single" w:sz="4" w:space="0" w:color="auto"/>
              <w:right w:val="single" w:sz="4" w:space="0" w:color="auto"/>
            </w:tcBorders>
            <w:shd w:val="clear" w:color="auto" w:fill="auto"/>
            <w:noWrap/>
            <w:vAlign w:val="center"/>
            <w:hideMark/>
          </w:tcPr>
          <w:p w14:paraId="5644A61F"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140</w:t>
            </w:r>
          </w:p>
        </w:tc>
        <w:tc>
          <w:tcPr>
            <w:tcW w:w="928" w:type="dxa"/>
            <w:tcBorders>
              <w:top w:val="nil"/>
              <w:left w:val="nil"/>
              <w:bottom w:val="single" w:sz="4" w:space="0" w:color="auto"/>
              <w:right w:val="single" w:sz="4" w:space="0" w:color="auto"/>
            </w:tcBorders>
            <w:shd w:val="clear" w:color="auto" w:fill="auto"/>
            <w:noWrap/>
            <w:vAlign w:val="center"/>
            <w:hideMark/>
          </w:tcPr>
          <w:p w14:paraId="22A5DA5D"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0.43%</w:t>
            </w:r>
          </w:p>
        </w:tc>
      </w:tr>
      <w:tr w:rsidR="00797338" w:rsidRPr="002242A9" w14:paraId="6C44A296" w14:textId="77777777" w:rsidTr="00797338">
        <w:trPr>
          <w:trHeight w:val="290"/>
        </w:trPr>
        <w:tc>
          <w:tcPr>
            <w:tcW w:w="21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3983FEF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Emotional disturbance</w:t>
            </w:r>
          </w:p>
        </w:tc>
        <w:tc>
          <w:tcPr>
            <w:tcW w:w="813" w:type="dxa"/>
            <w:tcBorders>
              <w:top w:val="nil"/>
              <w:left w:val="nil"/>
              <w:bottom w:val="single" w:sz="4" w:space="0" w:color="auto"/>
              <w:right w:val="single" w:sz="4" w:space="0" w:color="auto"/>
            </w:tcBorders>
            <w:shd w:val="clear" w:color="000000" w:fill="B4C6E7"/>
            <w:noWrap/>
            <w:vAlign w:val="center"/>
            <w:hideMark/>
          </w:tcPr>
          <w:p w14:paraId="17D8010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Female</w:t>
            </w:r>
          </w:p>
        </w:tc>
        <w:tc>
          <w:tcPr>
            <w:tcW w:w="1186" w:type="dxa"/>
            <w:tcBorders>
              <w:top w:val="nil"/>
              <w:left w:val="nil"/>
              <w:bottom w:val="single" w:sz="4" w:space="0" w:color="auto"/>
              <w:right w:val="single" w:sz="4" w:space="0" w:color="auto"/>
            </w:tcBorders>
            <w:shd w:val="clear" w:color="auto" w:fill="auto"/>
            <w:noWrap/>
            <w:vAlign w:val="center"/>
            <w:hideMark/>
          </w:tcPr>
          <w:p w14:paraId="54AB1F3C"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861</w:t>
            </w:r>
          </w:p>
        </w:tc>
        <w:tc>
          <w:tcPr>
            <w:tcW w:w="955" w:type="dxa"/>
            <w:tcBorders>
              <w:top w:val="nil"/>
              <w:left w:val="nil"/>
              <w:bottom w:val="single" w:sz="4" w:space="0" w:color="auto"/>
              <w:right w:val="single" w:sz="4" w:space="0" w:color="auto"/>
            </w:tcBorders>
            <w:shd w:val="clear" w:color="auto" w:fill="auto"/>
            <w:noWrap/>
            <w:vAlign w:val="center"/>
            <w:hideMark/>
          </w:tcPr>
          <w:p w14:paraId="43DA3084"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2.64%</w:t>
            </w:r>
          </w:p>
        </w:tc>
        <w:tc>
          <w:tcPr>
            <w:tcW w:w="1186" w:type="dxa"/>
            <w:tcBorders>
              <w:top w:val="nil"/>
              <w:left w:val="nil"/>
              <w:bottom w:val="single" w:sz="4" w:space="0" w:color="auto"/>
              <w:right w:val="single" w:sz="4" w:space="0" w:color="auto"/>
            </w:tcBorders>
            <w:shd w:val="clear" w:color="auto" w:fill="auto"/>
            <w:noWrap/>
            <w:vAlign w:val="center"/>
            <w:hideMark/>
          </w:tcPr>
          <w:p w14:paraId="24840B2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850</w:t>
            </w:r>
          </w:p>
        </w:tc>
        <w:tc>
          <w:tcPr>
            <w:tcW w:w="955" w:type="dxa"/>
            <w:tcBorders>
              <w:top w:val="nil"/>
              <w:left w:val="nil"/>
              <w:bottom w:val="single" w:sz="4" w:space="0" w:color="auto"/>
              <w:right w:val="single" w:sz="4" w:space="0" w:color="auto"/>
            </w:tcBorders>
            <w:shd w:val="clear" w:color="auto" w:fill="auto"/>
            <w:noWrap/>
            <w:vAlign w:val="center"/>
            <w:hideMark/>
          </w:tcPr>
          <w:p w14:paraId="78AB95ED"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2.66%</w:t>
            </w:r>
          </w:p>
        </w:tc>
        <w:tc>
          <w:tcPr>
            <w:tcW w:w="1158" w:type="dxa"/>
            <w:tcBorders>
              <w:top w:val="nil"/>
              <w:left w:val="nil"/>
              <w:bottom w:val="single" w:sz="4" w:space="0" w:color="auto"/>
              <w:right w:val="single" w:sz="4" w:space="0" w:color="auto"/>
            </w:tcBorders>
            <w:shd w:val="clear" w:color="auto" w:fill="auto"/>
            <w:noWrap/>
            <w:vAlign w:val="center"/>
            <w:hideMark/>
          </w:tcPr>
          <w:p w14:paraId="69A393FD"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855</w:t>
            </w:r>
          </w:p>
        </w:tc>
        <w:tc>
          <w:tcPr>
            <w:tcW w:w="928" w:type="dxa"/>
            <w:tcBorders>
              <w:top w:val="nil"/>
              <w:left w:val="nil"/>
              <w:bottom w:val="single" w:sz="4" w:space="0" w:color="auto"/>
              <w:right w:val="single" w:sz="4" w:space="0" w:color="auto"/>
            </w:tcBorders>
            <w:shd w:val="clear" w:color="auto" w:fill="auto"/>
            <w:noWrap/>
            <w:vAlign w:val="center"/>
            <w:hideMark/>
          </w:tcPr>
          <w:p w14:paraId="43714A85"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2.62%</w:t>
            </w:r>
          </w:p>
        </w:tc>
      </w:tr>
      <w:tr w:rsidR="00797338" w:rsidRPr="002242A9" w14:paraId="4BBD2B1D" w14:textId="77777777" w:rsidTr="00797338">
        <w:trPr>
          <w:trHeight w:val="290"/>
        </w:trPr>
        <w:tc>
          <w:tcPr>
            <w:tcW w:w="2174" w:type="dxa"/>
            <w:vMerge/>
            <w:tcBorders>
              <w:top w:val="nil"/>
              <w:left w:val="single" w:sz="4" w:space="0" w:color="auto"/>
              <w:bottom w:val="single" w:sz="4" w:space="0" w:color="000000"/>
              <w:right w:val="single" w:sz="4" w:space="0" w:color="auto"/>
            </w:tcBorders>
            <w:vAlign w:val="center"/>
            <w:hideMark/>
          </w:tcPr>
          <w:p w14:paraId="201E3F44" w14:textId="77777777" w:rsidR="00797338" w:rsidRPr="002242A9" w:rsidRDefault="00797338" w:rsidP="00797338">
            <w:pPr>
              <w:spacing w:after="0" w:line="240" w:lineRule="auto"/>
              <w:ind w:left="-198"/>
              <w:rPr>
                <w:rFonts w:ascii="Calibri" w:eastAsia="Times New Roman" w:hAnsi="Calibri" w:cs="Calibri"/>
                <w:color w:val="000000"/>
                <w:lang w:bidi="th-TH"/>
              </w:rPr>
            </w:pPr>
          </w:p>
        </w:tc>
        <w:tc>
          <w:tcPr>
            <w:tcW w:w="813" w:type="dxa"/>
            <w:tcBorders>
              <w:top w:val="nil"/>
              <w:left w:val="nil"/>
              <w:bottom w:val="single" w:sz="4" w:space="0" w:color="auto"/>
              <w:right w:val="single" w:sz="4" w:space="0" w:color="auto"/>
            </w:tcBorders>
            <w:shd w:val="clear" w:color="000000" w:fill="B4C6E7"/>
            <w:noWrap/>
            <w:vAlign w:val="center"/>
            <w:hideMark/>
          </w:tcPr>
          <w:p w14:paraId="436DE766"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Male</w:t>
            </w:r>
          </w:p>
        </w:tc>
        <w:tc>
          <w:tcPr>
            <w:tcW w:w="1186" w:type="dxa"/>
            <w:tcBorders>
              <w:top w:val="nil"/>
              <w:left w:val="nil"/>
              <w:bottom w:val="single" w:sz="4" w:space="0" w:color="auto"/>
              <w:right w:val="single" w:sz="4" w:space="0" w:color="auto"/>
            </w:tcBorders>
            <w:shd w:val="clear" w:color="auto" w:fill="auto"/>
            <w:noWrap/>
            <w:vAlign w:val="center"/>
            <w:hideMark/>
          </w:tcPr>
          <w:p w14:paraId="6A5309C5"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1,628</w:t>
            </w:r>
          </w:p>
        </w:tc>
        <w:tc>
          <w:tcPr>
            <w:tcW w:w="955" w:type="dxa"/>
            <w:tcBorders>
              <w:top w:val="nil"/>
              <w:left w:val="nil"/>
              <w:bottom w:val="single" w:sz="4" w:space="0" w:color="auto"/>
              <w:right w:val="single" w:sz="4" w:space="0" w:color="auto"/>
            </w:tcBorders>
            <w:shd w:val="clear" w:color="auto" w:fill="auto"/>
            <w:noWrap/>
            <w:vAlign w:val="center"/>
            <w:hideMark/>
          </w:tcPr>
          <w:p w14:paraId="0EAAC2FB"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4.99%</w:t>
            </w:r>
          </w:p>
        </w:tc>
        <w:tc>
          <w:tcPr>
            <w:tcW w:w="1186" w:type="dxa"/>
            <w:tcBorders>
              <w:top w:val="nil"/>
              <w:left w:val="nil"/>
              <w:bottom w:val="single" w:sz="4" w:space="0" w:color="auto"/>
              <w:right w:val="single" w:sz="4" w:space="0" w:color="auto"/>
            </w:tcBorders>
            <w:shd w:val="clear" w:color="auto" w:fill="auto"/>
            <w:noWrap/>
            <w:vAlign w:val="center"/>
            <w:hideMark/>
          </w:tcPr>
          <w:p w14:paraId="4806C6B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1,594</w:t>
            </w:r>
          </w:p>
        </w:tc>
        <w:tc>
          <w:tcPr>
            <w:tcW w:w="955" w:type="dxa"/>
            <w:tcBorders>
              <w:top w:val="nil"/>
              <w:left w:val="nil"/>
              <w:bottom w:val="single" w:sz="4" w:space="0" w:color="auto"/>
              <w:right w:val="single" w:sz="4" w:space="0" w:color="auto"/>
            </w:tcBorders>
            <w:shd w:val="clear" w:color="auto" w:fill="auto"/>
            <w:noWrap/>
            <w:vAlign w:val="center"/>
            <w:hideMark/>
          </w:tcPr>
          <w:p w14:paraId="47012DEC"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4.98%</w:t>
            </w:r>
          </w:p>
        </w:tc>
        <w:tc>
          <w:tcPr>
            <w:tcW w:w="1158" w:type="dxa"/>
            <w:tcBorders>
              <w:top w:val="nil"/>
              <w:left w:val="nil"/>
              <w:bottom w:val="single" w:sz="4" w:space="0" w:color="auto"/>
              <w:right w:val="single" w:sz="4" w:space="0" w:color="auto"/>
            </w:tcBorders>
            <w:shd w:val="clear" w:color="auto" w:fill="auto"/>
            <w:noWrap/>
            <w:vAlign w:val="center"/>
            <w:hideMark/>
          </w:tcPr>
          <w:p w14:paraId="134B845D"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1,502</w:t>
            </w:r>
          </w:p>
        </w:tc>
        <w:tc>
          <w:tcPr>
            <w:tcW w:w="928" w:type="dxa"/>
            <w:tcBorders>
              <w:top w:val="nil"/>
              <w:left w:val="nil"/>
              <w:bottom w:val="single" w:sz="4" w:space="0" w:color="auto"/>
              <w:right w:val="single" w:sz="4" w:space="0" w:color="auto"/>
            </w:tcBorders>
            <w:shd w:val="clear" w:color="auto" w:fill="auto"/>
            <w:noWrap/>
            <w:vAlign w:val="center"/>
            <w:hideMark/>
          </w:tcPr>
          <w:p w14:paraId="53219E27"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4.60%</w:t>
            </w:r>
          </w:p>
        </w:tc>
      </w:tr>
      <w:tr w:rsidR="00797338" w:rsidRPr="002242A9" w14:paraId="233AEAE3" w14:textId="77777777" w:rsidTr="00797338">
        <w:trPr>
          <w:trHeight w:val="290"/>
        </w:trPr>
        <w:tc>
          <w:tcPr>
            <w:tcW w:w="21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332BD56C"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Hearing impairment</w:t>
            </w:r>
          </w:p>
        </w:tc>
        <w:tc>
          <w:tcPr>
            <w:tcW w:w="813" w:type="dxa"/>
            <w:tcBorders>
              <w:top w:val="nil"/>
              <w:left w:val="nil"/>
              <w:bottom w:val="single" w:sz="4" w:space="0" w:color="auto"/>
              <w:right w:val="single" w:sz="4" w:space="0" w:color="auto"/>
            </w:tcBorders>
            <w:shd w:val="clear" w:color="000000" w:fill="B4C6E7"/>
            <w:noWrap/>
            <w:vAlign w:val="center"/>
            <w:hideMark/>
          </w:tcPr>
          <w:p w14:paraId="33A75A9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Female</w:t>
            </w:r>
          </w:p>
        </w:tc>
        <w:tc>
          <w:tcPr>
            <w:tcW w:w="1186" w:type="dxa"/>
            <w:tcBorders>
              <w:top w:val="nil"/>
              <w:left w:val="nil"/>
              <w:bottom w:val="single" w:sz="4" w:space="0" w:color="auto"/>
              <w:right w:val="single" w:sz="4" w:space="0" w:color="auto"/>
            </w:tcBorders>
            <w:shd w:val="clear" w:color="auto" w:fill="auto"/>
            <w:noWrap/>
            <w:vAlign w:val="center"/>
            <w:hideMark/>
          </w:tcPr>
          <w:p w14:paraId="364A2758"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49</w:t>
            </w:r>
          </w:p>
        </w:tc>
        <w:tc>
          <w:tcPr>
            <w:tcW w:w="955" w:type="dxa"/>
            <w:tcBorders>
              <w:top w:val="nil"/>
              <w:left w:val="nil"/>
              <w:bottom w:val="single" w:sz="4" w:space="0" w:color="auto"/>
              <w:right w:val="single" w:sz="4" w:space="0" w:color="auto"/>
            </w:tcBorders>
            <w:shd w:val="clear" w:color="auto" w:fill="auto"/>
            <w:noWrap/>
            <w:vAlign w:val="center"/>
            <w:hideMark/>
          </w:tcPr>
          <w:p w14:paraId="55D43D6C"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0.15%</w:t>
            </w:r>
          </w:p>
        </w:tc>
        <w:tc>
          <w:tcPr>
            <w:tcW w:w="1186" w:type="dxa"/>
            <w:tcBorders>
              <w:top w:val="nil"/>
              <w:left w:val="nil"/>
              <w:bottom w:val="single" w:sz="4" w:space="0" w:color="auto"/>
              <w:right w:val="single" w:sz="4" w:space="0" w:color="auto"/>
            </w:tcBorders>
            <w:shd w:val="clear" w:color="auto" w:fill="auto"/>
            <w:noWrap/>
            <w:vAlign w:val="center"/>
            <w:hideMark/>
          </w:tcPr>
          <w:p w14:paraId="4A454C0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51</w:t>
            </w:r>
          </w:p>
        </w:tc>
        <w:tc>
          <w:tcPr>
            <w:tcW w:w="955" w:type="dxa"/>
            <w:tcBorders>
              <w:top w:val="nil"/>
              <w:left w:val="nil"/>
              <w:bottom w:val="single" w:sz="4" w:space="0" w:color="auto"/>
              <w:right w:val="single" w:sz="4" w:space="0" w:color="auto"/>
            </w:tcBorders>
            <w:shd w:val="clear" w:color="auto" w:fill="auto"/>
            <w:noWrap/>
            <w:vAlign w:val="center"/>
            <w:hideMark/>
          </w:tcPr>
          <w:p w14:paraId="5F8167D3"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0.16%</w:t>
            </w:r>
          </w:p>
        </w:tc>
        <w:tc>
          <w:tcPr>
            <w:tcW w:w="1158" w:type="dxa"/>
            <w:tcBorders>
              <w:top w:val="nil"/>
              <w:left w:val="nil"/>
              <w:bottom w:val="single" w:sz="4" w:space="0" w:color="auto"/>
              <w:right w:val="single" w:sz="4" w:space="0" w:color="auto"/>
            </w:tcBorders>
            <w:shd w:val="clear" w:color="auto" w:fill="auto"/>
            <w:noWrap/>
            <w:vAlign w:val="center"/>
            <w:hideMark/>
          </w:tcPr>
          <w:p w14:paraId="027902F7"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52</w:t>
            </w:r>
          </w:p>
        </w:tc>
        <w:tc>
          <w:tcPr>
            <w:tcW w:w="928" w:type="dxa"/>
            <w:tcBorders>
              <w:top w:val="nil"/>
              <w:left w:val="nil"/>
              <w:bottom w:val="single" w:sz="4" w:space="0" w:color="auto"/>
              <w:right w:val="single" w:sz="4" w:space="0" w:color="auto"/>
            </w:tcBorders>
            <w:shd w:val="clear" w:color="auto" w:fill="auto"/>
            <w:noWrap/>
            <w:vAlign w:val="center"/>
            <w:hideMark/>
          </w:tcPr>
          <w:p w14:paraId="7773742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0.16%</w:t>
            </w:r>
          </w:p>
        </w:tc>
      </w:tr>
      <w:tr w:rsidR="00797338" w:rsidRPr="002242A9" w14:paraId="3A242BC0" w14:textId="77777777" w:rsidTr="00797338">
        <w:trPr>
          <w:trHeight w:val="290"/>
        </w:trPr>
        <w:tc>
          <w:tcPr>
            <w:tcW w:w="2174" w:type="dxa"/>
            <w:vMerge/>
            <w:tcBorders>
              <w:top w:val="nil"/>
              <w:left w:val="single" w:sz="4" w:space="0" w:color="auto"/>
              <w:bottom w:val="single" w:sz="4" w:space="0" w:color="000000"/>
              <w:right w:val="single" w:sz="4" w:space="0" w:color="auto"/>
            </w:tcBorders>
            <w:vAlign w:val="center"/>
            <w:hideMark/>
          </w:tcPr>
          <w:p w14:paraId="2651C93A" w14:textId="77777777" w:rsidR="00797338" w:rsidRPr="002242A9" w:rsidRDefault="00797338" w:rsidP="00797338">
            <w:pPr>
              <w:spacing w:after="0" w:line="240" w:lineRule="auto"/>
              <w:ind w:left="-198"/>
              <w:rPr>
                <w:rFonts w:ascii="Calibri" w:eastAsia="Times New Roman" w:hAnsi="Calibri" w:cs="Calibri"/>
                <w:color w:val="000000"/>
                <w:lang w:bidi="th-TH"/>
              </w:rPr>
            </w:pPr>
          </w:p>
        </w:tc>
        <w:tc>
          <w:tcPr>
            <w:tcW w:w="813" w:type="dxa"/>
            <w:tcBorders>
              <w:top w:val="nil"/>
              <w:left w:val="nil"/>
              <w:bottom w:val="single" w:sz="4" w:space="0" w:color="auto"/>
              <w:right w:val="single" w:sz="4" w:space="0" w:color="auto"/>
            </w:tcBorders>
            <w:shd w:val="clear" w:color="000000" w:fill="B4C6E7"/>
            <w:noWrap/>
            <w:vAlign w:val="center"/>
            <w:hideMark/>
          </w:tcPr>
          <w:p w14:paraId="2AA189D7"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Male</w:t>
            </w:r>
          </w:p>
        </w:tc>
        <w:tc>
          <w:tcPr>
            <w:tcW w:w="1186" w:type="dxa"/>
            <w:tcBorders>
              <w:top w:val="nil"/>
              <w:left w:val="nil"/>
              <w:bottom w:val="single" w:sz="4" w:space="0" w:color="auto"/>
              <w:right w:val="single" w:sz="4" w:space="0" w:color="auto"/>
            </w:tcBorders>
            <w:shd w:val="clear" w:color="auto" w:fill="auto"/>
            <w:noWrap/>
            <w:vAlign w:val="center"/>
            <w:hideMark/>
          </w:tcPr>
          <w:p w14:paraId="1231D9CB"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78</w:t>
            </w:r>
          </w:p>
        </w:tc>
        <w:tc>
          <w:tcPr>
            <w:tcW w:w="955" w:type="dxa"/>
            <w:tcBorders>
              <w:top w:val="nil"/>
              <w:left w:val="nil"/>
              <w:bottom w:val="single" w:sz="4" w:space="0" w:color="auto"/>
              <w:right w:val="single" w:sz="4" w:space="0" w:color="auto"/>
            </w:tcBorders>
            <w:shd w:val="clear" w:color="auto" w:fill="auto"/>
            <w:noWrap/>
            <w:vAlign w:val="center"/>
            <w:hideMark/>
          </w:tcPr>
          <w:p w14:paraId="1D7D0EAD"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0.24%</w:t>
            </w:r>
          </w:p>
        </w:tc>
        <w:tc>
          <w:tcPr>
            <w:tcW w:w="1186" w:type="dxa"/>
            <w:tcBorders>
              <w:top w:val="nil"/>
              <w:left w:val="nil"/>
              <w:bottom w:val="single" w:sz="4" w:space="0" w:color="auto"/>
              <w:right w:val="single" w:sz="4" w:space="0" w:color="auto"/>
            </w:tcBorders>
            <w:shd w:val="clear" w:color="auto" w:fill="auto"/>
            <w:noWrap/>
            <w:vAlign w:val="center"/>
            <w:hideMark/>
          </w:tcPr>
          <w:p w14:paraId="61A8B2BA"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74</w:t>
            </w:r>
          </w:p>
        </w:tc>
        <w:tc>
          <w:tcPr>
            <w:tcW w:w="955" w:type="dxa"/>
            <w:tcBorders>
              <w:top w:val="nil"/>
              <w:left w:val="nil"/>
              <w:bottom w:val="single" w:sz="4" w:space="0" w:color="auto"/>
              <w:right w:val="single" w:sz="4" w:space="0" w:color="auto"/>
            </w:tcBorders>
            <w:shd w:val="clear" w:color="auto" w:fill="auto"/>
            <w:noWrap/>
            <w:vAlign w:val="center"/>
            <w:hideMark/>
          </w:tcPr>
          <w:p w14:paraId="1FDD6609"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0.23%</w:t>
            </w:r>
          </w:p>
        </w:tc>
        <w:tc>
          <w:tcPr>
            <w:tcW w:w="1158" w:type="dxa"/>
            <w:tcBorders>
              <w:top w:val="nil"/>
              <w:left w:val="nil"/>
              <w:bottom w:val="single" w:sz="4" w:space="0" w:color="auto"/>
              <w:right w:val="single" w:sz="4" w:space="0" w:color="auto"/>
            </w:tcBorders>
            <w:shd w:val="clear" w:color="auto" w:fill="auto"/>
            <w:noWrap/>
            <w:vAlign w:val="center"/>
            <w:hideMark/>
          </w:tcPr>
          <w:p w14:paraId="0BA0204B"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75</w:t>
            </w:r>
          </w:p>
        </w:tc>
        <w:tc>
          <w:tcPr>
            <w:tcW w:w="928" w:type="dxa"/>
            <w:tcBorders>
              <w:top w:val="nil"/>
              <w:left w:val="nil"/>
              <w:bottom w:val="single" w:sz="4" w:space="0" w:color="auto"/>
              <w:right w:val="single" w:sz="4" w:space="0" w:color="auto"/>
            </w:tcBorders>
            <w:shd w:val="clear" w:color="auto" w:fill="auto"/>
            <w:noWrap/>
            <w:vAlign w:val="center"/>
            <w:hideMark/>
          </w:tcPr>
          <w:p w14:paraId="1903997E"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0.23%</w:t>
            </w:r>
          </w:p>
        </w:tc>
      </w:tr>
      <w:tr w:rsidR="00797338" w:rsidRPr="002242A9" w14:paraId="18C8EF70" w14:textId="77777777" w:rsidTr="00797338">
        <w:trPr>
          <w:trHeight w:val="290"/>
        </w:trPr>
        <w:tc>
          <w:tcPr>
            <w:tcW w:w="21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18AF2857"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Intellectual Disability</w:t>
            </w:r>
          </w:p>
        </w:tc>
        <w:tc>
          <w:tcPr>
            <w:tcW w:w="813" w:type="dxa"/>
            <w:tcBorders>
              <w:top w:val="nil"/>
              <w:left w:val="nil"/>
              <w:bottom w:val="single" w:sz="4" w:space="0" w:color="auto"/>
              <w:right w:val="single" w:sz="4" w:space="0" w:color="auto"/>
            </w:tcBorders>
            <w:shd w:val="clear" w:color="000000" w:fill="B4C6E7"/>
            <w:noWrap/>
            <w:vAlign w:val="center"/>
            <w:hideMark/>
          </w:tcPr>
          <w:p w14:paraId="12AB3EF1"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Female</w:t>
            </w:r>
          </w:p>
        </w:tc>
        <w:tc>
          <w:tcPr>
            <w:tcW w:w="1186" w:type="dxa"/>
            <w:tcBorders>
              <w:top w:val="nil"/>
              <w:left w:val="nil"/>
              <w:bottom w:val="single" w:sz="4" w:space="0" w:color="auto"/>
              <w:right w:val="single" w:sz="4" w:space="0" w:color="auto"/>
            </w:tcBorders>
            <w:shd w:val="clear" w:color="auto" w:fill="auto"/>
            <w:noWrap/>
            <w:vAlign w:val="center"/>
            <w:hideMark/>
          </w:tcPr>
          <w:p w14:paraId="4E9A52E8"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414</w:t>
            </w:r>
          </w:p>
        </w:tc>
        <w:tc>
          <w:tcPr>
            <w:tcW w:w="955" w:type="dxa"/>
            <w:tcBorders>
              <w:top w:val="nil"/>
              <w:left w:val="nil"/>
              <w:bottom w:val="single" w:sz="4" w:space="0" w:color="auto"/>
              <w:right w:val="single" w:sz="4" w:space="0" w:color="auto"/>
            </w:tcBorders>
            <w:shd w:val="clear" w:color="auto" w:fill="auto"/>
            <w:noWrap/>
            <w:vAlign w:val="center"/>
            <w:hideMark/>
          </w:tcPr>
          <w:p w14:paraId="116B6055"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1.27%</w:t>
            </w:r>
          </w:p>
        </w:tc>
        <w:tc>
          <w:tcPr>
            <w:tcW w:w="1186" w:type="dxa"/>
            <w:tcBorders>
              <w:top w:val="nil"/>
              <w:left w:val="nil"/>
              <w:bottom w:val="single" w:sz="4" w:space="0" w:color="auto"/>
              <w:right w:val="single" w:sz="4" w:space="0" w:color="auto"/>
            </w:tcBorders>
            <w:shd w:val="clear" w:color="auto" w:fill="auto"/>
            <w:noWrap/>
            <w:vAlign w:val="center"/>
            <w:hideMark/>
          </w:tcPr>
          <w:p w14:paraId="5F5B4C62"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420</w:t>
            </w:r>
          </w:p>
        </w:tc>
        <w:tc>
          <w:tcPr>
            <w:tcW w:w="955" w:type="dxa"/>
            <w:tcBorders>
              <w:top w:val="nil"/>
              <w:left w:val="nil"/>
              <w:bottom w:val="single" w:sz="4" w:space="0" w:color="auto"/>
              <w:right w:val="single" w:sz="4" w:space="0" w:color="auto"/>
            </w:tcBorders>
            <w:shd w:val="clear" w:color="auto" w:fill="auto"/>
            <w:noWrap/>
            <w:vAlign w:val="center"/>
            <w:hideMark/>
          </w:tcPr>
          <w:p w14:paraId="4C8E2B96"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1.31%</w:t>
            </w:r>
          </w:p>
        </w:tc>
        <w:tc>
          <w:tcPr>
            <w:tcW w:w="1158" w:type="dxa"/>
            <w:tcBorders>
              <w:top w:val="nil"/>
              <w:left w:val="nil"/>
              <w:bottom w:val="single" w:sz="4" w:space="0" w:color="auto"/>
              <w:right w:val="single" w:sz="4" w:space="0" w:color="auto"/>
            </w:tcBorders>
            <w:shd w:val="clear" w:color="auto" w:fill="auto"/>
            <w:noWrap/>
            <w:vAlign w:val="center"/>
            <w:hideMark/>
          </w:tcPr>
          <w:p w14:paraId="052AE71F"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430</w:t>
            </w:r>
          </w:p>
        </w:tc>
        <w:tc>
          <w:tcPr>
            <w:tcW w:w="928" w:type="dxa"/>
            <w:tcBorders>
              <w:top w:val="nil"/>
              <w:left w:val="nil"/>
              <w:bottom w:val="single" w:sz="4" w:space="0" w:color="auto"/>
              <w:right w:val="single" w:sz="4" w:space="0" w:color="auto"/>
            </w:tcBorders>
            <w:shd w:val="clear" w:color="auto" w:fill="auto"/>
            <w:noWrap/>
            <w:vAlign w:val="center"/>
            <w:hideMark/>
          </w:tcPr>
          <w:p w14:paraId="59F14AA1"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1.32%</w:t>
            </w:r>
          </w:p>
        </w:tc>
      </w:tr>
      <w:tr w:rsidR="00797338" w:rsidRPr="002242A9" w14:paraId="75F6B9D3" w14:textId="77777777" w:rsidTr="00797338">
        <w:trPr>
          <w:trHeight w:val="290"/>
        </w:trPr>
        <w:tc>
          <w:tcPr>
            <w:tcW w:w="2174" w:type="dxa"/>
            <w:vMerge/>
            <w:tcBorders>
              <w:top w:val="nil"/>
              <w:left w:val="single" w:sz="4" w:space="0" w:color="auto"/>
              <w:bottom w:val="single" w:sz="4" w:space="0" w:color="000000"/>
              <w:right w:val="single" w:sz="4" w:space="0" w:color="auto"/>
            </w:tcBorders>
            <w:vAlign w:val="center"/>
            <w:hideMark/>
          </w:tcPr>
          <w:p w14:paraId="6F965335" w14:textId="77777777" w:rsidR="00797338" w:rsidRPr="002242A9" w:rsidRDefault="00797338" w:rsidP="00797338">
            <w:pPr>
              <w:spacing w:after="0" w:line="240" w:lineRule="auto"/>
              <w:ind w:left="-198"/>
              <w:rPr>
                <w:rFonts w:ascii="Calibri" w:eastAsia="Times New Roman" w:hAnsi="Calibri" w:cs="Calibri"/>
                <w:color w:val="000000"/>
                <w:lang w:bidi="th-TH"/>
              </w:rPr>
            </w:pPr>
          </w:p>
        </w:tc>
        <w:tc>
          <w:tcPr>
            <w:tcW w:w="813" w:type="dxa"/>
            <w:tcBorders>
              <w:top w:val="nil"/>
              <w:left w:val="nil"/>
              <w:bottom w:val="single" w:sz="4" w:space="0" w:color="auto"/>
              <w:right w:val="single" w:sz="4" w:space="0" w:color="auto"/>
            </w:tcBorders>
            <w:shd w:val="clear" w:color="000000" w:fill="B4C6E7"/>
            <w:noWrap/>
            <w:vAlign w:val="center"/>
            <w:hideMark/>
          </w:tcPr>
          <w:p w14:paraId="750308F1"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Male</w:t>
            </w:r>
          </w:p>
        </w:tc>
        <w:tc>
          <w:tcPr>
            <w:tcW w:w="1186" w:type="dxa"/>
            <w:tcBorders>
              <w:top w:val="nil"/>
              <w:left w:val="nil"/>
              <w:bottom w:val="single" w:sz="4" w:space="0" w:color="auto"/>
              <w:right w:val="single" w:sz="4" w:space="0" w:color="auto"/>
            </w:tcBorders>
            <w:shd w:val="clear" w:color="auto" w:fill="auto"/>
            <w:noWrap/>
            <w:vAlign w:val="center"/>
            <w:hideMark/>
          </w:tcPr>
          <w:p w14:paraId="107B0CF3"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485</w:t>
            </w:r>
          </w:p>
        </w:tc>
        <w:tc>
          <w:tcPr>
            <w:tcW w:w="955" w:type="dxa"/>
            <w:tcBorders>
              <w:top w:val="nil"/>
              <w:left w:val="nil"/>
              <w:bottom w:val="single" w:sz="4" w:space="0" w:color="auto"/>
              <w:right w:val="single" w:sz="4" w:space="0" w:color="auto"/>
            </w:tcBorders>
            <w:shd w:val="clear" w:color="auto" w:fill="auto"/>
            <w:noWrap/>
            <w:vAlign w:val="center"/>
            <w:hideMark/>
          </w:tcPr>
          <w:p w14:paraId="5BAC8272"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1.49%</w:t>
            </w:r>
          </w:p>
        </w:tc>
        <w:tc>
          <w:tcPr>
            <w:tcW w:w="1186" w:type="dxa"/>
            <w:tcBorders>
              <w:top w:val="nil"/>
              <w:left w:val="nil"/>
              <w:bottom w:val="single" w:sz="4" w:space="0" w:color="auto"/>
              <w:right w:val="single" w:sz="4" w:space="0" w:color="auto"/>
            </w:tcBorders>
            <w:shd w:val="clear" w:color="auto" w:fill="auto"/>
            <w:noWrap/>
            <w:vAlign w:val="center"/>
            <w:hideMark/>
          </w:tcPr>
          <w:p w14:paraId="041523CA"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510</w:t>
            </w:r>
          </w:p>
        </w:tc>
        <w:tc>
          <w:tcPr>
            <w:tcW w:w="955" w:type="dxa"/>
            <w:tcBorders>
              <w:top w:val="nil"/>
              <w:left w:val="nil"/>
              <w:bottom w:val="single" w:sz="4" w:space="0" w:color="auto"/>
              <w:right w:val="single" w:sz="4" w:space="0" w:color="auto"/>
            </w:tcBorders>
            <w:shd w:val="clear" w:color="auto" w:fill="auto"/>
            <w:noWrap/>
            <w:vAlign w:val="center"/>
            <w:hideMark/>
          </w:tcPr>
          <w:p w14:paraId="3A0A9DBA"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1.59%</w:t>
            </w:r>
          </w:p>
        </w:tc>
        <w:tc>
          <w:tcPr>
            <w:tcW w:w="1158" w:type="dxa"/>
            <w:tcBorders>
              <w:top w:val="nil"/>
              <w:left w:val="nil"/>
              <w:bottom w:val="single" w:sz="4" w:space="0" w:color="auto"/>
              <w:right w:val="single" w:sz="4" w:space="0" w:color="auto"/>
            </w:tcBorders>
            <w:shd w:val="clear" w:color="auto" w:fill="auto"/>
            <w:noWrap/>
            <w:vAlign w:val="center"/>
            <w:hideMark/>
          </w:tcPr>
          <w:p w14:paraId="4451BBE4"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535</w:t>
            </w:r>
          </w:p>
        </w:tc>
        <w:tc>
          <w:tcPr>
            <w:tcW w:w="928" w:type="dxa"/>
            <w:tcBorders>
              <w:top w:val="nil"/>
              <w:left w:val="nil"/>
              <w:bottom w:val="single" w:sz="4" w:space="0" w:color="auto"/>
              <w:right w:val="single" w:sz="4" w:space="0" w:color="auto"/>
            </w:tcBorders>
            <w:shd w:val="clear" w:color="auto" w:fill="auto"/>
            <w:noWrap/>
            <w:vAlign w:val="center"/>
            <w:hideMark/>
          </w:tcPr>
          <w:p w14:paraId="0EA1F312"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1.64%</w:t>
            </w:r>
          </w:p>
        </w:tc>
      </w:tr>
      <w:tr w:rsidR="00797338" w:rsidRPr="002242A9" w14:paraId="135871DA" w14:textId="77777777" w:rsidTr="00797338">
        <w:trPr>
          <w:trHeight w:val="290"/>
        </w:trPr>
        <w:tc>
          <w:tcPr>
            <w:tcW w:w="21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1543CE03"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Multiple disabilities</w:t>
            </w:r>
          </w:p>
        </w:tc>
        <w:tc>
          <w:tcPr>
            <w:tcW w:w="813" w:type="dxa"/>
            <w:tcBorders>
              <w:top w:val="nil"/>
              <w:left w:val="nil"/>
              <w:bottom w:val="single" w:sz="4" w:space="0" w:color="auto"/>
              <w:right w:val="single" w:sz="4" w:space="0" w:color="auto"/>
            </w:tcBorders>
            <w:shd w:val="clear" w:color="000000" w:fill="B4C6E7"/>
            <w:noWrap/>
            <w:vAlign w:val="center"/>
            <w:hideMark/>
          </w:tcPr>
          <w:p w14:paraId="65431464"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Female</w:t>
            </w:r>
          </w:p>
        </w:tc>
        <w:tc>
          <w:tcPr>
            <w:tcW w:w="1186" w:type="dxa"/>
            <w:tcBorders>
              <w:top w:val="nil"/>
              <w:left w:val="nil"/>
              <w:bottom w:val="single" w:sz="4" w:space="0" w:color="auto"/>
              <w:right w:val="single" w:sz="4" w:space="0" w:color="auto"/>
            </w:tcBorders>
            <w:shd w:val="clear" w:color="auto" w:fill="auto"/>
            <w:noWrap/>
            <w:vAlign w:val="center"/>
            <w:hideMark/>
          </w:tcPr>
          <w:p w14:paraId="59722F39"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944</w:t>
            </w:r>
          </w:p>
        </w:tc>
        <w:tc>
          <w:tcPr>
            <w:tcW w:w="955" w:type="dxa"/>
            <w:tcBorders>
              <w:top w:val="nil"/>
              <w:left w:val="nil"/>
              <w:bottom w:val="single" w:sz="4" w:space="0" w:color="auto"/>
              <w:right w:val="single" w:sz="4" w:space="0" w:color="auto"/>
            </w:tcBorders>
            <w:shd w:val="clear" w:color="auto" w:fill="auto"/>
            <w:noWrap/>
            <w:vAlign w:val="center"/>
            <w:hideMark/>
          </w:tcPr>
          <w:p w14:paraId="0C8A70F5"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2.89%</w:t>
            </w:r>
          </w:p>
        </w:tc>
        <w:tc>
          <w:tcPr>
            <w:tcW w:w="1186" w:type="dxa"/>
            <w:tcBorders>
              <w:top w:val="nil"/>
              <w:left w:val="nil"/>
              <w:bottom w:val="single" w:sz="4" w:space="0" w:color="auto"/>
              <w:right w:val="single" w:sz="4" w:space="0" w:color="auto"/>
            </w:tcBorders>
            <w:shd w:val="clear" w:color="auto" w:fill="auto"/>
            <w:noWrap/>
            <w:vAlign w:val="center"/>
            <w:hideMark/>
          </w:tcPr>
          <w:p w14:paraId="361C12EA"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845</w:t>
            </w:r>
          </w:p>
        </w:tc>
        <w:tc>
          <w:tcPr>
            <w:tcW w:w="955" w:type="dxa"/>
            <w:tcBorders>
              <w:top w:val="nil"/>
              <w:left w:val="nil"/>
              <w:bottom w:val="single" w:sz="4" w:space="0" w:color="auto"/>
              <w:right w:val="single" w:sz="4" w:space="0" w:color="auto"/>
            </w:tcBorders>
            <w:shd w:val="clear" w:color="auto" w:fill="auto"/>
            <w:noWrap/>
            <w:vAlign w:val="center"/>
            <w:hideMark/>
          </w:tcPr>
          <w:p w14:paraId="6E0E5F6A"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2.64%</w:t>
            </w:r>
          </w:p>
        </w:tc>
        <w:tc>
          <w:tcPr>
            <w:tcW w:w="1158" w:type="dxa"/>
            <w:tcBorders>
              <w:top w:val="nil"/>
              <w:left w:val="nil"/>
              <w:bottom w:val="single" w:sz="4" w:space="0" w:color="auto"/>
              <w:right w:val="single" w:sz="4" w:space="0" w:color="auto"/>
            </w:tcBorders>
            <w:shd w:val="clear" w:color="auto" w:fill="auto"/>
            <w:noWrap/>
            <w:vAlign w:val="center"/>
            <w:hideMark/>
          </w:tcPr>
          <w:p w14:paraId="386F5F7E"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813</w:t>
            </w:r>
          </w:p>
        </w:tc>
        <w:tc>
          <w:tcPr>
            <w:tcW w:w="928" w:type="dxa"/>
            <w:tcBorders>
              <w:top w:val="nil"/>
              <w:left w:val="nil"/>
              <w:bottom w:val="single" w:sz="4" w:space="0" w:color="auto"/>
              <w:right w:val="single" w:sz="4" w:space="0" w:color="auto"/>
            </w:tcBorders>
            <w:shd w:val="clear" w:color="auto" w:fill="auto"/>
            <w:noWrap/>
            <w:vAlign w:val="center"/>
            <w:hideMark/>
          </w:tcPr>
          <w:p w14:paraId="23AF3386"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2.49%</w:t>
            </w:r>
          </w:p>
        </w:tc>
      </w:tr>
      <w:tr w:rsidR="00797338" w:rsidRPr="002242A9" w14:paraId="0C9C42C8" w14:textId="77777777" w:rsidTr="00797338">
        <w:trPr>
          <w:trHeight w:val="290"/>
        </w:trPr>
        <w:tc>
          <w:tcPr>
            <w:tcW w:w="2174" w:type="dxa"/>
            <w:vMerge/>
            <w:tcBorders>
              <w:top w:val="nil"/>
              <w:left w:val="single" w:sz="4" w:space="0" w:color="auto"/>
              <w:bottom w:val="single" w:sz="4" w:space="0" w:color="000000"/>
              <w:right w:val="single" w:sz="4" w:space="0" w:color="auto"/>
            </w:tcBorders>
            <w:vAlign w:val="center"/>
            <w:hideMark/>
          </w:tcPr>
          <w:p w14:paraId="43146753" w14:textId="77777777" w:rsidR="00797338" w:rsidRPr="002242A9" w:rsidRDefault="00797338" w:rsidP="00797338">
            <w:pPr>
              <w:spacing w:after="0" w:line="240" w:lineRule="auto"/>
              <w:ind w:left="-198"/>
              <w:rPr>
                <w:rFonts w:ascii="Calibri" w:eastAsia="Times New Roman" w:hAnsi="Calibri" w:cs="Calibri"/>
                <w:color w:val="000000"/>
                <w:lang w:bidi="th-TH"/>
              </w:rPr>
            </w:pPr>
          </w:p>
        </w:tc>
        <w:tc>
          <w:tcPr>
            <w:tcW w:w="813" w:type="dxa"/>
            <w:tcBorders>
              <w:top w:val="nil"/>
              <w:left w:val="nil"/>
              <w:bottom w:val="single" w:sz="4" w:space="0" w:color="auto"/>
              <w:right w:val="single" w:sz="4" w:space="0" w:color="auto"/>
            </w:tcBorders>
            <w:shd w:val="clear" w:color="000000" w:fill="B4C6E7"/>
            <w:noWrap/>
            <w:vAlign w:val="center"/>
            <w:hideMark/>
          </w:tcPr>
          <w:p w14:paraId="00CCBEA9"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Male</w:t>
            </w:r>
          </w:p>
        </w:tc>
        <w:tc>
          <w:tcPr>
            <w:tcW w:w="1186" w:type="dxa"/>
            <w:tcBorders>
              <w:top w:val="nil"/>
              <w:left w:val="nil"/>
              <w:bottom w:val="single" w:sz="4" w:space="0" w:color="auto"/>
              <w:right w:val="single" w:sz="4" w:space="0" w:color="auto"/>
            </w:tcBorders>
            <w:shd w:val="clear" w:color="auto" w:fill="auto"/>
            <w:noWrap/>
            <w:vAlign w:val="center"/>
            <w:hideMark/>
          </w:tcPr>
          <w:p w14:paraId="49BB1543"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2,086</w:t>
            </w:r>
          </w:p>
        </w:tc>
        <w:tc>
          <w:tcPr>
            <w:tcW w:w="955" w:type="dxa"/>
            <w:tcBorders>
              <w:top w:val="nil"/>
              <w:left w:val="nil"/>
              <w:bottom w:val="single" w:sz="4" w:space="0" w:color="auto"/>
              <w:right w:val="single" w:sz="4" w:space="0" w:color="auto"/>
            </w:tcBorders>
            <w:shd w:val="clear" w:color="auto" w:fill="auto"/>
            <w:noWrap/>
            <w:vAlign w:val="center"/>
            <w:hideMark/>
          </w:tcPr>
          <w:p w14:paraId="292B8A34"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6.39%</w:t>
            </w:r>
          </w:p>
        </w:tc>
        <w:tc>
          <w:tcPr>
            <w:tcW w:w="1186" w:type="dxa"/>
            <w:tcBorders>
              <w:top w:val="nil"/>
              <w:left w:val="nil"/>
              <w:bottom w:val="single" w:sz="4" w:space="0" w:color="auto"/>
              <w:right w:val="single" w:sz="4" w:space="0" w:color="auto"/>
            </w:tcBorders>
            <w:shd w:val="clear" w:color="auto" w:fill="auto"/>
            <w:noWrap/>
            <w:vAlign w:val="center"/>
            <w:hideMark/>
          </w:tcPr>
          <w:p w14:paraId="0661AA3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1,880</w:t>
            </w:r>
          </w:p>
        </w:tc>
        <w:tc>
          <w:tcPr>
            <w:tcW w:w="955" w:type="dxa"/>
            <w:tcBorders>
              <w:top w:val="nil"/>
              <w:left w:val="nil"/>
              <w:bottom w:val="single" w:sz="4" w:space="0" w:color="auto"/>
              <w:right w:val="single" w:sz="4" w:space="0" w:color="auto"/>
            </w:tcBorders>
            <w:shd w:val="clear" w:color="auto" w:fill="auto"/>
            <w:noWrap/>
            <w:vAlign w:val="center"/>
            <w:hideMark/>
          </w:tcPr>
          <w:p w14:paraId="6BCA96E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5.88%</w:t>
            </w:r>
          </w:p>
        </w:tc>
        <w:tc>
          <w:tcPr>
            <w:tcW w:w="1158" w:type="dxa"/>
            <w:tcBorders>
              <w:top w:val="nil"/>
              <w:left w:val="nil"/>
              <w:bottom w:val="single" w:sz="4" w:space="0" w:color="auto"/>
              <w:right w:val="single" w:sz="4" w:space="0" w:color="auto"/>
            </w:tcBorders>
            <w:shd w:val="clear" w:color="auto" w:fill="auto"/>
            <w:noWrap/>
            <w:vAlign w:val="center"/>
            <w:hideMark/>
          </w:tcPr>
          <w:p w14:paraId="560B0C5B"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1,781</w:t>
            </w:r>
          </w:p>
        </w:tc>
        <w:tc>
          <w:tcPr>
            <w:tcW w:w="928" w:type="dxa"/>
            <w:tcBorders>
              <w:top w:val="nil"/>
              <w:left w:val="nil"/>
              <w:bottom w:val="single" w:sz="4" w:space="0" w:color="auto"/>
              <w:right w:val="single" w:sz="4" w:space="0" w:color="auto"/>
            </w:tcBorders>
            <w:shd w:val="clear" w:color="auto" w:fill="auto"/>
            <w:noWrap/>
            <w:vAlign w:val="center"/>
            <w:hideMark/>
          </w:tcPr>
          <w:p w14:paraId="00E5D801"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5.46%</w:t>
            </w:r>
          </w:p>
        </w:tc>
      </w:tr>
      <w:tr w:rsidR="00797338" w:rsidRPr="002242A9" w14:paraId="484F36CB" w14:textId="77777777" w:rsidTr="00797338">
        <w:trPr>
          <w:trHeight w:val="290"/>
        </w:trPr>
        <w:tc>
          <w:tcPr>
            <w:tcW w:w="21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61BAB0C5"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Orthopedic impairment</w:t>
            </w:r>
          </w:p>
        </w:tc>
        <w:tc>
          <w:tcPr>
            <w:tcW w:w="813" w:type="dxa"/>
            <w:tcBorders>
              <w:top w:val="nil"/>
              <w:left w:val="nil"/>
              <w:bottom w:val="single" w:sz="4" w:space="0" w:color="auto"/>
              <w:right w:val="single" w:sz="4" w:space="0" w:color="auto"/>
            </w:tcBorders>
            <w:shd w:val="clear" w:color="000000" w:fill="B4C6E7"/>
            <w:noWrap/>
            <w:vAlign w:val="center"/>
            <w:hideMark/>
          </w:tcPr>
          <w:p w14:paraId="521C7129"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Female</w:t>
            </w:r>
          </w:p>
        </w:tc>
        <w:tc>
          <w:tcPr>
            <w:tcW w:w="1186" w:type="dxa"/>
            <w:tcBorders>
              <w:top w:val="nil"/>
              <w:left w:val="nil"/>
              <w:bottom w:val="single" w:sz="4" w:space="0" w:color="auto"/>
              <w:right w:val="single" w:sz="4" w:space="0" w:color="auto"/>
            </w:tcBorders>
            <w:shd w:val="clear" w:color="auto" w:fill="auto"/>
            <w:noWrap/>
            <w:vAlign w:val="center"/>
            <w:hideMark/>
          </w:tcPr>
          <w:p w14:paraId="282E1028"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17</w:t>
            </w:r>
          </w:p>
        </w:tc>
        <w:tc>
          <w:tcPr>
            <w:tcW w:w="955" w:type="dxa"/>
            <w:tcBorders>
              <w:top w:val="nil"/>
              <w:left w:val="nil"/>
              <w:bottom w:val="single" w:sz="4" w:space="0" w:color="auto"/>
              <w:right w:val="single" w:sz="4" w:space="0" w:color="auto"/>
            </w:tcBorders>
            <w:shd w:val="clear" w:color="auto" w:fill="auto"/>
            <w:noWrap/>
            <w:vAlign w:val="center"/>
            <w:hideMark/>
          </w:tcPr>
          <w:p w14:paraId="0A2E9558"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0.05%</w:t>
            </w:r>
          </w:p>
        </w:tc>
        <w:tc>
          <w:tcPr>
            <w:tcW w:w="1186" w:type="dxa"/>
            <w:tcBorders>
              <w:top w:val="nil"/>
              <w:left w:val="nil"/>
              <w:bottom w:val="single" w:sz="4" w:space="0" w:color="auto"/>
              <w:right w:val="single" w:sz="4" w:space="0" w:color="auto"/>
            </w:tcBorders>
            <w:shd w:val="clear" w:color="auto" w:fill="auto"/>
            <w:noWrap/>
            <w:vAlign w:val="center"/>
            <w:hideMark/>
          </w:tcPr>
          <w:p w14:paraId="3823F708"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17</w:t>
            </w:r>
          </w:p>
        </w:tc>
        <w:tc>
          <w:tcPr>
            <w:tcW w:w="955" w:type="dxa"/>
            <w:tcBorders>
              <w:top w:val="nil"/>
              <w:left w:val="nil"/>
              <w:bottom w:val="single" w:sz="4" w:space="0" w:color="auto"/>
              <w:right w:val="single" w:sz="4" w:space="0" w:color="auto"/>
            </w:tcBorders>
            <w:shd w:val="clear" w:color="auto" w:fill="auto"/>
            <w:noWrap/>
            <w:vAlign w:val="center"/>
            <w:hideMark/>
          </w:tcPr>
          <w:p w14:paraId="56C8D23C"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0.05%</w:t>
            </w:r>
          </w:p>
        </w:tc>
        <w:tc>
          <w:tcPr>
            <w:tcW w:w="1158" w:type="dxa"/>
            <w:tcBorders>
              <w:top w:val="nil"/>
              <w:left w:val="nil"/>
              <w:bottom w:val="single" w:sz="4" w:space="0" w:color="auto"/>
              <w:right w:val="single" w:sz="4" w:space="0" w:color="auto"/>
            </w:tcBorders>
            <w:shd w:val="clear" w:color="auto" w:fill="auto"/>
            <w:noWrap/>
            <w:vAlign w:val="center"/>
            <w:hideMark/>
          </w:tcPr>
          <w:p w14:paraId="713629F3"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18</w:t>
            </w:r>
          </w:p>
        </w:tc>
        <w:tc>
          <w:tcPr>
            <w:tcW w:w="928" w:type="dxa"/>
            <w:tcBorders>
              <w:top w:val="nil"/>
              <w:left w:val="nil"/>
              <w:bottom w:val="single" w:sz="4" w:space="0" w:color="auto"/>
              <w:right w:val="single" w:sz="4" w:space="0" w:color="auto"/>
            </w:tcBorders>
            <w:shd w:val="clear" w:color="auto" w:fill="auto"/>
            <w:noWrap/>
            <w:vAlign w:val="center"/>
            <w:hideMark/>
          </w:tcPr>
          <w:p w14:paraId="45F44D88"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0.06%</w:t>
            </w:r>
          </w:p>
        </w:tc>
      </w:tr>
      <w:tr w:rsidR="00797338" w:rsidRPr="002242A9" w14:paraId="535B8DE5" w14:textId="77777777" w:rsidTr="00797338">
        <w:trPr>
          <w:trHeight w:val="290"/>
        </w:trPr>
        <w:tc>
          <w:tcPr>
            <w:tcW w:w="2174" w:type="dxa"/>
            <w:vMerge/>
            <w:tcBorders>
              <w:top w:val="nil"/>
              <w:left w:val="single" w:sz="4" w:space="0" w:color="auto"/>
              <w:bottom w:val="single" w:sz="4" w:space="0" w:color="000000"/>
              <w:right w:val="single" w:sz="4" w:space="0" w:color="auto"/>
            </w:tcBorders>
            <w:vAlign w:val="center"/>
            <w:hideMark/>
          </w:tcPr>
          <w:p w14:paraId="21F5E22A" w14:textId="77777777" w:rsidR="00797338" w:rsidRPr="002242A9" w:rsidRDefault="00797338" w:rsidP="00797338">
            <w:pPr>
              <w:spacing w:after="0" w:line="240" w:lineRule="auto"/>
              <w:ind w:left="-198"/>
              <w:rPr>
                <w:rFonts w:ascii="Calibri" w:eastAsia="Times New Roman" w:hAnsi="Calibri" w:cs="Calibri"/>
                <w:color w:val="000000"/>
                <w:lang w:bidi="th-TH"/>
              </w:rPr>
            </w:pPr>
          </w:p>
        </w:tc>
        <w:tc>
          <w:tcPr>
            <w:tcW w:w="813" w:type="dxa"/>
            <w:tcBorders>
              <w:top w:val="nil"/>
              <w:left w:val="nil"/>
              <w:bottom w:val="single" w:sz="4" w:space="0" w:color="auto"/>
              <w:right w:val="single" w:sz="4" w:space="0" w:color="auto"/>
            </w:tcBorders>
            <w:shd w:val="clear" w:color="000000" w:fill="B4C6E7"/>
            <w:noWrap/>
            <w:vAlign w:val="center"/>
            <w:hideMark/>
          </w:tcPr>
          <w:p w14:paraId="70F2259E"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Male</w:t>
            </w:r>
          </w:p>
        </w:tc>
        <w:tc>
          <w:tcPr>
            <w:tcW w:w="1186" w:type="dxa"/>
            <w:tcBorders>
              <w:top w:val="nil"/>
              <w:left w:val="nil"/>
              <w:bottom w:val="single" w:sz="4" w:space="0" w:color="auto"/>
              <w:right w:val="single" w:sz="4" w:space="0" w:color="auto"/>
            </w:tcBorders>
            <w:shd w:val="clear" w:color="auto" w:fill="auto"/>
            <w:noWrap/>
            <w:vAlign w:val="center"/>
            <w:hideMark/>
          </w:tcPr>
          <w:p w14:paraId="149A1FBA"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34</w:t>
            </w:r>
          </w:p>
        </w:tc>
        <w:tc>
          <w:tcPr>
            <w:tcW w:w="955" w:type="dxa"/>
            <w:tcBorders>
              <w:top w:val="nil"/>
              <w:left w:val="nil"/>
              <w:bottom w:val="single" w:sz="4" w:space="0" w:color="auto"/>
              <w:right w:val="single" w:sz="4" w:space="0" w:color="auto"/>
            </w:tcBorders>
            <w:shd w:val="clear" w:color="auto" w:fill="auto"/>
            <w:noWrap/>
            <w:vAlign w:val="center"/>
            <w:hideMark/>
          </w:tcPr>
          <w:p w14:paraId="77BFE9D3"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0.10%</w:t>
            </w:r>
          </w:p>
        </w:tc>
        <w:tc>
          <w:tcPr>
            <w:tcW w:w="1186" w:type="dxa"/>
            <w:tcBorders>
              <w:top w:val="nil"/>
              <w:left w:val="nil"/>
              <w:bottom w:val="single" w:sz="4" w:space="0" w:color="auto"/>
              <w:right w:val="single" w:sz="4" w:space="0" w:color="auto"/>
            </w:tcBorders>
            <w:shd w:val="clear" w:color="auto" w:fill="auto"/>
            <w:noWrap/>
            <w:vAlign w:val="center"/>
            <w:hideMark/>
          </w:tcPr>
          <w:p w14:paraId="187A39E4"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34</w:t>
            </w:r>
          </w:p>
        </w:tc>
        <w:tc>
          <w:tcPr>
            <w:tcW w:w="955" w:type="dxa"/>
            <w:tcBorders>
              <w:top w:val="nil"/>
              <w:left w:val="nil"/>
              <w:bottom w:val="single" w:sz="4" w:space="0" w:color="auto"/>
              <w:right w:val="single" w:sz="4" w:space="0" w:color="auto"/>
            </w:tcBorders>
            <w:shd w:val="clear" w:color="auto" w:fill="auto"/>
            <w:noWrap/>
            <w:vAlign w:val="center"/>
            <w:hideMark/>
          </w:tcPr>
          <w:p w14:paraId="240BAB95"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0.11%</w:t>
            </w:r>
          </w:p>
        </w:tc>
        <w:tc>
          <w:tcPr>
            <w:tcW w:w="1158" w:type="dxa"/>
            <w:tcBorders>
              <w:top w:val="nil"/>
              <w:left w:val="nil"/>
              <w:bottom w:val="single" w:sz="4" w:space="0" w:color="auto"/>
              <w:right w:val="single" w:sz="4" w:space="0" w:color="auto"/>
            </w:tcBorders>
            <w:shd w:val="clear" w:color="auto" w:fill="auto"/>
            <w:noWrap/>
            <w:vAlign w:val="center"/>
            <w:hideMark/>
          </w:tcPr>
          <w:p w14:paraId="6EC23F1B"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31</w:t>
            </w:r>
          </w:p>
        </w:tc>
        <w:tc>
          <w:tcPr>
            <w:tcW w:w="928" w:type="dxa"/>
            <w:tcBorders>
              <w:top w:val="nil"/>
              <w:left w:val="nil"/>
              <w:bottom w:val="single" w:sz="4" w:space="0" w:color="auto"/>
              <w:right w:val="single" w:sz="4" w:space="0" w:color="auto"/>
            </w:tcBorders>
            <w:shd w:val="clear" w:color="auto" w:fill="auto"/>
            <w:noWrap/>
            <w:vAlign w:val="center"/>
            <w:hideMark/>
          </w:tcPr>
          <w:p w14:paraId="2CFBCFB1"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0.09%</w:t>
            </w:r>
          </w:p>
        </w:tc>
      </w:tr>
      <w:tr w:rsidR="00797338" w:rsidRPr="002242A9" w14:paraId="1FB96422" w14:textId="77777777" w:rsidTr="00797338">
        <w:trPr>
          <w:trHeight w:val="290"/>
        </w:trPr>
        <w:tc>
          <w:tcPr>
            <w:tcW w:w="21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7A5F66CD"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Other health impairment</w:t>
            </w:r>
          </w:p>
        </w:tc>
        <w:tc>
          <w:tcPr>
            <w:tcW w:w="813" w:type="dxa"/>
            <w:tcBorders>
              <w:top w:val="nil"/>
              <w:left w:val="nil"/>
              <w:bottom w:val="single" w:sz="4" w:space="0" w:color="auto"/>
              <w:right w:val="single" w:sz="4" w:space="0" w:color="auto"/>
            </w:tcBorders>
            <w:shd w:val="clear" w:color="000000" w:fill="B4C6E7"/>
            <w:noWrap/>
            <w:vAlign w:val="center"/>
            <w:hideMark/>
          </w:tcPr>
          <w:p w14:paraId="38F7B3CB"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Female</w:t>
            </w:r>
          </w:p>
        </w:tc>
        <w:tc>
          <w:tcPr>
            <w:tcW w:w="1186" w:type="dxa"/>
            <w:tcBorders>
              <w:top w:val="nil"/>
              <w:left w:val="nil"/>
              <w:bottom w:val="single" w:sz="4" w:space="0" w:color="auto"/>
              <w:right w:val="single" w:sz="4" w:space="0" w:color="auto"/>
            </w:tcBorders>
            <w:shd w:val="clear" w:color="auto" w:fill="auto"/>
            <w:noWrap/>
            <w:vAlign w:val="center"/>
            <w:hideMark/>
          </w:tcPr>
          <w:p w14:paraId="11B94D3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2,119</w:t>
            </w:r>
          </w:p>
        </w:tc>
        <w:tc>
          <w:tcPr>
            <w:tcW w:w="955" w:type="dxa"/>
            <w:tcBorders>
              <w:top w:val="nil"/>
              <w:left w:val="nil"/>
              <w:bottom w:val="single" w:sz="4" w:space="0" w:color="auto"/>
              <w:right w:val="single" w:sz="4" w:space="0" w:color="auto"/>
            </w:tcBorders>
            <w:shd w:val="clear" w:color="auto" w:fill="auto"/>
            <w:noWrap/>
            <w:vAlign w:val="center"/>
            <w:hideMark/>
          </w:tcPr>
          <w:p w14:paraId="0CD2E722"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6.50%</w:t>
            </w:r>
          </w:p>
        </w:tc>
        <w:tc>
          <w:tcPr>
            <w:tcW w:w="1186" w:type="dxa"/>
            <w:tcBorders>
              <w:top w:val="nil"/>
              <w:left w:val="nil"/>
              <w:bottom w:val="single" w:sz="4" w:space="0" w:color="auto"/>
              <w:right w:val="single" w:sz="4" w:space="0" w:color="auto"/>
            </w:tcBorders>
            <w:shd w:val="clear" w:color="auto" w:fill="auto"/>
            <w:noWrap/>
            <w:vAlign w:val="center"/>
            <w:hideMark/>
          </w:tcPr>
          <w:p w14:paraId="11F9BBC7"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2,142</w:t>
            </w:r>
          </w:p>
        </w:tc>
        <w:tc>
          <w:tcPr>
            <w:tcW w:w="955" w:type="dxa"/>
            <w:tcBorders>
              <w:top w:val="nil"/>
              <w:left w:val="nil"/>
              <w:bottom w:val="single" w:sz="4" w:space="0" w:color="auto"/>
              <w:right w:val="single" w:sz="4" w:space="0" w:color="auto"/>
            </w:tcBorders>
            <w:shd w:val="clear" w:color="auto" w:fill="auto"/>
            <w:noWrap/>
            <w:vAlign w:val="center"/>
            <w:hideMark/>
          </w:tcPr>
          <w:p w14:paraId="34A56C27"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6.70%</w:t>
            </w:r>
          </w:p>
        </w:tc>
        <w:tc>
          <w:tcPr>
            <w:tcW w:w="1158" w:type="dxa"/>
            <w:tcBorders>
              <w:top w:val="nil"/>
              <w:left w:val="nil"/>
              <w:bottom w:val="single" w:sz="4" w:space="0" w:color="auto"/>
              <w:right w:val="single" w:sz="4" w:space="0" w:color="auto"/>
            </w:tcBorders>
            <w:shd w:val="clear" w:color="auto" w:fill="auto"/>
            <w:noWrap/>
            <w:vAlign w:val="center"/>
            <w:hideMark/>
          </w:tcPr>
          <w:p w14:paraId="4932EA1C"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2,331</w:t>
            </w:r>
          </w:p>
        </w:tc>
        <w:tc>
          <w:tcPr>
            <w:tcW w:w="928" w:type="dxa"/>
            <w:tcBorders>
              <w:top w:val="nil"/>
              <w:left w:val="nil"/>
              <w:bottom w:val="single" w:sz="4" w:space="0" w:color="auto"/>
              <w:right w:val="single" w:sz="4" w:space="0" w:color="auto"/>
            </w:tcBorders>
            <w:shd w:val="clear" w:color="auto" w:fill="auto"/>
            <w:noWrap/>
            <w:vAlign w:val="center"/>
            <w:hideMark/>
          </w:tcPr>
          <w:p w14:paraId="414C1B2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7.14%</w:t>
            </w:r>
          </w:p>
        </w:tc>
      </w:tr>
      <w:tr w:rsidR="00797338" w:rsidRPr="002242A9" w14:paraId="3068E15D" w14:textId="77777777" w:rsidTr="00797338">
        <w:trPr>
          <w:trHeight w:val="290"/>
        </w:trPr>
        <w:tc>
          <w:tcPr>
            <w:tcW w:w="2174" w:type="dxa"/>
            <w:vMerge/>
            <w:tcBorders>
              <w:top w:val="nil"/>
              <w:left w:val="single" w:sz="4" w:space="0" w:color="auto"/>
              <w:bottom w:val="single" w:sz="4" w:space="0" w:color="000000"/>
              <w:right w:val="single" w:sz="4" w:space="0" w:color="auto"/>
            </w:tcBorders>
            <w:vAlign w:val="center"/>
            <w:hideMark/>
          </w:tcPr>
          <w:p w14:paraId="26432719" w14:textId="77777777" w:rsidR="00797338" w:rsidRPr="002242A9" w:rsidRDefault="00797338" w:rsidP="00797338">
            <w:pPr>
              <w:spacing w:after="0" w:line="240" w:lineRule="auto"/>
              <w:ind w:left="-198"/>
              <w:rPr>
                <w:rFonts w:ascii="Calibri" w:eastAsia="Times New Roman" w:hAnsi="Calibri" w:cs="Calibri"/>
                <w:color w:val="000000"/>
                <w:lang w:bidi="th-TH"/>
              </w:rPr>
            </w:pPr>
          </w:p>
        </w:tc>
        <w:tc>
          <w:tcPr>
            <w:tcW w:w="813" w:type="dxa"/>
            <w:tcBorders>
              <w:top w:val="nil"/>
              <w:left w:val="nil"/>
              <w:bottom w:val="single" w:sz="4" w:space="0" w:color="auto"/>
              <w:right w:val="single" w:sz="4" w:space="0" w:color="auto"/>
            </w:tcBorders>
            <w:shd w:val="clear" w:color="000000" w:fill="B4C6E7"/>
            <w:noWrap/>
            <w:vAlign w:val="center"/>
            <w:hideMark/>
          </w:tcPr>
          <w:p w14:paraId="793FAD24"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Male</w:t>
            </w:r>
          </w:p>
        </w:tc>
        <w:tc>
          <w:tcPr>
            <w:tcW w:w="1186" w:type="dxa"/>
            <w:tcBorders>
              <w:top w:val="nil"/>
              <w:left w:val="nil"/>
              <w:bottom w:val="single" w:sz="4" w:space="0" w:color="auto"/>
              <w:right w:val="single" w:sz="4" w:space="0" w:color="auto"/>
            </w:tcBorders>
            <w:shd w:val="clear" w:color="auto" w:fill="auto"/>
            <w:noWrap/>
            <w:vAlign w:val="center"/>
            <w:hideMark/>
          </w:tcPr>
          <w:p w14:paraId="1AE22DB9"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5,238</w:t>
            </w:r>
          </w:p>
        </w:tc>
        <w:tc>
          <w:tcPr>
            <w:tcW w:w="955" w:type="dxa"/>
            <w:tcBorders>
              <w:top w:val="nil"/>
              <w:left w:val="nil"/>
              <w:bottom w:val="single" w:sz="4" w:space="0" w:color="auto"/>
              <w:right w:val="single" w:sz="4" w:space="0" w:color="auto"/>
            </w:tcBorders>
            <w:shd w:val="clear" w:color="auto" w:fill="auto"/>
            <w:noWrap/>
            <w:vAlign w:val="center"/>
            <w:hideMark/>
          </w:tcPr>
          <w:p w14:paraId="7200DE8E"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16.06%</w:t>
            </w:r>
          </w:p>
        </w:tc>
        <w:tc>
          <w:tcPr>
            <w:tcW w:w="1186" w:type="dxa"/>
            <w:tcBorders>
              <w:top w:val="nil"/>
              <w:left w:val="nil"/>
              <w:bottom w:val="single" w:sz="4" w:space="0" w:color="auto"/>
              <w:right w:val="single" w:sz="4" w:space="0" w:color="auto"/>
            </w:tcBorders>
            <w:shd w:val="clear" w:color="auto" w:fill="auto"/>
            <w:noWrap/>
            <w:vAlign w:val="center"/>
            <w:hideMark/>
          </w:tcPr>
          <w:p w14:paraId="2666F15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5,223</w:t>
            </w:r>
          </w:p>
        </w:tc>
        <w:tc>
          <w:tcPr>
            <w:tcW w:w="955" w:type="dxa"/>
            <w:tcBorders>
              <w:top w:val="nil"/>
              <w:left w:val="nil"/>
              <w:bottom w:val="single" w:sz="4" w:space="0" w:color="auto"/>
              <w:right w:val="single" w:sz="4" w:space="0" w:color="auto"/>
            </w:tcBorders>
            <w:shd w:val="clear" w:color="auto" w:fill="auto"/>
            <w:noWrap/>
            <w:vAlign w:val="center"/>
            <w:hideMark/>
          </w:tcPr>
          <w:p w14:paraId="56444A2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16.33%</w:t>
            </w:r>
          </w:p>
        </w:tc>
        <w:tc>
          <w:tcPr>
            <w:tcW w:w="1158" w:type="dxa"/>
            <w:tcBorders>
              <w:top w:val="nil"/>
              <w:left w:val="nil"/>
              <w:bottom w:val="single" w:sz="4" w:space="0" w:color="auto"/>
              <w:right w:val="single" w:sz="4" w:space="0" w:color="auto"/>
            </w:tcBorders>
            <w:shd w:val="clear" w:color="auto" w:fill="auto"/>
            <w:noWrap/>
            <w:vAlign w:val="center"/>
            <w:hideMark/>
          </w:tcPr>
          <w:p w14:paraId="14DC9315"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5,456</w:t>
            </w:r>
          </w:p>
        </w:tc>
        <w:tc>
          <w:tcPr>
            <w:tcW w:w="928" w:type="dxa"/>
            <w:tcBorders>
              <w:top w:val="nil"/>
              <w:left w:val="nil"/>
              <w:bottom w:val="single" w:sz="4" w:space="0" w:color="auto"/>
              <w:right w:val="single" w:sz="4" w:space="0" w:color="auto"/>
            </w:tcBorders>
            <w:shd w:val="clear" w:color="auto" w:fill="auto"/>
            <w:noWrap/>
            <w:vAlign w:val="center"/>
            <w:hideMark/>
          </w:tcPr>
          <w:p w14:paraId="6D033DDB"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16.72%</w:t>
            </w:r>
          </w:p>
        </w:tc>
      </w:tr>
      <w:tr w:rsidR="00797338" w:rsidRPr="002242A9" w14:paraId="6DD5C8B9" w14:textId="77777777" w:rsidTr="00797338">
        <w:trPr>
          <w:trHeight w:val="290"/>
        </w:trPr>
        <w:tc>
          <w:tcPr>
            <w:tcW w:w="21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429A685A"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Specific learning disability</w:t>
            </w:r>
          </w:p>
        </w:tc>
        <w:tc>
          <w:tcPr>
            <w:tcW w:w="813" w:type="dxa"/>
            <w:tcBorders>
              <w:top w:val="nil"/>
              <w:left w:val="nil"/>
              <w:bottom w:val="single" w:sz="4" w:space="0" w:color="auto"/>
              <w:right w:val="single" w:sz="4" w:space="0" w:color="auto"/>
            </w:tcBorders>
            <w:shd w:val="clear" w:color="000000" w:fill="B4C6E7"/>
            <w:noWrap/>
            <w:vAlign w:val="center"/>
            <w:hideMark/>
          </w:tcPr>
          <w:p w14:paraId="38A22E0C"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Female</w:t>
            </w:r>
          </w:p>
        </w:tc>
        <w:tc>
          <w:tcPr>
            <w:tcW w:w="1186" w:type="dxa"/>
            <w:tcBorders>
              <w:top w:val="nil"/>
              <w:left w:val="nil"/>
              <w:bottom w:val="single" w:sz="4" w:space="0" w:color="auto"/>
              <w:right w:val="single" w:sz="4" w:space="0" w:color="auto"/>
            </w:tcBorders>
            <w:shd w:val="clear" w:color="auto" w:fill="auto"/>
            <w:noWrap/>
            <w:vAlign w:val="center"/>
            <w:hideMark/>
          </w:tcPr>
          <w:p w14:paraId="40CD44AC"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4,114</w:t>
            </w:r>
          </w:p>
        </w:tc>
        <w:tc>
          <w:tcPr>
            <w:tcW w:w="955" w:type="dxa"/>
            <w:tcBorders>
              <w:top w:val="nil"/>
              <w:left w:val="nil"/>
              <w:bottom w:val="single" w:sz="4" w:space="0" w:color="auto"/>
              <w:right w:val="single" w:sz="4" w:space="0" w:color="auto"/>
            </w:tcBorders>
            <w:shd w:val="clear" w:color="auto" w:fill="auto"/>
            <w:noWrap/>
            <w:vAlign w:val="center"/>
            <w:hideMark/>
          </w:tcPr>
          <w:p w14:paraId="1DD04ACF"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12.61%</w:t>
            </w:r>
          </w:p>
        </w:tc>
        <w:tc>
          <w:tcPr>
            <w:tcW w:w="1186" w:type="dxa"/>
            <w:tcBorders>
              <w:top w:val="nil"/>
              <w:left w:val="nil"/>
              <w:bottom w:val="single" w:sz="4" w:space="0" w:color="auto"/>
              <w:right w:val="single" w:sz="4" w:space="0" w:color="auto"/>
            </w:tcBorders>
            <w:shd w:val="clear" w:color="auto" w:fill="auto"/>
            <w:noWrap/>
            <w:vAlign w:val="center"/>
            <w:hideMark/>
          </w:tcPr>
          <w:p w14:paraId="5AD2B63F"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3,926</w:t>
            </w:r>
          </w:p>
        </w:tc>
        <w:tc>
          <w:tcPr>
            <w:tcW w:w="955" w:type="dxa"/>
            <w:tcBorders>
              <w:top w:val="nil"/>
              <w:left w:val="nil"/>
              <w:bottom w:val="single" w:sz="4" w:space="0" w:color="auto"/>
              <w:right w:val="single" w:sz="4" w:space="0" w:color="auto"/>
            </w:tcBorders>
            <w:shd w:val="clear" w:color="auto" w:fill="auto"/>
            <w:noWrap/>
            <w:vAlign w:val="center"/>
            <w:hideMark/>
          </w:tcPr>
          <w:p w14:paraId="60A680ED"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12.27%</w:t>
            </w:r>
          </w:p>
        </w:tc>
        <w:tc>
          <w:tcPr>
            <w:tcW w:w="1158" w:type="dxa"/>
            <w:tcBorders>
              <w:top w:val="nil"/>
              <w:left w:val="nil"/>
              <w:bottom w:val="single" w:sz="4" w:space="0" w:color="auto"/>
              <w:right w:val="single" w:sz="4" w:space="0" w:color="auto"/>
            </w:tcBorders>
            <w:shd w:val="clear" w:color="auto" w:fill="auto"/>
            <w:noWrap/>
            <w:vAlign w:val="center"/>
            <w:hideMark/>
          </w:tcPr>
          <w:p w14:paraId="6EACEF78"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4,117</w:t>
            </w:r>
          </w:p>
        </w:tc>
        <w:tc>
          <w:tcPr>
            <w:tcW w:w="928" w:type="dxa"/>
            <w:tcBorders>
              <w:top w:val="nil"/>
              <w:left w:val="nil"/>
              <w:bottom w:val="single" w:sz="4" w:space="0" w:color="auto"/>
              <w:right w:val="single" w:sz="4" w:space="0" w:color="auto"/>
            </w:tcBorders>
            <w:shd w:val="clear" w:color="auto" w:fill="auto"/>
            <w:noWrap/>
            <w:vAlign w:val="center"/>
            <w:hideMark/>
          </w:tcPr>
          <w:p w14:paraId="7B6BB398"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12.61%</w:t>
            </w:r>
          </w:p>
        </w:tc>
      </w:tr>
      <w:tr w:rsidR="00797338" w:rsidRPr="002242A9" w14:paraId="3BE41E00" w14:textId="77777777" w:rsidTr="00797338">
        <w:trPr>
          <w:trHeight w:val="290"/>
        </w:trPr>
        <w:tc>
          <w:tcPr>
            <w:tcW w:w="2174" w:type="dxa"/>
            <w:vMerge/>
            <w:tcBorders>
              <w:top w:val="nil"/>
              <w:left w:val="single" w:sz="4" w:space="0" w:color="auto"/>
              <w:bottom w:val="single" w:sz="4" w:space="0" w:color="000000"/>
              <w:right w:val="single" w:sz="4" w:space="0" w:color="auto"/>
            </w:tcBorders>
            <w:vAlign w:val="center"/>
            <w:hideMark/>
          </w:tcPr>
          <w:p w14:paraId="3D8260CF" w14:textId="77777777" w:rsidR="00797338" w:rsidRPr="002242A9" w:rsidRDefault="00797338" w:rsidP="00797338">
            <w:pPr>
              <w:spacing w:after="0" w:line="240" w:lineRule="auto"/>
              <w:ind w:left="-198"/>
              <w:rPr>
                <w:rFonts w:ascii="Calibri" w:eastAsia="Times New Roman" w:hAnsi="Calibri" w:cs="Calibri"/>
                <w:color w:val="000000"/>
                <w:lang w:bidi="th-TH"/>
              </w:rPr>
            </w:pPr>
          </w:p>
        </w:tc>
        <w:tc>
          <w:tcPr>
            <w:tcW w:w="813" w:type="dxa"/>
            <w:tcBorders>
              <w:top w:val="nil"/>
              <w:left w:val="nil"/>
              <w:bottom w:val="single" w:sz="4" w:space="0" w:color="auto"/>
              <w:right w:val="single" w:sz="4" w:space="0" w:color="auto"/>
            </w:tcBorders>
            <w:shd w:val="clear" w:color="000000" w:fill="B4C6E7"/>
            <w:noWrap/>
            <w:vAlign w:val="center"/>
            <w:hideMark/>
          </w:tcPr>
          <w:p w14:paraId="4DC8CBED"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Male</w:t>
            </w:r>
          </w:p>
        </w:tc>
        <w:tc>
          <w:tcPr>
            <w:tcW w:w="1186" w:type="dxa"/>
            <w:tcBorders>
              <w:top w:val="nil"/>
              <w:left w:val="nil"/>
              <w:bottom w:val="single" w:sz="4" w:space="0" w:color="auto"/>
              <w:right w:val="single" w:sz="4" w:space="0" w:color="auto"/>
            </w:tcBorders>
            <w:shd w:val="clear" w:color="auto" w:fill="auto"/>
            <w:noWrap/>
            <w:vAlign w:val="center"/>
            <w:hideMark/>
          </w:tcPr>
          <w:p w14:paraId="2B441E1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5,506</w:t>
            </w:r>
          </w:p>
        </w:tc>
        <w:tc>
          <w:tcPr>
            <w:tcW w:w="955" w:type="dxa"/>
            <w:tcBorders>
              <w:top w:val="nil"/>
              <w:left w:val="nil"/>
              <w:bottom w:val="single" w:sz="4" w:space="0" w:color="auto"/>
              <w:right w:val="single" w:sz="4" w:space="0" w:color="auto"/>
            </w:tcBorders>
            <w:shd w:val="clear" w:color="auto" w:fill="auto"/>
            <w:noWrap/>
            <w:vAlign w:val="center"/>
            <w:hideMark/>
          </w:tcPr>
          <w:p w14:paraId="6F4212EB"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16.88%</w:t>
            </w:r>
          </w:p>
        </w:tc>
        <w:tc>
          <w:tcPr>
            <w:tcW w:w="1186" w:type="dxa"/>
            <w:tcBorders>
              <w:top w:val="nil"/>
              <w:left w:val="nil"/>
              <w:bottom w:val="single" w:sz="4" w:space="0" w:color="auto"/>
              <w:right w:val="single" w:sz="4" w:space="0" w:color="auto"/>
            </w:tcBorders>
            <w:shd w:val="clear" w:color="auto" w:fill="auto"/>
            <w:noWrap/>
            <w:vAlign w:val="center"/>
            <w:hideMark/>
          </w:tcPr>
          <w:p w14:paraId="54DCA9AC"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5,260</w:t>
            </w:r>
          </w:p>
        </w:tc>
        <w:tc>
          <w:tcPr>
            <w:tcW w:w="955" w:type="dxa"/>
            <w:tcBorders>
              <w:top w:val="nil"/>
              <w:left w:val="nil"/>
              <w:bottom w:val="single" w:sz="4" w:space="0" w:color="auto"/>
              <w:right w:val="single" w:sz="4" w:space="0" w:color="auto"/>
            </w:tcBorders>
            <w:shd w:val="clear" w:color="auto" w:fill="auto"/>
            <w:noWrap/>
            <w:vAlign w:val="center"/>
            <w:hideMark/>
          </w:tcPr>
          <w:p w14:paraId="3065FF55"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16.44%</w:t>
            </w:r>
          </w:p>
        </w:tc>
        <w:tc>
          <w:tcPr>
            <w:tcW w:w="1158" w:type="dxa"/>
            <w:tcBorders>
              <w:top w:val="nil"/>
              <w:left w:val="nil"/>
              <w:bottom w:val="single" w:sz="4" w:space="0" w:color="auto"/>
              <w:right w:val="single" w:sz="4" w:space="0" w:color="auto"/>
            </w:tcBorders>
            <w:shd w:val="clear" w:color="auto" w:fill="auto"/>
            <w:noWrap/>
            <w:vAlign w:val="center"/>
            <w:hideMark/>
          </w:tcPr>
          <w:p w14:paraId="54011D2B"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5,344</w:t>
            </w:r>
          </w:p>
        </w:tc>
        <w:tc>
          <w:tcPr>
            <w:tcW w:w="928" w:type="dxa"/>
            <w:tcBorders>
              <w:top w:val="nil"/>
              <w:left w:val="nil"/>
              <w:bottom w:val="single" w:sz="4" w:space="0" w:color="auto"/>
              <w:right w:val="single" w:sz="4" w:space="0" w:color="auto"/>
            </w:tcBorders>
            <w:shd w:val="clear" w:color="auto" w:fill="auto"/>
            <w:noWrap/>
            <w:vAlign w:val="center"/>
            <w:hideMark/>
          </w:tcPr>
          <w:p w14:paraId="49C8EACA"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16.37%</w:t>
            </w:r>
          </w:p>
        </w:tc>
      </w:tr>
      <w:tr w:rsidR="00797338" w:rsidRPr="002242A9" w14:paraId="63840D10" w14:textId="77777777" w:rsidTr="00797338">
        <w:trPr>
          <w:trHeight w:val="290"/>
        </w:trPr>
        <w:tc>
          <w:tcPr>
            <w:tcW w:w="21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395FBEF1"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Speech or language impairment</w:t>
            </w:r>
          </w:p>
        </w:tc>
        <w:tc>
          <w:tcPr>
            <w:tcW w:w="813" w:type="dxa"/>
            <w:tcBorders>
              <w:top w:val="nil"/>
              <w:left w:val="nil"/>
              <w:bottom w:val="single" w:sz="4" w:space="0" w:color="auto"/>
              <w:right w:val="single" w:sz="4" w:space="0" w:color="auto"/>
            </w:tcBorders>
            <w:shd w:val="clear" w:color="000000" w:fill="B4C6E7"/>
            <w:noWrap/>
            <w:vAlign w:val="center"/>
            <w:hideMark/>
          </w:tcPr>
          <w:p w14:paraId="292CEE55"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Female</w:t>
            </w:r>
          </w:p>
        </w:tc>
        <w:tc>
          <w:tcPr>
            <w:tcW w:w="1186" w:type="dxa"/>
            <w:tcBorders>
              <w:top w:val="nil"/>
              <w:left w:val="nil"/>
              <w:bottom w:val="single" w:sz="4" w:space="0" w:color="auto"/>
              <w:right w:val="single" w:sz="4" w:space="0" w:color="auto"/>
            </w:tcBorders>
            <w:shd w:val="clear" w:color="auto" w:fill="auto"/>
            <w:noWrap/>
            <w:vAlign w:val="center"/>
            <w:hideMark/>
          </w:tcPr>
          <w:p w14:paraId="3BBFF0FF"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1,988</w:t>
            </w:r>
          </w:p>
        </w:tc>
        <w:tc>
          <w:tcPr>
            <w:tcW w:w="955" w:type="dxa"/>
            <w:tcBorders>
              <w:top w:val="nil"/>
              <w:left w:val="nil"/>
              <w:bottom w:val="single" w:sz="4" w:space="0" w:color="auto"/>
              <w:right w:val="single" w:sz="4" w:space="0" w:color="auto"/>
            </w:tcBorders>
            <w:shd w:val="clear" w:color="auto" w:fill="auto"/>
            <w:noWrap/>
            <w:vAlign w:val="center"/>
            <w:hideMark/>
          </w:tcPr>
          <w:p w14:paraId="4D8D305E"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6.09%</w:t>
            </w:r>
          </w:p>
        </w:tc>
        <w:tc>
          <w:tcPr>
            <w:tcW w:w="1186" w:type="dxa"/>
            <w:tcBorders>
              <w:top w:val="nil"/>
              <w:left w:val="nil"/>
              <w:bottom w:val="single" w:sz="4" w:space="0" w:color="auto"/>
              <w:right w:val="single" w:sz="4" w:space="0" w:color="auto"/>
            </w:tcBorders>
            <w:shd w:val="clear" w:color="auto" w:fill="auto"/>
            <w:noWrap/>
            <w:vAlign w:val="center"/>
            <w:hideMark/>
          </w:tcPr>
          <w:p w14:paraId="3C8555CC"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2,008</w:t>
            </w:r>
          </w:p>
        </w:tc>
        <w:tc>
          <w:tcPr>
            <w:tcW w:w="955" w:type="dxa"/>
            <w:tcBorders>
              <w:top w:val="nil"/>
              <w:left w:val="nil"/>
              <w:bottom w:val="single" w:sz="4" w:space="0" w:color="auto"/>
              <w:right w:val="single" w:sz="4" w:space="0" w:color="auto"/>
            </w:tcBorders>
            <w:shd w:val="clear" w:color="auto" w:fill="auto"/>
            <w:noWrap/>
            <w:vAlign w:val="center"/>
            <w:hideMark/>
          </w:tcPr>
          <w:p w14:paraId="6239502B"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6.28%</w:t>
            </w:r>
          </w:p>
        </w:tc>
        <w:tc>
          <w:tcPr>
            <w:tcW w:w="1158" w:type="dxa"/>
            <w:tcBorders>
              <w:top w:val="nil"/>
              <w:left w:val="nil"/>
              <w:bottom w:val="single" w:sz="4" w:space="0" w:color="auto"/>
              <w:right w:val="single" w:sz="4" w:space="0" w:color="auto"/>
            </w:tcBorders>
            <w:shd w:val="clear" w:color="auto" w:fill="auto"/>
            <w:noWrap/>
            <w:vAlign w:val="center"/>
            <w:hideMark/>
          </w:tcPr>
          <w:p w14:paraId="4BC57263"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1,934</w:t>
            </w:r>
          </w:p>
        </w:tc>
        <w:tc>
          <w:tcPr>
            <w:tcW w:w="928" w:type="dxa"/>
            <w:tcBorders>
              <w:top w:val="nil"/>
              <w:left w:val="nil"/>
              <w:bottom w:val="single" w:sz="4" w:space="0" w:color="auto"/>
              <w:right w:val="single" w:sz="4" w:space="0" w:color="auto"/>
            </w:tcBorders>
            <w:shd w:val="clear" w:color="auto" w:fill="auto"/>
            <w:noWrap/>
            <w:vAlign w:val="center"/>
            <w:hideMark/>
          </w:tcPr>
          <w:p w14:paraId="70C227F6"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5.93%</w:t>
            </w:r>
          </w:p>
        </w:tc>
      </w:tr>
      <w:tr w:rsidR="00797338" w:rsidRPr="002242A9" w14:paraId="78540649" w14:textId="77777777" w:rsidTr="00797338">
        <w:trPr>
          <w:trHeight w:val="290"/>
        </w:trPr>
        <w:tc>
          <w:tcPr>
            <w:tcW w:w="2174" w:type="dxa"/>
            <w:vMerge/>
            <w:tcBorders>
              <w:top w:val="nil"/>
              <w:left w:val="single" w:sz="4" w:space="0" w:color="auto"/>
              <w:bottom w:val="single" w:sz="4" w:space="0" w:color="000000"/>
              <w:right w:val="single" w:sz="4" w:space="0" w:color="auto"/>
            </w:tcBorders>
            <w:vAlign w:val="center"/>
            <w:hideMark/>
          </w:tcPr>
          <w:p w14:paraId="5BF61306" w14:textId="77777777" w:rsidR="00797338" w:rsidRPr="002242A9" w:rsidRDefault="00797338" w:rsidP="00797338">
            <w:pPr>
              <w:spacing w:after="0" w:line="240" w:lineRule="auto"/>
              <w:ind w:left="-198"/>
              <w:rPr>
                <w:rFonts w:ascii="Calibri" w:eastAsia="Times New Roman" w:hAnsi="Calibri" w:cs="Calibri"/>
                <w:color w:val="000000"/>
                <w:lang w:bidi="th-TH"/>
              </w:rPr>
            </w:pPr>
          </w:p>
        </w:tc>
        <w:tc>
          <w:tcPr>
            <w:tcW w:w="813" w:type="dxa"/>
            <w:tcBorders>
              <w:top w:val="nil"/>
              <w:left w:val="nil"/>
              <w:bottom w:val="single" w:sz="4" w:space="0" w:color="auto"/>
              <w:right w:val="single" w:sz="4" w:space="0" w:color="auto"/>
            </w:tcBorders>
            <w:shd w:val="clear" w:color="000000" w:fill="B4C6E7"/>
            <w:noWrap/>
            <w:vAlign w:val="center"/>
            <w:hideMark/>
          </w:tcPr>
          <w:p w14:paraId="0A44C2D2"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Male</w:t>
            </w:r>
          </w:p>
        </w:tc>
        <w:tc>
          <w:tcPr>
            <w:tcW w:w="1186" w:type="dxa"/>
            <w:tcBorders>
              <w:top w:val="nil"/>
              <w:left w:val="nil"/>
              <w:bottom w:val="single" w:sz="4" w:space="0" w:color="auto"/>
              <w:right w:val="single" w:sz="4" w:space="0" w:color="auto"/>
            </w:tcBorders>
            <w:shd w:val="clear" w:color="auto" w:fill="auto"/>
            <w:noWrap/>
            <w:vAlign w:val="center"/>
            <w:hideMark/>
          </w:tcPr>
          <w:p w14:paraId="0AF2AC83"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3,297</w:t>
            </w:r>
          </w:p>
        </w:tc>
        <w:tc>
          <w:tcPr>
            <w:tcW w:w="955" w:type="dxa"/>
            <w:tcBorders>
              <w:top w:val="nil"/>
              <w:left w:val="nil"/>
              <w:bottom w:val="single" w:sz="4" w:space="0" w:color="auto"/>
              <w:right w:val="single" w:sz="4" w:space="0" w:color="auto"/>
            </w:tcBorders>
            <w:shd w:val="clear" w:color="auto" w:fill="auto"/>
            <w:noWrap/>
            <w:vAlign w:val="center"/>
            <w:hideMark/>
          </w:tcPr>
          <w:p w14:paraId="1AD0D63D"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10.11%</w:t>
            </w:r>
          </w:p>
        </w:tc>
        <w:tc>
          <w:tcPr>
            <w:tcW w:w="1186" w:type="dxa"/>
            <w:tcBorders>
              <w:top w:val="nil"/>
              <w:left w:val="nil"/>
              <w:bottom w:val="single" w:sz="4" w:space="0" w:color="auto"/>
              <w:right w:val="single" w:sz="4" w:space="0" w:color="auto"/>
            </w:tcBorders>
            <w:shd w:val="clear" w:color="auto" w:fill="auto"/>
            <w:noWrap/>
            <w:vAlign w:val="center"/>
            <w:hideMark/>
          </w:tcPr>
          <w:p w14:paraId="58B7A1EC"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3,316</w:t>
            </w:r>
          </w:p>
        </w:tc>
        <w:tc>
          <w:tcPr>
            <w:tcW w:w="955" w:type="dxa"/>
            <w:tcBorders>
              <w:top w:val="nil"/>
              <w:left w:val="nil"/>
              <w:bottom w:val="single" w:sz="4" w:space="0" w:color="auto"/>
              <w:right w:val="single" w:sz="4" w:space="0" w:color="auto"/>
            </w:tcBorders>
            <w:shd w:val="clear" w:color="auto" w:fill="auto"/>
            <w:noWrap/>
            <w:vAlign w:val="center"/>
            <w:hideMark/>
          </w:tcPr>
          <w:p w14:paraId="17CBCAAE"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10.37%</w:t>
            </w:r>
          </w:p>
        </w:tc>
        <w:tc>
          <w:tcPr>
            <w:tcW w:w="1158" w:type="dxa"/>
            <w:tcBorders>
              <w:top w:val="nil"/>
              <w:left w:val="nil"/>
              <w:bottom w:val="single" w:sz="4" w:space="0" w:color="auto"/>
              <w:right w:val="single" w:sz="4" w:space="0" w:color="auto"/>
            </w:tcBorders>
            <w:shd w:val="clear" w:color="auto" w:fill="auto"/>
            <w:noWrap/>
            <w:vAlign w:val="center"/>
            <w:hideMark/>
          </w:tcPr>
          <w:p w14:paraId="002B36ED"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3,247</w:t>
            </w:r>
          </w:p>
        </w:tc>
        <w:tc>
          <w:tcPr>
            <w:tcW w:w="928" w:type="dxa"/>
            <w:tcBorders>
              <w:top w:val="nil"/>
              <w:left w:val="nil"/>
              <w:bottom w:val="single" w:sz="4" w:space="0" w:color="auto"/>
              <w:right w:val="single" w:sz="4" w:space="0" w:color="auto"/>
            </w:tcBorders>
            <w:shd w:val="clear" w:color="auto" w:fill="auto"/>
            <w:noWrap/>
            <w:vAlign w:val="center"/>
            <w:hideMark/>
          </w:tcPr>
          <w:p w14:paraId="14E6E10A"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9.95%</w:t>
            </w:r>
          </w:p>
        </w:tc>
      </w:tr>
      <w:tr w:rsidR="00797338" w:rsidRPr="002242A9" w14:paraId="2C38DCC5" w14:textId="77777777" w:rsidTr="00797338">
        <w:trPr>
          <w:trHeight w:val="290"/>
        </w:trPr>
        <w:tc>
          <w:tcPr>
            <w:tcW w:w="21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4A821BEE"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Traumatic brain injury</w:t>
            </w:r>
          </w:p>
        </w:tc>
        <w:tc>
          <w:tcPr>
            <w:tcW w:w="813" w:type="dxa"/>
            <w:tcBorders>
              <w:top w:val="nil"/>
              <w:left w:val="nil"/>
              <w:bottom w:val="single" w:sz="4" w:space="0" w:color="auto"/>
              <w:right w:val="single" w:sz="4" w:space="0" w:color="auto"/>
            </w:tcBorders>
            <w:shd w:val="clear" w:color="000000" w:fill="B4C6E7"/>
            <w:noWrap/>
            <w:vAlign w:val="center"/>
            <w:hideMark/>
          </w:tcPr>
          <w:p w14:paraId="7C765DC9"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Female</w:t>
            </w:r>
          </w:p>
        </w:tc>
        <w:tc>
          <w:tcPr>
            <w:tcW w:w="1186" w:type="dxa"/>
            <w:tcBorders>
              <w:top w:val="nil"/>
              <w:left w:val="nil"/>
              <w:bottom w:val="single" w:sz="4" w:space="0" w:color="auto"/>
              <w:right w:val="single" w:sz="4" w:space="0" w:color="auto"/>
            </w:tcBorders>
            <w:shd w:val="clear" w:color="auto" w:fill="auto"/>
            <w:noWrap/>
            <w:vAlign w:val="center"/>
            <w:hideMark/>
          </w:tcPr>
          <w:p w14:paraId="63F8F089"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21</w:t>
            </w:r>
          </w:p>
        </w:tc>
        <w:tc>
          <w:tcPr>
            <w:tcW w:w="955" w:type="dxa"/>
            <w:tcBorders>
              <w:top w:val="nil"/>
              <w:left w:val="nil"/>
              <w:bottom w:val="single" w:sz="4" w:space="0" w:color="auto"/>
              <w:right w:val="single" w:sz="4" w:space="0" w:color="auto"/>
            </w:tcBorders>
            <w:shd w:val="clear" w:color="auto" w:fill="auto"/>
            <w:noWrap/>
            <w:vAlign w:val="center"/>
            <w:hideMark/>
          </w:tcPr>
          <w:p w14:paraId="6030B62C"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0.06%</w:t>
            </w:r>
          </w:p>
        </w:tc>
        <w:tc>
          <w:tcPr>
            <w:tcW w:w="1186" w:type="dxa"/>
            <w:tcBorders>
              <w:top w:val="nil"/>
              <w:left w:val="nil"/>
              <w:bottom w:val="single" w:sz="4" w:space="0" w:color="auto"/>
              <w:right w:val="single" w:sz="4" w:space="0" w:color="auto"/>
            </w:tcBorders>
            <w:shd w:val="clear" w:color="auto" w:fill="auto"/>
            <w:noWrap/>
            <w:vAlign w:val="center"/>
            <w:hideMark/>
          </w:tcPr>
          <w:p w14:paraId="47C9A03C"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15</w:t>
            </w:r>
          </w:p>
        </w:tc>
        <w:tc>
          <w:tcPr>
            <w:tcW w:w="955" w:type="dxa"/>
            <w:tcBorders>
              <w:top w:val="nil"/>
              <w:left w:val="nil"/>
              <w:bottom w:val="single" w:sz="4" w:space="0" w:color="auto"/>
              <w:right w:val="single" w:sz="4" w:space="0" w:color="auto"/>
            </w:tcBorders>
            <w:shd w:val="clear" w:color="auto" w:fill="auto"/>
            <w:noWrap/>
            <w:vAlign w:val="center"/>
            <w:hideMark/>
          </w:tcPr>
          <w:p w14:paraId="1D14E701"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0.05%</w:t>
            </w:r>
          </w:p>
        </w:tc>
        <w:tc>
          <w:tcPr>
            <w:tcW w:w="1158" w:type="dxa"/>
            <w:tcBorders>
              <w:top w:val="nil"/>
              <w:left w:val="nil"/>
              <w:bottom w:val="single" w:sz="4" w:space="0" w:color="auto"/>
              <w:right w:val="single" w:sz="4" w:space="0" w:color="auto"/>
            </w:tcBorders>
            <w:shd w:val="clear" w:color="auto" w:fill="auto"/>
            <w:noWrap/>
            <w:vAlign w:val="center"/>
            <w:hideMark/>
          </w:tcPr>
          <w:p w14:paraId="45EED699"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10</w:t>
            </w:r>
          </w:p>
        </w:tc>
        <w:tc>
          <w:tcPr>
            <w:tcW w:w="928" w:type="dxa"/>
            <w:tcBorders>
              <w:top w:val="nil"/>
              <w:left w:val="nil"/>
              <w:bottom w:val="single" w:sz="4" w:space="0" w:color="auto"/>
              <w:right w:val="single" w:sz="4" w:space="0" w:color="auto"/>
            </w:tcBorders>
            <w:shd w:val="clear" w:color="auto" w:fill="auto"/>
            <w:noWrap/>
            <w:vAlign w:val="center"/>
            <w:hideMark/>
          </w:tcPr>
          <w:p w14:paraId="76AB7F20"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0.03%</w:t>
            </w:r>
          </w:p>
        </w:tc>
      </w:tr>
      <w:tr w:rsidR="00797338" w:rsidRPr="002242A9" w14:paraId="18A5FF16" w14:textId="77777777" w:rsidTr="00797338">
        <w:trPr>
          <w:trHeight w:val="290"/>
        </w:trPr>
        <w:tc>
          <w:tcPr>
            <w:tcW w:w="2174" w:type="dxa"/>
            <w:vMerge/>
            <w:tcBorders>
              <w:top w:val="nil"/>
              <w:left w:val="single" w:sz="4" w:space="0" w:color="auto"/>
              <w:bottom w:val="single" w:sz="4" w:space="0" w:color="000000"/>
              <w:right w:val="single" w:sz="4" w:space="0" w:color="auto"/>
            </w:tcBorders>
            <w:vAlign w:val="center"/>
            <w:hideMark/>
          </w:tcPr>
          <w:p w14:paraId="1C7A4C02" w14:textId="77777777" w:rsidR="00797338" w:rsidRPr="002242A9" w:rsidRDefault="00797338" w:rsidP="00797338">
            <w:pPr>
              <w:spacing w:after="0" w:line="240" w:lineRule="auto"/>
              <w:ind w:left="-198"/>
              <w:rPr>
                <w:rFonts w:ascii="Calibri" w:eastAsia="Times New Roman" w:hAnsi="Calibri" w:cs="Calibri"/>
                <w:color w:val="000000"/>
                <w:lang w:bidi="th-TH"/>
              </w:rPr>
            </w:pPr>
          </w:p>
        </w:tc>
        <w:tc>
          <w:tcPr>
            <w:tcW w:w="813" w:type="dxa"/>
            <w:tcBorders>
              <w:top w:val="nil"/>
              <w:left w:val="nil"/>
              <w:bottom w:val="single" w:sz="4" w:space="0" w:color="auto"/>
              <w:right w:val="single" w:sz="4" w:space="0" w:color="auto"/>
            </w:tcBorders>
            <w:shd w:val="clear" w:color="000000" w:fill="B4C6E7"/>
            <w:noWrap/>
            <w:vAlign w:val="center"/>
            <w:hideMark/>
          </w:tcPr>
          <w:p w14:paraId="1AC2A56C"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Male</w:t>
            </w:r>
          </w:p>
        </w:tc>
        <w:tc>
          <w:tcPr>
            <w:tcW w:w="1186" w:type="dxa"/>
            <w:tcBorders>
              <w:top w:val="nil"/>
              <w:left w:val="nil"/>
              <w:bottom w:val="single" w:sz="4" w:space="0" w:color="auto"/>
              <w:right w:val="single" w:sz="4" w:space="0" w:color="auto"/>
            </w:tcBorders>
            <w:shd w:val="clear" w:color="auto" w:fill="auto"/>
            <w:noWrap/>
            <w:vAlign w:val="center"/>
            <w:hideMark/>
          </w:tcPr>
          <w:p w14:paraId="3850D8A8"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30</w:t>
            </w:r>
          </w:p>
        </w:tc>
        <w:tc>
          <w:tcPr>
            <w:tcW w:w="955" w:type="dxa"/>
            <w:tcBorders>
              <w:top w:val="nil"/>
              <w:left w:val="nil"/>
              <w:bottom w:val="single" w:sz="4" w:space="0" w:color="auto"/>
              <w:right w:val="single" w:sz="4" w:space="0" w:color="auto"/>
            </w:tcBorders>
            <w:shd w:val="clear" w:color="auto" w:fill="auto"/>
            <w:noWrap/>
            <w:vAlign w:val="center"/>
            <w:hideMark/>
          </w:tcPr>
          <w:p w14:paraId="10947642"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0.09%</w:t>
            </w:r>
          </w:p>
        </w:tc>
        <w:tc>
          <w:tcPr>
            <w:tcW w:w="1186" w:type="dxa"/>
            <w:tcBorders>
              <w:top w:val="nil"/>
              <w:left w:val="nil"/>
              <w:bottom w:val="single" w:sz="4" w:space="0" w:color="auto"/>
              <w:right w:val="single" w:sz="4" w:space="0" w:color="auto"/>
            </w:tcBorders>
            <w:shd w:val="clear" w:color="auto" w:fill="auto"/>
            <w:noWrap/>
            <w:vAlign w:val="center"/>
            <w:hideMark/>
          </w:tcPr>
          <w:p w14:paraId="2A89718F"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28</w:t>
            </w:r>
          </w:p>
        </w:tc>
        <w:tc>
          <w:tcPr>
            <w:tcW w:w="955" w:type="dxa"/>
            <w:tcBorders>
              <w:top w:val="nil"/>
              <w:left w:val="nil"/>
              <w:bottom w:val="single" w:sz="4" w:space="0" w:color="auto"/>
              <w:right w:val="single" w:sz="4" w:space="0" w:color="auto"/>
            </w:tcBorders>
            <w:shd w:val="clear" w:color="auto" w:fill="auto"/>
            <w:noWrap/>
            <w:vAlign w:val="center"/>
            <w:hideMark/>
          </w:tcPr>
          <w:p w14:paraId="75D63B89"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0.09%</w:t>
            </w:r>
          </w:p>
        </w:tc>
        <w:tc>
          <w:tcPr>
            <w:tcW w:w="1158" w:type="dxa"/>
            <w:tcBorders>
              <w:top w:val="nil"/>
              <w:left w:val="nil"/>
              <w:bottom w:val="single" w:sz="4" w:space="0" w:color="auto"/>
              <w:right w:val="single" w:sz="4" w:space="0" w:color="auto"/>
            </w:tcBorders>
            <w:shd w:val="clear" w:color="auto" w:fill="auto"/>
            <w:noWrap/>
            <w:vAlign w:val="center"/>
            <w:hideMark/>
          </w:tcPr>
          <w:p w14:paraId="36B6E6A3"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29</w:t>
            </w:r>
          </w:p>
        </w:tc>
        <w:tc>
          <w:tcPr>
            <w:tcW w:w="928" w:type="dxa"/>
            <w:tcBorders>
              <w:top w:val="nil"/>
              <w:left w:val="nil"/>
              <w:bottom w:val="single" w:sz="4" w:space="0" w:color="auto"/>
              <w:right w:val="single" w:sz="4" w:space="0" w:color="auto"/>
            </w:tcBorders>
            <w:shd w:val="clear" w:color="auto" w:fill="auto"/>
            <w:noWrap/>
            <w:vAlign w:val="center"/>
            <w:hideMark/>
          </w:tcPr>
          <w:p w14:paraId="21BADC66"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0.09%</w:t>
            </w:r>
          </w:p>
        </w:tc>
      </w:tr>
      <w:tr w:rsidR="00797338" w:rsidRPr="002242A9" w14:paraId="56DF4D16" w14:textId="77777777" w:rsidTr="00797338">
        <w:trPr>
          <w:trHeight w:val="290"/>
        </w:trPr>
        <w:tc>
          <w:tcPr>
            <w:tcW w:w="2174" w:type="dxa"/>
            <w:vMerge w:val="restart"/>
            <w:tcBorders>
              <w:top w:val="nil"/>
              <w:left w:val="single" w:sz="4" w:space="0" w:color="auto"/>
              <w:bottom w:val="nil"/>
              <w:right w:val="single" w:sz="4" w:space="0" w:color="auto"/>
            </w:tcBorders>
            <w:shd w:val="clear" w:color="000000" w:fill="B4C6E7"/>
            <w:noWrap/>
            <w:vAlign w:val="center"/>
            <w:hideMark/>
          </w:tcPr>
          <w:p w14:paraId="3337B427"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Visual impairment</w:t>
            </w:r>
          </w:p>
        </w:tc>
        <w:tc>
          <w:tcPr>
            <w:tcW w:w="813" w:type="dxa"/>
            <w:tcBorders>
              <w:top w:val="nil"/>
              <w:left w:val="nil"/>
              <w:bottom w:val="single" w:sz="4" w:space="0" w:color="auto"/>
              <w:right w:val="single" w:sz="4" w:space="0" w:color="auto"/>
            </w:tcBorders>
            <w:shd w:val="clear" w:color="000000" w:fill="B4C6E7"/>
            <w:noWrap/>
            <w:vAlign w:val="center"/>
            <w:hideMark/>
          </w:tcPr>
          <w:p w14:paraId="7B0708BE"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Female</w:t>
            </w:r>
          </w:p>
        </w:tc>
        <w:tc>
          <w:tcPr>
            <w:tcW w:w="1186" w:type="dxa"/>
            <w:tcBorders>
              <w:top w:val="nil"/>
              <w:left w:val="nil"/>
              <w:bottom w:val="single" w:sz="4" w:space="0" w:color="auto"/>
              <w:right w:val="single" w:sz="4" w:space="0" w:color="auto"/>
            </w:tcBorders>
            <w:shd w:val="clear" w:color="auto" w:fill="auto"/>
            <w:noWrap/>
            <w:vAlign w:val="center"/>
            <w:hideMark/>
          </w:tcPr>
          <w:p w14:paraId="57E7534A"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12</w:t>
            </w:r>
          </w:p>
        </w:tc>
        <w:tc>
          <w:tcPr>
            <w:tcW w:w="955" w:type="dxa"/>
            <w:tcBorders>
              <w:top w:val="nil"/>
              <w:left w:val="nil"/>
              <w:bottom w:val="single" w:sz="4" w:space="0" w:color="auto"/>
              <w:right w:val="single" w:sz="4" w:space="0" w:color="auto"/>
            </w:tcBorders>
            <w:shd w:val="clear" w:color="auto" w:fill="auto"/>
            <w:noWrap/>
            <w:vAlign w:val="center"/>
            <w:hideMark/>
          </w:tcPr>
          <w:p w14:paraId="607317DF"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0.04%</w:t>
            </w:r>
          </w:p>
        </w:tc>
        <w:tc>
          <w:tcPr>
            <w:tcW w:w="1186" w:type="dxa"/>
            <w:tcBorders>
              <w:top w:val="nil"/>
              <w:left w:val="nil"/>
              <w:bottom w:val="single" w:sz="4" w:space="0" w:color="auto"/>
              <w:right w:val="single" w:sz="4" w:space="0" w:color="auto"/>
            </w:tcBorders>
            <w:shd w:val="clear" w:color="auto" w:fill="auto"/>
            <w:noWrap/>
            <w:vAlign w:val="center"/>
            <w:hideMark/>
          </w:tcPr>
          <w:p w14:paraId="3A67A59F"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13</w:t>
            </w:r>
          </w:p>
        </w:tc>
        <w:tc>
          <w:tcPr>
            <w:tcW w:w="955" w:type="dxa"/>
            <w:tcBorders>
              <w:top w:val="nil"/>
              <w:left w:val="nil"/>
              <w:bottom w:val="single" w:sz="4" w:space="0" w:color="auto"/>
              <w:right w:val="single" w:sz="4" w:space="0" w:color="auto"/>
            </w:tcBorders>
            <w:shd w:val="clear" w:color="auto" w:fill="auto"/>
            <w:noWrap/>
            <w:vAlign w:val="center"/>
            <w:hideMark/>
          </w:tcPr>
          <w:p w14:paraId="354995E9"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0.04%</w:t>
            </w:r>
          </w:p>
        </w:tc>
        <w:tc>
          <w:tcPr>
            <w:tcW w:w="1158" w:type="dxa"/>
            <w:tcBorders>
              <w:top w:val="nil"/>
              <w:left w:val="nil"/>
              <w:bottom w:val="single" w:sz="4" w:space="0" w:color="auto"/>
              <w:right w:val="single" w:sz="4" w:space="0" w:color="auto"/>
            </w:tcBorders>
            <w:shd w:val="clear" w:color="auto" w:fill="auto"/>
            <w:noWrap/>
            <w:vAlign w:val="center"/>
            <w:hideMark/>
          </w:tcPr>
          <w:p w14:paraId="6308DA9E"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12</w:t>
            </w:r>
          </w:p>
        </w:tc>
        <w:tc>
          <w:tcPr>
            <w:tcW w:w="928" w:type="dxa"/>
            <w:tcBorders>
              <w:top w:val="nil"/>
              <w:left w:val="nil"/>
              <w:bottom w:val="single" w:sz="4" w:space="0" w:color="auto"/>
              <w:right w:val="single" w:sz="4" w:space="0" w:color="auto"/>
            </w:tcBorders>
            <w:shd w:val="clear" w:color="auto" w:fill="auto"/>
            <w:noWrap/>
            <w:vAlign w:val="center"/>
            <w:hideMark/>
          </w:tcPr>
          <w:p w14:paraId="65B7CA78"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0.04%</w:t>
            </w:r>
          </w:p>
        </w:tc>
      </w:tr>
      <w:tr w:rsidR="00797338" w:rsidRPr="002242A9" w14:paraId="492D2345" w14:textId="77777777" w:rsidTr="00797338">
        <w:trPr>
          <w:trHeight w:val="290"/>
        </w:trPr>
        <w:tc>
          <w:tcPr>
            <w:tcW w:w="2174" w:type="dxa"/>
            <w:vMerge/>
            <w:tcBorders>
              <w:top w:val="nil"/>
              <w:left w:val="single" w:sz="4" w:space="0" w:color="auto"/>
              <w:bottom w:val="nil"/>
              <w:right w:val="single" w:sz="4" w:space="0" w:color="auto"/>
            </w:tcBorders>
            <w:vAlign w:val="center"/>
            <w:hideMark/>
          </w:tcPr>
          <w:p w14:paraId="4F9D299F" w14:textId="77777777" w:rsidR="00797338" w:rsidRPr="002242A9" w:rsidRDefault="00797338" w:rsidP="00797338">
            <w:pPr>
              <w:spacing w:after="0" w:line="240" w:lineRule="auto"/>
              <w:ind w:left="-198"/>
              <w:rPr>
                <w:rFonts w:ascii="Calibri" w:eastAsia="Times New Roman" w:hAnsi="Calibri" w:cs="Calibri"/>
                <w:color w:val="000000"/>
                <w:lang w:bidi="th-TH"/>
              </w:rPr>
            </w:pPr>
          </w:p>
        </w:tc>
        <w:tc>
          <w:tcPr>
            <w:tcW w:w="813" w:type="dxa"/>
            <w:tcBorders>
              <w:top w:val="nil"/>
              <w:left w:val="nil"/>
              <w:bottom w:val="single" w:sz="4" w:space="0" w:color="auto"/>
              <w:right w:val="single" w:sz="4" w:space="0" w:color="auto"/>
            </w:tcBorders>
            <w:shd w:val="clear" w:color="000000" w:fill="B4C6E7"/>
            <w:noWrap/>
            <w:vAlign w:val="center"/>
            <w:hideMark/>
          </w:tcPr>
          <w:p w14:paraId="5B52906D"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Male</w:t>
            </w:r>
          </w:p>
        </w:tc>
        <w:tc>
          <w:tcPr>
            <w:tcW w:w="1186" w:type="dxa"/>
            <w:tcBorders>
              <w:top w:val="nil"/>
              <w:left w:val="nil"/>
              <w:bottom w:val="single" w:sz="4" w:space="0" w:color="auto"/>
              <w:right w:val="single" w:sz="4" w:space="0" w:color="auto"/>
            </w:tcBorders>
            <w:shd w:val="clear" w:color="auto" w:fill="auto"/>
            <w:noWrap/>
            <w:vAlign w:val="center"/>
            <w:hideMark/>
          </w:tcPr>
          <w:p w14:paraId="097B935F"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29</w:t>
            </w:r>
          </w:p>
        </w:tc>
        <w:tc>
          <w:tcPr>
            <w:tcW w:w="955" w:type="dxa"/>
            <w:tcBorders>
              <w:top w:val="nil"/>
              <w:left w:val="nil"/>
              <w:bottom w:val="single" w:sz="4" w:space="0" w:color="auto"/>
              <w:right w:val="single" w:sz="4" w:space="0" w:color="auto"/>
            </w:tcBorders>
            <w:shd w:val="clear" w:color="auto" w:fill="auto"/>
            <w:noWrap/>
            <w:vAlign w:val="center"/>
            <w:hideMark/>
          </w:tcPr>
          <w:p w14:paraId="64D15AF5"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0.09%</w:t>
            </w:r>
          </w:p>
        </w:tc>
        <w:tc>
          <w:tcPr>
            <w:tcW w:w="1186" w:type="dxa"/>
            <w:tcBorders>
              <w:top w:val="nil"/>
              <w:left w:val="nil"/>
              <w:bottom w:val="single" w:sz="4" w:space="0" w:color="auto"/>
              <w:right w:val="single" w:sz="4" w:space="0" w:color="auto"/>
            </w:tcBorders>
            <w:shd w:val="clear" w:color="auto" w:fill="auto"/>
            <w:noWrap/>
            <w:vAlign w:val="center"/>
            <w:hideMark/>
          </w:tcPr>
          <w:p w14:paraId="4E9B52BA"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34</w:t>
            </w:r>
          </w:p>
        </w:tc>
        <w:tc>
          <w:tcPr>
            <w:tcW w:w="955" w:type="dxa"/>
            <w:tcBorders>
              <w:top w:val="nil"/>
              <w:left w:val="nil"/>
              <w:bottom w:val="single" w:sz="4" w:space="0" w:color="auto"/>
              <w:right w:val="single" w:sz="4" w:space="0" w:color="auto"/>
            </w:tcBorders>
            <w:shd w:val="clear" w:color="auto" w:fill="auto"/>
            <w:noWrap/>
            <w:vAlign w:val="center"/>
            <w:hideMark/>
          </w:tcPr>
          <w:p w14:paraId="37C18EB9"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0.11%</w:t>
            </w:r>
          </w:p>
        </w:tc>
        <w:tc>
          <w:tcPr>
            <w:tcW w:w="1158" w:type="dxa"/>
            <w:tcBorders>
              <w:top w:val="nil"/>
              <w:left w:val="nil"/>
              <w:bottom w:val="single" w:sz="4" w:space="0" w:color="auto"/>
              <w:right w:val="single" w:sz="4" w:space="0" w:color="auto"/>
            </w:tcBorders>
            <w:shd w:val="clear" w:color="auto" w:fill="auto"/>
            <w:noWrap/>
            <w:vAlign w:val="center"/>
            <w:hideMark/>
          </w:tcPr>
          <w:p w14:paraId="178D314A"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33</w:t>
            </w:r>
          </w:p>
        </w:tc>
        <w:tc>
          <w:tcPr>
            <w:tcW w:w="928" w:type="dxa"/>
            <w:tcBorders>
              <w:top w:val="nil"/>
              <w:left w:val="nil"/>
              <w:bottom w:val="single" w:sz="4" w:space="0" w:color="auto"/>
              <w:right w:val="single" w:sz="4" w:space="0" w:color="auto"/>
            </w:tcBorders>
            <w:shd w:val="clear" w:color="auto" w:fill="auto"/>
            <w:noWrap/>
            <w:vAlign w:val="center"/>
            <w:hideMark/>
          </w:tcPr>
          <w:p w14:paraId="1EA8B4CF" w14:textId="77777777" w:rsidR="00797338" w:rsidRPr="002242A9" w:rsidRDefault="00797338" w:rsidP="00797338">
            <w:pPr>
              <w:spacing w:after="0" w:line="240" w:lineRule="auto"/>
              <w:ind w:left="-198"/>
              <w:jc w:val="center"/>
              <w:rPr>
                <w:rFonts w:ascii="Calibri" w:eastAsia="Times New Roman" w:hAnsi="Calibri" w:cs="Calibri"/>
                <w:color w:val="000000"/>
                <w:lang w:bidi="th-TH"/>
              </w:rPr>
            </w:pPr>
            <w:r w:rsidRPr="002242A9">
              <w:rPr>
                <w:rFonts w:ascii="Calibri" w:eastAsia="Times New Roman" w:hAnsi="Calibri" w:cs="Calibri"/>
                <w:color w:val="000000"/>
                <w:lang w:bidi="th-TH"/>
              </w:rPr>
              <w:t>0.10%</w:t>
            </w:r>
          </w:p>
        </w:tc>
      </w:tr>
    </w:tbl>
    <w:p w14:paraId="7A894B07" w14:textId="77777777" w:rsidR="00AA6DB7" w:rsidRDefault="00AA6DB7" w:rsidP="00AA6DB7">
      <w:pPr>
        <w:jc w:val="both"/>
        <w:rPr>
          <w:sz w:val="32"/>
          <w:szCs w:val="32"/>
        </w:rPr>
      </w:pPr>
    </w:p>
    <w:tbl>
      <w:tblPr>
        <w:tblW w:w="8990" w:type="dxa"/>
        <w:tblLook w:val="04A0" w:firstRow="1" w:lastRow="0" w:firstColumn="1" w:lastColumn="0" w:noHBand="0" w:noVBand="1"/>
      </w:tblPr>
      <w:tblGrid>
        <w:gridCol w:w="2874"/>
        <w:gridCol w:w="440"/>
        <w:gridCol w:w="1295"/>
        <w:gridCol w:w="1031"/>
        <w:gridCol w:w="1295"/>
        <w:gridCol w:w="1031"/>
        <w:gridCol w:w="1295"/>
        <w:gridCol w:w="1031"/>
      </w:tblGrid>
      <w:tr w:rsidR="00FC2EE7" w:rsidRPr="00277945" w14:paraId="08A5414A" w14:textId="77777777" w:rsidTr="0027767E">
        <w:trPr>
          <w:trHeight w:val="420"/>
        </w:trPr>
        <w:tc>
          <w:tcPr>
            <w:tcW w:w="8990" w:type="dxa"/>
            <w:gridSpan w:val="8"/>
            <w:tcBorders>
              <w:top w:val="nil"/>
              <w:left w:val="single" w:sz="4" w:space="0" w:color="auto"/>
              <w:bottom w:val="single" w:sz="4" w:space="0" w:color="auto"/>
              <w:right w:val="nil"/>
            </w:tcBorders>
            <w:shd w:val="clear" w:color="auto" w:fill="auto"/>
            <w:noWrap/>
            <w:vAlign w:val="center"/>
            <w:hideMark/>
          </w:tcPr>
          <w:p w14:paraId="1A0D3B36" w14:textId="77777777" w:rsidR="00FC2EE7" w:rsidRPr="00277945" w:rsidRDefault="00FC2EE7" w:rsidP="0027767E">
            <w:pPr>
              <w:spacing w:after="0" w:line="240" w:lineRule="auto"/>
              <w:jc w:val="center"/>
              <w:rPr>
                <w:rFonts w:ascii="Calibri" w:eastAsia="Times New Roman" w:hAnsi="Calibri" w:cs="Calibri"/>
                <w:color w:val="000000"/>
                <w:sz w:val="32"/>
                <w:szCs w:val="32"/>
                <w:lang w:bidi="th-TH"/>
              </w:rPr>
            </w:pPr>
            <w:r w:rsidRPr="00277945">
              <w:rPr>
                <w:rFonts w:ascii="Calibri" w:eastAsia="Times New Roman" w:hAnsi="Calibri" w:cs="Calibri"/>
                <w:color w:val="000000"/>
                <w:sz w:val="32"/>
                <w:szCs w:val="32"/>
                <w:lang w:bidi="th-TH"/>
              </w:rPr>
              <w:t>SPECIAL EDUCATION DISABILITY BY AGE</w:t>
            </w:r>
          </w:p>
        </w:tc>
      </w:tr>
      <w:tr w:rsidR="00FC2EE7" w:rsidRPr="00277945" w14:paraId="3969436B" w14:textId="77777777" w:rsidTr="0027767E">
        <w:trPr>
          <w:trHeight w:val="290"/>
        </w:trPr>
        <w:tc>
          <w:tcPr>
            <w:tcW w:w="2874" w:type="dxa"/>
            <w:tcBorders>
              <w:top w:val="nil"/>
              <w:left w:val="single" w:sz="4" w:space="0" w:color="auto"/>
              <w:bottom w:val="nil"/>
              <w:right w:val="nil"/>
            </w:tcBorders>
            <w:shd w:val="clear" w:color="000000" w:fill="B4C6E7"/>
            <w:noWrap/>
            <w:vAlign w:val="center"/>
            <w:hideMark/>
          </w:tcPr>
          <w:p w14:paraId="46C66FF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254" w:type="dxa"/>
            <w:tcBorders>
              <w:top w:val="nil"/>
              <w:left w:val="nil"/>
              <w:bottom w:val="nil"/>
              <w:right w:val="single" w:sz="4" w:space="0" w:color="auto"/>
            </w:tcBorders>
            <w:shd w:val="clear" w:color="000000" w:fill="B4C6E7"/>
            <w:noWrap/>
            <w:vAlign w:val="center"/>
            <w:hideMark/>
          </w:tcPr>
          <w:p w14:paraId="45C2973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954" w:type="dxa"/>
            <w:gridSpan w:val="2"/>
            <w:tcBorders>
              <w:top w:val="single" w:sz="4" w:space="0" w:color="auto"/>
              <w:left w:val="nil"/>
              <w:bottom w:val="single" w:sz="4" w:space="0" w:color="auto"/>
              <w:right w:val="single" w:sz="4" w:space="0" w:color="000000"/>
            </w:tcBorders>
            <w:shd w:val="clear" w:color="000000" w:fill="B4C6E7"/>
            <w:noWrap/>
            <w:vAlign w:val="center"/>
            <w:hideMark/>
          </w:tcPr>
          <w:p w14:paraId="5530318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2020</w:t>
            </w:r>
          </w:p>
        </w:tc>
        <w:tc>
          <w:tcPr>
            <w:tcW w:w="1954" w:type="dxa"/>
            <w:gridSpan w:val="2"/>
            <w:tcBorders>
              <w:top w:val="single" w:sz="4" w:space="0" w:color="auto"/>
              <w:left w:val="nil"/>
              <w:bottom w:val="single" w:sz="4" w:space="0" w:color="auto"/>
              <w:right w:val="single" w:sz="4" w:space="0" w:color="000000"/>
            </w:tcBorders>
            <w:shd w:val="clear" w:color="000000" w:fill="B4C6E7"/>
            <w:noWrap/>
            <w:vAlign w:val="center"/>
            <w:hideMark/>
          </w:tcPr>
          <w:p w14:paraId="34E927B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2021</w:t>
            </w:r>
          </w:p>
        </w:tc>
        <w:tc>
          <w:tcPr>
            <w:tcW w:w="1954" w:type="dxa"/>
            <w:gridSpan w:val="2"/>
            <w:tcBorders>
              <w:top w:val="single" w:sz="4" w:space="0" w:color="auto"/>
              <w:left w:val="nil"/>
              <w:bottom w:val="single" w:sz="4" w:space="0" w:color="auto"/>
              <w:right w:val="single" w:sz="4" w:space="0" w:color="000000"/>
            </w:tcBorders>
            <w:shd w:val="clear" w:color="000000" w:fill="B4C6E7"/>
            <w:noWrap/>
            <w:vAlign w:val="center"/>
            <w:hideMark/>
          </w:tcPr>
          <w:p w14:paraId="6FA5743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2022</w:t>
            </w:r>
          </w:p>
        </w:tc>
      </w:tr>
      <w:tr w:rsidR="00FC2EE7" w:rsidRPr="00277945" w14:paraId="29EF1082" w14:textId="77777777" w:rsidTr="0027767E">
        <w:trPr>
          <w:trHeight w:val="1160"/>
        </w:trPr>
        <w:tc>
          <w:tcPr>
            <w:tcW w:w="2874" w:type="dxa"/>
            <w:tcBorders>
              <w:top w:val="nil"/>
              <w:left w:val="single" w:sz="4" w:space="0" w:color="auto"/>
              <w:bottom w:val="single" w:sz="4" w:space="0" w:color="auto"/>
              <w:right w:val="nil"/>
            </w:tcBorders>
            <w:shd w:val="clear" w:color="000000" w:fill="B4C6E7"/>
            <w:noWrap/>
            <w:vAlign w:val="center"/>
            <w:hideMark/>
          </w:tcPr>
          <w:p w14:paraId="164C321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254" w:type="dxa"/>
            <w:tcBorders>
              <w:top w:val="nil"/>
              <w:left w:val="nil"/>
              <w:bottom w:val="single" w:sz="4" w:space="0" w:color="auto"/>
              <w:right w:val="single" w:sz="4" w:space="0" w:color="auto"/>
            </w:tcBorders>
            <w:shd w:val="clear" w:color="000000" w:fill="B4C6E7"/>
            <w:noWrap/>
            <w:vAlign w:val="center"/>
            <w:hideMark/>
          </w:tcPr>
          <w:p w14:paraId="042999F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000000" w:fill="B4C6E7"/>
            <w:vAlign w:val="center"/>
            <w:hideMark/>
          </w:tcPr>
          <w:p w14:paraId="4B0509E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SPECIAL EDUCATION COUNT</w:t>
            </w:r>
          </w:p>
        </w:tc>
        <w:tc>
          <w:tcPr>
            <w:tcW w:w="845" w:type="dxa"/>
            <w:tcBorders>
              <w:top w:val="nil"/>
              <w:left w:val="nil"/>
              <w:bottom w:val="single" w:sz="4" w:space="0" w:color="auto"/>
              <w:right w:val="single" w:sz="4" w:space="0" w:color="auto"/>
            </w:tcBorders>
            <w:shd w:val="clear" w:color="000000" w:fill="B4C6E7"/>
            <w:noWrap/>
            <w:vAlign w:val="center"/>
            <w:hideMark/>
          </w:tcPr>
          <w:p w14:paraId="1B5A977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PERCENT</w:t>
            </w:r>
          </w:p>
        </w:tc>
        <w:tc>
          <w:tcPr>
            <w:tcW w:w="1109" w:type="dxa"/>
            <w:tcBorders>
              <w:top w:val="nil"/>
              <w:left w:val="nil"/>
              <w:bottom w:val="single" w:sz="4" w:space="0" w:color="auto"/>
              <w:right w:val="single" w:sz="4" w:space="0" w:color="auto"/>
            </w:tcBorders>
            <w:shd w:val="clear" w:color="000000" w:fill="B4C6E7"/>
            <w:vAlign w:val="center"/>
            <w:hideMark/>
          </w:tcPr>
          <w:p w14:paraId="7D71D6A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SPECIAL EDUCATION COUNT</w:t>
            </w:r>
          </w:p>
        </w:tc>
        <w:tc>
          <w:tcPr>
            <w:tcW w:w="845" w:type="dxa"/>
            <w:tcBorders>
              <w:top w:val="nil"/>
              <w:left w:val="nil"/>
              <w:bottom w:val="single" w:sz="4" w:space="0" w:color="auto"/>
              <w:right w:val="single" w:sz="4" w:space="0" w:color="auto"/>
            </w:tcBorders>
            <w:shd w:val="clear" w:color="000000" w:fill="B4C6E7"/>
            <w:noWrap/>
            <w:vAlign w:val="center"/>
            <w:hideMark/>
          </w:tcPr>
          <w:p w14:paraId="1344620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PERCENT</w:t>
            </w:r>
          </w:p>
        </w:tc>
        <w:tc>
          <w:tcPr>
            <w:tcW w:w="1109" w:type="dxa"/>
            <w:tcBorders>
              <w:top w:val="nil"/>
              <w:left w:val="nil"/>
              <w:bottom w:val="single" w:sz="4" w:space="0" w:color="auto"/>
              <w:right w:val="single" w:sz="4" w:space="0" w:color="auto"/>
            </w:tcBorders>
            <w:shd w:val="clear" w:color="000000" w:fill="B4C6E7"/>
            <w:vAlign w:val="center"/>
            <w:hideMark/>
          </w:tcPr>
          <w:p w14:paraId="4171FB4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SPECIAL EDUCATION COUNT</w:t>
            </w:r>
          </w:p>
        </w:tc>
        <w:tc>
          <w:tcPr>
            <w:tcW w:w="845" w:type="dxa"/>
            <w:tcBorders>
              <w:top w:val="nil"/>
              <w:left w:val="nil"/>
              <w:bottom w:val="single" w:sz="4" w:space="0" w:color="auto"/>
              <w:right w:val="single" w:sz="4" w:space="0" w:color="auto"/>
            </w:tcBorders>
            <w:shd w:val="clear" w:color="000000" w:fill="B4C6E7"/>
            <w:noWrap/>
            <w:vAlign w:val="center"/>
            <w:hideMark/>
          </w:tcPr>
          <w:p w14:paraId="4CC12D2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PERCENT</w:t>
            </w:r>
          </w:p>
        </w:tc>
      </w:tr>
      <w:tr w:rsidR="00FC2EE7" w:rsidRPr="00277945" w14:paraId="733BC198" w14:textId="77777777" w:rsidTr="0027767E">
        <w:trPr>
          <w:trHeight w:val="290"/>
        </w:trPr>
        <w:tc>
          <w:tcPr>
            <w:tcW w:w="28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53591A0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Autism</w:t>
            </w:r>
          </w:p>
        </w:tc>
        <w:tc>
          <w:tcPr>
            <w:tcW w:w="254" w:type="dxa"/>
            <w:tcBorders>
              <w:top w:val="nil"/>
              <w:left w:val="nil"/>
              <w:bottom w:val="single" w:sz="4" w:space="0" w:color="auto"/>
              <w:right w:val="single" w:sz="4" w:space="0" w:color="auto"/>
            </w:tcBorders>
            <w:shd w:val="clear" w:color="000000" w:fill="B4C6E7"/>
            <w:noWrap/>
            <w:vAlign w:val="center"/>
            <w:hideMark/>
          </w:tcPr>
          <w:p w14:paraId="1C4941D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1109" w:type="dxa"/>
            <w:tcBorders>
              <w:top w:val="nil"/>
              <w:left w:val="nil"/>
              <w:bottom w:val="single" w:sz="4" w:space="0" w:color="auto"/>
              <w:right w:val="single" w:sz="4" w:space="0" w:color="auto"/>
            </w:tcBorders>
            <w:shd w:val="clear" w:color="auto" w:fill="auto"/>
            <w:noWrap/>
            <w:vAlign w:val="center"/>
            <w:hideMark/>
          </w:tcPr>
          <w:p w14:paraId="4170664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239</w:t>
            </w:r>
          </w:p>
        </w:tc>
        <w:tc>
          <w:tcPr>
            <w:tcW w:w="845" w:type="dxa"/>
            <w:tcBorders>
              <w:top w:val="nil"/>
              <w:left w:val="nil"/>
              <w:bottom w:val="single" w:sz="4" w:space="0" w:color="auto"/>
              <w:right w:val="single" w:sz="4" w:space="0" w:color="auto"/>
            </w:tcBorders>
            <w:shd w:val="clear" w:color="auto" w:fill="auto"/>
            <w:noWrap/>
            <w:vAlign w:val="center"/>
            <w:hideMark/>
          </w:tcPr>
          <w:p w14:paraId="10112F2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0.73%</w:t>
            </w:r>
          </w:p>
        </w:tc>
        <w:tc>
          <w:tcPr>
            <w:tcW w:w="1109" w:type="dxa"/>
            <w:tcBorders>
              <w:top w:val="nil"/>
              <w:left w:val="nil"/>
              <w:bottom w:val="single" w:sz="4" w:space="0" w:color="auto"/>
              <w:right w:val="single" w:sz="4" w:space="0" w:color="auto"/>
            </w:tcBorders>
            <w:shd w:val="clear" w:color="auto" w:fill="auto"/>
            <w:noWrap/>
            <w:vAlign w:val="center"/>
            <w:hideMark/>
          </w:tcPr>
          <w:p w14:paraId="7E49BD5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218</w:t>
            </w:r>
          </w:p>
        </w:tc>
        <w:tc>
          <w:tcPr>
            <w:tcW w:w="845" w:type="dxa"/>
            <w:tcBorders>
              <w:top w:val="nil"/>
              <w:left w:val="nil"/>
              <w:bottom w:val="single" w:sz="4" w:space="0" w:color="auto"/>
              <w:right w:val="single" w:sz="4" w:space="0" w:color="auto"/>
            </w:tcBorders>
            <w:shd w:val="clear" w:color="auto" w:fill="auto"/>
            <w:noWrap/>
            <w:vAlign w:val="center"/>
            <w:hideMark/>
          </w:tcPr>
          <w:p w14:paraId="6DF1567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0.68%</w:t>
            </w:r>
          </w:p>
        </w:tc>
        <w:tc>
          <w:tcPr>
            <w:tcW w:w="1109" w:type="dxa"/>
            <w:tcBorders>
              <w:top w:val="nil"/>
              <w:left w:val="nil"/>
              <w:bottom w:val="single" w:sz="4" w:space="0" w:color="auto"/>
              <w:right w:val="single" w:sz="4" w:space="0" w:color="auto"/>
            </w:tcBorders>
            <w:shd w:val="clear" w:color="auto" w:fill="auto"/>
            <w:noWrap/>
            <w:vAlign w:val="center"/>
            <w:hideMark/>
          </w:tcPr>
          <w:p w14:paraId="5E90204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270</w:t>
            </w:r>
          </w:p>
        </w:tc>
        <w:tc>
          <w:tcPr>
            <w:tcW w:w="845" w:type="dxa"/>
            <w:tcBorders>
              <w:top w:val="nil"/>
              <w:left w:val="nil"/>
              <w:bottom w:val="single" w:sz="4" w:space="0" w:color="auto"/>
              <w:right w:val="single" w:sz="4" w:space="0" w:color="auto"/>
            </w:tcBorders>
            <w:shd w:val="clear" w:color="auto" w:fill="auto"/>
            <w:noWrap/>
            <w:vAlign w:val="center"/>
            <w:hideMark/>
          </w:tcPr>
          <w:p w14:paraId="5A330B0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0.83%</w:t>
            </w:r>
          </w:p>
        </w:tc>
      </w:tr>
      <w:tr w:rsidR="00FC2EE7" w:rsidRPr="00277945" w14:paraId="1ED54C17"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67ED62F"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AEBAD8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1109" w:type="dxa"/>
            <w:tcBorders>
              <w:top w:val="nil"/>
              <w:left w:val="nil"/>
              <w:bottom w:val="single" w:sz="4" w:space="0" w:color="auto"/>
              <w:right w:val="single" w:sz="4" w:space="0" w:color="auto"/>
            </w:tcBorders>
            <w:shd w:val="clear" w:color="auto" w:fill="auto"/>
            <w:noWrap/>
            <w:vAlign w:val="center"/>
            <w:hideMark/>
          </w:tcPr>
          <w:p w14:paraId="1E6DEA5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278</w:t>
            </w:r>
          </w:p>
        </w:tc>
        <w:tc>
          <w:tcPr>
            <w:tcW w:w="845" w:type="dxa"/>
            <w:tcBorders>
              <w:top w:val="nil"/>
              <w:left w:val="nil"/>
              <w:bottom w:val="single" w:sz="4" w:space="0" w:color="auto"/>
              <w:right w:val="single" w:sz="4" w:space="0" w:color="auto"/>
            </w:tcBorders>
            <w:shd w:val="clear" w:color="auto" w:fill="auto"/>
            <w:noWrap/>
            <w:vAlign w:val="center"/>
            <w:hideMark/>
          </w:tcPr>
          <w:p w14:paraId="79C2F51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0.85%</w:t>
            </w:r>
          </w:p>
        </w:tc>
        <w:tc>
          <w:tcPr>
            <w:tcW w:w="1109" w:type="dxa"/>
            <w:tcBorders>
              <w:top w:val="nil"/>
              <w:left w:val="nil"/>
              <w:bottom w:val="single" w:sz="4" w:space="0" w:color="auto"/>
              <w:right w:val="single" w:sz="4" w:space="0" w:color="auto"/>
            </w:tcBorders>
            <w:shd w:val="clear" w:color="auto" w:fill="auto"/>
            <w:noWrap/>
            <w:vAlign w:val="center"/>
            <w:hideMark/>
          </w:tcPr>
          <w:p w14:paraId="4740B6F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314</w:t>
            </w:r>
          </w:p>
        </w:tc>
        <w:tc>
          <w:tcPr>
            <w:tcW w:w="845" w:type="dxa"/>
            <w:tcBorders>
              <w:top w:val="nil"/>
              <w:left w:val="nil"/>
              <w:bottom w:val="single" w:sz="4" w:space="0" w:color="auto"/>
              <w:right w:val="single" w:sz="4" w:space="0" w:color="auto"/>
            </w:tcBorders>
            <w:shd w:val="clear" w:color="auto" w:fill="auto"/>
            <w:noWrap/>
            <w:vAlign w:val="center"/>
            <w:hideMark/>
          </w:tcPr>
          <w:p w14:paraId="18B7EC4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0.98%</w:t>
            </w:r>
          </w:p>
        </w:tc>
        <w:tc>
          <w:tcPr>
            <w:tcW w:w="1109" w:type="dxa"/>
            <w:tcBorders>
              <w:top w:val="nil"/>
              <w:left w:val="nil"/>
              <w:bottom w:val="single" w:sz="4" w:space="0" w:color="auto"/>
              <w:right w:val="single" w:sz="4" w:space="0" w:color="auto"/>
            </w:tcBorders>
            <w:shd w:val="clear" w:color="auto" w:fill="auto"/>
            <w:noWrap/>
            <w:vAlign w:val="center"/>
            <w:hideMark/>
          </w:tcPr>
          <w:p w14:paraId="62F07C1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320</w:t>
            </w:r>
          </w:p>
        </w:tc>
        <w:tc>
          <w:tcPr>
            <w:tcW w:w="845" w:type="dxa"/>
            <w:tcBorders>
              <w:top w:val="nil"/>
              <w:left w:val="nil"/>
              <w:bottom w:val="single" w:sz="4" w:space="0" w:color="auto"/>
              <w:right w:val="single" w:sz="4" w:space="0" w:color="auto"/>
            </w:tcBorders>
            <w:shd w:val="clear" w:color="auto" w:fill="auto"/>
            <w:noWrap/>
            <w:vAlign w:val="center"/>
            <w:hideMark/>
          </w:tcPr>
          <w:p w14:paraId="3ED57AD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0.98%</w:t>
            </w:r>
          </w:p>
        </w:tc>
      </w:tr>
      <w:tr w:rsidR="00FC2EE7" w:rsidRPr="00277945" w14:paraId="33D6CAAB"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77D4CF9D"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A2DC24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1109" w:type="dxa"/>
            <w:tcBorders>
              <w:top w:val="nil"/>
              <w:left w:val="nil"/>
              <w:bottom w:val="single" w:sz="4" w:space="0" w:color="auto"/>
              <w:right w:val="single" w:sz="4" w:space="0" w:color="auto"/>
            </w:tcBorders>
            <w:shd w:val="clear" w:color="auto" w:fill="auto"/>
            <w:noWrap/>
            <w:vAlign w:val="center"/>
            <w:hideMark/>
          </w:tcPr>
          <w:p w14:paraId="08821A2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276</w:t>
            </w:r>
          </w:p>
        </w:tc>
        <w:tc>
          <w:tcPr>
            <w:tcW w:w="845" w:type="dxa"/>
            <w:tcBorders>
              <w:top w:val="nil"/>
              <w:left w:val="nil"/>
              <w:bottom w:val="single" w:sz="4" w:space="0" w:color="auto"/>
              <w:right w:val="single" w:sz="4" w:space="0" w:color="auto"/>
            </w:tcBorders>
            <w:shd w:val="clear" w:color="auto" w:fill="auto"/>
            <w:noWrap/>
            <w:vAlign w:val="center"/>
            <w:hideMark/>
          </w:tcPr>
          <w:p w14:paraId="0231D1D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0.85%</w:t>
            </w:r>
          </w:p>
        </w:tc>
        <w:tc>
          <w:tcPr>
            <w:tcW w:w="1109" w:type="dxa"/>
            <w:tcBorders>
              <w:top w:val="nil"/>
              <w:left w:val="nil"/>
              <w:bottom w:val="single" w:sz="4" w:space="0" w:color="auto"/>
              <w:right w:val="single" w:sz="4" w:space="0" w:color="auto"/>
            </w:tcBorders>
            <w:shd w:val="clear" w:color="auto" w:fill="auto"/>
            <w:noWrap/>
            <w:vAlign w:val="center"/>
            <w:hideMark/>
          </w:tcPr>
          <w:p w14:paraId="4C4AE04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285</w:t>
            </w:r>
          </w:p>
        </w:tc>
        <w:tc>
          <w:tcPr>
            <w:tcW w:w="845" w:type="dxa"/>
            <w:tcBorders>
              <w:top w:val="nil"/>
              <w:left w:val="nil"/>
              <w:bottom w:val="single" w:sz="4" w:space="0" w:color="auto"/>
              <w:right w:val="single" w:sz="4" w:space="0" w:color="auto"/>
            </w:tcBorders>
            <w:shd w:val="clear" w:color="auto" w:fill="auto"/>
            <w:noWrap/>
            <w:vAlign w:val="center"/>
            <w:hideMark/>
          </w:tcPr>
          <w:p w14:paraId="6F8A8A6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0.89%</w:t>
            </w:r>
          </w:p>
        </w:tc>
        <w:tc>
          <w:tcPr>
            <w:tcW w:w="1109" w:type="dxa"/>
            <w:tcBorders>
              <w:top w:val="nil"/>
              <w:left w:val="nil"/>
              <w:bottom w:val="single" w:sz="4" w:space="0" w:color="auto"/>
              <w:right w:val="single" w:sz="4" w:space="0" w:color="auto"/>
            </w:tcBorders>
            <w:shd w:val="clear" w:color="auto" w:fill="auto"/>
            <w:noWrap/>
            <w:vAlign w:val="center"/>
            <w:hideMark/>
          </w:tcPr>
          <w:p w14:paraId="30EBE83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329</w:t>
            </w:r>
          </w:p>
        </w:tc>
        <w:tc>
          <w:tcPr>
            <w:tcW w:w="845" w:type="dxa"/>
            <w:tcBorders>
              <w:top w:val="nil"/>
              <w:left w:val="nil"/>
              <w:bottom w:val="single" w:sz="4" w:space="0" w:color="auto"/>
              <w:right w:val="single" w:sz="4" w:space="0" w:color="auto"/>
            </w:tcBorders>
            <w:shd w:val="clear" w:color="auto" w:fill="auto"/>
            <w:noWrap/>
            <w:vAlign w:val="center"/>
            <w:hideMark/>
          </w:tcPr>
          <w:p w14:paraId="653816F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1.01%</w:t>
            </w:r>
          </w:p>
        </w:tc>
      </w:tr>
      <w:tr w:rsidR="00FC2EE7" w:rsidRPr="00277945" w14:paraId="0F70FC01"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229C508"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778A59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1109" w:type="dxa"/>
            <w:tcBorders>
              <w:top w:val="nil"/>
              <w:left w:val="nil"/>
              <w:bottom w:val="single" w:sz="4" w:space="0" w:color="auto"/>
              <w:right w:val="single" w:sz="4" w:space="0" w:color="auto"/>
            </w:tcBorders>
            <w:shd w:val="clear" w:color="auto" w:fill="auto"/>
            <w:noWrap/>
            <w:vAlign w:val="center"/>
            <w:hideMark/>
          </w:tcPr>
          <w:p w14:paraId="5A764C7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247</w:t>
            </w:r>
          </w:p>
        </w:tc>
        <w:tc>
          <w:tcPr>
            <w:tcW w:w="845" w:type="dxa"/>
            <w:tcBorders>
              <w:top w:val="nil"/>
              <w:left w:val="nil"/>
              <w:bottom w:val="single" w:sz="4" w:space="0" w:color="auto"/>
              <w:right w:val="single" w:sz="4" w:space="0" w:color="auto"/>
            </w:tcBorders>
            <w:shd w:val="clear" w:color="auto" w:fill="auto"/>
            <w:noWrap/>
            <w:vAlign w:val="center"/>
            <w:hideMark/>
          </w:tcPr>
          <w:p w14:paraId="0760D95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0.76%</w:t>
            </w:r>
          </w:p>
        </w:tc>
        <w:tc>
          <w:tcPr>
            <w:tcW w:w="1109" w:type="dxa"/>
            <w:tcBorders>
              <w:top w:val="nil"/>
              <w:left w:val="nil"/>
              <w:bottom w:val="single" w:sz="4" w:space="0" w:color="auto"/>
              <w:right w:val="single" w:sz="4" w:space="0" w:color="auto"/>
            </w:tcBorders>
            <w:shd w:val="clear" w:color="auto" w:fill="auto"/>
            <w:noWrap/>
            <w:vAlign w:val="center"/>
            <w:hideMark/>
          </w:tcPr>
          <w:p w14:paraId="297F6D9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268</w:t>
            </w:r>
          </w:p>
        </w:tc>
        <w:tc>
          <w:tcPr>
            <w:tcW w:w="845" w:type="dxa"/>
            <w:tcBorders>
              <w:top w:val="nil"/>
              <w:left w:val="nil"/>
              <w:bottom w:val="single" w:sz="4" w:space="0" w:color="auto"/>
              <w:right w:val="single" w:sz="4" w:space="0" w:color="auto"/>
            </w:tcBorders>
            <w:shd w:val="clear" w:color="auto" w:fill="auto"/>
            <w:noWrap/>
            <w:vAlign w:val="center"/>
            <w:hideMark/>
          </w:tcPr>
          <w:p w14:paraId="189D466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0.84%</w:t>
            </w:r>
          </w:p>
        </w:tc>
        <w:tc>
          <w:tcPr>
            <w:tcW w:w="1109" w:type="dxa"/>
            <w:tcBorders>
              <w:top w:val="nil"/>
              <w:left w:val="nil"/>
              <w:bottom w:val="single" w:sz="4" w:space="0" w:color="auto"/>
              <w:right w:val="single" w:sz="4" w:space="0" w:color="auto"/>
            </w:tcBorders>
            <w:shd w:val="clear" w:color="auto" w:fill="auto"/>
            <w:noWrap/>
            <w:vAlign w:val="center"/>
            <w:hideMark/>
          </w:tcPr>
          <w:p w14:paraId="64A1B40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309</w:t>
            </w:r>
          </w:p>
        </w:tc>
        <w:tc>
          <w:tcPr>
            <w:tcW w:w="845" w:type="dxa"/>
            <w:tcBorders>
              <w:top w:val="nil"/>
              <w:left w:val="nil"/>
              <w:bottom w:val="single" w:sz="4" w:space="0" w:color="auto"/>
              <w:right w:val="single" w:sz="4" w:space="0" w:color="auto"/>
            </w:tcBorders>
            <w:shd w:val="clear" w:color="auto" w:fill="auto"/>
            <w:noWrap/>
            <w:vAlign w:val="center"/>
            <w:hideMark/>
          </w:tcPr>
          <w:p w14:paraId="2A83701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0.95%</w:t>
            </w:r>
          </w:p>
        </w:tc>
      </w:tr>
      <w:tr w:rsidR="00FC2EE7" w:rsidRPr="00277945" w14:paraId="75136242"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7C806250"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448A0D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1109" w:type="dxa"/>
            <w:tcBorders>
              <w:top w:val="nil"/>
              <w:left w:val="nil"/>
              <w:bottom w:val="single" w:sz="4" w:space="0" w:color="auto"/>
              <w:right w:val="single" w:sz="4" w:space="0" w:color="auto"/>
            </w:tcBorders>
            <w:shd w:val="clear" w:color="auto" w:fill="auto"/>
            <w:noWrap/>
            <w:vAlign w:val="center"/>
            <w:hideMark/>
          </w:tcPr>
          <w:p w14:paraId="514FCCE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275</w:t>
            </w:r>
          </w:p>
        </w:tc>
        <w:tc>
          <w:tcPr>
            <w:tcW w:w="845" w:type="dxa"/>
            <w:tcBorders>
              <w:top w:val="nil"/>
              <w:left w:val="nil"/>
              <w:bottom w:val="single" w:sz="4" w:space="0" w:color="auto"/>
              <w:right w:val="single" w:sz="4" w:space="0" w:color="auto"/>
            </w:tcBorders>
            <w:shd w:val="clear" w:color="auto" w:fill="auto"/>
            <w:noWrap/>
            <w:vAlign w:val="center"/>
            <w:hideMark/>
          </w:tcPr>
          <w:p w14:paraId="7D74572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0.84%</w:t>
            </w:r>
          </w:p>
        </w:tc>
        <w:tc>
          <w:tcPr>
            <w:tcW w:w="1109" w:type="dxa"/>
            <w:tcBorders>
              <w:top w:val="nil"/>
              <w:left w:val="nil"/>
              <w:bottom w:val="single" w:sz="4" w:space="0" w:color="auto"/>
              <w:right w:val="single" w:sz="4" w:space="0" w:color="auto"/>
            </w:tcBorders>
            <w:shd w:val="clear" w:color="auto" w:fill="auto"/>
            <w:noWrap/>
            <w:vAlign w:val="center"/>
            <w:hideMark/>
          </w:tcPr>
          <w:p w14:paraId="733FD3C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246</w:t>
            </w:r>
          </w:p>
        </w:tc>
        <w:tc>
          <w:tcPr>
            <w:tcW w:w="845" w:type="dxa"/>
            <w:tcBorders>
              <w:top w:val="nil"/>
              <w:left w:val="nil"/>
              <w:bottom w:val="single" w:sz="4" w:space="0" w:color="auto"/>
              <w:right w:val="single" w:sz="4" w:space="0" w:color="auto"/>
            </w:tcBorders>
            <w:shd w:val="clear" w:color="auto" w:fill="auto"/>
            <w:noWrap/>
            <w:vAlign w:val="center"/>
            <w:hideMark/>
          </w:tcPr>
          <w:p w14:paraId="72AC28B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0.77%</w:t>
            </w:r>
          </w:p>
        </w:tc>
        <w:tc>
          <w:tcPr>
            <w:tcW w:w="1109" w:type="dxa"/>
            <w:tcBorders>
              <w:top w:val="nil"/>
              <w:left w:val="nil"/>
              <w:bottom w:val="single" w:sz="4" w:space="0" w:color="auto"/>
              <w:right w:val="single" w:sz="4" w:space="0" w:color="auto"/>
            </w:tcBorders>
            <w:shd w:val="clear" w:color="auto" w:fill="auto"/>
            <w:noWrap/>
            <w:vAlign w:val="center"/>
            <w:hideMark/>
          </w:tcPr>
          <w:p w14:paraId="51A31A4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287</w:t>
            </w:r>
          </w:p>
        </w:tc>
        <w:tc>
          <w:tcPr>
            <w:tcW w:w="845" w:type="dxa"/>
            <w:tcBorders>
              <w:top w:val="nil"/>
              <w:left w:val="nil"/>
              <w:bottom w:val="single" w:sz="4" w:space="0" w:color="auto"/>
              <w:right w:val="single" w:sz="4" w:space="0" w:color="auto"/>
            </w:tcBorders>
            <w:shd w:val="clear" w:color="auto" w:fill="auto"/>
            <w:noWrap/>
            <w:vAlign w:val="center"/>
            <w:hideMark/>
          </w:tcPr>
          <w:p w14:paraId="7934AE6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0.88%</w:t>
            </w:r>
          </w:p>
        </w:tc>
      </w:tr>
      <w:tr w:rsidR="00FC2EE7" w:rsidRPr="00277945" w14:paraId="1D5238EB"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3AD6AB4"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EE31E1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w:t>
            </w:r>
          </w:p>
        </w:tc>
        <w:tc>
          <w:tcPr>
            <w:tcW w:w="1109" w:type="dxa"/>
            <w:tcBorders>
              <w:top w:val="nil"/>
              <w:left w:val="nil"/>
              <w:bottom w:val="single" w:sz="4" w:space="0" w:color="auto"/>
              <w:right w:val="single" w:sz="4" w:space="0" w:color="auto"/>
            </w:tcBorders>
            <w:shd w:val="clear" w:color="auto" w:fill="auto"/>
            <w:noWrap/>
            <w:vAlign w:val="center"/>
            <w:hideMark/>
          </w:tcPr>
          <w:p w14:paraId="5A05E94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242</w:t>
            </w:r>
          </w:p>
        </w:tc>
        <w:tc>
          <w:tcPr>
            <w:tcW w:w="845" w:type="dxa"/>
            <w:tcBorders>
              <w:top w:val="nil"/>
              <w:left w:val="nil"/>
              <w:bottom w:val="single" w:sz="4" w:space="0" w:color="auto"/>
              <w:right w:val="single" w:sz="4" w:space="0" w:color="auto"/>
            </w:tcBorders>
            <w:shd w:val="clear" w:color="auto" w:fill="auto"/>
            <w:noWrap/>
            <w:vAlign w:val="center"/>
            <w:hideMark/>
          </w:tcPr>
          <w:p w14:paraId="2FD397A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0.74%</w:t>
            </w:r>
          </w:p>
        </w:tc>
        <w:tc>
          <w:tcPr>
            <w:tcW w:w="1109" w:type="dxa"/>
            <w:tcBorders>
              <w:top w:val="nil"/>
              <w:left w:val="nil"/>
              <w:bottom w:val="single" w:sz="4" w:space="0" w:color="auto"/>
              <w:right w:val="single" w:sz="4" w:space="0" w:color="auto"/>
            </w:tcBorders>
            <w:shd w:val="clear" w:color="auto" w:fill="auto"/>
            <w:noWrap/>
            <w:vAlign w:val="center"/>
            <w:hideMark/>
          </w:tcPr>
          <w:p w14:paraId="636E688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279</w:t>
            </w:r>
          </w:p>
        </w:tc>
        <w:tc>
          <w:tcPr>
            <w:tcW w:w="845" w:type="dxa"/>
            <w:tcBorders>
              <w:top w:val="nil"/>
              <w:left w:val="nil"/>
              <w:bottom w:val="single" w:sz="4" w:space="0" w:color="auto"/>
              <w:right w:val="single" w:sz="4" w:space="0" w:color="auto"/>
            </w:tcBorders>
            <w:shd w:val="clear" w:color="auto" w:fill="auto"/>
            <w:noWrap/>
            <w:vAlign w:val="center"/>
            <w:hideMark/>
          </w:tcPr>
          <w:p w14:paraId="1DAC714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0.87%</w:t>
            </w:r>
          </w:p>
        </w:tc>
        <w:tc>
          <w:tcPr>
            <w:tcW w:w="1109" w:type="dxa"/>
            <w:tcBorders>
              <w:top w:val="nil"/>
              <w:left w:val="nil"/>
              <w:bottom w:val="single" w:sz="4" w:space="0" w:color="auto"/>
              <w:right w:val="single" w:sz="4" w:space="0" w:color="auto"/>
            </w:tcBorders>
            <w:shd w:val="clear" w:color="auto" w:fill="auto"/>
            <w:noWrap/>
            <w:vAlign w:val="center"/>
            <w:hideMark/>
          </w:tcPr>
          <w:p w14:paraId="7B82D57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252</w:t>
            </w:r>
          </w:p>
        </w:tc>
        <w:tc>
          <w:tcPr>
            <w:tcW w:w="845" w:type="dxa"/>
            <w:tcBorders>
              <w:top w:val="nil"/>
              <w:left w:val="nil"/>
              <w:bottom w:val="single" w:sz="4" w:space="0" w:color="auto"/>
              <w:right w:val="single" w:sz="4" w:space="0" w:color="auto"/>
            </w:tcBorders>
            <w:shd w:val="clear" w:color="auto" w:fill="auto"/>
            <w:noWrap/>
            <w:vAlign w:val="center"/>
            <w:hideMark/>
          </w:tcPr>
          <w:p w14:paraId="6544D95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0.77%</w:t>
            </w:r>
          </w:p>
        </w:tc>
      </w:tr>
      <w:tr w:rsidR="00FC2EE7" w:rsidRPr="00277945" w14:paraId="62711215"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765E5B32"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CDD867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1109" w:type="dxa"/>
            <w:tcBorders>
              <w:top w:val="nil"/>
              <w:left w:val="nil"/>
              <w:bottom w:val="single" w:sz="4" w:space="0" w:color="auto"/>
              <w:right w:val="single" w:sz="4" w:space="0" w:color="auto"/>
            </w:tcBorders>
            <w:shd w:val="clear" w:color="auto" w:fill="auto"/>
            <w:noWrap/>
            <w:vAlign w:val="center"/>
            <w:hideMark/>
          </w:tcPr>
          <w:p w14:paraId="797CACC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256</w:t>
            </w:r>
          </w:p>
        </w:tc>
        <w:tc>
          <w:tcPr>
            <w:tcW w:w="845" w:type="dxa"/>
            <w:tcBorders>
              <w:top w:val="nil"/>
              <w:left w:val="nil"/>
              <w:bottom w:val="single" w:sz="4" w:space="0" w:color="auto"/>
              <w:right w:val="single" w:sz="4" w:space="0" w:color="auto"/>
            </w:tcBorders>
            <w:shd w:val="clear" w:color="auto" w:fill="auto"/>
            <w:noWrap/>
            <w:vAlign w:val="center"/>
            <w:hideMark/>
          </w:tcPr>
          <w:p w14:paraId="3EFDC39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0.78%</w:t>
            </w:r>
          </w:p>
        </w:tc>
        <w:tc>
          <w:tcPr>
            <w:tcW w:w="1109" w:type="dxa"/>
            <w:tcBorders>
              <w:top w:val="nil"/>
              <w:left w:val="nil"/>
              <w:bottom w:val="single" w:sz="4" w:space="0" w:color="auto"/>
              <w:right w:val="single" w:sz="4" w:space="0" w:color="auto"/>
            </w:tcBorders>
            <w:shd w:val="clear" w:color="auto" w:fill="auto"/>
            <w:noWrap/>
            <w:vAlign w:val="center"/>
            <w:hideMark/>
          </w:tcPr>
          <w:p w14:paraId="284605D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244</w:t>
            </w:r>
          </w:p>
        </w:tc>
        <w:tc>
          <w:tcPr>
            <w:tcW w:w="845" w:type="dxa"/>
            <w:tcBorders>
              <w:top w:val="nil"/>
              <w:left w:val="nil"/>
              <w:bottom w:val="single" w:sz="4" w:space="0" w:color="auto"/>
              <w:right w:val="single" w:sz="4" w:space="0" w:color="auto"/>
            </w:tcBorders>
            <w:shd w:val="clear" w:color="auto" w:fill="auto"/>
            <w:noWrap/>
            <w:vAlign w:val="center"/>
            <w:hideMark/>
          </w:tcPr>
          <w:p w14:paraId="215A347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0.76%</w:t>
            </w:r>
          </w:p>
        </w:tc>
        <w:tc>
          <w:tcPr>
            <w:tcW w:w="1109" w:type="dxa"/>
            <w:tcBorders>
              <w:top w:val="nil"/>
              <w:left w:val="nil"/>
              <w:bottom w:val="single" w:sz="4" w:space="0" w:color="auto"/>
              <w:right w:val="single" w:sz="4" w:space="0" w:color="auto"/>
            </w:tcBorders>
            <w:shd w:val="clear" w:color="auto" w:fill="auto"/>
            <w:noWrap/>
            <w:vAlign w:val="center"/>
            <w:hideMark/>
          </w:tcPr>
          <w:p w14:paraId="1C9A7CC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289</w:t>
            </w:r>
          </w:p>
        </w:tc>
        <w:tc>
          <w:tcPr>
            <w:tcW w:w="845" w:type="dxa"/>
            <w:tcBorders>
              <w:top w:val="nil"/>
              <w:left w:val="nil"/>
              <w:bottom w:val="single" w:sz="4" w:space="0" w:color="auto"/>
              <w:right w:val="single" w:sz="4" w:space="0" w:color="auto"/>
            </w:tcBorders>
            <w:shd w:val="clear" w:color="auto" w:fill="auto"/>
            <w:noWrap/>
            <w:vAlign w:val="center"/>
            <w:hideMark/>
          </w:tcPr>
          <w:p w14:paraId="6DB20B8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0.89%</w:t>
            </w:r>
          </w:p>
        </w:tc>
      </w:tr>
      <w:tr w:rsidR="00FC2EE7" w:rsidRPr="00277945" w14:paraId="3867449E"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6CF99F4"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551F5D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1109" w:type="dxa"/>
            <w:tcBorders>
              <w:top w:val="nil"/>
              <w:left w:val="nil"/>
              <w:bottom w:val="single" w:sz="4" w:space="0" w:color="auto"/>
              <w:right w:val="single" w:sz="4" w:space="0" w:color="auto"/>
            </w:tcBorders>
            <w:shd w:val="clear" w:color="auto" w:fill="auto"/>
            <w:noWrap/>
            <w:vAlign w:val="center"/>
            <w:hideMark/>
          </w:tcPr>
          <w:p w14:paraId="3450140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283</w:t>
            </w:r>
          </w:p>
        </w:tc>
        <w:tc>
          <w:tcPr>
            <w:tcW w:w="845" w:type="dxa"/>
            <w:tcBorders>
              <w:top w:val="nil"/>
              <w:left w:val="nil"/>
              <w:bottom w:val="single" w:sz="4" w:space="0" w:color="auto"/>
              <w:right w:val="single" w:sz="4" w:space="0" w:color="auto"/>
            </w:tcBorders>
            <w:shd w:val="clear" w:color="auto" w:fill="auto"/>
            <w:noWrap/>
            <w:vAlign w:val="center"/>
            <w:hideMark/>
          </w:tcPr>
          <w:p w14:paraId="7F1D978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0.87%</w:t>
            </w:r>
          </w:p>
        </w:tc>
        <w:tc>
          <w:tcPr>
            <w:tcW w:w="1109" w:type="dxa"/>
            <w:tcBorders>
              <w:top w:val="nil"/>
              <w:left w:val="nil"/>
              <w:bottom w:val="single" w:sz="4" w:space="0" w:color="auto"/>
              <w:right w:val="single" w:sz="4" w:space="0" w:color="auto"/>
            </w:tcBorders>
            <w:shd w:val="clear" w:color="auto" w:fill="auto"/>
            <w:noWrap/>
            <w:vAlign w:val="center"/>
            <w:hideMark/>
          </w:tcPr>
          <w:p w14:paraId="2D4BE6D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258</w:t>
            </w:r>
          </w:p>
        </w:tc>
        <w:tc>
          <w:tcPr>
            <w:tcW w:w="845" w:type="dxa"/>
            <w:tcBorders>
              <w:top w:val="nil"/>
              <w:left w:val="nil"/>
              <w:bottom w:val="single" w:sz="4" w:space="0" w:color="auto"/>
              <w:right w:val="single" w:sz="4" w:space="0" w:color="auto"/>
            </w:tcBorders>
            <w:shd w:val="clear" w:color="auto" w:fill="auto"/>
            <w:noWrap/>
            <w:vAlign w:val="center"/>
            <w:hideMark/>
          </w:tcPr>
          <w:p w14:paraId="53E3D89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0.81%</w:t>
            </w:r>
          </w:p>
        </w:tc>
        <w:tc>
          <w:tcPr>
            <w:tcW w:w="1109" w:type="dxa"/>
            <w:tcBorders>
              <w:top w:val="nil"/>
              <w:left w:val="nil"/>
              <w:bottom w:val="single" w:sz="4" w:space="0" w:color="auto"/>
              <w:right w:val="single" w:sz="4" w:space="0" w:color="auto"/>
            </w:tcBorders>
            <w:shd w:val="clear" w:color="auto" w:fill="auto"/>
            <w:noWrap/>
            <w:vAlign w:val="center"/>
            <w:hideMark/>
          </w:tcPr>
          <w:p w14:paraId="66F8F6D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244</w:t>
            </w:r>
          </w:p>
        </w:tc>
        <w:tc>
          <w:tcPr>
            <w:tcW w:w="845" w:type="dxa"/>
            <w:tcBorders>
              <w:top w:val="nil"/>
              <w:left w:val="nil"/>
              <w:bottom w:val="single" w:sz="4" w:space="0" w:color="auto"/>
              <w:right w:val="single" w:sz="4" w:space="0" w:color="auto"/>
            </w:tcBorders>
            <w:shd w:val="clear" w:color="auto" w:fill="auto"/>
            <w:noWrap/>
            <w:vAlign w:val="center"/>
            <w:hideMark/>
          </w:tcPr>
          <w:p w14:paraId="7821813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0.75%</w:t>
            </w:r>
          </w:p>
        </w:tc>
      </w:tr>
      <w:tr w:rsidR="00FC2EE7" w:rsidRPr="00277945" w14:paraId="61D895B4"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CC0443A"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706555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w:t>
            </w:r>
          </w:p>
        </w:tc>
        <w:tc>
          <w:tcPr>
            <w:tcW w:w="1109" w:type="dxa"/>
            <w:tcBorders>
              <w:top w:val="nil"/>
              <w:left w:val="nil"/>
              <w:bottom w:val="single" w:sz="4" w:space="0" w:color="auto"/>
              <w:right w:val="single" w:sz="4" w:space="0" w:color="auto"/>
            </w:tcBorders>
            <w:shd w:val="clear" w:color="auto" w:fill="auto"/>
            <w:noWrap/>
            <w:vAlign w:val="center"/>
            <w:hideMark/>
          </w:tcPr>
          <w:p w14:paraId="3903BBC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289</w:t>
            </w:r>
          </w:p>
        </w:tc>
        <w:tc>
          <w:tcPr>
            <w:tcW w:w="845" w:type="dxa"/>
            <w:tcBorders>
              <w:top w:val="nil"/>
              <w:left w:val="nil"/>
              <w:bottom w:val="single" w:sz="4" w:space="0" w:color="auto"/>
              <w:right w:val="single" w:sz="4" w:space="0" w:color="auto"/>
            </w:tcBorders>
            <w:shd w:val="clear" w:color="auto" w:fill="auto"/>
            <w:noWrap/>
            <w:vAlign w:val="center"/>
            <w:hideMark/>
          </w:tcPr>
          <w:p w14:paraId="5F4863D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0.89%</w:t>
            </w:r>
          </w:p>
        </w:tc>
        <w:tc>
          <w:tcPr>
            <w:tcW w:w="1109" w:type="dxa"/>
            <w:tcBorders>
              <w:top w:val="nil"/>
              <w:left w:val="nil"/>
              <w:bottom w:val="single" w:sz="4" w:space="0" w:color="auto"/>
              <w:right w:val="single" w:sz="4" w:space="0" w:color="auto"/>
            </w:tcBorders>
            <w:shd w:val="clear" w:color="auto" w:fill="auto"/>
            <w:noWrap/>
            <w:vAlign w:val="center"/>
            <w:hideMark/>
          </w:tcPr>
          <w:p w14:paraId="772BFE8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282</w:t>
            </w:r>
          </w:p>
        </w:tc>
        <w:tc>
          <w:tcPr>
            <w:tcW w:w="845" w:type="dxa"/>
            <w:tcBorders>
              <w:top w:val="nil"/>
              <w:left w:val="nil"/>
              <w:bottom w:val="single" w:sz="4" w:space="0" w:color="auto"/>
              <w:right w:val="single" w:sz="4" w:space="0" w:color="auto"/>
            </w:tcBorders>
            <w:shd w:val="clear" w:color="auto" w:fill="auto"/>
            <w:noWrap/>
            <w:vAlign w:val="center"/>
            <w:hideMark/>
          </w:tcPr>
          <w:p w14:paraId="6DD195A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0.88%</w:t>
            </w:r>
          </w:p>
        </w:tc>
        <w:tc>
          <w:tcPr>
            <w:tcW w:w="1109" w:type="dxa"/>
            <w:tcBorders>
              <w:top w:val="nil"/>
              <w:left w:val="nil"/>
              <w:bottom w:val="single" w:sz="4" w:space="0" w:color="auto"/>
              <w:right w:val="single" w:sz="4" w:space="0" w:color="auto"/>
            </w:tcBorders>
            <w:shd w:val="clear" w:color="auto" w:fill="auto"/>
            <w:noWrap/>
            <w:vAlign w:val="center"/>
            <w:hideMark/>
          </w:tcPr>
          <w:p w14:paraId="1C67227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259</w:t>
            </w:r>
          </w:p>
        </w:tc>
        <w:tc>
          <w:tcPr>
            <w:tcW w:w="845" w:type="dxa"/>
            <w:tcBorders>
              <w:top w:val="nil"/>
              <w:left w:val="nil"/>
              <w:bottom w:val="single" w:sz="4" w:space="0" w:color="auto"/>
              <w:right w:val="single" w:sz="4" w:space="0" w:color="auto"/>
            </w:tcBorders>
            <w:shd w:val="clear" w:color="auto" w:fill="auto"/>
            <w:noWrap/>
            <w:vAlign w:val="center"/>
            <w:hideMark/>
          </w:tcPr>
          <w:p w14:paraId="3BA2711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0.79%</w:t>
            </w:r>
          </w:p>
        </w:tc>
      </w:tr>
      <w:tr w:rsidR="00FC2EE7" w:rsidRPr="00277945" w14:paraId="6BCBADBE"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CF4163F"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4B06526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w:t>
            </w:r>
          </w:p>
        </w:tc>
        <w:tc>
          <w:tcPr>
            <w:tcW w:w="1109" w:type="dxa"/>
            <w:tcBorders>
              <w:top w:val="nil"/>
              <w:left w:val="nil"/>
              <w:bottom w:val="single" w:sz="4" w:space="0" w:color="auto"/>
              <w:right w:val="single" w:sz="4" w:space="0" w:color="auto"/>
            </w:tcBorders>
            <w:shd w:val="clear" w:color="auto" w:fill="auto"/>
            <w:noWrap/>
            <w:vAlign w:val="center"/>
            <w:hideMark/>
          </w:tcPr>
          <w:p w14:paraId="4C93A88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236</w:t>
            </w:r>
          </w:p>
        </w:tc>
        <w:tc>
          <w:tcPr>
            <w:tcW w:w="845" w:type="dxa"/>
            <w:tcBorders>
              <w:top w:val="nil"/>
              <w:left w:val="nil"/>
              <w:bottom w:val="single" w:sz="4" w:space="0" w:color="auto"/>
              <w:right w:val="single" w:sz="4" w:space="0" w:color="auto"/>
            </w:tcBorders>
            <w:shd w:val="clear" w:color="auto" w:fill="auto"/>
            <w:noWrap/>
            <w:vAlign w:val="center"/>
            <w:hideMark/>
          </w:tcPr>
          <w:p w14:paraId="57B654C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0.72%</w:t>
            </w:r>
          </w:p>
        </w:tc>
        <w:tc>
          <w:tcPr>
            <w:tcW w:w="1109" w:type="dxa"/>
            <w:tcBorders>
              <w:top w:val="nil"/>
              <w:left w:val="nil"/>
              <w:bottom w:val="single" w:sz="4" w:space="0" w:color="auto"/>
              <w:right w:val="single" w:sz="4" w:space="0" w:color="auto"/>
            </w:tcBorders>
            <w:shd w:val="clear" w:color="auto" w:fill="auto"/>
            <w:noWrap/>
            <w:vAlign w:val="center"/>
            <w:hideMark/>
          </w:tcPr>
          <w:p w14:paraId="08E0616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297</w:t>
            </w:r>
          </w:p>
        </w:tc>
        <w:tc>
          <w:tcPr>
            <w:tcW w:w="845" w:type="dxa"/>
            <w:tcBorders>
              <w:top w:val="nil"/>
              <w:left w:val="nil"/>
              <w:bottom w:val="single" w:sz="4" w:space="0" w:color="auto"/>
              <w:right w:val="single" w:sz="4" w:space="0" w:color="auto"/>
            </w:tcBorders>
            <w:shd w:val="clear" w:color="auto" w:fill="auto"/>
            <w:noWrap/>
            <w:vAlign w:val="center"/>
            <w:hideMark/>
          </w:tcPr>
          <w:p w14:paraId="23050B2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0.93%</w:t>
            </w:r>
          </w:p>
        </w:tc>
        <w:tc>
          <w:tcPr>
            <w:tcW w:w="1109" w:type="dxa"/>
            <w:tcBorders>
              <w:top w:val="nil"/>
              <w:left w:val="nil"/>
              <w:bottom w:val="single" w:sz="4" w:space="0" w:color="auto"/>
              <w:right w:val="single" w:sz="4" w:space="0" w:color="auto"/>
            </w:tcBorders>
            <w:shd w:val="clear" w:color="auto" w:fill="auto"/>
            <w:noWrap/>
            <w:vAlign w:val="center"/>
            <w:hideMark/>
          </w:tcPr>
          <w:p w14:paraId="1389982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276</w:t>
            </w:r>
          </w:p>
        </w:tc>
        <w:tc>
          <w:tcPr>
            <w:tcW w:w="845" w:type="dxa"/>
            <w:tcBorders>
              <w:top w:val="nil"/>
              <w:left w:val="nil"/>
              <w:bottom w:val="single" w:sz="4" w:space="0" w:color="auto"/>
              <w:right w:val="single" w:sz="4" w:space="0" w:color="auto"/>
            </w:tcBorders>
            <w:shd w:val="clear" w:color="auto" w:fill="auto"/>
            <w:noWrap/>
            <w:vAlign w:val="center"/>
            <w:hideMark/>
          </w:tcPr>
          <w:p w14:paraId="209E165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0.85%</w:t>
            </w:r>
          </w:p>
        </w:tc>
      </w:tr>
      <w:tr w:rsidR="00FC2EE7" w:rsidRPr="00277945" w14:paraId="67D66832"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7FD53D51"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29E50D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w:t>
            </w:r>
          </w:p>
        </w:tc>
        <w:tc>
          <w:tcPr>
            <w:tcW w:w="1109" w:type="dxa"/>
            <w:tcBorders>
              <w:top w:val="nil"/>
              <w:left w:val="nil"/>
              <w:bottom w:val="single" w:sz="4" w:space="0" w:color="auto"/>
              <w:right w:val="single" w:sz="4" w:space="0" w:color="auto"/>
            </w:tcBorders>
            <w:shd w:val="clear" w:color="auto" w:fill="auto"/>
            <w:noWrap/>
            <w:vAlign w:val="center"/>
            <w:hideMark/>
          </w:tcPr>
          <w:p w14:paraId="7E8F86F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271</w:t>
            </w:r>
          </w:p>
        </w:tc>
        <w:tc>
          <w:tcPr>
            <w:tcW w:w="845" w:type="dxa"/>
            <w:tcBorders>
              <w:top w:val="nil"/>
              <w:left w:val="nil"/>
              <w:bottom w:val="single" w:sz="4" w:space="0" w:color="auto"/>
              <w:right w:val="single" w:sz="4" w:space="0" w:color="auto"/>
            </w:tcBorders>
            <w:shd w:val="clear" w:color="auto" w:fill="auto"/>
            <w:noWrap/>
            <w:vAlign w:val="center"/>
            <w:hideMark/>
          </w:tcPr>
          <w:p w14:paraId="633A9E0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0.83%</w:t>
            </w:r>
          </w:p>
        </w:tc>
        <w:tc>
          <w:tcPr>
            <w:tcW w:w="1109" w:type="dxa"/>
            <w:tcBorders>
              <w:top w:val="nil"/>
              <w:left w:val="nil"/>
              <w:bottom w:val="single" w:sz="4" w:space="0" w:color="auto"/>
              <w:right w:val="single" w:sz="4" w:space="0" w:color="auto"/>
            </w:tcBorders>
            <w:shd w:val="clear" w:color="auto" w:fill="auto"/>
            <w:noWrap/>
            <w:vAlign w:val="center"/>
            <w:hideMark/>
          </w:tcPr>
          <w:p w14:paraId="5ACD782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241</w:t>
            </w:r>
          </w:p>
        </w:tc>
        <w:tc>
          <w:tcPr>
            <w:tcW w:w="845" w:type="dxa"/>
            <w:tcBorders>
              <w:top w:val="nil"/>
              <w:left w:val="nil"/>
              <w:bottom w:val="single" w:sz="4" w:space="0" w:color="auto"/>
              <w:right w:val="single" w:sz="4" w:space="0" w:color="auto"/>
            </w:tcBorders>
            <w:shd w:val="clear" w:color="auto" w:fill="auto"/>
            <w:noWrap/>
            <w:vAlign w:val="center"/>
            <w:hideMark/>
          </w:tcPr>
          <w:p w14:paraId="1786D1C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0.75%</w:t>
            </w:r>
          </w:p>
        </w:tc>
        <w:tc>
          <w:tcPr>
            <w:tcW w:w="1109" w:type="dxa"/>
            <w:tcBorders>
              <w:top w:val="nil"/>
              <w:left w:val="nil"/>
              <w:bottom w:val="single" w:sz="4" w:space="0" w:color="auto"/>
              <w:right w:val="single" w:sz="4" w:space="0" w:color="auto"/>
            </w:tcBorders>
            <w:shd w:val="clear" w:color="auto" w:fill="auto"/>
            <w:noWrap/>
            <w:vAlign w:val="center"/>
            <w:hideMark/>
          </w:tcPr>
          <w:p w14:paraId="2A296FF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293</w:t>
            </w:r>
          </w:p>
        </w:tc>
        <w:tc>
          <w:tcPr>
            <w:tcW w:w="845" w:type="dxa"/>
            <w:tcBorders>
              <w:top w:val="nil"/>
              <w:left w:val="nil"/>
              <w:bottom w:val="single" w:sz="4" w:space="0" w:color="auto"/>
              <w:right w:val="single" w:sz="4" w:space="0" w:color="auto"/>
            </w:tcBorders>
            <w:shd w:val="clear" w:color="auto" w:fill="auto"/>
            <w:noWrap/>
            <w:vAlign w:val="center"/>
            <w:hideMark/>
          </w:tcPr>
          <w:p w14:paraId="12B93FE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0.90%</w:t>
            </w:r>
          </w:p>
        </w:tc>
      </w:tr>
      <w:tr w:rsidR="00FC2EE7" w:rsidRPr="00277945" w14:paraId="6C8112FA"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7684518"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62F780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w:t>
            </w:r>
          </w:p>
        </w:tc>
        <w:tc>
          <w:tcPr>
            <w:tcW w:w="1109" w:type="dxa"/>
            <w:tcBorders>
              <w:top w:val="nil"/>
              <w:left w:val="nil"/>
              <w:bottom w:val="single" w:sz="4" w:space="0" w:color="auto"/>
              <w:right w:val="single" w:sz="4" w:space="0" w:color="auto"/>
            </w:tcBorders>
            <w:shd w:val="clear" w:color="auto" w:fill="auto"/>
            <w:noWrap/>
            <w:vAlign w:val="center"/>
            <w:hideMark/>
          </w:tcPr>
          <w:p w14:paraId="461C2A8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233</w:t>
            </w:r>
          </w:p>
        </w:tc>
        <w:tc>
          <w:tcPr>
            <w:tcW w:w="845" w:type="dxa"/>
            <w:tcBorders>
              <w:top w:val="nil"/>
              <w:left w:val="nil"/>
              <w:bottom w:val="single" w:sz="4" w:space="0" w:color="auto"/>
              <w:right w:val="single" w:sz="4" w:space="0" w:color="auto"/>
            </w:tcBorders>
            <w:shd w:val="clear" w:color="auto" w:fill="auto"/>
            <w:noWrap/>
            <w:vAlign w:val="center"/>
            <w:hideMark/>
          </w:tcPr>
          <w:p w14:paraId="4198B7F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0.71%</w:t>
            </w:r>
          </w:p>
        </w:tc>
        <w:tc>
          <w:tcPr>
            <w:tcW w:w="1109" w:type="dxa"/>
            <w:tcBorders>
              <w:top w:val="nil"/>
              <w:left w:val="nil"/>
              <w:bottom w:val="single" w:sz="4" w:space="0" w:color="auto"/>
              <w:right w:val="single" w:sz="4" w:space="0" w:color="auto"/>
            </w:tcBorders>
            <w:shd w:val="clear" w:color="auto" w:fill="auto"/>
            <w:noWrap/>
            <w:vAlign w:val="center"/>
            <w:hideMark/>
          </w:tcPr>
          <w:p w14:paraId="1AD7462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282</w:t>
            </w:r>
          </w:p>
        </w:tc>
        <w:tc>
          <w:tcPr>
            <w:tcW w:w="845" w:type="dxa"/>
            <w:tcBorders>
              <w:top w:val="nil"/>
              <w:left w:val="nil"/>
              <w:bottom w:val="single" w:sz="4" w:space="0" w:color="auto"/>
              <w:right w:val="single" w:sz="4" w:space="0" w:color="auto"/>
            </w:tcBorders>
            <w:shd w:val="clear" w:color="auto" w:fill="auto"/>
            <w:noWrap/>
            <w:vAlign w:val="center"/>
            <w:hideMark/>
          </w:tcPr>
          <w:p w14:paraId="4FABB09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0.88%</w:t>
            </w:r>
          </w:p>
        </w:tc>
        <w:tc>
          <w:tcPr>
            <w:tcW w:w="1109" w:type="dxa"/>
            <w:tcBorders>
              <w:top w:val="nil"/>
              <w:left w:val="nil"/>
              <w:bottom w:val="single" w:sz="4" w:space="0" w:color="auto"/>
              <w:right w:val="single" w:sz="4" w:space="0" w:color="auto"/>
            </w:tcBorders>
            <w:shd w:val="clear" w:color="auto" w:fill="auto"/>
            <w:noWrap/>
            <w:vAlign w:val="center"/>
            <w:hideMark/>
          </w:tcPr>
          <w:p w14:paraId="08A384C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245</w:t>
            </w:r>
          </w:p>
        </w:tc>
        <w:tc>
          <w:tcPr>
            <w:tcW w:w="845" w:type="dxa"/>
            <w:tcBorders>
              <w:top w:val="nil"/>
              <w:left w:val="nil"/>
              <w:bottom w:val="single" w:sz="4" w:space="0" w:color="auto"/>
              <w:right w:val="single" w:sz="4" w:space="0" w:color="auto"/>
            </w:tcBorders>
            <w:shd w:val="clear" w:color="auto" w:fill="auto"/>
            <w:noWrap/>
            <w:vAlign w:val="center"/>
            <w:hideMark/>
          </w:tcPr>
          <w:p w14:paraId="042A796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0.75%</w:t>
            </w:r>
          </w:p>
        </w:tc>
      </w:tr>
      <w:tr w:rsidR="00FC2EE7" w:rsidRPr="00277945" w14:paraId="41E89B68"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EC1EC7E"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09A785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w:t>
            </w:r>
          </w:p>
        </w:tc>
        <w:tc>
          <w:tcPr>
            <w:tcW w:w="1109" w:type="dxa"/>
            <w:tcBorders>
              <w:top w:val="nil"/>
              <w:left w:val="nil"/>
              <w:bottom w:val="single" w:sz="4" w:space="0" w:color="auto"/>
              <w:right w:val="single" w:sz="4" w:space="0" w:color="auto"/>
            </w:tcBorders>
            <w:shd w:val="clear" w:color="auto" w:fill="auto"/>
            <w:noWrap/>
            <w:vAlign w:val="center"/>
            <w:hideMark/>
          </w:tcPr>
          <w:p w14:paraId="2108526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240</w:t>
            </w:r>
          </w:p>
        </w:tc>
        <w:tc>
          <w:tcPr>
            <w:tcW w:w="845" w:type="dxa"/>
            <w:tcBorders>
              <w:top w:val="nil"/>
              <w:left w:val="nil"/>
              <w:bottom w:val="single" w:sz="4" w:space="0" w:color="auto"/>
              <w:right w:val="single" w:sz="4" w:space="0" w:color="auto"/>
            </w:tcBorders>
            <w:shd w:val="clear" w:color="auto" w:fill="auto"/>
            <w:noWrap/>
            <w:vAlign w:val="center"/>
            <w:hideMark/>
          </w:tcPr>
          <w:p w14:paraId="574E830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0.74%</w:t>
            </w:r>
          </w:p>
        </w:tc>
        <w:tc>
          <w:tcPr>
            <w:tcW w:w="1109" w:type="dxa"/>
            <w:tcBorders>
              <w:top w:val="nil"/>
              <w:left w:val="nil"/>
              <w:bottom w:val="single" w:sz="4" w:space="0" w:color="auto"/>
              <w:right w:val="single" w:sz="4" w:space="0" w:color="auto"/>
            </w:tcBorders>
            <w:shd w:val="clear" w:color="auto" w:fill="auto"/>
            <w:noWrap/>
            <w:vAlign w:val="center"/>
            <w:hideMark/>
          </w:tcPr>
          <w:p w14:paraId="7A065BB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223</w:t>
            </w:r>
          </w:p>
        </w:tc>
        <w:tc>
          <w:tcPr>
            <w:tcW w:w="845" w:type="dxa"/>
            <w:tcBorders>
              <w:top w:val="nil"/>
              <w:left w:val="nil"/>
              <w:bottom w:val="single" w:sz="4" w:space="0" w:color="auto"/>
              <w:right w:val="single" w:sz="4" w:space="0" w:color="auto"/>
            </w:tcBorders>
            <w:shd w:val="clear" w:color="auto" w:fill="auto"/>
            <w:noWrap/>
            <w:vAlign w:val="center"/>
            <w:hideMark/>
          </w:tcPr>
          <w:p w14:paraId="60F88A9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0.70%</w:t>
            </w:r>
          </w:p>
        </w:tc>
        <w:tc>
          <w:tcPr>
            <w:tcW w:w="1109" w:type="dxa"/>
            <w:tcBorders>
              <w:top w:val="nil"/>
              <w:left w:val="nil"/>
              <w:bottom w:val="single" w:sz="4" w:space="0" w:color="auto"/>
              <w:right w:val="single" w:sz="4" w:space="0" w:color="auto"/>
            </w:tcBorders>
            <w:shd w:val="clear" w:color="auto" w:fill="auto"/>
            <w:noWrap/>
            <w:vAlign w:val="center"/>
            <w:hideMark/>
          </w:tcPr>
          <w:p w14:paraId="39E89A7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260</w:t>
            </w:r>
          </w:p>
        </w:tc>
        <w:tc>
          <w:tcPr>
            <w:tcW w:w="845" w:type="dxa"/>
            <w:tcBorders>
              <w:top w:val="nil"/>
              <w:left w:val="nil"/>
              <w:bottom w:val="single" w:sz="4" w:space="0" w:color="auto"/>
              <w:right w:val="single" w:sz="4" w:space="0" w:color="auto"/>
            </w:tcBorders>
            <w:shd w:val="clear" w:color="auto" w:fill="auto"/>
            <w:noWrap/>
            <w:vAlign w:val="center"/>
            <w:hideMark/>
          </w:tcPr>
          <w:p w14:paraId="2B7BA7F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0.80%</w:t>
            </w:r>
          </w:p>
        </w:tc>
      </w:tr>
      <w:tr w:rsidR="00FC2EE7" w:rsidRPr="00277945" w14:paraId="6C5673C5"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39EC059"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4C45C87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w:t>
            </w:r>
          </w:p>
        </w:tc>
        <w:tc>
          <w:tcPr>
            <w:tcW w:w="1109" w:type="dxa"/>
            <w:tcBorders>
              <w:top w:val="nil"/>
              <w:left w:val="nil"/>
              <w:bottom w:val="single" w:sz="4" w:space="0" w:color="auto"/>
              <w:right w:val="single" w:sz="4" w:space="0" w:color="auto"/>
            </w:tcBorders>
            <w:shd w:val="clear" w:color="auto" w:fill="auto"/>
            <w:noWrap/>
            <w:vAlign w:val="center"/>
            <w:hideMark/>
          </w:tcPr>
          <w:p w14:paraId="2C281E3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106</w:t>
            </w:r>
          </w:p>
        </w:tc>
        <w:tc>
          <w:tcPr>
            <w:tcW w:w="845" w:type="dxa"/>
            <w:tcBorders>
              <w:top w:val="nil"/>
              <w:left w:val="nil"/>
              <w:bottom w:val="single" w:sz="4" w:space="0" w:color="auto"/>
              <w:right w:val="single" w:sz="4" w:space="0" w:color="auto"/>
            </w:tcBorders>
            <w:shd w:val="clear" w:color="auto" w:fill="auto"/>
            <w:noWrap/>
            <w:vAlign w:val="center"/>
            <w:hideMark/>
          </w:tcPr>
          <w:p w14:paraId="1A1B615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0.32%</w:t>
            </w:r>
          </w:p>
        </w:tc>
        <w:tc>
          <w:tcPr>
            <w:tcW w:w="1109" w:type="dxa"/>
            <w:tcBorders>
              <w:top w:val="nil"/>
              <w:left w:val="nil"/>
              <w:bottom w:val="single" w:sz="4" w:space="0" w:color="auto"/>
              <w:right w:val="single" w:sz="4" w:space="0" w:color="auto"/>
            </w:tcBorders>
            <w:shd w:val="clear" w:color="auto" w:fill="auto"/>
            <w:noWrap/>
            <w:vAlign w:val="center"/>
            <w:hideMark/>
          </w:tcPr>
          <w:p w14:paraId="277340F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101</w:t>
            </w:r>
          </w:p>
        </w:tc>
        <w:tc>
          <w:tcPr>
            <w:tcW w:w="845" w:type="dxa"/>
            <w:tcBorders>
              <w:top w:val="nil"/>
              <w:left w:val="nil"/>
              <w:bottom w:val="single" w:sz="4" w:space="0" w:color="auto"/>
              <w:right w:val="single" w:sz="4" w:space="0" w:color="auto"/>
            </w:tcBorders>
            <w:shd w:val="clear" w:color="auto" w:fill="auto"/>
            <w:noWrap/>
            <w:vAlign w:val="center"/>
            <w:hideMark/>
          </w:tcPr>
          <w:p w14:paraId="0B91350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0.32%</w:t>
            </w:r>
          </w:p>
        </w:tc>
        <w:tc>
          <w:tcPr>
            <w:tcW w:w="1109" w:type="dxa"/>
            <w:tcBorders>
              <w:top w:val="nil"/>
              <w:left w:val="nil"/>
              <w:bottom w:val="single" w:sz="4" w:space="0" w:color="auto"/>
              <w:right w:val="single" w:sz="4" w:space="0" w:color="auto"/>
            </w:tcBorders>
            <w:shd w:val="clear" w:color="auto" w:fill="auto"/>
            <w:noWrap/>
            <w:vAlign w:val="center"/>
            <w:hideMark/>
          </w:tcPr>
          <w:p w14:paraId="5CAD195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114</w:t>
            </w:r>
          </w:p>
        </w:tc>
        <w:tc>
          <w:tcPr>
            <w:tcW w:w="845" w:type="dxa"/>
            <w:tcBorders>
              <w:top w:val="nil"/>
              <w:left w:val="nil"/>
              <w:bottom w:val="single" w:sz="4" w:space="0" w:color="auto"/>
              <w:right w:val="single" w:sz="4" w:space="0" w:color="auto"/>
            </w:tcBorders>
            <w:shd w:val="clear" w:color="auto" w:fill="auto"/>
            <w:noWrap/>
            <w:vAlign w:val="center"/>
            <w:hideMark/>
          </w:tcPr>
          <w:p w14:paraId="77B16AA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0.35%</w:t>
            </w:r>
          </w:p>
        </w:tc>
      </w:tr>
      <w:tr w:rsidR="00FC2EE7" w:rsidRPr="00277945" w14:paraId="3A3E964F"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BA42F6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4BB260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w:t>
            </w:r>
          </w:p>
        </w:tc>
        <w:tc>
          <w:tcPr>
            <w:tcW w:w="1109" w:type="dxa"/>
            <w:tcBorders>
              <w:top w:val="nil"/>
              <w:left w:val="nil"/>
              <w:bottom w:val="single" w:sz="4" w:space="0" w:color="auto"/>
              <w:right w:val="single" w:sz="4" w:space="0" w:color="auto"/>
            </w:tcBorders>
            <w:shd w:val="clear" w:color="auto" w:fill="auto"/>
            <w:noWrap/>
            <w:vAlign w:val="center"/>
            <w:hideMark/>
          </w:tcPr>
          <w:p w14:paraId="4AADFF4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33</w:t>
            </w:r>
          </w:p>
        </w:tc>
        <w:tc>
          <w:tcPr>
            <w:tcW w:w="845" w:type="dxa"/>
            <w:tcBorders>
              <w:top w:val="nil"/>
              <w:left w:val="nil"/>
              <w:bottom w:val="single" w:sz="4" w:space="0" w:color="auto"/>
              <w:right w:val="single" w:sz="4" w:space="0" w:color="auto"/>
            </w:tcBorders>
            <w:shd w:val="clear" w:color="auto" w:fill="auto"/>
            <w:noWrap/>
            <w:vAlign w:val="center"/>
            <w:hideMark/>
          </w:tcPr>
          <w:p w14:paraId="10273E0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0.10%</w:t>
            </w:r>
          </w:p>
        </w:tc>
        <w:tc>
          <w:tcPr>
            <w:tcW w:w="1109" w:type="dxa"/>
            <w:tcBorders>
              <w:top w:val="nil"/>
              <w:left w:val="nil"/>
              <w:bottom w:val="single" w:sz="4" w:space="0" w:color="auto"/>
              <w:right w:val="single" w:sz="4" w:space="0" w:color="auto"/>
            </w:tcBorders>
            <w:shd w:val="clear" w:color="auto" w:fill="auto"/>
            <w:noWrap/>
            <w:vAlign w:val="center"/>
            <w:hideMark/>
          </w:tcPr>
          <w:p w14:paraId="4C8285D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654EB3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42D03E4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37</w:t>
            </w:r>
          </w:p>
        </w:tc>
        <w:tc>
          <w:tcPr>
            <w:tcW w:w="845" w:type="dxa"/>
            <w:tcBorders>
              <w:top w:val="nil"/>
              <w:left w:val="nil"/>
              <w:bottom w:val="single" w:sz="4" w:space="0" w:color="auto"/>
              <w:right w:val="single" w:sz="4" w:space="0" w:color="auto"/>
            </w:tcBorders>
            <w:shd w:val="clear" w:color="auto" w:fill="auto"/>
            <w:noWrap/>
            <w:vAlign w:val="center"/>
            <w:hideMark/>
          </w:tcPr>
          <w:p w14:paraId="49F0E99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0.11%</w:t>
            </w:r>
          </w:p>
        </w:tc>
      </w:tr>
      <w:tr w:rsidR="00FC2EE7" w:rsidRPr="00277945" w14:paraId="49F72612"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E19149E"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338A28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w:t>
            </w:r>
          </w:p>
        </w:tc>
        <w:tc>
          <w:tcPr>
            <w:tcW w:w="1109" w:type="dxa"/>
            <w:tcBorders>
              <w:top w:val="nil"/>
              <w:left w:val="nil"/>
              <w:bottom w:val="single" w:sz="4" w:space="0" w:color="auto"/>
              <w:right w:val="single" w:sz="4" w:space="0" w:color="auto"/>
            </w:tcBorders>
            <w:shd w:val="clear" w:color="auto" w:fill="auto"/>
            <w:noWrap/>
            <w:vAlign w:val="center"/>
            <w:hideMark/>
          </w:tcPr>
          <w:p w14:paraId="5EC0DB0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845" w:type="dxa"/>
            <w:tcBorders>
              <w:top w:val="nil"/>
              <w:left w:val="nil"/>
              <w:bottom w:val="single" w:sz="4" w:space="0" w:color="auto"/>
              <w:right w:val="single" w:sz="4" w:space="0" w:color="auto"/>
            </w:tcBorders>
            <w:shd w:val="clear" w:color="auto" w:fill="auto"/>
            <w:noWrap/>
            <w:vAlign w:val="center"/>
            <w:hideMark/>
          </w:tcPr>
          <w:p w14:paraId="27A08E3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c>
          <w:tcPr>
            <w:tcW w:w="1109" w:type="dxa"/>
            <w:tcBorders>
              <w:top w:val="nil"/>
              <w:left w:val="nil"/>
              <w:bottom w:val="single" w:sz="4" w:space="0" w:color="auto"/>
              <w:right w:val="single" w:sz="4" w:space="0" w:color="auto"/>
            </w:tcBorders>
            <w:shd w:val="clear" w:color="auto" w:fill="auto"/>
            <w:noWrap/>
            <w:vAlign w:val="center"/>
            <w:hideMark/>
          </w:tcPr>
          <w:p w14:paraId="557C9D8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8B55F0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10B4E7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w:t>
            </w:r>
          </w:p>
        </w:tc>
        <w:tc>
          <w:tcPr>
            <w:tcW w:w="845" w:type="dxa"/>
            <w:tcBorders>
              <w:top w:val="nil"/>
              <w:left w:val="nil"/>
              <w:bottom w:val="single" w:sz="4" w:space="0" w:color="auto"/>
              <w:right w:val="single" w:sz="4" w:space="0" w:color="auto"/>
            </w:tcBorders>
            <w:shd w:val="clear" w:color="auto" w:fill="auto"/>
            <w:noWrap/>
            <w:vAlign w:val="center"/>
            <w:hideMark/>
          </w:tcPr>
          <w:p w14:paraId="39CEB4B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0.08%</w:t>
            </w:r>
          </w:p>
        </w:tc>
      </w:tr>
      <w:tr w:rsidR="00FC2EE7" w:rsidRPr="00277945" w14:paraId="6FCA6B9D" w14:textId="77777777" w:rsidTr="0027767E">
        <w:trPr>
          <w:trHeight w:val="290"/>
        </w:trPr>
        <w:tc>
          <w:tcPr>
            <w:tcW w:w="28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297C61B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Developmental delay</w:t>
            </w:r>
          </w:p>
        </w:tc>
        <w:tc>
          <w:tcPr>
            <w:tcW w:w="254" w:type="dxa"/>
            <w:tcBorders>
              <w:top w:val="nil"/>
              <w:left w:val="nil"/>
              <w:bottom w:val="single" w:sz="4" w:space="0" w:color="auto"/>
              <w:right w:val="single" w:sz="4" w:space="0" w:color="auto"/>
            </w:tcBorders>
            <w:shd w:val="clear" w:color="000000" w:fill="B4C6E7"/>
            <w:noWrap/>
            <w:vAlign w:val="center"/>
            <w:hideMark/>
          </w:tcPr>
          <w:p w14:paraId="23BDC03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1109" w:type="dxa"/>
            <w:tcBorders>
              <w:top w:val="nil"/>
              <w:left w:val="nil"/>
              <w:bottom w:val="single" w:sz="4" w:space="0" w:color="auto"/>
              <w:right w:val="single" w:sz="4" w:space="0" w:color="auto"/>
            </w:tcBorders>
            <w:shd w:val="clear" w:color="auto" w:fill="auto"/>
            <w:noWrap/>
            <w:vAlign w:val="center"/>
            <w:hideMark/>
          </w:tcPr>
          <w:p w14:paraId="4184A95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110</w:t>
            </w:r>
          </w:p>
        </w:tc>
        <w:tc>
          <w:tcPr>
            <w:tcW w:w="845" w:type="dxa"/>
            <w:tcBorders>
              <w:top w:val="nil"/>
              <w:left w:val="nil"/>
              <w:bottom w:val="single" w:sz="4" w:space="0" w:color="auto"/>
              <w:right w:val="single" w:sz="4" w:space="0" w:color="auto"/>
            </w:tcBorders>
            <w:shd w:val="clear" w:color="auto" w:fill="auto"/>
            <w:noWrap/>
            <w:vAlign w:val="center"/>
            <w:hideMark/>
          </w:tcPr>
          <w:p w14:paraId="19607B5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0.34%</w:t>
            </w:r>
          </w:p>
        </w:tc>
        <w:tc>
          <w:tcPr>
            <w:tcW w:w="1109" w:type="dxa"/>
            <w:tcBorders>
              <w:top w:val="nil"/>
              <w:left w:val="nil"/>
              <w:bottom w:val="single" w:sz="4" w:space="0" w:color="auto"/>
              <w:right w:val="single" w:sz="4" w:space="0" w:color="auto"/>
            </w:tcBorders>
            <w:shd w:val="clear" w:color="auto" w:fill="auto"/>
            <w:noWrap/>
            <w:vAlign w:val="center"/>
            <w:hideMark/>
          </w:tcPr>
          <w:p w14:paraId="2569910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95</w:t>
            </w:r>
          </w:p>
        </w:tc>
        <w:tc>
          <w:tcPr>
            <w:tcW w:w="845" w:type="dxa"/>
            <w:tcBorders>
              <w:top w:val="nil"/>
              <w:left w:val="nil"/>
              <w:bottom w:val="single" w:sz="4" w:space="0" w:color="auto"/>
              <w:right w:val="single" w:sz="4" w:space="0" w:color="auto"/>
            </w:tcBorders>
            <w:shd w:val="clear" w:color="auto" w:fill="auto"/>
            <w:noWrap/>
            <w:vAlign w:val="center"/>
            <w:hideMark/>
          </w:tcPr>
          <w:p w14:paraId="5DEE79A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0.30%</w:t>
            </w:r>
          </w:p>
        </w:tc>
        <w:tc>
          <w:tcPr>
            <w:tcW w:w="1109" w:type="dxa"/>
            <w:tcBorders>
              <w:top w:val="nil"/>
              <w:left w:val="nil"/>
              <w:bottom w:val="single" w:sz="4" w:space="0" w:color="auto"/>
              <w:right w:val="single" w:sz="4" w:space="0" w:color="auto"/>
            </w:tcBorders>
            <w:shd w:val="clear" w:color="auto" w:fill="auto"/>
            <w:noWrap/>
            <w:vAlign w:val="center"/>
            <w:hideMark/>
          </w:tcPr>
          <w:p w14:paraId="20BD3AD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155</w:t>
            </w:r>
          </w:p>
        </w:tc>
        <w:tc>
          <w:tcPr>
            <w:tcW w:w="845" w:type="dxa"/>
            <w:tcBorders>
              <w:top w:val="nil"/>
              <w:left w:val="nil"/>
              <w:bottom w:val="single" w:sz="4" w:space="0" w:color="auto"/>
              <w:right w:val="single" w:sz="4" w:space="0" w:color="auto"/>
            </w:tcBorders>
            <w:shd w:val="clear" w:color="auto" w:fill="auto"/>
            <w:noWrap/>
            <w:vAlign w:val="center"/>
            <w:hideMark/>
          </w:tcPr>
          <w:p w14:paraId="1687B8D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0.47%</w:t>
            </w:r>
          </w:p>
        </w:tc>
      </w:tr>
      <w:tr w:rsidR="00FC2EE7" w:rsidRPr="00277945" w14:paraId="154B6BDB"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38F54A1"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CAE823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1109" w:type="dxa"/>
            <w:tcBorders>
              <w:top w:val="nil"/>
              <w:left w:val="nil"/>
              <w:bottom w:val="single" w:sz="4" w:space="0" w:color="auto"/>
              <w:right w:val="single" w:sz="4" w:space="0" w:color="auto"/>
            </w:tcBorders>
            <w:shd w:val="clear" w:color="auto" w:fill="auto"/>
            <w:noWrap/>
            <w:vAlign w:val="center"/>
            <w:hideMark/>
          </w:tcPr>
          <w:p w14:paraId="7DC6A77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29</w:t>
            </w:r>
          </w:p>
        </w:tc>
        <w:tc>
          <w:tcPr>
            <w:tcW w:w="845" w:type="dxa"/>
            <w:tcBorders>
              <w:top w:val="nil"/>
              <w:left w:val="nil"/>
              <w:bottom w:val="single" w:sz="4" w:space="0" w:color="auto"/>
              <w:right w:val="single" w:sz="4" w:space="0" w:color="auto"/>
            </w:tcBorders>
            <w:shd w:val="clear" w:color="auto" w:fill="auto"/>
            <w:noWrap/>
            <w:vAlign w:val="center"/>
            <w:hideMark/>
          </w:tcPr>
          <w:p w14:paraId="4913434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0.09%</w:t>
            </w:r>
          </w:p>
        </w:tc>
        <w:tc>
          <w:tcPr>
            <w:tcW w:w="1109" w:type="dxa"/>
            <w:tcBorders>
              <w:top w:val="nil"/>
              <w:left w:val="nil"/>
              <w:bottom w:val="single" w:sz="4" w:space="0" w:color="auto"/>
              <w:right w:val="single" w:sz="4" w:space="0" w:color="auto"/>
            </w:tcBorders>
            <w:shd w:val="clear" w:color="auto" w:fill="auto"/>
            <w:noWrap/>
            <w:vAlign w:val="center"/>
            <w:hideMark/>
          </w:tcPr>
          <w:p w14:paraId="03095D9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61</w:t>
            </w:r>
          </w:p>
        </w:tc>
        <w:tc>
          <w:tcPr>
            <w:tcW w:w="845" w:type="dxa"/>
            <w:tcBorders>
              <w:top w:val="nil"/>
              <w:left w:val="nil"/>
              <w:bottom w:val="single" w:sz="4" w:space="0" w:color="auto"/>
              <w:right w:val="single" w:sz="4" w:space="0" w:color="auto"/>
            </w:tcBorders>
            <w:shd w:val="clear" w:color="auto" w:fill="auto"/>
            <w:noWrap/>
            <w:vAlign w:val="center"/>
            <w:hideMark/>
          </w:tcPr>
          <w:p w14:paraId="1958B01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0.19%</w:t>
            </w:r>
          </w:p>
        </w:tc>
        <w:tc>
          <w:tcPr>
            <w:tcW w:w="1109" w:type="dxa"/>
            <w:tcBorders>
              <w:top w:val="nil"/>
              <w:left w:val="nil"/>
              <w:bottom w:val="single" w:sz="4" w:space="0" w:color="auto"/>
              <w:right w:val="single" w:sz="4" w:space="0" w:color="auto"/>
            </w:tcBorders>
            <w:shd w:val="clear" w:color="auto" w:fill="auto"/>
            <w:noWrap/>
            <w:vAlign w:val="center"/>
            <w:hideMark/>
          </w:tcPr>
          <w:p w14:paraId="7A693A3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47</w:t>
            </w:r>
          </w:p>
        </w:tc>
        <w:tc>
          <w:tcPr>
            <w:tcW w:w="845" w:type="dxa"/>
            <w:tcBorders>
              <w:top w:val="nil"/>
              <w:left w:val="nil"/>
              <w:bottom w:val="single" w:sz="4" w:space="0" w:color="auto"/>
              <w:right w:val="single" w:sz="4" w:space="0" w:color="auto"/>
            </w:tcBorders>
            <w:shd w:val="clear" w:color="auto" w:fill="auto"/>
            <w:noWrap/>
            <w:vAlign w:val="center"/>
            <w:hideMark/>
          </w:tcPr>
          <w:p w14:paraId="31EABC6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0.14%</w:t>
            </w:r>
          </w:p>
        </w:tc>
      </w:tr>
      <w:tr w:rsidR="00FC2EE7" w:rsidRPr="00277945" w14:paraId="147DF77B"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9756443"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7941E8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1109" w:type="dxa"/>
            <w:tcBorders>
              <w:top w:val="nil"/>
              <w:left w:val="nil"/>
              <w:bottom w:val="single" w:sz="4" w:space="0" w:color="auto"/>
              <w:right w:val="single" w:sz="4" w:space="0" w:color="auto"/>
            </w:tcBorders>
            <w:shd w:val="clear" w:color="auto" w:fill="auto"/>
            <w:noWrap/>
            <w:vAlign w:val="center"/>
            <w:hideMark/>
          </w:tcPr>
          <w:p w14:paraId="0864FA9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24EF286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05ED1F2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74D0F60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0F7C5D9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311F2FE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5E082947" w14:textId="77777777" w:rsidTr="0027767E">
        <w:trPr>
          <w:trHeight w:val="290"/>
        </w:trPr>
        <w:tc>
          <w:tcPr>
            <w:tcW w:w="28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3F8BEA7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Emotional disturbance</w:t>
            </w:r>
          </w:p>
        </w:tc>
        <w:tc>
          <w:tcPr>
            <w:tcW w:w="254" w:type="dxa"/>
            <w:tcBorders>
              <w:top w:val="nil"/>
              <w:left w:val="nil"/>
              <w:bottom w:val="single" w:sz="4" w:space="0" w:color="auto"/>
              <w:right w:val="single" w:sz="4" w:space="0" w:color="auto"/>
            </w:tcBorders>
            <w:shd w:val="clear" w:color="000000" w:fill="B4C6E7"/>
            <w:noWrap/>
            <w:vAlign w:val="center"/>
            <w:hideMark/>
          </w:tcPr>
          <w:p w14:paraId="75AFE88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1109" w:type="dxa"/>
            <w:tcBorders>
              <w:top w:val="nil"/>
              <w:left w:val="nil"/>
              <w:bottom w:val="single" w:sz="4" w:space="0" w:color="auto"/>
              <w:right w:val="single" w:sz="4" w:space="0" w:color="auto"/>
            </w:tcBorders>
            <w:shd w:val="clear" w:color="auto" w:fill="auto"/>
            <w:noWrap/>
            <w:vAlign w:val="center"/>
            <w:hideMark/>
          </w:tcPr>
          <w:p w14:paraId="7879179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w:t>
            </w:r>
          </w:p>
        </w:tc>
        <w:tc>
          <w:tcPr>
            <w:tcW w:w="845" w:type="dxa"/>
            <w:tcBorders>
              <w:top w:val="nil"/>
              <w:left w:val="nil"/>
              <w:bottom w:val="single" w:sz="4" w:space="0" w:color="auto"/>
              <w:right w:val="single" w:sz="4" w:space="0" w:color="auto"/>
            </w:tcBorders>
            <w:shd w:val="clear" w:color="auto" w:fill="auto"/>
            <w:noWrap/>
            <w:vAlign w:val="center"/>
            <w:hideMark/>
          </w:tcPr>
          <w:p w14:paraId="588B599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0.06%</w:t>
            </w:r>
          </w:p>
        </w:tc>
        <w:tc>
          <w:tcPr>
            <w:tcW w:w="1109" w:type="dxa"/>
            <w:tcBorders>
              <w:top w:val="nil"/>
              <w:left w:val="nil"/>
              <w:bottom w:val="single" w:sz="4" w:space="0" w:color="auto"/>
              <w:right w:val="single" w:sz="4" w:space="0" w:color="auto"/>
            </w:tcBorders>
            <w:shd w:val="clear" w:color="auto" w:fill="auto"/>
            <w:noWrap/>
            <w:vAlign w:val="center"/>
            <w:hideMark/>
          </w:tcPr>
          <w:p w14:paraId="74F7FBC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w:t>
            </w:r>
          </w:p>
        </w:tc>
        <w:tc>
          <w:tcPr>
            <w:tcW w:w="845" w:type="dxa"/>
            <w:tcBorders>
              <w:top w:val="nil"/>
              <w:left w:val="nil"/>
              <w:bottom w:val="single" w:sz="4" w:space="0" w:color="auto"/>
              <w:right w:val="single" w:sz="4" w:space="0" w:color="auto"/>
            </w:tcBorders>
            <w:shd w:val="clear" w:color="auto" w:fill="auto"/>
            <w:noWrap/>
            <w:vAlign w:val="center"/>
            <w:hideMark/>
          </w:tcPr>
          <w:p w14:paraId="68839F1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0.05%</w:t>
            </w:r>
          </w:p>
        </w:tc>
        <w:tc>
          <w:tcPr>
            <w:tcW w:w="1109" w:type="dxa"/>
            <w:tcBorders>
              <w:top w:val="nil"/>
              <w:left w:val="nil"/>
              <w:bottom w:val="single" w:sz="4" w:space="0" w:color="auto"/>
              <w:right w:val="single" w:sz="4" w:space="0" w:color="auto"/>
            </w:tcBorders>
            <w:shd w:val="clear" w:color="auto" w:fill="auto"/>
            <w:noWrap/>
            <w:vAlign w:val="center"/>
            <w:hideMark/>
          </w:tcPr>
          <w:p w14:paraId="1C7A46F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845" w:type="dxa"/>
            <w:tcBorders>
              <w:top w:val="nil"/>
              <w:left w:val="nil"/>
              <w:bottom w:val="single" w:sz="4" w:space="0" w:color="auto"/>
              <w:right w:val="single" w:sz="4" w:space="0" w:color="auto"/>
            </w:tcBorders>
            <w:shd w:val="clear" w:color="auto" w:fill="auto"/>
            <w:noWrap/>
            <w:vAlign w:val="center"/>
            <w:hideMark/>
          </w:tcPr>
          <w:p w14:paraId="1A021C6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r>
      <w:tr w:rsidR="00FC2EE7" w:rsidRPr="00277945" w14:paraId="4AEF4ABA"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7A2479C8"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460EA8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1109" w:type="dxa"/>
            <w:tcBorders>
              <w:top w:val="nil"/>
              <w:left w:val="nil"/>
              <w:bottom w:val="single" w:sz="4" w:space="0" w:color="auto"/>
              <w:right w:val="single" w:sz="4" w:space="0" w:color="auto"/>
            </w:tcBorders>
            <w:shd w:val="clear" w:color="auto" w:fill="auto"/>
            <w:noWrap/>
            <w:vAlign w:val="center"/>
            <w:hideMark/>
          </w:tcPr>
          <w:p w14:paraId="7513685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57</w:t>
            </w:r>
          </w:p>
        </w:tc>
        <w:tc>
          <w:tcPr>
            <w:tcW w:w="845" w:type="dxa"/>
            <w:tcBorders>
              <w:top w:val="nil"/>
              <w:left w:val="nil"/>
              <w:bottom w:val="single" w:sz="4" w:space="0" w:color="auto"/>
              <w:right w:val="single" w:sz="4" w:space="0" w:color="auto"/>
            </w:tcBorders>
            <w:shd w:val="clear" w:color="auto" w:fill="auto"/>
            <w:noWrap/>
            <w:vAlign w:val="center"/>
            <w:hideMark/>
          </w:tcPr>
          <w:p w14:paraId="0497674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0.17%</w:t>
            </w:r>
          </w:p>
        </w:tc>
        <w:tc>
          <w:tcPr>
            <w:tcW w:w="1109" w:type="dxa"/>
            <w:tcBorders>
              <w:top w:val="nil"/>
              <w:left w:val="nil"/>
              <w:bottom w:val="single" w:sz="4" w:space="0" w:color="auto"/>
              <w:right w:val="single" w:sz="4" w:space="0" w:color="auto"/>
            </w:tcBorders>
            <w:shd w:val="clear" w:color="auto" w:fill="auto"/>
            <w:noWrap/>
            <w:vAlign w:val="center"/>
            <w:hideMark/>
          </w:tcPr>
          <w:p w14:paraId="3F62620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43</w:t>
            </w:r>
          </w:p>
        </w:tc>
        <w:tc>
          <w:tcPr>
            <w:tcW w:w="845" w:type="dxa"/>
            <w:tcBorders>
              <w:top w:val="nil"/>
              <w:left w:val="nil"/>
              <w:bottom w:val="single" w:sz="4" w:space="0" w:color="auto"/>
              <w:right w:val="single" w:sz="4" w:space="0" w:color="auto"/>
            </w:tcBorders>
            <w:shd w:val="clear" w:color="auto" w:fill="auto"/>
            <w:noWrap/>
            <w:vAlign w:val="center"/>
            <w:hideMark/>
          </w:tcPr>
          <w:p w14:paraId="3C570F0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0.13%</w:t>
            </w:r>
          </w:p>
        </w:tc>
        <w:tc>
          <w:tcPr>
            <w:tcW w:w="1109" w:type="dxa"/>
            <w:tcBorders>
              <w:top w:val="nil"/>
              <w:left w:val="nil"/>
              <w:bottom w:val="single" w:sz="4" w:space="0" w:color="auto"/>
              <w:right w:val="single" w:sz="4" w:space="0" w:color="auto"/>
            </w:tcBorders>
            <w:shd w:val="clear" w:color="auto" w:fill="auto"/>
            <w:noWrap/>
            <w:vAlign w:val="center"/>
            <w:hideMark/>
          </w:tcPr>
          <w:p w14:paraId="72E7E4F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33</w:t>
            </w:r>
          </w:p>
        </w:tc>
        <w:tc>
          <w:tcPr>
            <w:tcW w:w="845" w:type="dxa"/>
            <w:tcBorders>
              <w:top w:val="nil"/>
              <w:left w:val="nil"/>
              <w:bottom w:val="single" w:sz="4" w:space="0" w:color="auto"/>
              <w:right w:val="single" w:sz="4" w:space="0" w:color="auto"/>
            </w:tcBorders>
            <w:shd w:val="clear" w:color="auto" w:fill="auto"/>
            <w:noWrap/>
            <w:vAlign w:val="center"/>
            <w:hideMark/>
          </w:tcPr>
          <w:p w14:paraId="4546DF3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0.10%</w:t>
            </w:r>
          </w:p>
        </w:tc>
      </w:tr>
      <w:tr w:rsidR="00FC2EE7" w:rsidRPr="00277945" w14:paraId="4D43C57B"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912AF6A"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CE05A4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1109" w:type="dxa"/>
            <w:tcBorders>
              <w:top w:val="nil"/>
              <w:left w:val="nil"/>
              <w:bottom w:val="single" w:sz="4" w:space="0" w:color="auto"/>
              <w:right w:val="single" w:sz="4" w:space="0" w:color="auto"/>
            </w:tcBorders>
            <w:shd w:val="clear" w:color="auto" w:fill="auto"/>
            <w:noWrap/>
            <w:vAlign w:val="center"/>
            <w:hideMark/>
          </w:tcPr>
          <w:p w14:paraId="05F4882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93</w:t>
            </w:r>
          </w:p>
        </w:tc>
        <w:tc>
          <w:tcPr>
            <w:tcW w:w="845" w:type="dxa"/>
            <w:tcBorders>
              <w:top w:val="nil"/>
              <w:left w:val="nil"/>
              <w:bottom w:val="single" w:sz="4" w:space="0" w:color="auto"/>
              <w:right w:val="single" w:sz="4" w:space="0" w:color="auto"/>
            </w:tcBorders>
            <w:shd w:val="clear" w:color="auto" w:fill="auto"/>
            <w:noWrap/>
            <w:vAlign w:val="center"/>
            <w:hideMark/>
          </w:tcPr>
          <w:p w14:paraId="1116F2C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0.29%</w:t>
            </w:r>
          </w:p>
        </w:tc>
        <w:tc>
          <w:tcPr>
            <w:tcW w:w="1109" w:type="dxa"/>
            <w:tcBorders>
              <w:top w:val="nil"/>
              <w:left w:val="nil"/>
              <w:bottom w:val="single" w:sz="4" w:space="0" w:color="auto"/>
              <w:right w:val="single" w:sz="4" w:space="0" w:color="auto"/>
            </w:tcBorders>
            <w:shd w:val="clear" w:color="auto" w:fill="auto"/>
            <w:noWrap/>
            <w:vAlign w:val="center"/>
            <w:hideMark/>
          </w:tcPr>
          <w:p w14:paraId="386D0DF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74</w:t>
            </w:r>
          </w:p>
        </w:tc>
        <w:tc>
          <w:tcPr>
            <w:tcW w:w="845" w:type="dxa"/>
            <w:tcBorders>
              <w:top w:val="nil"/>
              <w:left w:val="nil"/>
              <w:bottom w:val="single" w:sz="4" w:space="0" w:color="auto"/>
              <w:right w:val="single" w:sz="4" w:space="0" w:color="auto"/>
            </w:tcBorders>
            <w:shd w:val="clear" w:color="auto" w:fill="auto"/>
            <w:noWrap/>
            <w:vAlign w:val="center"/>
            <w:hideMark/>
          </w:tcPr>
          <w:p w14:paraId="4ABCB93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0.23%</w:t>
            </w:r>
          </w:p>
        </w:tc>
        <w:tc>
          <w:tcPr>
            <w:tcW w:w="1109" w:type="dxa"/>
            <w:tcBorders>
              <w:top w:val="nil"/>
              <w:left w:val="nil"/>
              <w:bottom w:val="single" w:sz="4" w:space="0" w:color="auto"/>
              <w:right w:val="single" w:sz="4" w:space="0" w:color="auto"/>
            </w:tcBorders>
            <w:shd w:val="clear" w:color="auto" w:fill="auto"/>
            <w:noWrap/>
            <w:vAlign w:val="center"/>
            <w:hideMark/>
          </w:tcPr>
          <w:p w14:paraId="451AEEB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64</w:t>
            </w:r>
          </w:p>
        </w:tc>
        <w:tc>
          <w:tcPr>
            <w:tcW w:w="845" w:type="dxa"/>
            <w:tcBorders>
              <w:top w:val="nil"/>
              <w:left w:val="nil"/>
              <w:bottom w:val="single" w:sz="4" w:space="0" w:color="auto"/>
              <w:right w:val="single" w:sz="4" w:space="0" w:color="auto"/>
            </w:tcBorders>
            <w:shd w:val="clear" w:color="auto" w:fill="auto"/>
            <w:noWrap/>
            <w:vAlign w:val="center"/>
            <w:hideMark/>
          </w:tcPr>
          <w:p w14:paraId="3545AE7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0.20%</w:t>
            </w:r>
          </w:p>
        </w:tc>
      </w:tr>
      <w:tr w:rsidR="00FC2EE7" w:rsidRPr="00277945" w14:paraId="4B8A1252"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BFBD1E1"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46AF888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1109" w:type="dxa"/>
            <w:tcBorders>
              <w:top w:val="nil"/>
              <w:left w:val="nil"/>
              <w:bottom w:val="single" w:sz="4" w:space="0" w:color="auto"/>
              <w:right w:val="single" w:sz="4" w:space="0" w:color="auto"/>
            </w:tcBorders>
            <w:shd w:val="clear" w:color="auto" w:fill="auto"/>
            <w:noWrap/>
            <w:vAlign w:val="center"/>
            <w:hideMark/>
          </w:tcPr>
          <w:p w14:paraId="5716143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146</w:t>
            </w:r>
          </w:p>
        </w:tc>
        <w:tc>
          <w:tcPr>
            <w:tcW w:w="845" w:type="dxa"/>
            <w:tcBorders>
              <w:top w:val="nil"/>
              <w:left w:val="nil"/>
              <w:bottom w:val="single" w:sz="4" w:space="0" w:color="auto"/>
              <w:right w:val="single" w:sz="4" w:space="0" w:color="auto"/>
            </w:tcBorders>
            <w:shd w:val="clear" w:color="auto" w:fill="auto"/>
            <w:noWrap/>
            <w:vAlign w:val="center"/>
            <w:hideMark/>
          </w:tcPr>
          <w:p w14:paraId="0513368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0.45%</w:t>
            </w:r>
          </w:p>
        </w:tc>
        <w:tc>
          <w:tcPr>
            <w:tcW w:w="1109" w:type="dxa"/>
            <w:tcBorders>
              <w:top w:val="nil"/>
              <w:left w:val="nil"/>
              <w:bottom w:val="single" w:sz="4" w:space="0" w:color="auto"/>
              <w:right w:val="single" w:sz="4" w:space="0" w:color="auto"/>
            </w:tcBorders>
            <w:shd w:val="clear" w:color="auto" w:fill="auto"/>
            <w:noWrap/>
            <w:vAlign w:val="center"/>
            <w:hideMark/>
          </w:tcPr>
          <w:p w14:paraId="4D1FFF7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127</w:t>
            </w:r>
          </w:p>
        </w:tc>
        <w:tc>
          <w:tcPr>
            <w:tcW w:w="845" w:type="dxa"/>
            <w:tcBorders>
              <w:top w:val="nil"/>
              <w:left w:val="nil"/>
              <w:bottom w:val="single" w:sz="4" w:space="0" w:color="auto"/>
              <w:right w:val="single" w:sz="4" w:space="0" w:color="auto"/>
            </w:tcBorders>
            <w:shd w:val="clear" w:color="auto" w:fill="auto"/>
            <w:noWrap/>
            <w:vAlign w:val="center"/>
            <w:hideMark/>
          </w:tcPr>
          <w:p w14:paraId="5F98159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0.40%</w:t>
            </w:r>
          </w:p>
        </w:tc>
        <w:tc>
          <w:tcPr>
            <w:tcW w:w="1109" w:type="dxa"/>
            <w:tcBorders>
              <w:top w:val="nil"/>
              <w:left w:val="nil"/>
              <w:bottom w:val="single" w:sz="4" w:space="0" w:color="auto"/>
              <w:right w:val="single" w:sz="4" w:space="0" w:color="auto"/>
            </w:tcBorders>
            <w:shd w:val="clear" w:color="auto" w:fill="auto"/>
            <w:noWrap/>
            <w:vAlign w:val="center"/>
            <w:hideMark/>
          </w:tcPr>
          <w:p w14:paraId="6881969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85</w:t>
            </w:r>
          </w:p>
        </w:tc>
        <w:tc>
          <w:tcPr>
            <w:tcW w:w="845" w:type="dxa"/>
            <w:tcBorders>
              <w:top w:val="nil"/>
              <w:left w:val="nil"/>
              <w:bottom w:val="single" w:sz="4" w:space="0" w:color="auto"/>
              <w:right w:val="single" w:sz="4" w:space="0" w:color="auto"/>
            </w:tcBorders>
            <w:shd w:val="clear" w:color="auto" w:fill="auto"/>
            <w:noWrap/>
            <w:vAlign w:val="center"/>
            <w:hideMark/>
          </w:tcPr>
          <w:p w14:paraId="4E7A793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0.26%</w:t>
            </w:r>
          </w:p>
        </w:tc>
      </w:tr>
      <w:tr w:rsidR="00FC2EE7" w:rsidRPr="00277945" w14:paraId="24EC444A"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AEDA29E"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9843E2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1109" w:type="dxa"/>
            <w:tcBorders>
              <w:top w:val="nil"/>
              <w:left w:val="nil"/>
              <w:bottom w:val="single" w:sz="4" w:space="0" w:color="auto"/>
              <w:right w:val="single" w:sz="4" w:space="0" w:color="auto"/>
            </w:tcBorders>
            <w:shd w:val="clear" w:color="auto" w:fill="auto"/>
            <w:noWrap/>
            <w:vAlign w:val="center"/>
            <w:hideMark/>
          </w:tcPr>
          <w:p w14:paraId="4151EF5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164</w:t>
            </w:r>
          </w:p>
        </w:tc>
        <w:tc>
          <w:tcPr>
            <w:tcW w:w="845" w:type="dxa"/>
            <w:tcBorders>
              <w:top w:val="nil"/>
              <w:left w:val="nil"/>
              <w:bottom w:val="single" w:sz="4" w:space="0" w:color="auto"/>
              <w:right w:val="single" w:sz="4" w:space="0" w:color="auto"/>
            </w:tcBorders>
            <w:shd w:val="clear" w:color="auto" w:fill="auto"/>
            <w:noWrap/>
            <w:vAlign w:val="center"/>
            <w:hideMark/>
          </w:tcPr>
          <w:p w14:paraId="7F5859E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0.50%</w:t>
            </w:r>
          </w:p>
        </w:tc>
        <w:tc>
          <w:tcPr>
            <w:tcW w:w="1109" w:type="dxa"/>
            <w:tcBorders>
              <w:top w:val="nil"/>
              <w:left w:val="nil"/>
              <w:bottom w:val="single" w:sz="4" w:space="0" w:color="auto"/>
              <w:right w:val="single" w:sz="4" w:space="0" w:color="auto"/>
            </w:tcBorders>
            <w:shd w:val="clear" w:color="auto" w:fill="auto"/>
            <w:noWrap/>
            <w:vAlign w:val="center"/>
            <w:hideMark/>
          </w:tcPr>
          <w:p w14:paraId="7B7F2AE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163</w:t>
            </w:r>
          </w:p>
        </w:tc>
        <w:tc>
          <w:tcPr>
            <w:tcW w:w="845" w:type="dxa"/>
            <w:tcBorders>
              <w:top w:val="nil"/>
              <w:left w:val="nil"/>
              <w:bottom w:val="single" w:sz="4" w:space="0" w:color="auto"/>
              <w:right w:val="single" w:sz="4" w:space="0" w:color="auto"/>
            </w:tcBorders>
            <w:shd w:val="clear" w:color="auto" w:fill="auto"/>
            <w:noWrap/>
            <w:vAlign w:val="center"/>
            <w:hideMark/>
          </w:tcPr>
          <w:p w14:paraId="589D83C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0.51%</w:t>
            </w:r>
          </w:p>
        </w:tc>
        <w:tc>
          <w:tcPr>
            <w:tcW w:w="1109" w:type="dxa"/>
            <w:tcBorders>
              <w:top w:val="nil"/>
              <w:left w:val="nil"/>
              <w:bottom w:val="single" w:sz="4" w:space="0" w:color="auto"/>
              <w:right w:val="single" w:sz="4" w:space="0" w:color="auto"/>
            </w:tcBorders>
            <w:shd w:val="clear" w:color="auto" w:fill="auto"/>
            <w:noWrap/>
            <w:vAlign w:val="center"/>
            <w:hideMark/>
          </w:tcPr>
          <w:p w14:paraId="2DD6765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140</w:t>
            </w:r>
          </w:p>
        </w:tc>
        <w:tc>
          <w:tcPr>
            <w:tcW w:w="845" w:type="dxa"/>
            <w:tcBorders>
              <w:top w:val="nil"/>
              <w:left w:val="nil"/>
              <w:bottom w:val="single" w:sz="4" w:space="0" w:color="auto"/>
              <w:right w:val="single" w:sz="4" w:space="0" w:color="auto"/>
            </w:tcBorders>
            <w:shd w:val="clear" w:color="auto" w:fill="auto"/>
            <w:noWrap/>
            <w:vAlign w:val="center"/>
            <w:hideMark/>
          </w:tcPr>
          <w:p w14:paraId="1786AEC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0.43%</w:t>
            </w:r>
          </w:p>
        </w:tc>
      </w:tr>
      <w:tr w:rsidR="00FC2EE7" w:rsidRPr="00277945" w14:paraId="25464611"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7049A9C"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6AC105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w:t>
            </w:r>
          </w:p>
        </w:tc>
        <w:tc>
          <w:tcPr>
            <w:tcW w:w="1109" w:type="dxa"/>
            <w:tcBorders>
              <w:top w:val="nil"/>
              <w:left w:val="nil"/>
              <w:bottom w:val="single" w:sz="4" w:space="0" w:color="auto"/>
              <w:right w:val="single" w:sz="4" w:space="0" w:color="auto"/>
            </w:tcBorders>
            <w:shd w:val="clear" w:color="auto" w:fill="auto"/>
            <w:noWrap/>
            <w:vAlign w:val="center"/>
            <w:hideMark/>
          </w:tcPr>
          <w:p w14:paraId="31FB9FE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225</w:t>
            </w:r>
          </w:p>
        </w:tc>
        <w:tc>
          <w:tcPr>
            <w:tcW w:w="845" w:type="dxa"/>
            <w:tcBorders>
              <w:top w:val="nil"/>
              <w:left w:val="nil"/>
              <w:bottom w:val="single" w:sz="4" w:space="0" w:color="auto"/>
              <w:right w:val="single" w:sz="4" w:space="0" w:color="auto"/>
            </w:tcBorders>
            <w:shd w:val="clear" w:color="auto" w:fill="auto"/>
            <w:noWrap/>
            <w:vAlign w:val="center"/>
            <w:hideMark/>
          </w:tcPr>
          <w:p w14:paraId="1D31AFD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0.69%</w:t>
            </w:r>
          </w:p>
        </w:tc>
        <w:tc>
          <w:tcPr>
            <w:tcW w:w="1109" w:type="dxa"/>
            <w:tcBorders>
              <w:top w:val="nil"/>
              <w:left w:val="nil"/>
              <w:bottom w:val="single" w:sz="4" w:space="0" w:color="auto"/>
              <w:right w:val="single" w:sz="4" w:space="0" w:color="auto"/>
            </w:tcBorders>
            <w:shd w:val="clear" w:color="auto" w:fill="auto"/>
            <w:noWrap/>
            <w:vAlign w:val="center"/>
            <w:hideMark/>
          </w:tcPr>
          <w:p w14:paraId="1633A5E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173</w:t>
            </w:r>
          </w:p>
        </w:tc>
        <w:tc>
          <w:tcPr>
            <w:tcW w:w="845" w:type="dxa"/>
            <w:tcBorders>
              <w:top w:val="nil"/>
              <w:left w:val="nil"/>
              <w:bottom w:val="single" w:sz="4" w:space="0" w:color="auto"/>
              <w:right w:val="single" w:sz="4" w:space="0" w:color="auto"/>
            </w:tcBorders>
            <w:shd w:val="clear" w:color="auto" w:fill="auto"/>
            <w:noWrap/>
            <w:vAlign w:val="center"/>
            <w:hideMark/>
          </w:tcPr>
          <w:p w14:paraId="567107E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0.54%</w:t>
            </w:r>
          </w:p>
        </w:tc>
        <w:tc>
          <w:tcPr>
            <w:tcW w:w="1109" w:type="dxa"/>
            <w:tcBorders>
              <w:top w:val="nil"/>
              <w:left w:val="nil"/>
              <w:bottom w:val="single" w:sz="4" w:space="0" w:color="auto"/>
              <w:right w:val="single" w:sz="4" w:space="0" w:color="auto"/>
            </w:tcBorders>
            <w:shd w:val="clear" w:color="auto" w:fill="auto"/>
            <w:noWrap/>
            <w:vAlign w:val="center"/>
            <w:hideMark/>
          </w:tcPr>
          <w:p w14:paraId="4949197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175</w:t>
            </w:r>
          </w:p>
        </w:tc>
        <w:tc>
          <w:tcPr>
            <w:tcW w:w="845" w:type="dxa"/>
            <w:tcBorders>
              <w:top w:val="nil"/>
              <w:left w:val="nil"/>
              <w:bottom w:val="single" w:sz="4" w:space="0" w:color="auto"/>
              <w:right w:val="single" w:sz="4" w:space="0" w:color="auto"/>
            </w:tcBorders>
            <w:shd w:val="clear" w:color="auto" w:fill="auto"/>
            <w:noWrap/>
            <w:vAlign w:val="center"/>
            <w:hideMark/>
          </w:tcPr>
          <w:p w14:paraId="146296F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0.54%</w:t>
            </w:r>
          </w:p>
        </w:tc>
      </w:tr>
      <w:tr w:rsidR="00FC2EE7" w:rsidRPr="00277945" w14:paraId="13337E86"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3FAC6D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6AA85E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1109" w:type="dxa"/>
            <w:tcBorders>
              <w:top w:val="nil"/>
              <w:left w:val="nil"/>
              <w:bottom w:val="single" w:sz="4" w:space="0" w:color="auto"/>
              <w:right w:val="single" w:sz="4" w:space="0" w:color="auto"/>
            </w:tcBorders>
            <w:shd w:val="clear" w:color="auto" w:fill="auto"/>
            <w:noWrap/>
            <w:vAlign w:val="center"/>
            <w:hideMark/>
          </w:tcPr>
          <w:p w14:paraId="26DF2B4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210</w:t>
            </w:r>
          </w:p>
        </w:tc>
        <w:tc>
          <w:tcPr>
            <w:tcW w:w="845" w:type="dxa"/>
            <w:tcBorders>
              <w:top w:val="nil"/>
              <w:left w:val="nil"/>
              <w:bottom w:val="single" w:sz="4" w:space="0" w:color="auto"/>
              <w:right w:val="single" w:sz="4" w:space="0" w:color="auto"/>
            </w:tcBorders>
            <w:shd w:val="clear" w:color="auto" w:fill="auto"/>
            <w:noWrap/>
            <w:vAlign w:val="center"/>
            <w:hideMark/>
          </w:tcPr>
          <w:p w14:paraId="5A8B5BF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0.64%</w:t>
            </w:r>
          </w:p>
        </w:tc>
        <w:tc>
          <w:tcPr>
            <w:tcW w:w="1109" w:type="dxa"/>
            <w:tcBorders>
              <w:top w:val="nil"/>
              <w:left w:val="nil"/>
              <w:bottom w:val="single" w:sz="4" w:space="0" w:color="auto"/>
              <w:right w:val="single" w:sz="4" w:space="0" w:color="auto"/>
            </w:tcBorders>
            <w:shd w:val="clear" w:color="auto" w:fill="auto"/>
            <w:noWrap/>
            <w:vAlign w:val="center"/>
            <w:hideMark/>
          </w:tcPr>
          <w:p w14:paraId="2F54F10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232</w:t>
            </w:r>
          </w:p>
        </w:tc>
        <w:tc>
          <w:tcPr>
            <w:tcW w:w="845" w:type="dxa"/>
            <w:tcBorders>
              <w:top w:val="nil"/>
              <w:left w:val="nil"/>
              <w:bottom w:val="single" w:sz="4" w:space="0" w:color="auto"/>
              <w:right w:val="single" w:sz="4" w:space="0" w:color="auto"/>
            </w:tcBorders>
            <w:shd w:val="clear" w:color="auto" w:fill="auto"/>
            <w:noWrap/>
            <w:vAlign w:val="center"/>
            <w:hideMark/>
          </w:tcPr>
          <w:p w14:paraId="68AF2D2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0.73%</w:t>
            </w:r>
          </w:p>
        </w:tc>
        <w:tc>
          <w:tcPr>
            <w:tcW w:w="1109" w:type="dxa"/>
            <w:tcBorders>
              <w:top w:val="nil"/>
              <w:left w:val="nil"/>
              <w:bottom w:val="single" w:sz="4" w:space="0" w:color="auto"/>
              <w:right w:val="single" w:sz="4" w:space="0" w:color="auto"/>
            </w:tcBorders>
            <w:shd w:val="clear" w:color="auto" w:fill="auto"/>
            <w:noWrap/>
            <w:vAlign w:val="center"/>
            <w:hideMark/>
          </w:tcPr>
          <w:p w14:paraId="2364E17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181</w:t>
            </w:r>
          </w:p>
        </w:tc>
        <w:tc>
          <w:tcPr>
            <w:tcW w:w="845" w:type="dxa"/>
            <w:tcBorders>
              <w:top w:val="nil"/>
              <w:left w:val="nil"/>
              <w:bottom w:val="single" w:sz="4" w:space="0" w:color="auto"/>
              <w:right w:val="single" w:sz="4" w:space="0" w:color="auto"/>
            </w:tcBorders>
            <w:shd w:val="clear" w:color="auto" w:fill="auto"/>
            <w:noWrap/>
            <w:vAlign w:val="center"/>
            <w:hideMark/>
          </w:tcPr>
          <w:p w14:paraId="7029EB4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0.55%</w:t>
            </w:r>
          </w:p>
        </w:tc>
      </w:tr>
      <w:tr w:rsidR="00FC2EE7" w:rsidRPr="00277945" w14:paraId="58E80ABC"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989A708"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0D9BB4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1109" w:type="dxa"/>
            <w:tcBorders>
              <w:top w:val="nil"/>
              <w:left w:val="nil"/>
              <w:bottom w:val="single" w:sz="4" w:space="0" w:color="auto"/>
              <w:right w:val="single" w:sz="4" w:space="0" w:color="auto"/>
            </w:tcBorders>
            <w:shd w:val="clear" w:color="auto" w:fill="auto"/>
            <w:noWrap/>
            <w:vAlign w:val="center"/>
            <w:hideMark/>
          </w:tcPr>
          <w:p w14:paraId="6BF205F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197</w:t>
            </w:r>
          </w:p>
        </w:tc>
        <w:tc>
          <w:tcPr>
            <w:tcW w:w="845" w:type="dxa"/>
            <w:tcBorders>
              <w:top w:val="nil"/>
              <w:left w:val="nil"/>
              <w:bottom w:val="single" w:sz="4" w:space="0" w:color="auto"/>
              <w:right w:val="single" w:sz="4" w:space="0" w:color="auto"/>
            </w:tcBorders>
            <w:shd w:val="clear" w:color="auto" w:fill="auto"/>
            <w:noWrap/>
            <w:vAlign w:val="center"/>
            <w:hideMark/>
          </w:tcPr>
          <w:p w14:paraId="3EDC45C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0.60%</w:t>
            </w:r>
          </w:p>
        </w:tc>
        <w:tc>
          <w:tcPr>
            <w:tcW w:w="1109" w:type="dxa"/>
            <w:tcBorders>
              <w:top w:val="nil"/>
              <w:left w:val="nil"/>
              <w:bottom w:val="single" w:sz="4" w:space="0" w:color="auto"/>
              <w:right w:val="single" w:sz="4" w:space="0" w:color="auto"/>
            </w:tcBorders>
            <w:shd w:val="clear" w:color="auto" w:fill="auto"/>
            <w:noWrap/>
            <w:vAlign w:val="center"/>
            <w:hideMark/>
          </w:tcPr>
          <w:p w14:paraId="236DA3C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230</w:t>
            </w:r>
          </w:p>
        </w:tc>
        <w:tc>
          <w:tcPr>
            <w:tcW w:w="845" w:type="dxa"/>
            <w:tcBorders>
              <w:top w:val="nil"/>
              <w:left w:val="nil"/>
              <w:bottom w:val="single" w:sz="4" w:space="0" w:color="auto"/>
              <w:right w:val="single" w:sz="4" w:space="0" w:color="auto"/>
            </w:tcBorders>
            <w:shd w:val="clear" w:color="auto" w:fill="auto"/>
            <w:noWrap/>
            <w:vAlign w:val="center"/>
            <w:hideMark/>
          </w:tcPr>
          <w:p w14:paraId="4031FEB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0.72%</w:t>
            </w:r>
          </w:p>
        </w:tc>
        <w:tc>
          <w:tcPr>
            <w:tcW w:w="1109" w:type="dxa"/>
            <w:tcBorders>
              <w:top w:val="nil"/>
              <w:left w:val="nil"/>
              <w:bottom w:val="single" w:sz="4" w:space="0" w:color="auto"/>
              <w:right w:val="single" w:sz="4" w:space="0" w:color="auto"/>
            </w:tcBorders>
            <w:shd w:val="clear" w:color="auto" w:fill="auto"/>
            <w:noWrap/>
            <w:vAlign w:val="center"/>
            <w:hideMark/>
          </w:tcPr>
          <w:p w14:paraId="5906578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243</w:t>
            </w:r>
          </w:p>
        </w:tc>
        <w:tc>
          <w:tcPr>
            <w:tcW w:w="845" w:type="dxa"/>
            <w:tcBorders>
              <w:top w:val="nil"/>
              <w:left w:val="nil"/>
              <w:bottom w:val="single" w:sz="4" w:space="0" w:color="auto"/>
              <w:right w:val="single" w:sz="4" w:space="0" w:color="auto"/>
            </w:tcBorders>
            <w:shd w:val="clear" w:color="auto" w:fill="auto"/>
            <w:noWrap/>
            <w:vAlign w:val="center"/>
            <w:hideMark/>
          </w:tcPr>
          <w:p w14:paraId="635898B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0.74%</w:t>
            </w:r>
          </w:p>
        </w:tc>
      </w:tr>
      <w:tr w:rsidR="00FC2EE7" w:rsidRPr="00277945" w14:paraId="349D8212"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8F0AF1A"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47A6C5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w:t>
            </w:r>
          </w:p>
        </w:tc>
        <w:tc>
          <w:tcPr>
            <w:tcW w:w="1109" w:type="dxa"/>
            <w:tcBorders>
              <w:top w:val="nil"/>
              <w:left w:val="nil"/>
              <w:bottom w:val="single" w:sz="4" w:space="0" w:color="auto"/>
              <w:right w:val="single" w:sz="4" w:space="0" w:color="auto"/>
            </w:tcBorders>
            <w:shd w:val="clear" w:color="auto" w:fill="auto"/>
            <w:noWrap/>
            <w:vAlign w:val="center"/>
            <w:hideMark/>
          </w:tcPr>
          <w:p w14:paraId="079BDF3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253</w:t>
            </w:r>
          </w:p>
        </w:tc>
        <w:tc>
          <w:tcPr>
            <w:tcW w:w="845" w:type="dxa"/>
            <w:tcBorders>
              <w:top w:val="nil"/>
              <w:left w:val="nil"/>
              <w:bottom w:val="single" w:sz="4" w:space="0" w:color="auto"/>
              <w:right w:val="single" w:sz="4" w:space="0" w:color="auto"/>
            </w:tcBorders>
            <w:shd w:val="clear" w:color="auto" w:fill="auto"/>
            <w:noWrap/>
            <w:vAlign w:val="center"/>
            <w:hideMark/>
          </w:tcPr>
          <w:p w14:paraId="01CDFF2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0.78%</w:t>
            </w:r>
          </w:p>
        </w:tc>
        <w:tc>
          <w:tcPr>
            <w:tcW w:w="1109" w:type="dxa"/>
            <w:tcBorders>
              <w:top w:val="nil"/>
              <w:left w:val="nil"/>
              <w:bottom w:val="single" w:sz="4" w:space="0" w:color="auto"/>
              <w:right w:val="single" w:sz="4" w:space="0" w:color="auto"/>
            </w:tcBorders>
            <w:shd w:val="clear" w:color="auto" w:fill="auto"/>
            <w:noWrap/>
            <w:vAlign w:val="center"/>
            <w:hideMark/>
          </w:tcPr>
          <w:p w14:paraId="56C1E59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205</w:t>
            </w:r>
          </w:p>
        </w:tc>
        <w:tc>
          <w:tcPr>
            <w:tcW w:w="845" w:type="dxa"/>
            <w:tcBorders>
              <w:top w:val="nil"/>
              <w:left w:val="nil"/>
              <w:bottom w:val="single" w:sz="4" w:space="0" w:color="auto"/>
              <w:right w:val="single" w:sz="4" w:space="0" w:color="auto"/>
            </w:tcBorders>
            <w:shd w:val="clear" w:color="auto" w:fill="auto"/>
            <w:noWrap/>
            <w:vAlign w:val="center"/>
            <w:hideMark/>
          </w:tcPr>
          <w:p w14:paraId="67919FB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0.64%</w:t>
            </w:r>
          </w:p>
        </w:tc>
        <w:tc>
          <w:tcPr>
            <w:tcW w:w="1109" w:type="dxa"/>
            <w:tcBorders>
              <w:top w:val="nil"/>
              <w:left w:val="nil"/>
              <w:bottom w:val="single" w:sz="4" w:space="0" w:color="auto"/>
              <w:right w:val="single" w:sz="4" w:space="0" w:color="auto"/>
            </w:tcBorders>
            <w:shd w:val="clear" w:color="auto" w:fill="auto"/>
            <w:noWrap/>
            <w:vAlign w:val="center"/>
            <w:hideMark/>
          </w:tcPr>
          <w:p w14:paraId="58A8C90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243</w:t>
            </w:r>
          </w:p>
        </w:tc>
        <w:tc>
          <w:tcPr>
            <w:tcW w:w="845" w:type="dxa"/>
            <w:tcBorders>
              <w:top w:val="nil"/>
              <w:left w:val="nil"/>
              <w:bottom w:val="single" w:sz="4" w:space="0" w:color="auto"/>
              <w:right w:val="single" w:sz="4" w:space="0" w:color="auto"/>
            </w:tcBorders>
            <w:shd w:val="clear" w:color="auto" w:fill="auto"/>
            <w:noWrap/>
            <w:vAlign w:val="center"/>
            <w:hideMark/>
          </w:tcPr>
          <w:p w14:paraId="5E350F6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0.74%</w:t>
            </w:r>
          </w:p>
        </w:tc>
      </w:tr>
      <w:tr w:rsidR="00FC2EE7" w:rsidRPr="00277945" w14:paraId="36E29049"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993AC3B"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143160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w:t>
            </w:r>
          </w:p>
        </w:tc>
        <w:tc>
          <w:tcPr>
            <w:tcW w:w="1109" w:type="dxa"/>
            <w:tcBorders>
              <w:top w:val="nil"/>
              <w:left w:val="nil"/>
              <w:bottom w:val="single" w:sz="4" w:space="0" w:color="auto"/>
              <w:right w:val="single" w:sz="4" w:space="0" w:color="auto"/>
            </w:tcBorders>
            <w:shd w:val="clear" w:color="auto" w:fill="auto"/>
            <w:noWrap/>
            <w:vAlign w:val="center"/>
            <w:hideMark/>
          </w:tcPr>
          <w:p w14:paraId="15B1903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250</w:t>
            </w:r>
          </w:p>
        </w:tc>
        <w:tc>
          <w:tcPr>
            <w:tcW w:w="845" w:type="dxa"/>
            <w:tcBorders>
              <w:top w:val="nil"/>
              <w:left w:val="nil"/>
              <w:bottom w:val="single" w:sz="4" w:space="0" w:color="auto"/>
              <w:right w:val="single" w:sz="4" w:space="0" w:color="auto"/>
            </w:tcBorders>
            <w:shd w:val="clear" w:color="auto" w:fill="auto"/>
            <w:noWrap/>
            <w:vAlign w:val="center"/>
            <w:hideMark/>
          </w:tcPr>
          <w:p w14:paraId="57F58CB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0.77%</w:t>
            </w:r>
          </w:p>
        </w:tc>
        <w:tc>
          <w:tcPr>
            <w:tcW w:w="1109" w:type="dxa"/>
            <w:tcBorders>
              <w:top w:val="nil"/>
              <w:left w:val="nil"/>
              <w:bottom w:val="single" w:sz="4" w:space="0" w:color="auto"/>
              <w:right w:val="single" w:sz="4" w:space="0" w:color="auto"/>
            </w:tcBorders>
            <w:shd w:val="clear" w:color="auto" w:fill="auto"/>
            <w:noWrap/>
            <w:vAlign w:val="center"/>
            <w:hideMark/>
          </w:tcPr>
          <w:p w14:paraId="0224AF1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293</w:t>
            </w:r>
          </w:p>
        </w:tc>
        <w:tc>
          <w:tcPr>
            <w:tcW w:w="845" w:type="dxa"/>
            <w:tcBorders>
              <w:top w:val="nil"/>
              <w:left w:val="nil"/>
              <w:bottom w:val="single" w:sz="4" w:space="0" w:color="auto"/>
              <w:right w:val="single" w:sz="4" w:space="0" w:color="auto"/>
            </w:tcBorders>
            <w:shd w:val="clear" w:color="auto" w:fill="auto"/>
            <w:noWrap/>
            <w:vAlign w:val="center"/>
            <w:hideMark/>
          </w:tcPr>
          <w:p w14:paraId="545EA27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0.92%</w:t>
            </w:r>
          </w:p>
        </w:tc>
        <w:tc>
          <w:tcPr>
            <w:tcW w:w="1109" w:type="dxa"/>
            <w:tcBorders>
              <w:top w:val="nil"/>
              <w:left w:val="nil"/>
              <w:bottom w:val="single" w:sz="4" w:space="0" w:color="auto"/>
              <w:right w:val="single" w:sz="4" w:space="0" w:color="auto"/>
            </w:tcBorders>
            <w:shd w:val="clear" w:color="auto" w:fill="auto"/>
            <w:noWrap/>
            <w:vAlign w:val="center"/>
            <w:hideMark/>
          </w:tcPr>
          <w:p w14:paraId="4D8B41D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244</w:t>
            </w:r>
          </w:p>
        </w:tc>
        <w:tc>
          <w:tcPr>
            <w:tcW w:w="845" w:type="dxa"/>
            <w:tcBorders>
              <w:top w:val="nil"/>
              <w:left w:val="nil"/>
              <w:bottom w:val="single" w:sz="4" w:space="0" w:color="auto"/>
              <w:right w:val="single" w:sz="4" w:space="0" w:color="auto"/>
            </w:tcBorders>
            <w:shd w:val="clear" w:color="auto" w:fill="auto"/>
            <w:noWrap/>
            <w:vAlign w:val="center"/>
            <w:hideMark/>
          </w:tcPr>
          <w:p w14:paraId="7268BB3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0.75%</w:t>
            </w:r>
          </w:p>
        </w:tc>
      </w:tr>
      <w:tr w:rsidR="00FC2EE7" w:rsidRPr="00277945" w14:paraId="719EA6E9"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CC604A1"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43AC729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w:t>
            </w:r>
          </w:p>
        </w:tc>
        <w:tc>
          <w:tcPr>
            <w:tcW w:w="1109" w:type="dxa"/>
            <w:tcBorders>
              <w:top w:val="nil"/>
              <w:left w:val="nil"/>
              <w:bottom w:val="single" w:sz="4" w:space="0" w:color="auto"/>
              <w:right w:val="single" w:sz="4" w:space="0" w:color="auto"/>
            </w:tcBorders>
            <w:shd w:val="clear" w:color="auto" w:fill="auto"/>
            <w:noWrap/>
            <w:vAlign w:val="center"/>
            <w:hideMark/>
          </w:tcPr>
          <w:p w14:paraId="49B536D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274</w:t>
            </w:r>
          </w:p>
        </w:tc>
        <w:tc>
          <w:tcPr>
            <w:tcW w:w="845" w:type="dxa"/>
            <w:tcBorders>
              <w:top w:val="nil"/>
              <w:left w:val="nil"/>
              <w:bottom w:val="single" w:sz="4" w:space="0" w:color="auto"/>
              <w:right w:val="single" w:sz="4" w:space="0" w:color="auto"/>
            </w:tcBorders>
            <w:shd w:val="clear" w:color="auto" w:fill="auto"/>
            <w:noWrap/>
            <w:vAlign w:val="center"/>
            <w:hideMark/>
          </w:tcPr>
          <w:p w14:paraId="4804C49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0.84%</w:t>
            </w:r>
          </w:p>
        </w:tc>
        <w:tc>
          <w:tcPr>
            <w:tcW w:w="1109" w:type="dxa"/>
            <w:tcBorders>
              <w:top w:val="nil"/>
              <w:left w:val="nil"/>
              <w:bottom w:val="single" w:sz="4" w:space="0" w:color="auto"/>
              <w:right w:val="single" w:sz="4" w:space="0" w:color="auto"/>
            </w:tcBorders>
            <w:shd w:val="clear" w:color="auto" w:fill="auto"/>
            <w:noWrap/>
            <w:vAlign w:val="center"/>
            <w:hideMark/>
          </w:tcPr>
          <w:p w14:paraId="79F6DEC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250</w:t>
            </w:r>
          </w:p>
        </w:tc>
        <w:tc>
          <w:tcPr>
            <w:tcW w:w="845" w:type="dxa"/>
            <w:tcBorders>
              <w:top w:val="nil"/>
              <w:left w:val="nil"/>
              <w:bottom w:val="single" w:sz="4" w:space="0" w:color="auto"/>
              <w:right w:val="single" w:sz="4" w:space="0" w:color="auto"/>
            </w:tcBorders>
            <w:shd w:val="clear" w:color="auto" w:fill="auto"/>
            <w:noWrap/>
            <w:vAlign w:val="center"/>
            <w:hideMark/>
          </w:tcPr>
          <w:p w14:paraId="0ECE215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0.78%</w:t>
            </w:r>
          </w:p>
        </w:tc>
        <w:tc>
          <w:tcPr>
            <w:tcW w:w="1109" w:type="dxa"/>
            <w:tcBorders>
              <w:top w:val="nil"/>
              <w:left w:val="nil"/>
              <w:bottom w:val="single" w:sz="4" w:space="0" w:color="auto"/>
              <w:right w:val="single" w:sz="4" w:space="0" w:color="auto"/>
            </w:tcBorders>
            <w:shd w:val="clear" w:color="auto" w:fill="auto"/>
            <w:noWrap/>
            <w:vAlign w:val="center"/>
            <w:hideMark/>
          </w:tcPr>
          <w:p w14:paraId="14E0AE7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317</w:t>
            </w:r>
          </w:p>
        </w:tc>
        <w:tc>
          <w:tcPr>
            <w:tcW w:w="845" w:type="dxa"/>
            <w:tcBorders>
              <w:top w:val="nil"/>
              <w:left w:val="nil"/>
              <w:bottom w:val="single" w:sz="4" w:space="0" w:color="auto"/>
              <w:right w:val="single" w:sz="4" w:space="0" w:color="auto"/>
            </w:tcBorders>
            <w:shd w:val="clear" w:color="auto" w:fill="auto"/>
            <w:noWrap/>
            <w:vAlign w:val="center"/>
            <w:hideMark/>
          </w:tcPr>
          <w:p w14:paraId="0A90D74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0.97%</w:t>
            </w:r>
          </w:p>
        </w:tc>
      </w:tr>
      <w:tr w:rsidR="00FC2EE7" w:rsidRPr="00277945" w14:paraId="21681643"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E7631BA"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475E9AC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w:t>
            </w:r>
          </w:p>
        </w:tc>
        <w:tc>
          <w:tcPr>
            <w:tcW w:w="1109" w:type="dxa"/>
            <w:tcBorders>
              <w:top w:val="nil"/>
              <w:left w:val="nil"/>
              <w:bottom w:val="single" w:sz="4" w:space="0" w:color="auto"/>
              <w:right w:val="single" w:sz="4" w:space="0" w:color="auto"/>
            </w:tcBorders>
            <w:shd w:val="clear" w:color="auto" w:fill="auto"/>
            <w:noWrap/>
            <w:vAlign w:val="center"/>
            <w:hideMark/>
          </w:tcPr>
          <w:p w14:paraId="136518B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286</w:t>
            </w:r>
          </w:p>
        </w:tc>
        <w:tc>
          <w:tcPr>
            <w:tcW w:w="845" w:type="dxa"/>
            <w:tcBorders>
              <w:top w:val="nil"/>
              <w:left w:val="nil"/>
              <w:bottom w:val="single" w:sz="4" w:space="0" w:color="auto"/>
              <w:right w:val="single" w:sz="4" w:space="0" w:color="auto"/>
            </w:tcBorders>
            <w:shd w:val="clear" w:color="auto" w:fill="auto"/>
            <w:noWrap/>
            <w:vAlign w:val="center"/>
            <w:hideMark/>
          </w:tcPr>
          <w:p w14:paraId="2871FC7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0.88%</w:t>
            </w:r>
          </w:p>
        </w:tc>
        <w:tc>
          <w:tcPr>
            <w:tcW w:w="1109" w:type="dxa"/>
            <w:tcBorders>
              <w:top w:val="nil"/>
              <w:left w:val="nil"/>
              <w:bottom w:val="single" w:sz="4" w:space="0" w:color="auto"/>
              <w:right w:val="single" w:sz="4" w:space="0" w:color="auto"/>
            </w:tcBorders>
            <w:shd w:val="clear" w:color="auto" w:fill="auto"/>
            <w:noWrap/>
            <w:vAlign w:val="center"/>
            <w:hideMark/>
          </w:tcPr>
          <w:p w14:paraId="37EE84B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286</w:t>
            </w:r>
          </w:p>
        </w:tc>
        <w:tc>
          <w:tcPr>
            <w:tcW w:w="845" w:type="dxa"/>
            <w:tcBorders>
              <w:top w:val="nil"/>
              <w:left w:val="nil"/>
              <w:bottom w:val="single" w:sz="4" w:space="0" w:color="auto"/>
              <w:right w:val="single" w:sz="4" w:space="0" w:color="auto"/>
            </w:tcBorders>
            <w:shd w:val="clear" w:color="auto" w:fill="auto"/>
            <w:noWrap/>
            <w:vAlign w:val="center"/>
            <w:hideMark/>
          </w:tcPr>
          <w:p w14:paraId="54656DF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0.89%</w:t>
            </w:r>
          </w:p>
        </w:tc>
        <w:tc>
          <w:tcPr>
            <w:tcW w:w="1109" w:type="dxa"/>
            <w:tcBorders>
              <w:top w:val="nil"/>
              <w:left w:val="nil"/>
              <w:bottom w:val="single" w:sz="4" w:space="0" w:color="auto"/>
              <w:right w:val="single" w:sz="4" w:space="0" w:color="auto"/>
            </w:tcBorders>
            <w:shd w:val="clear" w:color="auto" w:fill="auto"/>
            <w:noWrap/>
            <w:vAlign w:val="center"/>
            <w:hideMark/>
          </w:tcPr>
          <w:p w14:paraId="52396E2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276</w:t>
            </w:r>
          </w:p>
        </w:tc>
        <w:tc>
          <w:tcPr>
            <w:tcW w:w="845" w:type="dxa"/>
            <w:tcBorders>
              <w:top w:val="nil"/>
              <w:left w:val="nil"/>
              <w:bottom w:val="single" w:sz="4" w:space="0" w:color="auto"/>
              <w:right w:val="single" w:sz="4" w:space="0" w:color="auto"/>
            </w:tcBorders>
            <w:shd w:val="clear" w:color="auto" w:fill="auto"/>
            <w:noWrap/>
            <w:vAlign w:val="center"/>
            <w:hideMark/>
          </w:tcPr>
          <w:p w14:paraId="0042E56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0.85%</w:t>
            </w:r>
          </w:p>
        </w:tc>
      </w:tr>
      <w:tr w:rsidR="00FC2EE7" w:rsidRPr="00277945" w14:paraId="6E2F47FB"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12ABA6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4F3D837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w:t>
            </w:r>
          </w:p>
        </w:tc>
        <w:tc>
          <w:tcPr>
            <w:tcW w:w="1109" w:type="dxa"/>
            <w:tcBorders>
              <w:top w:val="nil"/>
              <w:left w:val="nil"/>
              <w:bottom w:val="single" w:sz="4" w:space="0" w:color="auto"/>
              <w:right w:val="single" w:sz="4" w:space="0" w:color="auto"/>
            </w:tcBorders>
            <w:shd w:val="clear" w:color="auto" w:fill="auto"/>
            <w:noWrap/>
            <w:vAlign w:val="center"/>
            <w:hideMark/>
          </w:tcPr>
          <w:p w14:paraId="05E85C3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208</w:t>
            </w:r>
          </w:p>
        </w:tc>
        <w:tc>
          <w:tcPr>
            <w:tcW w:w="845" w:type="dxa"/>
            <w:tcBorders>
              <w:top w:val="nil"/>
              <w:left w:val="nil"/>
              <w:bottom w:val="single" w:sz="4" w:space="0" w:color="auto"/>
              <w:right w:val="single" w:sz="4" w:space="0" w:color="auto"/>
            </w:tcBorders>
            <w:shd w:val="clear" w:color="auto" w:fill="auto"/>
            <w:noWrap/>
            <w:vAlign w:val="center"/>
            <w:hideMark/>
          </w:tcPr>
          <w:p w14:paraId="3E26A5D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0.64%</w:t>
            </w:r>
          </w:p>
        </w:tc>
        <w:tc>
          <w:tcPr>
            <w:tcW w:w="1109" w:type="dxa"/>
            <w:tcBorders>
              <w:top w:val="nil"/>
              <w:left w:val="nil"/>
              <w:bottom w:val="single" w:sz="4" w:space="0" w:color="auto"/>
              <w:right w:val="single" w:sz="4" w:space="0" w:color="auto"/>
            </w:tcBorders>
            <w:shd w:val="clear" w:color="auto" w:fill="auto"/>
            <w:noWrap/>
            <w:vAlign w:val="center"/>
            <w:hideMark/>
          </w:tcPr>
          <w:p w14:paraId="6BB4E63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238</w:t>
            </w:r>
          </w:p>
        </w:tc>
        <w:tc>
          <w:tcPr>
            <w:tcW w:w="845" w:type="dxa"/>
            <w:tcBorders>
              <w:top w:val="nil"/>
              <w:left w:val="nil"/>
              <w:bottom w:val="single" w:sz="4" w:space="0" w:color="auto"/>
              <w:right w:val="single" w:sz="4" w:space="0" w:color="auto"/>
            </w:tcBorders>
            <w:shd w:val="clear" w:color="auto" w:fill="auto"/>
            <w:noWrap/>
            <w:vAlign w:val="center"/>
            <w:hideMark/>
          </w:tcPr>
          <w:p w14:paraId="15F1E11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0.74%</w:t>
            </w:r>
          </w:p>
        </w:tc>
        <w:tc>
          <w:tcPr>
            <w:tcW w:w="1109" w:type="dxa"/>
            <w:tcBorders>
              <w:top w:val="nil"/>
              <w:left w:val="nil"/>
              <w:bottom w:val="single" w:sz="4" w:space="0" w:color="auto"/>
              <w:right w:val="single" w:sz="4" w:space="0" w:color="auto"/>
            </w:tcBorders>
            <w:shd w:val="clear" w:color="auto" w:fill="auto"/>
            <w:noWrap/>
            <w:vAlign w:val="center"/>
            <w:hideMark/>
          </w:tcPr>
          <w:p w14:paraId="7B561AD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253</w:t>
            </w:r>
          </w:p>
        </w:tc>
        <w:tc>
          <w:tcPr>
            <w:tcW w:w="845" w:type="dxa"/>
            <w:tcBorders>
              <w:top w:val="nil"/>
              <w:left w:val="nil"/>
              <w:bottom w:val="single" w:sz="4" w:space="0" w:color="auto"/>
              <w:right w:val="single" w:sz="4" w:space="0" w:color="auto"/>
            </w:tcBorders>
            <w:shd w:val="clear" w:color="auto" w:fill="auto"/>
            <w:noWrap/>
            <w:vAlign w:val="center"/>
            <w:hideMark/>
          </w:tcPr>
          <w:p w14:paraId="31503C8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0.78%</w:t>
            </w:r>
          </w:p>
        </w:tc>
      </w:tr>
      <w:tr w:rsidR="00FC2EE7" w:rsidRPr="00277945" w14:paraId="4948BB0A"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6E95DD3"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1C1220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w:t>
            </w:r>
          </w:p>
        </w:tc>
        <w:tc>
          <w:tcPr>
            <w:tcW w:w="1109" w:type="dxa"/>
            <w:tcBorders>
              <w:top w:val="nil"/>
              <w:left w:val="nil"/>
              <w:bottom w:val="single" w:sz="4" w:space="0" w:color="auto"/>
              <w:right w:val="single" w:sz="4" w:space="0" w:color="auto"/>
            </w:tcBorders>
            <w:shd w:val="clear" w:color="auto" w:fill="auto"/>
            <w:noWrap/>
            <w:vAlign w:val="center"/>
            <w:hideMark/>
          </w:tcPr>
          <w:p w14:paraId="494306C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87</w:t>
            </w:r>
          </w:p>
        </w:tc>
        <w:tc>
          <w:tcPr>
            <w:tcW w:w="845" w:type="dxa"/>
            <w:tcBorders>
              <w:top w:val="nil"/>
              <w:left w:val="nil"/>
              <w:bottom w:val="single" w:sz="4" w:space="0" w:color="auto"/>
              <w:right w:val="single" w:sz="4" w:space="0" w:color="auto"/>
            </w:tcBorders>
            <w:shd w:val="clear" w:color="auto" w:fill="auto"/>
            <w:noWrap/>
            <w:vAlign w:val="center"/>
            <w:hideMark/>
          </w:tcPr>
          <w:p w14:paraId="2B6744B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0.27%</w:t>
            </w:r>
          </w:p>
        </w:tc>
        <w:tc>
          <w:tcPr>
            <w:tcW w:w="1109" w:type="dxa"/>
            <w:tcBorders>
              <w:top w:val="nil"/>
              <w:left w:val="nil"/>
              <w:bottom w:val="single" w:sz="4" w:space="0" w:color="auto"/>
              <w:right w:val="single" w:sz="4" w:space="0" w:color="auto"/>
            </w:tcBorders>
            <w:shd w:val="clear" w:color="auto" w:fill="auto"/>
            <w:noWrap/>
            <w:vAlign w:val="center"/>
            <w:hideMark/>
          </w:tcPr>
          <w:p w14:paraId="33C45DE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89</w:t>
            </w:r>
          </w:p>
        </w:tc>
        <w:tc>
          <w:tcPr>
            <w:tcW w:w="845" w:type="dxa"/>
            <w:tcBorders>
              <w:top w:val="nil"/>
              <w:left w:val="nil"/>
              <w:bottom w:val="single" w:sz="4" w:space="0" w:color="auto"/>
              <w:right w:val="single" w:sz="4" w:space="0" w:color="auto"/>
            </w:tcBorders>
            <w:shd w:val="clear" w:color="auto" w:fill="auto"/>
            <w:noWrap/>
            <w:vAlign w:val="center"/>
            <w:hideMark/>
          </w:tcPr>
          <w:p w14:paraId="0F53219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0.28%</w:t>
            </w:r>
          </w:p>
        </w:tc>
        <w:tc>
          <w:tcPr>
            <w:tcW w:w="1109" w:type="dxa"/>
            <w:tcBorders>
              <w:top w:val="nil"/>
              <w:left w:val="nil"/>
              <w:bottom w:val="single" w:sz="4" w:space="0" w:color="auto"/>
              <w:right w:val="single" w:sz="4" w:space="0" w:color="auto"/>
            </w:tcBorders>
            <w:shd w:val="clear" w:color="auto" w:fill="auto"/>
            <w:noWrap/>
            <w:vAlign w:val="center"/>
            <w:hideMark/>
          </w:tcPr>
          <w:p w14:paraId="033C59F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61</w:t>
            </w:r>
          </w:p>
        </w:tc>
        <w:tc>
          <w:tcPr>
            <w:tcW w:w="845" w:type="dxa"/>
            <w:tcBorders>
              <w:top w:val="nil"/>
              <w:left w:val="nil"/>
              <w:bottom w:val="single" w:sz="4" w:space="0" w:color="auto"/>
              <w:right w:val="single" w:sz="4" w:space="0" w:color="auto"/>
            </w:tcBorders>
            <w:shd w:val="clear" w:color="auto" w:fill="auto"/>
            <w:noWrap/>
            <w:vAlign w:val="center"/>
            <w:hideMark/>
          </w:tcPr>
          <w:p w14:paraId="3D538CA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0.19%</w:t>
            </w:r>
          </w:p>
        </w:tc>
      </w:tr>
      <w:tr w:rsidR="00FC2EE7" w:rsidRPr="00277945" w14:paraId="06306F0F"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63C5896"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41F1FD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w:t>
            </w:r>
          </w:p>
        </w:tc>
        <w:tc>
          <w:tcPr>
            <w:tcW w:w="1109" w:type="dxa"/>
            <w:tcBorders>
              <w:top w:val="nil"/>
              <w:left w:val="nil"/>
              <w:bottom w:val="single" w:sz="4" w:space="0" w:color="auto"/>
              <w:right w:val="single" w:sz="4" w:space="0" w:color="auto"/>
            </w:tcBorders>
            <w:shd w:val="clear" w:color="auto" w:fill="auto"/>
            <w:noWrap/>
            <w:vAlign w:val="center"/>
            <w:hideMark/>
          </w:tcPr>
          <w:p w14:paraId="4914B75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ACB898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D6908D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w:t>
            </w:r>
          </w:p>
        </w:tc>
        <w:tc>
          <w:tcPr>
            <w:tcW w:w="845" w:type="dxa"/>
            <w:tcBorders>
              <w:top w:val="nil"/>
              <w:left w:val="nil"/>
              <w:bottom w:val="single" w:sz="4" w:space="0" w:color="auto"/>
              <w:right w:val="single" w:sz="4" w:space="0" w:color="auto"/>
            </w:tcBorders>
            <w:shd w:val="clear" w:color="auto" w:fill="auto"/>
            <w:noWrap/>
            <w:vAlign w:val="center"/>
            <w:hideMark/>
          </w:tcPr>
          <w:p w14:paraId="318419E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0.08%</w:t>
            </w:r>
          </w:p>
        </w:tc>
        <w:tc>
          <w:tcPr>
            <w:tcW w:w="1109" w:type="dxa"/>
            <w:tcBorders>
              <w:top w:val="nil"/>
              <w:left w:val="nil"/>
              <w:bottom w:val="single" w:sz="4" w:space="0" w:color="auto"/>
              <w:right w:val="single" w:sz="4" w:space="0" w:color="auto"/>
            </w:tcBorders>
            <w:shd w:val="clear" w:color="auto" w:fill="auto"/>
            <w:noWrap/>
            <w:vAlign w:val="center"/>
            <w:hideMark/>
          </w:tcPr>
          <w:p w14:paraId="33E2CD4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23</w:t>
            </w:r>
          </w:p>
        </w:tc>
        <w:tc>
          <w:tcPr>
            <w:tcW w:w="845" w:type="dxa"/>
            <w:tcBorders>
              <w:top w:val="nil"/>
              <w:left w:val="nil"/>
              <w:bottom w:val="single" w:sz="4" w:space="0" w:color="auto"/>
              <w:right w:val="single" w:sz="4" w:space="0" w:color="auto"/>
            </w:tcBorders>
            <w:shd w:val="clear" w:color="auto" w:fill="auto"/>
            <w:noWrap/>
            <w:vAlign w:val="center"/>
            <w:hideMark/>
          </w:tcPr>
          <w:p w14:paraId="1EE9B0C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0.07%</w:t>
            </w:r>
          </w:p>
        </w:tc>
      </w:tr>
      <w:tr w:rsidR="00FC2EE7" w:rsidRPr="00277945" w14:paraId="1887E9A7"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B2149FA"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71F9FC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w:t>
            </w:r>
          </w:p>
        </w:tc>
        <w:tc>
          <w:tcPr>
            <w:tcW w:w="1109" w:type="dxa"/>
            <w:tcBorders>
              <w:top w:val="nil"/>
              <w:left w:val="nil"/>
              <w:bottom w:val="single" w:sz="4" w:space="0" w:color="auto"/>
              <w:right w:val="single" w:sz="4" w:space="0" w:color="auto"/>
            </w:tcBorders>
            <w:shd w:val="clear" w:color="auto" w:fill="auto"/>
            <w:noWrap/>
            <w:vAlign w:val="center"/>
            <w:hideMark/>
          </w:tcPr>
          <w:p w14:paraId="3341C30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CE4AC2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6BAE2E1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142BDA7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7167D4A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845" w:type="dxa"/>
            <w:tcBorders>
              <w:top w:val="nil"/>
              <w:left w:val="nil"/>
              <w:bottom w:val="single" w:sz="4" w:space="0" w:color="auto"/>
              <w:right w:val="single" w:sz="4" w:space="0" w:color="auto"/>
            </w:tcBorders>
            <w:shd w:val="clear" w:color="auto" w:fill="auto"/>
            <w:noWrap/>
            <w:vAlign w:val="center"/>
            <w:hideMark/>
          </w:tcPr>
          <w:p w14:paraId="3756D07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r>
      <w:tr w:rsidR="00FC2EE7" w:rsidRPr="00277945" w14:paraId="6493427F" w14:textId="77777777" w:rsidTr="0027767E">
        <w:trPr>
          <w:trHeight w:val="290"/>
        </w:trPr>
        <w:tc>
          <w:tcPr>
            <w:tcW w:w="28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311B7AA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Hearing impairment</w:t>
            </w:r>
          </w:p>
        </w:tc>
        <w:tc>
          <w:tcPr>
            <w:tcW w:w="254" w:type="dxa"/>
            <w:tcBorders>
              <w:top w:val="nil"/>
              <w:left w:val="nil"/>
              <w:bottom w:val="single" w:sz="4" w:space="0" w:color="auto"/>
              <w:right w:val="single" w:sz="4" w:space="0" w:color="auto"/>
            </w:tcBorders>
            <w:shd w:val="clear" w:color="000000" w:fill="B4C6E7"/>
            <w:noWrap/>
            <w:vAlign w:val="center"/>
            <w:hideMark/>
          </w:tcPr>
          <w:p w14:paraId="063CD0A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1109" w:type="dxa"/>
            <w:tcBorders>
              <w:top w:val="nil"/>
              <w:left w:val="nil"/>
              <w:bottom w:val="single" w:sz="4" w:space="0" w:color="auto"/>
              <w:right w:val="single" w:sz="4" w:space="0" w:color="auto"/>
            </w:tcBorders>
            <w:shd w:val="clear" w:color="auto" w:fill="auto"/>
            <w:noWrap/>
            <w:vAlign w:val="center"/>
            <w:hideMark/>
          </w:tcPr>
          <w:p w14:paraId="661D5FC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845" w:type="dxa"/>
            <w:tcBorders>
              <w:top w:val="nil"/>
              <w:left w:val="nil"/>
              <w:bottom w:val="single" w:sz="4" w:space="0" w:color="auto"/>
              <w:right w:val="single" w:sz="4" w:space="0" w:color="auto"/>
            </w:tcBorders>
            <w:shd w:val="clear" w:color="auto" w:fill="auto"/>
            <w:noWrap/>
            <w:vAlign w:val="center"/>
            <w:hideMark/>
          </w:tcPr>
          <w:p w14:paraId="0FF0F9B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2AA99F5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845" w:type="dxa"/>
            <w:tcBorders>
              <w:top w:val="nil"/>
              <w:left w:val="nil"/>
              <w:bottom w:val="single" w:sz="4" w:space="0" w:color="auto"/>
              <w:right w:val="single" w:sz="4" w:space="0" w:color="auto"/>
            </w:tcBorders>
            <w:shd w:val="clear" w:color="auto" w:fill="auto"/>
            <w:noWrap/>
            <w:vAlign w:val="center"/>
            <w:hideMark/>
          </w:tcPr>
          <w:p w14:paraId="485220E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c>
          <w:tcPr>
            <w:tcW w:w="1109" w:type="dxa"/>
            <w:tcBorders>
              <w:top w:val="nil"/>
              <w:left w:val="nil"/>
              <w:bottom w:val="single" w:sz="4" w:space="0" w:color="auto"/>
              <w:right w:val="single" w:sz="4" w:space="0" w:color="auto"/>
            </w:tcBorders>
            <w:shd w:val="clear" w:color="auto" w:fill="auto"/>
            <w:noWrap/>
            <w:vAlign w:val="center"/>
            <w:hideMark/>
          </w:tcPr>
          <w:p w14:paraId="11C5DB8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845" w:type="dxa"/>
            <w:tcBorders>
              <w:top w:val="nil"/>
              <w:left w:val="nil"/>
              <w:bottom w:val="single" w:sz="4" w:space="0" w:color="auto"/>
              <w:right w:val="single" w:sz="4" w:space="0" w:color="auto"/>
            </w:tcBorders>
            <w:shd w:val="clear" w:color="auto" w:fill="auto"/>
            <w:noWrap/>
            <w:vAlign w:val="center"/>
            <w:hideMark/>
          </w:tcPr>
          <w:p w14:paraId="6E844D3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r>
      <w:tr w:rsidR="00FC2EE7" w:rsidRPr="00277945" w14:paraId="29694877"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06AE45F"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FC7C90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1109" w:type="dxa"/>
            <w:tcBorders>
              <w:top w:val="nil"/>
              <w:left w:val="nil"/>
              <w:bottom w:val="single" w:sz="4" w:space="0" w:color="auto"/>
              <w:right w:val="single" w:sz="4" w:space="0" w:color="auto"/>
            </w:tcBorders>
            <w:shd w:val="clear" w:color="auto" w:fill="auto"/>
            <w:noWrap/>
            <w:vAlign w:val="center"/>
            <w:hideMark/>
          </w:tcPr>
          <w:p w14:paraId="4E7729E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845" w:type="dxa"/>
            <w:tcBorders>
              <w:top w:val="nil"/>
              <w:left w:val="nil"/>
              <w:bottom w:val="single" w:sz="4" w:space="0" w:color="auto"/>
              <w:right w:val="single" w:sz="4" w:space="0" w:color="auto"/>
            </w:tcBorders>
            <w:shd w:val="clear" w:color="auto" w:fill="auto"/>
            <w:noWrap/>
            <w:vAlign w:val="center"/>
            <w:hideMark/>
          </w:tcPr>
          <w:p w14:paraId="4C8FF9B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0.04%</w:t>
            </w:r>
          </w:p>
        </w:tc>
        <w:tc>
          <w:tcPr>
            <w:tcW w:w="1109" w:type="dxa"/>
            <w:tcBorders>
              <w:top w:val="nil"/>
              <w:left w:val="nil"/>
              <w:bottom w:val="single" w:sz="4" w:space="0" w:color="auto"/>
              <w:right w:val="single" w:sz="4" w:space="0" w:color="auto"/>
            </w:tcBorders>
            <w:shd w:val="clear" w:color="auto" w:fill="auto"/>
            <w:noWrap/>
            <w:vAlign w:val="center"/>
            <w:hideMark/>
          </w:tcPr>
          <w:p w14:paraId="4A6AF13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845" w:type="dxa"/>
            <w:tcBorders>
              <w:top w:val="nil"/>
              <w:left w:val="nil"/>
              <w:bottom w:val="single" w:sz="4" w:space="0" w:color="auto"/>
              <w:right w:val="single" w:sz="4" w:space="0" w:color="auto"/>
            </w:tcBorders>
            <w:shd w:val="clear" w:color="auto" w:fill="auto"/>
            <w:noWrap/>
            <w:vAlign w:val="center"/>
            <w:hideMark/>
          </w:tcPr>
          <w:p w14:paraId="03B5874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c>
          <w:tcPr>
            <w:tcW w:w="1109" w:type="dxa"/>
            <w:tcBorders>
              <w:top w:val="nil"/>
              <w:left w:val="nil"/>
              <w:bottom w:val="single" w:sz="4" w:space="0" w:color="auto"/>
              <w:right w:val="single" w:sz="4" w:space="0" w:color="auto"/>
            </w:tcBorders>
            <w:shd w:val="clear" w:color="auto" w:fill="auto"/>
            <w:noWrap/>
            <w:vAlign w:val="center"/>
            <w:hideMark/>
          </w:tcPr>
          <w:p w14:paraId="6612972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845" w:type="dxa"/>
            <w:tcBorders>
              <w:top w:val="nil"/>
              <w:left w:val="nil"/>
              <w:bottom w:val="single" w:sz="4" w:space="0" w:color="auto"/>
              <w:right w:val="single" w:sz="4" w:space="0" w:color="auto"/>
            </w:tcBorders>
            <w:shd w:val="clear" w:color="auto" w:fill="auto"/>
            <w:noWrap/>
            <w:vAlign w:val="center"/>
            <w:hideMark/>
          </w:tcPr>
          <w:p w14:paraId="723D015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0.04%</w:t>
            </w:r>
          </w:p>
        </w:tc>
      </w:tr>
      <w:tr w:rsidR="00FC2EE7" w:rsidRPr="00277945" w14:paraId="5730C173"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70DB966"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48E526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1109" w:type="dxa"/>
            <w:tcBorders>
              <w:top w:val="nil"/>
              <w:left w:val="nil"/>
              <w:bottom w:val="single" w:sz="4" w:space="0" w:color="auto"/>
              <w:right w:val="single" w:sz="4" w:space="0" w:color="auto"/>
            </w:tcBorders>
            <w:shd w:val="clear" w:color="auto" w:fill="auto"/>
            <w:noWrap/>
            <w:vAlign w:val="center"/>
            <w:hideMark/>
          </w:tcPr>
          <w:p w14:paraId="12FCE74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w:t>
            </w:r>
          </w:p>
        </w:tc>
        <w:tc>
          <w:tcPr>
            <w:tcW w:w="845" w:type="dxa"/>
            <w:tcBorders>
              <w:top w:val="nil"/>
              <w:left w:val="nil"/>
              <w:bottom w:val="single" w:sz="4" w:space="0" w:color="auto"/>
              <w:right w:val="single" w:sz="4" w:space="0" w:color="auto"/>
            </w:tcBorders>
            <w:shd w:val="clear" w:color="auto" w:fill="auto"/>
            <w:noWrap/>
            <w:vAlign w:val="center"/>
            <w:hideMark/>
          </w:tcPr>
          <w:p w14:paraId="0B426EB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0.05%</w:t>
            </w:r>
          </w:p>
        </w:tc>
        <w:tc>
          <w:tcPr>
            <w:tcW w:w="1109" w:type="dxa"/>
            <w:tcBorders>
              <w:top w:val="nil"/>
              <w:left w:val="nil"/>
              <w:bottom w:val="single" w:sz="4" w:space="0" w:color="auto"/>
              <w:right w:val="single" w:sz="4" w:space="0" w:color="auto"/>
            </w:tcBorders>
            <w:shd w:val="clear" w:color="auto" w:fill="auto"/>
            <w:noWrap/>
            <w:vAlign w:val="center"/>
            <w:hideMark/>
          </w:tcPr>
          <w:p w14:paraId="0E9EDC2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845" w:type="dxa"/>
            <w:tcBorders>
              <w:top w:val="nil"/>
              <w:left w:val="nil"/>
              <w:bottom w:val="single" w:sz="4" w:space="0" w:color="auto"/>
              <w:right w:val="single" w:sz="4" w:space="0" w:color="auto"/>
            </w:tcBorders>
            <w:shd w:val="clear" w:color="auto" w:fill="auto"/>
            <w:noWrap/>
            <w:vAlign w:val="center"/>
            <w:hideMark/>
          </w:tcPr>
          <w:p w14:paraId="7F70339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c>
          <w:tcPr>
            <w:tcW w:w="1109" w:type="dxa"/>
            <w:tcBorders>
              <w:top w:val="nil"/>
              <w:left w:val="nil"/>
              <w:bottom w:val="single" w:sz="4" w:space="0" w:color="auto"/>
              <w:right w:val="single" w:sz="4" w:space="0" w:color="auto"/>
            </w:tcBorders>
            <w:shd w:val="clear" w:color="auto" w:fill="auto"/>
            <w:noWrap/>
            <w:vAlign w:val="center"/>
            <w:hideMark/>
          </w:tcPr>
          <w:p w14:paraId="0E78BC0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845" w:type="dxa"/>
            <w:tcBorders>
              <w:top w:val="nil"/>
              <w:left w:val="nil"/>
              <w:bottom w:val="single" w:sz="4" w:space="0" w:color="auto"/>
              <w:right w:val="single" w:sz="4" w:space="0" w:color="auto"/>
            </w:tcBorders>
            <w:shd w:val="clear" w:color="auto" w:fill="auto"/>
            <w:noWrap/>
            <w:vAlign w:val="center"/>
            <w:hideMark/>
          </w:tcPr>
          <w:p w14:paraId="48D2B9D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r>
      <w:tr w:rsidR="00FC2EE7" w:rsidRPr="00277945" w14:paraId="13819624"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47A5024"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361361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1109" w:type="dxa"/>
            <w:tcBorders>
              <w:top w:val="nil"/>
              <w:left w:val="nil"/>
              <w:bottom w:val="single" w:sz="4" w:space="0" w:color="auto"/>
              <w:right w:val="single" w:sz="4" w:space="0" w:color="auto"/>
            </w:tcBorders>
            <w:shd w:val="clear" w:color="auto" w:fill="auto"/>
            <w:noWrap/>
            <w:vAlign w:val="center"/>
            <w:hideMark/>
          </w:tcPr>
          <w:p w14:paraId="2365E9D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w:t>
            </w:r>
          </w:p>
        </w:tc>
        <w:tc>
          <w:tcPr>
            <w:tcW w:w="845" w:type="dxa"/>
            <w:tcBorders>
              <w:top w:val="nil"/>
              <w:left w:val="nil"/>
              <w:bottom w:val="single" w:sz="4" w:space="0" w:color="auto"/>
              <w:right w:val="single" w:sz="4" w:space="0" w:color="auto"/>
            </w:tcBorders>
            <w:shd w:val="clear" w:color="auto" w:fill="auto"/>
            <w:noWrap/>
            <w:vAlign w:val="center"/>
            <w:hideMark/>
          </w:tcPr>
          <w:p w14:paraId="17C9189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0.05%</w:t>
            </w:r>
          </w:p>
        </w:tc>
        <w:tc>
          <w:tcPr>
            <w:tcW w:w="1109" w:type="dxa"/>
            <w:tcBorders>
              <w:top w:val="nil"/>
              <w:left w:val="nil"/>
              <w:bottom w:val="single" w:sz="4" w:space="0" w:color="auto"/>
              <w:right w:val="single" w:sz="4" w:space="0" w:color="auto"/>
            </w:tcBorders>
            <w:shd w:val="clear" w:color="auto" w:fill="auto"/>
            <w:noWrap/>
            <w:vAlign w:val="center"/>
            <w:hideMark/>
          </w:tcPr>
          <w:p w14:paraId="18C0AB1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845" w:type="dxa"/>
            <w:tcBorders>
              <w:top w:val="nil"/>
              <w:left w:val="nil"/>
              <w:bottom w:val="single" w:sz="4" w:space="0" w:color="auto"/>
              <w:right w:val="single" w:sz="4" w:space="0" w:color="auto"/>
            </w:tcBorders>
            <w:shd w:val="clear" w:color="auto" w:fill="auto"/>
            <w:noWrap/>
            <w:vAlign w:val="center"/>
            <w:hideMark/>
          </w:tcPr>
          <w:p w14:paraId="326FD26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0.04%</w:t>
            </w:r>
          </w:p>
        </w:tc>
        <w:tc>
          <w:tcPr>
            <w:tcW w:w="1109" w:type="dxa"/>
            <w:tcBorders>
              <w:top w:val="nil"/>
              <w:left w:val="nil"/>
              <w:bottom w:val="single" w:sz="4" w:space="0" w:color="auto"/>
              <w:right w:val="single" w:sz="4" w:space="0" w:color="auto"/>
            </w:tcBorders>
            <w:shd w:val="clear" w:color="auto" w:fill="auto"/>
            <w:noWrap/>
            <w:vAlign w:val="center"/>
            <w:hideMark/>
          </w:tcPr>
          <w:p w14:paraId="06E8168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845" w:type="dxa"/>
            <w:tcBorders>
              <w:top w:val="nil"/>
              <w:left w:val="nil"/>
              <w:bottom w:val="single" w:sz="4" w:space="0" w:color="auto"/>
              <w:right w:val="single" w:sz="4" w:space="0" w:color="auto"/>
            </w:tcBorders>
            <w:shd w:val="clear" w:color="auto" w:fill="auto"/>
            <w:noWrap/>
            <w:vAlign w:val="center"/>
            <w:hideMark/>
          </w:tcPr>
          <w:p w14:paraId="10B53A1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r>
      <w:tr w:rsidR="00FC2EE7" w:rsidRPr="00277945" w14:paraId="704C762C"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D698F22"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5A5041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1109" w:type="dxa"/>
            <w:tcBorders>
              <w:top w:val="nil"/>
              <w:left w:val="nil"/>
              <w:bottom w:val="single" w:sz="4" w:space="0" w:color="auto"/>
              <w:right w:val="single" w:sz="4" w:space="0" w:color="auto"/>
            </w:tcBorders>
            <w:shd w:val="clear" w:color="auto" w:fill="auto"/>
            <w:noWrap/>
            <w:vAlign w:val="center"/>
            <w:hideMark/>
          </w:tcPr>
          <w:p w14:paraId="2699A54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w:t>
            </w:r>
          </w:p>
        </w:tc>
        <w:tc>
          <w:tcPr>
            <w:tcW w:w="845" w:type="dxa"/>
            <w:tcBorders>
              <w:top w:val="nil"/>
              <w:left w:val="nil"/>
              <w:bottom w:val="single" w:sz="4" w:space="0" w:color="auto"/>
              <w:right w:val="single" w:sz="4" w:space="0" w:color="auto"/>
            </w:tcBorders>
            <w:shd w:val="clear" w:color="auto" w:fill="auto"/>
            <w:noWrap/>
            <w:vAlign w:val="center"/>
            <w:hideMark/>
          </w:tcPr>
          <w:p w14:paraId="6F65F82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0.05%</w:t>
            </w:r>
          </w:p>
        </w:tc>
        <w:tc>
          <w:tcPr>
            <w:tcW w:w="1109" w:type="dxa"/>
            <w:tcBorders>
              <w:top w:val="nil"/>
              <w:left w:val="nil"/>
              <w:bottom w:val="single" w:sz="4" w:space="0" w:color="auto"/>
              <w:right w:val="single" w:sz="4" w:space="0" w:color="auto"/>
            </w:tcBorders>
            <w:shd w:val="clear" w:color="auto" w:fill="auto"/>
            <w:noWrap/>
            <w:vAlign w:val="center"/>
            <w:hideMark/>
          </w:tcPr>
          <w:p w14:paraId="35EE7AF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w:t>
            </w:r>
          </w:p>
        </w:tc>
        <w:tc>
          <w:tcPr>
            <w:tcW w:w="845" w:type="dxa"/>
            <w:tcBorders>
              <w:top w:val="nil"/>
              <w:left w:val="nil"/>
              <w:bottom w:val="single" w:sz="4" w:space="0" w:color="auto"/>
              <w:right w:val="single" w:sz="4" w:space="0" w:color="auto"/>
            </w:tcBorders>
            <w:shd w:val="clear" w:color="auto" w:fill="auto"/>
            <w:noWrap/>
            <w:vAlign w:val="center"/>
            <w:hideMark/>
          </w:tcPr>
          <w:p w14:paraId="18F10F0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0.05%</w:t>
            </w:r>
          </w:p>
        </w:tc>
        <w:tc>
          <w:tcPr>
            <w:tcW w:w="1109" w:type="dxa"/>
            <w:tcBorders>
              <w:top w:val="nil"/>
              <w:left w:val="nil"/>
              <w:bottom w:val="single" w:sz="4" w:space="0" w:color="auto"/>
              <w:right w:val="single" w:sz="4" w:space="0" w:color="auto"/>
            </w:tcBorders>
            <w:shd w:val="clear" w:color="auto" w:fill="auto"/>
            <w:noWrap/>
            <w:vAlign w:val="center"/>
            <w:hideMark/>
          </w:tcPr>
          <w:p w14:paraId="72D9840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845" w:type="dxa"/>
            <w:tcBorders>
              <w:top w:val="nil"/>
              <w:left w:val="nil"/>
              <w:bottom w:val="single" w:sz="4" w:space="0" w:color="auto"/>
              <w:right w:val="single" w:sz="4" w:space="0" w:color="auto"/>
            </w:tcBorders>
            <w:shd w:val="clear" w:color="auto" w:fill="auto"/>
            <w:noWrap/>
            <w:vAlign w:val="center"/>
            <w:hideMark/>
          </w:tcPr>
          <w:p w14:paraId="1DAC267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0.04%</w:t>
            </w:r>
          </w:p>
        </w:tc>
      </w:tr>
      <w:tr w:rsidR="00FC2EE7" w:rsidRPr="00277945" w14:paraId="5027B450"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05E791C"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358FC3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w:t>
            </w:r>
          </w:p>
        </w:tc>
        <w:tc>
          <w:tcPr>
            <w:tcW w:w="1109" w:type="dxa"/>
            <w:tcBorders>
              <w:top w:val="nil"/>
              <w:left w:val="nil"/>
              <w:bottom w:val="single" w:sz="4" w:space="0" w:color="auto"/>
              <w:right w:val="single" w:sz="4" w:space="0" w:color="auto"/>
            </w:tcBorders>
            <w:shd w:val="clear" w:color="auto" w:fill="auto"/>
            <w:noWrap/>
            <w:vAlign w:val="center"/>
            <w:hideMark/>
          </w:tcPr>
          <w:p w14:paraId="07D0AA0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845" w:type="dxa"/>
            <w:tcBorders>
              <w:top w:val="nil"/>
              <w:left w:val="nil"/>
              <w:bottom w:val="single" w:sz="4" w:space="0" w:color="auto"/>
              <w:right w:val="single" w:sz="4" w:space="0" w:color="auto"/>
            </w:tcBorders>
            <w:shd w:val="clear" w:color="auto" w:fill="auto"/>
            <w:noWrap/>
            <w:vAlign w:val="center"/>
            <w:hideMark/>
          </w:tcPr>
          <w:p w14:paraId="6B18163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16198BA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w:t>
            </w:r>
          </w:p>
        </w:tc>
        <w:tc>
          <w:tcPr>
            <w:tcW w:w="845" w:type="dxa"/>
            <w:tcBorders>
              <w:top w:val="nil"/>
              <w:left w:val="nil"/>
              <w:bottom w:val="single" w:sz="4" w:space="0" w:color="auto"/>
              <w:right w:val="single" w:sz="4" w:space="0" w:color="auto"/>
            </w:tcBorders>
            <w:shd w:val="clear" w:color="auto" w:fill="auto"/>
            <w:noWrap/>
            <w:vAlign w:val="center"/>
            <w:hideMark/>
          </w:tcPr>
          <w:p w14:paraId="6D107F8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0.05%</w:t>
            </w:r>
          </w:p>
        </w:tc>
        <w:tc>
          <w:tcPr>
            <w:tcW w:w="1109" w:type="dxa"/>
            <w:tcBorders>
              <w:top w:val="nil"/>
              <w:left w:val="nil"/>
              <w:bottom w:val="single" w:sz="4" w:space="0" w:color="auto"/>
              <w:right w:val="single" w:sz="4" w:space="0" w:color="auto"/>
            </w:tcBorders>
            <w:shd w:val="clear" w:color="auto" w:fill="auto"/>
            <w:noWrap/>
            <w:vAlign w:val="center"/>
            <w:hideMark/>
          </w:tcPr>
          <w:p w14:paraId="2CF95EC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w:t>
            </w:r>
          </w:p>
        </w:tc>
        <w:tc>
          <w:tcPr>
            <w:tcW w:w="845" w:type="dxa"/>
            <w:tcBorders>
              <w:top w:val="nil"/>
              <w:left w:val="nil"/>
              <w:bottom w:val="single" w:sz="4" w:space="0" w:color="auto"/>
              <w:right w:val="single" w:sz="4" w:space="0" w:color="auto"/>
            </w:tcBorders>
            <w:shd w:val="clear" w:color="auto" w:fill="auto"/>
            <w:noWrap/>
            <w:vAlign w:val="center"/>
            <w:hideMark/>
          </w:tcPr>
          <w:p w14:paraId="75B587C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0.04%</w:t>
            </w:r>
          </w:p>
        </w:tc>
      </w:tr>
      <w:tr w:rsidR="00FC2EE7" w:rsidRPr="00277945" w14:paraId="169DA64A"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E3D502F"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139DCD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1109" w:type="dxa"/>
            <w:tcBorders>
              <w:top w:val="nil"/>
              <w:left w:val="nil"/>
              <w:bottom w:val="single" w:sz="4" w:space="0" w:color="auto"/>
              <w:right w:val="single" w:sz="4" w:space="0" w:color="auto"/>
            </w:tcBorders>
            <w:shd w:val="clear" w:color="auto" w:fill="auto"/>
            <w:noWrap/>
            <w:vAlign w:val="center"/>
            <w:hideMark/>
          </w:tcPr>
          <w:p w14:paraId="13DAD03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w:t>
            </w:r>
          </w:p>
        </w:tc>
        <w:tc>
          <w:tcPr>
            <w:tcW w:w="845" w:type="dxa"/>
            <w:tcBorders>
              <w:top w:val="nil"/>
              <w:left w:val="nil"/>
              <w:bottom w:val="single" w:sz="4" w:space="0" w:color="auto"/>
              <w:right w:val="single" w:sz="4" w:space="0" w:color="auto"/>
            </w:tcBorders>
            <w:shd w:val="clear" w:color="auto" w:fill="auto"/>
            <w:noWrap/>
            <w:vAlign w:val="center"/>
            <w:hideMark/>
          </w:tcPr>
          <w:p w14:paraId="4C71D3B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0.04%</w:t>
            </w:r>
          </w:p>
        </w:tc>
        <w:tc>
          <w:tcPr>
            <w:tcW w:w="1109" w:type="dxa"/>
            <w:tcBorders>
              <w:top w:val="nil"/>
              <w:left w:val="nil"/>
              <w:bottom w:val="single" w:sz="4" w:space="0" w:color="auto"/>
              <w:right w:val="single" w:sz="4" w:space="0" w:color="auto"/>
            </w:tcBorders>
            <w:shd w:val="clear" w:color="auto" w:fill="auto"/>
            <w:noWrap/>
            <w:vAlign w:val="center"/>
            <w:hideMark/>
          </w:tcPr>
          <w:p w14:paraId="45D3431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845" w:type="dxa"/>
            <w:tcBorders>
              <w:top w:val="nil"/>
              <w:left w:val="nil"/>
              <w:bottom w:val="single" w:sz="4" w:space="0" w:color="auto"/>
              <w:right w:val="single" w:sz="4" w:space="0" w:color="auto"/>
            </w:tcBorders>
            <w:shd w:val="clear" w:color="auto" w:fill="auto"/>
            <w:noWrap/>
            <w:vAlign w:val="center"/>
            <w:hideMark/>
          </w:tcPr>
          <w:p w14:paraId="54C15A4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18B1A4A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845" w:type="dxa"/>
            <w:tcBorders>
              <w:top w:val="nil"/>
              <w:left w:val="nil"/>
              <w:bottom w:val="single" w:sz="4" w:space="0" w:color="auto"/>
              <w:right w:val="single" w:sz="4" w:space="0" w:color="auto"/>
            </w:tcBorders>
            <w:shd w:val="clear" w:color="auto" w:fill="auto"/>
            <w:noWrap/>
            <w:vAlign w:val="center"/>
            <w:hideMark/>
          </w:tcPr>
          <w:p w14:paraId="7207218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0.04%</w:t>
            </w:r>
          </w:p>
        </w:tc>
      </w:tr>
      <w:tr w:rsidR="00FC2EE7" w:rsidRPr="00277945" w14:paraId="4FF5798B"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9011690"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9CB563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1109" w:type="dxa"/>
            <w:tcBorders>
              <w:top w:val="nil"/>
              <w:left w:val="nil"/>
              <w:bottom w:val="single" w:sz="4" w:space="0" w:color="auto"/>
              <w:right w:val="single" w:sz="4" w:space="0" w:color="auto"/>
            </w:tcBorders>
            <w:shd w:val="clear" w:color="auto" w:fill="auto"/>
            <w:noWrap/>
            <w:vAlign w:val="center"/>
            <w:hideMark/>
          </w:tcPr>
          <w:p w14:paraId="08B6ABB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845" w:type="dxa"/>
            <w:tcBorders>
              <w:top w:val="nil"/>
              <w:left w:val="nil"/>
              <w:bottom w:val="single" w:sz="4" w:space="0" w:color="auto"/>
              <w:right w:val="single" w:sz="4" w:space="0" w:color="auto"/>
            </w:tcBorders>
            <w:shd w:val="clear" w:color="auto" w:fill="auto"/>
            <w:noWrap/>
            <w:vAlign w:val="center"/>
            <w:hideMark/>
          </w:tcPr>
          <w:p w14:paraId="62E7109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5574E4D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845" w:type="dxa"/>
            <w:tcBorders>
              <w:top w:val="nil"/>
              <w:left w:val="nil"/>
              <w:bottom w:val="single" w:sz="4" w:space="0" w:color="auto"/>
              <w:right w:val="single" w:sz="4" w:space="0" w:color="auto"/>
            </w:tcBorders>
            <w:shd w:val="clear" w:color="auto" w:fill="auto"/>
            <w:noWrap/>
            <w:vAlign w:val="center"/>
            <w:hideMark/>
          </w:tcPr>
          <w:p w14:paraId="007B365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c>
          <w:tcPr>
            <w:tcW w:w="1109" w:type="dxa"/>
            <w:tcBorders>
              <w:top w:val="nil"/>
              <w:left w:val="nil"/>
              <w:bottom w:val="single" w:sz="4" w:space="0" w:color="auto"/>
              <w:right w:val="single" w:sz="4" w:space="0" w:color="auto"/>
            </w:tcBorders>
            <w:shd w:val="clear" w:color="auto" w:fill="auto"/>
            <w:noWrap/>
            <w:vAlign w:val="center"/>
            <w:hideMark/>
          </w:tcPr>
          <w:p w14:paraId="11DF75B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w:t>
            </w:r>
          </w:p>
        </w:tc>
        <w:tc>
          <w:tcPr>
            <w:tcW w:w="845" w:type="dxa"/>
            <w:tcBorders>
              <w:top w:val="nil"/>
              <w:left w:val="nil"/>
              <w:bottom w:val="single" w:sz="4" w:space="0" w:color="auto"/>
              <w:right w:val="single" w:sz="4" w:space="0" w:color="auto"/>
            </w:tcBorders>
            <w:shd w:val="clear" w:color="auto" w:fill="auto"/>
            <w:noWrap/>
            <w:vAlign w:val="center"/>
            <w:hideMark/>
          </w:tcPr>
          <w:p w14:paraId="44B4322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r>
      <w:tr w:rsidR="00FC2EE7" w:rsidRPr="00277945" w14:paraId="3765544E"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744AA7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404BFFA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w:t>
            </w:r>
          </w:p>
        </w:tc>
        <w:tc>
          <w:tcPr>
            <w:tcW w:w="1109" w:type="dxa"/>
            <w:tcBorders>
              <w:top w:val="nil"/>
              <w:left w:val="nil"/>
              <w:bottom w:val="single" w:sz="4" w:space="0" w:color="auto"/>
              <w:right w:val="single" w:sz="4" w:space="0" w:color="auto"/>
            </w:tcBorders>
            <w:shd w:val="clear" w:color="auto" w:fill="auto"/>
            <w:noWrap/>
            <w:vAlign w:val="center"/>
            <w:hideMark/>
          </w:tcPr>
          <w:p w14:paraId="3E9A950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B535F8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8852DF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845" w:type="dxa"/>
            <w:tcBorders>
              <w:top w:val="nil"/>
              <w:left w:val="nil"/>
              <w:bottom w:val="single" w:sz="4" w:space="0" w:color="auto"/>
              <w:right w:val="single" w:sz="4" w:space="0" w:color="auto"/>
            </w:tcBorders>
            <w:shd w:val="clear" w:color="auto" w:fill="auto"/>
            <w:noWrap/>
            <w:vAlign w:val="center"/>
            <w:hideMark/>
          </w:tcPr>
          <w:p w14:paraId="084127B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c>
          <w:tcPr>
            <w:tcW w:w="1109" w:type="dxa"/>
            <w:tcBorders>
              <w:top w:val="nil"/>
              <w:left w:val="nil"/>
              <w:bottom w:val="single" w:sz="4" w:space="0" w:color="auto"/>
              <w:right w:val="single" w:sz="4" w:space="0" w:color="auto"/>
            </w:tcBorders>
            <w:shd w:val="clear" w:color="auto" w:fill="auto"/>
            <w:noWrap/>
            <w:vAlign w:val="center"/>
            <w:hideMark/>
          </w:tcPr>
          <w:p w14:paraId="469E2A5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845" w:type="dxa"/>
            <w:tcBorders>
              <w:top w:val="nil"/>
              <w:left w:val="nil"/>
              <w:bottom w:val="single" w:sz="4" w:space="0" w:color="auto"/>
              <w:right w:val="single" w:sz="4" w:space="0" w:color="auto"/>
            </w:tcBorders>
            <w:shd w:val="clear" w:color="auto" w:fill="auto"/>
            <w:noWrap/>
            <w:vAlign w:val="center"/>
            <w:hideMark/>
          </w:tcPr>
          <w:p w14:paraId="3CCA492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r>
      <w:tr w:rsidR="00FC2EE7" w:rsidRPr="00277945" w14:paraId="12501102"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56006D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FF2F2B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w:t>
            </w:r>
          </w:p>
        </w:tc>
        <w:tc>
          <w:tcPr>
            <w:tcW w:w="1109" w:type="dxa"/>
            <w:tcBorders>
              <w:top w:val="nil"/>
              <w:left w:val="nil"/>
              <w:bottom w:val="single" w:sz="4" w:space="0" w:color="auto"/>
              <w:right w:val="single" w:sz="4" w:space="0" w:color="auto"/>
            </w:tcBorders>
            <w:shd w:val="clear" w:color="auto" w:fill="auto"/>
            <w:noWrap/>
            <w:vAlign w:val="center"/>
            <w:hideMark/>
          </w:tcPr>
          <w:p w14:paraId="76555DE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400F69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74018A6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A28439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75B53F6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845" w:type="dxa"/>
            <w:tcBorders>
              <w:top w:val="nil"/>
              <w:left w:val="nil"/>
              <w:bottom w:val="single" w:sz="4" w:space="0" w:color="auto"/>
              <w:right w:val="single" w:sz="4" w:space="0" w:color="auto"/>
            </w:tcBorders>
            <w:shd w:val="clear" w:color="auto" w:fill="auto"/>
            <w:noWrap/>
            <w:vAlign w:val="center"/>
            <w:hideMark/>
          </w:tcPr>
          <w:p w14:paraId="454F67D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r>
      <w:tr w:rsidR="00FC2EE7" w:rsidRPr="00277945" w14:paraId="162EF2BC"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4A9220A"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78BA8D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w:t>
            </w:r>
          </w:p>
        </w:tc>
        <w:tc>
          <w:tcPr>
            <w:tcW w:w="1109" w:type="dxa"/>
            <w:tcBorders>
              <w:top w:val="nil"/>
              <w:left w:val="nil"/>
              <w:bottom w:val="single" w:sz="4" w:space="0" w:color="auto"/>
              <w:right w:val="single" w:sz="4" w:space="0" w:color="auto"/>
            </w:tcBorders>
            <w:shd w:val="clear" w:color="auto" w:fill="auto"/>
            <w:noWrap/>
            <w:vAlign w:val="center"/>
            <w:hideMark/>
          </w:tcPr>
          <w:p w14:paraId="13D8CCF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845" w:type="dxa"/>
            <w:tcBorders>
              <w:top w:val="nil"/>
              <w:left w:val="nil"/>
              <w:bottom w:val="single" w:sz="4" w:space="0" w:color="auto"/>
              <w:right w:val="single" w:sz="4" w:space="0" w:color="auto"/>
            </w:tcBorders>
            <w:shd w:val="clear" w:color="auto" w:fill="auto"/>
            <w:noWrap/>
            <w:vAlign w:val="center"/>
            <w:hideMark/>
          </w:tcPr>
          <w:p w14:paraId="7F3D0F6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6484C82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845" w:type="dxa"/>
            <w:tcBorders>
              <w:top w:val="nil"/>
              <w:left w:val="nil"/>
              <w:bottom w:val="single" w:sz="4" w:space="0" w:color="auto"/>
              <w:right w:val="single" w:sz="4" w:space="0" w:color="auto"/>
            </w:tcBorders>
            <w:shd w:val="clear" w:color="auto" w:fill="auto"/>
            <w:noWrap/>
            <w:vAlign w:val="center"/>
            <w:hideMark/>
          </w:tcPr>
          <w:p w14:paraId="55000D3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7E089B0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845" w:type="dxa"/>
            <w:tcBorders>
              <w:top w:val="nil"/>
              <w:left w:val="nil"/>
              <w:bottom w:val="single" w:sz="4" w:space="0" w:color="auto"/>
              <w:right w:val="single" w:sz="4" w:space="0" w:color="auto"/>
            </w:tcBorders>
            <w:shd w:val="clear" w:color="auto" w:fill="auto"/>
            <w:noWrap/>
            <w:vAlign w:val="center"/>
            <w:hideMark/>
          </w:tcPr>
          <w:p w14:paraId="2B311CE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r>
      <w:tr w:rsidR="00FC2EE7" w:rsidRPr="00277945" w14:paraId="63E9577C"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222D2D7"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CFF52F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w:t>
            </w:r>
          </w:p>
        </w:tc>
        <w:tc>
          <w:tcPr>
            <w:tcW w:w="1109" w:type="dxa"/>
            <w:tcBorders>
              <w:top w:val="nil"/>
              <w:left w:val="nil"/>
              <w:bottom w:val="single" w:sz="4" w:space="0" w:color="auto"/>
              <w:right w:val="single" w:sz="4" w:space="0" w:color="auto"/>
            </w:tcBorders>
            <w:shd w:val="clear" w:color="auto" w:fill="auto"/>
            <w:noWrap/>
            <w:vAlign w:val="center"/>
            <w:hideMark/>
          </w:tcPr>
          <w:p w14:paraId="5A1E341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845" w:type="dxa"/>
            <w:tcBorders>
              <w:top w:val="nil"/>
              <w:left w:val="nil"/>
              <w:bottom w:val="single" w:sz="4" w:space="0" w:color="auto"/>
              <w:right w:val="single" w:sz="4" w:space="0" w:color="auto"/>
            </w:tcBorders>
            <w:shd w:val="clear" w:color="auto" w:fill="auto"/>
            <w:noWrap/>
            <w:vAlign w:val="center"/>
            <w:hideMark/>
          </w:tcPr>
          <w:p w14:paraId="53C1C50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4BAF7EF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845" w:type="dxa"/>
            <w:tcBorders>
              <w:top w:val="nil"/>
              <w:left w:val="nil"/>
              <w:bottom w:val="single" w:sz="4" w:space="0" w:color="auto"/>
              <w:right w:val="single" w:sz="4" w:space="0" w:color="auto"/>
            </w:tcBorders>
            <w:shd w:val="clear" w:color="auto" w:fill="auto"/>
            <w:noWrap/>
            <w:vAlign w:val="center"/>
            <w:hideMark/>
          </w:tcPr>
          <w:p w14:paraId="26A7C8F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0DD66F4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677905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7AE95402"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9CE0FE2"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414410C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w:t>
            </w:r>
          </w:p>
        </w:tc>
        <w:tc>
          <w:tcPr>
            <w:tcW w:w="1109" w:type="dxa"/>
            <w:tcBorders>
              <w:top w:val="nil"/>
              <w:left w:val="nil"/>
              <w:bottom w:val="single" w:sz="4" w:space="0" w:color="auto"/>
              <w:right w:val="single" w:sz="4" w:space="0" w:color="auto"/>
            </w:tcBorders>
            <w:shd w:val="clear" w:color="auto" w:fill="auto"/>
            <w:noWrap/>
            <w:vAlign w:val="center"/>
            <w:hideMark/>
          </w:tcPr>
          <w:p w14:paraId="6B44FE5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0DED54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0FA8038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845" w:type="dxa"/>
            <w:tcBorders>
              <w:top w:val="nil"/>
              <w:left w:val="nil"/>
              <w:bottom w:val="single" w:sz="4" w:space="0" w:color="auto"/>
              <w:right w:val="single" w:sz="4" w:space="0" w:color="auto"/>
            </w:tcBorders>
            <w:shd w:val="clear" w:color="auto" w:fill="auto"/>
            <w:noWrap/>
            <w:vAlign w:val="center"/>
            <w:hideMark/>
          </w:tcPr>
          <w:p w14:paraId="3B9CB8A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c>
          <w:tcPr>
            <w:tcW w:w="1109" w:type="dxa"/>
            <w:tcBorders>
              <w:top w:val="nil"/>
              <w:left w:val="nil"/>
              <w:bottom w:val="single" w:sz="4" w:space="0" w:color="auto"/>
              <w:right w:val="single" w:sz="4" w:space="0" w:color="auto"/>
            </w:tcBorders>
            <w:shd w:val="clear" w:color="auto" w:fill="auto"/>
            <w:noWrap/>
            <w:vAlign w:val="center"/>
            <w:hideMark/>
          </w:tcPr>
          <w:p w14:paraId="06657BC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E4A13D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6B80DFA9"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448D69F"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95E826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w:t>
            </w:r>
          </w:p>
        </w:tc>
        <w:tc>
          <w:tcPr>
            <w:tcW w:w="1109" w:type="dxa"/>
            <w:tcBorders>
              <w:top w:val="nil"/>
              <w:left w:val="nil"/>
              <w:bottom w:val="single" w:sz="4" w:space="0" w:color="auto"/>
              <w:right w:val="single" w:sz="4" w:space="0" w:color="auto"/>
            </w:tcBorders>
            <w:shd w:val="clear" w:color="auto" w:fill="auto"/>
            <w:noWrap/>
            <w:vAlign w:val="center"/>
            <w:hideMark/>
          </w:tcPr>
          <w:p w14:paraId="19BC9D4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3EB798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BA2E34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2F4DD9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6E61E2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51ED93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717704F1"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A1142D1"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33D1F7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w:t>
            </w:r>
          </w:p>
        </w:tc>
        <w:tc>
          <w:tcPr>
            <w:tcW w:w="1109" w:type="dxa"/>
            <w:tcBorders>
              <w:top w:val="nil"/>
              <w:left w:val="nil"/>
              <w:bottom w:val="single" w:sz="4" w:space="0" w:color="auto"/>
              <w:right w:val="single" w:sz="4" w:space="0" w:color="auto"/>
            </w:tcBorders>
            <w:shd w:val="clear" w:color="auto" w:fill="auto"/>
            <w:noWrap/>
            <w:vAlign w:val="center"/>
            <w:hideMark/>
          </w:tcPr>
          <w:p w14:paraId="2AED2CB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7DA28F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3761C76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D2B54B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425DE75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277FEB6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1C548475"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7E057DAB"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3B30D8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w:t>
            </w:r>
          </w:p>
        </w:tc>
        <w:tc>
          <w:tcPr>
            <w:tcW w:w="1109" w:type="dxa"/>
            <w:tcBorders>
              <w:top w:val="nil"/>
              <w:left w:val="nil"/>
              <w:bottom w:val="single" w:sz="4" w:space="0" w:color="auto"/>
              <w:right w:val="single" w:sz="4" w:space="0" w:color="auto"/>
            </w:tcBorders>
            <w:shd w:val="clear" w:color="auto" w:fill="auto"/>
            <w:noWrap/>
            <w:vAlign w:val="center"/>
            <w:hideMark/>
          </w:tcPr>
          <w:p w14:paraId="771A7FA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4EA02FC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7256379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70A07D1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7EAD8E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7900D2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071211D1" w14:textId="77777777" w:rsidTr="0027767E">
        <w:trPr>
          <w:trHeight w:val="290"/>
        </w:trPr>
        <w:tc>
          <w:tcPr>
            <w:tcW w:w="28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716A2B5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Intellectual Disability</w:t>
            </w:r>
          </w:p>
        </w:tc>
        <w:tc>
          <w:tcPr>
            <w:tcW w:w="254" w:type="dxa"/>
            <w:tcBorders>
              <w:top w:val="nil"/>
              <w:left w:val="nil"/>
              <w:bottom w:val="single" w:sz="4" w:space="0" w:color="auto"/>
              <w:right w:val="single" w:sz="4" w:space="0" w:color="auto"/>
            </w:tcBorders>
            <w:shd w:val="clear" w:color="000000" w:fill="B4C6E7"/>
            <w:noWrap/>
            <w:vAlign w:val="center"/>
            <w:hideMark/>
          </w:tcPr>
          <w:p w14:paraId="110D49E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1109" w:type="dxa"/>
            <w:tcBorders>
              <w:top w:val="nil"/>
              <w:left w:val="nil"/>
              <w:bottom w:val="single" w:sz="4" w:space="0" w:color="auto"/>
              <w:right w:val="single" w:sz="4" w:space="0" w:color="auto"/>
            </w:tcBorders>
            <w:shd w:val="clear" w:color="auto" w:fill="auto"/>
            <w:noWrap/>
            <w:vAlign w:val="center"/>
            <w:hideMark/>
          </w:tcPr>
          <w:p w14:paraId="45D7E2B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0621D6E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B3F4EB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6BC802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88E1E2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F28B0C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228BC014"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B4244D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8578B4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1109" w:type="dxa"/>
            <w:tcBorders>
              <w:top w:val="nil"/>
              <w:left w:val="nil"/>
              <w:bottom w:val="single" w:sz="4" w:space="0" w:color="auto"/>
              <w:right w:val="single" w:sz="4" w:space="0" w:color="auto"/>
            </w:tcBorders>
            <w:shd w:val="clear" w:color="auto" w:fill="auto"/>
            <w:noWrap/>
            <w:vAlign w:val="center"/>
            <w:hideMark/>
          </w:tcPr>
          <w:p w14:paraId="7186EBD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34</w:t>
            </w:r>
          </w:p>
        </w:tc>
        <w:tc>
          <w:tcPr>
            <w:tcW w:w="845" w:type="dxa"/>
            <w:tcBorders>
              <w:top w:val="nil"/>
              <w:left w:val="nil"/>
              <w:bottom w:val="single" w:sz="4" w:space="0" w:color="auto"/>
              <w:right w:val="single" w:sz="4" w:space="0" w:color="auto"/>
            </w:tcBorders>
            <w:shd w:val="clear" w:color="auto" w:fill="auto"/>
            <w:noWrap/>
            <w:vAlign w:val="center"/>
            <w:hideMark/>
          </w:tcPr>
          <w:p w14:paraId="6012C17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0.10%</w:t>
            </w:r>
          </w:p>
        </w:tc>
        <w:tc>
          <w:tcPr>
            <w:tcW w:w="1109" w:type="dxa"/>
            <w:tcBorders>
              <w:top w:val="nil"/>
              <w:left w:val="nil"/>
              <w:bottom w:val="single" w:sz="4" w:space="0" w:color="auto"/>
              <w:right w:val="single" w:sz="4" w:space="0" w:color="auto"/>
            </w:tcBorders>
            <w:shd w:val="clear" w:color="auto" w:fill="auto"/>
            <w:noWrap/>
            <w:vAlign w:val="center"/>
            <w:hideMark/>
          </w:tcPr>
          <w:p w14:paraId="4A95DAB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w:t>
            </w:r>
          </w:p>
        </w:tc>
        <w:tc>
          <w:tcPr>
            <w:tcW w:w="845" w:type="dxa"/>
            <w:tcBorders>
              <w:top w:val="nil"/>
              <w:left w:val="nil"/>
              <w:bottom w:val="single" w:sz="4" w:space="0" w:color="auto"/>
              <w:right w:val="single" w:sz="4" w:space="0" w:color="auto"/>
            </w:tcBorders>
            <w:shd w:val="clear" w:color="auto" w:fill="auto"/>
            <w:noWrap/>
            <w:vAlign w:val="center"/>
            <w:hideMark/>
          </w:tcPr>
          <w:p w14:paraId="71F44D1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0.08%</w:t>
            </w:r>
          </w:p>
        </w:tc>
        <w:tc>
          <w:tcPr>
            <w:tcW w:w="1109" w:type="dxa"/>
            <w:tcBorders>
              <w:top w:val="nil"/>
              <w:left w:val="nil"/>
              <w:bottom w:val="single" w:sz="4" w:space="0" w:color="auto"/>
              <w:right w:val="single" w:sz="4" w:space="0" w:color="auto"/>
            </w:tcBorders>
            <w:shd w:val="clear" w:color="auto" w:fill="auto"/>
            <w:noWrap/>
            <w:vAlign w:val="center"/>
            <w:hideMark/>
          </w:tcPr>
          <w:p w14:paraId="443E1E1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30</w:t>
            </w:r>
          </w:p>
        </w:tc>
        <w:tc>
          <w:tcPr>
            <w:tcW w:w="845" w:type="dxa"/>
            <w:tcBorders>
              <w:top w:val="nil"/>
              <w:left w:val="nil"/>
              <w:bottom w:val="single" w:sz="4" w:space="0" w:color="auto"/>
              <w:right w:val="single" w:sz="4" w:space="0" w:color="auto"/>
            </w:tcBorders>
            <w:shd w:val="clear" w:color="auto" w:fill="auto"/>
            <w:noWrap/>
            <w:vAlign w:val="center"/>
            <w:hideMark/>
          </w:tcPr>
          <w:p w14:paraId="1E14E46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0.09%</w:t>
            </w:r>
          </w:p>
        </w:tc>
      </w:tr>
      <w:tr w:rsidR="00FC2EE7" w:rsidRPr="00277945" w14:paraId="6B7772F8"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654859F"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397141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1109" w:type="dxa"/>
            <w:tcBorders>
              <w:top w:val="nil"/>
              <w:left w:val="nil"/>
              <w:bottom w:val="single" w:sz="4" w:space="0" w:color="auto"/>
              <w:right w:val="single" w:sz="4" w:space="0" w:color="auto"/>
            </w:tcBorders>
            <w:shd w:val="clear" w:color="auto" w:fill="auto"/>
            <w:noWrap/>
            <w:vAlign w:val="center"/>
            <w:hideMark/>
          </w:tcPr>
          <w:p w14:paraId="65EB268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37</w:t>
            </w:r>
          </w:p>
        </w:tc>
        <w:tc>
          <w:tcPr>
            <w:tcW w:w="845" w:type="dxa"/>
            <w:tcBorders>
              <w:top w:val="nil"/>
              <w:left w:val="nil"/>
              <w:bottom w:val="single" w:sz="4" w:space="0" w:color="auto"/>
              <w:right w:val="single" w:sz="4" w:space="0" w:color="auto"/>
            </w:tcBorders>
            <w:shd w:val="clear" w:color="auto" w:fill="auto"/>
            <w:noWrap/>
            <w:vAlign w:val="center"/>
            <w:hideMark/>
          </w:tcPr>
          <w:p w14:paraId="0930DC6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0.11%</w:t>
            </w:r>
          </w:p>
        </w:tc>
        <w:tc>
          <w:tcPr>
            <w:tcW w:w="1109" w:type="dxa"/>
            <w:tcBorders>
              <w:top w:val="nil"/>
              <w:left w:val="nil"/>
              <w:bottom w:val="single" w:sz="4" w:space="0" w:color="auto"/>
              <w:right w:val="single" w:sz="4" w:space="0" w:color="auto"/>
            </w:tcBorders>
            <w:shd w:val="clear" w:color="auto" w:fill="auto"/>
            <w:noWrap/>
            <w:vAlign w:val="center"/>
            <w:hideMark/>
          </w:tcPr>
          <w:p w14:paraId="32846EC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45</w:t>
            </w:r>
          </w:p>
        </w:tc>
        <w:tc>
          <w:tcPr>
            <w:tcW w:w="845" w:type="dxa"/>
            <w:tcBorders>
              <w:top w:val="nil"/>
              <w:left w:val="nil"/>
              <w:bottom w:val="single" w:sz="4" w:space="0" w:color="auto"/>
              <w:right w:val="single" w:sz="4" w:space="0" w:color="auto"/>
            </w:tcBorders>
            <w:shd w:val="clear" w:color="auto" w:fill="auto"/>
            <w:noWrap/>
            <w:vAlign w:val="center"/>
            <w:hideMark/>
          </w:tcPr>
          <w:p w14:paraId="1D9B935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0.14%</w:t>
            </w:r>
          </w:p>
        </w:tc>
        <w:tc>
          <w:tcPr>
            <w:tcW w:w="1109" w:type="dxa"/>
            <w:tcBorders>
              <w:top w:val="nil"/>
              <w:left w:val="nil"/>
              <w:bottom w:val="single" w:sz="4" w:space="0" w:color="auto"/>
              <w:right w:val="single" w:sz="4" w:space="0" w:color="auto"/>
            </w:tcBorders>
            <w:shd w:val="clear" w:color="auto" w:fill="auto"/>
            <w:noWrap/>
            <w:vAlign w:val="center"/>
            <w:hideMark/>
          </w:tcPr>
          <w:p w14:paraId="746FC3B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43</w:t>
            </w:r>
          </w:p>
        </w:tc>
        <w:tc>
          <w:tcPr>
            <w:tcW w:w="845" w:type="dxa"/>
            <w:tcBorders>
              <w:top w:val="nil"/>
              <w:left w:val="nil"/>
              <w:bottom w:val="single" w:sz="4" w:space="0" w:color="auto"/>
              <w:right w:val="single" w:sz="4" w:space="0" w:color="auto"/>
            </w:tcBorders>
            <w:shd w:val="clear" w:color="auto" w:fill="auto"/>
            <w:noWrap/>
            <w:vAlign w:val="center"/>
            <w:hideMark/>
          </w:tcPr>
          <w:p w14:paraId="7EB4719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0.13%</w:t>
            </w:r>
          </w:p>
        </w:tc>
      </w:tr>
      <w:tr w:rsidR="00FC2EE7" w:rsidRPr="00277945" w14:paraId="7B1ADE19"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0827353"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78F324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1109" w:type="dxa"/>
            <w:tcBorders>
              <w:top w:val="nil"/>
              <w:left w:val="nil"/>
              <w:bottom w:val="single" w:sz="4" w:space="0" w:color="auto"/>
              <w:right w:val="single" w:sz="4" w:space="0" w:color="auto"/>
            </w:tcBorders>
            <w:shd w:val="clear" w:color="auto" w:fill="auto"/>
            <w:noWrap/>
            <w:vAlign w:val="center"/>
            <w:hideMark/>
          </w:tcPr>
          <w:p w14:paraId="1B87F88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63</w:t>
            </w:r>
          </w:p>
        </w:tc>
        <w:tc>
          <w:tcPr>
            <w:tcW w:w="845" w:type="dxa"/>
            <w:tcBorders>
              <w:top w:val="nil"/>
              <w:left w:val="nil"/>
              <w:bottom w:val="single" w:sz="4" w:space="0" w:color="auto"/>
              <w:right w:val="single" w:sz="4" w:space="0" w:color="auto"/>
            </w:tcBorders>
            <w:shd w:val="clear" w:color="auto" w:fill="auto"/>
            <w:noWrap/>
            <w:vAlign w:val="center"/>
            <w:hideMark/>
          </w:tcPr>
          <w:p w14:paraId="4A5611C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0.19%</w:t>
            </w:r>
          </w:p>
        </w:tc>
        <w:tc>
          <w:tcPr>
            <w:tcW w:w="1109" w:type="dxa"/>
            <w:tcBorders>
              <w:top w:val="nil"/>
              <w:left w:val="nil"/>
              <w:bottom w:val="single" w:sz="4" w:space="0" w:color="auto"/>
              <w:right w:val="single" w:sz="4" w:space="0" w:color="auto"/>
            </w:tcBorders>
            <w:shd w:val="clear" w:color="auto" w:fill="auto"/>
            <w:noWrap/>
            <w:vAlign w:val="center"/>
            <w:hideMark/>
          </w:tcPr>
          <w:p w14:paraId="62F41A9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43</w:t>
            </w:r>
          </w:p>
        </w:tc>
        <w:tc>
          <w:tcPr>
            <w:tcW w:w="845" w:type="dxa"/>
            <w:tcBorders>
              <w:top w:val="nil"/>
              <w:left w:val="nil"/>
              <w:bottom w:val="single" w:sz="4" w:space="0" w:color="auto"/>
              <w:right w:val="single" w:sz="4" w:space="0" w:color="auto"/>
            </w:tcBorders>
            <w:shd w:val="clear" w:color="auto" w:fill="auto"/>
            <w:noWrap/>
            <w:vAlign w:val="center"/>
            <w:hideMark/>
          </w:tcPr>
          <w:p w14:paraId="49ACE7E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0.13%</w:t>
            </w:r>
          </w:p>
        </w:tc>
        <w:tc>
          <w:tcPr>
            <w:tcW w:w="1109" w:type="dxa"/>
            <w:tcBorders>
              <w:top w:val="nil"/>
              <w:left w:val="nil"/>
              <w:bottom w:val="single" w:sz="4" w:space="0" w:color="auto"/>
              <w:right w:val="single" w:sz="4" w:space="0" w:color="auto"/>
            </w:tcBorders>
            <w:shd w:val="clear" w:color="auto" w:fill="auto"/>
            <w:noWrap/>
            <w:vAlign w:val="center"/>
            <w:hideMark/>
          </w:tcPr>
          <w:p w14:paraId="0949429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55</w:t>
            </w:r>
          </w:p>
        </w:tc>
        <w:tc>
          <w:tcPr>
            <w:tcW w:w="845" w:type="dxa"/>
            <w:tcBorders>
              <w:top w:val="nil"/>
              <w:left w:val="nil"/>
              <w:bottom w:val="single" w:sz="4" w:space="0" w:color="auto"/>
              <w:right w:val="single" w:sz="4" w:space="0" w:color="auto"/>
            </w:tcBorders>
            <w:shd w:val="clear" w:color="auto" w:fill="auto"/>
            <w:noWrap/>
            <w:vAlign w:val="center"/>
            <w:hideMark/>
          </w:tcPr>
          <w:p w14:paraId="5A8D55A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0.17%</w:t>
            </w:r>
          </w:p>
        </w:tc>
      </w:tr>
      <w:tr w:rsidR="00FC2EE7" w:rsidRPr="00277945" w14:paraId="442BF13F"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0C75267"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9B113D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1109" w:type="dxa"/>
            <w:tcBorders>
              <w:top w:val="nil"/>
              <w:left w:val="nil"/>
              <w:bottom w:val="single" w:sz="4" w:space="0" w:color="auto"/>
              <w:right w:val="single" w:sz="4" w:space="0" w:color="auto"/>
            </w:tcBorders>
            <w:shd w:val="clear" w:color="auto" w:fill="auto"/>
            <w:noWrap/>
            <w:vAlign w:val="center"/>
            <w:hideMark/>
          </w:tcPr>
          <w:p w14:paraId="69539B9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50</w:t>
            </w:r>
          </w:p>
        </w:tc>
        <w:tc>
          <w:tcPr>
            <w:tcW w:w="845" w:type="dxa"/>
            <w:tcBorders>
              <w:top w:val="nil"/>
              <w:left w:val="nil"/>
              <w:bottom w:val="single" w:sz="4" w:space="0" w:color="auto"/>
              <w:right w:val="single" w:sz="4" w:space="0" w:color="auto"/>
            </w:tcBorders>
            <w:shd w:val="clear" w:color="auto" w:fill="auto"/>
            <w:noWrap/>
            <w:vAlign w:val="center"/>
            <w:hideMark/>
          </w:tcPr>
          <w:p w14:paraId="4785B4D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0.15%</w:t>
            </w:r>
          </w:p>
        </w:tc>
        <w:tc>
          <w:tcPr>
            <w:tcW w:w="1109" w:type="dxa"/>
            <w:tcBorders>
              <w:top w:val="nil"/>
              <w:left w:val="nil"/>
              <w:bottom w:val="single" w:sz="4" w:space="0" w:color="auto"/>
              <w:right w:val="single" w:sz="4" w:space="0" w:color="auto"/>
            </w:tcBorders>
            <w:shd w:val="clear" w:color="auto" w:fill="auto"/>
            <w:noWrap/>
            <w:vAlign w:val="center"/>
            <w:hideMark/>
          </w:tcPr>
          <w:p w14:paraId="6F76AD8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71</w:t>
            </w:r>
          </w:p>
        </w:tc>
        <w:tc>
          <w:tcPr>
            <w:tcW w:w="845" w:type="dxa"/>
            <w:tcBorders>
              <w:top w:val="nil"/>
              <w:left w:val="nil"/>
              <w:bottom w:val="single" w:sz="4" w:space="0" w:color="auto"/>
              <w:right w:val="single" w:sz="4" w:space="0" w:color="auto"/>
            </w:tcBorders>
            <w:shd w:val="clear" w:color="auto" w:fill="auto"/>
            <w:noWrap/>
            <w:vAlign w:val="center"/>
            <w:hideMark/>
          </w:tcPr>
          <w:p w14:paraId="36EB508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0.22%</w:t>
            </w:r>
          </w:p>
        </w:tc>
        <w:tc>
          <w:tcPr>
            <w:tcW w:w="1109" w:type="dxa"/>
            <w:tcBorders>
              <w:top w:val="nil"/>
              <w:left w:val="nil"/>
              <w:bottom w:val="single" w:sz="4" w:space="0" w:color="auto"/>
              <w:right w:val="single" w:sz="4" w:space="0" w:color="auto"/>
            </w:tcBorders>
            <w:shd w:val="clear" w:color="auto" w:fill="auto"/>
            <w:noWrap/>
            <w:vAlign w:val="center"/>
            <w:hideMark/>
          </w:tcPr>
          <w:p w14:paraId="7C7D586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51</w:t>
            </w:r>
          </w:p>
        </w:tc>
        <w:tc>
          <w:tcPr>
            <w:tcW w:w="845" w:type="dxa"/>
            <w:tcBorders>
              <w:top w:val="nil"/>
              <w:left w:val="nil"/>
              <w:bottom w:val="single" w:sz="4" w:space="0" w:color="auto"/>
              <w:right w:val="single" w:sz="4" w:space="0" w:color="auto"/>
            </w:tcBorders>
            <w:shd w:val="clear" w:color="auto" w:fill="auto"/>
            <w:noWrap/>
            <w:vAlign w:val="center"/>
            <w:hideMark/>
          </w:tcPr>
          <w:p w14:paraId="6FB66AC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0.16%</w:t>
            </w:r>
          </w:p>
        </w:tc>
      </w:tr>
      <w:tr w:rsidR="00FC2EE7" w:rsidRPr="00277945" w14:paraId="19AED70C"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4D2CF5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668DAB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w:t>
            </w:r>
          </w:p>
        </w:tc>
        <w:tc>
          <w:tcPr>
            <w:tcW w:w="1109" w:type="dxa"/>
            <w:tcBorders>
              <w:top w:val="nil"/>
              <w:left w:val="nil"/>
              <w:bottom w:val="single" w:sz="4" w:space="0" w:color="auto"/>
              <w:right w:val="single" w:sz="4" w:space="0" w:color="auto"/>
            </w:tcBorders>
            <w:shd w:val="clear" w:color="auto" w:fill="auto"/>
            <w:noWrap/>
            <w:vAlign w:val="center"/>
            <w:hideMark/>
          </w:tcPr>
          <w:p w14:paraId="7F9BEC2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70</w:t>
            </w:r>
          </w:p>
        </w:tc>
        <w:tc>
          <w:tcPr>
            <w:tcW w:w="845" w:type="dxa"/>
            <w:tcBorders>
              <w:top w:val="nil"/>
              <w:left w:val="nil"/>
              <w:bottom w:val="single" w:sz="4" w:space="0" w:color="auto"/>
              <w:right w:val="single" w:sz="4" w:space="0" w:color="auto"/>
            </w:tcBorders>
            <w:shd w:val="clear" w:color="auto" w:fill="auto"/>
            <w:noWrap/>
            <w:vAlign w:val="center"/>
            <w:hideMark/>
          </w:tcPr>
          <w:p w14:paraId="1BBFAB8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0.21%</w:t>
            </w:r>
          </w:p>
        </w:tc>
        <w:tc>
          <w:tcPr>
            <w:tcW w:w="1109" w:type="dxa"/>
            <w:tcBorders>
              <w:top w:val="nil"/>
              <w:left w:val="nil"/>
              <w:bottom w:val="single" w:sz="4" w:space="0" w:color="auto"/>
              <w:right w:val="single" w:sz="4" w:space="0" w:color="auto"/>
            </w:tcBorders>
            <w:shd w:val="clear" w:color="auto" w:fill="auto"/>
            <w:noWrap/>
            <w:vAlign w:val="center"/>
            <w:hideMark/>
          </w:tcPr>
          <w:p w14:paraId="23240A3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52</w:t>
            </w:r>
          </w:p>
        </w:tc>
        <w:tc>
          <w:tcPr>
            <w:tcW w:w="845" w:type="dxa"/>
            <w:tcBorders>
              <w:top w:val="nil"/>
              <w:left w:val="nil"/>
              <w:bottom w:val="single" w:sz="4" w:space="0" w:color="auto"/>
              <w:right w:val="single" w:sz="4" w:space="0" w:color="auto"/>
            </w:tcBorders>
            <w:shd w:val="clear" w:color="auto" w:fill="auto"/>
            <w:noWrap/>
            <w:vAlign w:val="center"/>
            <w:hideMark/>
          </w:tcPr>
          <w:p w14:paraId="38A8FEA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0.16%</w:t>
            </w:r>
          </w:p>
        </w:tc>
        <w:tc>
          <w:tcPr>
            <w:tcW w:w="1109" w:type="dxa"/>
            <w:tcBorders>
              <w:top w:val="nil"/>
              <w:left w:val="nil"/>
              <w:bottom w:val="single" w:sz="4" w:space="0" w:color="auto"/>
              <w:right w:val="single" w:sz="4" w:space="0" w:color="auto"/>
            </w:tcBorders>
            <w:shd w:val="clear" w:color="auto" w:fill="auto"/>
            <w:noWrap/>
            <w:vAlign w:val="center"/>
            <w:hideMark/>
          </w:tcPr>
          <w:p w14:paraId="463F281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72</w:t>
            </w:r>
          </w:p>
        </w:tc>
        <w:tc>
          <w:tcPr>
            <w:tcW w:w="845" w:type="dxa"/>
            <w:tcBorders>
              <w:top w:val="nil"/>
              <w:left w:val="nil"/>
              <w:bottom w:val="single" w:sz="4" w:space="0" w:color="auto"/>
              <w:right w:val="single" w:sz="4" w:space="0" w:color="auto"/>
            </w:tcBorders>
            <w:shd w:val="clear" w:color="auto" w:fill="auto"/>
            <w:noWrap/>
            <w:vAlign w:val="center"/>
            <w:hideMark/>
          </w:tcPr>
          <w:p w14:paraId="7FF29E4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0.22%</w:t>
            </w:r>
          </w:p>
        </w:tc>
      </w:tr>
      <w:tr w:rsidR="00FC2EE7" w:rsidRPr="00277945" w14:paraId="0FCD347E"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37CA553"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FDF434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1109" w:type="dxa"/>
            <w:tcBorders>
              <w:top w:val="nil"/>
              <w:left w:val="nil"/>
              <w:bottom w:val="single" w:sz="4" w:space="0" w:color="auto"/>
              <w:right w:val="single" w:sz="4" w:space="0" w:color="auto"/>
            </w:tcBorders>
            <w:shd w:val="clear" w:color="auto" w:fill="auto"/>
            <w:noWrap/>
            <w:vAlign w:val="center"/>
            <w:hideMark/>
          </w:tcPr>
          <w:p w14:paraId="7326059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57</w:t>
            </w:r>
          </w:p>
        </w:tc>
        <w:tc>
          <w:tcPr>
            <w:tcW w:w="845" w:type="dxa"/>
            <w:tcBorders>
              <w:top w:val="nil"/>
              <w:left w:val="nil"/>
              <w:bottom w:val="single" w:sz="4" w:space="0" w:color="auto"/>
              <w:right w:val="single" w:sz="4" w:space="0" w:color="auto"/>
            </w:tcBorders>
            <w:shd w:val="clear" w:color="auto" w:fill="auto"/>
            <w:noWrap/>
            <w:vAlign w:val="center"/>
            <w:hideMark/>
          </w:tcPr>
          <w:p w14:paraId="14B14E2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0.17%</w:t>
            </w:r>
          </w:p>
        </w:tc>
        <w:tc>
          <w:tcPr>
            <w:tcW w:w="1109" w:type="dxa"/>
            <w:tcBorders>
              <w:top w:val="nil"/>
              <w:left w:val="nil"/>
              <w:bottom w:val="single" w:sz="4" w:space="0" w:color="auto"/>
              <w:right w:val="single" w:sz="4" w:space="0" w:color="auto"/>
            </w:tcBorders>
            <w:shd w:val="clear" w:color="auto" w:fill="auto"/>
            <w:noWrap/>
            <w:vAlign w:val="center"/>
            <w:hideMark/>
          </w:tcPr>
          <w:p w14:paraId="7110991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74</w:t>
            </w:r>
          </w:p>
        </w:tc>
        <w:tc>
          <w:tcPr>
            <w:tcW w:w="845" w:type="dxa"/>
            <w:tcBorders>
              <w:top w:val="nil"/>
              <w:left w:val="nil"/>
              <w:bottom w:val="single" w:sz="4" w:space="0" w:color="auto"/>
              <w:right w:val="single" w:sz="4" w:space="0" w:color="auto"/>
            </w:tcBorders>
            <w:shd w:val="clear" w:color="auto" w:fill="auto"/>
            <w:noWrap/>
            <w:vAlign w:val="center"/>
            <w:hideMark/>
          </w:tcPr>
          <w:p w14:paraId="24CD0C0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0.23%</w:t>
            </w:r>
          </w:p>
        </w:tc>
        <w:tc>
          <w:tcPr>
            <w:tcW w:w="1109" w:type="dxa"/>
            <w:tcBorders>
              <w:top w:val="nil"/>
              <w:left w:val="nil"/>
              <w:bottom w:val="single" w:sz="4" w:space="0" w:color="auto"/>
              <w:right w:val="single" w:sz="4" w:space="0" w:color="auto"/>
            </w:tcBorders>
            <w:shd w:val="clear" w:color="auto" w:fill="auto"/>
            <w:noWrap/>
            <w:vAlign w:val="center"/>
            <w:hideMark/>
          </w:tcPr>
          <w:p w14:paraId="69531CE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60</w:t>
            </w:r>
          </w:p>
        </w:tc>
        <w:tc>
          <w:tcPr>
            <w:tcW w:w="845" w:type="dxa"/>
            <w:tcBorders>
              <w:top w:val="nil"/>
              <w:left w:val="nil"/>
              <w:bottom w:val="single" w:sz="4" w:space="0" w:color="auto"/>
              <w:right w:val="single" w:sz="4" w:space="0" w:color="auto"/>
            </w:tcBorders>
            <w:shd w:val="clear" w:color="auto" w:fill="auto"/>
            <w:noWrap/>
            <w:vAlign w:val="center"/>
            <w:hideMark/>
          </w:tcPr>
          <w:p w14:paraId="34893BF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0.18%</w:t>
            </w:r>
          </w:p>
        </w:tc>
      </w:tr>
      <w:tr w:rsidR="00FC2EE7" w:rsidRPr="00277945" w14:paraId="73F528EB"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E637221"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81E4A3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1109" w:type="dxa"/>
            <w:tcBorders>
              <w:top w:val="nil"/>
              <w:left w:val="nil"/>
              <w:bottom w:val="single" w:sz="4" w:space="0" w:color="auto"/>
              <w:right w:val="single" w:sz="4" w:space="0" w:color="auto"/>
            </w:tcBorders>
            <w:shd w:val="clear" w:color="auto" w:fill="auto"/>
            <w:noWrap/>
            <w:vAlign w:val="center"/>
            <w:hideMark/>
          </w:tcPr>
          <w:p w14:paraId="1D11B48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85</w:t>
            </w:r>
          </w:p>
        </w:tc>
        <w:tc>
          <w:tcPr>
            <w:tcW w:w="845" w:type="dxa"/>
            <w:tcBorders>
              <w:top w:val="nil"/>
              <w:left w:val="nil"/>
              <w:bottom w:val="single" w:sz="4" w:space="0" w:color="auto"/>
              <w:right w:val="single" w:sz="4" w:space="0" w:color="auto"/>
            </w:tcBorders>
            <w:shd w:val="clear" w:color="auto" w:fill="auto"/>
            <w:noWrap/>
            <w:vAlign w:val="center"/>
            <w:hideMark/>
          </w:tcPr>
          <w:p w14:paraId="4B46D69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0.26%</w:t>
            </w:r>
          </w:p>
        </w:tc>
        <w:tc>
          <w:tcPr>
            <w:tcW w:w="1109" w:type="dxa"/>
            <w:tcBorders>
              <w:top w:val="nil"/>
              <w:left w:val="nil"/>
              <w:bottom w:val="single" w:sz="4" w:space="0" w:color="auto"/>
              <w:right w:val="single" w:sz="4" w:space="0" w:color="auto"/>
            </w:tcBorders>
            <w:shd w:val="clear" w:color="auto" w:fill="auto"/>
            <w:noWrap/>
            <w:vAlign w:val="center"/>
            <w:hideMark/>
          </w:tcPr>
          <w:p w14:paraId="77A31FE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65</w:t>
            </w:r>
          </w:p>
        </w:tc>
        <w:tc>
          <w:tcPr>
            <w:tcW w:w="845" w:type="dxa"/>
            <w:tcBorders>
              <w:top w:val="nil"/>
              <w:left w:val="nil"/>
              <w:bottom w:val="single" w:sz="4" w:space="0" w:color="auto"/>
              <w:right w:val="single" w:sz="4" w:space="0" w:color="auto"/>
            </w:tcBorders>
            <w:shd w:val="clear" w:color="auto" w:fill="auto"/>
            <w:noWrap/>
            <w:vAlign w:val="center"/>
            <w:hideMark/>
          </w:tcPr>
          <w:p w14:paraId="480B612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0.20%</w:t>
            </w:r>
          </w:p>
        </w:tc>
        <w:tc>
          <w:tcPr>
            <w:tcW w:w="1109" w:type="dxa"/>
            <w:tcBorders>
              <w:top w:val="nil"/>
              <w:left w:val="nil"/>
              <w:bottom w:val="single" w:sz="4" w:space="0" w:color="auto"/>
              <w:right w:val="single" w:sz="4" w:space="0" w:color="auto"/>
            </w:tcBorders>
            <w:shd w:val="clear" w:color="auto" w:fill="auto"/>
            <w:noWrap/>
            <w:vAlign w:val="center"/>
            <w:hideMark/>
          </w:tcPr>
          <w:p w14:paraId="779A90E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88</w:t>
            </w:r>
          </w:p>
        </w:tc>
        <w:tc>
          <w:tcPr>
            <w:tcW w:w="845" w:type="dxa"/>
            <w:tcBorders>
              <w:top w:val="nil"/>
              <w:left w:val="nil"/>
              <w:bottom w:val="single" w:sz="4" w:space="0" w:color="auto"/>
              <w:right w:val="single" w:sz="4" w:space="0" w:color="auto"/>
            </w:tcBorders>
            <w:shd w:val="clear" w:color="auto" w:fill="auto"/>
            <w:noWrap/>
            <w:vAlign w:val="center"/>
            <w:hideMark/>
          </w:tcPr>
          <w:p w14:paraId="7FB593D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0.27%</w:t>
            </w:r>
          </w:p>
        </w:tc>
      </w:tr>
      <w:tr w:rsidR="00FC2EE7" w:rsidRPr="00277945" w14:paraId="212959A4"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F2FB7C8"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4AA499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w:t>
            </w:r>
          </w:p>
        </w:tc>
        <w:tc>
          <w:tcPr>
            <w:tcW w:w="1109" w:type="dxa"/>
            <w:tcBorders>
              <w:top w:val="nil"/>
              <w:left w:val="nil"/>
              <w:bottom w:val="single" w:sz="4" w:space="0" w:color="auto"/>
              <w:right w:val="single" w:sz="4" w:space="0" w:color="auto"/>
            </w:tcBorders>
            <w:shd w:val="clear" w:color="auto" w:fill="auto"/>
            <w:noWrap/>
            <w:vAlign w:val="center"/>
            <w:hideMark/>
          </w:tcPr>
          <w:p w14:paraId="13D6598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78</w:t>
            </w:r>
          </w:p>
        </w:tc>
        <w:tc>
          <w:tcPr>
            <w:tcW w:w="845" w:type="dxa"/>
            <w:tcBorders>
              <w:top w:val="nil"/>
              <w:left w:val="nil"/>
              <w:bottom w:val="single" w:sz="4" w:space="0" w:color="auto"/>
              <w:right w:val="single" w:sz="4" w:space="0" w:color="auto"/>
            </w:tcBorders>
            <w:shd w:val="clear" w:color="auto" w:fill="auto"/>
            <w:noWrap/>
            <w:vAlign w:val="center"/>
            <w:hideMark/>
          </w:tcPr>
          <w:p w14:paraId="2135A64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0.24%</w:t>
            </w:r>
          </w:p>
        </w:tc>
        <w:tc>
          <w:tcPr>
            <w:tcW w:w="1109" w:type="dxa"/>
            <w:tcBorders>
              <w:top w:val="nil"/>
              <w:left w:val="nil"/>
              <w:bottom w:val="single" w:sz="4" w:space="0" w:color="auto"/>
              <w:right w:val="single" w:sz="4" w:space="0" w:color="auto"/>
            </w:tcBorders>
            <w:shd w:val="clear" w:color="auto" w:fill="auto"/>
            <w:noWrap/>
            <w:vAlign w:val="center"/>
            <w:hideMark/>
          </w:tcPr>
          <w:p w14:paraId="2238AC8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98</w:t>
            </w:r>
          </w:p>
        </w:tc>
        <w:tc>
          <w:tcPr>
            <w:tcW w:w="845" w:type="dxa"/>
            <w:tcBorders>
              <w:top w:val="nil"/>
              <w:left w:val="nil"/>
              <w:bottom w:val="single" w:sz="4" w:space="0" w:color="auto"/>
              <w:right w:val="single" w:sz="4" w:space="0" w:color="auto"/>
            </w:tcBorders>
            <w:shd w:val="clear" w:color="auto" w:fill="auto"/>
            <w:noWrap/>
            <w:vAlign w:val="center"/>
            <w:hideMark/>
          </w:tcPr>
          <w:p w14:paraId="733FED3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0.31%</w:t>
            </w:r>
          </w:p>
        </w:tc>
        <w:tc>
          <w:tcPr>
            <w:tcW w:w="1109" w:type="dxa"/>
            <w:tcBorders>
              <w:top w:val="nil"/>
              <w:left w:val="nil"/>
              <w:bottom w:val="single" w:sz="4" w:space="0" w:color="auto"/>
              <w:right w:val="single" w:sz="4" w:space="0" w:color="auto"/>
            </w:tcBorders>
            <w:shd w:val="clear" w:color="auto" w:fill="auto"/>
            <w:noWrap/>
            <w:vAlign w:val="center"/>
            <w:hideMark/>
          </w:tcPr>
          <w:p w14:paraId="767B607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69</w:t>
            </w:r>
          </w:p>
        </w:tc>
        <w:tc>
          <w:tcPr>
            <w:tcW w:w="845" w:type="dxa"/>
            <w:tcBorders>
              <w:top w:val="nil"/>
              <w:left w:val="nil"/>
              <w:bottom w:val="single" w:sz="4" w:space="0" w:color="auto"/>
              <w:right w:val="single" w:sz="4" w:space="0" w:color="auto"/>
            </w:tcBorders>
            <w:shd w:val="clear" w:color="auto" w:fill="auto"/>
            <w:noWrap/>
            <w:vAlign w:val="center"/>
            <w:hideMark/>
          </w:tcPr>
          <w:p w14:paraId="762FC1C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0.21%</w:t>
            </w:r>
          </w:p>
        </w:tc>
      </w:tr>
      <w:tr w:rsidR="00FC2EE7" w:rsidRPr="00277945" w14:paraId="32165F92"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A60AF89"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A3AF52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w:t>
            </w:r>
          </w:p>
        </w:tc>
        <w:tc>
          <w:tcPr>
            <w:tcW w:w="1109" w:type="dxa"/>
            <w:tcBorders>
              <w:top w:val="nil"/>
              <w:left w:val="nil"/>
              <w:bottom w:val="single" w:sz="4" w:space="0" w:color="auto"/>
              <w:right w:val="single" w:sz="4" w:space="0" w:color="auto"/>
            </w:tcBorders>
            <w:shd w:val="clear" w:color="auto" w:fill="auto"/>
            <w:noWrap/>
            <w:vAlign w:val="center"/>
            <w:hideMark/>
          </w:tcPr>
          <w:p w14:paraId="42DAF57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86</w:t>
            </w:r>
          </w:p>
        </w:tc>
        <w:tc>
          <w:tcPr>
            <w:tcW w:w="845" w:type="dxa"/>
            <w:tcBorders>
              <w:top w:val="nil"/>
              <w:left w:val="nil"/>
              <w:bottom w:val="single" w:sz="4" w:space="0" w:color="auto"/>
              <w:right w:val="single" w:sz="4" w:space="0" w:color="auto"/>
            </w:tcBorders>
            <w:shd w:val="clear" w:color="auto" w:fill="auto"/>
            <w:noWrap/>
            <w:vAlign w:val="center"/>
            <w:hideMark/>
          </w:tcPr>
          <w:p w14:paraId="6506ACA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0.26%</w:t>
            </w:r>
          </w:p>
        </w:tc>
        <w:tc>
          <w:tcPr>
            <w:tcW w:w="1109" w:type="dxa"/>
            <w:tcBorders>
              <w:top w:val="nil"/>
              <w:left w:val="nil"/>
              <w:bottom w:val="single" w:sz="4" w:space="0" w:color="auto"/>
              <w:right w:val="single" w:sz="4" w:space="0" w:color="auto"/>
            </w:tcBorders>
            <w:shd w:val="clear" w:color="auto" w:fill="auto"/>
            <w:noWrap/>
            <w:vAlign w:val="center"/>
            <w:hideMark/>
          </w:tcPr>
          <w:p w14:paraId="4C1AF3F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82</w:t>
            </w:r>
          </w:p>
        </w:tc>
        <w:tc>
          <w:tcPr>
            <w:tcW w:w="845" w:type="dxa"/>
            <w:tcBorders>
              <w:top w:val="nil"/>
              <w:left w:val="nil"/>
              <w:bottom w:val="single" w:sz="4" w:space="0" w:color="auto"/>
              <w:right w:val="single" w:sz="4" w:space="0" w:color="auto"/>
            </w:tcBorders>
            <w:shd w:val="clear" w:color="auto" w:fill="auto"/>
            <w:noWrap/>
            <w:vAlign w:val="center"/>
            <w:hideMark/>
          </w:tcPr>
          <w:p w14:paraId="410D138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0.26%</w:t>
            </w:r>
          </w:p>
        </w:tc>
        <w:tc>
          <w:tcPr>
            <w:tcW w:w="1109" w:type="dxa"/>
            <w:tcBorders>
              <w:top w:val="nil"/>
              <w:left w:val="nil"/>
              <w:bottom w:val="single" w:sz="4" w:space="0" w:color="auto"/>
              <w:right w:val="single" w:sz="4" w:space="0" w:color="auto"/>
            </w:tcBorders>
            <w:shd w:val="clear" w:color="auto" w:fill="auto"/>
            <w:noWrap/>
            <w:vAlign w:val="center"/>
            <w:hideMark/>
          </w:tcPr>
          <w:p w14:paraId="2DB31DF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110</w:t>
            </w:r>
          </w:p>
        </w:tc>
        <w:tc>
          <w:tcPr>
            <w:tcW w:w="845" w:type="dxa"/>
            <w:tcBorders>
              <w:top w:val="nil"/>
              <w:left w:val="nil"/>
              <w:bottom w:val="single" w:sz="4" w:space="0" w:color="auto"/>
              <w:right w:val="single" w:sz="4" w:space="0" w:color="auto"/>
            </w:tcBorders>
            <w:shd w:val="clear" w:color="auto" w:fill="auto"/>
            <w:noWrap/>
            <w:vAlign w:val="center"/>
            <w:hideMark/>
          </w:tcPr>
          <w:p w14:paraId="4B91C3E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0.34%</w:t>
            </w:r>
          </w:p>
        </w:tc>
      </w:tr>
      <w:tr w:rsidR="00FC2EE7" w:rsidRPr="00277945" w14:paraId="7041083D"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F5D4346"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7EAA91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w:t>
            </w:r>
          </w:p>
        </w:tc>
        <w:tc>
          <w:tcPr>
            <w:tcW w:w="1109" w:type="dxa"/>
            <w:tcBorders>
              <w:top w:val="nil"/>
              <w:left w:val="nil"/>
              <w:bottom w:val="single" w:sz="4" w:space="0" w:color="auto"/>
              <w:right w:val="single" w:sz="4" w:space="0" w:color="auto"/>
            </w:tcBorders>
            <w:shd w:val="clear" w:color="auto" w:fill="auto"/>
            <w:noWrap/>
            <w:vAlign w:val="center"/>
            <w:hideMark/>
          </w:tcPr>
          <w:p w14:paraId="606607A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82</w:t>
            </w:r>
          </w:p>
        </w:tc>
        <w:tc>
          <w:tcPr>
            <w:tcW w:w="845" w:type="dxa"/>
            <w:tcBorders>
              <w:top w:val="nil"/>
              <w:left w:val="nil"/>
              <w:bottom w:val="single" w:sz="4" w:space="0" w:color="auto"/>
              <w:right w:val="single" w:sz="4" w:space="0" w:color="auto"/>
            </w:tcBorders>
            <w:shd w:val="clear" w:color="auto" w:fill="auto"/>
            <w:noWrap/>
            <w:vAlign w:val="center"/>
            <w:hideMark/>
          </w:tcPr>
          <w:p w14:paraId="4540C79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0.25%</w:t>
            </w:r>
          </w:p>
        </w:tc>
        <w:tc>
          <w:tcPr>
            <w:tcW w:w="1109" w:type="dxa"/>
            <w:tcBorders>
              <w:top w:val="nil"/>
              <w:left w:val="nil"/>
              <w:bottom w:val="single" w:sz="4" w:space="0" w:color="auto"/>
              <w:right w:val="single" w:sz="4" w:space="0" w:color="auto"/>
            </w:tcBorders>
            <w:shd w:val="clear" w:color="auto" w:fill="auto"/>
            <w:noWrap/>
            <w:vAlign w:val="center"/>
            <w:hideMark/>
          </w:tcPr>
          <w:p w14:paraId="6135ECF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99</w:t>
            </w:r>
          </w:p>
        </w:tc>
        <w:tc>
          <w:tcPr>
            <w:tcW w:w="845" w:type="dxa"/>
            <w:tcBorders>
              <w:top w:val="nil"/>
              <w:left w:val="nil"/>
              <w:bottom w:val="single" w:sz="4" w:space="0" w:color="auto"/>
              <w:right w:val="single" w:sz="4" w:space="0" w:color="auto"/>
            </w:tcBorders>
            <w:shd w:val="clear" w:color="auto" w:fill="auto"/>
            <w:noWrap/>
            <w:vAlign w:val="center"/>
            <w:hideMark/>
          </w:tcPr>
          <w:p w14:paraId="6CD04B9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0.31%</w:t>
            </w:r>
          </w:p>
        </w:tc>
        <w:tc>
          <w:tcPr>
            <w:tcW w:w="1109" w:type="dxa"/>
            <w:tcBorders>
              <w:top w:val="nil"/>
              <w:left w:val="nil"/>
              <w:bottom w:val="single" w:sz="4" w:space="0" w:color="auto"/>
              <w:right w:val="single" w:sz="4" w:space="0" w:color="auto"/>
            </w:tcBorders>
            <w:shd w:val="clear" w:color="auto" w:fill="auto"/>
            <w:noWrap/>
            <w:vAlign w:val="center"/>
            <w:hideMark/>
          </w:tcPr>
          <w:p w14:paraId="0DEFEE5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89</w:t>
            </w:r>
          </w:p>
        </w:tc>
        <w:tc>
          <w:tcPr>
            <w:tcW w:w="845" w:type="dxa"/>
            <w:tcBorders>
              <w:top w:val="nil"/>
              <w:left w:val="nil"/>
              <w:bottom w:val="single" w:sz="4" w:space="0" w:color="auto"/>
              <w:right w:val="single" w:sz="4" w:space="0" w:color="auto"/>
            </w:tcBorders>
            <w:shd w:val="clear" w:color="auto" w:fill="auto"/>
            <w:noWrap/>
            <w:vAlign w:val="center"/>
            <w:hideMark/>
          </w:tcPr>
          <w:p w14:paraId="4897526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0.27%</w:t>
            </w:r>
          </w:p>
        </w:tc>
      </w:tr>
      <w:tr w:rsidR="00FC2EE7" w:rsidRPr="00277945" w14:paraId="5326E641"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9E60FAA"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9F397D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w:t>
            </w:r>
          </w:p>
        </w:tc>
        <w:tc>
          <w:tcPr>
            <w:tcW w:w="1109" w:type="dxa"/>
            <w:tcBorders>
              <w:top w:val="nil"/>
              <w:left w:val="nil"/>
              <w:bottom w:val="single" w:sz="4" w:space="0" w:color="auto"/>
              <w:right w:val="single" w:sz="4" w:space="0" w:color="auto"/>
            </w:tcBorders>
            <w:shd w:val="clear" w:color="auto" w:fill="auto"/>
            <w:noWrap/>
            <w:vAlign w:val="center"/>
            <w:hideMark/>
          </w:tcPr>
          <w:p w14:paraId="7114FDF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82</w:t>
            </w:r>
          </w:p>
        </w:tc>
        <w:tc>
          <w:tcPr>
            <w:tcW w:w="845" w:type="dxa"/>
            <w:tcBorders>
              <w:top w:val="nil"/>
              <w:left w:val="nil"/>
              <w:bottom w:val="single" w:sz="4" w:space="0" w:color="auto"/>
              <w:right w:val="single" w:sz="4" w:space="0" w:color="auto"/>
            </w:tcBorders>
            <w:shd w:val="clear" w:color="auto" w:fill="auto"/>
            <w:noWrap/>
            <w:vAlign w:val="center"/>
            <w:hideMark/>
          </w:tcPr>
          <w:p w14:paraId="4D5F543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0.25%</w:t>
            </w:r>
          </w:p>
        </w:tc>
        <w:tc>
          <w:tcPr>
            <w:tcW w:w="1109" w:type="dxa"/>
            <w:tcBorders>
              <w:top w:val="nil"/>
              <w:left w:val="nil"/>
              <w:bottom w:val="single" w:sz="4" w:space="0" w:color="auto"/>
              <w:right w:val="single" w:sz="4" w:space="0" w:color="auto"/>
            </w:tcBorders>
            <w:shd w:val="clear" w:color="auto" w:fill="auto"/>
            <w:noWrap/>
            <w:vAlign w:val="center"/>
            <w:hideMark/>
          </w:tcPr>
          <w:p w14:paraId="5D2F262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86</w:t>
            </w:r>
          </w:p>
        </w:tc>
        <w:tc>
          <w:tcPr>
            <w:tcW w:w="845" w:type="dxa"/>
            <w:tcBorders>
              <w:top w:val="nil"/>
              <w:left w:val="nil"/>
              <w:bottom w:val="single" w:sz="4" w:space="0" w:color="auto"/>
              <w:right w:val="single" w:sz="4" w:space="0" w:color="auto"/>
            </w:tcBorders>
            <w:shd w:val="clear" w:color="auto" w:fill="auto"/>
            <w:noWrap/>
            <w:vAlign w:val="center"/>
            <w:hideMark/>
          </w:tcPr>
          <w:p w14:paraId="74D6EA3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0.27%</w:t>
            </w:r>
          </w:p>
        </w:tc>
        <w:tc>
          <w:tcPr>
            <w:tcW w:w="1109" w:type="dxa"/>
            <w:tcBorders>
              <w:top w:val="nil"/>
              <w:left w:val="nil"/>
              <w:bottom w:val="single" w:sz="4" w:space="0" w:color="auto"/>
              <w:right w:val="single" w:sz="4" w:space="0" w:color="auto"/>
            </w:tcBorders>
            <w:shd w:val="clear" w:color="auto" w:fill="auto"/>
            <w:noWrap/>
            <w:vAlign w:val="center"/>
            <w:hideMark/>
          </w:tcPr>
          <w:p w14:paraId="73E480E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105</w:t>
            </w:r>
          </w:p>
        </w:tc>
        <w:tc>
          <w:tcPr>
            <w:tcW w:w="845" w:type="dxa"/>
            <w:tcBorders>
              <w:top w:val="nil"/>
              <w:left w:val="nil"/>
              <w:bottom w:val="single" w:sz="4" w:space="0" w:color="auto"/>
              <w:right w:val="single" w:sz="4" w:space="0" w:color="auto"/>
            </w:tcBorders>
            <w:shd w:val="clear" w:color="auto" w:fill="auto"/>
            <w:noWrap/>
            <w:vAlign w:val="center"/>
            <w:hideMark/>
          </w:tcPr>
          <w:p w14:paraId="2032AD1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0.32%</w:t>
            </w:r>
          </w:p>
        </w:tc>
      </w:tr>
      <w:tr w:rsidR="00FC2EE7" w:rsidRPr="00277945" w14:paraId="07CB5774"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65C2D79"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94936F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w:t>
            </w:r>
          </w:p>
        </w:tc>
        <w:tc>
          <w:tcPr>
            <w:tcW w:w="1109" w:type="dxa"/>
            <w:tcBorders>
              <w:top w:val="nil"/>
              <w:left w:val="nil"/>
              <w:bottom w:val="single" w:sz="4" w:space="0" w:color="auto"/>
              <w:right w:val="single" w:sz="4" w:space="0" w:color="auto"/>
            </w:tcBorders>
            <w:shd w:val="clear" w:color="auto" w:fill="auto"/>
            <w:noWrap/>
            <w:vAlign w:val="center"/>
            <w:hideMark/>
          </w:tcPr>
          <w:p w14:paraId="38CEDB4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62</w:t>
            </w:r>
          </w:p>
        </w:tc>
        <w:tc>
          <w:tcPr>
            <w:tcW w:w="845" w:type="dxa"/>
            <w:tcBorders>
              <w:top w:val="nil"/>
              <w:left w:val="nil"/>
              <w:bottom w:val="single" w:sz="4" w:space="0" w:color="auto"/>
              <w:right w:val="single" w:sz="4" w:space="0" w:color="auto"/>
            </w:tcBorders>
            <w:shd w:val="clear" w:color="auto" w:fill="auto"/>
            <w:noWrap/>
            <w:vAlign w:val="center"/>
            <w:hideMark/>
          </w:tcPr>
          <w:p w14:paraId="72BE1C8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0.19%</w:t>
            </w:r>
          </w:p>
        </w:tc>
        <w:tc>
          <w:tcPr>
            <w:tcW w:w="1109" w:type="dxa"/>
            <w:tcBorders>
              <w:top w:val="nil"/>
              <w:left w:val="nil"/>
              <w:bottom w:val="single" w:sz="4" w:space="0" w:color="auto"/>
              <w:right w:val="single" w:sz="4" w:space="0" w:color="auto"/>
            </w:tcBorders>
            <w:shd w:val="clear" w:color="auto" w:fill="auto"/>
            <w:noWrap/>
            <w:vAlign w:val="center"/>
            <w:hideMark/>
          </w:tcPr>
          <w:p w14:paraId="025A92E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85</w:t>
            </w:r>
          </w:p>
        </w:tc>
        <w:tc>
          <w:tcPr>
            <w:tcW w:w="845" w:type="dxa"/>
            <w:tcBorders>
              <w:top w:val="nil"/>
              <w:left w:val="nil"/>
              <w:bottom w:val="single" w:sz="4" w:space="0" w:color="auto"/>
              <w:right w:val="single" w:sz="4" w:space="0" w:color="auto"/>
            </w:tcBorders>
            <w:shd w:val="clear" w:color="auto" w:fill="auto"/>
            <w:noWrap/>
            <w:vAlign w:val="center"/>
            <w:hideMark/>
          </w:tcPr>
          <w:p w14:paraId="67C1C88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0.27%</w:t>
            </w:r>
          </w:p>
        </w:tc>
        <w:tc>
          <w:tcPr>
            <w:tcW w:w="1109" w:type="dxa"/>
            <w:tcBorders>
              <w:top w:val="nil"/>
              <w:left w:val="nil"/>
              <w:bottom w:val="single" w:sz="4" w:space="0" w:color="auto"/>
              <w:right w:val="single" w:sz="4" w:space="0" w:color="auto"/>
            </w:tcBorders>
            <w:shd w:val="clear" w:color="auto" w:fill="auto"/>
            <w:noWrap/>
            <w:vAlign w:val="center"/>
            <w:hideMark/>
          </w:tcPr>
          <w:p w14:paraId="103700D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94</w:t>
            </w:r>
          </w:p>
        </w:tc>
        <w:tc>
          <w:tcPr>
            <w:tcW w:w="845" w:type="dxa"/>
            <w:tcBorders>
              <w:top w:val="nil"/>
              <w:left w:val="nil"/>
              <w:bottom w:val="single" w:sz="4" w:space="0" w:color="auto"/>
              <w:right w:val="single" w:sz="4" w:space="0" w:color="auto"/>
            </w:tcBorders>
            <w:shd w:val="clear" w:color="auto" w:fill="auto"/>
            <w:noWrap/>
            <w:vAlign w:val="center"/>
            <w:hideMark/>
          </w:tcPr>
          <w:p w14:paraId="29283D7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0.29%</w:t>
            </w:r>
          </w:p>
        </w:tc>
      </w:tr>
      <w:tr w:rsidR="00FC2EE7" w:rsidRPr="00277945" w14:paraId="64545DBC"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EE6A05C"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0A2AB2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w:t>
            </w:r>
          </w:p>
        </w:tc>
        <w:tc>
          <w:tcPr>
            <w:tcW w:w="1109" w:type="dxa"/>
            <w:tcBorders>
              <w:top w:val="nil"/>
              <w:left w:val="nil"/>
              <w:bottom w:val="single" w:sz="4" w:space="0" w:color="auto"/>
              <w:right w:val="single" w:sz="4" w:space="0" w:color="auto"/>
            </w:tcBorders>
            <w:shd w:val="clear" w:color="auto" w:fill="auto"/>
            <w:noWrap/>
            <w:vAlign w:val="center"/>
            <w:hideMark/>
          </w:tcPr>
          <w:p w14:paraId="4B8C1CA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74</w:t>
            </w:r>
          </w:p>
        </w:tc>
        <w:tc>
          <w:tcPr>
            <w:tcW w:w="845" w:type="dxa"/>
            <w:tcBorders>
              <w:top w:val="nil"/>
              <w:left w:val="nil"/>
              <w:bottom w:val="single" w:sz="4" w:space="0" w:color="auto"/>
              <w:right w:val="single" w:sz="4" w:space="0" w:color="auto"/>
            </w:tcBorders>
            <w:shd w:val="clear" w:color="auto" w:fill="auto"/>
            <w:noWrap/>
            <w:vAlign w:val="center"/>
            <w:hideMark/>
          </w:tcPr>
          <w:p w14:paraId="593422A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0.23%</w:t>
            </w:r>
          </w:p>
        </w:tc>
        <w:tc>
          <w:tcPr>
            <w:tcW w:w="1109" w:type="dxa"/>
            <w:tcBorders>
              <w:top w:val="nil"/>
              <w:left w:val="nil"/>
              <w:bottom w:val="single" w:sz="4" w:space="0" w:color="auto"/>
              <w:right w:val="single" w:sz="4" w:space="0" w:color="auto"/>
            </w:tcBorders>
            <w:shd w:val="clear" w:color="auto" w:fill="auto"/>
            <w:noWrap/>
            <w:vAlign w:val="center"/>
            <w:hideMark/>
          </w:tcPr>
          <w:p w14:paraId="4023829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49</w:t>
            </w:r>
          </w:p>
        </w:tc>
        <w:tc>
          <w:tcPr>
            <w:tcW w:w="845" w:type="dxa"/>
            <w:tcBorders>
              <w:top w:val="nil"/>
              <w:left w:val="nil"/>
              <w:bottom w:val="single" w:sz="4" w:space="0" w:color="auto"/>
              <w:right w:val="single" w:sz="4" w:space="0" w:color="auto"/>
            </w:tcBorders>
            <w:shd w:val="clear" w:color="auto" w:fill="auto"/>
            <w:noWrap/>
            <w:vAlign w:val="center"/>
            <w:hideMark/>
          </w:tcPr>
          <w:p w14:paraId="2D56C89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0.15%</w:t>
            </w:r>
          </w:p>
        </w:tc>
        <w:tc>
          <w:tcPr>
            <w:tcW w:w="1109" w:type="dxa"/>
            <w:tcBorders>
              <w:top w:val="nil"/>
              <w:left w:val="nil"/>
              <w:bottom w:val="single" w:sz="4" w:space="0" w:color="auto"/>
              <w:right w:val="single" w:sz="4" w:space="0" w:color="auto"/>
            </w:tcBorders>
            <w:shd w:val="clear" w:color="auto" w:fill="auto"/>
            <w:noWrap/>
            <w:vAlign w:val="center"/>
            <w:hideMark/>
          </w:tcPr>
          <w:p w14:paraId="7559C62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60</w:t>
            </w:r>
          </w:p>
        </w:tc>
        <w:tc>
          <w:tcPr>
            <w:tcW w:w="845" w:type="dxa"/>
            <w:tcBorders>
              <w:top w:val="nil"/>
              <w:left w:val="nil"/>
              <w:bottom w:val="single" w:sz="4" w:space="0" w:color="auto"/>
              <w:right w:val="single" w:sz="4" w:space="0" w:color="auto"/>
            </w:tcBorders>
            <w:shd w:val="clear" w:color="auto" w:fill="auto"/>
            <w:noWrap/>
            <w:vAlign w:val="center"/>
            <w:hideMark/>
          </w:tcPr>
          <w:p w14:paraId="1013D80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0.18%</w:t>
            </w:r>
          </w:p>
        </w:tc>
      </w:tr>
      <w:tr w:rsidR="00FC2EE7" w:rsidRPr="00277945" w14:paraId="393E4F35"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39CEE89"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677AD3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w:t>
            </w:r>
          </w:p>
        </w:tc>
        <w:tc>
          <w:tcPr>
            <w:tcW w:w="1109" w:type="dxa"/>
            <w:tcBorders>
              <w:top w:val="nil"/>
              <w:left w:val="nil"/>
              <w:bottom w:val="single" w:sz="4" w:space="0" w:color="auto"/>
              <w:right w:val="single" w:sz="4" w:space="0" w:color="auto"/>
            </w:tcBorders>
            <w:shd w:val="clear" w:color="auto" w:fill="auto"/>
            <w:noWrap/>
            <w:vAlign w:val="center"/>
            <w:hideMark/>
          </w:tcPr>
          <w:p w14:paraId="383C568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23</w:t>
            </w:r>
          </w:p>
        </w:tc>
        <w:tc>
          <w:tcPr>
            <w:tcW w:w="845" w:type="dxa"/>
            <w:tcBorders>
              <w:top w:val="nil"/>
              <w:left w:val="nil"/>
              <w:bottom w:val="single" w:sz="4" w:space="0" w:color="auto"/>
              <w:right w:val="single" w:sz="4" w:space="0" w:color="auto"/>
            </w:tcBorders>
            <w:shd w:val="clear" w:color="auto" w:fill="auto"/>
            <w:noWrap/>
            <w:vAlign w:val="center"/>
            <w:hideMark/>
          </w:tcPr>
          <w:p w14:paraId="7DD0E43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0.07%</w:t>
            </w:r>
          </w:p>
        </w:tc>
        <w:tc>
          <w:tcPr>
            <w:tcW w:w="1109" w:type="dxa"/>
            <w:tcBorders>
              <w:top w:val="nil"/>
              <w:left w:val="nil"/>
              <w:bottom w:val="single" w:sz="4" w:space="0" w:color="auto"/>
              <w:right w:val="single" w:sz="4" w:space="0" w:color="auto"/>
            </w:tcBorders>
            <w:shd w:val="clear" w:color="auto" w:fill="auto"/>
            <w:noWrap/>
            <w:vAlign w:val="center"/>
            <w:hideMark/>
          </w:tcPr>
          <w:p w14:paraId="51D0FEE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34</w:t>
            </w:r>
          </w:p>
        </w:tc>
        <w:tc>
          <w:tcPr>
            <w:tcW w:w="845" w:type="dxa"/>
            <w:tcBorders>
              <w:top w:val="nil"/>
              <w:left w:val="nil"/>
              <w:bottom w:val="single" w:sz="4" w:space="0" w:color="auto"/>
              <w:right w:val="single" w:sz="4" w:space="0" w:color="auto"/>
            </w:tcBorders>
            <w:shd w:val="clear" w:color="auto" w:fill="auto"/>
            <w:noWrap/>
            <w:vAlign w:val="center"/>
            <w:hideMark/>
          </w:tcPr>
          <w:p w14:paraId="59CEEE5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0.11%</w:t>
            </w:r>
          </w:p>
        </w:tc>
        <w:tc>
          <w:tcPr>
            <w:tcW w:w="1109" w:type="dxa"/>
            <w:tcBorders>
              <w:top w:val="nil"/>
              <w:left w:val="nil"/>
              <w:bottom w:val="single" w:sz="4" w:space="0" w:color="auto"/>
              <w:right w:val="single" w:sz="4" w:space="0" w:color="auto"/>
            </w:tcBorders>
            <w:shd w:val="clear" w:color="auto" w:fill="auto"/>
            <w:noWrap/>
            <w:vAlign w:val="center"/>
            <w:hideMark/>
          </w:tcPr>
          <w:p w14:paraId="729AF31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D6DD2D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23192106"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6717A93"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A78167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w:t>
            </w:r>
          </w:p>
        </w:tc>
        <w:tc>
          <w:tcPr>
            <w:tcW w:w="1109" w:type="dxa"/>
            <w:tcBorders>
              <w:top w:val="nil"/>
              <w:left w:val="nil"/>
              <w:bottom w:val="single" w:sz="4" w:space="0" w:color="auto"/>
              <w:right w:val="single" w:sz="4" w:space="0" w:color="auto"/>
            </w:tcBorders>
            <w:shd w:val="clear" w:color="auto" w:fill="auto"/>
            <w:noWrap/>
            <w:vAlign w:val="center"/>
            <w:hideMark/>
          </w:tcPr>
          <w:p w14:paraId="1C02D4D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3ACB88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04305DF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E91089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D04915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w:t>
            </w:r>
          </w:p>
        </w:tc>
        <w:tc>
          <w:tcPr>
            <w:tcW w:w="845" w:type="dxa"/>
            <w:tcBorders>
              <w:top w:val="nil"/>
              <w:left w:val="nil"/>
              <w:bottom w:val="single" w:sz="4" w:space="0" w:color="auto"/>
              <w:right w:val="single" w:sz="4" w:space="0" w:color="auto"/>
            </w:tcBorders>
            <w:shd w:val="clear" w:color="auto" w:fill="auto"/>
            <w:noWrap/>
            <w:vAlign w:val="center"/>
            <w:hideMark/>
          </w:tcPr>
          <w:p w14:paraId="23482DF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0.06%</w:t>
            </w:r>
          </w:p>
        </w:tc>
      </w:tr>
      <w:tr w:rsidR="00FC2EE7" w:rsidRPr="00277945" w14:paraId="42A3E586" w14:textId="77777777" w:rsidTr="0027767E">
        <w:trPr>
          <w:trHeight w:val="290"/>
        </w:trPr>
        <w:tc>
          <w:tcPr>
            <w:tcW w:w="28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16149C0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Multiple disabilities</w:t>
            </w:r>
          </w:p>
        </w:tc>
        <w:tc>
          <w:tcPr>
            <w:tcW w:w="254" w:type="dxa"/>
            <w:tcBorders>
              <w:top w:val="nil"/>
              <w:left w:val="nil"/>
              <w:bottom w:val="single" w:sz="4" w:space="0" w:color="auto"/>
              <w:right w:val="single" w:sz="4" w:space="0" w:color="auto"/>
            </w:tcBorders>
            <w:shd w:val="clear" w:color="000000" w:fill="B4C6E7"/>
            <w:noWrap/>
            <w:vAlign w:val="center"/>
            <w:hideMark/>
          </w:tcPr>
          <w:p w14:paraId="2FB3736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1109" w:type="dxa"/>
            <w:tcBorders>
              <w:top w:val="nil"/>
              <w:left w:val="nil"/>
              <w:bottom w:val="single" w:sz="4" w:space="0" w:color="auto"/>
              <w:right w:val="single" w:sz="4" w:space="0" w:color="auto"/>
            </w:tcBorders>
            <w:shd w:val="clear" w:color="auto" w:fill="auto"/>
            <w:noWrap/>
            <w:vAlign w:val="center"/>
            <w:hideMark/>
          </w:tcPr>
          <w:p w14:paraId="125EA6E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435FB7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35FD786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32</w:t>
            </w:r>
          </w:p>
        </w:tc>
        <w:tc>
          <w:tcPr>
            <w:tcW w:w="845" w:type="dxa"/>
            <w:tcBorders>
              <w:top w:val="nil"/>
              <w:left w:val="nil"/>
              <w:bottom w:val="single" w:sz="4" w:space="0" w:color="auto"/>
              <w:right w:val="single" w:sz="4" w:space="0" w:color="auto"/>
            </w:tcBorders>
            <w:shd w:val="clear" w:color="auto" w:fill="auto"/>
            <w:noWrap/>
            <w:vAlign w:val="center"/>
            <w:hideMark/>
          </w:tcPr>
          <w:p w14:paraId="58019FC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0.10%</w:t>
            </w:r>
          </w:p>
        </w:tc>
        <w:tc>
          <w:tcPr>
            <w:tcW w:w="1109" w:type="dxa"/>
            <w:tcBorders>
              <w:top w:val="nil"/>
              <w:left w:val="nil"/>
              <w:bottom w:val="single" w:sz="4" w:space="0" w:color="auto"/>
              <w:right w:val="single" w:sz="4" w:space="0" w:color="auto"/>
            </w:tcBorders>
            <w:shd w:val="clear" w:color="auto" w:fill="auto"/>
            <w:noWrap/>
            <w:vAlign w:val="center"/>
            <w:hideMark/>
          </w:tcPr>
          <w:p w14:paraId="515C49C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45</w:t>
            </w:r>
          </w:p>
        </w:tc>
        <w:tc>
          <w:tcPr>
            <w:tcW w:w="845" w:type="dxa"/>
            <w:tcBorders>
              <w:top w:val="nil"/>
              <w:left w:val="nil"/>
              <w:bottom w:val="single" w:sz="4" w:space="0" w:color="auto"/>
              <w:right w:val="single" w:sz="4" w:space="0" w:color="auto"/>
            </w:tcBorders>
            <w:shd w:val="clear" w:color="auto" w:fill="auto"/>
            <w:noWrap/>
            <w:vAlign w:val="center"/>
            <w:hideMark/>
          </w:tcPr>
          <w:p w14:paraId="5C8703A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0.14%</w:t>
            </w:r>
          </w:p>
        </w:tc>
      </w:tr>
      <w:tr w:rsidR="00FC2EE7" w:rsidRPr="00277945" w14:paraId="2B29AD0E"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4A926F0"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847963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1109" w:type="dxa"/>
            <w:tcBorders>
              <w:top w:val="nil"/>
              <w:left w:val="nil"/>
              <w:bottom w:val="single" w:sz="4" w:space="0" w:color="auto"/>
              <w:right w:val="single" w:sz="4" w:space="0" w:color="auto"/>
            </w:tcBorders>
            <w:shd w:val="clear" w:color="auto" w:fill="auto"/>
            <w:noWrap/>
            <w:vAlign w:val="center"/>
            <w:hideMark/>
          </w:tcPr>
          <w:p w14:paraId="3D59707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84</w:t>
            </w:r>
          </w:p>
        </w:tc>
        <w:tc>
          <w:tcPr>
            <w:tcW w:w="845" w:type="dxa"/>
            <w:tcBorders>
              <w:top w:val="nil"/>
              <w:left w:val="nil"/>
              <w:bottom w:val="single" w:sz="4" w:space="0" w:color="auto"/>
              <w:right w:val="single" w:sz="4" w:space="0" w:color="auto"/>
            </w:tcBorders>
            <w:shd w:val="clear" w:color="auto" w:fill="auto"/>
            <w:noWrap/>
            <w:vAlign w:val="center"/>
            <w:hideMark/>
          </w:tcPr>
          <w:p w14:paraId="2B3CC54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0.26%</w:t>
            </w:r>
          </w:p>
        </w:tc>
        <w:tc>
          <w:tcPr>
            <w:tcW w:w="1109" w:type="dxa"/>
            <w:tcBorders>
              <w:top w:val="nil"/>
              <w:left w:val="nil"/>
              <w:bottom w:val="single" w:sz="4" w:space="0" w:color="auto"/>
              <w:right w:val="single" w:sz="4" w:space="0" w:color="auto"/>
            </w:tcBorders>
            <w:shd w:val="clear" w:color="auto" w:fill="auto"/>
            <w:noWrap/>
            <w:vAlign w:val="center"/>
            <w:hideMark/>
          </w:tcPr>
          <w:p w14:paraId="5568D6C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64</w:t>
            </w:r>
          </w:p>
        </w:tc>
        <w:tc>
          <w:tcPr>
            <w:tcW w:w="845" w:type="dxa"/>
            <w:tcBorders>
              <w:top w:val="nil"/>
              <w:left w:val="nil"/>
              <w:bottom w:val="single" w:sz="4" w:space="0" w:color="auto"/>
              <w:right w:val="single" w:sz="4" w:space="0" w:color="auto"/>
            </w:tcBorders>
            <w:shd w:val="clear" w:color="auto" w:fill="auto"/>
            <w:noWrap/>
            <w:vAlign w:val="center"/>
            <w:hideMark/>
          </w:tcPr>
          <w:p w14:paraId="3205AED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0.20%</w:t>
            </w:r>
          </w:p>
        </w:tc>
        <w:tc>
          <w:tcPr>
            <w:tcW w:w="1109" w:type="dxa"/>
            <w:tcBorders>
              <w:top w:val="nil"/>
              <w:left w:val="nil"/>
              <w:bottom w:val="single" w:sz="4" w:space="0" w:color="auto"/>
              <w:right w:val="single" w:sz="4" w:space="0" w:color="auto"/>
            </w:tcBorders>
            <w:shd w:val="clear" w:color="auto" w:fill="auto"/>
            <w:noWrap/>
            <w:vAlign w:val="center"/>
            <w:hideMark/>
          </w:tcPr>
          <w:p w14:paraId="1F127B8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64</w:t>
            </w:r>
          </w:p>
        </w:tc>
        <w:tc>
          <w:tcPr>
            <w:tcW w:w="845" w:type="dxa"/>
            <w:tcBorders>
              <w:top w:val="nil"/>
              <w:left w:val="nil"/>
              <w:bottom w:val="single" w:sz="4" w:space="0" w:color="auto"/>
              <w:right w:val="single" w:sz="4" w:space="0" w:color="auto"/>
            </w:tcBorders>
            <w:shd w:val="clear" w:color="auto" w:fill="auto"/>
            <w:noWrap/>
            <w:vAlign w:val="center"/>
            <w:hideMark/>
          </w:tcPr>
          <w:p w14:paraId="2319ADB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0.20%</w:t>
            </w:r>
          </w:p>
        </w:tc>
      </w:tr>
      <w:tr w:rsidR="00FC2EE7" w:rsidRPr="00277945" w14:paraId="3FF53EB7"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78E0C3AE"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1BFE2F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1109" w:type="dxa"/>
            <w:tcBorders>
              <w:top w:val="nil"/>
              <w:left w:val="nil"/>
              <w:bottom w:val="single" w:sz="4" w:space="0" w:color="auto"/>
              <w:right w:val="single" w:sz="4" w:space="0" w:color="auto"/>
            </w:tcBorders>
            <w:shd w:val="clear" w:color="auto" w:fill="auto"/>
            <w:noWrap/>
            <w:vAlign w:val="center"/>
            <w:hideMark/>
          </w:tcPr>
          <w:p w14:paraId="197422F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117</w:t>
            </w:r>
          </w:p>
        </w:tc>
        <w:tc>
          <w:tcPr>
            <w:tcW w:w="845" w:type="dxa"/>
            <w:tcBorders>
              <w:top w:val="nil"/>
              <w:left w:val="nil"/>
              <w:bottom w:val="single" w:sz="4" w:space="0" w:color="auto"/>
              <w:right w:val="single" w:sz="4" w:space="0" w:color="auto"/>
            </w:tcBorders>
            <w:shd w:val="clear" w:color="auto" w:fill="auto"/>
            <w:noWrap/>
            <w:vAlign w:val="center"/>
            <w:hideMark/>
          </w:tcPr>
          <w:p w14:paraId="176EE8E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0.36%</w:t>
            </w:r>
          </w:p>
        </w:tc>
        <w:tc>
          <w:tcPr>
            <w:tcW w:w="1109" w:type="dxa"/>
            <w:tcBorders>
              <w:top w:val="nil"/>
              <w:left w:val="nil"/>
              <w:bottom w:val="single" w:sz="4" w:space="0" w:color="auto"/>
              <w:right w:val="single" w:sz="4" w:space="0" w:color="auto"/>
            </w:tcBorders>
            <w:shd w:val="clear" w:color="auto" w:fill="auto"/>
            <w:noWrap/>
            <w:vAlign w:val="center"/>
            <w:hideMark/>
          </w:tcPr>
          <w:p w14:paraId="14EA9B9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102</w:t>
            </w:r>
          </w:p>
        </w:tc>
        <w:tc>
          <w:tcPr>
            <w:tcW w:w="845" w:type="dxa"/>
            <w:tcBorders>
              <w:top w:val="nil"/>
              <w:left w:val="nil"/>
              <w:bottom w:val="single" w:sz="4" w:space="0" w:color="auto"/>
              <w:right w:val="single" w:sz="4" w:space="0" w:color="auto"/>
            </w:tcBorders>
            <w:shd w:val="clear" w:color="auto" w:fill="auto"/>
            <w:noWrap/>
            <w:vAlign w:val="center"/>
            <w:hideMark/>
          </w:tcPr>
          <w:p w14:paraId="07600BB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0.32%</w:t>
            </w:r>
          </w:p>
        </w:tc>
        <w:tc>
          <w:tcPr>
            <w:tcW w:w="1109" w:type="dxa"/>
            <w:tcBorders>
              <w:top w:val="nil"/>
              <w:left w:val="nil"/>
              <w:bottom w:val="single" w:sz="4" w:space="0" w:color="auto"/>
              <w:right w:val="single" w:sz="4" w:space="0" w:color="auto"/>
            </w:tcBorders>
            <w:shd w:val="clear" w:color="auto" w:fill="auto"/>
            <w:noWrap/>
            <w:vAlign w:val="center"/>
            <w:hideMark/>
          </w:tcPr>
          <w:p w14:paraId="0AADF16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92</w:t>
            </w:r>
          </w:p>
        </w:tc>
        <w:tc>
          <w:tcPr>
            <w:tcW w:w="845" w:type="dxa"/>
            <w:tcBorders>
              <w:top w:val="nil"/>
              <w:left w:val="nil"/>
              <w:bottom w:val="single" w:sz="4" w:space="0" w:color="auto"/>
              <w:right w:val="single" w:sz="4" w:space="0" w:color="auto"/>
            </w:tcBorders>
            <w:shd w:val="clear" w:color="auto" w:fill="auto"/>
            <w:noWrap/>
            <w:vAlign w:val="center"/>
            <w:hideMark/>
          </w:tcPr>
          <w:p w14:paraId="4E12BD4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0.28%</w:t>
            </w:r>
          </w:p>
        </w:tc>
      </w:tr>
      <w:tr w:rsidR="00FC2EE7" w:rsidRPr="00277945" w14:paraId="429347EA"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E73C31B"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A10A75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1109" w:type="dxa"/>
            <w:tcBorders>
              <w:top w:val="nil"/>
              <w:left w:val="nil"/>
              <w:bottom w:val="single" w:sz="4" w:space="0" w:color="auto"/>
              <w:right w:val="single" w:sz="4" w:space="0" w:color="auto"/>
            </w:tcBorders>
            <w:shd w:val="clear" w:color="auto" w:fill="auto"/>
            <w:noWrap/>
            <w:vAlign w:val="center"/>
            <w:hideMark/>
          </w:tcPr>
          <w:p w14:paraId="6BF1A2B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189</w:t>
            </w:r>
          </w:p>
        </w:tc>
        <w:tc>
          <w:tcPr>
            <w:tcW w:w="845" w:type="dxa"/>
            <w:tcBorders>
              <w:top w:val="nil"/>
              <w:left w:val="nil"/>
              <w:bottom w:val="single" w:sz="4" w:space="0" w:color="auto"/>
              <w:right w:val="single" w:sz="4" w:space="0" w:color="auto"/>
            </w:tcBorders>
            <w:shd w:val="clear" w:color="auto" w:fill="auto"/>
            <w:noWrap/>
            <w:vAlign w:val="center"/>
            <w:hideMark/>
          </w:tcPr>
          <w:p w14:paraId="2FFBC06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0.58%</w:t>
            </w:r>
          </w:p>
        </w:tc>
        <w:tc>
          <w:tcPr>
            <w:tcW w:w="1109" w:type="dxa"/>
            <w:tcBorders>
              <w:top w:val="nil"/>
              <w:left w:val="nil"/>
              <w:bottom w:val="single" w:sz="4" w:space="0" w:color="auto"/>
              <w:right w:val="single" w:sz="4" w:space="0" w:color="auto"/>
            </w:tcBorders>
            <w:shd w:val="clear" w:color="auto" w:fill="auto"/>
            <w:noWrap/>
            <w:vAlign w:val="center"/>
            <w:hideMark/>
          </w:tcPr>
          <w:p w14:paraId="6811611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140</w:t>
            </w:r>
          </w:p>
        </w:tc>
        <w:tc>
          <w:tcPr>
            <w:tcW w:w="845" w:type="dxa"/>
            <w:tcBorders>
              <w:top w:val="nil"/>
              <w:left w:val="nil"/>
              <w:bottom w:val="single" w:sz="4" w:space="0" w:color="auto"/>
              <w:right w:val="single" w:sz="4" w:space="0" w:color="auto"/>
            </w:tcBorders>
            <w:shd w:val="clear" w:color="auto" w:fill="auto"/>
            <w:noWrap/>
            <w:vAlign w:val="center"/>
            <w:hideMark/>
          </w:tcPr>
          <w:p w14:paraId="7DC5E31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0.44%</w:t>
            </w:r>
          </w:p>
        </w:tc>
        <w:tc>
          <w:tcPr>
            <w:tcW w:w="1109" w:type="dxa"/>
            <w:tcBorders>
              <w:top w:val="nil"/>
              <w:left w:val="nil"/>
              <w:bottom w:val="single" w:sz="4" w:space="0" w:color="auto"/>
              <w:right w:val="single" w:sz="4" w:space="0" w:color="auto"/>
            </w:tcBorders>
            <w:shd w:val="clear" w:color="auto" w:fill="auto"/>
            <w:noWrap/>
            <w:vAlign w:val="center"/>
            <w:hideMark/>
          </w:tcPr>
          <w:p w14:paraId="2BA5538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138</w:t>
            </w:r>
          </w:p>
        </w:tc>
        <w:tc>
          <w:tcPr>
            <w:tcW w:w="845" w:type="dxa"/>
            <w:tcBorders>
              <w:top w:val="nil"/>
              <w:left w:val="nil"/>
              <w:bottom w:val="single" w:sz="4" w:space="0" w:color="auto"/>
              <w:right w:val="single" w:sz="4" w:space="0" w:color="auto"/>
            </w:tcBorders>
            <w:shd w:val="clear" w:color="auto" w:fill="auto"/>
            <w:noWrap/>
            <w:vAlign w:val="center"/>
            <w:hideMark/>
          </w:tcPr>
          <w:p w14:paraId="0083279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0.42%</w:t>
            </w:r>
          </w:p>
        </w:tc>
      </w:tr>
      <w:tr w:rsidR="00FC2EE7" w:rsidRPr="00277945" w14:paraId="66778729"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73AB759"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298A06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1109" w:type="dxa"/>
            <w:tcBorders>
              <w:top w:val="nil"/>
              <w:left w:val="nil"/>
              <w:bottom w:val="single" w:sz="4" w:space="0" w:color="auto"/>
              <w:right w:val="single" w:sz="4" w:space="0" w:color="auto"/>
            </w:tcBorders>
            <w:shd w:val="clear" w:color="auto" w:fill="auto"/>
            <w:noWrap/>
            <w:vAlign w:val="center"/>
            <w:hideMark/>
          </w:tcPr>
          <w:p w14:paraId="044D9B4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196</w:t>
            </w:r>
          </w:p>
        </w:tc>
        <w:tc>
          <w:tcPr>
            <w:tcW w:w="845" w:type="dxa"/>
            <w:tcBorders>
              <w:top w:val="nil"/>
              <w:left w:val="nil"/>
              <w:bottom w:val="single" w:sz="4" w:space="0" w:color="auto"/>
              <w:right w:val="single" w:sz="4" w:space="0" w:color="auto"/>
            </w:tcBorders>
            <w:shd w:val="clear" w:color="auto" w:fill="auto"/>
            <w:noWrap/>
            <w:vAlign w:val="center"/>
            <w:hideMark/>
          </w:tcPr>
          <w:p w14:paraId="304ADE2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0.60%</w:t>
            </w:r>
          </w:p>
        </w:tc>
        <w:tc>
          <w:tcPr>
            <w:tcW w:w="1109" w:type="dxa"/>
            <w:tcBorders>
              <w:top w:val="nil"/>
              <w:left w:val="nil"/>
              <w:bottom w:val="single" w:sz="4" w:space="0" w:color="auto"/>
              <w:right w:val="single" w:sz="4" w:space="0" w:color="auto"/>
            </w:tcBorders>
            <w:shd w:val="clear" w:color="auto" w:fill="auto"/>
            <w:noWrap/>
            <w:vAlign w:val="center"/>
            <w:hideMark/>
          </w:tcPr>
          <w:p w14:paraId="4339D64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202</w:t>
            </w:r>
          </w:p>
        </w:tc>
        <w:tc>
          <w:tcPr>
            <w:tcW w:w="845" w:type="dxa"/>
            <w:tcBorders>
              <w:top w:val="nil"/>
              <w:left w:val="nil"/>
              <w:bottom w:val="single" w:sz="4" w:space="0" w:color="auto"/>
              <w:right w:val="single" w:sz="4" w:space="0" w:color="auto"/>
            </w:tcBorders>
            <w:shd w:val="clear" w:color="auto" w:fill="auto"/>
            <w:noWrap/>
            <w:vAlign w:val="center"/>
            <w:hideMark/>
          </w:tcPr>
          <w:p w14:paraId="1CDD9C7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0.63%</w:t>
            </w:r>
          </w:p>
        </w:tc>
        <w:tc>
          <w:tcPr>
            <w:tcW w:w="1109" w:type="dxa"/>
            <w:tcBorders>
              <w:top w:val="nil"/>
              <w:left w:val="nil"/>
              <w:bottom w:val="single" w:sz="4" w:space="0" w:color="auto"/>
              <w:right w:val="single" w:sz="4" w:space="0" w:color="auto"/>
            </w:tcBorders>
            <w:shd w:val="clear" w:color="auto" w:fill="auto"/>
            <w:noWrap/>
            <w:vAlign w:val="center"/>
            <w:hideMark/>
          </w:tcPr>
          <w:p w14:paraId="7CC91A3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170</w:t>
            </w:r>
          </w:p>
        </w:tc>
        <w:tc>
          <w:tcPr>
            <w:tcW w:w="845" w:type="dxa"/>
            <w:tcBorders>
              <w:top w:val="nil"/>
              <w:left w:val="nil"/>
              <w:bottom w:val="single" w:sz="4" w:space="0" w:color="auto"/>
              <w:right w:val="single" w:sz="4" w:space="0" w:color="auto"/>
            </w:tcBorders>
            <w:shd w:val="clear" w:color="auto" w:fill="auto"/>
            <w:noWrap/>
            <w:vAlign w:val="center"/>
            <w:hideMark/>
          </w:tcPr>
          <w:p w14:paraId="49FF694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0.52%</w:t>
            </w:r>
          </w:p>
        </w:tc>
      </w:tr>
      <w:tr w:rsidR="00FC2EE7" w:rsidRPr="00277945" w14:paraId="6E64E725"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289281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2D36E9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w:t>
            </w:r>
          </w:p>
        </w:tc>
        <w:tc>
          <w:tcPr>
            <w:tcW w:w="1109" w:type="dxa"/>
            <w:tcBorders>
              <w:top w:val="nil"/>
              <w:left w:val="nil"/>
              <w:bottom w:val="single" w:sz="4" w:space="0" w:color="auto"/>
              <w:right w:val="single" w:sz="4" w:space="0" w:color="auto"/>
            </w:tcBorders>
            <w:shd w:val="clear" w:color="auto" w:fill="auto"/>
            <w:noWrap/>
            <w:vAlign w:val="center"/>
            <w:hideMark/>
          </w:tcPr>
          <w:p w14:paraId="7446833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247</w:t>
            </w:r>
          </w:p>
        </w:tc>
        <w:tc>
          <w:tcPr>
            <w:tcW w:w="845" w:type="dxa"/>
            <w:tcBorders>
              <w:top w:val="nil"/>
              <w:left w:val="nil"/>
              <w:bottom w:val="single" w:sz="4" w:space="0" w:color="auto"/>
              <w:right w:val="single" w:sz="4" w:space="0" w:color="auto"/>
            </w:tcBorders>
            <w:shd w:val="clear" w:color="auto" w:fill="auto"/>
            <w:noWrap/>
            <w:vAlign w:val="center"/>
            <w:hideMark/>
          </w:tcPr>
          <w:p w14:paraId="50242E6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0.76%</w:t>
            </w:r>
          </w:p>
        </w:tc>
        <w:tc>
          <w:tcPr>
            <w:tcW w:w="1109" w:type="dxa"/>
            <w:tcBorders>
              <w:top w:val="nil"/>
              <w:left w:val="nil"/>
              <w:bottom w:val="single" w:sz="4" w:space="0" w:color="auto"/>
              <w:right w:val="single" w:sz="4" w:space="0" w:color="auto"/>
            </w:tcBorders>
            <w:shd w:val="clear" w:color="auto" w:fill="auto"/>
            <w:noWrap/>
            <w:vAlign w:val="center"/>
            <w:hideMark/>
          </w:tcPr>
          <w:p w14:paraId="17149DB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185</w:t>
            </w:r>
          </w:p>
        </w:tc>
        <w:tc>
          <w:tcPr>
            <w:tcW w:w="845" w:type="dxa"/>
            <w:tcBorders>
              <w:top w:val="nil"/>
              <w:left w:val="nil"/>
              <w:bottom w:val="single" w:sz="4" w:space="0" w:color="auto"/>
              <w:right w:val="single" w:sz="4" w:space="0" w:color="auto"/>
            </w:tcBorders>
            <w:shd w:val="clear" w:color="auto" w:fill="auto"/>
            <w:noWrap/>
            <w:vAlign w:val="center"/>
            <w:hideMark/>
          </w:tcPr>
          <w:p w14:paraId="0CF2C10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0.58%</w:t>
            </w:r>
          </w:p>
        </w:tc>
        <w:tc>
          <w:tcPr>
            <w:tcW w:w="1109" w:type="dxa"/>
            <w:tcBorders>
              <w:top w:val="nil"/>
              <w:left w:val="nil"/>
              <w:bottom w:val="single" w:sz="4" w:space="0" w:color="auto"/>
              <w:right w:val="single" w:sz="4" w:space="0" w:color="auto"/>
            </w:tcBorders>
            <w:shd w:val="clear" w:color="auto" w:fill="auto"/>
            <w:noWrap/>
            <w:vAlign w:val="center"/>
            <w:hideMark/>
          </w:tcPr>
          <w:p w14:paraId="57E4240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203</w:t>
            </w:r>
          </w:p>
        </w:tc>
        <w:tc>
          <w:tcPr>
            <w:tcW w:w="845" w:type="dxa"/>
            <w:tcBorders>
              <w:top w:val="nil"/>
              <w:left w:val="nil"/>
              <w:bottom w:val="single" w:sz="4" w:space="0" w:color="auto"/>
              <w:right w:val="single" w:sz="4" w:space="0" w:color="auto"/>
            </w:tcBorders>
            <w:shd w:val="clear" w:color="auto" w:fill="auto"/>
            <w:noWrap/>
            <w:vAlign w:val="center"/>
            <w:hideMark/>
          </w:tcPr>
          <w:p w14:paraId="6647DFE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0.62%</w:t>
            </w:r>
          </w:p>
        </w:tc>
      </w:tr>
      <w:tr w:rsidR="00FC2EE7" w:rsidRPr="00277945" w14:paraId="6EF8F4D7"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00474EC"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6064C9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1109" w:type="dxa"/>
            <w:tcBorders>
              <w:top w:val="nil"/>
              <w:left w:val="nil"/>
              <w:bottom w:val="single" w:sz="4" w:space="0" w:color="auto"/>
              <w:right w:val="single" w:sz="4" w:space="0" w:color="auto"/>
            </w:tcBorders>
            <w:shd w:val="clear" w:color="auto" w:fill="auto"/>
            <w:noWrap/>
            <w:vAlign w:val="center"/>
            <w:hideMark/>
          </w:tcPr>
          <w:p w14:paraId="2AB501F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261</w:t>
            </w:r>
          </w:p>
        </w:tc>
        <w:tc>
          <w:tcPr>
            <w:tcW w:w="845" w:type="dxa"/>
            <w:tcBorders>
              <w:top w:val="nil"/>
              <w:left w:val="nil"/>
              <w:bottom w:val="single" w:sz="4" w:space="0" w:color="auto"/>
              <w:right w:val="single" w:sz="4" w:space="0" w:color="auto"/>
            </w:tcBorders>
            <w:shd w:val="clear" w:color="auto" w:fill="auto"/>
            <w:noWrap/>
            <w:vAlign w:val="center"/>
            <w:hideMark/>
          </w:tcPr>
          <w:p w14:paraId="7D18402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0.80%</w:t>
            </w:r>
          </w:p>
        </w:tc>
        <w:tc>
          <w:tcPr>
            <w:tcW w:w="1109" w:type="dxa"/>
            <w:tcBorders>
              <w:top w:val="nil"/>
              <w:left w:val="nil"/>
              <w:bottom w:val="single" w:sz="4" w:space="0" w:color="auto"/>
              <w:right w:val="single" w:sz="4" w:space="0" w:color="auto"/>
            </w:tcBorders>
            <w:shd w:val="clear" w:color="auto" w:fill="auto"/>
            <w:noWrap/>
            <w:vAlign w:val="center"/>
            <w:hideMark/>
          </w:tcPr>
          <w:p w14:paraId="266234E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233</w:t>
            </w:r>
          </w:p>
        </w:tc>
        <w:tc>
          <w:tcPr>
            <w:tcW w:w="845" w:type="dxa"/>
            <w:tcBorders>
              <w:top w:val="nil"/>
              <w:left w:val="nil"/>
              <w:bottom w:val="single" w:sz="4" w:space="0" w:color="auto"/>
              <w:right w:val="single" w:sz="4" w:space="0" w:color="auto"/>
            </w:tcBorders>
            <w:shd w:val="clear" w:color="auto" w:fill="auto"/>
            <w:noWrap/>
            <w:vAlign w:val="center"/>
            <w:hideMark/>
          </w:tcPr>
          <w:p w14:paraId="2094F4E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0.73%</w:t>
            </w:r>
          </w:p>
        </w:tc>
        <w:tc>
          <w:tcPr>
            <w:tcW w:w="1109" w:type="dxa"/>
            <w:tcBorders>
              <w:top w:val="nil"/>
              <w:left w:val="nil"/>
              <w:bottom w:val="single" w:sz="4" w:space="0" w:color="auto"/>
              <w:right w:val="single" w:sz="4" w:space="0" w:color="auto"/>
            </w:tcBorders>
            <w:shd w:val="clear" w:color="auto" w:fill="auto"/>
            <w:noWrap/>
            <w:vAlign w:val="center"/>
            <w:hideMark/>
          </w:tcPr>
          <w:p w14:paraId="0D846AC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212</w:t>
            </w:r>
          </w:p>
        </w:tc>
        <w:tc>
          <w:tcPr>
            <w:tcW w:w="845" w:type="dxa"/>
            <w:tcBorders>
              <w:top w:val="nil"/>
              <w:left w:val="nil"/>
              <w:bottom w:val="single" w:sz="4" w:space="0" w:color="auto"/>
              <w:right w:val="single" w:sz="4" w:space="0" w:color="auto"/>
            </w:tcBorders>
            <w:shd w:val="clear" w:color="auto" w:fill="auto"/>
            <w:noWrap/>
            <w:vAlign w:val="center"/>
            <w:hideMark/>
          </w:tcPr>
          <w:p w14:paraId="2C024AB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0.65%</w:t>
            </w:r>
          </w:p>
        </w:tc>
      </w:tr>
      <w:tr w:rsidR="00FC2EE7" w:rsidRPr="00277945" w14:paraId="3148A4AA"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FD5DC4E"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A71947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1109" w:type="dxa"/>
            <w:tcBorders>
              <w:top w:val="nil"/>
              <w:left w:val="nil"/>
              <w:bottom w:val="single" w:sz="4" w:space="0" w:color="auto"/>
              <w:right w:val="single" w:sz="4" w:space="0" w:color="auto"/>
            </w:tcBorders>
            <w:shd w:val="clear" w:color="auto" w:fill="auto"/>
            <w:noWrap/>
            <w:vAlign w:val="center"/>
            <w:hideMark/>
          </w:tcPr>
          <w:p w14:paraId="6258B9C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308</w:t>
            </w:r>
          </w:p>
        </w:tc>
        <w:tc>
          <w:tcPr>
            <w:tcW w:w="845" w:type="dxa"/>
            <w:tcBorders>
              <w:top w:val="nil"/>
              <w:left w:val="nil"/>
              <w:bottom w:val="single" w:sz="4" w:space="0" w:color="auto"/>
              <w:right w:val="single" w:sz="4" w:space="0" w:color="auto"/>
            </w:tcBorders>
            <w:shd w:val="clear" w:color="auto" w:fill="auto"/>
            <w:noWrap/>
            <w:vAlign w:val="center"/>
            <w:hideMark/>
          </w:tcPr>
          <w:p w14:paraId="00DBAB0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0.94%</w:t>
            </w:r>
          </w:p>
        </w:tc>
        <w:tc>
          <w:tcPr>
            <w:tcW w:w="1109" w:type="dxa"/>
            <w:tcBorders>
              <w:top w:val="nil"/>
              <w:left w:val="nil"/>
              <w:bottom w:val="single" w:sz="4" w:space="0" w:color="auto"/>
              <w:right w:val="single" w:sz="4" w:space="0" w:color="auto"/>
            </w:tcBorders>
            <w:shd w:val="clear" w:color="auto" w:fill="auto"/>
            <w:noWrap/>
            <w:vAlign w:val="center"/>
            <w:hideMark/>
          </w:tcPr>
          <w:p w14:paraId="063D446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252</w:t>
            </w:r>
          </w:p>
        </w:tc>
        <w:tc>
          <w:tcPr>
            <w:tcW w:w="845" w:type="dxa"/>
            <w:tcBorders>
              <w:top w:val="nil"/>
              <w:left w:val="nil"/>
              <w:bottom w:val="single" w:sz="4" w:space="0" w:color="auto"/>
              <w:right w:val="single" w:sz="4" w:space="0" w:color="auto"/>
            </w:tcBorders>
            <w:shd w:val="clear" w:color="auto" w:fill="auto"/>
            <w:noWrap/>
            <w:vAlign w:val="center"/>
            <w:hideMark/>
          </w:tcPr>
          <w:p w14:paraId="7775C58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0.79%</w:t>
            </w:r>
          </w:p>
        </w:tc>
        <w:tc>
          <w:tcPr>
            <w:tcW w:w="1109" w:type="dxa"/>
            <w:tcBorders>
              <w:top w:val="nil"/>
              <w:left w:val="nil"/>
              <w:bottom w:val="single" w:sz="4" w:space="0" w:color="auto"/>
              <w:right w:val="single" w:sz="4" w:space="0" w:color="auto"/>
            </w:tcBorders>
            <w:shd w:val="clear" w:color="auto" w:fill="auto"/>
            <w:noWrap/>
            <w:vAlign w:val="center"/>
            <w:hideMark/>
          </w:tcPr>
          <w:p w14:paraId="7C270A5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236</w:t>
            </w:r>
          </w:p>
        </w:tc>
        <w:tc>
          <w:tcPr>
            <w:tcW w:w="845" w:type="dxa"/>
            <w:tcBorders>
              <w:top w:val="nil"/>
              <w:left w:val="nil"/>
              <w:bottom w:val="single" w:sz="4" w:space="0" w:color="auto"/>
              <w:right w:val="single" w:sz="4" w:space="0" w:color="auto"/>
            </w:tcBorders>
            <w:shd w:val="clear" w:color="auto" w:fill="auto"/>
            <w:noWrap/>
            <w:vAlign w:val="center"/>
            <w:hideMark/>
          </w:tcPr>
          <w:p w14:paraId="00C56F3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0.72%</w:t>
            </w:r>
          </w:p>
        </w:tc>
      </w:tr>
      <w:tr w:rsidR="00FC2EE7" w:rsidRPr="00277945" w14:paraId="56B25C01"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AE1E81F"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792D4D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w:t>
            </w:r>
          </w:p>
        </w:tc>
        <w:tc>
          <w:tcPr>
            <w:tcW w:w="1109" w:type="dxa"/>
            <w:tcBorders>
              <w:top w:val="nil"/>
              <w:left w:val="nil"/>
              <w:bottom w:val="single" w:sz="4" w:space="0" w:color="auto"/>
              <w:right w:val="single" w:sz="4" w:space="0" w:color="auto"/>
            </w:tcBorders>
            <w:shd w:val="clear" w:color="auto" w:fill="auto"/>
            <w:noWrap/>
            <w:vAlign w:val="center"/>
            <w:hideMark/>
          </w:tcPr>
          <w:p w14:paraId="36FC7A6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262</w:t>
            </w:r>
          </w:p>
        </w:tc>
        <w:tc>
          <w:tcPr>
            <w:tcW w:w="845" w:type="dxa"/>
            <w:tcBorders>
              <w:top w:val="nil"/>
              <w:left w:val="nil"/>
              <w:bottom w:val="single" w:sz="4" w:space="0" w:color="auto"/>
              <w:right w:val="single" w:sz="4" w:space="0" w:color="auto"/>
            </w:tcBorders>
            <w:shd w:val="clear" w:color="auto" w:fill="auto"/>
            <w:noWrap/>
            <w:vAlign w:val="center"/>
            <w:hideMark/>
          </w:tcPr>
          <w:p w14:paraId="0EF1692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0.80%</w:t>
            </w:r>
          </w:p>
        </w:tc>
        <w:tc>
          <w:tcPr>
            <w:tcW w:w="1109" w:type="dxa"/>
            <w:tcBorders>
              <w:top w:val="nil"/>
              <w:left w:val="nil"/>
              <w:bottom w:val="single" w:sz="4" w:space="0" w:color="auto"/>
              <w:right w:val="single" w:sz="4" w:space="0" w:color="auto"/>
            </w:tcBorders>
            <w:shd w:val="clear" w:color="auto" w:fill="auto"/>
            <w:noWrap/>
            <w:vAlign w:val="center"/>
            <w:hideMark/>
          </w:tcPr>
          <w:p w14:paraId="5E5C214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277</w:t>
            </w:r>
          </w:p>
        </w:tc>
        <w:tc>
          <w:tcPr>
            <w:tcW w:w="845" w:type="dxa"/>
            <w:tcBorders>
              <w:top w:val="nil"/>
              <w:left w:val="nil"/>
              <w:bottom w:val="single" w:sz="4" w:space="0" w:color="auto"/>
              <w:right w:val="single" w:sz="4" w:space="0" w:color="auto"/>
            </w:tcBorders>
            <w:shd w:val="clear" w:color="auto" w:fill="auto"/>
            <w:noWrap/>
            <w:vAlign w:val="center"/>
            <w:hideMark/>
          </w:tcPr>
          <w:p w14:paraId="0F74D93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0.87%</w:t>
            </w:r>
          </w:p>
        </w:tc>
        <w:tc>
          <w:tcPr>
            <w:tcW w:w="1109" w:type="dxa"/>
            <w:tcBorders>
              <w:top w:val="nil"/>
              <w:left w:val="nil"/>
              <w:bottom w:val="single" w:sz="4" w:space="0" w:color="auto"/>
              <w:right w:val="single" w:sz="4" w:space="0" w:color="auto"/>
            </w:tcBorders>
            <w:shd w:val="clear" w:color="auto" w:fill="auto"/>
            <w:noWrap/>
            <w:vAlign w:val="center"/>
            <w:hideMark/>
          </w:tcPr>
          <w:p w14:paraId="10BEC11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256</w:t>
            </w:r>
          </w:p>
        </w:tc>
        <w:tc>
          <w:tcPr>
            <w:tcW w:w="845" w:type="dxa"/>
            <w:tcBorders>
              <w:top w:val="nil"/>
              <w:left w:val="nil"/>
              <w:bottom w:val="single" w:sz="4" w:space="0" w:color="auto"/>
              <w:right w:val="single" w:sz="4" w:space="0" w:color="auto"/>
            </w:tcBorders>
            <w:shd w:val="clear" w:color="auto" w:fill="auto"/>
            <w:noWrap/>
            <w:vAlign w:val="center"/>
            <w:hideMark/>
          </w:tcPr>
          <w:p w14:paraId="0102779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0.78%</w:t>
            </w:r>
          </w:p>
        </w:tc>
      </w:tr>
      <w:tr w:rsidR="00FC2EE7" w:rsidRPr="00277945" w14:paraId="1116BD74"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3807A2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42DA8BF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w:t>
            </w:r>
          </w:p>
        </w:tc>
        <w:tc>
          <w:tcPr>
            <w:tcW w:w="1109" w:type="dxa"/>
            <w:tcBorders>
              <w:top w:val="nil"/>
              <w:left w:val="nil"/>
              <w:bottom w:val="single" w:sz="4" w:space="0" w:color="auto"/>
              <w:right w:val="single" w:sz="4" w:space="0" w:color="auto"/>
            </w:tcBorders>
            <w:shd w:val="clear" w:color="auto" w:fill="auto"/>
            <w:noWrap/>
            <w:vAlign w:val="center"/>
            <w:hideMark/>
          </w:tcPr>
          <w:p w14:paraId="5538A19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275</w:t>
            </w:r>
          </w:p>
        </w:tc>
        <w:tc>
          <w:tcPr>
            <w:tcW w:w="845" w:type="dxa"/>
            <w:tcBorders>
              <w:top w:val="nil"/>
              <w:left w:val="nil"/>
              <w:bottom w:val="single" w:sz="4" w:space="0" w:color="auto"/>
              <w:right w:val="single" w:sz="4" w:space="0" w:color="auto"/>
            </w:tcBorders>
            <w:shd w:val="clear" w:color="auto" w:fill="auto"/>
            <w:noWrap/>
            <w:vAlign w:val="center"/>
            <w:hideMark/>
          </w:tcPr>
          <w:p w14:paraId="789B879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0.84%</w:t>
            </w:r>
          </w:p>
        </w:tc>
        <w:tc>
          <w:tcPr>
            <w:tcW w:w="1109" w:type="dxa"/>
            <w:tcBorders>
              <w:top w:val="nil"/>
              <w:left w:val="nil"/>
              <w:bottom w:val="single" w:sz="4" w:space="0" w:color="auto"/>
              <w:right w:val="single" w:sz="4" w:space="0" w:color="auto"/>
            </w:tcBorders>
            <w:shd w:val="clear" w:color="auto" w:fill="auto"/>
            <w:noWrap/>
            <w:vAlign w:val="center"/>
            <w:hideMark/>
          </w:tcPr>
          <w:p w14:paraId="01ADFAD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237</w:t>
            </w:r>
          </w:p>
        </w:tc>
        <w:tc>
          <w:tcPr>
            <w:tcW w:w="845" w:type="dxa"/>
            <w:tcBorders>
              <w:top w:val="nil"/>
              <w:left w:val="nil"/>
              <w:bottom w:val="single" w:sz="4" w:space="0" w:color="auto"/>
              <w:right w:val="single" w:sz="4" w:space="0" w:color="auto"/>
            </w:tcBorders>
            <w:shd w:val="clear" w:color="auto" w:fill="auto"/>
            <w:noWrap/>
            <w:vAlign w:val="center"/>
            <w:hideMark/>
          </w:tcPr>
          <w:p w14:paraId="0A7BA55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0.74%</w:t>
            </w:r>
          </w:p>
        </w:tc>
        <w:tc>
          <w:tcPr>
            <w:tcW w:w="1109" w:type="dxa"/>
            <w:tcBorders>
              <w:top w:val="nil"/>
              <w:left w:val="nil"/>
              <w:bottom w:val="single" w:sz="4" w:space="0" w:color="auto"/>
              <w:right w:val="single" w:sz="4" w:space="0" w:color="auto"/>
            </w:tcBorders>
            <w:shd w:val="clear" w:color="auto" w:fill="auto"/>
            <w:noWrap/>
            <w:vAlign w:val="center"/>
            <w:hideMark/>
          </w:tcPr>
          <w:p w14:paraId="4483327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270</w:t>
            </w:r>
          </w:p>
        </w:tc>
        <w:tc>
          <w:tcPr>
            <w:tcW w:w="845" w:type="dxa"/>
            <w:tcBorders>
              <w:top w:val="nil"/>
              <w:left w:val="nil"/>
              <w:bottom w:val="single" w:sz="4" w:space="0" w:color="auto"/>
              <w:right w:val="single" w:sz="4" w:space="0" w:color="auto"/>
            </w:tcBorders>
            <w:shd w:val="clear" w:color="auto" w:fill="auto"/>
            <w:noWrap/>
            <w:vAlign w:val="center"/>
            <w:hideMark/>
          </w:tcPr>
          <w:p w14:paraId="78347FC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0.83%</w:t>
            </w:r>
          </w:p>
        </w:tc>
      </w:tr>
      <w:tr w:rsidR="00FC2EE7" w:rsidRPr="00277945" w14:paraId="6CF00DE0"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06EBB9F"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3208A3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w:t>
            </w:r>
          </w:p>
        </w:tc>
        <w:tc>
          <w:tcPr>
            <w:tcW w:w="1109" w:type="dxa"/>
            <w:tcBorders>
              <w:top w:val="nil"/>
              <w:left w:val="nil"/>
              <w:bottom w:val="single" w:sz="4" w:space="0" w:color="auto"/>
              <w:right w:val="single" w:sz="4" w:space="0" w:color="auto"/>
            </w:tcBorders>
            <w:shd w:val="clear" w:color="auto" w:fill="auto"/>
            <w:noWrap/>
            <w:vAlign w:val="center"/>
            <w:hideMark/>
          </w:tcPr>
          <w:p w14:paraId="3264514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295</w:t>
            </w:r>
          </w:p>
        </w:tc>
        <w:tc>
          <w:tcPr>
            <w:tcW w:w="845" w:type="dxa"/>
            <w:tcBorders>
              <w:top w:val="nil"/>
              <w:left w:val="nil"/>
              <w:bottom w:val="single" w:sz="4" w:space="0" w:color="auto"/>
              <w:right w:val="single" w:sz="4" w:space="0" w:color="auto"/>
            </w:tcBorders>
            <w:shd w:val="clear" w:color="auto" w:fill="auto"/>
            <w:noWrap/>
            <w:vAlign w:val="center"/>
            <w:hideMark/>
          </w:tcPr>
          <w:p w14:paraId="4D8FDC9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0.90%</w:t>
            </w:r>
          </w:p>
        </w:tc>
        <w:tc>
          <w:tcPr>
            <w:tcW w:w="1109" w:type="dxa"/>
            <w:tcBorders>
              <w:top w:val="nil"/>
              <w:left w:val="nil"/>
              <w:bottom w:val="single" w:sz="4" w:space="0" w:color="auto"/>
              <w:right w:val="single" w:sz="4" w:space="0" w:color="auto"/>
            </w:tcBorders>
            <w:shd w:val="clear" w:color="auto" w:fill="auto"/>
            <w:noWrap/>
            <w:vAlign w:val="center"/>
            <w:hideMark/>
          </w:tcPr>
          <w:p w14:paraId="230DD8E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259</w:t>
            </w:r>
          </w:p>
        </w:tc>
        <w:tc>
          <w:tcPr>
            <w:tcW w:w="845" w:type="dxa"/>
            <w:tcBorders>
              <w:top w:val="nil"/>
              <w:left w:val="nil"/>
              <w:bottom w:val="single" w:sz="4" w:space="0" w:color="auto"/>
              <w:right w:val="single" w:sz="4" w:space="0" w:color="auto"/>
            </w:tcBorders>
            <w:shd w:val="clear" w:color="auto" w:fill="auto"/>
            <w:noWrap/>
            <w:vAlign w:val="center"/>
            <w:hideMark/>
          </w:tcPr>
          <w:p w14:paraId="6548010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0.81%</w:t>
            </w:r>
          </w:p>
        </w:tc>
        <w:tc>
          <w:tcPr>
            <w:tcW w:w="1109" w:type="dxa"/>
            <w:tcBorders>
              <w:top w:val="nil"/>
              <w:left w:val="nil"/>
              <w:bottom w:val="single" w:sz="4" w:space="0" w:color="auto"/>
              <w:right w:val="single" w:sz="4" w:space="0" w:color="auto"/>
            </w:tcBorders>
            <w:shd w:val="clear" w:color="auto" w:fill="auto"/>
            <w:noWrap/>
            <w:vAlign w:val="center"/>
            <w:hideMark/>
          </w:tcPr>
          <w:p w14:paraId="165BFF8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224</w:t>
            </w:r>
          </w:p>
        </w:tc>
        <w:tc>
          <w:tcPr>
            <w:tcW w:w="845" w:type="dxa"/>
            <w:tcBorders>
              <w:top w:val="nil"/>
              <w:left w:val="nil"/>
              <w:bottom w:val="single" w:sz="4" w:space="0" w:color="auto"/>
              <w:right w:val="single" w:sz="4" w:space="0" w:color="auto"/>
            </w:tcBorders>
            <w:shd w:val="clear" w:color="auto" w:fill="auto"/>
            <w:noWrap/>
            <w:vAlign w:val="center"/>
            <w:hideMark/>
          </w:tcPr>
          <w:p w14:paraId="62658D7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0.69%</w:t>
            </w:r>
          </w:p>
        </w:tc>
      </w:tr>
      <w:tr w:rsidR="00FC2EE7" w:rsidRPr="00277945" w14:paraId="120310AE"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05144CF"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8C98B8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w:t>
            </w:r>
          </w:p>
        </w:tc>
        <w:tc>
          <w:tcPr>
            <w:tcW w:w="1109" w:type="dxa"/>
            <w:tcBorders>
              <w:top w:val="nil"/>
              <w:left w:val="nil"/>
              <w:bottom w:val="single" w:sz="4" w:space="0" w:color="auto"/>
              <w:right w:val="single" w:sz="4" w:space="0" w:color="auto"/>
            </w:tcBorders>
            <w:shd w:val="clear" w:color="auto" w:fill="auto"/>
            <w:noWrap/>
            <w:vAlign w:val="center"/>
            <w:hideMark/>
          </w:tcPr>
          <w:p w14:paraId="46FB453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305</w:t>
            </w:r>
          </w:p>
        </w:tc>
        <w:tc>
          <w:tcPr>
            <w:tcW w:w="845" w:type="dxa"/>
            <w:tcBorders>
              <w:top w:val="nil"/>
              <w:left w:val="nil"/>
              <w:bottom w:val="single" w:sz="4" w:space="0" w:color="auto"/>
              <w:right w:val="single" w:sz="4" w:space="0" w:color="auto"/>
            </w:tcBorders>
            <w:shd w:val="clear" w:color="auto" w:fill="auto"/>
            <w:noWrap/>
            <w:vAlign w:val="center"/>
            <w:hideMark/>
          </w:tcPr>
          <w:p w14:paraId="309C04A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0.93%</w:t>
            </w:r>
          </w:p>
        </w:tc>
        <w:tc>
          <w:tcPr>
            <w:tcW w:w="1109" w:type="dxa"/>
            <w:tcBorders>
              <w:top w:val="nil"/>
              <w:left w:val="nil"/>
              <w:bottom w:val="single" w:sz="4" w:space="0" w:color="auto"/>
              <w:right w:val="single" w:sz="4" w:space="0" w:color="auto"/>
            </w:tcBorders>
            <w:shd w:val="clear" w:color="auto" w:fill="auto"/>
            <w:noWrap/>
            <w:vAlign w:val="center"/>
            <w:hideMark/>
          </w:tcPr>
          <w:p w14:paraId="6C6B968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274</w:t>
            </w:r>
          </w:p>
        </w:tc>
        <w:tc>
          <w:tcPr>
            <w:tcW w:w="845" w:type="dxa"/>
            <w:tcBorders>
              <w:top w:val="nil"/>
              <w:left w:val="nil"/>
              <w:bottom w:val="single" w:sz="4" w:space="0" w:color="auto"/>
              <w:right w:val="single" w:sz="4" w:space="0" w:color="auto"/>
            </w:tcBorders>
            <w:shd w:val="clear" w:color="auto" w:fill="auto"/>
            <w:noWrap/>
            <w:vAlign w:val="center"/>
            <w:hideMark/>
          </w:tcPr>
          <w:p w14:paraId="767A3EF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0.86%</w:t>
            </w:r>
          </w:p>
        </w:tc>
        <w:tc>
          <w:tcPr>
            <w:tcW w:w="1109" w:type="dxa"/>
            <w:tcBorders>
              <w:top w:val="nil"/>
              <w:left w:val="nil"/>
              <w:bottom w:val="single" w:sz="4" w:space="0" w:color="auto"/>
              <w:right w:val="single" w:sz="4" w:space="0" w:color="auto"/>
            </w:tcBorders>
            <w:shd w:val="clear" w:color="auto" w:fill="auto"/>
            <w:noWrap/>
            <w:vAlign w:val="center"/>
            <w:hideMark/>
          </w:tcPr>
          <w:p w14:paraId="4ACE4AB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235</w:t>
            </w:r>
          </w:p>
        </w:tc>
        <w:tc>
          <w:tcPr>
            <w:tcW w:w="845" w:type="dxa"/>
            <w:tcBorders>
              <w:top w:val="nil"/>
              <w:left w:val="nil"/>
              <w:bottom w:val="single" w:sz="4" w:space="0" w:color="auto"/>
              <w:right w:val="single" w:sz="4" w:space="0" w:color="auto"/>
            </w:tcBorders>
            <w:shd w:val="clear" w:color="auto" w:fill="auto"/>
            <w:noWrap/>
            <w:vAlign w:val="center"/>
            <w:hideMark/>
          </w:tcPr>
          <w:p w14:paraId="671454B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0.72%</w:t>
            </w:r>
          </w:p>
        </w:tc>
      </w:tr>
      <w:tr w:rsidR="00FC2EE7" w:rsidRPr="00277945" w14:paraId="59D8D120"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AA3A407"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2D8589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w:t>
            </w:r>
          </w:p>
        </w:tc>
        <w:tc>
          <w:tcPr>
            <w:tcW w:w="1109" w:type="dxa"/>
            <w:tcBorders>
              <w:top w:val="nil"/>
              <w:left w:val="nil"/>
              <w:bottom w:val="single" w:sz="4" w:space="0" w:color="auto"/>
              <w:right w:val="single" w:sz="4" w:space="0" w:color="auto"/>
            </w:tcBorders>
            <w:shd w:val="clear" w:color="auto" w:fill="auto"/>
            <w:noWrap/>
            <w:vAlign w:val="center"/>
            <w:hideMark/>
          </w:tcPr>
          <w:p w14:paraId="10CB6D9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259</w:t>
            </w:r>
          </w:p>
        </w:tc>
        <w:tc>
          <w:tcPr>
            <w:tcW w:w="845" w:type="dxa"/>
            <w:tcBorders>
              <w:top w:val="nil"/>
              <w:left w:val="nil"/>
              <w:bottom w:val="single" w:sz="4" w:space="0" w:color="auto"/>
              <w:right w:val="single" w:sz="4" w:space="0" w:color="auto"/>
            </w:tcBorders>
            <w:shd w:val="clear" w:color="auto" w:fill="auto"/>
            <w:noWrap/>
            <w:vAlign w:val="center"/>
            <w:hideMark/>
          </w:tcPr>
          <w:p w14:paraId="6738712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0.79%</w:t>
            </w:r>
          </w:p>
        </w:tc>
        <w:tc>
          <w:tcPr>
            <w:tcW w:w="1109" w:type="dxa"/>
            <w:tcBorders>
              <w:top w:val="nil"/>
              <w:left w:val="nil"/>
              <w:bottom w:val="single" w:sz="4" w:space="0" w:color="auto"/>
              <w:right w:val="single" w:sz="4" w:space="0" w:color="auto"/>
            </w:tcBorders>
            <w:shd w:val="clear" w:color="auto" w:fill="auto"/>
            <w:noWrap/>
            <w:vAlign w:val="center"/>
            <w:hideMark/>
          </w:tcPr>
          <w:p w14:paraId="7B58E41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279</w:t>
            </w:r>
          </w:p>
        </w:tc>
        <w:tc>
          <w:tcPr>
            <w:tcW w:w="845" w:type="dxa"/>
            <w:tcBorders>
              <w:top w:val="nil"/>
              <w:left w:val="nil"/>
              <w:bottom w:val="single" w:sz="4" w:space="0" w:color="auto"/>
              <w:right w:val="single" w:sz="4" w:space="0" w:color="auto"/>
            </w:tcBorders>
            <w:shd w:val="clear" w:color="auto" w:fill="auto"/>
            <w:noWrap/>
            <w:vAlign w:val="center"/>
            <w:hideMark/>
          </w:tcPr>
          <w:p w14:paraId="1C323B4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0.87%</w:t>
            </w:r>
          </w:p>
        </w:tc>
        <w:tc>
          <w:tcPr>
            <w:tcW w:w="1109" w:type="dxa"/>
            <w:tcBorders>
              <w:top w:val="nil"/>
              <w:left w:val="nil"/>
              <w:bottom w:val="single" w:sz="4" w:space="0" w:color="auto"/>
              <w:right w:val="single" w:sz="4" w:space="0" w:color="auto"/>
            </w:tcBorders>
            <w:shd w:val="clear" w:color="auto" w:fill="auto"/>
            <w:noWrap/>
            <w:vAlign w:val="center"/>
            <w:hideMark/>
          </w:tcPr>
          <w:p w14:paraId="4E195AE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238</w:t>
            </w:r>
          </w:p>
        </w:tc>
        <w:tc>
          <w:tcPr>
            <w:tcW w:w="845" w:type="dxa"/>
            <w:tcBorders>
              <w:top w:val="nil"/>
              <w:left w:val="nil"/>
              <w:bottom w:val="single" w:sz="4" w:space="0" w:color="auto"/>
              <w:right w:val="single" w:sz="4" w:space="0" w:color="auto"/>
            </w:tcBorders>
            <w:shd w:val="clear" w:color="auto" w:fill="auto"/>
            <w:noWrap/>
            <w:vAlign w:val="center"/>
            <w:hideMark/>
          </w:tcPr>
          <w:p w14:paraId="3DC2162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0.73%</w:t>
            </w:r>
          </w:p>
        </w:tc>
      </w:tr>
      <w:tr w:rsidR="00FC2EE7" w:rsidRPr="00277945" w14:paraId="1D973FF1"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DDB953C"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BF90C1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w:t>
            </w:r>
          </w:p>
        </w:tc>
        <w:tc>
          <w:tcPr>
            <w:tcW w:w="1109" w:type="dxa"/>
            <w:tcBorders>
              <w:top w:val="nil"/>
              <w:left w:val="nil"/>
              <w:bottom w:val="single" w:sz="4" w:space="0" w:color="auto"/>
              <w:right w:val="single" w:sz="4" w:space="0" w:color="auto"/>
            </w:tcBorders>
            <w:shd w:val="clear" w:color="auto" w:fill="auto"/>
            <w:noWrap/>
            <w:vAlign w:val="center"/>
            <w:hideMark/>
          </w:tcPr>
          <w:p w14:paraId="3C52B55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140</w:t>
            </w:r>
          </w:p>
        </w:tc>
        <w:tc>
          <w:tcPr>
            <w:tcW w:w="845" w:type="dxa"/>
            <w:tcBorders>
              <w:top w:val="nil"/>
              <w:left w:val="nil"/>
              <w:bottom w:val="single" w:sz="4" w:space="0" w:color="auto"/>
              <w:right w:val="single" w:sz="4" w:space="0" w:color="auto"/>
            </w:tcBorders>
            <w:shd w:val="clear" w:color="auto" w:fill="auto"/>
            <w:noWrap/>
            <w:vAlign w:val="center"/>
            <w:hideMark/>
          </w:tcPr>
          <w:p w14:paraId="4C03874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0.43%</w:t>
            </w:r>
          </w:p>
        </w:tc>
        <w:tc>
          <w:tcPr>
            <w:tcW w:w="1109" w:type="dxa"/>
            <w:tcBorders>
              <w:top w:val="nil"/>
              <w:left w:val="nil"/>
              <w:bottom w:val="single" w:sz="4" w:space="0" w:color="auto"/>
              <w:right w:val="single" w:sz="4" w:space="0" w:color="auto"/>
            </w:tcBorders>
            <w:shd w:val="clear" w:color="auto" w:fill="auto"/>
            <w:noWrap/>
            <w:vAlign w:val="center"/>
            <w:hideMark/>
          </w:tcPr>
          <w:p w14:paraId="3E6A4D6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128</w:t>
            </w:r>
          </w:p>
        </w:tc>
        <w:tc>
          <w:tcPr>
            <w:tcW w:w="845" w:type="dxa"/>
            <w:tcBorders>
              <w:top w:val="nil"/>
              <w:left w:val="nil"/>
              <w:bottom w:val="single" w:sz="4" w:space="0" w:color="auto"/>
              <w:right w:val="single" w:sz="4" w:space="0" w:color="auto"/>
            </w:tcBorders>
            <w:shd w:val="clear" w:color="auto" w:fill="auto"/>
            <w:noWrap/>
            <w:vAlign w:val="center"/>
            <w:hideMark/>
          </w:tcPr>
          <w:p w14:paraId="0F27ECE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0.40%</w:t>
            </w:r>
          </w:p>
        </w:tc>
        <w:tc>
          <w:tcPr>
            <w:tcW w:w="1109" w:type="dxa"/>
            <w:tcBorders>
              <w:top w:val="nil"/>
              <w:left w:val="nil"/>
              <w:bottom w:val="single" w:sz="4" w:space="0" w:color="auto"/>
              <w:right w:val="single" w:sz="4" w:space="0" w:color="auto"/>
            </w:tcBorders>
            <w:shd w:val="clear" w:color="auto" w:fill="auto"/>
            <w:noWrap/>
            <w:vAlign w:val="center"/>
            <w:hideMark/>
          </w:tcPr>
          <w:p w14:paraId="09B8A2F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130</w:t>
            </w:r>
          </w:p>
        </w:tc>
        <w:tc>
          <w:tcPr>
            <w:tcW w:w="845" w:type="dxa"/>
            <w:tcBorders>
              <w:top w:val="nil"/>
              <w:left w:val="nil"/>
              <w:bottom w:val="single" w:sz="4" w:space="0" w:color="auto"/>
              <w:right w:val="single" w:sz="4" w:space="0" w:color="auto"/>
            </w:tcBorders>
            <w:shd w:val="clear" w:color="auto" w:fill="auto"/>
            <w:noWrap/>
            <w:vAlign w:val="center"/>
            <w:hideMark/>
          </w:tcPr>
          <w:p w14:paraId="0B502B3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0.40%</w:t>
            </w:r>
          </w:p>
        </w:tc>
      </w:tr>
      <w:tr w:rsidR="00FC2EE7" w:rsidRPr="00277945" w14:paraId="2CFFF738"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E7CBB4B"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22A15A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w:t>
            </w:r>
          </w:p>
        </w:tc>
        <w:tc>
          <w:tcPr>
            <w:tcW w:w="1109" w:type="dxa"/>
            <w:tcBorders>
              <w:top w:val="nil"/>
              <w:left w:val="nil"/>
              <w:bottom w:val="single" w:sz="4" w:space="0" w:color="auto"/>
              <w:right w:val="single" w:sz="4" w:space="0" w:color="auto"/>
            </w:tcBorders>
            <w:shd w:val="clear" w:color="auto" w:fill="auto"/>
            <w:noWrap/>
            <w:vAlign w:val="center"/>
            <w:hideMark/>
          </w:tcPr>
          <w:p w14:paraId="438E30C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47</w:t>
            </w:r>
          </w:p>
        </w:tc>
        <w:tc>
          <w:tcPr>
            <w:tcW w:w="845" w:type="dxa"/>
            <w:tcBorders>
              <w:top w:val="nil"/>
              <w:left w:val="nil"/>
              <w:bottom w:val="single" w:sz="4" w:space="0" w:color="auto"/>
              <w:right w:val="single" w:sz="4" w:space="0" w:color="auto"/>
            </w:tcBorders>
            <w:shd w:val="clear" w:color="auto" w:fill="auto"/>
            <w:noWrap/>
            <w:vAlign w:val="center"/>
            <w:hideMark/>
          </w:tcPr>
          <w:p w14:paraId="40F19B6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0.14%</w:t>
            </w:r>
          </w:p>
        </w:tc>
        <w:tc>
          <w:tcPr>
            <w:tcW w:w="1109" w:type="dxa"/>
            <w:tcBorders>
              <w:top w:val="nil"/>
              <w:left w:val="nil"/>
              <w:bottom w:val="single" w:sz="4" w:space="0" w:color="auto"/>
              <w:right w:val="single" w:sz="4" w:space="0" w:color="auto"/>
            </w:tcBorders>
            <w:shd w:val="clear" w:color="auto" w:fill="auto"/>
            <w:noWrap/>
            <w:vAlign w:val="center"/>
            <w:hideMark/>
          </w:tcPr>
          <w:p w14:paraId="0FE3B43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52</w:t>
            </w:r>
          </w:p>
        </w:tc>
        <w:tc>
          <w:tcPr>
            <w:tcW w:w="845" w:type="dxa"/>
            <w:tcBorders>
              <w:top w:val="nil"/>
              <w:left w:val="nil"/>
              <w:bottom w:val="single" w:sz="4" w:space="0" w:color="auto"/>
              <w:right w:val="single" w:sz="4" w:space="0" w:color="auto"/>
            </w:tcBorders>
            <w:shd w:val="clear" w:color="auto" w:fill="auto"/>
            <w:noWrap/>
            <w:vAlign w:val="center"/>
            <w:hideMark/>
          </w:tcPr>
          <w:p w14:paraId="2D851D6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0.16%</w:t>
            </w:r>
          </w:p>
        </w:tc>
        <w:tc>
          <w:tcPr>
            <w:tcW w:w="1109" w:type="dxa"/>
            <w:tcBorders>
              <w:top w:val="nil"/>
              <w:left w:val="nil"/>
              <w:bottom w:val="single" w:sz="4" w:space="0" w:color="auto"/>
              <w:right w:val="single" w:sz="4" w:space="0" w:color="auto"/>
            </w:tcBorders>
            <w:shd w:val="clear" w:color="auto" w:fill="auto"/>
            <w:noWrap/>
            <w:vAlign w:val="center"/>
            <w:hideMark/>
          </w:tcPr>
          <w:p w14:paraId="66C61BE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51</w:t>
            </w:r>
          </w:p>
        </w:tc>
        <w:tc>
          <w:tcPr>
            <w:tcW w:w="845" w:type="dxa"/>
            <w:tcBorders>
              <w:top w:val="nil"/>
              <w:left w:val="nil"/>
              <w:bottom w:val="single" w:sz="4" w:space="0" w:color="auto"/>
              <w:right w:val="single" w:sz="4" w:space="0" w:color="auto"/>
            </w:tcBorders>
            <w:shd w:val="clear" w:color="auto" w:fill="auto"/>
            <w:noWrap/>
            <w:vAlign w:val="center"/>
            <w:hideMark/>
          </w:tcPr>
          <w:p w14:paraId="5929A08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0.16%</w:t>
            </w:r>
          </w:p>
        </w:tc>
      </w:tr>
      <w:tr w:rsidR="00FC2EE7" w:rsidRPr="00277945" w14:paraId="43A12AD0"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72BBDE3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C48804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w:t>
            </w:r>
          </w:p>
        </w:tc>
        <w:tc>
          <w:tcPr>
            <w:tcW w:w="1109" w:type="dxa"/>
            <w:tcBorders>
              <w:top w:val="nil"/>
              <w:left w:val="nil"/>
              <w:bottom w:val="single" w:sz="4" w:space="0" w:color="auto"/>
              <w:right w:val="single" w:sz="4" w:space="0" w:color="auto"/>
            </w:tcBorders>
            <w:shd w:val="clear" w:color="auto" w:fill="auto"/>
            <w:noWrap/>
            <w:vAlign w:val="center"/>
            <w:hideMark/>
          </w:tcPr>
          <w:p w14:paraId="746EFD4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0F7C84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1CCA9E2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845" w:type="dxa"/>
            <w:tcBorders>
              <w:top w:val="nil"/>
              <w:left w:val="nil"/>
              <w:bottom w:val="single" w:sz="4" w:space="0" w:color="auto"/>
              <w:right w:val="single" w:sz="4" w:space="0" w:color="auto"/>
            </w:tcBorders>
            <w:shd w:val="clear" w:color="auto" w:fill="auto"/>
            <w:noWrap/>
            <w:vAlign w:val="center"/>
            <w:hideMark/>
          </w:tcPr>
          <w:p w14:paraId="2422735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c>
          <w:tcPr>
            <w:tcW w:w="1109" w:type="dxa"/>
            <w:tcBorders>
              <w:top w:val="nil"/>
              <w:left w:val="nil"/>
              <w:bottom w:val="single" w:sz="4" w:space="0" w:color="auto"/>
              <w:right w:val="single" w:sz="4" w:space="0" w:color="auto"/>
            </w:tcBorders>
            <w:shd w:val="clear" w:color="auto" w:fill="auto"/>
            <w:noWrap/>
            <w:vAlign w:val="center"/>
            <w:hideMark/>
          </w:tcPr>
          <w:p w14:paraId="58AFD8C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w:t>
            </w:r>
          </w:p>
        </w:tc>
        <w:tc>
          <w:tcPr>
            <w:tcW w:w="845" w:type="dxa"/>
            <w:tcBorders>
              <w:top w:val="nil"/>
              <w:left w:val="nil"/>
              <w:bottom w:val="single" w:sz="4" w:space="0" w:color="auto"/>
              <w:right w:val="single" w:sz="4" w:space="0" w:color="auto"/>
            </w:tcBorders>
            <w:shd w:val="clear" w:color="auto" w:fill="auto"/>
            <w:noWrap/>
            <w:vAlign w:val="center"/>
            <w:hideMark/>
          </w:tcPr>
          <w:p w14:paraId="6D1B192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0.08%</w:t>
            </w:r>
          </w:p>
        </w:tc>
      </w:tr>
      <w:tr w:rsidR="00FC2EE7" w:rsidRPr="00277945" w14:paraId="6566B0F9" w14:textId="77777777" w:rsidTr="0027767E">
        <w:trPr>
          <w:trHeight w:val="290"/>
        </w:trPr>
        <w:tc>
          <w:tcPr>
            <w:tcW w:w="28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18F43D3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Orthopedic impairment</w:t>
            </w:r>
          </w:p>
        </w:tc>
        <w:tc>
          <w:tcPr>
            <w:tcW w:w="254" w:type="dxa"/>
            <w:tcBorders>
              <w:top w:val="nil"/>
              <w:left w:val="nil"/>
              <w:bottom w:val="single" w:sz="4" w:space="0" w:color="auto"/>
              <w:right w:val="single" w:sz="4" w:space="0" w:color="auto"/>
            </w:tcBorders>
            <w:shd w:val="clear" w:color="000000" w:fill="B4C6E7"/>
            <w:noWrap/>
            <w:vAlign w:val="center"/>
            <w:hideMark/>
          </w:tcPr>
          <w:p w14:paraId="6CDD1DA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1109" w:type="dxa"/>
            <w:tcBorders>
              <w:top w:val="nil"/>
              <w:left w:val="nil"/>
              <w:bottom w:val="single" w:sz="4" w:space="0" w:color="auto"/>
              <w:right w:val="single" w:sz="4" w:space="0" w:color="auto"/>
            </w:tcBorders>
            <w:shd w:val="clear" w:color="auto" w:fill="auto"/>
            <w:noWrap/>
            <w:vAlign w:val="center"/>
            <w:hideMark/>
          </w:tcPr>
          <w:p w14:paraId="79C8669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845" w:type="dxa"/>
            <w:tcBorders>
              <w:top w:val="nil"/>
              <w:left w:val="nil"/>
              <w:bottom w:val="single" w:sz="4" w:space="0" w:color="auto"/>
              <w:right w:val="single" w:sz="4" w:space="0" w:color="auto"/>
            </w:tcBorders>
            <w:shd w:val="clear" w:color="auto" w:fill="auto"/>
            <w:noWrap/>
            <w:vAlign w:val="center"/>
            <w:hideMark/>
          </w:tcPr>
          <w:p w14:paraId="18157D1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0B6D808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02E971D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0C1566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845" w:type="dxa"/>
            <w:tcBorders>
              <w:top w:val="nil"/>
              <w:left w:val="nil"/>
              <w:bottom w:val="single" w:sz="4" w:space="0" w:color="auto"/>
              <w:right w:val="single" w:sz="4" w:space="0" w:color="auto"/>
            </w:tcBorders>
            <w:shd w:val="clear" w:color="auto" w:fill="auto"/>
            <w:noWrap/>
            <w:vAlign w:val="center"/>
            <w:hideMark/>
          </w:tcPr>
          <w:p w14:paraId="241C1BE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r>
      <w:tr w:rsidR="00FC2EE7" w:rsidRPr="00277945" w14:paraId="5013670E"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FA034AC"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01179C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1109" w:type="dxa"/>
            <w:tcBorders>
              <w:top w:val="nil"/>
              <w:left w:val="nil"/>
              <w:bottom w:val="single" w:sz="4" w:space="0" w:color="auto"/>
              <w:right w:val="single" w:sz="4" w:space="0" w:color="auto"/>
            </w:tcBorders>
            <w:shd w:val="clear" w:color="auto" w:fill="auto"/>
            <w:noWrap/>
            <w:vAlign w:val="center"/>
            <w:hideMark/>
          </w:tcPr>
          <w:p w14:paraId="2978E81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845" w:type="dxa"/>
            <w:tcBorders>
              <w:top w:val="nil"/>
              <w:left w:val="nil"/>
              <w:bottom w:val="single" w:sz="4" w:space="0" w:color="auto"/>
              <w:right w:val="single" w:sz="4" w:space="0" w:color="auto"/>
            </w:tcBorders>
            <w:shd w:val="clear" w:color="auto" w:fill="auto"/>
            <w:noWrap/>
            <w:vAlign w:val="center"/>
            <w:hideMark/>
          </w:tcPr>
          <w:p w14:paraId="1E6B667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c>
          <w:tcPr>
            <w:tcW w:w="1109" w:type="dxa"/>
            <w:tcBorders>
              <w:top w:val="nil"/>
              <w:left w:val="nil"/>
              <w:bottom w:val="single" w:sz="4" w:space="0" w:color="auto"/>
              <w:right w:val="single" w:sz="4" w:space="0" w:color="auto"/>
            </w:tcBorders>
            <w:shd w:val="clear" w:color="auto" w:fill="auto"/>
            <w:noWrap/>
            <w:vAlign w:val="center"/>
            <w:hideMark/>
          </w:tcPr>
          <w:p w14:paraId="19467CA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0281C6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DD7900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1BD8E9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5F684126"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3657322"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5FE9A2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1109" w:type="dxa"/>
            <w:tcBorders>
              <w:top w:val="nil"/>
              <w:left w:val="nil"/>
              <w:bottom w:val="single" w:sz="4" w:space="0" w:color="auto"/>
              <w:right w:val="single" w:sz="4" w:space="0" w:color="auto"/>
            </w:tcBorders>
            <w:shd w:val="clear" w:color="auto" w:fill="auto"/>
            <w:noWrap/>
            <w:vAlign w:val="center"/>
            <w:hideMark/>
          </w:tcPr>
          <w:p w14:paraId="036D540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845" w:type="dxa"/>
            <w:tcBorders>
              <w:top w:val="nil"/>
              <w:left w:val="nil"/>
              <w:bottom w:val="single" w:sz="4" w:space="0" w:color="auto"/>
              <w:right w:val="single" w:sz="4" w:space="0" w:color="auto"/>
            </w:tcBorders>
            <w:shd w:val="clear" w:color="auto" w:fill="auto"/>
            <w:noWrap/>
            <w:vAlign w:val="center"/>
            <w:hideMark/>
          </w:tcPr>
          <w:p w14:paraId="143CE29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7ECE6D9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845" w:type="dxa"/>
            <w:tcBorders>
              <w:top w:val="nil"/>
              <w:left w:val="nil"/>
              <w:bottom w:val="single" w:sz="4" w:space="0" w:color="auto"/>
              <w:right w:val="single" w:sz="4" w:space="0" w:color="auto"/>
            </w:tcBorders>
            <w:shd w:val="clear" w:color="auto" w:fill="auto"/>
            <w:noWrap/>
            <w:vAlign w:val="center"/>
            <w:hideMark/>
          </w:tcPr>
          <w:p w14:paraId="504FEBF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c>
          <w:tcPr>
            <w:tcW w:w="1109" w:type="dxa"/>
            <w:tcBorders>
              <w:top w:val="nil"/>
              <w:left w:val="nil"/>
              <w:bottom w:val="single" w:sz="4" w:space="0" w:color="auto"/>
              <w:right w:val="single" w:sz="4" w:space="0" w:color="auto"/>
            </w:tcBorders>
            <w:shd w:val="clear" w:color="auto" w:fill="auto"/>
            <w:noWrap/>
            <w:vAlign w:val="center"/>
            <w:hideMark/>
          </w:tcPr>
          <w:p w14:paraId="251B302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845" w:type="dxa"/>
            <w:tcBorders>
              <w:top w:val="nil"/>
              <w:left w:val="nil"/>
              <w:bottom w:val="single" w:sz="4" w:space="0" w:color="auto"/>
              <w:right w:val="single" w:sz="4" w:space="0" w:color="auto"/>
            </w:tcBorders>
            <w:shd w:val="clear" w:color="auto" w:fill="auto"/>
            <w:noWrap/>
            <w:vAlign w:val="center"/>
            <w:hideMark/>
          </w:tcPr>
          <w:p w14:paraId="1F140DF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r>
      <w:tr w:rsidR="00FC2EE7" w:rsidRPr="00277945" w14:paraId="184CA815"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D98442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57B042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1109" w:type="dxa"/>
            <w:tcBorders>
              <w:top w:val="nil"/>
              <w:left w:val="nil"/>
              <w:bottom w:val="single" w:sz="4" w:space="0" w:color="auto"/>
              <w:right w:val="single" w:sz="4" w:space="0" w:color="auto"/>
            </w:tcBorders>
            <w:shd w:val="clear" w:color="auto" w:fill="auto"/>
            <w:noWrap/>
            <w:vAlign w:val="center"/>
            <w:hideMark/>
          </w:tcPr>
          <w:p w14:paraId="2B5B154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w:t>
            </w:r>
          </w:p>
        </w:tc>
        <w:tc>
          <w:tcPr>
            <w:tcW w:w="845" w:type="dxa"/>
            <w:tcBorders>
              <w:top w:val="nil"/>
              <w:left w:val="nil"/>
              <w:bottom w:val="single" w:sz="4" w:space="0" w:color="auto"/>
              <w:right w:val="single" w:sz="4" w:space="0" w:color="auto"/>
            </w:tcBorders>
            <w:shd w:val="clear" w:color="auto" w:fill="auto"/>
            <w:noWrap/>
            <w:vAlign w:val="center"/>
            <w:hideMark/>
          </w:tcPr>
          <w:p w14:paraId="604CE93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c>
          <w:tcPr>
            <w:tcW w:w="1109" w:type="dxa"/>
            <w:tcBorders>
              <w:top w:val="nil"/>
              <w:left w:val="nil"/>
              <w:bottom w:val="single" w:sz="4" w:space="0" w:color="auto"/>
              <w:right w:val="single" w:sz="4" w:space="0" w:color="auto"/>
            </w:tcBorders>
            <w:shd w:val="clear" w:color="auto" w:fill="auto"/>
            <w:noWrap/>
            <w:vAlign w:val="center"/>
            <w:hideMark/>
          </w:tcPr>
          <w:p w14:paraId="019CA0D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845" w:type="dxa"/>
            <w:tcBorders>
              <w:top w:val="nil"/>
              <w:left w:val="nil"/>
              <w:bottom w:val="single" w:sz="4" w:space="0" w:color="auto"/>
              <w:right w:val="single" w:sz="4" w:space="0" w:color="auto"/>
            </w:tcBorders>
            <w:shd w:val="clear" w:color="auto" w:fill="auto"/>
            <w:noWrap/>
            <w:vAlign w:val="center"/>
            <w:hideMark/>
          </w:tcPr>
          <w:p w14:paraId="70D2AC6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5D2D890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6EF604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6796E8DB"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FD8FAE1"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21D6DF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1109" w:type="dxa"/>
            <w:tcBorders>
              <w:top w:val="nil"/>
              <w:left w:val="nil"/>
              <w:bottom w:val="single" w:sz="4" w:space="0" w:color="auto"/>
              <w:right w:val="single" w:sz="4" w:space="0" w:color="auto"/>
            </w:tcBorders>
            <w:shd w:val="clear" w:color="auto" w:fill="auto"/>
            <w:noWrap/>
            <w:vAlign w:val="center"/>
            <w:hideMark/>
          </w:tcPr>
          <w:p w14:paraId="4E11847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11137EE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33F759A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845" w:type="dxa"/>
            <w:tcBorders>
              <w:top w:val="nil"/>
              <w:left w:val="nil"/>
              <w:bottom w:val="single" w:sz="4" w:space="0" w:color="auto"/>
              <w:right w:val="single" w:sz="4" w:space="0" w:color="auto"/>
            </w:tcBorders>
            <w:shd w:val="clear" w:color="auto" w:fill="auto"/>
            <w:noWrap/>
            <w:vAlign w:val="center"/>
            <w:hideMark/>
          </w:tcPr>
          <w:p w14:paraId="333816D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09D0290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845" w:type="dxa"/>
            <w:tcBorders>
              <w:top w:val="nil"/>
              <w:left w:val="nil"/>
              <w:bottom w:val="single" w:sz="4" w:space="0" w:color="auto"/>
              <w:right w:val="single" w:sz="4" w:space="0" w:color="auto"/>
            </w:tcBorders>
            <w:shd w:val="clear" w:color="auto" w:fill="auto"/>
            <w:noWrap/>
            <w:vAlign w:val="center"/>
            <w:hideMark/>
          </w:tcPr>
          <w:p w14:paraId="11C2572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r>
      <w:tr w:rsidR="00FC2EE7" w:rsidRPr="00277945" w14:paraId="5CAE7B94"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3700A67"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C4BDA0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w:t>
            </w:r>
          </w:p>
        </w:tc>
        <w:tc>
          <w:tcPr>
            <w:tcW w:w="1109" w:type="dxa"/>
            <w:tcBorders>
              <w:top w:val="nil"/>
              <w:left w:val="nil"/>
              <w:bottom w:val="single" w:sz="4" w:space="0" w:color="auto"/>
              <w:right w:val="single" w:sz="4" w:space="0" w:color="auto"/>
            </w:tcBorders>
            <w:shd w:val="clear" w:color="auto" w:fill="auto"/>
            <w:noWrap/>
            <w:vAlign w:val="center"/>
            <w:hideMark/>
          </w:tcPr>
          <w:p w14:paraId="24F7F26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71ADAD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3C4A554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845" w:type="dxa"/>
            <w:tcBorders>
              <w:top w:val="nil"/>
              <w:left w:val="nil"/>
              <w:bottom w:val="single" w:sz="4" w:space="0" w:color="auto"/>
              <w:right w:val="single" w:sz="4" w:space="0" w:color="auto"/>
            </w:tcBorders>
            <w:shd w:val="clear" w:color="auto" w:fill="auto"/>
            <w:noWrap/>
            <w:vAlign w:val="center"/>
            <w:hideMark/>
          </w:tcPr>
          <w:p w14:paraId="0AB56EB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6D651C9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845" w:type="dxa"/>
            <w:tcBorders>
              <w:top w:val="nil"/>
              <w:left w:val="nil"/>
              <w:bottom w:val="single" w:sz="4" w:space="0" w:color="auto"/>
              <w:right w:val="single" w:sz="4" w:space="0" w:color="auto"/>
            </w:tcBorders>
            <w:shd w:val="clear" w:color="auto" w:fill="auto"/>
            <w:noWrap/>
            <w:vAlign w:val="center"/>
            <w:hideMark/>
          </w:tcPr>
          <w:p w14:paraId="5B07FE2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r>
      <w:tr w:rsidR="00FC2EE7" w:rsidRPr="00277945" w14:paraId="542ED0E1"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CC7D34E"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902187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1109" w:type="dxa"/>
            <w:tcBorders>
              <w:top w:val="nil"/>
              <w:left w:val="nil"/>
              <w:bottom w:val="single" w:sz="4" w:space="0" w:color="auto"/>
              <w:right w:val="single" w:sz="4" w:space="0" w:color="auto"/>
            </w:tcBorders>
            <w:shd w:val="clear" w:color="auto" w:fill="auto"/>
            <w:noWrap/>
            <w:vAlign w:val="center"/>
            <w:hideMark/>
          </w:tcPr>
          <w:p w14:paraId="3070C7B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1A9E24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1D5AF69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5B1EFD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64A084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12C867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245C08F9"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3101F2F"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C89009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1109" w:type="dxa"/>
            <w:tcBorders>
              <w:top w:val="nil"/>
              <w:left w:val="nil"/>
              <w:bottom w:val="single" w:sz="4" w:space="0" w:color="auto"/>
              <w:right w:val="single" w:sz="4" w:space="0" w:color="auto"/>
            </w:tcBorders>
            <w:shd w:val="clear" w:color="auto" w:fill="auto"/>
            <w:noWrap/>
            <w:vAlign w:val="center"/>
            <w:hideMark/>
          </w:tcPr>
          <w:p w14:paraId="6EE7F19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32B7D0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466758B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05C35E0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32FA8AC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0A9FD0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60D17CCB"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79D10ABA"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3956C5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w:t>
            </w:r>
          </w:p>
        </w:tc>
        <w:tc>
          <w:tcPr>
            <w:tcW w:w="1109" w:type="dxa"/>
            <w:tcBorders>
              <w:top w:val="nil"/>
              <w:left w:val="nil"/>
              <w:bottom w:val="single" w:sz="4" w:space="0" w:color="auto"/>
              <w:right w:val="single" w:sz="4" w:space="0" w:color="auto"/>
            </w:tcBorders>
            <w:shd w:val="clear" w:color="auto" w:fill="auto"/>
            <w:noWrap/>
            <w:vAlign w:val="center"/>
            <w:hideMark/>
          </w:tcPr>
          <w:p w14:paraId="766A3FA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519327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12B2445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BF5A00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7908996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9F32B5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22908A35"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FAD64B1"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9FCB83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w:t>
            </w:r>
          </w:p>
        </w:tc>
        <w:tc>
          <w:tcPr>
            <w:tcW w:w="1109" w:type="dxa"/>
            <w:tcBorders>
              <w:top w:val="nil"/>
              <w:left w:val="nil"/>
              <w:bottom w:val="single" w:sz="4" w:space="0" w:color="auto"/>
              <w:right w:val="single" w:sz="4" w:space="0" w:color="auto"/>
            </w:tcBorders>
            <w:shd w:val="clear" w:color="auto" w:fill="auto"/>
            <w:noWrap/>
            <w:vAlign w:val="center"/>
            <w:hideMark/>
          </w:tcPr>
          <w:p w14:paraId="0F32D3C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2BF2E73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09DCB4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08B4A0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AA3474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4F2681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5D62E1DC"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E12E826"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660CBE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w:t>
            </w:r>
          </w:p>
        </w:tc>
        <w:tc>
          <w:tcPr>
            <w:tcW w:w="1109" w:type="dxa"/>
            <w:tcBorders>
              <w:top w:val="nil"/>
              <w:left w:val="nil"/>
              <w:bottom w:val="single" w:sz="4" w:space="0" w:color="auto"/>
              <w:right w:val="single" w:sz="4" w:space="0" w:color="auto"/>
            </w:tcBorders>
            <w:shd w:val="clear" w:color="auto" w:fill="auto"/>
            <w:noWrap/>
            <w:vAlign w:val="center"/>
            <w:hideMark/>
          </w:tcPr>
          <w:p w14:paraId="5A7C1FE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6E1EFA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04B500F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EF1D46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0E6E256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29D737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78924CEA"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57FA20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C775F4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w:t>
            </w:r>
          </w:p>
        </w:tc>
        <w:tc>
          <w:tcPr>
            <w:tcW w:w="1109" w:type="dxa"/>
            <w:tcBorders>
              <w:top w:val="nil"/>
              <w:left w:val="nil"/>
              <w:bottom w:val="single" w:sz="4" w:space="0" w:color="auto"/>
              <w:right w:val="single" w:sz="4" w:space="0" w:color="auto"/>
            </w:tcBorders>
            <w:shd w:val="clear" w:color="auto" w:fill="auto"/>
            <w:noWrap/>
            <w:vAlign w:val="center"/>
            <w:hideMark/>
          </w:tcPr>
          <w:p w14:paraId="0A8EE8E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788E1A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4946467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80A524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F02F16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1EF3586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75C0DCCE"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F9D9862"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BEBA65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w:t>
            </w:r>
          </w:p>
        </w:tc>
        <w:tc>
          <w:tcPr>
            <w:tcW w:w="1109" w:type="dxa"/>
            <w:tcBorders>
              <w:top w:val="nil"/>
              <w:left w:val="nil"/>
              <w:bottom w:val="single" w:sz="4" w:space="0" w:color="auto"/>
              <w:right w:val="single" w:sz="4" w:space="0" w:color="auto"/>
            </w:tcBorders>
            <w:shd w:val="clear" w:color="auto" w:fill="auto"/>
            <w:noWrap/>
            <w:vAlign w:val="center"/>
            <w:hideMark/>
          </w:tcPr>
          <w:p w14:paraId="1A584C8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487D1F2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0321E16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5D1276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03E06A7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3621B5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4101329C"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2E3CE1D"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866EB0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w:t>
            </w:r>
          </w:p>
        </w:tc>
        <w:tc>
          <w:tcPr>
            <w:tcW w:w="1109" w:type="dxa"/>
            <w:tcBorders>
              <w:top w:val="nil"/>
              <w:left w:val="nil"/>
              <w:bottom w:val="single" w:sz="4" w:space="0" w:color="auto"/>
              <w:right w:val="single" w:sz="4" w:space="0" w:color="auto"/>
            </w:tcBorders>
            <w:shd w:val="clear" w:color="auto" w:fill="auto"/>
            <w:noWrap/>
            <w:vAlign w:val="center"/>
            <w:hideMark/>
          </w:tcPr>
          <w:p w14:paraId="1F524F3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3B6F23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0C75EE2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233E62C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B5F410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004DBAB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4C59CED2"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5FF579F"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FD16BE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w:t>
            </w:r>
          </w:p>
        </w:tc>
        <w:tc>
          <w:tcPr>
            <w:tcW w:w="1109" w:type="dxa"/>
            <w:tcBorders>
              <w:top w:val="nil"/>
              <w:left w:val="nil"/>
              <w:bottom w:val="single" w:sz="4" w:space="0" w:color="auto"/>
              <w:right w:val="single" w:sz="4" w:space="0" w:color="auto"/>
            </w:tcBorders>
            <w:shd w:val="clear" w:color="auto" w:fill="auto"/>
            <w:noWrap/>
            <w:vAlign w:val="center"/>
            <w:hideMark/>
          </w:tcPr>
          <w:p w14:paraId="7024F0B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5433124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4651861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4092C93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A3E5C8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256FC80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591A5387" w14:textId="77777777" w:rsidTr="0027767E">
        <w:trPr>
          <w:trHeight w:val="290"/>
        </w:trPr>
        <w:tc>
          <w:tcPr>
            <w:tcW w:w="28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2C60280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Other health impairment</w:t>
            </w:r>
          </w:p>
        </w:tc>
        <w:tc>
          <w:tcPr>
            <w:tcW w:w="254" w:type="dxa"/>
            <w:tcBorders>
              <w:top w:val="nil"/>
              <w:left w:val="nil"/>
              <w:bottom w:val="single" w:sz="4" w:space="0" w:color="auto"/>
              <w:right w:val="single" w:sz="4" w:space="0" w:color="auto"/>
            </w:tcBorders>
            <w:shd w:val="clear" w:color="000000" w:fill="B4C6E7"/>
            <w:noWrap/>
            <w:vAlign w:val="center"/>
            <w:hideMark/>
          </w:tcPr>
          <w:p w14:paraId="7FED6BC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1109" w:type="dxa"/>
            <w:tcBorders>
              <w:top w:val="nil"/>
              <w:left w:val="nil"/>
              <w:bottom w:val="single" w:sz="4" w:space="0" w:color="auto"/>
              <w:right w:val="single" w:sz="4" w:space="0" w:color="auto"/>
            </w:tcBorders>
            <w:shd w:val="clear" w:color="auto" w:fill="auto"/>
            <w:noWrap/>
            <w:vAlign w:val="center"/>
            <w:hideMark/>
          </w:tcPr>
          <w:p w14:paraId="524D01E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245</w:t>
            </w:r>
          </w:p>
        </w:tc>
        <w:tc>
          <w:tcPr>
            <w:tcW w:w="845" w:type="dxa"/>
            <w:tcBorders>
              <w:top w:val="nil"/>
              <w:left w:val="nil"/>
              <w:bottom w:val="single" w:sz="4" w:space="0" w:color="auto"/>
              <w:right w:val="single" w:sz="4" w:space="0" w:color="auto"/>
            </w:tcBorders>
            <w:shd w:val="clear" w:color="auto" w:fill="auto"/>
            <w:noWrap/>
            <w:vAlign w:val="center"/>
            <w:hideMark/>
          </w:tcPr>
          <w:p w14:paraId="6F4E7C0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0.75%</w:t>
            </w:r>
          </w:p>
        </w:tc>
        <w:tc>
          <w:tcPr>
            <w:tcW w:w="1109" w:type="dxa"/>
            <w:tcBorders>
              <w:top w:val="nil"/>
              <w:left w:val="nil"/>
              <w:bottom w:val="single" w:sz="4" w:space="0" w:color="auto"/>
              <w:right w:val="single" w:sz="4" w:space="0" w:color="auto"/>
            </w:tcBorders>
            <w:shd w:val="clear" w:color="auto" w:fill="auto"/>
            <w:noWrap/>
            <w:vAlign w:val="center"/>
            <w:hideMark/>
          </w:tcPr>
          <w:p w14:paraId="30F9814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248</w:t>
            </w:r>
          </w:p>
        </w:tc>
        <w:tc>
          <w:tcPr>
            <w:tcW w:w="845" w:type="dxa"/>
            <w:tcBorders>
              <w:top w:val="nil"/>
              <w:left w:val="nil"/>
              <w:bottom w:val="single" w:sz="4" w:space="0" w:color="auto"/>
              <w:right w:val="single" w:sz="4" w:space="0" w:color="auto"/>
            </w:tcBorders>
            <w:shd w:val="clear" w:color="auto" w:fill="auto"/>
            <w:noWrap/>
            <w:vAlign w:val="center"/>
            <w:hideMark/>
          </w:tcPr>
          <w:p w14:paraId="6EE114C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0.78%</w:t>
            </w:r>
          </w:p>
        </w:tc>
        <w:tc>
          <w:tcPr>
            <w:tcW w:w="1109" w:type="dxa"/>
            <w:tcBorders>
              <w:top w:val="nil"/>
              <w:left w:val="nil"/>
              <w:bottom w:val="single" w:sz="4" w:space="0" w:color="auto"/>
              <w:right w:val="single" w:sz="4" w:space="0" w:color="auto"/>
            </w:tcBorders>
            <w:shd w:val="clear" w:color="auto" w:fill="auto"/>
            <w:noWrap/>
            <w:vAlign w:val="center"/>
            <w:hideMark/>
          </w:tcPr>
          <w:p w14:paraId="4BE7C30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214</w:t>
            </w:r>
          </w:p>
        </w:tc>
        <w:tc>
          <w:tcPr>
            <w:tcW w:w="845" w:type="dxa"/>
            <w:tcBorders>
              <w:top w:val="nil"/>
              <w:left w:val="nil"/>
              <w:bottom w:val="single" w:sz="4" w:space="0" w:color="auto"/>
              <w:right w:val="single" w:sz="4" w:space="0" w:color="auto"/>
            </w:tcBorders>
            <w:shd w:val="clear" w:color="auto" w:fill="auto"/>
            <w:noWrap/>
            <w:vAlign w:val="center"/>
            <w:hideMark/>
          </w:tcPr>
          <w:p w14:paraId="1532CE2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0.66%</w:t>
            </w:r>
          </w:p>
        </w:tc>
      </w:tr>
      <w:tr w:rsidR="00FC2EE7" w:rsidRPr="00277945" w14:paraId="27178C64"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2033AD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0F4E09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1109" w:type="dxa"/>
            <w:tcBorders>
              <w:top w:val="nil"/>
              <w:left w:val="nil"/>
              <w:bottom w:val="single" w:sz="4" w:space="0" w:color="auto"/>
              <w:right w:val="single" w:sz="4" w:space="0" w:color="auto"/>
            </w:tcBorders>
            <w:shd w:val="clear" w:color="auto" w:fill="auto"/>
            <w:noWrap/>
            <w:vAlign w:val="center"/>
            <w:hideMark/>
          </w:tcPr>
          <w:p w14:paraId="3D58A0D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377</w:t>
            </w:r>
          </w:p>
        </w:tc>
        <w:tc>
          <w:tcPr>
            <w:tcW w:w="845" w:type="dxa"/>
            <w:tcBorders>
              <w:top w:val="nil"/>
              <w:left w:val="nil"/>
              <w:bottom w:val="single" w:sz="4" w:space="0" w:color="auto"/>
              <w:right w:val="single" w:sz="4" w:space="0" w:color="auto"/>
            </w:tcBorders>
            <w:shd w:val="clear" w:color="auto" w:fill="auto"/>
            <w:noWrap/>
            <w:vAlign w:val="center"/>
            <w:hideMark/>
          </w:tcPr>
          <w:p w14:paraId="0C1F942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1.16%</w:t>
            </w:r>
          </w:p>
        </w:tc>
        <w:tc>
          <w:tcPr>
            <w:tcW w:w="1109" w:type="dxa"/>
            <w:tcBorders>
              <w:top w:val="nil"/>
              <w:left w:val="nil"/>
              <w:bottom w:val="single" w:sz="4" w:space="0" w:color="auto"/>
              <w:right w:val="single" w:sz="4" w:space="0" w:color="auto"/>
            </w:tcBorders>
            <w:shd w:val="clear" w:color="auto" w:fill="auto"/>
            <w:noWrap/>
            <w:vAlign w:val="center"/>
            <w:hideMark/>
          </w:tcPr>
          <w:p w14:paraId="3284590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356</w:t>
            </w:r>
          </w:p>
        </w:tc>
        <w:tc>
          <w:tcPr>
            <w:tcW w:w="845" w:type="dxa"/>
            <w:tcBorders>
              <w:top w:val="nil"/>
              <w:left w:val="nil"/>
              <w:bottom w:val="single" w:sz="4" w:space="0" w:color="auto"/>
              <w:right w:val="single" w:sz="4" w:space="0" w:color="auto"/>
            </w:tcBorders>
            <w:shd w:val="clear" w:color="auto" w:fill="auto"/>
            <w:noWrap/>
            <w:vAlign w:val="center"/>
            <w:hideMark/>
          </w:tcPr>
          <w:p w14:paraId="1A58B48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1.11%</w:t>
            </w:r>
          </w:p>
        </w:tc>
        <w:tc>
          <w:tcPr>
            <w:tcW w:w="1109" w:type="dxa"/>
            <w:tcBorders>
              <w:top w:val="nil"/>
              <w:left w:val="nil"/>
              <w:bottom w:val="single" w:sz="4" w:space="0" w:color="auto"/>
              <w:right w:val="single" w:sz="4" w:space="0" w:color="auto"/>
            </w:tcBorders>
            <w:shd w:val="clear" w:color="auto" w:fill="auto"/>
            <w:noWrap/>
            <w:vAlign w:val="center"/>
            <w:hideMark/>
          </w:tcPr>
          <w:p w14:paraId="5812FF2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392</w:t>
            </w:r>
          </w:p>
        </w:tc>
        <w:tc>
          <w:tcPr>
            <w:tcW w:w="845" w:type="dxa"/>
            <w:tcBorders>
              <w:top w:val="nil"/>
              <w:left w:val="nil"/>
              <w:bottom w:val="single" w:sz="4" w:space="0" w:color="auto"/>
              <w:right w:val="single" w:sz="4" w:space="0" w:color="auto"/>
            </w:tcBorders>
            <w:shd w:val="clear" w:color="auto" w:fill="auto"/>
            <w:noWrap/>
            <w:vAlign w:val="center"/>
            <w:hideMark/>
          </w:tcPr>
          <w:p w14:paraId="6BD3600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1.20%</w:t>
            </w:r>
          </w:p>
        </w:tc>
      </w:tr>
      <w:tr w:rsidR="00FC2EE7" w:rsidRPr="00277945" w14:paraId="320B105C"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D719372"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932625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1109" w:type="dxa"/>
            <w:tcBorders>
              <w:top w:val="nil"/>
              <w:left w:val="nil"/>
              <w:bottom w:val="single" w:sz="4" w:space="0" w:color="auto"/>
              <w:right w:val="single" w:sz="4" w:space="0" w:color="auto"/>
            </w:tcBorders>
            <w:shd w:val="clear" w:color="auto" w:fill="auto"/>
            <w:noWrap/>
            <w:vAlign w:val="center"/>
            <w:hideMark/>
          </w:tcPr>
          <w:p w14:paraId="3CF2987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449</w:t>
            </w:r>
          </w:p>
        </w:tc>
        <w:tc>
          <w:tcPr>
            <w:tcW w:w="845" w:type="dxa"/>
            <w:tcBorders>
              <w:top w:val="nil"/>
              <w:left w:val="nil"/>
              <w:bottom w:val="single" w:sz="4" w:space="0" w:color="auto"/>
              <w:right w:val="single" w:sz="4" w:space="0" w:color="auto"/>
            </w:tcBorders>
            <w:shd w:val="clear" w:color="auto" w:fill="auto"/>
            <w:noWrap/>
            <w:vAlign w:val="center"/>
            <w:hideMark/>
          </w:tcPr>
          <w:p w14:paraId="41CFDB4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1.38%</w:t>
            </w:r>
          </w:p>
        </w:tc>
        <w:tc>
          <w:tcPr>
            <w:tcW w:w="1109" w:type="dxa"/>
            <w:tcBorders>
              <w:top w:val="nil"/>
              <w:left w:val="nil"/>
              <w:bottom w:val="single" w:sz="4" w:space="0" w:color="auto"/>
              <w:right w:val="single" w:sz="4" w:space="0" w:color="auto"/>
            </w:tcBorders>
            <w:shd w:val="clear" w:color="auto" w:fill="auto"/>
            <w:noWrap/>
            <w:vAlign w:val="center"/>
            <w:hideMark/>
          </w:tcPr>
          <w:p w14:paraId="5E1D238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438</w:t>
            </w:r>
          </w:p>
        </w:tc>
        <w:tc>
          <w:tcPr>
            <w:tcW w:w="845" w:type="dxa"/>
            <w:tcBorders>
              <w:top w:val="nil"/>
              <w:left w:val="nil"/>
              <w:bottom w:val="single" w:sz="4" w:space="0" w:color="auto"/>
              <w:right w:val="single" w:sz="4" w:space="0" w:color="auto"/>
            </w:tcBorders>
            <w:shd w:val="clear" w:color="auto" w:fill="auto"/>
            <w:noWrap/>
            <w:vAlign w:val="center"/>
            <w:hideMark/>
          </w:tcPr>
          <w:p w14:paraId="1EE8532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1.37%</w:t>
            </w:r>
          </w:p>
        </w:tc>
        <w:tc>
          <w:tcPr>
            <w:tcW w:w="1109" w:type="dxa"/>
            <w:tcBorders>
              <w:top w:val="nil"/>
              <w:left w:val="nil"/>
              <w:bottom w:val="single" w:sz="4" w:space="0" w:color="auto"/>
              <w:right w:val="single" w:sz="4" w:space="0" w:color="auto"/>
            </w:tcBorders>
            <w:shd w:val="clear" w:color="auto" w:fill="auto"/>
            <w:noWrap/>
            <w:vAlign w:val="center"/>
            <w:hideMark/>
          </w:tcPr>
          <w:p w14:paraId="51CB9F1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466</w:t>
            </w:r>
          </w:p>
        </w:tc>
        <w:tc>
          <w:tcPr>
            <w:tcW w:w="845" w:type="dxa"/>
            <w:tcBorders>
              <w:top w:val="nil"/>
              <w:left w:val="nil"/>
              <w:bottom w:val="single" w:sz="4" w:space="0" w:color="auto"/>
              <w:right w:val="single" w:sz="4" w:space="0" w:color="auto"/>
            </w:tcBorders>
            <w:shd w:val="clear" w:color="auto" w:fill="auto"/>
            <w:noWrap/>
            <w:vAlign w:val="center"/>
            <w:hideMark/>
          </w:tcPr>
          <w:p w14:paraId="0BA41D7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1.43%</w:t>
            </w:r>
          </w:p>
        </w:tc>
      </w:tr>
      <w:tr w:rsidR="00FC2EE7" w:rsidRPr="00277945" w14:paraId="1C6ABFF5"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D7F60C0"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4AAFA2F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1109" w:type="dxa"/>
            <w:tcBorders>
              <w:top w:val="nil"/>
              <w:left w:val="nil"/>
              <w:bottom w:val="single" w:sz="4" w:space="0" w:color="auto"/>
              <w:right w:val="single" w:sz="4" w:space="0" w:color="auto"/>
            </w:tcBorders>
            <w:shd w:val="clear" w:color="auto" w:fill="auto"/>
            <w:noWrap/>
            <w:vAlign w:val="center"/>
            <w:hideMark/>
          </w:tcPr>
          <w:p w14:paraId="4F0B588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589</w:t>
            </w:r>
          </w:p>
        </w:tc>
        <w:tc>
          <w:tcPr>
            <w:tcW w:w="845" w:type="dxa"/>
            <w:tcBorders>
              <w:top w:val="nil"/>
              <w:left w:val="nil"/>
              <w:bottom w:val="single" w:sz="4" w:space="0" w:color="auto"/>
              <w:right w:val="single" w:sz="4" w:space="0" w:color="auto"/>
            </w:tcBorders>
            <w:shd w:val="clear" w:color="auto" w:fill="auto"/>
            <w:noWrap/>
            <w:vAlign w:val="center"/>
            <w:hideMark/>
          </w:tcPr>
          <w:p w14:paraId="015151B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1.81%</w:t>
            </w:r>
          </w:p>
        </w:tc>
        <w:tc>
          <w:tcPr>
            <w:tcW w:w="1109" w:type="dxa"/>
            <w:tcBorders>
              <w:top w:val="nil"/>
              <w:left w:val="nil"/>
              <w:bottom w:val="single" w:sz="4" w:space="0" w:color="auto"/>
              <w:right w:val="single" w:sz="4" w:space="0" w:color="auto"/>
            </w:tcBorders>
            <w:shd w:val="clear" w:color="auto" w:fill="auto"/>
            <w:noWrap/>
            <w:vAlign w:val="center"/>
            <w:hideMark/>
          </w:tcPr>
          <w:p w14:paraId="27B7FB2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514</w:t>
            </w:r>
          </w:p>
        </w:tc>
        <w:tc>
          <w:tcPr>
            <w:tcW w:w="845" w:type="dxa"/>
            <w:tcBorders>
              <w:top w:val="nil"/>
              <w:left w:val="nil"/>
              <w:bottom w:val="single" w:sz="4" w:space="0" w:color="auto"/>
              <w:right w:val="single" w:sz="4" w:space="0" w:color="auto"/>
            </w:tcBorders>
            <w:shd w:val="clear" w:color="auto" w:fill="auto"/>
            <w:noWrap/>
            <w:vAlign w:val="center"/>
            <w:hideMark/>
          </w:tcPr>
          <w:p w14:paraId="582AA05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1.61%</w:t>
            </w:r>
          </w:p>
        </w:tc>
        <w:tc>
          <w:tcPr>
            <w:tcW w:w="1109" w:type="dxa"/>
            <w:tcBorders>
              <w:top w:val="nil"/>
              <w:left w:val="nil"/>
              <w:bottom w:val="single" w:sz="4" w:space="0" w:color="auto"/>
              <w:right w:val="single" w:sz="4" w:space="0" w:color="auto"/>
            </w:tcBorders>
            <w:shd w:val="clear" w:color="auto" w:fill="auto"/>
            <w:noWrap/>
            <w:vAlign w:val="center"/>
            <w:hideMark/>
          </w:tcPr>
          <w:p w14:paraId="7656368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587</w:t>
            </w:r>
          </w:p>
        </w:tc>
        <w:tc>
          <w:tcPr>
            <w:tcW w:w="845" w:type="dxa"/>
            <w:tcBorders>
              <w:top w:val="nil"/>
              <w:left w:val="nil"/>
              <w:bottom w:val="single" w:sz="4" w:space="0" w:color="auto"/>
              <w:right w:val="single" w:sz="4" w:space="0" w:color="auto"/>
            </w:tcBorders>
            <w:shd w:val="clear" w:color="auto" w:fill="auto"/>
            <w:noWrap/>
            <w:vAlign w:val="center"/>
            <w:hideMark/>
          </w:tcPr>
          <w:p w14:paraId="6475F5F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1.80%</w:t>
            </w:r>
          </w:p>
        </w:tc>
      </w:tr>
      <w:tr w:rsidR="00FC2EE7" w:rsidRPr="00277945" w14:paraId="2EA5B1E4"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652D3B3"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2904E9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1109" w:type="dxa"/>
            <w:tcBorders>
              <w:top w:val="nil"/>
              <w:left w:val="nil"/>
              <w:bottom w:val="single" w:sz="4" w:space="0" w:color="auto"/>
              <w:right w:val="single" w:sz="4" w:space="0" w:color="auto"/>
            </w:tcBorders>
            <w:shd w:val="clear" w:color="auto" w:fill="auto"/>
            <w:noWrap/>
            <w:vAlign w:val="center"/>
            <w:hideMark/>
          </w:tcPr>
          <w:p w14:paraId="2525066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582</w:t>
            </w:r>
          </w:p>
        </w:tc>
        <w:tc>
          <w:tcPr>
            <w:tcW w:w="845" w:type="dxa"/>
            <w:tcBorders>
              <w:top w:val="nil"/>
              <w:left w:val="nil"/>
              <w:bottom w:val="single" w:sz="4" w:space="0" w:color="auto"/>
              <w:right w:val="single" w:sz="4" w:space="0" w:color="auto"/>
            </w:tcBorders>
            <w:shd w:val="clear" w:color="auto" w:fill="auto"/>
            <w:noWrap/>
            <w:vAlign w:val="center"/>
            <w:hideMark/>
          </w:tcPr>
          <w:p w14:paraId="187257D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1.78%</w:t>
            </w:r>
          </w:p>
        </w:tc>
        <w:tc>
          <w:tcPr>
            <w:tcW w:w="1109" w:type="dxa"/>
            <w:tcBorders>
              <w:top w:val="nil"/>
              <w:left w:val="nil"/>
              <w:bottom w:val="single" w:sz="4" w:space="0" w:color="auto"/>
              <w:right w:val="single" w:sz="4" w:space="0" w:color="auto"/>
            </w:tcBorders>
            <w:shd w:val="clear" w:color="auto" w:fill="auto"/>
            <w:noWrap/>
            <w:vAlign w:val="center"/>
            <w:hideMark/>
          </w:tcPr>
          <w:p w14:paraId="75A060B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616</w:t>
            </w:r>
          </w:p>
        </w:tc>
        <w:tc>
          <w:tcPr>
            <w:tcW w:w="845" w:type="dxa"/>
            <w:tcBorders>
              <w:top w:val="nil"/>
              <w:left w:val="nil"/>
              <w:bottom w:val="single" w:sz="4" w:space="0" w:color="auto"/>
              <w:right w:val="single" w:sz="4" w:space="0" w:color="auto"/>
            </w:tcBorders>
            <w:shd w:val="clear" w:color="auto" w:fill="auto"/>
            <w:noWrap/>
            <w:vAlign w:val="center"/>
            <w:hideMark/>
          </w:tcPr>
          <w:p w14:paraId="24AC351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1.93%</w:t>
            </w:r>
          </w:p>
        </w:tc>
        <w:tc>
          <w:tcPr>
            <w:tcW w:w="1109" w:type="dxa"/>
            <w:tcBorders>
              <w:top w:val="nil"/>
              <w:left w:val="nil"/>
              <w:bottom w:val="single" w:sz="4" w:space="0" w:color="auto"/>
              <w:right w:val="single" w:sz="4" w:space="0" w:color="auto"/>
            </w:tcBorders>
            <w:shd w:val="clear" w:color="auto" w:fill="auto"/>
            <w:noWrap/>
            <w:vAlign w:val="center"/>
            <w:hideMark/>
          </w:tcPr>
          <w:p w14:paraId="7D7E562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617</w:t>
            </w:r>
          </w:p>
        </w:tc>
        <w:tc>
          <w:tcPr>
            <w:tcW w:w="845" w:type="dxa"/>
            <w:tcBorders>
              <w:top w:val="nil"/>
              <w:left w:val="nil"/>
              <w:bottom w:val="single" w:sz="4" w:space="0" w:color="auto"/>
              <w:right w:val="single" w:sz="4" w:space="0" w:color="auto"/>
            </w:tcBorders>
            <w:shd w:val="clear" w:color="auto" w:fill="auto"/>
            <w:noWrap/>
            <w:vAlign w:val="center"/>
            <w:hideMark/>
          </w:tcPr>
          <w:p w14:paraId="72BBEDF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1.89%</w:t>
            </w:r>
          </w:p>
        </w:tc>
      </w:tr>
      <w:tr w:rsidR="00FC2EE7" w:rsidRPr="00277945" w14:paraId="7E136731"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5A64D79"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7F6E60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w:t>
            </w:r>
          </w:p>
        </w:tc>
        <w:tc>
          <w:tcPr>
            <w:tcW w:w="1109" w:type="dxa"/>
            <w:tcBorders>
              <w:top w:val="nil"/>
              <w:left w:val="nil"/>
              <w:bottom w:val="single" w:sz="4" w:space="0" w:color="auto"/>
              <w:right w:val="single" w:sz="4" w:space="0" w:color="auto"/>
            </w:tcBorders>
            <w:shd w:val="clear" w:color="auto" w:fill="auto"/>
            <w:noWrap/>
            <w:vAlign w:val="center"/>
            <w:hideMark/>
          </w:tcPr>
          <w:p w14:paraId="55E3C14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646</w:t>
            </w:r>
          </w:p>
        </w:tc>
        <w:tc>
          <w:tcPr>
            <w:tcW w:w="845" w:type="dxa"/>
            <w:tcBorders>
              <w:top w:val="nil"/>
              <w:left w:val="nil"/>
              <w:bottom w:val="single" w:sz="4" w:space="0" w:color="auto"/>
              <w:right w:val="single" w:sz="4" w:space="0" w:color="auto"/>
            </w:tcBorders>
            <w:shd w:val="clear" w:color="auto" w:fill="auto"/>
            <w:noWrap/>
            <w:vAlign w:val="center"/>
            <w:hideMark/>
          </w:tcPr>
          <w:p w14:paraId="1D79E0A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1.98%</w:t>
            </w:r>
          </w:p>
        </w:tc>
        <w:tc>
          <w:tcPr>
            <w:tcW w:w="1109" w:type="dxa"/>
            <w:tcBorders>
              <w:top w:val="nil"/>
              <w:left w:val="nil"/>
              <w:bottom w:val="single" w:sz="4" w:space="0" w:color="auto"/>
              <w:right w:val="single" w:sz="4" w:space="0" w:color="auto"/>
            </w:tcBorders>
            <w:shd w:val="clear" w:color="auto" w:fill="auto"/>
            <w:noWrap/>
            <w:vAlign w:val="center"/>
            <w:hideMark/>
          </w:tcPr>
          <w:p w14:paraId="67AC8B8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616</w:t>
            </w:r>
          </w:p>
        </w:tc>
        <w:tc>
          <w:tcPr>
            <w:tcW w:w="845" w:type="dxa"/>
            <w:tcBorders>
              <w:top w:val="nil"/>
              <w:left w:val="nil"/>
              <w:bottom w:val="single" w:sz="4" w:space="0" w:color="auto"/>
              <w:right w:val="single" w:sz="4" w:space="0" w:color="auto"/>
            </w:tcBorders>
            <w:shd w:val="clear" w:color="auto" w:fill="auto"/>
            <w:noWrap/>
            <w:vAlign w:val="center"/>
            <w:hideMark/>
          </w:tcPr>
          <w:p w14:paraId="6170EB7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1.93%</w:t>
            </w:r>
          </w:p>
        </w:tc>
        <w:tc>
          <w:tcPr>
            <w:tcW w:w="1109" w:type="dxa"/>
            <w:tcBorders>
              <w:top w:val="nil"/>
              <w:left w:val="nil"/>
              <w:bottom w:val="single" w:sz="4" w:space="0" w:color="auto"/>
              <w:right w:val="single" w:sz="4" w:space="0" w:color="auto"/>
            </w:tcBorders>
            <w:shd w:val="clear" w:color="auto" w:fill="auto"/>
            <w:noWrap/>
            <w:vAlign w:val="center"/>
            <w:hideMark/>
          </w:tcPr>
          <w:p w14:paraId="4405397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657</w:t>
            </w:r>
          </w:p>
        </w:tc>
        <w:tc>
          <w:tcPr>
            <w:tcW w:w="845" w:type="dxa"/>
            <w:tcBorders>
              <w:top w:val="nil"/>
              <w:left w:val="nil"/>
              <w:bottom w:val="single" w:sz="4" w:space="0" w:color="auto"/>
              <w:right w:val="single" w:sz="4" w:space="0" w:color="auto"/>
            </w:tcBorders>
            <w:shd w:val="clear" w:color="auto" w:fill="auto"/>
            <w:noWrap/>
            <w:vAlign w:val="center"/>
            <w:hideMark/>
          </w:tcPr>
          <w:p w14:paraId="177BA91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2.01%</w:t>
            </w:r>
          </w:p>
        </w:tc>
      </w:tr>
      <w:tr w:rsidR="00FC2EE7" w:rsidRPr="00277945" w14:paraId="02B31588"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96AC2B4"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FBC4FA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1109" w:type="dxa"/>
            <w:tcBorders>
              <w:top w:val="nil"/>
              <w:left w:val="nil"/>
              <w:bottom w:val="single" w:sz="4" w:space="0" w:color="auto"/>
              <w:right w:val="single" w:sz="4" w:space="0" w:color="auto"/>
            </w:tcBorders>
            <w:shd w:val="clear" w:color="auto" w:fill="auto"/>
            <w:noWrap/>
            <w:vAlign w:val="center"/>
            <w:hideMark/>
          </w:tcPr>
          <w:p w14:paraId="16479DF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662</w:t>
            </w:r>
          </w:p>
        </w:tc>
        <w:tc>
          <w:tcPr>
            <w:tcW w:w="845" w:type="dxa"/>
            <w:tcBorders>
              <w:top w:val="nil"/>
              <w:left w:val="nil"/>
              <w:bottom w:val="single" w:sz="4" w:space="0" w:color="auto"/>
              <w:right w:val="single" w:sz="4" w:space="0" w:color="auto"/>
            </w:tcBorders>
            <w:shd w:val="clear" w:color="auto" w:fill="auto"/>
            <w:noWrap/>
            <w:vAlign w:val="center"/>
            <w:hideMark/>
          </w:tcPr>
          <w:p w14:paraId="5483FBB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2.03%</w:t>
            </w:r>
          </w:p>
        </w:tc>
        <w:tc>
          <w:tcPr>
            <w:tcW w:w="1109" w:type="dxa"/>
            <w:tcBorders>
              <w:top w:val="nil"/>
              <w:left w:val="nil"/>
              <w:bottom w:val="single" w:sz="4" w:space="0" w:color="auto"/>
              <w:right w:val="single" w:sz="4" w:space="0" w:color="auto"/>
            </w:tcBorders>
            <w:shd w:val="clear" w:color="auto" w:fill="auto"/>
            <w:noWrap/>
            <w:vAlign w:val="center"/>
            <w:hideMark/>
          </w:tcPr>
          <w:p w14:paraId="665BDC3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651</w:t>
            </w:r>
          </w:p>
        </w:tc>
        <w:tc>
          <w:tcPr>
            <w:tcW w:w="845" w:type="dxa"/>
            <w:tcBorders>
              <w:top w:val="nil"/>
              <w:left w:val="nil"/>
              <w:bottom w:val="single" w:sz="4" w:space="0" w:color="auto"/>
              <w:right w:val="single" w:sz="4" w:space="0" w:color="auto"/>
            </w:tcBorders>
            <w:shd w:val="clear" w:color="auto" w:fill="auto"/>
            <w:noWrap/>
            <w:vAlign w:val="center"/>
            <w:hideMark/>
          </w:tcPr>
          <w:p w14:paraId="6D1D04A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2.03%</w:t>
            </w:r>
          </w:p>
        </w:tc>
        <w:tc>
          <w:tcPr>
            <w:tcW w:w="1109" w:type="dxa"/>
            <w:tcBorders>
              <w:top w:val="nil"/>
              <w:left w:val="nil"/>
              <w:bottom w:val="single" w:sz="4" w:space="0" w:color="auto"/>
              <w:right w:val="single" w:sz="4" w:space="0" w:color="auto"/>
            </w:tcBorders>
            <w:shd w:val="clear" w:color="auto" w:fill="auto"/>
            <w:noWrap/>
            <w:vAlign w:val="center"/>
            <w:hideMark/>
          </w:tcPr>
          <w:p w14:paraId="0D4925A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671</w:t>
            </w:r>
          </w:p>
        </w:tc>
        <w:tc>
          <w:tcPr>
            <w:tcW w:w="845" w:type="dxa"/>
            <w:tcBorders>
              <w:top w:val="nil"/>
              <w:left w:val="nil"/>
              <w:bottom w:val="single" w:sz="4" w:space="0" w:color="auto"/>
              <w:right w:val="single" w:sz="4" w:space="0" w:color="auto"/>
            </w:tcBorders>
            <w:shd w:val="clear" w:color="auto" w:fill="auto"/>
            <w:noWrap/>
            <w:vAlign w:val="center"/>
            <w:hideMark/>
          </w:tcPr>
          <w:p w14:paraId="4A35881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2.06%</w:t>
            </w:r>
          </w:p>
        </w:tc>
      </w:tr>
      <w:tr w:rsidR="00FC2EE7" w:rsidRPr="00277945" w14:paraId="2E34FE11"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B4DABD8"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DC6421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1109" w:type="dxa"/>
            <w:tcBorders>
              <w:top w:val="nil"/>
              <w:left w:val="nil"/>
              <w:bottom w:val="single" w:sz="4" w:space="0" w:color="auto"/>
              <w:right w:val="single" w:sz="4" w:space="0" w:color="auto"/>
            </w:tcBorders>
            <w:shd w:val="clear" w:color="auto" w:fill="auto"/>
            <w:noWrap/>
            <w:vAlign w:val="center"/>
            <w:hideMark/>
          </w:tcPr>
          <w:p w14:paraId="19E2DEF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630</w:t>
            </w:r>
          </w:p>
        </w:tc>
        <w:tc>
          <w:tcPr>
            <w:tcW w:w="845" w:type="dxa"/>
            <w:tcBorders>
              <w:top w:val="nil"/>
              <w:left w:val="nil"/>
              <w:bottom w:val="single" w:sz="4" w:space="0" w:color="auto"/>
              <w:right w:val="single" w:sz="4" w:space="0" w:color="auto"/>
            </w:tcBorders>
            <w:shd w:val="clear" w:color="auto" w:fill="auto"/>
            <w:noWrap/>
            <w:vAlign w:val="center"/>
            <w:hideMark/>
          </w:tcPr>
          <w:p w14:paraId="2F90D62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1.93%</w:t>
            </w:r>
          </w:p>
        </w:tc>
        <w:tc>
          <w:tcPr>
            <w:tcW w:w="1109" w:type="dxa"/>
            <w:tcBorders>
              <w:top w:val="nil"/>
              <w:left w:val="nil"/>
              <w:bottom w:val="single" w:sz="4" w:space="0" w:color="auto"/>
              <w:right w:val="single" w:sz="4" w:space="0" w:color="auto"/>
            </w:tcBorders>
            <w:shd w:val="clear" w:color="auto" w:fill="auto"/>
            <w:noWrap/>
            <w:vAlign w:val="center"/>
            <w:hideMark/>
          </w:tcPr>
          <w:p w14:paraId="6273FB3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657</w:t>
            </w:r>
          </w:p>
        </w:tc>
        <w:tc>
          <w:tcPr>
            <w:tcW w:w="845" w:type="dxa"/>
            <w:tcBorders>
              <w:top w:val="nil"/>
              <w:left w:val="nil"/>
              <w:bottom w:val="single" w:sz="4" w:space="0" w:color="auto"/>
              <w:right w:val="single" w:sz="4" w:space="0" w:color="auto"/>
            </w:tcBorders>
            <w:shd w:val="clear" w:color="auto" w:fill="auto"/>
            <w:noWrap/>
            <w:vAlign w:val="center"/>
            <w:hideMark/>
          </w:tcPr>
          <w:p w14:paraId="1678780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2.05%</w:t>
            </w:r>
          </w:p>
        </w:tc>
        <w:tc>
          <w:tcPr>
            <w:tcW w:w="1109" w:type="dxa"/>
            <w:tcBorders>
              <w:top w:val="nil"/>
              <w:left w:val="nil"/>
              <w:bottom w:val="single" w:sz="4" w:space="0" w:color="auto"/>
              <w:right w:val="single" w:sz="4" w:space="0" w:color="auto"/>
            </w:tcBorders>
            <w:shd w:val="clear" w:color="auto" w:fill="auto"/>
            <w:noWrap/>
            <w:vAlign w:val="center"/>
            <w:hideMark/>
          </w:tcPr>
          <w:p w14:paraId="26A11CE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704</w:t>
            </w:r>
          </w:p>
        </w:tc>
        <w:tc>
          <w:tcPr>
            <w:tcW w:w="845" w:type="dxa"/>
            <w:tcBorders>
              <w:top w:val="nil"/>
              <w:left w:val="nil"/>
              <w:bottom w:val="single" w:sz="4" w:space="0" w:color="auto"/>
              <w:right w:val="single" w:sz="4" w:space="0" w:color="auto"/>
            </w:tcBorders>
            <w:shd w:val="clear" w:color="auto" w:fill="auto"/>
            <w:noWrap/>
            <w:vAlign w:val="center"/>
            <w:hideMark/>
          </w:tcPr>
          <w:p w14:paraId="0DDE8F8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2.16%</w:t>
            </w:r>
          </w:p>
        </w:tc>
      </w:tr>
      <w:tr w:rsidR="00FC2EE7" w:rsidRPr="00277945" w14:paraId="73709B9E"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203ABB7"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1DF67A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w:t>
            </w:r>
          </w:p>
        </w:tc>
        <w:tc>
          <w:tcPr>
            <w:tcW w:w="1109" w:type="dxa"/>
            <w:tcBorders>
              <w:top w:val="nil"/>
              <w:left w:val="nil"/>
              <w:bottom w:val="single" w:sz="4" w:space="0" w:color="auto"/>
              <w:right w:val="single" w:sz="4" w:space="0" w:color="auto"/>
            </w:tcBorders>
            <w:shd w:val="clear" w:color="auto" w:fill="auto"/>
            <w:noWrap/>
            <w:vAlign w:val="center"/>
            <w:hideMark/>
          </w:tcPr>
          <w:p w14:paraId="1297E87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642</w:t>
            </w:r>
          </w:p>
        </w:tc>
        <w:tc>
          <w:tcPr>
            <w:tcW w:w="845" w:type="dxa"/>
            <w:tcBorders>
              <w:top w:val="nil"/>
              <w:left w:val="nil"/>
              <w:bottom w:val="single" w:sz="4" w:space="0" w:color="auto"/>
              <w:right w:val="single" w:sz="4" w:space="0" w:color="auto"/>
            </w:tcBorders>
            <w:shd w:val="clear" w:color="auto" w:fill="auto"/>
            <w:noWrap/>
            <w:vAlign w:val="center"/>
            <w:hideMark/>
          </w:tcPr>
          <w:p w14:paraId="68BD76D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1.97%</w:t>
            </w:r>
          </w:p>
        </w:tc>
        <w:tc>
          <w:tcPr>
            <w:tcW w:w="1109" w:type="dxa"/>
            <w:tcBorders>
              <w:top w:val="nil"/>
              <w:left w:val="nil"/>
              <w:bottom w:val="single" w:sz="4" w:space="0" w:color="auto"/>
              <w:right w:val="single" w:sz="4" w:space="0" w:color="auto"/>
            </w:tcBorders>
            <w:shd w:val="clear" w:color="auto" w:fill="auto"/>
            <w:noWrap/>
            <w:vAlign w:val="center"/>
            <w:hideMark/>
          </w:tcPr>
          <w:p w14:paraId="4785FC7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646</w:t>
            </w:r>
          </w:p>
        </w:tc>
        <w:tc>
          <w:tcPr>
            <w:tcW w:w="845" w:type="dxa"/>
            <w:tcBorders>
              <w:top w:val="nil"/>
              <w:left w:val="nil"/>
              <w:bottom w:val="single" w:sz="4" w:space="0" w:color="auto"/>
              <w:right w:val="single" w:sz="4" w:space="0" w:color="auto"/>
            </w:tcBorders>
            <w:shd w:val="clear" w:color="auto" w:fill="auto"/>
            <w:noWrap/>
            <w:vAlign w:val="center"/>
            <w:hideMark/>
          </w:tcPr>
          <w:p w14:paraId="7A34191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2.02%</w:t>
            </w:r>
          </w:p>
        </w:tc>
        <w:tc>
          <w:tcPr>
            <w:tcW w:w="1109" w:type="dxa"/>
            <w:tcBorders>
              <w:top w:val="nil"/>
              <w:left w:val="nil"/>
              <w:bottom w:val="single" w:sz="4" w:space="0" w:color="auto"/>
              <w:right w:val="single" w:sz="4" w:space="0" w:color="auto"/>
            </w:tcBorders>
            <w:shd w:val="clear" w:color="auto" w:fill="auto"/>
            <w:noWrap/>
            <w:vAlign w:val="center"/>
            <w:hideMark/>
          </w:tcPr>
          <w:p w14:paraId="3BB3140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730</w:t>
            </w:r>
          </w:p>
        </w:tc>
        <w:tc>
          <w:tcPr>
            <w:tcW w:w="845" w:type="dxa"/>
            <w:tcBorders>
              <w:top w:val="nil"/>
              <w:left w:val="nil"/>
              <w:bottom w:val="single" w:sz="4" w:space="0" w:color="auto"/>
              <w:right w:val="single" w:sz="4" w:space="0" w:color="auto"/>
            </w:tcBorders>
            <w:shd w:val="clear" w:color="auto" w:fill="auto"/>
            <w:noWrap/>
            <w:vAlign w:val="center"/>
            <w:hideMark/>
          </w:tcPr>
          <w:p w14:paraId="6013D21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2.24%</w:t>
            </w:r>
          </w:p>
        </w:tc>
      </w:tr>
      <w:tr w:rsidR="00FC2EE7" w:rsidRPr="00277945" w14:paraId="0A218E77"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20EEA9E"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14B90B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w:t>
            </w:r>
          </w:p>
        </w:tc>
        <w:tc>
          <w:tcPr>
            <w:tcW w:w="1109" w:type="dxa"/>
            <w:tcBorders>
              <w:top w:val="nil"/>
              <w:left w:val="nil"/>
              <w:bottom w:val="single" w:sz="4" w:space="0" w:color="auto"/>
              <w:right w:val="single" w:sz="4" w:space="0" w:color="auto"/>
            </w:tcBorders>
            <w:shd w:val="clear" w:color="auto" w:fill="auto"/>
            <w:noWrap/>
            <w:vAlign w:val="center"/>
            <w:hideMark/>
          </w:tcPr>
          <w:p w14:paraId="5AFC2DE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664</w:t>
            </w:r>
          </w:p>
        </w:tc>
        <w:tc>
          <w:tcPr>
            <w:tcW w:w="845" w:type="dxa"/>
            <w:tcBorders>
              <w:top w:val="nil"/>
              <w:left w:val="nil"/>
              <w:bottom w:val="single" w:sz="4" w:space="0" w:color="auto"/>
              <w:right w:val="single" w:sz="4" w:space="0" w:color="auto"/>
            </w:tcBorders>
            <w:shd w:val="clear" w:color="auto" w:fill="auto"/>
            <w:noWrap/>
            <w:vAlign w:val="center"/>
            <w:hideMark/>
          </w:tcPr>
          <w:p w14:paraId="1779B3D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2.04%</w:t>
            </w:r>
          </w:p>
        </w:tc>
        <w:tc>
          <w:tcPr>
            <w:tcW w:w="1109" w:type="dxa"/>
            <w:tcBorders>
              <w:top w:val="nil"/>
              <w:left w:val="nil"/>
              <w:bottom w:val="single" w:sz="4" w:space="0" w:color="auto"/>
              <w:right w:val="single" w:sz="4" w:space="0" w:color="auto"/>
            </w:tcBorders>
            <w:shd w:val="clear" w:color="auto" w:fill="auto"/>
            <w:noWrap/>
            <w:vAlign w:val="center"/>
            <w:hideMark/>
          </w:tcPr>
          <w:p w14:paraId="32F4E61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647</w:t>
            </w:r>
          </w:p>
        </w:tc>
        <w:tc>
          <w:tcPr>
            <w:tcW w:w="845" w:type="dxa"/>
            <w:tcBorders>
              <w:top w:val="nil"/>
              <w:left w:val="nil"/>
              <w:bottom w:val="single" w:sz="4" w:space="0" w:color="auto"/>
              <w:right w:val="single" w:sz="4" w:space="0" w:color="auto"/>
            </w:tcBorders>
            <w:shd w:val="clear" w:color="auto" w:fill="auto"/>
            <w:noWrap/>
            <w:vAlign w:val="center"/>
            <w:hideMark/>
          </w:tcPr>
          <w:p w14:paraId="782B056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2.02%</w:t>
            </w:r>
          </w:p>
        </w:tc>
        <w:tc>
          <w:tcPr>
            <w:tcW w:w="1109" w:type="dxa"/>
            <w:tcBorders>
              <w:top w:val="nil"/>
              <w:left w:val="nil"/>
              <w:bottom w:val="single" w:sz="4" w:space="0" w:color="auto"/>
              <w:right w:val="single" w:sz="4" w:space="0" w:color="auto"/>
            </w:tcBorders>
            <w:shd w:val="clear" w:color="auto" w:fill="auto"/>
            <w:noWrap/>
            <w:vAlign w:val="center"/>
            <w:hideMark/>
          </w:tcPr>
          <w:p w14:paraId="257AF12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691</w:t>
            </w:r>
          </w:p>
        </w:tc>
        <w:tc>
          <w:tcPr>
            <w:tcW w:w="845" w:type="dxa"/>
            <w:tcBorders>
              <w:top w:val="nil"/>
              <w:left w:val="nil"/>
              <w:bottom w:val="single" w:sz="4" w:space="0" w:color="auto"/>
              <w:right w:val="single" w:sz="4" w:space="0" w:color="auto"/>
            </w:tcBorders>
            <w:shd w:val="clear" w:color="auto" w:fill="auto"/>
            <w:noWrap/>
            <w:vAlign w:val="center"/>
            <w:hideMark/>
          </w:tcPr>
          <w:p w14:paraId="78810EC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2.12%</w:t>
            </w:r>
          </w:p>
        </w:tc>
      </w:tr>
      <w:tr w:rsidR="00FC2EE7" w:rsidRPr="00277945" w14:paraId="41703F51"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4632380"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A55CF2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w:t>
            </w:r>
          </w:p>
        </w:tc>
        <w:tc>
          <w:tcPr>
            <w:tcW w:w="1109" w:type="dxa"/>
            <w:tcBorders>
              <w:top w:val="nil"/>
              <w:left w:val="nil"/>
              <w:bottom w:val="single" w:sz="4" w:space="0" w:color="auto"/>
              <w:right w:val="single" w:sz="4" w:space="0" w:color="auto"/>
            </w:tcBorders>
            <w:shd w:val="clear" w:color="auto" w:fill="auto"/>
            <w:noWrap/>
            <w:vAlign w:val="center"/>
            <w:hideMark/>
          </w:tcPr>
          <w:p w14:paraId="38F8C2F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609</w:t>
            </w:r>
          </w:p>
        </w:tc>
        <w:tc>
          <w:tcPr>
            <w:tcW w:w="845" w:type="dxa"/>
            <w:tcBorders>
              <w:top w:val="nil"/>
              <w:left w:val="nil"/>
              <w:bottom w:val="single" w:sz="4" w:space="0" w:color="auto"/>
              <w:right w:val="single" w:sz="4" w:space="0" w:color="auto"/>
            </w:tcBorders>
            <w:shd w:val="clear" w:color="auto" w:fill="auto"/>
            <w:noWrap/>
            <w:vAlign w:val="center"/>
            <w:hideMark/>
          </w:tcPr>
          <w:p w14:paraId="3A5D4A1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1.87%</w:t>
            </w:r>
          </w:p>
        </w:tc>
        <w:tc>
          <w:tcPr>
            <w:tcW w:w="1109" w:type="dxa"/>
            <w:tcBorders>
              <w:top w:val="nil"/>
              <w:left w:val="nil"/>
              <w:bottom w:val="single" w:sz="4" w:space="0" w:color="auto"/>
              <w:right w:val="single" w:sz="4" w:space="0" w:color="auto"/>
            </w:tcBorders>
            <w:shd w:val="clear" w:color="auto" w:fill="auto"/>
            <w:noWrap/>
            <w:vAlign w:val="center"/>
            <w:hideMark/>
          </w:tcPr>
          <w:p w14:paraId="27F10B1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656</w:t>
            </w:r>
          </w:p>
        </w:tc>
        <w:tc>
          <w:tcPr>
            <w:tcW w:w="845" w:type="dxa"/>
            <w:tcBorders>
              <w:top w:val="nil"/>
              <w:left w:val="nil"/>
              <w:bottom w:val="single" w:sz="4" w:space="0" w:color="auto"/>
              <w:right w:val="single" w:sz="4" w:space="0" w:color="auto"/>
            </w:tcBorders>
            <w:shd w:val="clear" w:color="auto" w:fill="auto"/>
            <w:noWrap/>
            <w:vAlign w:val="center"/>
            <w:hideMark/>
          </w:tcPr>
          <w:p w14:paraId="6543089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2.05%</w:t>
            </w:r>
          </w:p>
        </w:tc>
        <w:tc>
          <w:tcPr>
            <w:tcW w:w="1109" w:type="dxa"/>
            <w:tcBorders>
              <w:top w:val="nil"/>
              <w:left w:val="nil"/>
              <w:bottom w:val="single" w:sz="4" w:space="0" w:color="auto"/>
              <w:right w:val="single" w:sz="4" w:space="0" w:color="auto"/>
            </w:tcBorders>
            <w:shd w:val="clear" w:color="auto" w:fill="auto"/>
            <w:noWrap/>
            <w:vAlign w:val="center"/>
            <w:hideMark/>
          </w:tcPr>
          <w:p w14:paraId="57AD21C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675</w:t>
            </w:r>
          </w:p>
        </w:tc>
        <w:tc>
          <w:tcPr>
            <w:tcW w:w="845" w:type="dxa"/>
            <w:tcBorders>
              <w:top w:val="nil"/>
              <w:left w:val="nil"/>
              <w:bottom w:val="single" w:sz="4" w:space="0" w:color="auto"/>
              <w:right w:val="single" w:sz="4" w:space="0" w:color="auto"/>
            </w:tcBorders>
            <w:shd w:val="clear" w:color="auto" w:fill="auto"/>
            <w:noWrap/>
            <w:vAlign w:val="center"/>
            <w:hideMark/>
          </w:tcPr>
          <w:p w14:paraId="27F6C85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2.07%</w:t>
            </w:r>
          </w:p>
        </w:tc>
      </w:tr>
      <w:tr w:rsidR="00FC2EE7" w:rsidRPr="00277945" w14:paraId="08370238"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A39E97C"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ABEF27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w:t>
            </w:r>
          </w:p>
        </w:tc>
        <w:tc>
          <w:tcPr>
            <w:tcW w:w="1109" w:type="dxa"/>
            <w:tcBorders>
              <w:top w:val="nil"/>
              <w:left w:val="nil"/>
              <w:bottom w:val="single" w:sz="4" w:space="0" w:color="auto"/>
              <w:right w:val="single" w:sz="4" w:space="0" w:color="auto"/>
            </w:tcBorders>
            <w:shd w:val="clear" w:color="auto" w:fill="auto"/>
            <w:noWrap/>
            <w:vAlign w:val="center"/>
            <w:hideMark/>
          </w:tcPr>
          <w:p w14:paraId="3A68B6D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575</w:t>
            </w:r>
          </w:p>
        </w:tc>
        <w:tc>
          <w:tcPr>
            <w:tcW w:w="845" w:type="dxa"/>
            <w:tcBorders>
              <w:top w:val="nil"/>
              <w:left w:val="nil"/>
              <w:bottom w:val="single" w:sz="4" w:space="0" w:color="auto"/>
              <w:right w:val="single" w:sz="4" w:space="0" w:color="auto"/>
            </w:tcBorders>
            <w:shd w:val="clear" w:color="auto" w:fill="auto"/>
            <w:noWrap/>
            <w:vAlign w:val="center"/>
            <w:hideMark/>
          </w:tcPr>
          <w:p w14:paraId="5E3A45D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1.76%</w:t>
            </w:r>
          </w:p>
        </w:tc>
        <w:tc>
          <w:tcPr>
            <w:tcW w:w="1109" w:type="dxa"/>
            <w:tcBorders>
              <w:top w:val="nil"/>
              <w:left w:val="nil"/>
              <w:bottom w:val="single" w:sz="4" w:space="0" w:color="auto"/>
              <w:right w:val="single" w:sz="4" w:space="0" w:color="auto"/>
            </w:tcBorders>
            <w:shd w:val="clear" w:color="auto" w:fill="auto"/>
            <w:noWrap/>
            <w:vAlign w:val="center"/>
            <w:hideMark/>
          </w:tcPr>
          <w:p w14:paraId="7C973C9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591</w:t>
            </w:r>
          </w:p>
        </w:tc>
        <w:tc>
          <w:tcPr>
            <w:tcW w:w="845" w:type="dxa"/>
            <w:tcBorders>
              <w:top w:val="nil"/>
              <w:left w:val="nil"/>
              <w:bottom w:val="single" w:sz="4" w:space="0" w:color="auto"/>
              <w:right w:val="single" w:sz="4" w:space="0" w:color="auto"/>
            </w:tcBorders>
            <w:shd w:val="clear" w:color="auto" w:fill="auto"/>
            <w:noWrap/>
            <w:vAlign w:val="center"/>
            <w:hideMark/>
          </w:tcPr>
          <w:p w14:paraId="50FCA97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1.85%</w:t>
            </w:r>
          </w:p>
        </w:tc>
        <w:tc>
          <w:tcPr>
            <w:tcW w:w="1109" w:type="dxa"/>
            <w:tcBorders>
              <w:top w:val="nil"/>
              <w:left w:val="nil"/>
              <w:bottom w:val="single" w:sz="4" w:space="0" w:color="auto"/>
              <w:right w:val="single" w:sz="4" w:space="0" w:color="auto"/>
            </w:tcBorders>
            <w:shd w:val="clear" w:color="auto" w:fill="auto"/>
            <w:noWrap/>
            <w:vAlign w:val="center"/>
            <w:hideMark/>
          </w:tcPr>
          <w:p w14:paraId="07FD81F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648</w:t>
            </w:r>
          </w:p>
        </w:tc>
        <w:tc>
          <w:tcPr>
            <w:tcW w:w="845" w:type="dxa"/>
            <w:tcBorders>
              <w:top w:val="nil"/>
              <w:left w:val="nil"/>
              <w:bottom w:val="single" w:sz="4" w:space="0" w:color="auto"/>
              <w:right w:val="single" w:sz="4" w:space="0" w:color="auto"/>
            </w:tcBorders>
            <w:shd w:val="clear" w:color="auto" w:fill="auto"/>
            <w:noWrap/>
            <w:vAlign w:val="center"/>
            <w:hideMark/>
          </w:tcPr>
          <w:p w14:paraId="236F846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1.99%</w:t>
            </w:r>
          </w:p>
        </w:tc>
      </w:tr>
      <w:tr w:rsidR="00FC2EE7" w:rsidRPr="00277945" w14:paraId="623B0747"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15CC48F"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EED6DD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w:t>
            </w:r>
          </w:p>
        </w:tc>
        <w:tc>
          <w:tcPr>
            <w:tcW w:w="1109" w:type="dxa"/>
            <w:tcBorders>
              <w:top w:val="nil"/>
              <w:left w:val="nil"/>
              <w:bottom w:val="single" w:sz="4" w:space="0" w:color="auto"/>
              <w:right w:val="single" w:sz="4" w:space="0" w:color="auto"/>
            </w:tcBorders>
            <w:shd w:val="clear" w:color="auto" w:fill="auto"/>
            <w:noWrap/>
            <w:vAlign w:val="center"/>
            <w:hideMark/>
          </w:tcPr>
          <w:p w14:paraId="159C1E1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503</w:t>
            </w:r>
          </w:p>
        </w:tc>
        <w:tc>
          <w:tcPr>
            <w:tcW w:w="845" w:type="dxa"/>
            <w:tcBorders>
              <w:top w:val="nil"/>
              <w:left w:val="nil"/>
              <w:bottom w:val="single" w:sz="4" w:space="0" w:color="auto"/>
              <w:right w:val="single" w:sz="4" w:space="0" w:color="auto"/>
            </w:tcBorders>
            <w:shd w:val="clear" w:color="auto" w:fill="auto"/>
            <w:noWrap/>
            <w:vAlign w:val="center"/>
            <w:hideMark/>
          </w:tcPr>
          <w:p w14:paraId="213BF0D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1.54%</w:t>
            </w:r>
          </w:p>
        </w:tc>
        <w:tc>
          <w:tcPr>
            <w:tcW w:w="1109" w:type="dxa"/>
            <w:tcBorders>
              <w:top w:val="nil"/>
              <w:left w:val="nil"/>
              <w:bottom w:val="single" w:sz="4" w:space="0" w:color="auto"/>
              <w:right w:val="single" w:sz="4" w:space="0" w:color="auto"/>
            </w:tcBorders>
            <w:shd w:val="clear" w:color="auto" w:fill="auto"/>
            <w:noWrap/>
            <w:vAlign w:val="center"/>
            <w:hideMark/>
          </w:tcPr>
          <w:p w14:paraId="139230D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533</w:t>
            </w:r>
          </w:p>
        </w:tc>
        <w:tc>
          <w:tcPr>
            <w:tcW w:w="845" w:type="dxa"/>
            <w:tcBorders>
              <w:top w:val="nil"/>
              <w:left w:val="nil"/>
              <w:bottom w:val="single" w:sz="4" w:space="0" w:color="auto"/>
              <w:right w:val="single" w:sz="4" w:space="0" w:color="auto"/>
            </w:tcBorders>
            <w:shd w:val="clear" w:color="auto" w:fill="auto"/>
            <w:noWrap/>
            <w:vAlign w:val="center"/>
            <w:hideMark/>
          </w:tcPr>
          <w:p w14:paraId="6A6829F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1.67%</w:t>
            </w:r>
          </w:p>
        </w:tc>
        <w:tc>
          <w:tcPr>
            <w:tcW w:w="1109" w:type="dxa"/>
            <w:tcBorders>
              <w:top w:val="nil"/>
              <w:left w:val="nil"/>
              <w:bottom w:val="single" w:sz="4" w:space="0" w:color="auto"/>
              <w:right w:val="single" w:sz="4" w:space="0" w:color="auto"/>
            </w:tcBorders>
            <w:shd w:val="clear" w:color="auto" w:fill="auto"/>
            <w:noWrap/>
            <w:vAlign w:val="center"/>
            <w:hideMark/>
          </w:tcPr>
          <w:p w14:paraId="391F4A6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541</w:t>
            </w:r>
          </w:p>
        </w:tc>
        <w:tc>
          <w:tcPr>
            <w:tcW w:w="845" w:type="dxa"/>
            <w:tcBorders>
              <w:top w:val="nil"/>
              <w:left w:val="nil"/>
              <w:bottom w:val="single" w:sz="4" w:space="0" w:color="auto"/>
              <w:right w:val="single" w:sz="4" w:space="0" w:color="auto"/>
            </w:tcBorders>
            <w:shd w:val="clear" w:color="auto" w:fill="auto"/>
            <w:noWrap/>
            <w:vAlign w:val="center"/>
            <w:hideMark/>
          </w:tcPr>
          <w:p w14:paraId="0076A23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1.66%</w:t>
            </w:r>
          </w:p>
        </w:tc>
      </w:tr>
      <w:tr w:rsidR="00FC2EE7" w:rsidRPr="00277945" w14:paraId="1C3D25E6"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D931812"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F0F315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w:t>
            </w:r>
          </w:p>
        </w:tc>
        <w:tc>
          <w:tcPr>
            <w:tcW w:w="1109" w:type="dxa"/>
            <w:tcBorders>
              <w:top w:val="nil"/>
              <w:left w:val="nil"/>
              <w:bottom w:val="single" w:sz="4" w:space="0" w:color="auto"/>
              <w:right w:val="single" w:sz="4" w:space="0" w:color="auto"/>
            </w:tcBorders>
            <w:shd w:val="clear" w:color="auto" w:fill="auto"/>
            <w:noWrap/>
            <w:vAlign w:val="center"/>
            <w:hideMark/>
          </w:tcPr>
          <w:p w14:paraId="64E4EFC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160</w:t>
            </w:r>
          </w:p>
        </w:tc>
        <w:tc>
          <w:tcPr>
            <w:tcW w:w="845" w:type="dxa"/>
            <w:tcBorders>
              <w:top w:val="nil"/>
              <w:left w:val="nil"/>
              <w:bottom w:val="single" w:sz="4" w:space="0" w:color="auto"/>
              <w:right w:val="single" w:sz="4" w:space="0" w:color="auto"/>
            </w:tcBorders>
            <w:shd w:val="clear" w:color="auto" w:fill="auto"/>
            <w:noWrap/>
            <w:vAlign w:val="center"/>
            <w:hideMark/>
          </w:tcPr>
          <w:p w14:paraId="3DCEC9C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0.49%</w:t>
            </w:r>
          </w:p>
        </w:tc>
        <w:tc>
          <w:tcPr>
            <w:tcW w:w="1109" w:type="dxa"/>
            <w:tcBorders>
              <w:top w:val="nil"/>
              <w:left w:val="nil"/>
              <w:bottom w:val="single" w:sz="4" w:space="0" w:color="auto"/>
              <w:right w:val="single" w:sz="4" w:space="0" w:color="auto"/>
            </w:tcBorders>
            <w:shd w:val="clear" w:color="auto" w:fill="auto"/>
            <w:noWrap/>
            <w:vAlign w:val="center"/>
            <w:hideMark/>
          </w:tcPr>
          <w:p w14:paraId="4120C5F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173</w:t>
            </w:r>
          </w:p>
        </w:tc>
        <w:tc>
          <w:tcPr>
            <w:tcW w:w="845" w:type="dxa"/>
            <w:tcBorders>
              <w:top w:val="nil"/>
              <w:left w:val="nil"/>
              <w:bottom w:val="single" w:sz="4" w:space="0" w:color="auto"/>
              <w:right w:val="single" w:sz="4" w:space="0" w:color="auto"/>
            </w:tcBorders>
            <w:shd w:val="clear" w:color="auto" w:fill="auto"/>
            <w:noWrap/>
            <w:vAlign w:val="center"/>
            <w:hideMark/>
          </w:tcPr>
          <w:p w14:paraId="2158792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0.54%</w:t>
            </w:r>
          </w:p>
        </w:tc>
        <w:tc>
          <w:tcPr>
            <w:tcW w:w="1109" w:type="dxa"/>
            <w:tcBorders>
              <w:top w:val="nil"/>
              <w:left w:val="nil"/>
              <w:bottom w:val="single" w:sz="4" w:space="0" w:color="auto"/>
              <w:right w:val="single" w:sz="4" w:space="0" w:color="auto"/>
            </w:tcBorders>
            <w:shd w:val="clear" w:color="auto" w:fill="auto"/>
            <w:noWrap/>
            <w:vAlign w:val="center"/>
            <w:hideMark/>
          </w:tcPr>
          <w:p w14:paraId="5A2D1C9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161</w:t>
            </w:r>
          </w:p>
        </w:tc>
        <w:tc>
          <w:tcPr>
            <w:tcW w:w="845" w:type="dxa"/>
            <w:tcBorders>
              <w:top w:val="nil"/>
              <w:left w:val="nil"/>
              <w:bottom w:val="single" w:sz="4" w:space="0" w:color="auto"/>
              <w:right w:val="single" w:sz="4" w:space="0" w:color="auto"/>
            </w:tcBorders>
            <w:shd w:val="clear" w:color="auto" w:fill="auto"/>
            <w:noWrap/>
            <w:vAlign w:val="center"/>
            <w:hideMark/>
          </w:tcPr>
          <w:p w14:paraId="0FADDE7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0.49%</w:t>
            </w:r>
          </w:p>
        </w:tc>
      </w:tr>
      <w:tr w:rsidR="00FC2EE7" w:rsidRPr="00277945" w14:paraId="268BEFA3"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70E39CC7"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7026F4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w:t>
            </w:r>
          </w:p>
        </w:tc>
        <w:tc>
          <w:tcPr>
            <w:tcW w:w="1109" w:type="dxa"/>
            <w:tcBorders>
              <w:top w:val="nil"/>
              <w:left w:val="nil"/>
              <w:bottom w:val="single" w:sz="4" w:space="0" w:color="auto"/>
              <w:right w:val="single" w:sz="4" w:space="0" w:color="auto"/>
            </w:tcBorders>
            <w:shd w:val="clear" w:color="auto" w:fill="auto"/>
            <w:noWrap/>
            <w:vAlign w:val="center"/>
            <w:hideMark/>
          </w:tcPr>
          <w:p w14:paraId="63741A0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818A9C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653652E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017E58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FCE267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w:t>
            </w:r>
          </w:p>
        </w:tc>
        <w:tc>
          <w:tcPr>
            <w:tcW w:w="845" w:type="dxa"/>
            <w:tcBorders>
              <w:top w:val="nil"/>
              <w:left w:val="nil"/>
              <w:bottom w:val="single" w:sz="4" w:space="0" w:color="auto"/>
              <w:right w:val="single" w:sz="4" w:space="0" w:color="auto"/>
            </w:tcBorders>
            <w:shd w:val="clear" w:color="auto" w:fill="auto"/>
            <w:noWrap/>
            <w:vAlign w:val="center"/>
            <w:hideMark/>
          </w:tcPr>
          <w:p w14:paraId="02A59D3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0.07%</w:t>
            </w:r>
          </w:p>
        </w:tc>
      </w:tr>
      <w:tr w:rsidR="00FC2EE7" w:rsidRPr="00277945" w14:paraId="14CE2E44"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17518B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441B61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w:t>
            </w:r>
          </w:p>
        </w:tc>
        <w:tc>
          <w:tcPr>
            <w:tcW w:w="1109" w:type="dxa"/>
            <w:tcBorders>
              <w:top w:val="nil"/>
              <w:left w:val="nil"/>
              <w:bottom w:val="single" w:sz="4" w:space="0" w:color="auto"/>
              <w:right w:val="single" w:sz="4" w:space="0" w:color="auto"/>
            </w:tcBorders>
            <w:shd w:val="clear" w:color="auto" w:fill="auto"/>
            <w:noWrap/>
            <w:vAlign w:val="center"/>
            <w:hideMark/>
          </w:tcPr>
          <w:p w14:paraId="47F35E2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E6F06A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645F3FB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51CEDE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31E0AD1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845" w:type="dxa"/>
            <w:tcBorders>
              <w:top w:val="nil"/>
              <w:left w:val="nil"/>
              <w:bottom w:val="single" w:sz="4" w:space="0" w:color="auto"/>
              <w:right w:val="single" w:sz="4" w:space="0" w:color="auto"/>
            </w:tcBorders>
            <w:shd w:val="clear" w:color="auto" w:fill="auto"/>
            <w:noWrap/>
            <w:vAlign w:val="center"/>
            <w:hideMark/>
          </w:tcPr>
          <w:p w14:paraId="135DE95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r>
      <w:tr w:rsidR="00FC2EE7" w:rsidRPr="00277945" w14:paraId="6EF23C6C" w14:textId="77777777" w:rsidTr="0027767E">
        <w:trPr>
          <w:trHeight w:val="290"/>
        </w:trPr>
        <w:tc>
          <w:tcPr>
            <w:tcW w:w="28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44D190E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Specific learning disability</w:t>
            </w:r>
          </w:p>
        </w:tc>
        <w:tc>
          <w:tcPr>
            <w:tcW w:w="254" w:type="dxa"/>
            <w:tcBorders>
              <w:top w:val="nil"/>
              <w:left w:val="nil"/>
              <w:bottom w:val="single" w:sz="4" w:space="0" w:color="auto"/>
              <w:right w:val="single" w:sz="4" w:space="0" w:color="auto"/>
            </w:tcBorders>
            <w:shd w:val="clear" w:color="000000" w:fill="B4C6E7"/>
            <w:noWrap/>
            <w:vAlign w:val="center"/>
            <w:hideMark/>
          </w:tcPr>
          <w:p w14:paraId="36B0386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1109" w:type="dxa"/>
            <w:tcBorders>
              <w:top w:val="nil"/>
              <w:left w:val="nil"/>
              <w:bottom w:val="single" w:sz="4" w:space="0" w:color="auto"/>
              <w:right w:val="single" w:sz="4" w:space="0" w:color="auto"/>
            </w:tcBorders>
            <w:shd w:val="clear" w:color="auto" w:fill="auto"/>
            <w:noWrap/>
            <w:vAlign w:val="center"/>
            <w:hideMark/>
          </w:tcPr>
          <w:p w14:paraId="2171468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11AC555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1B535E8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85D113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569639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71E42B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5885B206"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E04E22F"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C66151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1109" w:type="dxa"/>
            <w:tcBorders>
              <w:top w:val="nil"/>
              <w:left w:val="nil"/>
              <w:bottom w:val="single" w:sz="4" w:space="0" w:color="auto"/>
              <w:right w:val="single" w:sz="4" w:space="0" w:color="auto"/>
            </w:tcBorders>
            <w:shd w:val="clear" w:color="auto" w:fill="auto"/>
            <w:noWrap/>
            <w:vAlign w:val="center"/>
            <w:hideMark/>
          </w:tcPr>
          <w:p w14:paraId="7344026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69</w:t>
            </w:r>
          </w:p>
        </w:tc>
        <w:tc>
          <w:tcPr>
            <w:tcW w:w="845" w:type="dxa"/>
            <w:tcBorders>
              <w:top w:val="nil"/>
              <w:left w:val="nil"/>
              <w:bottom w:val="single" w:sz="4" w:space="0" w:color="auto"/>
              <w:right w:val="single" w:sz="4" w:space="0" w:color="auto"/>
            </w:tcBorders>
            <w:shd w:val="clear" w:color="auto" w:fill="auto"/>
            <w:noWrap/>
            <w:vAlign w:val="center"/>
            <w:hideMark/>
          </w:tcPr>
          <w:p w14:paraId="131CE46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0.21%</w:t>
            </w:r>
          </w:p>
        </w:tc>
        <w:tc>
          <w:tcPr>
            <w:tcW w:w="1109" w:type="dxa"/>
            <w:tcBorders>
              <w:top w:val="nil"/>
              <w:left w:val="nil"/>
              <w:bottom w:val="single" w:sz="4" w:space="0" w:color="auto"/>
              <w:right w:val="single" w:sz="4" w:space="0" w:color="auto"/>
            </w:tcBorders>
            <w:shd w:val="clear" w:color="auto" w:fill="auto"/>
            <w:noWrap/>
            <w:vAlign w:val="center"/>
            <w:hideMark/>
          </w:tcPr>
          <w:p w14:paraId="5672820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40</w:t>
            </w:r>
          </w:p>
        </w:tc>
        <w:tc>
          <w:tcPr>
            <w:tcW w:w="845" w:type="dxa"/>
            <w:tcBorders>
              <w:top w:val="nil"/>
              <w:left w:val="nil"/>
              <w:bottom w:val="single" w:sz="4" w:space="0" w:color="auto"/>
              <w:right w:val="single" w:sz="4" w:space="0" w:color="auto"/>
            </w:tcBorders>
            <w:shd w:val="clear" w:color="auto" w:fill="auto"/>
            <w:noWrap/>
            <w:vAlign w:val="center"/>
            <w:hideMark/>
          </w:tcPr>
          <w:p w14:paraId="01F24A9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0.13%</w:t>
            </w:r>
          </w:p>
        </w:tc>
        <w:tc>
          <w:tcPr>
            <w:tcW w:w="1109" w:type="dxa"/>
            <w:tcBorders>
              <w:top w:val="nil"/>
              <w:left w:val="nil"/>
              <w:bottom w:val="single" w:sz="4" w:space="0" w:color="auto"/>
              <w:right w:val="single" w:sz="4" w:space="0" w:color="auto"/>
            </w:tcBorders>
            <w:shd w:val="clear" w:color="auto" w:fill="auto"/>
            <w:noWrap/>
            <w:vAlign w:val="center"/>
            <w:hideMark/>
          </w:tcPr>
          <w:p w14:paraId="4725323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45</w:t>
            </w:r>
          </w:p>
        </w:tc>
        <w:tc>
          <w:tcPr>
            <w:tcW w:w="845" w:type="dxa"/>
            <w:tcBorders>
              <w:top w:val="nil"/>
              <w:left w:val="nil"/>
              <w:bottom w:val="single" w:sz="4" w:space="0" w:color="auto"/>
              <w:right w:val="single" w:sz="4" w:space="0" w:color="auto"/>
            </w:tcBorders>
            <w:shd w:val="clear" w:color="auto" w:fill="auto"/>
            <w:noWrap/>
            <w:vAlign w:val="center"/>
            <w:hideMark/>
          </w:tcPr>
          <w:p w14:paraId="790539C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0.14%</w:t>
            </w:r>
          </w:p>
        </w:tc>
      </w:tr>
      <w:tr w:rsidR="00FC2EE7" w:rsidRPr="00277945" w14:paraId="6F9C14FB"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C0B7569"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EA3FFD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1109" w:type="dxa"/>
            <w:tcBorders>
              <w:top w:val="nil"/>
              <w:left w:val="nil"/>
              <w:bottom w:val="single" w:sz="4" w:space="0" w:color="auto"/>
              <w:right w:val="single" w:sz="4" w:space="0" w:color="auto"/>
            </w:tcBorders>
            <w:shd w:val="clear" w:color="auto" w:fill="auto"/>
            <w:noWrap/>
            <w:vAlign w:val="center"/>
            <w:hideMark/>
          </w:tcPr>
          <w:p w14:paraId="749A5B2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286</w:t>
            </w:r>
          </w:p>
        </w:tc>
        <w:tc>
          <w:tcPr>
            <w:tcW w:w="845" w:type="dxa"/>
            <w:tcBorders>
              <w:top w:val="nil"/>
              <w:left w:val="nil"/>
              <w:bottom w:val="single" w:sz="4" w:space="0" w:color="auto"/>
              <w:right w:val="single" w:sz="4" w:space="0" w:color="auto"/>
            </w:tcBorders>
            <w:shd w:val="clear" w:color="auto" w:fill="auto"/>
            <w:noWrap/>
            <w:vAlign w:val="center"/>
            <w:hideMark/>
          </w:tcPr>
          <w:p w14:paraId="60A8D49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0.88%</w:t>
            </w:r>
          </w:p>
        </w:tc>
        <w:tc>
          <w:tcPr>
            <w:tcW w:w="1109" w:type="dxa"/>
            <w:tcBorders>
              <w:top w:val="nil"/>
              <w:left w:val="nil"/>
              <w:bottom w:val="single" w:sz="4" w:space="0" w:color="auto"/>
              <w:right w:val="single" w:sz="4" w:space="0" w:color="auto"/>
            </w:tcBorders>
            <w:shd w:val="clear" w:color="auto" w:fill="auto"/>
            <w:noWrap/>
            <w:vAlign w:val="center"/>
            <w:hideMark/>
          </w:tcPr>
          <w:p w14:paraId="47F09FD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171</w:t>
            </w:r>
          </w:p>
        </w:tc>
        <w:tc>
          <w:tcPr>
            <w:tcW w:w="845" w:type="dxa"/>
            <w:tcBorders>
              <w:top w:val="nil"/>
              <w:left w:val="nil"/>
              <w:bottom w:val="single" w:sz="4" w:space="0" w:color="auto"/>
              <w:right w:val="single" w:sz="4" w:space="0" w:color="auto"/>
            </w:tcBorders>
            <w:shd w:val="clear" w:color="auto" w:fill="auto"/>
            <w:noWrap/>
            <w:vAlign w:val="center"/>
            <w:hideMark/>
          </w:tcPr>
          <w:p w14:paraId="752FCB2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0.53%</w:t>
            </w:r>
          </w:p>
        </w:tc>
        <w:tc>
          <w:tcPr>
            <w:tcW w:w="1109" w:type="dxa"/>
            <w:tcBorders>
              <w:top w:val="nil"/>
              <w:left w:val="nil"/>
              <w:bottom w:val="single" w:sz="4" w:space="0" w:color="auto"/>
              <w:right w:val="single" w:sz="4" w:space="0" w:color="auto"/>
            </w:tcBorders>
            <w:shd w:val="clear" w:color="auto" w:fill="auto"/>
            <w:noWrap/>
            <w:vAlign w:val="center"/>
            <w:hideMark/>
          </w:tcPr>
          <w:p w14:paraId="4592444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237</w:t>
            </w:r>
          </w:p>
        </w:tc>
        <w:tc>
          <w:tcPr>
            <w:tcW w:w="845" w:type="dxa"/>
            <w:tcBorders>
              <w:top w:val="nil"/>
              <w:left w:val="nil"/>
              <w:bottom w:val="single" w:sz="4" w:space="0" w:color="auto"/>
              <w:right w:val="single" w:sz="4" w:space="0" w:color="auto"/>
            </w:tcBorders>
            <w:shd w:val="clear" w:color="auto" w:fill="auto"/>
            <w:noWrap/>
            <w:vAlign w:val="center"/>
            <w:hideMark/>
          </w:tcPr>
          <w:p w14:paraId="17533EC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0.73%</w:t>
            </w:r>
          </w:p>
        </w:tc>
      </w:tr>
      <w:tr w:rsidR="00FC2EE7" w:rsidRPr="00277945" w14:paraId="161C1ED7"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1DDE65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48DA1C2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1109" w:type="dxa"/>
            <w:tcBorders>
              <w:top w:val="nil"/>
              <w:left w:val="nil"/>
              <w:bottom w:val="single" w:sz="4" w:space="0" w:color="auto"/>
              <w:right w:val="single" w:sz="4" w:space="0" w:color="auto"/>
            </w:tcBorders>
            <w:shd w:val="clear" w:color="auto" w:fill="auto"/>
            <w:noWrap/>
            <w:vAlign w:val="center"/>
            <w:hideMark/>
          </w:tcPr>
          <w:p w14:paraId="7277C74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578</w:t>
            </w:r>
          </w:p>
        </w:tc>
        <w:tc>
          <w:tcPr>
            <w:tcW w:w="845" w:type="dxa"/>
            <w:tcBorders>
              <w:top w:val="nil"/>
              <w:left w:val="nil"/>
              <w:bottom w:val="single" w:sz="4" w:space="0" w:color="auto"/>
              <w:right w:val="single" w:sz="4" w:space="0" w:color="auto"/>
            </w:tcBorders>
            <w:shd w:val="clear" w:color="auto" w:fill="auto"/>
            <w:noWrap/>
            <w:vAlign w:val="center"/>
            <w:hideMark/>
          </w:tcPr>
          <w:p w14:paraId="782411C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1.77%</w:t>
            </w:r>
          </w:p>
        </w:tc>
        <w:tc>
          <w:tcPr>
            <w:tcW w:w="1109" w:type="dxa"/>
            <w:tcBorders>
              <w:top w:val="nil"/>
              <w:left w:val="nil"/>
              <w:bottom w:val="single" w:sz="4" w:space="0" w:color="auto"/>
              <w:right w:val="single" w:sz="4" w:space="0" w:color="auto"/>
            </w:tcBorders>
            <w:shd w:val="clear" w:color="auto" w:fill="auto"/>
            <w:noWrap/>
            <w:vAlign w:val="center"/>
            <w:hideMark/>
          </w:tcPr>
          <w:p w14:paraId="1ACBFC2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431</w:t>
            </w:r>
          </w:p>
        </w:tc>
        <w:tc>
          <w:tcPr>
            <w:tcW w:w="845" w:type="dxa"/>
            <w:tcBorders>
              <w:top w:val="nil"/>
              <w:left w:val="nil"/>
              <w:bottom w:val="single" w:sz="4" w:space="0" w:color="auto"/>
              <w:right w:val="single" w:sz="4" w:space="0" w:color="auto"/>
            </w:tcBorders>
            <w:shd w:val="clear" w:color="auto" w:fill="auto"/>
            <w:noWrap/>
            <w:vAlign w:val="center"/>
            <w:hideMark/>
          </w:tcPr>
          <w:p w14:paraId="1E9548C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1.35%</w:t>
            </w:r>
          </w:p>
        </w:tc>
        <w:tc>
          <w:tcPr>
            <w:tcW w:w="1109" w:type="dxa"/>
            <w:tcBorders>
              <w:top w:val="nil"/>
              <w:left w:val="nil"/>
              <w:bottom w:val="single" w:sz="4" w:space="0" w:color="auto"/>
              <w:right w:val="single" w:sz="4" w:space="0" w:color="auto"/>
            </w:tcBorders>
            <w:shd w:val="clear" w:color="auto" w:fill="auto"/>
            <w:noWrap/>
            <w:vAlign w:val="center"/>
            <w:hideMark/>
          </w:tcPr>
          <w:p w14:paraId="601691C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549</w:t>
            </w:r>
          </w:p>
        </w:tc>
        <w:tc>
          <w:tcPr>
            <w:tcW w:w="845" w:type="dxa"/>
            <w:tcBorders>
              <w:top w:val="nil"/>
              <w:left w:val="nil"/>
              <w:bottom w:val="single" w:sz="4" w:space="0" w:color="auto"/>
              <w:right w:val="single" w:sz="4" w:space="0" w:color="auto"/>
            </w:tcBorders>
            <w:shd w:val="clear" w:color="auto" w:fill="auto"/>
            <w:noWrap/>
            <w:vAlign w:val="center"/>
            <w:hideMark/>
          </w:tcPr>
          <w:p w14:paraId="5CE346B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1.68%</w:t>
            </w:r>
          </w:p>
        </w:tc>
      </w:tr>
      <w:tr w:rsidR="00FC2EE7" w:rsidRPr="00277945" w14:paraId="55A2FF7A"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FD7E177"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7F1776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1109" w:type="dxa"/>
            <w:tcBorders>
              <w:top w:val="nil"/>
              <w:left w:val="nil"/>
              <w:bottom w:val="single" w:sz="4" w:space="0" w:color="auto"/>
              <w:right w:val="single" w:sz="4" w:space="0" w:color="auto"/>
            </w:tcBorders>
            <w:shd w:val="clear" w:color="auto" w:fill="auto"/>
            <w:noWrap/>
            <w:vAlign w:val="center"/>
            <w:hideMark/>
          </w:tcPr>
          <w:p w14:paraId="757DCCA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844</w:t>
            </w:r>
          </w:p>
        </w:tc>
        <w:tc>
          <w:tcPr>
            <w:tcW w:w="845" w:type="dxa"/>
            <w:tcBorders>
              <w:top w:val="nil"/>
              <w:left w:val="nil"/>
              <w:bottom w:val="single" w:sz="4" w:space="0" w:color="auto"/>
              <w:right w:val="single" w:sz="4" w:space="0" w:color="auto"/>
            </w:tcBorders>
            <w:shd w:val="clear" w:color="auto" w:fill="auto"/>
            <w:noWrap/>
            <w:vAlign w:val="center"/>
            <w:hideMark/>
          </w:tcPr>
          <w:p w14:paraId="7622267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2.59%</w:t>
            </w:r>
          </w:p>
        </w:tc>
        <w:tc>
          <w:tcPr>
            <w:tcW w:w="1109" w:type="dxa"/>
            <w:tcBorders>
              <w:top w:val="nil"/>
              <w:left w:val="nil"/>
              <w:bottom w:val="single" w:sz="4" w:space="0" w:color="auto"/>
              <w:right w:val="single" w:sz="4" w:space="0" w:color="auto"/>
            </w:tcBorders>
            <w:shd w:val="clear" w:color="auto" w:fill="auto"/>
            <w:noWrap/>
            <w:vAlign w:val="center"/>
            <w:hideMark/>
          </w:tcPr>
          <w:p w14:paraId="172BB69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724</w:t>
            </w:r>
          </w:p>
        </w:tc>
        <w:tc>
          <w:tcPr>
            <w:tcW w:w="845" w:type="dxa"/>
            <w:tcBorders>
              <w:top w:val="nil"/>
              <w:left w:val="nil"/>
              <w:bottom w:val="single" w:sz="4" w:space="0" w:color="auto"/>
              <w:right w:val="single" w:sz="4" w:space="0" w:color="auto"/>
            </w:tcBorders>
            <w:shd w:val="clear" w:color="auto" w:fill="auto"/>
            <w:noWrap/>
            <w:vAlign w:val="center"/>
            <w:hideMark/>
          </w:tcPr>
          <w:p w14:paraId="0307D03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2.26%</w:t>
            </w:r>
          </w:p>
        </w:tc>
        <w:tc>
          <w:tcPr>
            <w:tcW w:w="1109" w:type="dxa"/>
            <w:tcBorders>
              <w:top w:val="nil"/>
              <w:left w:val="nil"/>
              <w:bottom w:val="single" w:sz="4" w:space="0" w:color="auto"/>
              <w:right w:val="single" w:sz="4" w:space="0" w:color="auto"/>
            </w:tcBorders>
            <w:shd w:val="clear" w:color="auto" w:fill="auto"/>
            <w:noWrap/>
            <w:vAlign w:val="center"/>
            <w:hideMark/>
          </w:tcPr>
          <w:p w14:paraId="5DCA906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739</w:t>
            </w:r>
          </w:p>
        </w:tc>
        <w:tc>
          <w:tcPr>
            <w:tcW w:w="845" w:type="dxa"/>
            <w:tcBorders>
              <w:top w:val="nil"/>
              <w:left w:val="nil"/>
              <w:bottom w:val="single" w:sz="4" w:space="0" w:color="auto"/>
              <w:right w:val="single" w:sz="4" w:space="0" w:color="auto"/>
            </w:tcBorders>
            <w:shd w:val="clear" w:color="auto" w:fill="auto"/>
            <w:noWrap/>
            <w:vAlign w:val="center"/>
            <w:hideMark/>
          </w:tcPr>
          <w:p w14:paraId="3F12F73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2.26%</w:t>
            </w:r>
          </w:p>
        </w:tc>
      </w:tr>
      <w:tr w:rsidR="00FC2EE7" w:rsidRPr="00277945" w14:paraId="1FF72822"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92FC6E1"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8EDA49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w:t>
            </w:r>
          </w:p>
        </w:tc>
        <w:tc>
          <w:tcPr>
            <w:tcW w:w="1109" w:type="dxa"/>
            <w:tcBorders>
              <w:top w:val="nil"/>
              <w:left w:val="nil"/>
              <w:bottom w:val="single" w:sz="4" w:space="0" w:color="auto"/>
              <w:right w:val="single" w:sz="4" w:space="0" w:color="auto"/>
            </w:tcBorders>
            <w:shd w:val="clear" w:color="auto" w:fill="auto"/>
            <w:noWrap/>
            <w:vAlign w:val="center"/>
            <w:hideMark/>
          </w:tcPr>
          <w:p w14:paraId="7FD0228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1025</w:t>
            </w:r>
          </w:p>
        </w:tc>
        <w:tc>
          <w:tcPr>
            <w:tcW w:w="845" w:type="dxa"/>
            <w:tcBorders>
              <w:top w:val="nil"/>
              <w:left w:val="nil"/>
              <w:bottom w:val="single" w:sz="4" w:space="0" w:color="auto"/>
              <w:right w:val="single" w:sz="4" w:space="0" w:color="auto"/>
            </w:tcBorders>
            <w:shd w:val="clear" w:color="auto" w:fill="auto"/>
            <w:noWrap/>
            <w:vAlign w:val="center"/>
            <w:hideMark/>
          </w:tcPr>
          <w:p w14:paraId="6ECA521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3.14%</w:t>
            </w:r>
          </w:p>
        </w:tc>
        <w:tc>
          <w:tcPr>
            <w:tcW w:w="1109" w:type="dxa"/>
            <w:tcBorders>
              <w:top w:val="nil"/>
              <w:left w:val="nil"/>
              <w:bottom w:val="single" w:sz="4" w:space="0" w:color="auto"/>
              <w:right w:val="single" w:sz="4" w:space="0" w:color="auto"/>
            </w:tcBorders>
            <w:shd w:val="clear" w:color="auto" w:fill="auto"/>
            <w:noWrap/>
            <w:vAlign w:val="center"/>
            <w:hideMark/>
          </w:tcPr>
          <w:p w14:paraId="62BB1DB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921</w:t>
            </w:r>
          </w:p>
        </w:tc>
        <w:tc>
          <w:tcPr>
            <w:tcW w:w="845" w:type="dxa"/>
            <w:tcBorders>
              <w:top w:val="nil"/>
              <w:left w:val="nil"/>
              <w:bottom w:val="single" w:sz="4" w:space="0" w:color="auto"/>
              <w:right w:val="single" w:sz="4" w:space="0" w:color="auto"/>
            </w:tcBorders>
            <w:shd w:val="clear" w:color="auto" w:fill="auto"/>
            <w:noWrap/>
            <w:vAlign w:val="center"/>
            <w:hideMark/>
          </w:tcPr>
          <w:p w14:paraId="3F707AC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2.88%</w:t>
            </w:r>
          </w:p>
        </w:tc>
        <w:tc>
          <w:tcPr>
            <w:tcW w:w="1109" w:type="dxa"/>
            <w:tcBorders>
              <w:top w:val="nil"/>
              <w:left w:val="nil"/>
              <w:bottom w:val="single" w:sz="4" w:space="0" w:color="auto"/>
              <w:right w:val="single" w:sz="4" w:space="0" w:color="auto"/>
            </w:tcBorders>
            <w:shd w:val="clear" w:color="auto" w:fill="auto"/>
            <w:noWrap/>
            <w:vAlign w:val="center"/>
            <w:hideMark/>
          </w:tcPr>
          <w:p w14:paraId="5922269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938</w:t>
            </w:r>
          </w:p>
        </w:tc>
        <w:tc>
          <w:tcPr>
            <w:tcW w:w="845" w:type="dxa"/>
            <w:tcBorders>
              <w:top w:val="nil"/>
              <w:left w:val="nil"/>
              <w:bottom w:val="single" w:sz="4" w:space="0" w:color="auto"/>
              <w:right w:val="single" w:sz="4" w:space="0" w:color="auto"/>
            </w:tcBorders>
            <w:shd w:val="clear" w:color="auto" w:fill="auto"/>
            <w:noWrap/>
            <w:vAlign w:val="center"/>
            <w:hideMark/>
          </w:tcPr>
          <w:p w14:paraId="0E2E441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2.87%</w:t>
            </w:r>
          </w:p>
        </w:tc>
      </w:tr>
      <w:tr w:rsidR="00FC2EE7" w:rsidRPr="00277945" w14:paraId="57001CC4"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7CB6AE7"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1D115D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1109" w:type="dxa"/>
            <w:tcBorders>
              <w:top w:val="nil"/>
              <w:left w:val="nil"/>
              <w:bottom w:val="single" w:sz="4" w:space="0" w:color="auto"/>
              <w:right w:val="single" w:sz="4" w:space="0" w:color="auto"/>
            </w:tcBorders>
            <w:shd w:val="clear" w:color="auto" w:fill="auto"/>
            <w:noWrap/>
            <w:vAlign w:val="center"/>
            <w:hideMark/>
          </w:tcPr>
          <w:p w14:paraId="4D4048A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1076</w:t>
            </w:r>
          </w:p>
        </w:tc>
        <w:tc>
          <w:tcPr>
            <w:tcW w:w="845" w:type="dxa"/>
            <w:tcBorders>
              <w:top w:val="nil"/>
              <w:left w:val="nil"/>
              <w:bottom w:val="single" w:sz="4" w:space="0" w:color="auto"/>
              <w:right w:val="single" w:sz="4" w:space="0" w:color="auto"/>
            </w:tcBorders>
            <w:shd w:val="clear" w:color="auto" w:fill="auto"/>
            <w:noWrap/>
            <w:vAlign w:val="center"/>
            <w:hideMark/>
          </w:tcPr>
          <w:p w14:paraId="362FFD3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3.30%</w:t>
            </w:r>
          </w:p>
        </w:tc>
        <w:tc>
          <w:tcPr>
            <w:tcW w:w="1109" w:type="dxa"/>
            <w:tcBorders>
              <w:top w:val="nil"/>
              <w:left w:val="nil"/>
              <w:bottom w:val="single" w:sz="4" w:space="0" w:color="auto"/>
              <w:right w:val="single" w:sz="4" w:space="0" w:color="auto"/>
            </w:tcBorders>
            <w:shd w:val="clear" w:color="auto" w:fill="auto"/>
            <w:noWrap/>
            <w:vAlign w:val="center"/>
            <w:hideMark/>
          </w:tcPr>
          <w:p w14:paraId="6A113F6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1058</w:t>
            </w:r>
          </w:p>
        </w:tc>
        <w:tc>
          <w:tcPr>
            <w:tcW w:w="845" w:type="dxa"/>
            <w:tcBorders>
              <w:top w:val="nil"/>
              <w:left w:val="nil"/>
              <w:bottom w:val="single" w:sz="4" w:space="0" w:color="auto"/>
              <w:right w:val="single" w:sz="4" w:space="0" w:color="auto"/>
            </w:tcBorders>
            <w:shd w:val="clear" w:color="auto" w:fill="auto"/>
            <w:noWrap/>
            <w:vAlign w:val="center"/>
            <w:hideMark/>
          </w:tcPr>
          <w:p w14:paraId="32BB37C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3.31%</w:t>
            </w:r>
          </w:p>
        </w:tc>
        <w:tc>
          <w:tcPr>
            <w:tcW w:w="1109" w:type="dxa"/>
            <w:tcBorders>
              <w:top w:val="nil"/>
              <w:left w:val="nil"/>
              <w:bottom w:val="single" w:sz="4" w:space="0" w:color="auto"/>
              <w:right w:val="single" w:sz="4" w:space="0" w:color="auto"/>
            </w:tcBorders>
            <w:shd w:val="clear" w:color="auto" w:fill="auto"/>
            <w:noWrap/>
            <w:vAlign w:val="center"/>
            <w:hideMark/>
          </w:tcPr>
          <w:p w14:paraId="5356A3F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1008</w:t>
            </w:r>
          </w:p>
        </w:tc>
        <w:tc>
          <w:tcPr>
            <w:tcW w:w="845" w:type="dxa"/>
            <w:tcBorders>
              <w:top w:val="nil"/>
              <w:left w:val="nil"/>
              <w:bottom w:val="single" w:sz="4" w:space="0" w:color="auto"/>
              <w:right w:val="single" w:sz="4" w:space="0" w:color="auto"/>
            </w:tcBorders>
            <w:shd w:val="clear" w:color="auto" w:fill="auto"/>
            <w:noWrap/>
            <w:vAlign w:val="center"/>
            <w:hideMark/>
          </w:tcPr>
          <w:p w14:paraId="3DDCB45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3.09%</w:t>
            </w:r>
          </w:p>
        </w:tc>
      </w:tr>
      <w:tr w:rsidR="00FC2EE7" w:rsidRPr="00277945" w14:paraId="0DFCE4D7"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A5C61E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5246E1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1109" w:type="dxa"/>
            <w:tcBorders>
              <w:top w:val="nil"/>
              <w:left w:val="nil"/>
              <w:bottom w:val="single" w:sz="4" w:space="0" w:color="auto"/>
              <w:right w:val="single" w:sz="4" w:space="0" w:color="auto"/>
            </w:tcBorders>
            <w:shd w:val="clear" w:color="auto" w:fill="auto"/>
            <w:noWrap/>
            <w:vAlign w:val="center"/>
            <w:hideMark/>
          </w:tcPr>
          <w:p w14:paraId="61A0A21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1059</w:t>
            </w:r>
          </w:p>
        </w:tc>
        <w:tc>
          <w:tcPr>
            <w:tcW w:w="845" w:type="dxa"/>
            <w:tcBorders>
              <w:top w:val="nil"/>
              <w:left w:val="nil"/>
              <w:bottom w:val="single" w:sz="4" w:space="0" w:color="auto"/>
              <w:right w:val="single" w:sz="4" w:space="0" w:color="auto"/>
            </w:tcBorders>
            <w:shd w:val="clear" w:color="auto" w:fill="auto"/>
            <w:noWrap/>
            <w:vAlign w:val="center"/>
            <w:hideMark/>
          </w:tcPr>
          <w:p w14:paraId="6A77A44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3.25%</w:t>
            </w:r>
          </w:p>
        </w:tc>
        <w:tc>
          <w:tcPr>
            <w:tcW w:w="1109" w:type="dxa"/>
            <w:tcBorders>
              <w:top w:val="nil"/>
              <w:left w:val="nil"/>
              <w:bottom w:val="single" w:sz="4" w:space="0" w:color="auto"/>
              <w:right w:val="single" w:sz="4" w:space="0" w:color="auto"/>
            </w:tcBorders>
            <w:shd w:val="clear" w:color="auto" w:fill="auto"/>
            <w:noWrap/>
            <w:vAlign w:val="center"/>
            <w:hideMark/>
          </w:tcPr>
          <w:p w14:paraId="0AE6E42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1053</w:t>
            </w:r>
          </w:p>
        </w:tc>
        <w:tc>
          <w:tcPr>
            <w:tcW w:w="845" w:type="dxa"/>
            <w:tcBorders>
              <w:top w:val="nil"/>
              <w:left w:val="nil"/>
              <w:bottom w:val="single" w:sz="4" w:space="0" w:color="auto"/>
              <w:right w:val="single" w:sz="4" w:space="0" w:color="auto"/>
            </w:tcBorders>
            <w:shd w:val="clear" w:color="auto" w:fill="auto"/>
            <w:noWrap/>
            <w:vAlign w:val="center"/>
            <w:hideMark/>
          </w:tcPr>
          <w:p w14:paraId="56CC9A1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3.29%</w:t>
            </w:r>
          </w:p>
        </w:tc>
        <w:tc>
          <w:tcPr>
            <w:tcW w:w="1109" w:type="dxa"/>
            <w:tcBorders>
              <w:top w:val="nil"/>
              <w:left w:val="nil"/>
              <w:bottom w:val="single" w:sz="4" w:space="0" w:color="auto"/>
              <w:right w:val="single" w:sz="4" w:space="0" w:color="auto"/>
            </w:tcBorders>
            <w:shd w:val="clear" w:color="auto" w:fill="auto"/>
            <w:noWrap/>
            <w:vAlign w:val="center"/>
            <w:hideMark/>
          </w:tcPr>
          <w:p w14:paraId="02414FD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1107</w:t>
            </w:r>
          </w:p>
        </w:tc>
        <w:tc>
          <w:tcPr>
            <w:tcW w:w="845" w:type="dxa"/>
            <w:tcBorders>
              <w:top w:val="nil"/>
              <w:left w:val="nil"/>
              <w:bottom w:val="single" w:sz="4" w:space="0" w:color="auto"/>
              <w:right w:val="single" w:sz="4" w:space="0" w:color="auto"/>
            </w:tcBorders>
            <w:shd w:val="clear" w:color="auto" w:fill="auto"/>
            <w:noWrap/>
            <w:vAlign w:val="center"/>
            <w:hideMark/>
          </w:tcPr>
          <w:p w14:paraId="1EA07D8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3.39%</w:t>
            </w:r>
          </w:p>
        </w:tc>
      </w:tr>
      <w:tr w:rsidR="00FC2EE7" w:rsidRPr="00277945" w14:paraId="06DD4816"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9E3BE1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1000B6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w:t>
            </w:r>
          </w:p>
        </w:tc>
        <w:tc>
          <w:tcPr>
            <w:tcW w:w="1109" w:type="dxa"/>
            <w:tcBorders>
              <w:top w:val="nil"/>
              <w:left w:val="nil"/>
              <w:bottom w:val="single" w:sz="4" w:space="0" w:color="auto"/>
              <w:right w:val="single" w:sz="4" w:space="0" w:color="auto"/>
            </w:tcBorders>
            <w:shd w:val="clear" w:color="auto" w:fill="auto"/>
            <w:noWrap/>
            <w:vAlign w:val="center"/>
            <w:hideMark/>
          </w:tcPr>
          <w:p w14:paraId="29C1B40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1025</w:t>
            </w:r>
          </w:p>
        </w:tc>
        <w:tc>
          <w:tcPr>
            <w:tcW w:w="845" w:type="dxa"/>
            <w:tcBorders>
              <w:top w:val="nil"/>
              <w:left w:val="nil"/>
              <w:bottom w:val="single" w:sz="4" w:space="0" w:color="auto"/>
              <w:right w:val="single" w:sz="4" w:space="0" w:color="auto"/>
            </w:tcBorders>
            <w:shd w:val="clear" w:color="auto" w:fill="auto"/>
            <w:noWrap/>
            <w:vAlign w:val="center"/>
            <w:hideMark/>
          </w:tcPr>
          <w:p w14:paraId="07251D8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3.14%</w:t>
            </w:r>
          </w:p>
        </w:tc>
        <w:tc>
          <w:tcPr>
            <w:tcW w:w="1109" w:type="dxa"/>
            <w:tcBorders>
              <w:top w:val="nil"/>
              <w:left w:val="nil"/>
              <w:bottom w:val="single" w:sz="4" w:space="0" w:color="auto"/>
              <w:right w:val="single" w:sz="4" w:space="0" w:color="auto"/>
            </w:tcBorders>
            <w:shd w:val="clear" w:color="auto" w:fill="auto"/>
            <w:noWrap/>
            <w:vAlign w:val="center"/>
            <w:hideMark/>
          </w:tcPr>
          <w:p w14:paraId="35EAB6D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1055</w:t>
            </w:r>
          </w:p>
        </w:tc>
        <w:tc>
          <w:tcPr>
            <w:tcW w:w="845" w:type="dxa"/>
            <w:tcBorders>
              <w:top w:val="nil"/>
              <w:left w:val="nil"/>
              <w:bottom w:val="single" w:sz="4" w:space="0" w:color="auto"/>
              <w:right w:val="single" w:sz="4" w:space="0" w:color="auto"/>
            </w:tcBorders>
            <w:shd w:val="clear" w:color="auto" w:fill="auto"/>
            <w:noWrap/>
            <w:vAlign w:val="center"/>
            <w:hideMark/>
          </w:tcPr>
          <w:p w14:paraId="0874EDB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3.30%</w:t>
            </w:r>
          </w:p>
        </w:tc>
        <w:tc>
          <w:tcPr>
            <w:tcW w:w="1109" w:type="dxa"/>
            <w:tcBorders>
              <w:top w:val="nil"/>
              <w:left w:val="nil"/>
              <w:bottom w:val="single" w:sz="4" w:space="0" w:color="auto"/>
              <w:right w:val="single" w:sz="4" w:space="0" w:color="auto"/>
            </w:tcBorders>
            <w:shd w:val="clear" w:color="auto" w:fill="auto"/>
            <w:noWrap/>
            <w:vAlign w:val="center"/>
            <w:hideMark/>
          </w:tcPr>
          <w:p w14:paraId="08D01AE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1080</w:t>
            </w:r>
          </w:p>
        </w:tc>
        <w:tc>
          <w:tcPr>
            <w:tcW w:w="845" w:type="dxa"/>
            <w:tcBorders>
              <w:top w:val="nil"/>
              <w:left w:val="nil"/>
              <w:bottom w:val="single" w:sz="4" w:space="0" w:color="auto"/>
              <w:right w:val="single" w:sz="4" w:space="0" w:color="auto"/>
            </w:tcBorders>
            <w:shd w:val="clear" w:color="auto" w:fill="auto"/>
            <w:noWrap/>
            <w:vAlign w:val="center"/>
            <w:hideMark/>
          </w:tcPr>
          <w:p w14:paraId="32A5348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3.31%</w:t>
            </w:r>
          </w:p>
        </w:tc>
      </w:tr>
      <w:tr w:rsidR="00FC2EE7" w:rsidRPr="00277945" w14:paraId="7AF55C73"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72231F13"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486C06C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w:t>
            </w:r>
          </w:p>
        </w:tc>
        <w:tc>
          <w:tcPr>
            <w:tcW w:w="1109" w:type="dxa"/>
            <w:tcBorders>
              <w:top w:val="nil"/>
              <w:left w:val="nil"/>
              <w:bottom w:val="single" w:sz="4" w:space="0" w:color="auto"/>
              <w:right w:val="single" w:sz="4" w:space="0" w:color="auto"/>
            </w:tcBorders>
            <w:shd w:val="clear" w:color="auto" w:fill="auto"/>
            <w:noWrap/>
            <w:vAlign w:val="center"/>
            <w:hideMark/>
          </w:tcPr>
          <w:p w14:paraId="734BCE7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969</w:t>
            </w:r>
          </w:p>
        </w:tc>
        <w:tc>
          <w:tcPr>
            <w:tcW w:w="845" w:type="dxa"/>
            <w:tcBorders>
              <w:top w:val="nil"/>
              <w:left w:val="nil"/>
              <w:bottom w:val="single" w:sz="4" w:space="0" w:color="auto"/>
              <w:right w:val="single" w:sz="4" w:space="0" w:color="auto"/>
            </w:tcBorders>
            <w:shd w:val="clear" w:color="auto" w:fill="auto"/>
            <w:noWrap/>
            <w:vAlign w:val="center"/>
            <w:hideMark/>
          </w:tcPr>
          <w:p w14:paraId="3E3D69F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2.97%</w:t>
            </w:r>
          </w:p>
        </w:tc>
        <w:tc>
          <w:tcPr>
            <w:tcW w:w="1109" w:type="dxa"/>
            <w:tcBorders>
              <w:top w:val="nil"/>
              <w:left w:val="nil"/>
              <w:bottom w:val="single" w:sz="4" w:space="0" w:color="auto"/>
              <w:right w:val="single" w:sz="4" w:space="0" w:color="auto"/>
            </w:tcBorders>
            <w:shd w:val="clear" w:color="auto" w:fill="auto"/>
            <w:noWrap/>
            <w:vAlign w:val="center"/>
            <w:hideMark/>
          </w:tcPr>
          <w:p w14:paraId="55176A4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969</w:t>
            </w:r>
          </w:p>
        </w:tc>
        <w:tc>
          <w:tcPr>
            <w:tcW w:w="845" w:type="dxa"/>
            <w:tcBorders>
              <w:top w:val="nil"/>
              <w:left w:val="nil"/>
              <w:bottom w:val="single" w:sz="4" w:space="0" w:color="auto"/>
              <w:right w:val="single" w:sz="4" w:space="0" w:color="auto"/>
            </w:tcBorders>
            <w:shd w:val="clear" w:color="auto" w:fill="auto"/>
            <w:noWrap/>
            <w:vAlign w:val="center"/>
            <w:hideMark/>
          </w:tcPr>
          <w:p w14:paraId="7E54B9B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3.03%</w:t>
            </w:r>
          </w:p>
        </w:tc>
        <w:tc>
          <w:tcPr>
            <w:tcW w:w="1109" w:type="dxa"/>
            <w:tcBorders>
              <w:top w:val="nil"/>
              <w:left w:val="nil"/>
              <w:bottom w:val="single" w:sz="4" w:space="0" w:color="auto"/>
              <w:right w:val="single" w:sz="4" w:space="0" w:color="auto"/>
            </w:tcBorders>
            <w:shd w:val="clear" w:color="auto" w:fill="auto"/>
            <w:noWrap/>
            <w:vAlign w:val="center"/>
            <w:hideMark/>
          </w:tcPr>
          <w:p w14:paraId="1365D43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1018</w:t>
            </w:r>
          </w:p>
        </w:tc>
        <w:tc>
          <w:tcPr>
            <w:tcW w:w="845" w:type="dxa"/>
            <w:tcBorders>
              <w:top w:val="nil"/>
              <w:left w:val="nil"/>
              <w:bottom w:val="single" w:sz="4" w:space="0" w:color="auto"/>
              <w:right w:val="single" w:sz="4" w:space="0" w:color="auto"/>
            </w:tcBorders>
            <w:shd w:val="clear" w:color="auto" w:fill="auto"/>
            <w:noWrap/>
            <w:vAlign w:val="center"/>
            <w:hideMark/>
          </w:tcPr>
          <w:p w14:paraId="4489F12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3.12%</w:t>
            </w:r>
          </w:p>
        </w:tc>
      </w:tr>
      <w:tr w:rsidR="00FC2EE7" w:rsidRPr="00277945" w14:paraId="1BFAB3C9"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1E8AE93"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467E0E8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w:t>
            </w:r>
          </w:p>
        </w:tc>
        <w:tc>
          <w:tcPr>
            <w:tcW w:w="1109" w:type="dxa"/>
            <w:tcBorders>
              <w:top w:val="nil"/>
              <w:left w:val="nil"/>
              <w:bottom w:val="single" w:sz="4" w:space="0" w:color="auto"/>
              <w:right w:val="single" w:sz="4" w:space="0" w:color="auto"/>
            </w:tcBorders>
            <w:shd w:val="clear" w:color="auto" w:fill="auto"/>
            <w:noWrap/>
            <w:vAlign w:val="center"/>
            <w:hideMark/>
          </w:tcPr>
          <w:p w14:paraId="6D01063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884</w:t>
            </w:r>
          </w:p>
        </w:tc>
        <w:tc>
          <w:tcPr>
            <w:tcW w:w="845" w:type="dxa"/>
            <w:tcBorders>
              <w:top w:val="nil"/>
              <w:left w:val="nil"/>
              <w:bottom w:val="single" w:sz="4" w:space="0" w:color="auto"/>
              <w:right w:val="single" w:sz="4" w:space="0" w:color="auto"/>
            </w:tcBorders>
            <w:shd w:val="clear" w:color="auto" w:fill="auto"/>
            <w:noWrap/>
            <w:vAlign w:val="center"/>
            <w:hideMark/>
          </w:tcPr>
          <w:p w14:paraId="5B57973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2.71%</w:t>
            </w:r>
          </w:p>
        </w:tc>
        <w:tc>
          <w:tcPr>
            <w:tcW w:w="1109" w:type="dxa"/>
            <w:tcBorders>
              <w:top w:val="nil"/>
              <w:left w:val="nil"/>
              <w:bottom w:val="single" w:sz="4" w:space="0" w:color="auto"/>
              <w:right w:val="single" w:sz="4" w:space="0" w:color="auto"/>
            </w:tcBorders>
            <w:shd w:val="clear" w:color="auto" w:fill="auto"/>
            <w:noWrap/>
            <w:vAlign w:val="center"/>
            <w:hideMark/>
          </w:tcPr>
          <w:p w14:paraId="4A51C85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935</w:t>
            </w:r>
          </w:p>
        </w:tc>
        <w:tc>
          <w:tcPr>
            <w:tcW w:w="845" w:type="dxa"/>
            <w:tcBorders>
              <w:top w:val="nil"/>
              <w:left w:val="nil"/>
              <w:bottom w:val="single" w:sz="4" w:space="0" w:color="auto"/>
              <w:right w:val="single" w:sz="4" w:space="0" w:color="auto"/>
            </w:tcBorders>
            <w:shd w:val="clear" w:color="auto" w:fill="auto"/>
            <w:noWrap/>
            <w:vAlign w:val="center"/>
            <w:hideMark/>
          </w:tcPr>
          <w:p w14:paraId="3E80836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2.92%</w:t>
            </w:r>
          </w:p>
        </w:tc>
        <w:tc>
          <w:tcPr>
            <w:tcW w:w="1109" w:type="dxa"/>
            <w:tcBorders>
              <w:top w:val="nil"/>
              <w:left w:val="nil"/>
              <w:bottom w:val="single" w:sz="4" w:space="0" w:color="auto"/>
              <w:right w:val="single" w:sz="4" w:space="0" w:color="auto"/>
            </w:tcBorders>
            <w:shd w:val="clear" w:color="auto" w:fill="auto"/>
            <w:noWrap/>
            <w:vAlign w:val="center"/>
            <w:hideMark/>
          </w:tcPr>
          <w:p w14:paraId="633D1A2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909</w:t>
            </w:r>
          </w:p>
        </w:tc>
        <w:tc>
          <w:tcPr>
            <w:tcW w:w="845" w:type="dxa"/>
            <w:tcBorders>
              <w:top w:val="nil"/>
              <w:left w:val="nil"/>
              <w:bottom w:val="single" w:sz="4" w:space="0" w:color="auto"/>
              <w:right w:val="single" w:sz="4" w:space="0" w:color="auto"/>
            </w:tcBorders>
            <w:shd w:val="clear" w:color="auto" w:fill="auto"/>
            <w:noWrap/>
            <w:vAlign w:val="center"/>
            <w:hideMark/>
          </w:tcPr>
          <w:p w14:paraId="3A20EB9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2.78%</w:t>
            </w:r>
          </w:p>
        </w:tc>
      </w:tr>
      <w:tr w:rsidR="00FC2EE7" w:rsidRPr="00277945" w14:paraId="5C5194FB"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7BCFD4C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F2296F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w:t>
            </w:r>
          </w:p>
        </w:tc>
        <w:tc>
          <w:tcPr>
            <w:tcW w:w="1109" w:type="dxa"/>
            <w:tcBorders>
              <w:top w:val="nil"/>
              <w:left w:val="nil"/>
              <w:bottom w:val="single" w:sz="4" w:space="0" w:color="auto"/>
              <w:right w:val="single" w:sz="4" w:space="0" w:color="auto"/>
            </w:tcBorders>
            <w:shd w:val="clear" w:color="auto" w:fill="auto"/>
            <w:noWrap/>
            <w:vAlign w:val="center"/>
            <w:hideMark/>
          </w:tcPr>
          <w:p w14:paraId="1D06058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847</w:t>
            </w:r>
          </w:p>
        </w:tc>
        <w:tc>
          <w:tcPr>
            <w:tcW w:w="845" w:type="dxa"/>
            <w:tcBorders>
              <w:top w:val="nil"/>
              <w:left w:val="nil"/>
              <w:bottom w:val="single" w:sz="4" w:space="0" w:color="auto"/>
              <w:right w:val="single" w:sz="4" w:space="0" w:color="auto"/>
            </w:tcBorders>
            <w:shd w:val="clear" w:color="auto" w:fill="auto"/>
            <w:noWrap/>
            <w:vAlign w:val="center"/>
            <w:hideMark/>
          </w:tcPr>
          <w:p w14:paraId="0B0FD64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2.60%</w:t>
            </w:r>
          </w:p>
        </w:tc>
        <w:tc>
          <w:tcPr>
            <w:tcW w:w="1109" w:type="dxa"/>
            <w:tcBorders>
              <w:top w:val="nil"/>
              <w:left w:val="nil"/>
              <w:bottom w:val="single" w:sz="4" w:space="0" w:color="auto"/>
              <w:right w:val="single" w:sz="4" w:space="0" w:color="auto"/>
            </w:tcBorders>
            <w:shd w:val="clear" w:color="auto" w:fill="auto"/>
            <w:noWrap/>
            <w:vAlign w:val="center"/>
            <w:hideMark/>
          </w:tcPr>
          <w:p w14:paraId="799B41E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847</w:t>
            </w:r>
          </w:p>
        </w:tc>
        <w:tc>
          <w:tcPr>
            <w:tcW w:w="845" w:type="dxa"/>
            <w:tcBorders>
              <w:top w:val="nil"/>
              <w:left w:val="nil"/>
              <w:bottom w:val="single" w:sz="4" w:space="0" w:color="auto"/>
              <w:right w:val="single" w:sz="4" w:space="0" w:color="auto"/>
            </w:tcBorders>
            <w:shd w:val="clear" w:color="auto" w:fill="auto"/>
            <w:noWrap/>
            <w:vAlign w:val="center"/>
            <w:hideMark/>
          </w:tcPr>
          <w:p w14:paraId="543BD69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2.65%</w:t>
            </w:r>
          </w:p>
        </w:tc>
        <w:tc>
          <w:tcPr>
            <w:tcW w:w="1109" w:type="dxa"/>
            <w:tcBorders>
              <w:top w:val="nil"/>
              <w:left w:val="nil"/>
              <w:bottom w:val="single" w:sz="4" w:space="0" w:color="auto"/>
              <w:right w:val="single" w:sz="4" w:space="0" w:color="auto"/>
            </w:tcBorders>
            <w:shd w:val="clear" w:color="auto" w:fill="auto"/>
            <w:noWrap/>
            <w:vAlign w:val="center"/>
            <w:hideMark/>
          </w:tcPr>
          <w:p w14:paraId="16A3539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845</w:t>
            </w:r>
          </w:p>
        </w:tc>
        <w:tc>
          <w:tcPr>
            <w:tcW w:w="845" w:type="dxa"/>
            <w:tcBorders>
              <w:top w:val="nil"/>
              <w:left w:val="nil"/>
              <w:bottom w:val="single" w:sz="4" w:space="0" w:color="auto"/>
              <w:right w:val="single" w:sz="4" w:space="0" w:color="auto"/>
            </w:tcBorders>
            <w:shd w:val="clear" w:color="auto" w:fill="auto"/>
            <w:noWrap/>
            <w:vAlign w:val="center"/>
            <w:hideMark/>
          </w:tcPr>
          <w:p w14:paraId="12C9A1D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2.59%</w:t>
            </w:r>
          </w:p>
        </w:tc>
      </w:tr>
      <w:tr w:rsidR="00FC2EE7" w:rsidRPr="00277945" w14:paraId="3AF33EF2"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0CD5B04"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1298FA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w:t>
            </w:r>
          </w:p>
        </w:tc>
        <w:tc>
          <w:tcPr>
            <w:tcW w:w="1109" w:type="dxa"/>
            <w:tcBorders>
              <w:top w:val="nil"/>
              <w:left w:val="nil"/>
              <w:bottom w:val="single" w:sz="4" w:space="0" w:color="auto"/>
              <w:right w:val="single" w:sz="4" w:space="0" w:color="auto"/>
            </w:tcBorders>
            <w:shd w:val="clear" w:color="auto" w:fill="auto"/>
            <w:noWrap/>
            <w:vAlign w:val="center"/>
            <w:hideMark/>
          </w:tcPr>
          <w:p w14:paraId="5277F1E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700</w:t>
            </w:r>
          </w:p>
        </w:tc>
        <w:tc>
          <w:tcPr>
            <w:tcW w:w="845" w:type="dxa"/>
            <w:tcBorders>
              <w:top w:val="nil"/>
              <w:left w:val="nil"/>
              <w:bottom w:val="single" w:sz="4" w:space="0" w:color="auto"/>
              <w:right w:val="single" w:sz="4" w:space="0" w:color="auto"/>
            </w:tcBorders>
            <w:shd w:val="clear" w:color="auto" w:fill="auto"/>
            <w:noWrap/>
            <w:vAlign w:val="center"/>
            <w:hideMark/>
          </w:tcPr>
          <w:p w14:paraId="5E87D94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2.15%</w:t>
            </w:r>
          </w:p>
        </w:tc>
        <w:tc>
          <w:tcPr>
            <w:tcW w:w="1109" w:type="dxa"/>
            <w:tcBorders>
              <w:top w:val="nil"/>
              <w:left w:val="nil"/>
              <w:bottom w:val="single" w:sz="4" w:space="0" w:color="auto"/>
              <w:right w:val="single" w:sz="4" w:space="0" w:color="auto"/>
            </w:tcBorders>
            <w:shd w:val="clear" w:color="auto" w:fill="auto"/>
            <w:noWrap/>
            <w:vAlign w:val="center"/>
            <w:hideMark/>
          </w:tcPr>
          <w:p w14:paraId="1CA8232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736</w:t>
            </w:r>
          </w:p>
        </w:tc>
        <w:tc>
          <w:tcPr>
            <w:tcW w:w="845" w:type="dxa"/>
            <w:tcBorders>
              <w:top w:val="nil"/>
              <w:left w:val="nil"/>
              <w:bottom w:val="single" w:sz="4" w:space="0" w:color="auto"/>
              <w:right w:val="single" w:sz="4" w:space="0" w:color="auto"/>
            </w:tcBorders>
            <w:shd w:val="clear" w:color="auto" w:fill="auto"/>
            <w:noWrap/>
            <w:vAlign w:val="center"/>
            <w:hideMark/>
          </w:tcPr>
          <w:p w14:paraId="79599A9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2.30%</w:t>
            </w:r>
          </w:p>
        </w:tc>
        <w:tc>
          <w:tcPr>
            <w:tcW w:w="1109" w:type="dxa"/>
            <w:tcBorders>
              <w:top w:val="nil"/>
              <w:left w:val="nil"/>
              <w:bottom w:val="single" w:sz="4" w:space="0" w:color="auto"/>
              <w:right w:val="single" w:sz="4" w:space="0" w:color="auto"/>
            </w:tcBorders>
            <w:shd w:val="clear" w:color="auto" w:fill="auto"/>
            <w:noWrap/>
            <w:vAlign w:val="center"/>
            <w:hideMark/>
          </w:tcPr>
          <w:p w14:paraId="7D8D2DC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724</w:t>
            </w:r>
          </w:p>
        </w:tc>
        <w:tc>
          <w:tcPr>
            <w:tcW w:w="845" w:type="dxa"/>
            <w:tcBorders>
              <w:top w:val="nil"/>
              <w:left w:val="nil"/>
              <w:bottom w:val="single" w:sz="4" w:space="0" w:color="auto"/>
              <w:right w:val="single" w:sz="4" w:space="0" w:color="auto"/>
            </w:tcBorders>
            <w:shd w:val="clear" w:color="auto" w:fill="auto"/>
            <w:noWrap/>
            <w:vAlign w:val="center"/>
            <w:hideMark/>
          </w:tcPr>
          <w:p w14:paraId="2C224D1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2.22%</w:t>
            </w:r>
          </w:p>
        </w:tc>
      </w:tr>
      <w:tr w:rsidR="00FC2EE7" w:rsidRPr="00277945" w14:paraId="40103E3A"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0C2A57B"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65311C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w:t>
            </w:r>
          </w:p>
        </w:tc>
        <w:tc>
          <w:tcPr>
            <w:tcW w:w="1109" w:type="dxa"/>
            <w:tcBorders>
              <w:top w:val="nil"/>
              <w:left w:val="nil"/>
              <w:bottom w:val="single" w:sz="4" w:space="0" w:color="auto"/>
              <w:right w:val="single" w:sz="4" w:space="0" w:color="auto"/>
            </w:tcBorders>
            <w:shd w:val="clear" w:color="auto" w:fill="auto"/>
            <w:noWrap/>
            <w:vAlign w:val="center"/>
            <w:hideMark/>
          </w:tcPr>
          <w:p w14:paraId="1BDF1FE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221</w:t>
            </w:r>
          </w:p>
        </w:tc>
        <w:tc>
          <w:tcPr>
            <w:tcW w:w="845" w:type="dxa"/>
            <w:tcBorders>
              <w:top w:val="nil"/>
              <w:left w:val="nil"/>
              <w:bottom w:val="single" w:sz="4" w:space="0" w:color="auto"/>
              <w:right w:val="single" w:sz="4" w:space="0" w:color="auto"/>
            </w:tcBorders>
            <w:shd w:val="clear" w:color="auto" w:fill="auto"/>
            <w:noWrap/>
            <w:vAlign w:val="center"/>
            <w:hideMark/>
          </w:tcPr>
          <w:p w14:paraId="59D76B0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0.68%</w:t>
            </w:r>
          </w:p>
        </w:tc>
        <w:tc>
          <w:tcPr>
            <w:tcW w:w="1109" w:type="dxa"/>
            <w:tcBorders>
              <w:top w:val="nil"/>
              <w:left w:val="nil"/>
              <w:bottom w:val="single" w:sz="4" w:space="0" w:color="auto"/>
              <w:right w:val="single" w:sz="4" w:space="0" w:color="auto"/>
            </w:tcBorders>
            <w:shd w:val="clear" w:color="auto" w:fill="auto"/>
            <w:noWrap/>
            <w:vAlign w:val="center"/>
            <w:hideMark/>
          </w:tcPr>
          <w:p w14:paraId="3831FFC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223</w:t>
            </w:r>
          </w:p>
        </w:tc>
        <w:tc>
          <w:tcPr>
            <w:tcW w:w="845" w:type="dxa"/>
            <w:tcBorders>
              <w:top w:val="nil"/>
              <w:left w:val="nil"/>
              <w:bottom w:val="single" w:sz="4" w:space="0" w:color="auto"/>
              <w:right w:val="single" w:sz="4" w:space="0" w:color="auto"/>
            </w:tcBorders>
            <w:shd w:val="clear" w:color="auto" w:fill="auto"/>
            <w:noWrap/>
            <w:vAlign w:val="center"/>
            <w:hideMark/>
          </w:tcPr>
          <w:p w14:paraId="712D4D8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0.70%</w:t>
            </w:r>
          </w:p>
        </w:tc>
        <w:tc>
          <w:tcPr>
            <w:tcW w:w="1109" w:type="dxa"/>
            <w:tcBorders>
              <w:top w:val="nil"/>
              <w:left w:val="nil"/>
              <w:bottom w:val="single" w:sz="4" w:space="0" w:color="auto"/>
              <w:right w:val="single" w:sz="4" w:space="0" w:color="auto"/>
            </w:tcBorders>
            <w:shd w:val="clear" w:color="auto" w:fill="auto"/>
            <w:noWrap/>
            <w:vAlign w:val="center"/>
            <w:hideMark/>
          </w:tcPr>
          <w:p w14:paraId="720419A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224</w:t>
            </w:r>
          </w:p>
        </w:tc>
        <w:tc>
          <w:tcPr>
            <w:tcW w:w="845" w:type="dxa"/>
            <w:tcBorders>
              <w:top w:val="nil"/>
              <w:left w:val="nil"/>
              <w:bottom w:val="single" w:sz="4" w:space="0" w:color="auto"/>
              <w:right w:val="single" w:sz="4" w:space="0" w:color="auto"/>
            </w:tcBorders>
            <w:shd w:val="clear" w:color="auto" w:fill="auto"/>
            <w:noWrap/>
            <w:vAlign w:val="center"/>
            <w:hideMark/>
          </w:tcPr>
          <w:p w14:paraId="2258B47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0.69%</w:t>
            </w:r>
          </w:p>
        </w:tc>
      </w:tr>
      <w:tr w:rsidR="00FC2EE7" w:rsidRPr="00277945" w14:paraId="511C664D"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A3020B8"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364110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w:t>
            </w:r>
          </w:p>
        </w:tc>
        <w:tc>
          <w:tcPr>
            <w:tcW w:w="1109" w:type="dxa"/>
            <w:tcBorders>
              <w:top w:val="nil"/>
              <w:left w:val="nil"/>
              <w:bottom w:val="single" w:sz="4" w:space="0" w:color="auto"/>
              <w:right w:val="single" w:sz="4" w:space="0" w:color="auto"/>
            </w:tcBorders>
            <w:shd w:val="clear" w:color="auto" w:fill="auto"/>
            <w:noWrap/>
            <w:vAlign w:val="center"/>
            <w:hideMark/>
          </w:tcPr>
          <w:p w14:paraId="20EE1FB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w:t>
            </w:r>
          </w:p>
        </w:tc>
        <w:tc>
          <w:tcPr>
            <w:tcW w:w="845" w:type="dxa"/>
            <w:tcBorders>
              <w:top w:val="nil"/>
              <w:left w:val="nil"/>
              <w:bottom w:val="single" w:sz="4" w:space="0" w:color="auto"/>
              <w:right w:val="single" w:sz="4" w:space="0" w:color="auto"/>
            </w:tcBorders>
            <w:shd w:val="clear" w:color="auto" w:fill="auto"/>
            <w:noWrap/>
            <w:vAlign w:val="center"/>
            <w:hideMark/>
          </w:tcPr>
          <w:p w14:paraId="6A44B2E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0.06%</w:t>
            </w:r>
          </w:p>
        </w:tc>
        <w:tc>
          <w:tcPr>
            <w:tcW w:w="1109" w:type="dxa"/>
            <w:tcBorders>
              <w:top w:val="nil"/>
              <w:left w:val="nil"/>
              <w:bottom w:val="single" w:sz="4" w:space="0" w:color="auto"/>
              <w:right w:val="single" w:sz="4" w:space="0" w:color="auto"/>
            </w:tcBorders>
            <w:shd w:val="clear" w:color="auto" w:fill="auto"/>
            <w:noWrap/>
            <w:vAlign w:val="center"/>
            <w:hideMark/>
          </w:tcPr>
          <w:p w14:paraId="68915EC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w:t>
            </w:r>
          </w:p>
        </w:tc>
        <w:tc>
          <w:tcPr>
            <w:tcW w:w="845" w:type="dxa"/>
            <w:tcBorders>
              <w:top w:val="nil"/>
              <w:left w:val="nil"/>
              <w:bottom w:val="single" w:sz="4" w:space="0" w:color="auto"/>
              <w:right w:val="single" w:sz="4" w:space="0" w:color="auto"/>
            </w:tcBorders>
            <w:shd w:val="clear" w:color="auto" w:fill="auto"/>
            <w:noWrap/>
            <w:vAlign w:val="center"/>
            <w:hideMark/>
          </w:tcPr>
          <w:p w14:paraId="2BEDDDF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0.05%</w:t>
            </w:r>
          </w:p>
        </w:tc>
        <w:tc>
          <w:tcPr>
            <w:tcW w:w="1109" w:type="dxa"/>
            <w:tcBorders>
              <w:top w:val="nil"/>
              <w:left w:val="nil"/>
              <w:bottom w:val="single" w:sz="4" w:space="0" w:color="auto"/>
              <w:right w:val="single" w:sz="4" w:space="0" w:color="auto"/>
            </w:tcBorders>
            <w:shd w:val="clear" w:color="auto" w:fill="auto"/>
            <w:noWrap/>
            <w:vAlign w:val="center"/>
            <w:hideMark/>
          </w:tcPr>
          <w:p w14:paraId="5F695F9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w:t>
            </w:r>
          </w:p>
        </w:tc>
        <w:tc>
          <w:tcPr>
            <w:tcW w:w="845" w:type="dxa"/>
            <w:tcBorders>
              <w:top w:val="nil"/>
              <w:left w:val="nil"/>
              <w:bottom w:val="single" w:sz="4" w:space="0" w:color="auto"/>
              <w:right w:val="single" w:sz="4" w:space="0" w:color="auto"/>
            </w:tcBorders>
            <w:shd w:val="clear" w:color="auto" w:fill="auto"/>
            <w:noWrap/>
            <w:vAlign w:val="center"/>
            <w:hideMark/>
          </w:tcPr>
          <w:p w14:paraId="6884FE4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0.07%</w:t>
            </w:r>
          </w:p>
        </w:tc>
      </w:tr>
      <w:tr w:rsidR="00FC2EE7" w:rsidRPr="00277945" w14:paraId="7B189969"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98D76C2"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311C1B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w:t>
            </w:r>
          </w:p>
        </w:tc>
        <w:tc>
          <w:tcPr>
            <w:tcW w:w="1109" w:type="dxa"/>
            <w:tcBorders>
              <w:top w:val="nil"/>
              <w:left w:val="nil"/>
              <w:bottom w:val="single" w:sz="4" w:space="0" w:color="auto"/>
              <w:right w:val="single" w:sz="4" w:space="0" w:color="auto"/>
            </w:tcBorders>
            <w:shd w:val="clear" w:color="auto" w:fill="auto"/>
            <w:noWrap/>
            <w:vAlign w:val="center"/>
            <w:hideMark/>
          </w:tcPr>
          <w:p w14:paraId="6B40C5F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EF7A20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6D10700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AA6122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401283A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152A88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1EC1559D" w14:textId="77777777" w:rsidTr="0027767E">
        <w:trPr>
          <w:trHeight w:val="290"/>
        </w:trPr>
        <w:tc>
          <w:tcPr>
            <w:tcW w:w="28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79C244D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Speech or language impairment</w:t>
            </w:r>
          </w:p>
        </w:tc>
        <w:tc>
          <w:tcPr>
            <w:tcW w:w="254" w:type="dxa"/>
            <w:tcBorders>
              <w:top w:val="nil"/>
              <w:left w:val="nil"/>
              <w:bottom w:val="single" w:sz="4" w:space="0" w:color="auto"/>
              <w:right w:val="single" w:sz="4" w:space="0" w:color="auto"/>
            </w:tcBorders>
            <w:shd w:val="clear" w:color="000000" w:fill="B4C6E7"/>
            <w:noWrap/>
            <w:vAlign w:val="center"/>
            <w:hideMark/>
          </w:tcPr>
          <w:p w14:paraId="2CD78A9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1109" w:type="dxa"/>
            <w:tcBorders>
              <w:top w:val="nil"/>
              <w:left w:val="nil"/>
              <w:bottom w:val="single" w:sz="4" w:space="0" w:color="auto"/>
              <w:right w:val="single" w:sz="4" w:space="0" w:color="auto"/>
            </w:tcBorders>
            <w:shd w:val="clear" w:color="auto" w:fill="auto"/>
            <w:noWrap/>
            <w:vAlign w:val="center"/>
            <w:hideMark/>
          </w:tcPr>
          <w:p w14:paraId="63ED0D1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909</w:t>
            </w:r>
          </w:p>
        </w:tc>
        <w:tc>
          <w:tcPr>
            <w:tcW w:w="845" w:type="dxa"/>
            <w:tcBorders>
              <w:top w:val="nil"/>
              <w:left w:val="nil"/>
              <w:bottom w:val="single" w:sz="4" w:space="0" w:color="auto"/>
              <w:right w:val="single" w:sz="4" w:space="0" w:color="auto"/>
            </w:tcBorders>
            <w:shd w:val="clear" w:color="auto" w:fill="auto"/>
            <w:noWrap/>
            <w:vAlign w:val="center"/>
            <w:hideMark/>
          </w:tcPr>
          <w:p w14:paraId="181BE85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2.79%</w:t>
            </w:r>
          </w:p>
        </w:tc>
        <w:tc>
          <w:tcPr>
            <w:tcW w:w="1109" w:type="dxa"/>
            <w:tcBorders>
              <w:top w:val="nil"/>
              <w:left w:val="nil"/>
              <w:bottom w:val="single" w:sz="4" w:space="0" w:color="auto"/>
              <w:right w:val="single" w:sz="4" w:space="0" w:color="auto"/>
            </w:tcBorders>
            <w:shd w:val="clear" w:color="auto" w:fill="auto"/>
            <w:noWrap/>
            <w:vAlign w:val="center"/>
            <w:hideMark/>
          </w:tcPr>
          <w:p w14:paraId="01AD72A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836</w:t>
            </w:r>
          </w:p>
        </w:tc>
        <w:tc>
          <w:tcPr>
            <w:tcW w:w="845" w:type="dxa"/>
            <w:tcBorders>
              <w:top w:val="nil"/>
              <w:left w:val="nil"/>
              <w:bottom w:val="single" w:sz="4" w:space="0" w:color="auto"/>
              <w:right w:val="single" w:sz="4" w:space="0" w:color="auto"/>
            </w:tcBorders>
            <w:shd w:val="clear" w:color="auto" w:fill="auto"/>
            <w:noWrap/>
            <w:vAlign w:val="center"/>
            <w:hideMark/>
          </w:tcPr>
          <w:p w14:paraId="76134B3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2.61%</w:t>
            </w:r>
          </w:p>
        </w:tc>
        <w:tc>
          <w:tcPr>
            <w:tcW w:w="1109" w:type="dxa"/>
            <w:tcBorders>
              <w:top w:val="nil"/>
              <w:left w:val="nil"/>
              <w:bottom w:val="single" w:sz="4" w:space="0" w:color="auto"/>
              <w:right w:val="single" w:sz="4" w:space="0" w:color="auto"/>
            </w:tcBorders>
            <w:shd w:val="clear" w:color="auto" w:fill="auto"/>
            <w:noWrap/>
            <w:vAlign w:val="center"/>
            <w:hideMark/>
          </w:tcPr>
          <w:p w14:paraId="5D39C78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821</w:t>
            </w:r>
          </w:p>
        </w:tc>
        <w:tc>
          <w:tcPr>
            <w:tcW w:w="845" w:type="dxa"/>
            <w:tcBorders>
              <w:top w:val="nil"/>
              <w:left w:val="nil"/>
              <w:bottom w:val="single" w:sz="4" w:space="0" w:color="auto"/>
              <w:right w:val="single" w:sz="4" w:space="0" w:color="auto"/>
            </w:tcBorders>
            <w:shd w:val="clear" w:color="auto" w:fill="auto"/>
            <w:noWrap/>
            <w:vAlign w:val="center"/>
            <w:hideMark/>
          </w:tcPr>
          <w:p w14:paraId="0CA7DC7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2.52%</w:t>
            </w:r>
          </w:p>
        </w:tc>
      </w:tr>
      <w:tr w:rsidR="00FC2EE7" w:rsidRPr="00277945" w14:paraId="3D3FD012"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79FE2B18"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6C8275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1109" w:type="dxa"/>
            <w:tcBorders>
              <w:top w:val="nil"/>
              <w:left w:val="nil"/>
              <w:bottom w:val="single" w:sz="4" w:space="0" w:color="auto"/>
              <w:right w:val="single" w:sz="4" w:space="0" w:color="auto"/>
            </w:tcBorders>
            <w:shd w:val="clear" w:color="auto" w:fill="auto"/>
            <w:noWrap/>
            <w:vAlign w:val="center"/>
            <w:hideMark/>
          </w:tcPr>
          <w:p w14:paraId="679AE72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1175</w:t>
            </w:r>
          </w:p>
        </w:tc>
        <w:tc>
          <w:tcPr>
            <w:tcW w:w="845" w:type="dxa"/>
            <w:tcBorders>
              <w:top w:val="nil"/>
              <w:left w:val="nil"/>
              <w:bottom w:val="single" w:sz="4" w:space="0" w:color="auto"/>
              <w:right w:val="single" w:sz="4" w:space="0" w:color="auto"/>
            </w:tcBorders>
            <w:shd w:val="clear" w:color="auto" w:fill="auto"/>
            <w:noWrap/>
            <w:vAlign w:val="center"/>
            <w:hideMark/>
          </w:tcPr>
          <w:p w14:paraId="3CA2071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3.60%</w:t>
            </w:r>
          </w:p>
        </w:tc>
        <w:tc>
          <w:tcPr>
            <w:tcW w:w="1109" w:type="dxa"/>
            <w:tcBorders>
              <w:top w:val="nil"/>
              <w:left w:val="nil"/>
              <w:bottom w:val="single" w:sz="4" w:space="0" w:color="auto"/>
              <w:right w:val="single" w:sz="4" w:space="0" w:color="auto"/>
            </w:tcBorders>
            <w:shd w:val="clear" w:color="auto" w:fill="auto"/>
            <w:noWrap/>
            <w:vAlign w:val="center"/>
            <w:hideMark/>
          </w:tcPr>
          <w:p w14:paraId="2EF64A2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1102</w:t>
            </w:r>
          </w:p>
        </w:tc>
        <w:tc>
          <w:tcPr>
            <w:tcW w:w="845" w:type="dxa"/>
            <w:tcBorders>
              <w:top w:val="nil"/>
              <w:left w:val="nil"/>
              <w:bottom w:val="single" w:sz="4" w:space="0" w:color="auto"/>
              <w:right w:val="single" w:sz="4" w:space="0" w:color="auto"/>
            </w:tcBorders>
            <w:shd w:val="clear" w:color="auto" w:fill="auto"/>
            <w:noWrap/>
            <w:vAlign w:val="center"/>
            <w:hideMark/>
          </w:tcPr>
          <w:p w14:paraId="39889E3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3.44%</w:t>
            </w:r>
          </w:p>
        </w:tc>
        <w:tc>
          <w:tcPr>
            <w:tcW w:w="1109" w:type="dxa"/>
            <w:tcBorders>
              <w:top w:val="nil"/>
              <w:left w:val="nil"/>
              <w:bottom w:val="single" w:sz="4" w:space="0" w:color="auto"/>
              <w:right w:val="single" w:sz="4" w:space="0" w:color="auto"/>
            </w:tcBorders>
            <w:shd w:val="clear" w:color="auto" w:fill="auto"/>
            <w:noWrap/>
            <w:vAlign w:val="center"/>
            <w:hideMark/>
          </w:tcPr>
          <w:p w14:paraId="492AF6E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1076</w:t>
            </w:r>
          </w:p>
        </w:tc>
        <w:tc>
          <w:tcPr>
            <w:tcW w:w="845" w:type="dxa"/>
            <w:tcBorders>
              <w:top w:val="nil"/>
              <w:left w:val="nil"/>
              <w:bottom w:val="single" w:sz="4" w:space="0" w:color="auto"/>
              <w:right w:val="single" w:sz="4" w:space="0" w:color="auto"/>
            </w:tcBorders>
            <w:shd w:val="clear" w:color="auto" w:fill="auto"/>
            <w:noWrap/>
            <w:vAlign w:val="center"/>
            <w:hideMark/>
          </w:tcPr>
          <w:p w14:paraId="104EE1F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3.30%</w:t>
            </w:r>
          </w:p>
        </w:tc>
      </w:tr>
      <w:tr w:rsidR="00FC2EE7" w:rsidRPr="00277945" w14:paraId="2591346B"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41E085F"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F34097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1109" w:type="dxa"/>
            <w:tcBorders>
              <w:top w:val="nil"/>
              <w:left w:val="nil"/>
              <w:bottom w:val="single" w:sz="4" w:space="0" w:color="auto"/>
              <w:right w:val="single" w:sz="4" w:space="0" w:color="auto"/>
            </w:tcBorders>
            <w:shd w:val="clear" w:color="auto" w:fill="auto"/>
            <w:noWrap/>
            <w:vAlign w:val="center"/>
            <w:hideMark/>
          </w:tcPr>
          <w:p w14:paraId="2A5B013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950</w:t>
            </w:r>
          </w:p>
        </w:tc>
        <w:tc>
          <w:tcPr>
            <w:tcW w:w="845" w:type="dxa"/>
            <w:tcBorders>
              <w:top w:val="nil"/>
              <w:left w:val="nil"/>
              <w:bottom w:val="single" w:sz="4" w:space="0" w:color="auto"/>
              <w:right w:val="single" w:sz="4" w:space="0" w:color="auto"/>
            </w:tcBorders>
            <w:shd w:val="clear" w:color="auto" w:fill="auto"/>
            <w:noWrap/>
            <w:vAlign w:val="center"/>
            <w:hideMark/>
          </w:tcPr>
          <w:p w14:paraId="004AEB5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2.91%</w:t>
            </w:r>
          </w:p>
        </w:tc>
        <w:tc>
          <w:tcPr>
            <w:tcW w:w="1109" w:type="dxa"/>
            <w:tcBorders>
              <w:top w:val="nil"/>
              <w:left w:val="nil"/>
              <w:bottom w:val="single" w:sz="4" w:space="0" w:color="auto"/>
              <w:right w:val="single" w:sz="4" w:space="0" w:color="auto"/>
            </w:tcBorders>
            <w:shd w:val="clear" w:color="auto" w:fill="auto"/>
            <w:noWrap/>
            <w:vAlign w:val="center"/>
            <w:hideMark/>
          </w:tcPr>
          <w:p w14:paraId="5533E15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1043</w:t>
            </w:r>
          </w:p>
        </w:tc>
        <w:tc>
          <w:tcPr>
            <w:tcW w:w="845" w:type="dxa"/>
            <w:tcBorders>
              <w:top w:val="nil"/>
              <w:left w:val="nil"/>
              <w:bottom w:val="single" w:sz="4" w:space="0" w:color="auto"/>
              <w:right w:val="single" w:sz="4" w:space="0" w:color="auto"/>
            </w:tcBorders>
            <w:shd w:val="clear" w:color="auto" w:fill="auto"/>
            <w:noWrap/>
            <w:vAlign w:val="center"/>
            <w:hideMark/>
          </w:tcPr>
          <w:p w14:paraId="4259AEC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3.26%</w:t>
            </w:r>
          </w:p>
        </w:tc>
        <w:tc>
          <w:tcPr>
            <w:tcW w:w="1109" w:type="dxa"/>
            <w:tcBorders>
              <w:top w:val="nil"/>
              <w:left w:val="nil"/>
              <w:bottom w:val="single" w:sz="4" w:space="0" w:color="auto"/>
              <w:right w:val="single" w:sz="4" w:space="0" w:color="auto"/>
            </w:tcBorders>
            <w:shd w:val="clear" w:color="auto" w:fill="auto"/>
            <w:noWrap/>
            <w:vAlign w:val="center"/>
            <w:hideMark/>
          </w:tcPr>
          <w:p w14:paraId="059342D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955</w:t>
            </w:r>
          </w:p>
        </w:tc>
        <w:tc>
          <w:tcPr>
            <w:tcW w:w="845" w:type="dxa"/>
            <w:tcBorders>
              <w:top w:val="nil"/>
              <w:left w:val="nil"/>
              <w:bottom w:val="single" w:sz="4" w:space="0" w:color="auto"/>
              <w:right w:val="single" w:sz="4" w:space="0" w:color="auto"/>
            </w:tcBorders>
            <w:shd w:val="clear" w:color="auto" w:fill="auto"/>
            <w:noWrap/>
            <w:vAlign w:val="center"/>
            <w:hideMark/>
          </w:tcPr>
          <w:p w14:paraId="7D78FD0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2.93%</w:t>
            </w:r>
          </w:p>
        </w:tc>
      </w:tr>
      <w:tr w:rsidR="00FC2EE7" w:rsidRPr="00277945" w14:paraId="1F5E9CBB"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E94AC09"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898B3D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1109" w:type="dxa"/>
            <w:tcBorders>
              <w:top w:val="nil"/>
              <w:left w:val="nil"/>
              <w:bottom w:val="single" w:sz="4" w:space="0" w:color="auto"/>
              <w:right w:val="single" w:sz="4" w:space="0" w:color="auto"/>
            </w:tcBorders>
            <w:shd w:val="clear" w:color="auto" w:fill="auto"/>
            <w:noWrap/>
            <w:vAlign w:val="center"/>
            <w:hideMark/>
          </w:tcPr>
          <w:p w14:paraId="5537AEB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690</w:t>
            </w:r>
          </w:p>
        </w:tc>
        <w:tc>
          <w:tcPr>
            <w:tcW w:w="845" w:type="dxa"/>
            <w:tcBorders>
              <w:top w:val="nil"/>
              <w:left w:val="nil"/>
              <w:bottom w:val="single" w:sz="4" w:space="0" w:color="auto"/>
              <w:right w:val="single" w:sz="4" w:space="0" w:color="auto"/>
            </w:tcBorders>
            <w:shd w:val="clear" w:color="auto" w:fill="auto"/>
            <w:noWrap/>
            <w:vAlign w:val="center"/>
            <w:hideMark/>
          </w:tcPr>
          <w:p w14:paraId="5435C4F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2.12%</w:t>
            </w:r>
          </w:p>
        </w:tc>
        <w:tc>
          <w:tcPr>
            <w:tcW w:w="1109" w:type="dxa"/>
            <w:tcBorders>
              <w:top w:val="nil"/>
              <w:left w:val="nil"/>
              <w:bottom w:val="single" w:sz="4" w:space="0" w:color="auto"/>
              <w:right w:val="single" w:sz="4" w:space="0" w:color="auto"/>
            </w:tcBorders>
            <w:shd w:val="clear" w:color="auto" w:fill="auto"/>
            <w:noWrap/>
            <w:vAlign w:val="center"/>
            <w:hideMark/>
          </w:tcPr>
          <w:p w14:paraId="2DD243E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705</w:t>
            </w:r>
          </w:p>
        </w:tc>
        <w:tc>
          <w:tcPr>
            <w:tcW w:w="845" w:type="dxa"/>
            <w:tcBorders>
              <w:top w:val="nil"/>
              <w:left w:val="nil"/>
              <w:bottom w:val="single" w:sz="4" w:space="0" w:color="auto"/>
              <w:right w:val="single" w:sz="4" w:space="0" w:color="auto"/>
            </w:tcBorders>
            <w:shd w:val="clear" w:color="auto" w:fill="auto"/>
            <w:noWrap/>
            <w:vAlign w:val="center"/>
            <w:hideMark/>
          </w:tcPr>
          <w:p w14:paraId="768488C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2.20%</w:t>
            </w:r>
          </w:p>
        </w:tc>
        <w:tc>
          <w:tcPr>
            <w:tcW w:w="1109" w:type="dxa"/>
            <w:tcBorders>
              <w:top w:val="nil"/>
              <w:left w:val="nil"/>
              <w:bottom w:val="single" w:sz="4" w:space="0" w:color="auto"/>
              <w:right w:val="single" w:sz="4" w:space="0" w:color="auto"/>
            </w:tcBorders>
            <w:shd w:val="clear" w:color="auto" w:fill="auto"/>
            <w:noWrap/>
            <w:vAlign w:val="center"/>
            <w:hideMark/>
          </w:tcPr>
          <w:p w14:paraId="5581190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704</w:t>
            </w:r>
          </w:p>
        </w:tc>
        <w:tc>
          <w:tcPr>
            <w:tcW w:w="845" w:type="dxa"/>
            <w:tcBorders>
              <w:top w:val="nil"/>
              <w:left w:val="nil"/>
              <w:bottom w:val="single" w:sz="4" w:space="0" w:color="auto"/>
              <w:right w:val="single" w:sz="4" w:space="0" w:color="auto"/>
            </w:tcBorders>
            <w:shd w:val="clear" w:color="auto" w:fill="auto"/>
            <w:noWrap/>
            <w:vAlign w:val="center"/>
            <w:hideMark/>
          </w:tcPr>
          <w:p w14:paraId="54AA2BC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2.16%</w:t>
            </w:r>
          </w:p>
        </w:tc>
      </w:tr>
      <w:tr w:rsidR="00FC2EE7" w:rsidRPr="00277945" w14:paraId="2BBC0600"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BAF7C31"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63C178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1109" w:type="dxa"/>
            <w:tcBorders>
              <w:top w:val="nil"/>
              <w:left w:val="nil"/>
              <w:bottom w:val="single" w:sz="4" w:space="0" w:color="auto"/>
              <w:right w:val="single" w:sz="4" w:space="0" w:color="auto"/>
            </w:tcBorders>
            <w:shd w:val="clear" w:color="auto" w:fill="auto"/>
            <w:noWrap/>
            <w:vAlign w:val="center"/>
            <w:hideMark/>
          </w:tcPr>
          <w:p w14:paraId="2A5E701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464</w:t>
            </w:r>
          </w:p>
        </w:tc>
        <w:tc>
          <w:tcPr>
            <w:tcW w:w="845" w:type="dxa"/>
            <w:tcBorders>
              <w:top w:val="nil"/>
              <w:left w:val="nil"/>
              <w:bottom w:val="single" w:sz="4" w:space="0" w:color="auto"/>
              <w:right w:val="single" w:sz="4" w:space="0" w:color="auto"/>
            </w:tcBorders>
            <w:shd w:val="clear" w:color="auto" w:fill="auto"/>
            <w:noWrap/>
            <w:vAlign w:val="center"/>
            <w:hideMark/>
          </w:tcPr>
          <w:p w14:paraId="03FE7C4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1.42%</w:t>
            </w:r>
          </w:p>
        </w:tc>
        <w:tc>
          <w:tcPr>
            <w:tcW w:w="1109" w:type="dxa"/>
            <w:tcBorders>
              <w:top w:val="nil"/>
              <w:left w:val="nil"/>
              <w:bottom w:val="single" w:sz="4" w:space="0" w:color="auto"/>
              <w:right w:val="single" w:sz="4" w:space="0" w:color="auto"/>
            </w:tcBorders>
            <w:shd w:val="clear" w:color="auto" w:fill="auto"/>
            <w:noWrap/>
            <w:vAlign w:val="center"/>
            <w:hideMark/>
          </w:tcPr>
          <w:p w14:paraId="54F3189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469</w:t>
            </w:r>
          </w:p>
        </w:tc>
        <w:tc>
          <w:tcPr>
            <w:tcW w:w="845" w:type="dxa"/>
            <w:tcBorders>
              <w:top w:val="nil"/>
              <w:left w:val="nil"/>
              <w:bottom w:val="single" w:sz="4" w:space="0" w:color="auto"/>
              <w:right w:val="single" w:sz="4" w:space="0" w:color="auto"/>
            </w:tcBorders>
            <w:shd w:val="clear" w:color="auto" w:fill="auto"/>
            <w:noWrap/>
            <w:vAlign w:val="center"/>
            <w:hideMark/>
          </w:tcPr>
          <w:p w14:paraId="0D0366C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1.47%</w:t>
            </w:r>
          </w:p>
        </w:tc>
        <w:tc>
          <w:tcPr>
            <w:tcW w:w="1109" w:type="dxa"/>
            <w:tcBorders>
              <w:top w:val="nil"/>
              <w:left w:val="nil"/>
              <w:bottom w:val="single" w:sz="4" w:space="0" w:color="auto"/>
              <w:right w:val="single" w:sz="4" w:space="0" w:color="auto"/>
            </w:tcBorders>
            <w:shd w:val="clear" w:color="auto" w:fill="auto"/>
            <w:noWrap/>
            <w:vAlign w:val="center"/>
            <w:hideMark/>
          </w:tcPr>
          <w:p w14:paraId="568A6E7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477</w:t>
            </w:r>
          </w:p>
        </w:tc>
        <w:tc>
          <w:tcPr>
            <w:tcW w:w="845" w:type="dxa"/>
            <w:tcBorders>
              <w:top w:val="nil"/>
              <w:left w:val="nil"/>
              <w:bottom w:val="single" w:sz="4" w:space="0" w:color="auto"/>
              <w:right w:val="single" w:sz="4" w:space="0" w:color="auto"/>
            </w:tcBorders>
            <w:shd w:val="clear" w:color="auto" w:fill="auto"/>
            <w:noWrap/>
            <w:vAlign w:val="center"/>
            <w:hideMark/>
          </w:tcPr>
          <w:p w14:paraId="17BC3EA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1.46%</w:t>
            </w:r>
          </w:p>
        </w:tc>
      </w:tr>
      <w:tr w:rsidR="00FC2EE7" w:rsidRPr="00277945" w14:paraId="3732CDD3"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73F0178"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7283FC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w:t>
            </w:r>
          </w:p>
        </w:tc>
        <w:tc>
          <w:tcPr>
            <w:tcW w:w="1109" w:type="dxa"/>
            <w:tcBorders>
              <w:top w:val="nil"/>
              <w:left w:val="nil"/>
              <w:bottom w:val="single" w:sz="4" w:space="0" w:color="auto"/>
              <w:right w:val="single" w:sz="4" w:space="0" w:color="auto"/>
            </w:tcBorders>
            <w:shd w:val="clear" w:color="auto" w:fill="auto"/>
            <w:noWrap/>
            <w:vAlign w:val="center"/>
            <w:hideMark/>
          </w:tcPr>
          <w:p w14:paraId="5E2346F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303</w:t>
            </w:r>
          </w:p>
        </w:tc>
        <w:tc>
          <w:tcPr>
            <w:tcW w:w="845" w:type="dxa"/>
            <w:tcBorders>
              <w:top w:val="nil"/>
              <w:left w:val="nil"/>
              <w:bottom w:val="single" w:sz="4" w:space="0" w:color="auto"/>
              <w:right w:val="single" w:sz="4" w:space="0" w:color="auto"/>
            </w:tcBorders>
            <w:shd w:val="clear" w:color="auto" w:fill="auto"/>
            <w:noWrap/>
            <w:vAlign w:val="center"/>
            <w:hideMark/>
          </w:tcPr>
          <w:p w14:paraId="0A66B99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0.93%</w:t>
            </w:r>
          </w:p>
        </w:tc>
        <w:tc>
          <w:tcPr>
            <w:tcW w:w="1109" w:type="dxa"/>
            <w:tcBorders>
              <w:top w:val="nil"/>
              <w:left w:val="nil"/>
              <w:bottom w:val="single" w:sz="4" w:space="0" w:color="auto"/>
              <w:right w:val="single" w:sz="4" w:space="0" w:color="auto"/>
            </w:tcBorders>
            <w:shd w:val="clear" w:color="auto" w:fill="auto"/>
            <w:noWrap/>
            <w:vAlign w:val="center"/>
            <w:hideMark/>
          </w:tcPr>
          <w:p w14:paraId="21E9B3D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371</w:t>
            </w:r>
          </w:p>
        </w:tc>
        <w:tc>
          <w:tcPr>
            <w:tcW w:w="845" w:type="dxa"/>
            <w:tcBorders>
              <w:top w:val="nil"/>
              <w:left w:val="nil"/>
              <w:bottom w:val="single" w:sz="4" w:space="0" w:color="auto"/>
              <w:right w:val="single" w:sz="4" w:space="0" w:color="auto"/>
            </w:tcBorders>
            <w:shd w:val="clear" w:color="auto" w:fill="auto"/>
            <w:noWrap/>
            <w:vAlign w:val="center"/>
            <w:hideMark/>
          </w:tcPr>
          <w:p w14:paraId="1DA5E40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1.16%</w:t>
            </w:r>
          </w:p>
        </w:tc>
        <w:tc>
          <w:tcPr>
            <w:tcW w:w="1109" w:type="dxa"/>
            <w:tcBorders>
              <w:top w:val="nil"/>
              <w:left w:val="nil"/>
              <w:bottom w:val="single" w:sz="4" w:space="0" w:color="auto"/>
              <w:right w:val="single" w:sz="4" w:space="0" w:color="auto"/>
            </w:tcBorders>
            <w:shd w:val="clear" w:color="auto" w:fill="auto"/>
            <w:noWrap/>
            <w:vAlign w:val="center"/>
            <w:hideMark/>
          </w:tcPr>
          <w:p w14:paraId="0028AF1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334</w:t>
            </w:r>
          </w:p>
        </w:tc>
        <w:tc>
          <w:tcPr>
            <w:tcW w:w="845" w:type="dxa"/>
            <w:tcBorders>
              <w:top w:val="nil"/>
              <w:left w:val="nil"/>
              <w:bottom w:val="single" w:sz="4" w:space="0" w:color="auto"/>
              <w:right w:val="single" w:sz="4" w:space="0" w:color="auto"/>
            </w:tcBorders>
            <w:shd w:val="clear" w:color="auto" w:fill="auto"/>
            <w:noWrap/>
            <w:vAlign w:val="center"/>
            <w:hideMark/>
          </w:tcPr>
          <w:p w14:paraId="33D2C09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1.02%</w:t>
            </w:r>
          </w:p>
        </w:tc>
      </w:tr>
      <w:tr w:rsidR="00FC2EE7" w:rsidRPr="00277945" w14:paraId="79467800"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30EFAA2"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0B1F0A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1109" w:type="dxa"/>
            <w:tcBorders>
              <w:top w:val="nil"/>
              <w:left w:val="nil"/>
              <w:bottom w:val="single" w:sz="4" w:space="0" w:color="auto"/>
              <w:right w:val="single" w:sz="4" w:space="0" w:color="auto"/>
            </w:tcBorders>
            <w:shd w:val="clear" w:color="auto" w:fill="auto"/>
            <w:noWrap/>
            <w:vAlign w:val="center"/>
            <w:hideMark/>
          </w:tcPr>
          <w:p w14:paraId="256AA57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225</w:t>
            </w:r>
          </w:p>
        </w:tc>
        <w:tc>
          <w:tcPr>
            <w:tcW w:w="845" w:type="dxa"/>
            <w:tcBorders>
              <w:top w:val="nil"/>
              <w:left w:val="nil"/>
              <w:bottom w:val="single" w:sz="4" w:space="0" w:color="auto"/>
              <w:right w:val="single" w:sz="4" w:space="0" w:color="auto"/>
            </w:tcBorders>
            <w:shd w:val="clear" w:color="auto" w:fill="auto"/>
            <w:noWrap/>
            <w:vAlign w:val="center"/>
            <w:hideMark/>
          </w:tcPr>
          <w:p w14:paraId="075A9BC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0.69%</w:t>
            </w:r>
          </w:p>
        </w:tc>
        <w:tc>
          <w:tcPr>
            <w:tcW w:w="1109" w:type="dxa"/>
            <w:tcBorders>
              <w:top w:val="nil"/>
              <w:left w:val="nil"/>
              <w:bottom w:val="single" w:sz="4" w:space="0" w:color="auto"/>
              <w:right w:val="single" w:sz="4" w:space="0" w:color="auto"/>
            </w:tcBorders>
            <w:shd w:val="clear" w:color="auto" w:fill="auto"/>
            <w:noWrap/>
            <w:vAlign w:val="center"/>
            <w:hideMark/>
          </w:tcPr>
          <w:p w14:paraId="3A17CB9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240</w:t>
            </w:r>
          </w:p>
        </w:tc>
        <w:tc>
          <w:tcPr>
            <w:tcW w:w="845" w:type="dxa"/>
            <w:tcBorders>
              <w:top w:val="nil"/>
              <w:left w:val="nil"/>
              <w:bottom w:val="single" w:sz="4" w:space="0" w:color="auto"/>
              <w:right w:val="single" w:sz="4" w:space="0" w:color="auto"/>
            </w:tcBorders>
            <w:shd w:val="clear" w:color="auto" w:fill="auto"/>
            <w:noWrap/>
            <w:vAlign w:val="center"/>
            <w:hideMark/>
          </w:tcPr>
          <w:p w14:paraId="3DE9F13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0.75%</w:t>
            </w:r>
          </w:p>
        </w:tc>
        <w:tc>
          <w:tcPr>
            <w:tcW w:w="1109" w:type="dxa"/>
            <w:tcBorders>
              <w:top w:val="nil"/>
              <w:left w:val="nil"/>
              <w:bottom w:val="single" w:sz="4" w:space="0" w:color="auto"/>
              <w:right w:val="single" w:sz="4" w:space="0" w:color="auto"/>
            </w:tcBorders>
            <w:shd w:val="clear" w:color="auto" w:fill="auto"/>
            <w:noWrap/>
            <w:vAlign w:val="center"/>
            <w:hideMark/>
          </w:tcPr>
          <w:p w14:paraId="52D8906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243</w:t>
            </w:r>
          </w:p>
        </w:tc>
        <w:tc>
          <w:tcPr>
            <w:tcW w:w="845" w:type="dxa"/>
            <w:tcBorders>
              <w:top w:val="nil"/>
              <w:left w:val="nil"/>
              <w:bottom w:val="single" w:sz="4" w:space="0" w:color="auto"/>
              <w:right w:val="single" w:sz="4" w:space="0" w:color="auto"/>
            </w:tcBorders>
            <w:shd w:val="clear" w:color="auto" w:fill="auto"/>
            <w:noWrap/>
            <w:vAlign w:val="center"/>
            <w:hideMark/>
          </w:tcPr>
          <w:p w14:paraId="5928475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0.74%</w:t>
            </w:r>
          </w:p>
        </w:tc>
      </w:tr>
      <w:tr w:rsidR="00FC2EE7" w:rsidRPr="00277945" w14:paraId="4D59A0B6"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F768134"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0475C4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1109" w:type="dxa"/>
            <w:tcBorders>
              <w:top w:val="nil"/>
              <w:left w:val="nil"/>
              <w:bottom w:val="single" w:sz="4" w:space="0" w:color="auto"/>
              <w:right w:val="single" w:sz="4" w:space="0" w:color="auto"/>
            </w:tcBorders>
            <w:shd w:val="clear" w:color="auto" w:fill="auto"/>
            <w:noWrap/>
            <w:vAlign w:val="center"/>
            <w:hideMark/>
          </w:tcPr>
          <w:p w14:paraId="6CAB754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163</w:t>
            </w:r>
          </w:p>
        </w:tc>
        <w:tc>
          <w:tcPr>
            <w:tcW w:w="845" w:type="dxa"/>
            <w:tcBorders>
              <w:top w:val="nil"/>
              <w:left w:val="nil"/>
              <w:bottom w:val="single" w:sz="4" w:space="0" w:color="auto"/>
              <w:right w:val="single" w:sz="4" w:space="0" w:color="auto"/>
            </w:tcBorders>
            <w:shd w:val="clear" w:color="auto" w:fill="auto"/>
            <w:noWrap/>
            <w:vAlign w:val="center"/>
            <w:hideMark/>
          </w:tcPr>
          <w:p w14:paraId="08BEA65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0.50%</w:t>
            </w:r>
          </w:p>
        </w:tc>
        <w:tc>
          <w:tcPr>
            <w:tcW w:w="1109" w:type="dxa"/>
            <w:tcBorders>
              <w:top w:val="nil"/>
              <w:left w:val="nil"/>
              <w:bottom w:val="single" w:sz="4" w:space="0" w:color="auto"/>
              <w:right w:val="single" w:sz="4" w:space="0" w:color="auto"/>
            </w:tcBorders>
            <w:shd w:val="clear" w:color="auto" w:fill="auto"/>
            <w:noWrap/>
            <w:vAlign w:val="center"/>
            <w:hideMark/>
          </w:tcPr>
          <w:p w14:paraId="150136F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168</w:t>
            </w:r>
          </w:p>
        </w:tc>
        <w:tc>
          <w:tcPr>
            <w:tcW w:w="845" w:type="dxa"/>
            <w:tcBorders>
              <w:top w:val="nil"/>
              <w:left w:val="nil"/>
              <w:bottom w:val="single" w:sz="4" w:space="0" w:color="auto"/>
              <w:right w:val="single" w:sz="4" w:space="0" w:color="auto"/>
            </w:tcBorders>
            <w:shd w:val="clear" w:color="auto" w:fill="auto"/>
            <w:noWrap/>
            <w:vAlign w:val="center"/>
            <w:hideMark/>
          </w:tcPr>
          <w:p w14:paraId="6AA5B0B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0.53%</w:t>
            </w:r>
          </w:p>
        </w:tc>
        <w:tc>
          <w:tcPr>
            <w:tcW w:w="1109" w:type="dxa"/>
            <w:tcBorders>
              <w:top w:val="nil"/>
              <w:left w:val="nil"/>
              <w:bottom w:val="single" w:sz="4" w:space="0" w:color="auto"/>
              <w:right w:val="single" w:sz="4" w:space="0" w:color="auto"/>
            </w:tcBorders>
            <w:shd w:val="clear" w:color="auto" w:fill="auto"/>
            <w:noWrap/>
            <w:vAlign w:val="center"/>
            <w:hideMark/>
          </w:tcPr>
          <w:p w14:paraId="717A1FC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181</w:t>
            </w:r>
          </w:p>
        </w:tc>
        <w:tc>
          <w:tcPr>
            <w:tcW w:w="845" w:type="dxa"/>
            <w:tcBorders>
              <w:top w:val="nil"/>
              <w:left w:val="nil"/>
              <w:bottom w:val="single" w:sz="4" w:space="0" w:color="auto"/>
              <w:right w:val="single" w:sz="4" w:space="0" w:color="auto"/>
            </w:tcBorders>
            <w:shd w:val="clear" w:color="auto" w:fill="auto"/>
            <w:noWrap/>
            <w:vAlign w:val="center"/>
            <w:hideMark/>
          </w:tcPr>
          <w:p w14:paraId="7522A67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0.55%</w:t>
            </w:r>
          </w:p>
        </w:tc>
      </w:tr>
      <w:tr w:rsidR="00FC2EE7" w:rsidRPr="00277945" w14:paraId="54DAC73E"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27752D8"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6B1CB1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w:t>
            </w:r>
          </w:p>
        </w:tc>
        <w:tc>
          <w:tcPr>
            <w:tcW w:w="1109" w:type="dxa"/>
            <w:tcBorders>
              <w:top w:val="nil"/>
              <w:left w:val="nil"/>
              <w:bottom w:val="single" w:sz="4" w:space="0" w:color="auto"/>
              <w:right w:val="single" w:sz="4" w:space="0" w:color="auto"/>
            </w:tcBorders>
            <w:shd w:val="clear" w:color="auto" w:fill="auto"/>
            <w:noWrap/>
            <w:vAlign w:val="center"/>
            <w:hideMark/>
          </w:tcPr>
          <w:p w14:paraId="5DC8E1A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123</w:t>
            </w:r>
          </w:p>
        </w:tc>
        <w:tc>
          <w:tcPr>
            <w:tcW w:w="845" w:type="dxa"/>
            <w:tcBorders>
              <w:top w:val="nil"/>
              <w:left w:val="nil"/>
              <w:bottom w:val="single" w:sz="4" w:space="0" w:color="auto"/>
              <w:right w:val="single" w:sz="4" w:space="0" w:color="auto"/>
            </w:tcBorders>
            <w:shd w:val="clear" w:color="auto" w:fill="auto"/>
            <w:noWrap/>
            <w:vAlign w:val="center"/>
            <w:hideMark/>
          </w:tcPr>
          <w:p w14:paraId="7E86ED7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0.38%</w:t>
            </w:r>
          </w:p>
        </w:tc>
        <w:tc>
          <w:tcPr>
            <w:tcW w:w="1109" w:type="dxa"/>
            <w:tcBorders>
              <w:top w:val="nil"/>
              <w:left w:val="nil"/>
              <w:bottom w:val="single" w:sz="4" w:space="0" w:color="auto"/>
              <w:right w:val="single" w:sz="4" w:space="0" w:color="auto"/>
            </w:tcBorders>
            <w:shd w:val="clear" w:color="auto" w:fill="auto"/>
            <w:noWrap/>
            <w:vAlign w:val="center"/>
            <w:hideMark/>
          </w:tcPr>
          <w:p w14:paraId="1951920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116</w:t>
            </w:r>
          </w:p>
        </w:tc>
        <w:tc>
          <w:tcPr>
            <w:tcW w:w="845" w:type="dxa"/>
            <w:tcBorders>
              <w:top w:val="nil"/>
              <w:left w:val="nil"/>
              <w:bottom w:val="single" w:sz="4" w:space="0" w:color="auto"/>
              <w:right w:val="single" w:sz="4" w:space="0" w:color="auto"/>
            </w:tcBorders>
            <w:shd w:val="clear" w:color="auto" w:fill="auto"/>
            <w:noWrap/>
            <w:vAlign w:val="center"/>
            <w:hideMark/>
          </w:tcPr>
          <w:p w14:paraId="695AEFD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0.36%</w:t>
            </w:r>
          </w:p>
        </w:tc>
        <w:tc>
          <w:tcPr>
            <w:tcW w:w="1109" w:type="dxa"/>
            <w:tcBorders>
              <w:top w:val="nil"/>
              <w:left w:val="nil"/>
              <w:bottom w:val="single" w:sz="4" w:space="0" w:color="auto"/>
              <w:right w:val="single" w:sz="4" w:space="0" w:color="auto"/>
            </w:tcBorders>
            <w:shd w:val="clear" w:color="auto" w:fill="auto"/>
            <w:noWrap/>
            <w:vAlign w:val="center"/>
            <w:hideMark/>
          </w:tcPr>
          <w:p w14:paraId="60AF6C1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118</w:t>
            </w:r>
          </w:p>
        </w:tc>
        <w:tc>
          <w:tcPr>
            <w:tcW w:w="845" w:type="dxa"/>
            <w:tcBorders>
              <w:top w:val="nil"/>
              <w:left w:val="nil"/>
              <w:bottom w:val="single" w:sz="4" w:space="0" w:color="auto"/>
              <w:right w:val="single" w:sz="4" w:space="0" w:color="auto"/>
            </w:tcBorders>
            <w:shd w:val="clear" w:color="auto" w:fill="auto"/>
            <w:noWrap/>
            <w:vAlign w:val="center"/>
            <w:hideMark/>
          </w:tcPr>
          <w:p w14:paraId="44D25A3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0.36%</w:t>
            </w:r>
          </w:p>
        </w:tc>
      </w:tr>
      <w:tr w:rsidR="00FC2EE7" w:rsidRPr="00277945" w14:paraId="04CD2394"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81A6D43"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8DE981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w:t>
            </w:r>
          </w:p>
        </w:tc>
        <w:tc>
          <w:tcPr>
            <w:tcW w:w="1109" w:type="dxa"/>
            <w:tcBorders>
              <w:top w:val="nil"/>
              <w:left w:val="nil"/>
              <w:bottom w:val="single" w:sz="4" w:space="0" w:color="auto"/>
              <w:right w:val="single" w:sz="4" w:space="0" w:color="auto"/>
            </w:tcBorders>
            <w:shd w:val="clear" w:color="auto" w:fill="auto"/>
            <w:noWrap/>
            <w:vAlign w:val="center"/>
            <w:hideMark/>
          </w:tcPr>
          <w:p w14:paraId="6E7D10F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95</w:t>
            </w:r>
          </w:p>
        </w:tc>
        <w:tc>
          <w:tcPr>
            <w:tcW w:w="845" w:type="dxa"/>
            <w:tcBorders>
              <w:top w:val="nil"/>
              <w:left w:val="nil"/>
              <w:bottom w:val="single" w:sz="4" w:space="0" w:color="auto"/>
              <w:right w:val="single" w:sz="4" w:space="0" w:color="auto"/>
            </w:tcBorders>
            <w:shd w:val="clear" w:color="auto" w:fill="auto"/>
            <w:noWrap/>
            <w:vAlign w:val="center"/>
            <w:hideMark/>
          </w:tcPr>
          <w:p w14:paraId="4F004AB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0.29%</w:t>
            </w:r>
          </w:p>
        </w:tc>
        <w:tc>
          <w:tcPr>
            <w:tcW w:w="1109" w:type="dxa"/>
            <w:tcBorders>
              <w:top w:val="nil"/>
              <w:left w:val="nil"/>
              <w:bottom w:val="single" w:sz="4" w:space="0" w:color="auto"/>
              <w:right w:val="single" w:sz="4" w:space="0" w:color="auto"/>
            </w:tcBorders>
            <w:shd w:val="clear" w:color="auto" w:fill="auto"/>
            <w:noWrap/>
            <w:vAlign w:val="center"/>
            <w:hideMark/>
          </w:tcPr>
          <w:p w14:paraId="5940164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88</w:t>
            </w:r>
          </w:p>
        </w:tc>
        <w:tc>
          <w:tcPr>
            <w:tcW w:w="845" w:type="dxa"/>
            <w:tcBorders>
              <w:top w:val="nil"/>
              <w:left w:val="nil"/>
              <w:bottom w:val="single" w:sz="4" w:space="0" w:color="auto"/>
              <w:right w:val="single" w:sz="4" w:space="0" w:color="auto"/>
            </w:tcBorders>
            <w:shd w:val="clear" w:color="auto" w:fill="auto"/>
            <w:noWrap/>
            <w:vAlign w:val="center"/>
            <w:hideMark/>
          </w:tcPr>
          <w:p w14:paraId="0AA408B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0.28%</w:t>
            </w:r>
          </w:p>
        </w:tc>
        <w:tc>
          <w:tcPr>
            <w:tcW w:w="1109" w:type="dxa"/>
            <w:tcBorders>
              <w:top w:val="nil"/>
              <w:left w:val="nil"/>
              <w:bottom w:val="single" w:sz="4" w:space="0" w:color="auto"/>
              <w:right w:val="single" w:sz="4" w:space="0" w:color="auto"/>
            </w:tcBorders>
            <w:shd w:val="clear" w:color="auto" w:fill="auto"/>
            <w:noWrap/>
            <w:vAlign w:val="center"/>
            <w:hideMark/>
          </w:tcPr>
          <w:p w14:paraId="51EF740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85</w:t>
            </w:r>
          </w:p>
        </w:tc>
        <w:tc>
          <w:tcPr>
            <w:tcW w:w="845" w:type="dxa"/>
            <w:tcBorders>
              <w:top w:val="nil"/>
              <w:left w:val="nil"/>
              <w:bottom w:val="single" w:sz="4" w:space="0" w:color="auto"/>
              <w:right w:val="single" w:sz="4" w:space="0" w:color="auto"/>
            </w:tcBorders>
            <w:shd w:val="clear" w:color="auto" w:fill="auto"/>
            <w:noWrap/>
            <w:vAlign w:val="center"/>
            <w:hideMark/>
          </w:tcPr>
          <w:p w14:paraId="6A42193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0.26%</w:t>
            </w:r>
          </w:p>
        </w:tc>
      </w:tr>
      <w:tr w:rsidR="00FC2EE7" w:rsidRPr="00277945" w14:paraId="62856456"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4CDA8FC6"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7CA82C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w:t>
            </w:r>
          </w:p>
        </w:tc>
        <w:tc>
          <w:tcPr>
            <w:tcW w:w="1109" w:type="dxa"/>
            <w:tcBorders>
              <w:top w:val="nil"/>
              <w:left w:val="nil"/>
              <w:bottom w:val="single" w:sz="4" w:space="0" w:color="auto"/>
              <w:right w:val="single" w:sz="4" w:space="0" w:color="auto"/>
            </w:tcBorders>
            <w:shd w:val="clear" w:color="auto" w:fill="auto"/>
            <w:noWrap/>
            <w:vAlign w:val="center"/>
            <w:hideMark/>
          </w:tcPr>
          <w:p w14:paraId="2F091DE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79</w:t>
            </w:r>
          </w:p>
        </w:tc>
        <w:tc>
          <w:tcPr>
            <w:tcW w:w="845" w:type="dxa"/>
            <w:tcBorders>
              <w:top w:val="nil"/>
              <w:left w:val="nil"/>
              <w:bottom w:val="single" w:sz="4" w:space="0" w:color="auto"/>
              <w:right w:val="single" w:sz="4" w:space="0" w:color="auto"/>
            </w:tcBorders>
            <w:shd w:val="clear" w:color="auto" w:fill="auto"/>
            <w:noWrap/>
            <w:vAlign w:val="center"/>
            <w:hideMark/>
          </w:tcPr>
          <w:p w14:paraId="0BCD3DE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0.24%</w:t>
            </w:r>
          </w:p>
        </w:tc>
        <w:tc>
          <w:tcPr>
            <w:tcW w:w="1109" w:type="dxa"/>
            <w:tcBorders>
              <w:top w:val="nil"/>
              <w:left w:val="nil"/>
              <w:bottom w:val="single" w:sz="4" w:space="0" w:color="auto"/>
              <w:right w:val="single" w:sz="4" w:space="0" w:color="auto"/>
            </w:tcBorders>
            <w:shd w:val="clear" w:color="auto" w:fill="auto"/>
            <w:noWrap/>
            <w:vAlign w:val="center"/>
            <w:hideMark/>
          </w:tcPr>
          <w:p w14:paraId="5BCC7A9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69</w:t>
            </w:r>
          </w:p>
        </w:tc>
        <w:tc>
          <w:tcPr>
            <w:tcW w:w="845" w:type="dxa"/>
            <w:tcBorders>
              <w:top w:val="nil"/>
              <w:left w:val="nil"/>
              <w:bottom w:val="single" w:sz="4" w:space="0" w:color="auto"/>
              <w:right w:val="single" w:sz="4" w:space="0" w:color="auto"/>
            </w:tcBorders>
            <w:shd w:val="clear" w:color="auto" w:fill="auto"/>
            <w:noWrap/>
            <w:vAlign w:val="center"/>
            <w:hideMark/>
          </w:tcPr>
          <w:p w14:paraId="4E88E5F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0.22%</w:t>
            </w:r>
          </w:p>
        </w:tc>
        <w:tc>
          <w:tcPr>
            <w:tcW w:w="1109" w:type="dxa"/>
            <w:tcBorders>
              <w:top w:val="nil"/>
              <w:left w:val="nil"/>
              <w:bottom w:val="single" w:sz="4" w:space="0" w:color="auto"/>
              <w:right w:val="single" w:sz="4" w:space="0" w:color="auto"/>
            </w:tcBorders>
            <w:shd w:val="clear" w:color="auto" w:fill="auto"/>
            <w:noWrap/>
            <w:vAlign w:val="center"/>
            <w:hideMark/>
          </w:tcPr>
          <w:p w14:paraId="74EB74D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68</w:t>
            </w:r>
          </w:p>
        </w:tc>
        <w:tc>
          <w:tcPr>
            <w:tcW w:w="845" w:type="dxa"/>
            <w:tcBorders>
              <w:top w:val="nil"/>
              <w:left w:val="nil"/>
              <w:bottom w:val="single" w:sz="4" w:space="0" w:color="auto"/>
              <w:right w:val="single" w:sz="4" w:space="0" w:color="auto"/>
            </w:tcBorders>
            <w:shd w:val="clear" w:color="auto" w:fill="auto"/>
            <w:noWrap/>
            <w:vAlign w:val="center"/>
            <w:hideMark/>
          </w:tcPr>
          <w:p w14:paraId="07EE782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0.21%</w:t>
            </w:r>
          </w:p>
        </w:tc>
      </w:tr>
      <w:tr w:rsidR="00FC2EE7" w:rsidRPr="00277945" w14:paraId="41674700"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267191A"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83AB67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w:t>
            </w:r>
          </w:p>
        </w:tc>
        <w:tc>
          <w:tcPr>
            <w:tcW w:w="1109" w:type="dxa"/>
            <w:tcBorders>
              <w:top w:val="nil"/>
              <w:left w:val="nil"/>
              <w:bottom w:val="single" w:sz="4" w:space="0" w:color="auto"/>
              <w:right w:val="single" w:sz="4" w:space="0" w:color="auto"/>
            </w:tcBorders>
            <w:shd w:val="clear" w:color="auto" w:fill="auto"/>
            <w:noWrap/>
            <w:vAlign w:val="center"/>
            <w:hideMark/>
          </w:tcPr>
          <w:p w14:paraId="3F76B9A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44</w:t>
            </w:r>
          </w:p>
        </w:tc>
        <w:tc>
          <w:tcPr>
            <w:tcW w:w="845" w:type="dxa"/>
            <w:tcBorders>
              <w:top w:val="nil"/>
              <w:left w:val="nil"/>
              <w:bottom w:val="single" w:sz="4" w:space="0" w:color="auto"/>
              <w:right w:val="single" w:sz="4" w:space="0" w:color="auto"/>
            </w:tcBorders>
            <w:shd w:val="clear" w:color="auto" w:fill="auto"/>
            <w:noWrap/>
            <w:vAlign w:val="center"/>
            <w:hideMark/>
          </w:tcPr>
          <w:p w14:paraId="48BD7EB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0.13%</w:t>
            </w:r>
          </w:p>
        </w:tc>
        <w:tc>
          <w:tcPr>
            <w:tcW w:w="1109" w:type="dxa"/>
            <w:tcBorders>
              <w:top w:val="nil"/>
              <w:left w:val="nil"/>
              <w:bottom w:val="single" w:sz="4" w:space="0" w:color="auto"/>
              <w:right w:val="single" w:sz="4" w:space="0" w:color="auto"/>
            </w:tcBorders>
            <w:shd w:val="clear" w:color="auto" w:fill="auto"/>
            <w:noWrap/>
            <w:vAlign w:val="center"/>
            <w:hideMark/>
          </w:tcPr>
          <w:p w14:paraId="28B2B85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56</w:t>
            </w:r>
          </w:p>
        </w:tc>
        <w:tc>
          <w:tcPr>
            <w:tcW w:w="845" w:type="dxa"/>
            <w:tcBorders>
              <w:top w:val="nil"/>
              <w:left w:val="nil"/>
              <w:bottom w:val="single" w:sz="4" w:space="0" w:color="auto"/>
              <w:right w:val="single" w:sz="4" w:space="0" w:color="auto"/>
            </w:tcBorders>
            <w:shd w:val="clear" w:color="auto" w:fill="auto"/>
            <w:noWrap/>
            <w:vAlign w:val="center"/>
            <w:hideMark/>
          </w:tcPr>
          <w:p w14:paraId="6B56286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0.18%</w:t>
            </w:r>
          </w:p>
        </w:tc>
        <w:tc>
          <w:tcPr>
            <w:tcW w:w="1109" w:type="dxa"/>
            <w:tcBorders>
              <w:top w:val="nil"/>
              <w:left w:val="nil"/>
              <w:bottom w:val="single" w:sz="4" w:space="0" w:color="auto"/>
              <w:right w:val="single" w:sz="4" w:space="0" w:color="auto"/>
            </w:tcBorders>
            <w:shd w:val="clear" w:color="auto" w:fill="auto"/>
            <w:noWrap/>
            <w:vAlign w:val="center"/>
            <w:hideMark/>
          </w:tcPr>
          <w:p w14:paraId="635A13D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58</w:t>
            </w:r>
          </w:p>
        </w:tc>
        <w:tc>
          <w:tcPr>
            <w:tcW w:w="845" w:type="dxa"/>
            <w:tcBorders>
              <w:top w:val="nil"/>
              <w:left w:val="nil"/>
              <w:bottom w:val="single" w:sz="4" w:space="0" w:color="auto"/>
              <w:right w:val="single" w:sz="4" w:space="0" w:color="auto"/>
            </w:tcBorders>
            <w:shd w:val="clear" w:color="auto" w:fill="auto"/>
            <w:noWrap/>
            <w:vAlign w:val="center"/>
            <w:hideMark/>
          </w:tcPr>
          <w:p w14:paraId="11B755E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0.18%</w:t>
            </w:r>
          </w:p>
        </w:tc>
      </w:tr>
      <w:tr w:rsidR="00FC2EE7" w:rsidRPr="00277945" w14:paraId="5BA18EBB"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21B9ACD"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80E6F1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w:t>
            </w:r>
          </w:p>
        </w:tc>
        <w:tc>
          <w:tcPr>
            <w:tcW w:w="1109" w:type="dxa"/>
            <w:tcBorders>
              <w:top w:val="nil"/>
              <w:left w:val="nil"/>
              <w:bottom w:val="single" w:sz="4" w:space="0" w:color="auto"/>
              <w:right w:val="single" w:sz="4" w:space="0" w:color="auto"/>
            </w:tcBorders>
            <w:shd w:val="clear" w:color="auto" w:fill="auto"/>
            <w:noWrap/>
            <w:vAlign w:val="center"/>
            <w:hideMark/>
          </w:tcPr>
          <w:p w14:paraId="0CC9475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46</w:t>
            </w:r>
          </w:p>
        </w:tc>
        <w:tc>
          <w:tcPr>
            <w:tcW w:w="845" w:type="dxa"/>
            <w:tcBorders>
              <w:top w:val="nil"/>
              <w:left w:val="nil"/>
              <w:bottom w:val="single" w:sz="4" w:space="0" w:color="auto"/>
              <w:right w:val="single" w:sz="4" w:space="0" w:color="auto"/>
            </w:tcBorders>
            <w:shd w:val="clear" w:color="auto" w:fill="auto"/>
            <w:noWrap/>
            <w:vAlign w:val="center"/>
            <w:hideMark/>
          </w:tcPr>
          <w:p w14:paraId="20C270A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0.14%</w:t>
            </w:r>
          </w:p>
        </w:tc>
        <w:tc>
          <w:tcPr>
            <w:tcW w:w="1109" w:type="dxa"/>
            <w:tcBorders>
              <w:top w:val="nil"/>
              <w:left w:val="nil"/>
              <w:bottom w:val="single" w:sz="4" w:space="0" w:color="auto"/>
              <w:right w:val="single" w:sz="4" w:space="0" w:color="auto"/>
            </w:tcBorders>
            <w:shd w:val="clear" w:color="auto" w:fill="auto"/>
            <w:noWrap/>
            <w:vAlign w:val="center"/>
            <w:hideMark/>
          </w:tcPr>
          <w:p w14:paraId="5E67A7C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39</w:t>
            </w:r>
          </w:p>
        </w:tc>
        <w:tc>
          <w:tcPr>
            <w:tcW w:w="845" w:type="dxa"/>
            <w:tcBorders>
              <w:top w:val="nil"/>
              <w:left w:val="nil"/>
              <w:bottom w:val="single" w:sz="4" w:space="0" w:color="auto"/>
              <w:right w:val="single" w:sz="4" w:space="0" w:color="auto"/>
            </w:tcBorders>
            <w:shd w:val="clear" w:color="auto" w:fill="auto"/>
            <w:noWrap/>
            <w:vAlign w:val="center"/>
            <w:hideMark/>
          </w:tcPr>
          <w:p w14:paraId="499C6E9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0.12%</w:t>
            </w:r>
          </w:p>
        </w:tc>
        <w:tc>
          <w:tcPr>
            <w:tcW w:w="1109" w:type="dxa"/>
            <w:tcBorders>
              <w:top w:val="nil"/>
              <w:left w:val="nil"/>
              <w:bottom w:val="single" w:sz="4" w:space="0" w:color="auto"/>
              <w:right w:val="single" w:sz="4" w:space="0" w:color="auto"/>
            </w:tcBorders>
            <w:shd w:val="clear" w:color="auto" w:fill="auto"/>
            <w:noWrap/>
            <w:vAlign w:val="center"/>
            <w:hideMark/>
          </w:tcPr>
          <w:p w14:paraId="114B3C8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42</w:t>
            </w:r>
          </w:p>
        </w:tc>
        <w:tc>
          <w:tcPr>
            <w:tcW w:w="845" w:type="dxa"/>
            <w:tcBorders>
              <w:top w:val="nil"/>
              <w:left w:val="nil"/>
              <w:bottom w:val="single" w:sz="4" w:space="0" w:color="auto"/>
              <w:right w:val="single" w:sz="4" w:space="0" w:color="auto"/>
            </w:tcBorders>
            <w:shd w:val="clear" w:color="auto" w:fill="auto"/>
            <w:noWrap/>
            <w:vAlign w:val="center"/>
            <w:hideMark/>
          </w:tcPr>
          <w:p w14:paraId="0E5E885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0.13%</w:t>
            </w:r>
          </w:p>
        </w:tc>
      </w:tr>
      <w:tr w:rsidR="00FC2EE7" w:rsidRPr="00277945" w14:paraId="2F1ADE13"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FED71F3"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339653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w:t>
            </w:r>
          </w:p>
        </w:tc>
        <w:tc>
          <w:tcPr>
            <w:tcW w:w="1109" w:type="dxa"/>
            <w:tcBorders>
              <w:top w:val="nil"/>
              <w:left w:val="nil"/>
              <w:bottom w:val="single" w:sz="4" w:space="0" w:color="auto"/>
              <w:right w:val="single" w:sz="4" w:space="0" w:color="auto"/>
            </w:tcBorders>
            <w:shd w:val="clear" w:color="auto" w:fill="auto"/>
            <w:noWrap/>
            <w:vAlign w:val="center"/>
            <w:hideMark/>
          </w:tcPr>
          <w:p w14:paraId="3BEC1AE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BD13E2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549378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w:t>
            </w:r>
          </w:p>
        </w:tc>
        <w:tc>
          <w:tcPr>
            <w:tcW w:w="845" w:type="dxa"/>
            <w:tcBorders>
              <w:top w:val="nil"/>
              <w:left w:val="nil"/>
              <w:bottom w:val="single" w:sz="4" w:space="0" w:color="auto"/>
              <w:right w:val="single" w:sz="4" w:space="0" w:color="auto"/>
            </w:tcBorders>
            <w:shd w:val="clear" w:color="auto" w:fill="auto"/>
            <w:noWrap/>
            <w:vAlign w:val="center"/>
            <w:hideMark/>
          </w:tcPr>
          <w:p w14:paraId="74E4111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0.05%</w:t>
            </w:r>
          </w:p>
        </w:tc>
        <w:tc>
          <w:tcPr>
            <w:tcW w:w="1109" w:type="dxa"/>
            <w:tcBorders>
              <w:top w:val="nil"/>
              <w:left w:val="nil"/>
              <w:bottom w:val="single" w:sz="4" w:space="0" w:color="auto"/>
              <w:right w:val="single" w:sz="4" w:space="0" w:color="auto"/>
            </w:tcBorders>
            <w:shd w:val="clear" w:color="auto" w:fill="auto"/>
            <w:noWrap/>
            <w:vAlign w:val="center"/>
            <w:hideMark/>
          </w:tcPr>
          <w:p w14:paraId="6C7020B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4A37DB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3CA7DFBE"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34C65DC3"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907DA0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w:t>
            </w:r>
          </w:p>
        </w:tc>
        <w:tc>
          <w:tcPr>
            <w:tcW w:w="1109" w:type="dxa"/>
            <w:tcBorders>
              <w:top w:val="nil"/>
              <w:left w:val="nil"/>
              <w:bottom w:val="single" w:sz="4" w:space="0" w:color="auto"/>
              <w:right w:val="single" w:sz="4" w:space="0" w:color="auto"/>
            </w:tcBorders>
            <w:shd w:val="clear" w:color="auto" w:fill="auto"/>
            <w:noWrap/>
            <w:vAlign w:val="center"/>
            <w:hideMark/>
          </w:tcPr>
          <w:p w14:paraId="7D4436B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CF464E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06CF919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845" w:type="dxa"/>
            <w:tcBorders>
              <w:top w:val="nil"/>
              <w:left w:val="nil"/>
              <w:bottom w:val="single" w:sz="4" w:space="0" w:color="auto"/>
              <w:right w:val="single" w:sz="4" w:space="0" w:color="auto"/>
            </w:tcBorders>
            <w:shd w:val="clear" w:color="auto" w:fill="auto"/>
            <w:noWrap/>
            <w:vAlign w:val="center"/>
            <w:hideMark/>
          </w:tcPr>
          <w:p w14:paraId="6412078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22B6C70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8FEA90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74757BFD"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F3F4036"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88F165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w:t>
            </w:r>
          </w:p>
        </w:tc>
        <w:tc>
          <w:tcPr>
            <w:tcW w:w="1109" w:type="dxa"/>
            <w:tcBorders>
              <w:top w:val="nil"/>
              <w:left w:val="nil"/>
              <w:bottom w:val="single" w:sz="4" w:space="0" w:color="auto"/>
              <w:right w:val="single" w:sz="4" w:space="0" w:color="auto"/>
            </w:tcBorders>
            <w:shd w:val="clear" w:color="auto" w:fill="auto"/>
            <w:noWrap/>
            <w:vAlign w:val="center"/>
            <w:hideMark/>
          </w:tcPr>
          <w:p w14:paraId="745895F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057F065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7522318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3BD4168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270783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FC144B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2EDE84E1" w14:textId="77777777" w:rsidTr="0027767E">
        <w:trPr>
          <w:trHeight w:val="290"/>
        </w:trPr>
        <w:tc>
          <w:tcPr>
            <w:tcW w:w="2874" w:type="dxa"/>
            <w:vMerge w:val="restart"/>
            <w:tcBorders>
              <w:top w:val="nil"/>
              <w:left w:val="single" w:sz="4" w:space="0" w:color="auto"/>
              <w:bottom w:val="single" w:sz="4" w:space="0" w:color="000000"/>
              <w:right w:val="single" w:sz="4" w:space="0" w:color="auto"/>
            </w:tcBorders>
            <w:shd w:val="clear" w:color="000000" w:fill="B4C6E7"/>
            <w:noWrap/>
            <w:vAlign w:val="center"/>
            <w:hideMark/>
          </w:tcPr>
          <w:p w14:paraId="5A22878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Traumatic brain injury</w:t>
            </w:r>
          </w:p>
        </w:tc>
        <w:tc>
          <w:tcPr>
            <w:tcW w:w="254" w:type="dxa"/>
            <w:tcBorders>
              <w:top w:val="nil"/>
              <w:left w:val="nil"/>
              <w:bottom w:val="single" w:sz="4" w:space="0" w:color="auto"/>
              <w:right w:val="single" w:sz="4" w:space="0" w:color="auto"/>
            </w:tcBorders>
            <w:shd w:val="clear" w:color="000000" w:fill="B4C6E7"/>
            <w:noWrap/>
            <w:vAlign w:val="center"/>
            <w:hideMark/>
          </w:tcPr>
          <w:p w14:paraId="79B53D9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1109" w:type="dxa"/>
            <w:tcBorders>
              <w:top w:val="nil"/>
              <w:left w:val="nil"/>
              <w:bottom w:val="single" w:sz="4" w:space="0" w:color="auto"/>
              <w:right w:val="single" w:sz="4" w:space="0" w:color="auto"/>
            </w:tcBorders>
            <w:shd w:val="clear" w:color="auto" w:fill="auto"/>
            <w:noWrap/>
            <w:vAlign w:val="center"/>
            <w:hideMark/>
          </w:tcPr>
          <w:p w14:paraId="3908F95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285241A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76AE066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0D3869A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4838C84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4567817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55CCBBD3"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99C6CA1"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1001B8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1109" w:type="dxa"/>
            <w:tcBorders>
              <w:top w:val="nil"/>
              <w:left w:val="nil"/>
              <w:bottom w:val="single" w:sz="4" w:space="0" w:color="auto"/>
              <w:right w:val="single" w:sz="4" w:space="0" w:color="auto"/>
            </w:tcBorders>
            <w:shd w:val="clear" w:color="auto" w:fill="auto"/>
            <w:noWrap/>
            <w:vAlign w:val="center"/>
            <w:hideMark/>
          </w:tcPr>
          <w:p w14:paraId="2C2BF47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D4F23F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023C2A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06EF472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48A604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6B9BDF2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658A354A"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A4E73C8"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EBC893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1109" w:type="dxa"/>
            <w:tcBorders>
              <w:top w:val="nil"/>
              <w:left w:val="nil"/>
              <w:bottom w:val="single" w:sz="4" w:space="0" w:color="auto"/>
              <w:right w:val="single" w:sz="4" w:space="0" w:color="auto"/>
            </w:tcBorders>
            <w:shd w:val="clear" w:color="auto" w:fill="auto"/>
            <w:noWrap/>
            <w:vAlign w:val="center"/>
            <w:hideMark/>
          </w:tcPr>
          <w:p w14:paraId="41E9AAD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C4D125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73C4771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319294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07529D0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075F13E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154E0E4E"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22B4B94"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1FF0B4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1109" w:type="dxa"/>
            <w:tcBorders>
              <w:top w:val="nil"/>
              <w:left w:val="nil"/>
              <w:bottom w:val="single" w:sz="4" w:space="0" w:color="auto"/>
              <w:right w:val="single" w:sz="4" w:space="0" w:color="auto"/>
            </w:tcBorders>
            <w:shd w:val="clear" w:color="auto" w:fill="auto"/>
            <w:noWrap/>
            <w:vAlign w:val="center"/>
            <w:hideMark/>
          </w:tcPr>
          <w:p w14:paraId="405FE06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930E92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46E0C5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CDC006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0F0956D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455A95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4103F987"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E877384"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D677D1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1109" w:type="dxa"/>
            <w:tcBorders>
              <w:top w:val="nil"/>
              <w:left w:val="nil"/>
              <w:bottom w:val="single" w:sz="4" w:space="0" w:color="auto"/>
              <w:right w:val="single" w:sz="4" w:space="0" w:color="auto"/>
            </w:tcBorders>
            <w:shd w:val="clear" w:color="auto" w:fill="auto"/>
            <w:noWrap/>
            <w:vAlign w:val="center"/>
            <w:hideMark/>
          </w:tcPr>
          <w:p w14:paraId="6637028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7688B5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30B79A4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0EA726D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3D898F5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14C23B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57A61550"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0889126"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2235483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w:t>
            </w:r>
          </w:p>
        </w:tc>
        <w:tc>
          <w:tcPr>
            <w:tcW w:w="1109" w:type="dxa"/>
            <w:tcBorders>
              <w:top w:val="nil"/>
              <w:left w:val="nil"/>
              <w:bottom w:val="single" w:sz="4" w:space="0" w:color="auto"/>
              <w:right w:val="single" w:sz="4" w:space="0" w:color="auto"/>
            </w:tcBorders>
            <w:shd w:val="clear" w:color="auto" w:fill="auto"/>
            <w:noWrap/>
            <w:vAlign w:val="center"/>
            <w:hideMark/>
          </w:tcPr>
          <w:p w14:paraId="7120C8B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11C0E0B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F78691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963CD0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44BD583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EED10B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3205440F"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98C950D"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413ED84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1109" w:type="dxa"/>
            <w:tcBorders>
              <w:top w:val="nil"/>
              <w:left w:val="nil"/>
              <w:bottom w:val="single" w:sz="4" w:space="0" w:color="auto"/>
              <w:right w:val="single" w:sz="4" w:space="0" w:color="auto"/>
            </w:tcBorders>
            <w:shd w:val="clear" w:color="auto" w:fill="auto"/>
            <w:noWrap/>
            <w:vAlign w:val="center"/>
            <w:hideMark/>
          </w:tcPr>
          <w:p w14:paraId="22FC23B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DF2E9F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B0765D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5DA447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318169E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CC80F7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192AD6C2"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F10BD68"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03EFCF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1109" w:type="dxa"/>
            <w:tcBorders>
              <w:top w:val="nil"/>
              <w:left w:val="nil"/>
              <w:bottom w:val="single" w:sz="4" w:space="0" w:color="auto"/>
              <w:right w:val="single" w:sz="4" w:space="0" w:color="auto"/>
            </w:tcBorders>
            <w:shd w:val="clear" w:color="auto" w:fill="auto"/>
            <w:noWrap/>
            <w:vAlign w:val="center"/>
            <w:hideMark/>
          </w:tcPr>
          <w:p w14:paraId="5B7BAD2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2AEA30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70B253E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0448F25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7D8613E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1BB5668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3FC70A16"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B7D8D2C"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A9D896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w:t>
            </w:r>
          </w:p>
        </w:tc>
        <w:tc>
          <w:tcPr>
            <w:tcW w:w="1109" w:type="dxa"/>
            <w:tcBorders>
              <w:top w:val="nil"/>
              <w:left w:val="nil"/>
              <w:bottom w:val="single" w:sz="4" w:space="0" w:color="auto"/>
              <w:right w:val="single" w:sz="4" w:space="0" w:color="auto"/>
            </w:tcBorders>
            <w:shd w:val="clear" w:color="auto" w:fill="auto"/>
            <w:noWrap/>
            <w:vAlign w:val="center"/>
            <w:hideMark/>
          </w:tcPr>
          <w:p w14:paraId="48AD2C0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845" w:type="dxa"/>
            <w:tcBorders>
              <w:top w:val="nil"/>
              <w:left w:val="nil"/>
              <w:bottom w:val="single" w:sz="4" w:space="0" w:color="auto"/>
              <w:right w:val="single" w:sz="4" w:space="0" w:color="auto"/>
            </w:tcBorders>
            <w:shd w:val="clear" w:color="auto" w:fill="auto"/>
            <w:noWrap/>
            <w:vAlign w:val="center"/>
            <w:hideMark/>
          </w:tcPr>
          <w:p w14:paraId="367DF84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19ABAF4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A70736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77077E1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57C61F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655C2B2C"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1DAC13D"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034136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w:t>
            </w:r>
          </w:p>
        </w:tc>
        <w:tc>
          <w:tcPr>
            <w:tcW w:w="1109" w:type="dxa"/>
            <w:tcBorders>
              <w:top w:val="nil"/>
              <w:left w:val="nil"/>
              <w:bottom w:val="single" w:sz="4" w:space="0" w:color="auto"/>
              <w:right w:val="single" w:sz="4" w:space="0" w:color="auto"/>
            </w:tcBorders>
            <w:shd w:val="clear" w:color="auto" w:fill="auto"/>
            <w:noWrap/>
            <w:vAlign w:val="center"/>
            <w:hideMark/>
          </w:tcPr>
          <w:p w14:paraId="78DA4DB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9E4F8E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102E1E2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845" w:type="dxa"/>
            <w:tcBorders>
              <w:top w:val="nil"/>
              <w:left w:val="nil"/>
              <w:bottom w:val="single" w:sz="4" w:space="0" w:color="auto"/>
              <w:right w:val="single" w:sz="4" w:space="0" w:color="auto"/>
            </w:tcBorders>
            <w:shd w:val="clear" w:color="auto" w:fill="auto"/>
            <w:noWrap/>
            <w:vAlign w:val="center"/>
            <w:hideMark/>
          </w:tcPr>
          <w:p w14:paraId="5446616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0.03%</w:t>
            </w:r>
          </w:p>
        </w:tc>
        <w:tc>
          <w:tcPr>
            <w:tcW w:w="1109" w:type="dxa"/>
            <w:tcBorders>
              <w:top w:val="nil"/>
              <w:left w:val="nil"/>
              <w:bottom w:val="single" w:sz="4" w:space="0" w:color="auto"/>
              <w:right w:val="single" w:sz="4" w:space="0" w:color="auto"/>
            </w:tcBorders>
            <w:shd w:val="clear" w:color="auto" w:fill="auto"/>
            <w:noWrap/>
            <w:vAlign w:val="center"/>
            <w:hideMark/>
          </w:tcPr>
          <w:p w14:paraId="2B148E7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EA9DBA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1BC9EF79"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1BF115D9"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ADFD7A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w:t>
            </w:r>
          </w:p>
        </w:tc>
        <w:tc>
          <w:tcPr>
            <w:tcW w:w="1109" w:type="dxa"/>
            <w:tcBorders>
              <w:top w:val="nil"/>
              <w:left w:val="nil"/>
              <w:bottom w:val="single" w:sz="4" w:space="0" w:color="auto"/>
              <w:right w:val="single" w:sz="4" w:space="0" w:color="auto"/>
            </w:tcBorders>
            <w:shd w:val="clear" w:color="auto" w:fill="auto"/>
            <w:noWrap/>
            <w:vAlign w:val="center"/>
            <w:hideMark/>
          </w:tcPr>
          <w:p w14:paraId="4861403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845" w:type="dxa"/>
            <w:tcBorders>
              <w:top w:val="nil"/>
              <w:left w:val="nil"/>
              <w:bottom w:val="single" w:sz="4" w:space="0" w:color="auto"/>
              <w:right w:val="single" w:sz="4" w:space="0" w:color="auto"/>
            </w:tcBorders>
            <w:shd w:val="clear" w:color="auto" w:fill="auto"/>
            <w:noWrap/>
            <w:vAlign w:val="center"/>
            <w:hideMark/>
          </w:tcPr>
          <w:p w14:paraId="55E9654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75E04DA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910FF1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C16674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845" w:type="dxa"/>
            <w:tcBorders>
              <w:top w:val="nil"/>
              <w:left w:val="nil"/>
              <w:bottom w:val="single" w:sz="4" w:space="0" w:color="auto"/>
              <w:right w:val="single" w:sz="4" w:space="0" w:color="auto"/>
            </w:tcBorders>
            <w:shd w:val="clear" w:color="auto" w:fill="auto"/>
            <w:noWrap/>
            <w:vAlign w:val="center"/>
            <w:hideMark/>
          </w:tcPr>
          <w:p w14:paraId="6284CD6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r>
      <w:tr w:rsidR="00FC2EE7" w:rsidRPr="00277945" w14:paraId="46594621"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2CF4A7C3"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40D49D2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w:t>
            </w:r>
          </w:p>
        </w:tc>
        <w:tc>
          <w:tcPr>
            <w:tcW w:w="1109" w:type="dxa"/>
            <w:tcBorders>
              <w:top w:val="nil"/>
              <w:left w:val="nil"/>
              <w:bottom w:val="single" w:sz="4" w:space="0" w:color="auto"/>
              <w:right w:val="single" w:sz="4" w:space="0" w:color="auto"/>
            </w:tcBorders>
            <w:shd w:val="clear" w:color="auto" w:fill="auto"/>
            <w:noWrap/>
            <w:vAlign w:val="center"/>
            <w:hideMark/>
          </w:tcPr>
          <w:p w14:paraId="379E060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4596BF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358EE80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845" w:type="dxa"/>
            <w:tcBorders>
              <w:top w:val="nil"/>
              <w:left w:val="nil"/>
              <w:bottom w:val="single" w:sz="4" w:space="0" w:color="auto"/>
              <w:right w:val="single" w:sz="4" w:space="0" w:color="auto"/>
            </w:tcBorders>
            <w:shd w:val="clear" w:color="auto" w:fill="auto"/>
            <w:noWrap/>
            <w:vAlign w:val="center"/>
            <w:hideMark/>
          </w:tcPr>
          <w:p w14:paraId="46670D9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7A81E9B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4EF2B3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624ED591"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69E42A77"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13E063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w:t>
            </w:r>
          </w:p>
        </w:tc>
        <w:tc>
          <w:tcPr>
            <w:tcW w:w="1109" w:type="dxa"/>
            <w:tcBorders>
              <w:top w:val="nil"/>
              <w:left w:val="nil"/>
              <w:bottom w:val="single" w:sz="4" w:space="0" w:color="auto"/>
              <w:right w:val="single" w:sz="4" w:space="0" w:color="auto"/>
            </w:tcBorders>
            <w:shd w:val="clear" w:color="auto" w:fill="auto"/>
            <w:noWrap/>
            <w:vAlign w:val="center"/>
            <w:hideMark/>
          </w:tcPr>
          <w:p w14:paraId="7380ACB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w:t>
            </w:r>
          </w:p>
        </w:tc>
        <w:tc>
          <w:tcPr>
            <w:tcW w:w="845" w:type="dxa"/>
            <w:tcBorders>
              <w:top w:val="nil"/>
              <w:left w:val="nil"/>
              <w:bottom w:val="single" w:sz="4" w:space="0" w:color="auto"/>
              <w:right w:val="single" w:sz="4" w:space="0" w:color="auto"/>
            </w:tcBorders>
            <w:shd w:val="clear" w:color="auto" w:fill="auto"/>
            <w:noWrap/>
            <w:vAlign w:val="center"/>
            <w:hideMark/>
          </w:tcPr>
          <w:p w14:paraId="2A6FC32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0.05%</w:t>
            </w:r>
          </w:p>
        </w:tc>
        <w:tc>
          <w:tcPr>
            <w:tcW w:w="1109" w:type="dxa"/>
            <w:tcBorders>
              <w:top w:val="nil"/>
              <w:left w:val="nil"/>
              <w:bottom w:val="single" w:sz="4" w:space="0" w:color="auto"/>
              <w:right w:val="single" w:sz="4" w:space="0" w:color="auto"/>
            </w:tcBorders>
            <w:shd w:val="clear" w:color="auto" w:fill="auto"/>
            <w:noWrap/>
            <w:vAlign w:val="center"/>
            <w:hideMark/>
          </w:tcPr>
          <w:p w14:paraId="1C9F5A3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8547A5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4BE5782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845" w:type="dxa"/>
            <w:tcBorders>
              <w:top w:val="nil"/>
              <w:left w:val="nil"/>
              <w:bottom w:val="single" w:sz="4" w:space="0" w:color="auto"/>
              <w:right w:val="single" w:sz="4" w:space="0" w:color="auto"/>
            </w:tcBorders>
            <w:shd w:val="clear" w:color="auto" w:fill="auto"/>
            <w:noWrap/>
            <w:vAlign w:val="center"/>
            <w:hideMark/>
          </w:tcPr>
          <w:p w14:paraId="3D402EC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r>
      <w:tr w:rsidR="00FC2EE7" w:rsidRPr="00277945" w14:paraId="5BAB6D4C"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0563F6A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6F9B8A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w:t>
            </w:r>
          </w:p>
        </w:tc>
        <w:tc>
          <w:tcPr>
            <w:tcW w:w="1109" w:type="dxa"/>
            <w:tcBorders>
              <w:top w:val="nil"/>
              <w:left w:val="nil"/>
              <w:bottom w:val="single" w:sz="4" w:space="0" w:color="auto"/>
              <w:right w:val="single" w:sz="4" w:space="0" w:color="auto"/>
            </w:tcBorders>
            <w:shd w:val="clear" w:color="auto" w:fill="auto"/>
            <w:noWrap/>
            <w:vAlign w:val="center"/>
            <w:hideMark/>
          </w:tcPr>
          <w:p w14:paraId="152EF9E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634DA3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74A479F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4E91BC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DDC848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FD50EF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464164B3"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A8CE189"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9B5384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w:t>
            </w:r>
          </w:p>
        </w:tc>
        <w:tc>
          <w:tcPr>
            <w:tcW w:w="1109" w:type="dxa"/>
            <w:tcBorders>
              <w:top w:val="nil"/>
              <w:left w:val="nil"/>
              <w:bottom w:val="single" w:sz="4" w:space="0" w:color="auto"/>
              <w:right w:val="single" w:sz="4" w:space="0" w:color="auto"/>
            </w:tcBorders>
            <w:shd w:val="clear" w:color="auto" w:fill="auto"/>
            <w:noWrap/>
            <w:vAlign w:val="center"/>
            <w:hideMark/>
          </w:tcPr>
          <w:p w14:paraId="683E0BF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F5EA1D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C742A3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F839F9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78F805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73B3A8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6190753D" w14:textId="77777777" w:rsidTr="0027767E">
        <w:trPr>
          <w:trHeight w:val="290"/>
        </w:trPr>
        <w:tc>
          <w:tcPr>
            <w:tcW w:w="2874" w:type="dxa"/>
            <w:vMerge/>
            <w:tcBorders>
              <w:top w:val="nil"/>
              <w:left w:val="single" w:sz="4" w:space="0" w:color="auto"/>
              <w:bottom w:val="single" w:sz="4" w:space="0" w:color="000000"/>
              <w:right w:val="single" w:sz="4" w:space="0" w:color="auto"/>
            </w:tcBorders>
            <w:vAlign w:val="center"/>
            <w:hideMark/>
          </w:tcPr>
          <w:p w14:paraId="55C0F314"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63A2E1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w:t>
            </w:r>
          </w:p>
        </w:tc>
        <w:tc>
          <w:tcPr>
            <w:tcW w:w="1109" w:type="dxa"/>
            <w:tcBorders>
              <w:top w:val="nil"/>
              <w:left w:val="nil"/>
              <w:bottom w:val="single" w:sz="4" w:space="0" w:color="auto"/>
              <w:right w:val="single" w:sz="4" w:space="0" w:color="auto"/>
            </w:tcBorders>
            <w:shd w:val="clear" w:color="auto" w:fill="auto"/>
            <w:noWrap/>
            <w:vAlign w:val="center"/>
            <w:hideMark/>
          </w:tcPr>
          <w:p w14:paraId="6108054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0BC00AA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61648A0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6910B3B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40CC618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BC577C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5A89B3E9" w14:textId="77777777" w:rsidTr="0027767E">
        <w:trPr>
          <w:trHeight w:val="290"/>
        </w:trPr>
        <w:tc>
          <w:tcPr>
            <w:tcW w:w="2874" w:type="dxa"/>
            <w:vMerge w:val="restart"/>
            <w:tcBorders>
              <w:top w:val="nil"/>
              <w:left w:val="single" w:sz="4" w:space="0" w:color="auto"/>
              <w:bottom w:val="nil"/>
              <w:right w:val="single" w:sz="4" w:space="0" w:color="auto"/>
            </w:tcBorders>
            <w:shd w:val="clear" w:color="000000" w:fill="B4C6E7"/>
            <w:noWrap/>
            <w:vAlign w:val="center"/>
            <w:hideMark/>
          </w:tcPr>
          <w:p w14:paraId="7DEE99A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Visual impairment</w:t>
            </w:r>
          </w:p>
        </w:tc>
        <w:tc>
          <w:tcPr>
            <w:tcW w:w="254" w:type="dxa"/>
            <w:tcBorders>
              <w:top w:val="nil"/>
              <w:left w:val="nil"/>
              <w:bottom w:val="single" w:sz="4" w:space="0" w:color="auto"/>
              <w:right w:val="single" w:sz="4" w:space="0" w:color="auto"/>
            </w:tcBorders>
            <w:shd w:val="clear" w:color="000000" w:fill="B4C6E7"/>
            <w:noWrap/>
            <w:vAlign w:val="center"/>
            <w:hideMark/>
          </w:tcPr>
          <w:p w14:paraId="458A46A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1109" w:type="dxa"/>
            <w:tcBorders>
              <w:top w:val="nil"/>
              <w:left w:val="nil"/>
              <w:bottom w:val="single" w:sz="4" w:space="0" w:color="auto"/>
              <w:right w:val="single" w:sz="4" w:space="0" w:color="auto"/>
            </w:tcBorders>
            <w:shd w:val="clear" w:color="auto" w:fill="auto"/>
            <w:noWrap/>
            <w:vAlign w:val="center"/>
            <w:hideMark/>
          </w:tcPr>
          <w:p w14:paraId="64C4851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232FE8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95B50D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1F39331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706A54F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A4A96D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5227C265" w14:textId="77777777" w:rsidTr="0027767E">
        <w:trPr>
          <w:trHeight w:val="290"/>
        </w:trPr>
        <w:tc>
          <w:tcPr>
            <w:tcW w:w="2874" w:type="dxa"/>
            <w:vMerge/>
            <w:tcBorders>
              <w:top w:val="nil"/>
              <w:left w:val="single" w:sz="4" w:space="0" w:color="auto"/>
              <w:bottom w:val="nil"/>
              <w:right w:val="single" w:sz="4" w:space="0" w:color="auto"/>
            </w:tcBorders>
            <w:vAlign w:val="center"/>
            <w:hideMark/>
          </w:tcPr>
          <w:p w14:paraId="6FC7CA82"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EB0C76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6</w:t>
            </w:r>
          </w:p>
        </w:tc>
        <w:tc>
          <w:tcPr>
            <w:tcW w:w="1109" w:type="dxa"/>
            <w:tcBorders>
              <w:top w:val="nil"/>
              <w:left w:val="nil"/>
              <w:bottom w:val="single" w:sz="4" w:space="0" w:color="auto"/>
              <w:right w:val="single" w:sz="4" w:space="0" w:color="auto"/>
            </w:tcBorders>
            <w:shd w:val="clear" w:color="auto" w:fill="auto"/>
            <w:noWrap/>
            <w:vAlign w:val="center"/>
            <w:hideMark/>
          </w:tcPr>
          <w:p w14:paraId="3EDE7CB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863E24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AEBCD0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325514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39AC9C9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E00076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1549AB27" w14:textId="77777777" w:rsidTr="0027767E">
        <w:trPr>
          <w:trHeight w:val="290"/>
        </w:trPr>
        <w:tc>
          <w:tcPr>
            <w:tcW w:w="2874" w:type="dxa"/>
            <w:vMerge/>
            <w:tcBorders>
              <w:top w:val="nil"/>
              <w:left w:val="single" w:sz="4" w:space="0" w:color="auto"/>
              <w:bottom w:val="nil"/>
              <w:right w:val="single" w:sz="4" w:space="0" w:color="auto"/>
            </w:tcBorders>
            <w:vAlign w:val="center"/>
            <w:hideMark/>
          </w:tcPr>
          <w:p w14:paraId="5A59725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484185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7</w:t>
            </w:r>
          </w:p>
        </w:tc>
        <w:tc>
          <w:tcPr>
            <w:tcW w:w="1109" w:type="dxa"/>
            <w:tcBorders>
              <w:top w:val="nil"/>
              <w:left w:val="nil"/>
              <w:bottom w:val="single" w:sz="4" w:space="0" w:color="auto"/>
              <w:right w:val="single" w:sz="4" w:space="0" w:color="auto"/>
            </w:tcBorders>
            <w:shd w:val="clear" w:color="auto" w:fill="auto"/>
            <w:noWrap/>
            <w:vAlign w:val="center"/>
            <w:hideMark/>
          </w:tcPr>
          <w:p w14:paraId="4AA5DBC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7ED40E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43DFAF1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74BEE2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36FC12E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F6D0AF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62363761" w14:textId="77777777" w:rsidTr="0027767E">
        <w:trPr>
          <w:trHeight w:val="290"/>
        </w:trPr>
        <w:tc>
          <w:tcPr>
            <w:tcW w:w="2874" w:type="dxa"/>
            <w:vMerge/>
            <w:tcBorders>
              <w:top w:val="nil"/>
              <w:left w:val="single" w:sz="4" w:space="0" w:color="auto"/>
              <w:bottom w:val="nil"/>
              <w:right w:val="single" w:sz="4" w:space="0" w:color="auto"/>
            </w:tcBorders>
            <w:vAlign w:val="center"/>
            <w:hideMark/>
          </w:tcPr>
          <w:p w14:paraId="4637A45A"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FA8D87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8</w:t>
            </w:r>
          </w:p>
        </w:tc>
        <w:tc>
          <w:tcPr>
            <w:tcW w:w="1109" w:type="dxa"/>
            <w:tcBorders>
              <w:top w:val="nil"/>
              <w:left w:val="nil"/>
              <w:bottom w:val="single" w:sz="4" w:space="0" w:color="auto"/>
              <w:right w:val="single" w:sz="4" w:space="0" w:color="auto"/>
            </w:tcBorders>
            <w:shd w:val="clear" w:color="auto" w:fill="auto"/>
            <w:noWrap/>
            <w:vAlign w:val="center"/>
            <w:hideMark/>
          </w:tcPr>
          <w:p w14:paraId="6B859A9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F8927C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4BC8576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FCE27B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02D5954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6CBC44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36E168B0" w14:textId="77777777" w:rsidTr="0027767E">
        <w:trPr>
          <w:trHeight w:val="290"/>
        </w:trPr>
        <w:tc>
          <w:tcPr>
            <w:tcW w:w="2874" w:type="dxa"/>
            <w:vMerge/>
            <w:tcBorders>
              <w:top w:val="nil"/>
              <w:left w:val="single" w:sz="4" w:space="0" w:color="auto"/>
              <w:bottom w:val="nil"/>
              <w:right w:val="single" w:sz="4" w:space="0" w:color="auto"/>
            </w:tcBorders>
            <w:vAlign w:val="center"/>
            <w:hideMark/>
          </w:tcPr>
          <w:p w14:paraId="54F775AE"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46A6E3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9</w:t>
            </w:r>
          </w:p>
        </w:tc>
        <w:tc>
          <w:tcPr>
            <w:tcW w:w="1109" w:type="dxa"/>
            <w:tcBorders>
              <w:top w:val="nil"/>
              <w:left w:val="nil"/>
              <w:bottom w:val="single" w:sz="4" w:space="0" w:color="auto"/>
              <w:right w:val="single" w:sz="4" w:space="0" w:color="auto"/>
            </w:tcBorders>
            <w:shd w:val="clear" w:color="auto" w:fill="auto"/>
            <w:noWrap/>
            <w:vAlign w:val="center"/>
            <w:hideMark/>
          </w:tcPr>
          <w:p w14:paraId="72127A2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845" w:type="dxa"/>
            <w:tcBorders>
              <w:top w:val="nil"/>
              <w:left w:val="nil"/>
              <w:bottom w:val="single" w:sz="4" w:space="0" w:color="auto"/>
              <w:right w:val="single" w:sz="4" w:space="0" w:color="auto"/>
            </w:tcBorders>
            <w:shd w:val="clear" w:color="auto" w:fill="auto"/>
            <w:noWrap/>
            <w:vAlign w:val="center"/>
            <w:hideMark/>
          </w:tcPr>
          <w:p w14:paraId="49E461D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c>
          <w:tcPr>
            <w:tcW w:w="1109" w:type="dxa"/>
            <w:tcBorders>
              <w:top w:val="nil"/>
              <w:left w:val="nil"/>
              <w:bottom w:val="single" w:sz="4" w:space="0" w:color="auto"/>
              <w:right w:val="single" w:sz="4" w:space="0" w:color="auto"/>
            </w:tcBorders>
            <w:shd w:val="clear" w:color="auto" w:fill="auto"/>
            <w:noWrap/>
            <w:vAlign w:val="center"/>
            <w:hideMark/>
          </w:tcPr>
          <w:p w14:paraId="598B2A5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AE3F0E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59E52B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5D9280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4D4EC178" w14:textId="77777777" w:rsidTr="0027767E">
        <w:trPr>
          <w:trHeight w:val="290"/>
        </w:trPr>
        <w:tc>
          <w:tcPr>
            <w:tcW w:w="2874" w:type="dxa"/>
            <w:vMerge/>
            <w:tcBorders>
              <w:top w:val="nil"/>
              <w:left w:val="single" w:sz="4" w:space="0" w:color="auto"/>
              <w:bottom w:val="nil"/>
              <w:right w:val="single" w:sz="4" w:space="0" w:color="auto"/>
            </w:tcBorders>
            <w:vAlign w:val="center"/>
            <w:hideMark/>
          </w:tcPr>
          <w:p w14:paraId="007A011B"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6389222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10</w:t>
            </w:r>
          </w:p>
        </w:tc>
        <w:tc>
          <w:tcPr>
            <w:tcW w:w="1109" w:type="dxa"/>
            <w:tcBorders>
              <w:top w:val="nil"/>
              <w:left w:val="nil"/>
              <w:bottom w:val="single" w:sz="4" w:space="0" w:color="auto"/>
              <w:right w:val="single" w:sz="4" w:space="0" w:color="auto"/>
            </w:tcBorders>
            <w:shd w:val="clear" w:color="auto" w:fill="auto"/>
            <w:noWrap/>
            <w:vAlign w:val="center"/>
            <w:hideMark/>
          </w:tcPr>
          <w:p w14:paraId="1EEF241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748F62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5170D0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005CAD5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7E73124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1F925EE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232130DD" w14:textId="77777777" w:rsidTr="0027767E">
        <w:trPr>
          <w:trHeight w:val="290"/>
        </w:trPr>
        <w:tc>
          <w:tcPr>
            <w:tcW w:w="2874" w:type="dxa"/>
            <w:vMerge/>
            <w:tcBorders>
              <w:top w:val="nil"/>
              <w:left w:val="single" w:sz="4" w:space="0" w:color="auto"/>
              <w:bottom w:val="nil"/>
              <w:right w:val="single" w:sz="4" w:space="0" w:color="auto"/>
            </w:tcBorders>
            <w:vAlign w:val="center"/>
            <w:hideMark/>
          </w:tcPr>
          <w:p w14:paraId="6160E95D"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DE58DA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11</w:t>
            </w:r>
          </w:p>
        </w:tc>
        <w:tc>
          <w:tcPr>
            <w:tcW w:w="1109" w:type="dxa"/>
            <w:tcBorders>
              <w:top w:val="nil"/>
              <w:left w:val="nil"/>
              <w:bottom w:val="single" w:sz="4" w:space="0" w:color="auto"/>
              <w:right w:val="single" w:sz="4" w:space="0" w:color="auto"/>
            </w:tcBorders>
            <w:shd w:val="clear" w:color="auto" w:fill="auto"/>
            <w:noWrap/>
            <w:vAlign w:val="center"/>
            <w:hideMark/>
          </w:tcPr>
          <w:p w14:paraId="4A77CC4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0E3C73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6D5F18A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4424A3C"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E26D23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5</w:t>
            </w:r>
          </w:p>
        </w:tc>
        <w:tc>
          <w:tcPr>
            <w:tcW w:w="845" w:type="dxa"/>
            <w:tcBorders>
              <w:top w:val="nil"/>
              <w:left w:val="nil"/>
              <w:bottom w:val="single" w:sz="4" w:space="0" w:color="auto"/>
              <w:right w:val="single" w:sz="4" w:space="0" w:color="auto"/>
            </w:tcBorders>
            <w:shd w:val="clear" w:color="auto" w:fill="auto"/>
            <w:noWrap/>
            <w:vAlign w:val="center"/>
            <w:hideMark/>
          </w:tcPr>
          <w:p w14:paraId="225B498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0.02%</w:t>
            </w:r>
          </w:p>
        </w:tc>
      </w:tr>
      <w:tr w:rsidR="00FC2EE7" w:rsidRPr="00277945" w14:paraId="4AF86A2F" w14:textId="77777777" w:rsidTr="0027767E">
        <w:trPr>
          <w:trHeight w:val="290"/>
        </w:trPr>
        <w:tc>
          <w:tcPr>
            <w:tcW w:w="2874" w:type="dxa"/>
            <w:vMerge/>
            <w:tcBorders>
              <w:top w:val="nil"/>
              <w:left w:val="single" w:sz="4" w:space="0" w:color="auto"/>
              <w:bottom w:val="nil"/>
              <w:right w:val="single" w:sz="4" w:space="0" w:color="auto"/>
            </w:tcBorders>
            <w:vAlign w:val="center"/>
            <w:hideMark/>
          </w:tcPr>
          <w:p w14:paraId="4B5C602E"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1E2B302"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12</w:t>
            </w:r>
          </w:p>
        </w:tc>
        <w:tc>
          <w:tcPr>
            <w:tcW w:w="1109" w:type="dxa"/>
            <w:tcBorders>
              <w:top w:val="nil"/>
              <w:left w:val="nil"/>
              <w:bottom w:val="single" w:sz="4" w:space="0" w:color="auto"/>
              <w:right w:val="single" w:sz="4" w:space="0" w:color="auto"/>
            </w:tcBorders>
            <w:shd w:val="clear" w:color="auto" w:fill="auto"/>
            <w:noWrap/>
            <w:vAlign w:val="center"/>
            <w:hideMark/>
          </w:tcPr>
          <w:p w14:paraId="60FA159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51B0EB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A1103B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9C8269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3E7E82D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166F681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003D8E63" w14:textId="77777777" w:rsidTr="0027767E">
        <w:trPr>
          <w:trHeight w:val="290"/>
        </w:trPr>
        <w:tc>
          <w:tcPr>
            <w:tcW w:w="2874" w:type="dxa"/>
            <w:vMerge/>
            <w:tcBorders>
              <w:top w:val="nil"/>
              <w:left w:val="single" w:sz="4" w:space="0" w:color="auto"/>
              <w:bottom w:val="nil"/>
              <w:right w:val="single" w:sz="4" w:space="0" w:color="auto"/>
            </w:tcBorders>
            <w:vAlign w:val="center"/>
            <w:hideMark/>
          </w:tcPr>
          <w:p w14:paraId="370E5947"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C83C83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13</w:t>
            </w:r>
          </w:p>
        </w:tc>
        <w:tc>
          <w:tcPr>
            <w:tcW w:w="1109" w:type="dxa"/>
            <w:tcBorders>
              <w:top w:val="nil"/>
              <w:left w:val="nil"/>
              <w:bottom w:val="single" w:sz="4" w:space="0" w:color="auto"/>
              <w:right w:val="single" w:sz="4" w:space="0" w:color="auto"/>
            </w:tcBorders>
            <w:shd w:val="clear" w:color="auto" w:fill="auto"/>
            <w:noWrap/>
            <w:vAlign w:val="center"/>
            <w:hideMark/>
          </w:tcPr>
          <w:p w14:paraId="26A4D48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1C79094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6A655C9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4D9D82A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EAA98F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1BBE49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1B4A7B59" w14:textId="77777777" w:rsidTr="0027767E">
        <w:trPr>
          <w:trHeight w:val="290"/>
        </w:trPr>
        <w:tc>
          <w:tcPr>
            <w:tcW w:w="2874" w:type="dxa"/>
            <w:vMerge/>
            <w:tcBorders>
              <w:top w:val="nil"/>
              <w:left w:val="single" w:sz="4" w:space="0" w:color="auto"/>
              <w:bottom w:val="nil"/>
              <w:right w:val="single" w:sz="4" w:space="0" w:color="auto"/>
            </w:tcBorders>
            <w:vAlign w:val="center"/>
            <w:hideMark/>
          </w:tcPr>
          <w:p w14:paraId="548C2668"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FAA57B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14</w:t>
            </w:r>
          </w:p>
        </w:tc>
        <w:tc>
          <w:tcPr>
            <w:tcW w:w="1109" w:type="dxa"/>
            <w:tcBorders>
              <w:top w:val="nil"/>
              <w:left w:val="nil"/>
              <w:bottom w:val="single" w:sz="4" w:space="0" w:color="auto"/>
              <w:right w:val="single" w:sz="4" w:space="0" w:color="auto"/>
            </w:tcBorders>
            <w:shd w:val="clear" w:color="auto" w:fill="auto"/>
            <w:noWrap/>
            <w:vAlign w:val="center"/>
            <w:hideMark/>
          </w:tcPr>
          <w:p w14:paraId="64F32FD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07E2AD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633E194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05C81D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57EE3F7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A06A08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69BF8BBC" w14:textId="77777777" w:rsidTr="0027767E">
        <w:trPr>
          <w:trHeight w:val="290"/>
        </w:trPr>
        <w:tc>
          <w:tcPr>
            <w:tcW w:w="2874" w:type="dxa"/>
            <w:vMerge/>
            <w:tcBorders>
              <w:top w:val="nil"/>
              <w:left w:val="single" w:sz="4" w:space="0" w:color="auto"/>
              <w:bottom w:val="nil"/>
              <w:right w:val="single" w:sz="4" w:space="0" w:color="auto"/>
            </w:tcBorders>
            <w:vAlign w:val="center"/>
            <w:hideMark/>
          </w:tcPr>
          <w:p w14:paraId="136AC04E"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016021F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15</w:t>
            </w:r>
          </w:p>
        </w:tc>
        <w:tc>
          <w:tcPr>
            <w:tcW w:w="1109" w:type="dxa"/>
            <w:tcBorders>
              <w:top w:val="nil"/>
              <w:left w:val="nil"/>
              <w:bottom w:val="single" w:sz="4" w:space="0" w:color="auto"/>
              <w:right w:val="single" w:sz="4" w:space="0" w:color="auto"/>
            </w:tcBorders>
            <w:shd w:val="clear" w:color="auto" w:fill="auto"/>
            <w:noWrap/>
            <w:vAlign w:val="center"/>
            <w:hideMark/>
          </w:tcPr>
          <w:p w14:paraId="6002D77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810E3E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6B04A50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C3CFF8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3B229D4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9F7929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159D532C" w14:textId="77777777" w:rsidTr="0027767E">
        <w:trPr>
          <w:trHeight w:val="290"/>
        </w:trPr>
        <w:tc>
          <w:tcPr>
            <w:tcW w:w="2874" w:type="dxa"/>
            <w:vMerge/>
            <w:tcBorders>
              <w:top w:val="nil"/>
              <w:left w:val="single" w:sz="4" w:space="0" w:color="auto"/>
              <w:bottom w:val="nil"/>
              <w:right w:val="single" w:sz="4" w:space="0" w:color="auto"/>
            </w:tcBorders>
            <w:vAlign w:val="center"/>
            <w:hideMark/>
          </w:tcPr>
          <w:p w14:paraId="7460A62D"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3AD4085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16</w:t>
            </w:r>
          </w:p>
        </w:tc>
        <w:tc>
          <w:tcPr>
            <w:tcW w:w="1109" w:type="dxa"/>
            <w:tcBorders>
              <w:top w:val="nil"/>
              <w:left w:val="nil"/>
              <w:bottom w:val="single" w:sz="4" w:space="0" w:color="auto"/>
              <w:right w:val="single" w:sz="4" w:space="0" w:color="auto"/>
            </w:tcBorders>
            <w:shd w:val="clear" w:color="auto" w:fill="auto"/>
            <w:noWrap/>
            <w:vAlign w:val="center"/>
            <w:hideMark/>
          </w:tcPr>
          <w:p w14:paraId="7351563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1265369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4FEB810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18C23C1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6E8827E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7870ACA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199D6A36" w14:textId="77777777" w:rsidTr="0027767E">
        <w:trPr>
          <w:trHeight w:val="290"/>
        </w:trPr>
        <w:tc>
          <w:tcPr>
            <w:tcW w:w="2874" w:type="dxa"/>
            <w:vMerge/>
            <w:tcBorders>
              <w:top w:val="nil"/>
              <w:left w:val="single" w:sz="4" w:space="0" w:color="auto"/>
              <w:bottom w:val="nil"/>
              <w:right w:val="single" w:sz="4" w:space="0" w:color="auto"/>
            </w:tcBorders>
            <w:vAlign w:val="center"/>
            <w:hideMark/>
          </w:tcPr>
          <w:p w14:paraId="4F8C8F3B"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5E5FB8E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17</w:t>
            </w:r>
          </w:p>
        </w:tc>
        <w:tc>
          <w:tcPr>
            <w:tcW w:w="1109" w:type="dxa"/>
            <w:tcBorders>
              <w:top w:val="nil"/>
              <w:left w:val="nil"/>
              <w:bottom w:val="single" w:sz="4" w:space="0" w:color="auto"/>
              <w:right w:val="single" w:sz="4" w:space="0" w:color="auto"/>
            </w:tcBorders>
            <w:shd w:val="clear" w:color="auto" w:fill="auto"/>
            <w:noWrap/>
            <w:vAlign w:val="center"/>
            <w:hideMark/>
          </w:tcPr>
          <w:p w14:paraId="19445F8A"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6F11F5C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1F0E48B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0208F06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BFB30F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5E91C77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6125660B" w14:textId="77777777" w:rsidTr="0027767E">
        <w:trPr>
          <w:trHeight w:val="290"/>
        </w:trPr>
        <w:tc>
          <w:tcPr>
            <w:tcW w:w="2874" w:type="dxa"/>
            <w:vMerge/>
            <w:tcBorders>
              <w:top w:val="nil"/>
              <w:left w:val="single" w:sz="4" w:space="0" w:color="auto"/>
              <w:bottom w:val="nil"/>
              <w:right w:val="single" w:sz="4" w:space="0" w:color="auto"/>
            </w:tcBorders>
            <w:vAlign w:val="center"/>
            <w:hideMark/>
          </w:tcPr>
          <w:p w14:paraId="47004E84"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71D100E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18</w:t>
            </w:r>
          </w:p>
        </w:tc>
        <w:tc>
          <w:tcPr>
            <w:tcW w:w="1109" w:type="dxa"/>
            <w:tcBorders>
              <w:top w:val="nil"/>
              <w:left w:val="nil"/>
              <w:bottom w:val="single" w:sz="4" w:space="0" w:color="auto"/>
              <w:right w:val="single" w:sz="4" w:space="0" w:color="auto"/>
            </w:tcBorders>
            <w:shd w:val="clear" w:color="auto" w:fill="auto"/>
            <w:noWrap/>
            <w:vAlign w:val="center"/>
            <w:hideMark/>
          </w:tcPr>
          <w:p w14:paraId="7A1DA8A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5EDB70E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387E36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2F2ACB51"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17C6BC6B"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3E370E1E"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7AD2C7E9" w14:textId="77777777" w:rsidTr="0027767E">
        <w:trPr>
          <w:trHeight w:val="290"/>
        </w:trPr>
        <w:tc>
          <w:tcPr>
            <w:tcW w:w="2874" w:type="dxa"/>
            <w:vMerge/>
            <w:tcBorders>
              <w:top w:val="nil"/>
              <w:left w:val="single" w:sz="4" w:space="0" w:color="auto"/>
              <w:bottom w:val="nil"/>
              <w:right w:val="single" w:sz="4" w:space="0" w:color="auto"/>
            </w:tcBorders>
            <w:vAlign w:val="center"/>
            <w:hideMark/>
          </w:tcPr>
          <w:p w14:paraId="72C8A955"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7150CF4"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19</w:t>
            </w:r>
          </w:p>
        </w:tc>
        <w:tc>
          <w:tcPr>
            <w:tcW w:w="1109" w:type="dxa"/>
            <w:tcBorders>
              <w:top w:val="nil"/>
              <w:left w:val="nil"/>
              <w:bottom w:val="single" w:sz="4" w:space="0" w:color="auto"/>
              <w:right w:val="single" w:sz="4" w:space="0" w:color="auto"/>
            </w:tcBorders>
            <w:shd w:val="clear" w:color="auto" w:fill="auto"/>
            <w:noWrap/>
            <w:vAlign w:val="center"/>
            <w:hideMark/>
          </w:tcPr>
          <w:p w14:paraId="1D9EB5D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6CB30B1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2BBC5EB9"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748AA70F"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0637F213"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w:t>
            </w:r>
          </w:p>
        </w:tc>
        <w:tc>
          <w:tcPr>
            <w:tcW w:w="845" w:type="dxa"/>
            <w:tcBorders>
              <w:top w:val="nil"/>
              <w:left w:val="nil"/>
              <w:bottom w:val="single" w:sz="4" w:space="0" w:color="auto"/>
              <w:right w:val="single" w:sz="4" w:space="0" w:color="auto"/>
            </w:tcBorders>
            <w:shd w:val="clear" w:color="auto" w:fill="auto"/>
            <w:noWrap/>
            <w:vAlign w:val="center"/>
            <w:hideMark/>
          </w:tcPr>
          <w:p w14:paraId="2B4E6DB0"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r w:rsidR="00FC2EE7" w:rsidRPr="00277945" w14:paraId="15358043" w14:textId="77777777" w:rsidTr="0027767E">
        <w:trPr>
          <w:trHeight w:val="290"/>
        </w:trPr>
        <w:tc>
          <w:tcPr>
            <w:tcW w:w="2874" w:type="dxa"/>
            <w:vMerge/>
            <w:tcBorders>
              <w:top w:val="nil"/>
              <w:left w:val="single" w:sz="4" w:space="0" w:color="auto"/>
              <w:bottom w:val="nil"/>
              <w:right w:val="single" w:sz="4" w:space="0" w:color="auto"/>
            </w:tcBorders>
            <w:vAlign w:val="center"/>
            <w:hideMark/>
          </w:tcPr>
          <w:p w14:paraId="034C20B9" w14:textId="77777777" w:rsidR="00FC2EE7" w:rsidRPr="00277945" w:rsidRDefault="00FC2EE7" w:rsidP="0027767E">
            <w:pPr>
              <w:spacing w:after="0" w:line="240" w:lineRule="auto"/>
              <w:rPr>
                <w:rFonts w:ascii="Calibri" w:eastAsia="Times New Roman" w:hAnsi="Calibri" w:cs="Calibri"/>
                <w:color w:val="000000"/>
                <w:lang w:bidi="th-TH"/>
              </w:rPr>
            </w:pPr>
          </w:p>
        </w:tc>
        <w:tc>
          <w:tcPr>
            <w:tcW w:w="254" w:type="dxa"/>
            <w:tcBorders>
              <w:top w:val="nil"/>
              <w:left w:val="nil"/>
              <w:bottom w:val="single" w:sz="4" w:space="0" w:color="auto"/>
              <w:right w:val="single" w:sz="4" w:space="0" w:color="auto"/>
            </w:tcBorders>
            <w:shd w:val="clear" w:color="000000" w:fill="B4C6E7"/>
            <w:noWrap/>
            <w:vAlign w:val="center"/>
            <w:hideMark/>
          </w:tcPr>
          <w:p w14:paraId="1A8FFC0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20</w:t>
            </w:r>
          </w:p>
        </w:tc>
        <w:tc>
          <w:tcPr>
            <w:tcW w:w="1109" w:type="dxa"/>
            <w:tcBorders>
              <w:top w:val="nil"/>
              <w:left w:val="nil"/>
              <w:bottom w:val="single" w:sz="4" w:space="0" w:color="auto"/>
              <w:right w:val="single" w:sz="4" w:space="0" w:color="auto"/>
            </w:tcBorders>
            <w:shd w:val="clear" w:color="auto" w:fill="auto"/>
            <w:noWrap/>
            <w:vAlign w:val="center"/>
            <w:hideMark/>
          </w:tcPr>
          <w:p w14:paraId="20C543F6"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4ACCF88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34681E4D"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195F4B17"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c>
          <w:tcPr>
            <w:tcW w:w="1109" w:type="dxa"/>
            <w:tcBorders>
              <w:top w:val="nil"/>
              <w:left w:val="nil"/>
              <w:bottom w:val="single" w:sz="4" w:space="0" w:color="auto"/>
              <w:right w:val="single" w:sz="4" w:space="0" w:color="auto"/>
            </w:tcBorders>
            <w:shd w:val="clear" w:color="auto" w:fill="auto"/>
            <w:noWrap/>
            <w:vAlign w:val="center"/>
            <w:hideMark/>
          </w:tcPr>
          <w:p w14:paraId="77D06008"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0</w:t>
            </w:r>
          </w:p>
        </w:tc>
        <w:tc>
          <w:tcPr>
            <w:tcW w:w="845" w:type="dxa"/>
            <w:tcBorders>
              <w:top w:val="nil"/>
              <w:left w:val="nil"/>
              <w:bottom w:val="single" w:sz="4" w:space="0" w:color="auto"/>
              <w:right w:val="single" w:sz="4" w:space="0" w:color="auto"/>
            </w:tcBorders>
            <w:shd w:val="clear" w:color="auto" w:fill="auto"/>
            <w:noWrap/>
            <w:vAlign w:val="center"/>
            <w:hideMark/>
          </w:tcPr>
          <w:p w14:paraId="10011955" w14:textId="77777777" w:rsidR="00FC2EE7" w:rsidRPr="00277945" w:rsidRDefault="00FC2EE7" w:rsidP="0027767E">
            <w:pPr>
              <w:spacing w:after="0" w:line="240" w:lineRule="auto"/>
              <w:jc w:val="center"/>
              <w:rPr>
                <w:rFonts w:ascii="Calibri" w:eastAsia="Times New Roman" w:hAnsi="Calibri" w:cs="Calibri"/>
                <w:color w:val="000000"/>
                <w:lang w:bidi="th-TH"/>
              </w:rPr>
            </w:pPr>
            <w:r w:rsidRPr="00277945">
              <w:rPr>
                <w:rFonts w:ascii="Calibri" w:eastAsia="Times New Roman" w:hAnsi="Calibri" w:cs="Calibri"/>
                <w:color w:val="000000"/>
                <w:lang w:bidi="th-TH"/>
              </w:rPr>
              <w:t> </w:t>
            </w:r>
          </w:p>
        </w:tc>
      </w:tr>
    </w:tbl>
    <w:p w14:paraId="6A3EE376" w14:textId="77777777" w:rsidR="00FC2EE7" w:rsidRDefault="00FC2EE7" w:rsidP="00AA6DB7">
      <w:pPr>
        <w:jc w:val="both"/>
        <w:rPr>
          <w:sz w:val="32"/>
          <w:szCs w:val="32"/>
        </w:rPr>
      </w:pPr>
    </w:p>
    <w:p w14:paraId="2ECC80DF" w14:textId="10E6BE36" w:rsidR="00E23E7B" w:rsidRPr="00D208A4" w:rsidRDefault="00AA6DB7" w:rsidP="00D208A4">
      <w:pPr>
        <w:keepNext/>
        <w:keepLines/>
        <w:spacing w:before="240" w:after="0"/>
        <w:outlineLvl w:val="0"/>
        <w:rPr>
          <w:rFonts w:eastAsiaTheme="majorEastAsia" w:cstheme="majorBidi"/>
          <w:b/>
          <w:sz w:val="36"/>
          <w:szCs w:val="36"/>
          <w:shd w:val="clear" w:color="auto" w:fill="F4F5F5"/>
        </w:rPr>
      </w:pPr>
      <w:bookmarkStart w:id="5" w:name="_Toc509226697"/>
      <w:r w:rsidRPr="00656EB7">
        <w:rPr>
          <w:rFonts w:eastAsiaTheme="majorEastAsia" w:cstheme="majorBidi"/>
          <w:b/>
          <w:sz w:val="36"/>
          <w:szCs w:val="36"/>
          <w:shd w:val="clear" w:color="auto" w:fill="F4F5F5"/>
        </w:rPr>
        <w:t>Maine Division for the Blind and Visually Impaired Data from Aware Case Management System for clients served FFY 2</w:t>
      </w:r>
      <w:r w:rsidR="00A72CFB" w:rsidRPr="00656EB7">
        <w:rPr>
          <w:rFonts w:eastAsiaTheme="majorEastAsia" w:cstheme="majorBidi"/>
          <w:b/>
          <w:sz w:val="36"/>
          <w:szCs w:val="36"/>
          <w:shd w:val="clear" w:color="auto" w:fill="F4F5F5"/>
        </w:rPr>
        <w:t>021</w:t>
      </w:r>
      <w:r w:rsidRPr="00656EB7">
        <w:rPr>
          <w:rFonts w:eastAsiaTheme="majorEastAsia" w:cstheme="majorBidi"/>
          <w:b/>
          <w:sz w:val="36"/>
          <w:szCs w:val="36"/>
          <w:shd w:val="clear" w:color="auto" w:fill="F4F5F5"/>
        </w:rPr>
        <w:t>-FFY 20</w:t>
      </w:r>
      <w:r w:rsidR="00A72CFB" w:rsidRPr="00656EB7">
        <w:rPr>
          <w:rFonts w:eastAsiaTheme="majorEastAsia" w:cstheme="majorBidi"/>
          <w:b/>
          <w:sz w:val="36"/>
          <w:szCs w:val="36"/>
          <w:shd w:val="clear" w:color="auto" w:fill="F4F5F5"/>
        </w:rPr>
        <w:t>23</w:t>
      </w:r>
      <w:r w:rsidRPr="00656EB7">
        <w:rPr>
          <w:rFonts w:eastAsiaTheme="majorEastAsia" w:cstheme="majorBidi"/>
          <w:b/>
          <w:sz w:val="36"/>
          <w:szCs w:val="36"/>
          <w:shd w:val="clear" w:color="auto" w:fill="F4F5F5"/>
        </w:rPr>
        <w:t xml:space="preserve"> </w:t>
      </w:r>
      <w:bookmarkEnd w:id="5"/>
    </w:p>
    <w:tbl>
      <w:tblPr>
        <w:tblStyle w:val="TableGrid"/>
        <w:tblW w:w="11147" w:type="dxa"/>
        <w:tblInd w:w="265" w:type="dxa"/>
        <w:tblLook w:val="04A0" w:firstRow="1" w:lastRow="0" w:firstColumn="1" w:lastColumn="0" w:noHBand="0" w:noVBand="1"/>
      </w:tblPr>
      <w:tblGrid>
        <w:gridCol w:w="4661"/>
        <w:gridCol w:w="1078"/>
        <w:gridCol w:w="1080"/>
        <w:gridCol w:w="1080"/>
        <w:gridCol w:w="1080"/>
        <w:gridCol w:w="1080"/>
        <w:gridCol w:w="1082"/>
        <w:gridCol w:w="6"/>
      </w:tblGrid>
      <w:tr w:rsidR="00E23E7B" w14:paraId="5F70EBEE" w14:textId="77777777" w:rsidTr="009D0912">
        <w:trPr>
          <w:gridAfter w:val="1"/>
          <w:wAfter w:w="6" w:type="dxa"/>
        </w:trPr>
        <w:tc>
          <w:tcPr>
            <w:tcW w:w="4661" w:type="dxa"/>
          </w:tcPr>
          <w:p w14:paraId="7678C526" w14:textId="77777777" w:rsidR="00E23E7B" w:rsidRDefault="00E23E7B" w:rsidP="0027767E">
            <w:pPr>
              <w:rPr>
                <w:b/>
                <w:bCs/>
              </w:rPr>
            </w:pPr>
          </w:p>
        </w:tc>
        <w:tc>
          <w:tcPr>
            <w:tcW w:w="2158" w:type="dxa"/>
            <w:gridSpan w:val="2"/>
          </w:tcPr>
          <w:p w14:paraId="1230305A" w14:textId="77777777" w:rsidR="00E23E7B" w:rsidRDefault="00E23E7B" w:rsidP="0027767E">
            <w:pPr>
              <w:jc w:val="center"/>
              <w:rPr>
                <w:b/>
                <w:bCs/>
              </w:rPr>
            </w:pPr>
            <w:r>
              <w:rPr>
                <w:b/>
                <w:bCs/>
              </w:rPr>
              <w:t>FFY 2021</w:t>
            </w:r>
          </w:p>
        </w:tc>
        <w:tc>
          <w:tcPr>
            <w:tcW w:w="2160" w:type="dxa"/>
            <w:gridSpan w:val="2"/>
          </w:tcPr>
          <w:p w14:paraId="5DBBB5C0" w14:textId="77777777" w:rsidR="00E23E7B" w:rsidRDefault="00E23E7B" w:rsidP="0027767E">
            <w:pPr>
              <w:jc w:val="center"/>
              <w:rPr>
                <w:b/>
                <w:bCs/>
              </w:rPr>
            </w:pPr>
            <w:r>
              <w:rPr>
                <w:b/>
                <w:bCs/>
              </w:rPr>
              <w:t>FFY 2022</w:t>
            </w:r>
          </w:p>
        </w:tc>
        <w:tc>
          <w:tcPr>
            <w:tcW w:w="2162" w:type="dxa"/>
            <w:gridSpan w:val="2"/>
          </w:tcPr>
          <w:p w14:paraId="0538646A" w14:textId="77777777" w:rsidR="00E23E7B" w:rsidRDefault="00E23E7B" w:rsidP="0027767E">
            <w:pPr>
              <w:jc w:val="center"/>
              <w:rPr>
                <w:b/>
                <w:bCs/>
              </w:rPr>
            </w:pPr>
            <w:r>
              <w:rPr>
                <w:b/>
                <w:bCs/>
              </w:rPr>
              <w:t>FFY 2023</w:t>
            </w:r>
          </w:p>
        </w:tc>
      </w:tr>
      <w:tr w:rsidR="00E23E7B" w14:paraId="0F85E2A8" w14:textId="77777777" w:rsidTr="009D0912">
        <w:trPr>
          <w:gridAfter w:val="1"/>
          <w:wAfter w:w="6" w:type="dxa"/>
        </w:trPr>
        <w:tc>
          <w:tcPr>
            <w:tcW w:w="4661" w:type="dxa"/>
          </w:tcPr>
          <w:p w14:paraId="0A17F6DC" w14:textId="77777777" w:rsidR="00E23E7B" w:rsidRDefault="00E23E7B" w:rsidP="0027767E">
            <w:pPr>
              <w:rPr>
                <w:b/>
                <w:bCs/>
              </w:rPr>
            </w:pPr>
            <w:r>
              <w:rPr>
                <w:b/>
                <w:bCs/>
              </w:rPr>
              <w:t>Gender</w:t>
            </w:r>
          </w:p>
        </w:tc>
        <w:tc>
          <w:tcPr>
            <w:tcW w:w="1078" w:type="dxa"/>
            <w:vAlign w:val="center"/>
          </w:tcPr>
          <w:p w14:paraId="546610E4" w14:textId="77777777" w:rsidR="00E23E7B" w:rsidRDefault="00E23E7B" w:rsidP="0027767E">
            <w:pPr>
              <w:jc w:val="center"/>
              <w:rPr>
                <w:b/>
                <w:bCs/>
              </w:rPr>
            </w:pPr>
            <w:r>
              <w:rPr>
                <w:b/>
                <w:bCs/>
              </w:rPr>
              <w:t>#</w:t>
            </w:r>
          </w:p>
        </w:tc>
        <w:tc>
          <w:tcPr>
            <w:tcW w:w="1080" w:type="dxa"/>
            <w:vAlign w:val="center"/>
          </w:tcPr>
          <w:p w14:paraId="6AA2D2CB" w14:textId="77777777" w:rsidR="00E23E7B" w:rsidRDefault="00E23E7B" w:rsidP="0027767E">
            <w:pPr>
              <w:jc w:val="center"/>
              <w:rPr>
                <w:b/>
                <w:bCs/>
              </w:rPr>
            </w:pPr>
            <w:r>
              <w:rPr>
                <w:b/>
                <w:bCs/>
              </w:rPr>
              <w:t>%</w:t>
            </w:r>
          </w:p>
        </w:tc>
        <w:tc>
          <w:tcPr>
            <w:tcW w:w="1080" w:type="dxa"/>
            <w:vAlign w:val="center"/>
          </w:tcPr>
          <w:p w14:paraId="037D9908" w14:textId="77777777" w:rsidR="00E23E7B" w:rsidRDefault="00E23E7B" w:rsidP="0027767E">
            <w:pPr>
              <w:jc w:val="center"/>
              <w:rPr>
                <w:b/>
                <w:bCs/>
              </w:rPr>
            </w:pPr>
            <w:r>
              <w:rPr>
                <w:b/>
                <w:bCs/>
              </w:rPr>
              <w:t>#</w:t>
            </w:r>
          </w:p>
        </w:tc>
        <w:tc>
          <w:tcPr>
            <w:tcW w:w="1080" w:type="dxa"/>
            <w:vAlign w:val="center"/>
          </w:tcPr>
          <w:p w14:paraId="04646EDF" w14:textId="77777777" w:rsidR="00E23E7B" w:rsidRDefault="00E23E7B" w:rsidP="0027767E">
            <w:pPr>
              <w:jc w:val="center"/>
              <w:rPr>
                <w:b/>
                <w:bCs/>
              </w:rPr>
            </w:pPr>
            <w:r>
              <w:rPr>
                <w:b/>
                <w:bCs/>
              </w:rPr>
              <w:t>%</w:t>
            </w:r>
          </w:p>
        </w:tc>
        <w:tc>
          <w:tcPr>
            <w:tcW w:w="1080" w:type="dxa"/>
            <w:vAlign w:val="center"/>
          </w:tcPr>
          <w:p w14:paraId="1BFE25E0" w14:textId="77777777" w:rsidR="00E23E7B" w:rsidRDefault="00E23E7B" w:rsidP="0027767E">
            <w:pPr>
              <w:jc w:val="center"/>
              <w:rPr>
                <w:b/>
                <w:bCs/>
              </w:rPr>
            </w:pPr>
            <w:r>
              <w:rPr>
                <w:b/>
                <w:bCs/>
              </w:rPr>
              <w:t>#</w:t>
            </w:r>
          </w:p>
        </w:tc>
        <w:tc>
          <w:tcPr>
            <w:tcW w:w="1082" w:type="dxa"/>
            <w:vAlign w:val="center"/>
          </w:tcPr>
          <w:p w14:paraId="7FFFB313" w14:textId="77777777" w:rsidR="00E23E7B" w:rsidRDefault="00E23E7B" w:rsidP="0027767E">
            <w:pPr>
              <w:jc w:val="center"/>
              <w:rPr>
                <w:b/>
                <w:bCs/>
              </w:rPr>
            </w:pPr>
            <w:r>
              <w:rPr>
                <w:b/>
                <w:bCs/>
              </w:rPr>
              <w:t>%</w:t>
            </w:r>
          </w:p>
        </w:tc>
      </w:tr>
      <w:tr w:rsidR="00E23E7B" w14:paraId="5C1CAF74" w14:textId="77777777" w:rsidTr="009D0912">
        <w:trPr>
          <w:gridAfter w:val="1"/>
          <w:wAfter w:w="6" w:type="dxa"/>
        </w:trPr>
        <w:tc>
          <w:tcPr>
            <w:tcW w:w="4661" w:type="dxa"/>
          </w:tcPr>
          <w:p w14:paraId="1E54F929" w14:textId="77777777" w:rsidR="00E23E7B" w:rsidRPr="004E1829" w:rsidRDefault="00E23E7B" w:rsidP="0027767E">
            <w:pPr>
              <w:jc w:val="right"/>
            </w:pPr>
            <w:r>
              <w:t>Does not wish to self-identify</w:t>
            </w:r>
          </w:p>
        </w:tc>
        <w:tc>
          <w:tcPr>
            <w:tcW w:w="1078" w:type="dxa"/>
            <w:vAlign w:val="center"/>
          </w:tcPr>
          <w:p w14:paraId="3CE7613A" w14:textId="77777777" w:rsidR="00E23E7B" w:rsidRDefault="00E23E7B" w:rsidP="0027767E">
            <w:pPr>
              <w:jc w:val="center"/>
            </w:pPr>
            <w:r>
              <w:t>1</w:t>
            </w:r>
          </w:p>
        </w:tc>
        <w:tc>
          <w:tcPr>
            <w:tcW w:w="1080" w:type="dxa"/>
            <w:vAlign w:val="center"/>
          </w:tcPr>
          <w:p w14:paraId="1389C4EA" w14:textId="77777777" w:rsidR="00E23E7B" w:rsidRDefault="00E23E7B" w:rsidP="0027767E">
            <w:pPr>
              <w:jc w:val="center"/>
            </w:pPr>
            <w:r>
              <w:t>0.6%</w:t>
            </w:r>
          </w:p>
        </w:tc>
        <w:tc>
          <w:tcPr>
            <w:tcW w:w="1080" w:type="dxa"/>
            <w:vAlign w:val="center"/>
          </w:tcPr>
          <w:p w14:paraId="27540C7E" w14:textId="77777777" w:rsidR="00E23E7B" w:rsidRDefault="00E23E7B" w:rsidP="0027767E">
            <w:pPr>
              <w:jc w:val="center"/>
            </w:pPr>
            <w:r>
              <w:t>2</w:t>
            </w:r>
          </w:p>
        </w:tc>
        <w:tc>
          <w:tcPr>
            <w:tcW w:w="1080" w:type="dxa"/>
            <w:vAlign w:val="center"/>
          </w:tcPr>
          <w:p w14:paraId="5E6FFC30" w14:textId="77777777" w:rsidR="00E23E7B" w:rsidRDefault="00E23E7B" w:rsidP="0027767E">
            <w:pPr>
              <w:jc w:val="center"/>
            </w:pPr>
            <w:r>
              <w:t>0.9%</w:t>
            </w:r>
          </w:p>
        </w:tc>
        <w:tc>
          <w:tcPr>
            <w:tcW w:w="1080" w:type="dxa"/>
            <w:vAlign w:val="center"/>
          </w:tcPr>
          <w:p w14:paraId="092AA30B" w14:textId="77777777" w:rsidR="00E23E7B" w:rsidRDefault="00E23E7B" w:rsidP="0027767E">
            <w:pPr>
              <w:jc w:val="center"/>
            </w:pPr>
            <w:r>
              <w:t>2</w:t>
            </w:r>
          </w:p>
        </w:tc>
        <w:tc>
          <w:tcPr>
            <w:tcW w:w="1082" w:type="dxa"/>
            <w:vAlign w:val="center"/>
          </w:tcPr>
          <w:p w14:paraId="43BD9C29" w14:textId="77777777" w:rsidR="00E23E7B" w:rsidRDefault="00E23E7B" w:rsidP="0027767E">
            <w:pPr>
              <w:jc w:val="center"/>
            </w:pPr>
            <w:r>
              <w:t>0.8%</w:t>
            </w:r>
          </w:p>
        </w:tc>
      </w:tr>
      <w:tr w:rsidR="00E23E7B" w14:paraId="2A5951EC" w14:textId="77777777" w:rsidTr="009D0912">
        <w:trPr>
          <w:gridAfter w:val="1"/>
          <w:wAfter w:w="6" w:type="dxa"/>
        </w:trPr>
        <w:tc>
          <w:tcPr>
            <w:tcW w:w="4661" w:type="dxa"/>
          </w:tcPr>
          <w:p w14:paraId="5383D7D2" w14:textId="77777777" w:rsidR="00E23E7B" w:rsidRPr="004E1829" w:rsidRDefault="00E23E7B" w:rsidP="0027767E">
            <w:pPr>
              <w:jc w:val="right"/>
            </w:pPr>
            <w:r>
              <w:t>Female</w:t>
            </w:r>
          </w:p>
        </w:tc>
        <w:tc>
          <w:tcPr>
            <w:tcW w:w="1078" w:type="dxa"/>
            <w:vAlign w:val="center"/>
          </w:tcPr>
          <w:p w14:paraId="03FB7599" w14:textId="77777777" w:rsidR="00E23E7B" w:rsidRPr="004E1829" w:rsidRDefault="00E23E7B" w:rsidP="0027767E">
            <w:pPr>
              <w:jc w:val="center"/>
            </w:pPr>
            <w:r>
              <w:t>71</w:t>
            </w:r>
          </w:p>
        </w:tc>
        <w:tc>
          <w:tcPr>
            <w:tcW w:w="1080" w:type="dxa"/>
            <w:vAlign w:val="center"/>
          </w:tcPr>
          <w:p w14:paraId="60DB2E0B" w14:textId="77777777" w:rsidR="00E23E7B" w:rsidRPr="004E1829" w:rsidRDefault="00E23E7B" w:rsidP="0027767E">
            <w:pPr>
              <w:jc w:val="center"/>
            </w:pPr>
            <w:r>
              <w:t>39.7%</w:t>
            </w:r>
          </w:p>
        </w:tc>
        <w:tc>
          <w:tcPr>
            <w:tcW w:w="1080" w:type="dxa"/>
            <w:vAlign w:val="center"/>
          </w:tcPr>
          <w:p w14:paraId="5382566E" w14:textId="77777777" w:rsidR="00E23E7B" w:rsidRPr="004E1829" w:rsidRDefault="00E23E7B" w:rsidP="0027767E">
            <w:pPr>
              <w:jc w:val="center"/>
            </w:pPr>
            <w:r>
              <w:t>97</w:t>
            </w:r>
          </w:p>
        </w:tc>
        <w:tc>
          <w:tcPr>
            <w:tcW w:w="1080" w:type="dxa"/>
            <w:vAlign w:val="center"/>
          </w:tcPr>
          <w:p w14:paraId="4A3A8C28" w14:textId="77777777" w:rsidR="00E23E7B" w:rsidRPr="004E1829" w:rsidRDefault="00E23E7B" w:rsidP="0027767E">
            <w:pPr>
              <w:jc w:val="center"/>
            </w:pPr>
            <w:r>
              <w:t>44.5%</w:t>
            </w:r>
          </w:p>
        </w:tc>
        <w:tc>
          <w:tcPr>
            <w:tcW w:w="1080" w:type="dxa"/>
            <w:vAlign w:val="center"/>
          </w:tcPr>
          <w:p w14:paraId="431FBE56" w14:textId="77777777" w:rsidR="00E23E7B" w:rsidRPr="004E1829" w:rsidRDefault="00E23E7B" w:rsidP="0027767E">
            <w:pPr>
              <w:jc w:val="center"/>
            </w:pPr>
            <w:r>
              <w:t>119</w:t>
            </w:r>
          </w:p>
        </w:tc>
        <w:tc>
          <w:tcPr>
            <w:tcW w:w="1082" w:type="dxa"/>
            <w:vAlign w:val="center"/>
          </w:tcPr>
          <w:p w14:paraId="33D5C0FC" w14:textId="77777777" w:rsidR="00E23E7B" w:rsidRPr="004E1829" w:rsidRDefault="00E23E7B" w:rsidP="0027767E">
            <w:pPr>
              <w:jc w:val="center"/>
            </w:pPr>
            <w:r>
              <w:t>46.1%</w:t>
            </w:r>
          </w:p>
        </w:tc>
      </w:tr>
      <w:tr w:rsidR="00E23E7B" w14:paraId="5BEFB09E" w14:textId="77777777" w:rsidTr="009D0912">
        <w:trPr>
          <w:gridAfter w:val="1"/>
          <w:wAfter w:w="6" w:type="dxa"/>
        </w:trPr>
        <w:tc>
          <w:tcPr>
            <w:tcW w:w="4661" w:type="dxa"/>
          </w:tcPr>
          <w:p w14:paraId="3FA8A46D" w14:textId="77777777" w:rsidR="00E23E7B" w:rsidRPr="004E1829" w:rsidRDefault="00E23E7B" w:rsidP="0027767E">
            <w:pPr>
              <w:jc w:val="right"/>
            </w:pPr>
            <w:r>
              <w:t>Male</w:t>
            </w:r>
          </w:p>
        </w:tc>
        <w:tc>
          <w:tcPr>
            <w:tcW w:w="1078" w:type="dxa"/>
            <w:vAlign w:val="center"/>
          </w:tcPr>
          <w:p w14:paraId="43B8AD55" w14:textId="77777777" w:rsidR="00E23E7B" w:rsidRPr="004E1829" w:rsidRDefault="00E23E7B" w:rsidP="0027767E">
            <w:pPr>
              <w:jc w:val="center"/>
            </w:pPr>
            <w:r>
              <w:t>106</w:t>
            </w:r>
          </w:p>
        </w:tc>
        <w:tc>
          <w:tcPr>
            <w:tcW w:w="1080" w:type="dxa"/>
            <w:vAlign w:val="center"/>
          </w:tcPr>
          <w:p w14:paraId="1EDE7783" w14:textId="77777777" w:rsidR="00E23E7B" w:rsidRPr="004E1829" w:rsidRDefault="00E23E7B" w:rsidP="0027767E">
            <w:pPr>
              <w:jc w:val="center"/>
            </w:pPr>
            <w:r>
              <w:t>59.2%</w:t>
            </w:r>
          </w:p>
        </w:tc>
        <w:tc>
          <w:tcPr>
            <w:tcW w:w="1080" w:type="dxa"/>
            <w:vAlign w:val="center"/>
          </w:tcPr>
          <w:p w14:paraId="579BAA11" w14:textId="77777777" w:rsidR="00E23E7B" w:rsidRPr="004E1829" w:rsidRDefault="00E23E7B" w:rsidP="0027767E">
            <w:pPr>
              <w:jc w:val="center"/>
            </w:pPr>
            <w:r>
              <w:t>119</w:t>
            </w:r>
          </w:p>
        </w:tc>
        <w:tc>
          <w:tcPr>
            <w:tcW w:w="1080" w:type="dxa"/>
            <w:vAlign w:val="center"/>
          </w:tcPr>
          <w:p w14:paraId="09D820FA" w14:textId="77777777" w:rsidR="00E23E7B" w:rsidRPr="004E1829" w:rsidRDefault="00E23E7B" w:rsidP="0027767E">
            <w:pPr>
              <w:jc w:val="center"/>
            </w:pPr>
            <w:r>
              <w:t>54.6%</w:t>
            </w:r>
          </w:p>
        </w:tc>
        <w:tc>
          <w:tcPr>
            <w:tcW w:w="1080" w:type="dxa"/>
            <w:vAlign w:val="center"/>
          </w:tcPr>
          <w:p w14:paraId="4375BF48" w14:textId="77777777" w:rsidR="00E23E7B" w:rsidRPr="004E1829" w:rsidRDefault="00E23E7B" w:rsidP="0027767E">
            <w:pPr>
              <w:jc w:val="center"/>
            </w:pPr>
            <w:r>
              <w:t>136</w:t>
            </w:r>
          </w:p>
        </w:tc>
        <w:tc>
          <w:tcPr>
            <w:tcW w:w="1082" w:type="dxa"/>
            <w:vAlign w:val="center"/>
          </w:tcPr>
          <w:p w14:paraId="17380A4C" w14:textId="77777777" w:rsidR="00E23E7B" w:rsidRPr="004E1829" w:rsidRDefault="00E23E7B" w:rsidP="0027767E">
            <w:pPr>
              <w:jc w:val="center"/>
            </w:pPr>
            <w:r>
              <w:t>52.7%</w:t>
            </w:r>
          </w:p>
        </w:tc>
      </w:tr>
      <w:tr w:rsidR="00E23E7B" w14:paraId="33E695DE" w14:textId="77777777" w:rsidTr="009D0912">
        <w:trPr>
          <w:gridAfter w:val="1"/>
          <w:wAfter w:w="6" w:type="dxa"/>
        </w:trPr>
        <w:tc>
          <w:tcPr>
            <w:tcW w:w="4661" w:type="dxa"/>
          </w:tcPr>
          <w:p w14:paraId="15578148" w14:textId="77777777" w:rsidR="00E23E7B" w:rsidRPr="004E1829" w:rsidRDefault="00E23E7B" w:rsidP="0027767E">
            <w:pPr>
              <w:jc w:val="right"/>
            </w:pPr>
            <w:r>
              <w:t>Non-Binary</w:t>
            </w:r>
          </w:p>
        </w:tc>
        <w:tc>
          <w:tcPr>
            <w:tcW w:w="1078" w:type="dxa"/>
            <w:vAlign w:val="center"/>
          </w:tcPr>
          <w:p w14:paraId="59075F80" w14:textId="77777777" w:rsidR="00E23E7B" w:rsidRPr="004E1829" w:rsidRDefault="00E23E7B" w:rsidP="0027767E">
            <w:pPr>
              <w:jc w:val="center"/>
            </w:pPr>
            <w:r>
              <w:t>1</w:t>
            </w:r>
          </w:p>
        </w:tc>
        <w:tc>
          <w:tcPr>
            <w:tcW w:w="1080" w:type="dxa"/>
            <w:vAlign w:val="center"/>
          </w:tcPr>
          <w:p w14:paraId="0AE7A21F" w14:textId="77777777" w:rsidR="00E23E7B" w:rsidRPr="004E1829" w:rsidRDefault="00E23E7B" w:rsidP="0027767E">
            <w:pPr>
              <w:jc w:val="center"/>
            </w:pPr>
            <w:r>
              <w:t>0.6%</w:t>
            </w:r>
          </w:p>
        </w:tc>
        <w:tc>
          <w:tcPr>
            <w:tcW w:w="1080" w:type="dxa"/>
            <w:vAlign w:val="center"/>
          </w:tcPr>
          <w:p w14:paraId="734332F6" w14:textId="77777777" w:rsidR="00E23E7B" w:rsidRPr="004E1829" w:rsidRDefault="00E23E7B" w:rsidP="0027767E">
            <w:pPr>
              <w:jc w:val="center"/>
            </w:pPr>
            <w:r>
              <w:t>0</w:t>
            </w:r>
          </w:p>
        </w:tc>
        <w:tc>
          <w:tcPr>
            <w:tcW w:w="1080" w:type="dxa"/>
            <w:vAlign w:val="center"/>
          </w:tcPr>
          <w:p w14:paraId="7406EDF1" w14:textId="77777777" w:rsidR="00E23E7B" w:rsidRPr="004E1829" w:rsidRDefault="00E23E7B" w:rsidP="0027767E">
            <w:pPr>
              <w:jc w:val="center"/>
            </w:pPr>
            <w:r>
              <w:t>0.0%</w:t>
            </w:r>
          </w:p>
        </w:tc>
        <w:tc>
          <w:tcPr>
            <w:tcW w:w="1080" w:type="dxa"/>
            <w:vAlign w:val="center"/>
          </w:tcPr>
          <w:p w14:paraId="48E32A04" w14:textId="77777777" w:rsidR="00E23E7B" w:rsidRPr="004E1829" w:rsidRDefault="00E23E7B" w:rsidP="0027767E">
            <w:pPr>
              <w:jc w:val="center"/>
            </w:pPr>
            <w:r>
              <w:t>1</w:t>
            </w:r>
          </w:p>
        </w:tc>
        <w:tc>
          <w:tcPr>
            <w:tcW w:w="1082" w:type="dxa"/>
            <w:vAlign w:val="center"/>
          </w:tcPr>
          <w:p w14:paraId="4DCFB1D8" w14:textId="77777777" w:rsidR="00E23E7B" w:rsidRPr="004E1829" w:rsidRDefault="00E23E7B" w:rsidP="0027767E">
            <w:pPr>
              <w:jc w:val="center"/>
            </w:pPr>
            <w:r>
              <w:t>0.4%</w:t>
            </w:r>
          </w:p>
        </w:tc>
      </w:tr>
      <w:tr w:rsidR="00E23E7B" w14:paraId="79F8F4BC" w14:textId="77777777" w:rsidTr="009D0912">
        <w:tc>
          <w:tcPr>
            <w:tcW w:w="11147" w:type="dxa"/>
            <w:gridSpan w:val="8"/>
            <w:vAlign w:val="center"/>
          </w:tcPr>
          <w:p w14:paraId="30103CCB" w14:textId="77777777" w:rsidR="00E23E7B" w:rsidRPr="004E1829" w:rsidRDefault="00E23E7B" w:rsidP="0027767E">
            <w:pPr>
              <w:jc w:val="center"/>
            </w:pPr>
          </w:p>
        </w:tc>
      </w:tr>
      <w:tr w:rsidR="00E23E7B" w14:paraId="5D511618" w14:textId="77777777" w:rsidTr="009D0912">
        <w:trPr>
          <w:gridAfter w:val="1"/>
          <w:wAfter w:w="6" w:type="dxa"/>
        </w:trPr>
        <w:tc>
          <w:tcPr>
            <w:tcW w:w="4661" w:type="dxa"/>
          </w:tcPr>
          <w:p w14:paraId="5ED1CAF4" w14:textId="77777777" w:rsidR="00E23E7B" w:rsidRDefault="00E23E7B" w:rsidP="0027767E">
            <w:pPr>
              <w:rPr>
                <w:b/>
                <w:bCs/>
              </w:rPr>
            </w:pPr>
          </w:p>
        </w:tc>
        <w:tc>
          <w:tcPr>
            <w:tcW w:w="2158" w:type="dxa"/>
            <w:gridSpan w:val="2"/>
            <w:vAlign w:val="center"/>
          </w:tcPr>
          <w:p w14:paraId="3163D9D1" w14:textId="77777777" w:rsidR="00E23E7B" w:rsidRDefault="00E23E7B" w:rsidP="0027767E">
            <w:pPr>
              <w:jc w:val="center"/>
              <w:rPr>
                <w:b/>
                <w:bCs/>
              </w:rPr>
            </w:pPr>
            <w:r>
              <w:rPr>
                <w:b/>
                <w:bCs/>
              </w:rPr>
              <w:t>FFY 2021</w:t>
            </w:r>
          </w:p>
        </w:tc>
        <w:tc>
          <w:tcPr>
            <w:tcW w:w="2160" w:type="dxa"/>
            <w:gridSpan w:val="2"/>
            <w:vAlign w:val="center"/>
          </w:tcPr>
          <w:p w14:paraId="5EA80555" w14:textId="77777777" w:rsidR="00E23E7B" w:rsidRDefault="00E23E7B" w:rsidP="0027767E">
            <w:pPr>
              <w:jc w:val="center"/>
              <w:rPr>
                <w:b/>
                <w:bCs/>
              </w:rPr>
            </w:pPr>
            <w:r>
              <w:rPr>
                <w:b/>
                <w:bCs/>
              </w:rPr>
              <w:t>FFY 2022</w:t>
            </w:r>
          </w:p>
        </w:tc>
        <w:tc>
          <w:tcPr>
            <w:tcW w:w="2162" w:type="dxa"/>
            <w:gridSpan w:val="2"/>
            <w:vAlign w:val="center"/>
          </w:tcPr>
          <w:p w14:paraId="6EE188FC" w14:textId="77777777" w:rsidR="00E23E7B" w:rsidRDefault="00E23E7B" w:rsidP="0027767E">
            <w:pPr>
              <w:jc w:val="center"/>
              <w:rPr>
                <w:b/>
                <w:bCs/>
              </w:rPr>
            </w:pPr>
            <w:r>
              <w:rPr>
                <w:b/>
                <w:bCs/>
              </w:rPr>
              <w:t>FFY 2023</w:t>
            </w:r>
          </w:p>
        </w:tc>
      </w:tr>
      <w:tr w:rsidR="00E23E7B" w14:paraId="2CA20DD2" w14:textId="77777777" w:rsidTr="009D0912">
        <w:trPr>
          <w:gridAfter w:val="1"/>
          <w:wAfter w:w="6" w:type="dxa"/>
        </w:trPr>
        <w:tc>
          <w:tcPr>
            <w:tcW w:w="4661" w:type="dxa"/>
          </w:tcPr>
          <w:p w14:paraId="0AC97BF3" w14:textId="77777777" w:rsidR="00E23E7B" w:rsidRPr="004E1829" w:rsidRDefault="00E23E7B" w:rsidP="0027767E">
            <w:pPr>
              <w:rPr>
                <w:b/>
                <w:bCs/>
              </w:rPr>
            </w:pPr>
            <w:r>
              <w:rPr>
                <w:b/>
                <w:bCs/>
              </w:rPr>
              <w:t>Age Group at Application</w:t>
            </w:r>
          </w:p>
        </w:tc>
        <w:tc>
          <w:tcPr>
            <w:tcW w:w="1078" w:type="dxa"/>
            <w:vAlign w:val="center"/>
          </w:tcPr>
          <w:p w14:paraId="6EA4DBF6" w14:textId="77777777" w:rsidR="00E23E7B" w:rsidRPr="004E1829" w:rsidRDefault="00E23E7B" w:rsidP="0027767E">
            <w:pPr>
              <w:jc w:val="center"/>
            </w:pPr>
            <w:r>
              <w:rPr>
                <w:b/>
                <w:bCs/>
              </w:rPr>
              <w:t>#</w:t>
            </w:r>
          </w:p>
        </w:tc>
        <w:tc>
          <w:tcPr>
            <w:tcW w:w="1080" w:type="dxa"/>
            <w:vAlign w:val="center"/>
          </w:tcPr>
          <w:p w14:paraId="45975F88" w14:textId="77777777" w:rsidR="00E23E7B" w:rsidRPr="004E1829" w:rsidRDefault="00E23E7B" w:rsidP="0027767E">
            <w:pPr>
              <w:jc w:val="center"/>
            </w:pPr>
            <w:r>
              <w:rPr>
                <w:b/>
                <w:bCs/>
              </w:rPr>
              <w:t>%</w:t>
            </w:r>
          </w:p>
        </w:tc>
        <w:tc>
          <w:tcPr>
            <w:tcW w:w="1080" w:type="dxa"/>
            <w:vAlign w:val="center"/>
          </w:tcPr>
          <w:p w14:paraId="5B38C54A" w14:textId="77777777" w:rsidR="00E23E7B" w:rsidRPr="004E1829" w:rsidRDefault="00E23E7B" w:rsidP="0027767E">
            <w:pPr>
              <w:jc w:val="center"/>
            </w:pPr>
            <w:r>
              <w:rPr>
                <w:b/>
                <w:bCs/>
              </w:rPr>
              <w:t>#</w:t>
            </w:r>
          </w:p>
        </w:tc>
        <w:tc>
          <w:tcPr>
            <w:tcW w:w="1080" w:type="dxa"/>
            <w:vAlign w:val="center"/>
          </w:tcPr>
          <w:p w14:paraId="2BF57C67" w14:textId="77777777" w:rsidR="00E23E7B" w:rsidRPr="004E1829" w:rsidRDefault="00E23E7B" w:rsidP="0027767E">
            <w:pPr>
              <w:jc w:val="center"/>
            </w:pPr>
            <w:r>
              <w:rPr>
                <w:b/>
                <w:bCs/>
              </w:rPr>
              <w:t>%</w:t>
            </w:r>
          </w:p>
        </w:tc>
        <w:tc>
          <w:tcPr>
            <w:tcW w:w="1080" w:type="dxa"/>
            <w:vAlign w:val="center"/>
          </w:tcPr>
          <w:p w14:paraId="03B25111" w14:textId="77777777" w:rsidR="00E23E7B" w:rsidRPr="004E1829" w:rsidRDefault="00E23E7B" w:rsidP="0027767E">
            <w:pPr>
              <w:jc w:val="center"/>
            </w:pPr>
            <w:r>
              <w:rPr>
                <w:b/>
                <w:bCs/>
              </w:rPr>
              <w:t>#</w:t>
            </w:r>
          </w:p>
        </w:tc>
        <w:tc>
          <w:tcPr>
            <w:tcW w:w="1082" w:type="dxa"/>
            <w:vAlign w:val="center"/>
          </w:tcPr>
          <w:p w14:paraId="6ADC9DE3" w14:textId="77777777" w:rsidR="00E23E7B" w:rsidRPr="004E1829" w:rsidRDefault="00E23E7B" w:rsidP="0027767E">
            <w:pPr>
              <w:jc w:val="center"/>
            </w:pPr>
            <w:r>
              <w:rPr>
                <w:b/>
                <w:bCs/>
              </w:rPr>
              <w:t>%</w:t>
            </w:r>
          </w:p>
        </w:tc>
      </w:tr>
      <w:tr w:rsidR="00E23E7B" w14:paraId="335DD4BA" w14:textId="77777777" w:rsidTr="009D0912">
        <w:trPr>
          <w:gridAfter w:val="1"/>
          <w:wAfter w:w="6" w:type="dxa"/>
        </w:trPr>
        <w:tc>
          <w:tcPr>
            <w:tcW w:w="4661" w:type="dxa"/>
          </w:tcPr>
          <w:p w14:paraId="5FF8EA9C" w14:textId="77777777" w:rsidR="00E23E7B" w:rsidRPr="004E1829" w:rsidRDefault="00E23E7B" w:rsidP="0027767E">
            <w:pPr>
              <w:jc w:val="right"/>
            </w:pPr>
            <w:r>
              <w:t>13-22</w:t>
            </w:r>
          </w:p>
        </w:tc>
        <w:tc>
          <w:tcPr>
            <w:tcW w:w="1078" w:type="dxa"/>
            <w:vAlign w:val="center"/>
          </w:tcPr>
          <w:p w14:paraId="6B4D3AC9" w14:textId="77777777" w:rsidR="00E23E7B" w:rsidRPr="004E1829" w:rsidRDefault="00E23E7B" w:rsidP="0027767E">
            <w:pPr>
              <w:jc w:val="center"/>
            </w:pPr>
            <w:r>
              <w:t>61</w:t>
            </w:r>
          </w:p>
        </w:tc>
        <w:tc>
          <w:tcPr>
            <w:tcW w:w="1080" w:type="dxa"/>
            <w:vAlign w:val="center"/>
          </w:tcPr>
          <w:p w14:paraId="0CD5223D" w14:textId="77777777" w:rsidR="00E23E7B" w:rsidRPr="004E1829" w:rsidRDefault="00E23E7B" w:rsidP="0027767E">
            <w:pPr>
              <w:jc w:val="center"/>
            </w:pPr>
            <w:r>
              <w:t>34.1%</w:t>
            </w:r>
          </w:p>
        </w:tc>
        <w:tc>
          <w:tcPr>
            <w:tcW w:w="1080" w:type="dxa"/>
            <w:vAlign w:val="center"/>
          </w:tcPr>
          <w:p w14:paraId="678F4351" w14:textId="77777777" w:rsidR="00E23E7B" w:rsidRPr="004E1829" w:rsidRDefault="00E23E7B" w:rsidP="0027767E">
            <w:pPr>
              <w:jc w:val="center"/>
            </w:pPr>
            <w:r>
              <w:t>78</w:t>
            </w:r>
          </w:p>
        </w:tc>
        <w:tc>
          <w:tcPr>
            <w:tcW w:w="1080" w:type="dxa"/>
            <w:vAlign w:val="center"/>
          </w:tcPr>
          <w:p w14:paraId="7E166D5D" w14:textId="77777777" w:rsidR="00E23E7B" w:rsidRPr="004E1829" w:rsidRDefault="00E23E7B" w:rsidP="0027767E">
            <w:pPr>
              <w:jc w:val="center"/>
            </w:pPr>
            <w:r>
              <w:t>35.8%</w:t>
            </w:r>
          </w:p>
        </w:tc>
        <w:tc>
          <w:tcPr>
            <w:tcW w:w="1080" w:type="dxa"/>
            <w:vAlign w:val="center"/>
          </w:tcPr>
          <w:p w14:paraId="3D6E7B0D" w14:textId="77777777" w:rsidR="00E23E7B" w:rsidRPr="004E1829" w:rsidRDefault="00E23E7B" w:rsidP="0027767E">
            <w:pPr>
              <w:jc w:val="center"/>
            </w:pPr>
            <w:r>
              <w:t>84</w:t>
            </w:r>
          </w:p>
        </w:tc>
        <w:tc>
          <w:tcPr>
            <w:tcW w:w="1082" w:type="dxa"/>
            <w:vAlign w:val="center"/>
          </w:tcPr>
          <w:p w14:paraId="52737BB6" w14:textId="77777777" w:rsidR="00E23E7B" w:rsidRPr="004E1829" w:rsidRDefault="00E23E7B" w:rsidP="0027767E">
            <w:pPr>
              <w:jc w:val="center"/>
            </w:pPr>
            <w:r>
              <w:t>32.6%</w:t>
            </w:r>
          </w:p>
        </w:tc>
      </w:tr>
      <w:tr w:rsidR="00E23E7B" w14:paraId="54CC82AE" w14:textId="77777777" w:rsidTr="009D0912">
        <w:trPr>
          <w:gridAfter w:val="1"/>
          <w:wAfter w:w="6" w:type="dxa"/>
        </w:trPr>
        <w:tc>
          <w:tcPr>
            <w:tcW w:w="4661" w:type="dxa"/>
          </w:tcPr>
          <w:p w14:paraId="31B6B4B8" w14:textId="77777777" w:rsidR="00E23E7B" w:rsidRPr="004E1829" w:rsidRDefault="00E23E7B" w:rsidP="0027767E">
            <w:pPr>
              <w:jc w:val="right"/>
            </w:pPr>
            <w:r>
              <w:t>23-54</w:t>
            </w:r>
          </w:p>
        </w:tc>
        <w:tc>
          <w:tcPr>
            <w:tcW w:w="1078" w:type="dxa"/>
            <w:vAlign w:val="center"/>
          </w:tcPr>
          <w:p w14:paraId="493FC5D1" w14:textId="77777777" w:rsidR="00E23E7B" w:rsidRPr="004E1829" w:rsidRDefault="00E23E7B" w:rsidP="0027767E">
            <w:pPr>
              <w:jc w:val="center"/>
            </w:pPr>
            <w:r>
              <w:t>79</w:t>
            </w:r>
          </w:p>
        </w:tc>
        <w:tc>
          <w:tcPr>
            <w:tcW w:w="1080" w:type="dxa"/>
            <w:vAlign w:val="center"/>
          </w:tcPr>
          <w:p w14:paraId="2E94CE00" w14:textId="77777777" w:rsidR="00E23E7B" w:rsidRPr="004E1829" w:rsidRDefault="00E23E7B" w:rsidP="0027767E">
            <w:pPr>
              <w:jc w:val="center"/>
            </w:pPr>
            <w:r>
              <w:t>44.1%</w:t>
            </w:r>
          </w:p>
        </w:tc>
        <w:tc>
          <w:tcPr>
            <w:tcW w:w="1080" w:type="dxa"/>
            <w:vAlign w:val="center"/>
          </w:tcPr>
          <w:p w14:paraId="1DAF9F22" w14:textId="77777777" w:rsidR="00E23E7B" w:rsidRPr="004E1829" w:rsidRDefault="00E23E7B" w:rsidP="0027767E">
            <w:pPr>
              <w:jc w:val="center"/>
            </w:pPr>
            <w:r>
              <w:t>96</w:t>
            </w:r>
          </w:p>
        </w:tc>
        <w:tc>
          <w:tcPr>
            <w:tcW w:w="1080" w:type="dxa"/>
            <w:vAlign w:val="center"/>
          </w:tcPr>
          <w:p w14:paraId="7578999D" w14:textId="77777777" w:rsidR="00E23E7B" w:rsidRPr="004E1829" w:rsidRDefault="00E23E7B" w:rsidP="0027767E">
            <w:pPr>
              <w:jc w:val="center"/>
            </w:pPr>
            <w:r>
              <w:t>44.0%</w:t>
            </w:r>
          </w:p>
        </w:tc>
        <w:tc>
          <w:tcPr>
            <w:tcW w:w="1080" w:type="dxa"/>
            <w:vAlign w:val="center"/>
          </w:tcPr>
          <w:p w14:paraId="2EAA1A11" w14:textId="77777777" w:rsidR="00E23E7B" w:rsidRPr="004E1829" w:rsidRDefault="00E23E7B" w:rsidP="0027767E">
            <w:pPr>
              <w:jc w:val="center"/>
            </w:pPr>
            <w:r>
              <w:t>124</w:t>
            </w:r>
          </w:p>
        </w:tc>
        <w:tc>
          <w:tcPr>
            <w:tcW w:w="1082" w:type="dxa"/>
            <w:vAlign w:val="center"/>
          </w:tcPr>
          <w:p w14:paraId="4EB6C5BB" w14:textId="77777777" w:rsidR="00E23E7B" w:rsidRPr="004E1829" w:rsidRDefault="00E23E7B" w:rsidP="0027767E">
            <w:pPr>
              <w:jc w:val="center"/>
            </w:pPr>
            <w:r>
              <w:t>48.1%</w:t>
            </w:r>
          </w:p>
        </w:tc>
      </w:tr>
      <w:tr w:rsidR="00E23E7B" w14:paraId="2F554AA1" w14:textId="77777777" w:rsidTr="009D0912">
        <w:trPr>
          <w:gridAfter w:val="1"/>
          <w:wAfter w:w="6" w:type="dxa"/>
        </w:trPr>
        <w:tc>
          <w:tcPr>
            <w:tcW w:w="4661" w:type="dxa"/>
          </w:tcPr>
          <w:p w14:paraId="44BE2EB1" w14:textId="77777777" w:rsidR="00E23E7B" w:rsidRPr="004E1829" w:rsidRDefault="00E23E7B" w:rsidP="0027767E">
            <w:pPr>
              <w:jc w:val="right"/>
            </w:pPr>
            <w:r>
              <w:t>55-65</w:t>
            </w:r>
          </w:p>
        </w:tc>
        <w:tc>
          <w:tcPr>
            <w:tcW w:w="1078" w:type="dxa"/>
            <w:vAlign w:val="center"/>
          </w:tcPr>
          <w:p w14:paraId="4F122234" w14:textId="77777777" w:rsidR="00E23E7B" w:rsidRPr="004E1829" w:rsidRDefault="00E23E7B" w:rsidP="0027767E">
            <w:pPr>
              <w:jc w:val="center"/>
            </w:pPr>
            <w:r>
              <w:t>25</w:t>
            </w:r>
          </w:p>
        </w:tc>
        <w:tc>
          <w:tcPr>
            <w:tcW w:w="1080" w:type="dxa"/>
            <w:vAlign w:val="center"/>
          </w:tcPr>
          <w:p w14:paraId="05B6FFEF" w14:textId="77777777" w:rsidR="00E23E7B" w:rsidRPr="004E1829" w:rsidRDefault="00E23E7B" w:rsidP="0027767E">
            <w:pPr>
              <w:jc w:val="center"/>
            </w:pPr>
            <w:r>
              <w:t>14.0%</w:t>
            </w:r>
          </w:p>
        </w:tc>
        <w:tc>
          <w:tcPr>
            <w:tcW w:w="1080" w:type="dxa"/>
            <w:vAlign w:val="center"/>
          </w:tcPr>
          <w:p w14:paraId="58851B89" w14:textId="77777777" w:rsidR="00E23E7B" w:rsidRPr="004E1829" w:rsidRDefault="00E23E7B" w:rsidP="0027767E">
            <w:pPr>
              <w:jc w:val="center"/>
            </w:pPr>
            <w:r>
              <w:t>27</w:t>
            </w:r>
          </w:p>
        </w:tc>
        <w:tc>
          <w:tcPr>
            <w:tcW w:w="1080" w:type="dxa"/>
            <w:vAlign w:val="center"/>
          </w:tcPr>
          <w:p w14:paraId="057E3AF4" w14:textId="77777777" w:rsidR="00E23E7B" w:rsidRPr="004E1829" w:rsidRDefault="00E23E7B" w:rsidP="0027767E">
            <w:pPr>
              <w:jc w:val="center"/>
            </w:pPr>
            <w:r>
              <w:t>12.4%</w:t>
            </w:r>
          </w:p>
        </w:tc>
        <w:tc>
          <w:tcPr>
            <w:tcW w:w="1080" w:type="dxa"/>
            <w:vAlign w:val="center"/>
          </w:tcPr>
          <w:p w14:paraId="56A8507F" w14:textId="77777777" w:rsidR="00E23E7B" w:rsidRPr="004E1829" w:rsidRDefault="00E23E7B" w:rsidP="0027767E">
            <w:pPr>
              <w:jc w:val="center"/>
            </w:pPr>
            <w:r>
              <w:t>27</w:t>
            </w:r>
          </w:p>
        </w:tc>
        <w:tc>
          <w:tcPr>
            <w:tcW w:w="1082" w:type="dxa"/>
            <w:vAlign w:val="center"/>
          </w:tcPr>
          <w:p w14:paraId="1224F846" w14:textId="77777777" w:rsidR="00E23E7B" w:rsidRPr="004E1829" w:rsidRDefault="00E23E7B" w:rsidP="0027767E">
            <w:pPr>
              <w:jc w:val="center"/>
            </w:pPr>
            <w:r>
              <w:t>10.5</w:t>
            </w:r>
          </w:p>
        </w:tc>
      </w:tr>
      <w:tr w:rsidR="00E23E7B" w14:paraId="37786D92" w14:textId="77777777" w:rsidTr="009D0912">
        <w:trPr>
          <w:gridAfter w:val="1"/>
          <w:wAfter w:w="6" w:type="dxa"/>
        </w:trPr>
        <w:tc>
          <w:tcPr>
            <w:tcW w:w="4661" w:type="dxa"/>
          </w:tcPr>
          <w:p w14:paraId="761CDAFA" w14:textId="77777777" w:rsidR="00E23E7B" w:rsidRDefault="00E23E7B" w:rsidP="0027767E">
            <w:pPr>
              <w:jc w:val="right"/>
            </w:pPr>
            <w:r>
              <w:t>66+</w:t>
            </w:r>
          </w:p>
        </w:tc>
        <w:tc>
          <w:tcPr>
            <w:tcW w:w="1078" w:type="dxa"/>
            <w:vAlign w:val="center"/>
          </w:tcPr>
          <w:p w14:paraId="4C099684" w14:textId="77777777" w:rsidR="00E23E7B" w:rsidRPr="004E1829" w:rsidRDefault="00E23E7B" w:rsidP="0027767E">
            <w:pPr>
              <w:jc w:val="center"/>
            </w:pPr>
            <w:r>
              <w:t>14</w:t>
            </w:r>
          </w:p>
        </w:tc>
        <w:tc>
          <w:tcPr>
            <w:tcW w:w="1080" w:type="dxa"/>
            <w:vAlign w:val="center"/>
          </w:tcPr>
          <w:p w14:paraId="26E01CCC" w14:textId="77777777" w:rsidR="00E23E7B" w:rsidRPr="004E1829" w:rsidRDefault="00E23E7B" w:rsidP="0027767E">
            <w:pPr>
              <w:jc w:val="center"/>
            </w:pPr>
            <w:r>
              <w:t>7.8%</w:t>
            </w:r>
          </w:p>
        </w:tc>
        <w:tc>
          <w:tcPr>
            <w:tcW w:w="1080" w:type="dxa"/>
            <w:vAlign w:val="center"/>
          </w:tcPr>
          <w:p w14:paraId="7EBD8596" w14:textId="77777777" w:rsidR="00E23E7B" w:rsidRPr="004E1829" w:rsidRDefault="00E23E7B" w:rsidP="0027767E">
            <w:pPr>
              <w:jc w:val="center"/>
            </w:pPr>
            <w:r>
              <w:t>17</w:t>
            </w:r>
          </w:p>
        </w:tc>
        <w:tc>
          <w:tcPr>
            <w:tcW w:w="1080" w:type="dxa"/>
            <w:vAlign w:val="center"/>
          </w:tcPr>
          <w:p w14:paraId="47BAD6A2" w14:textId="77777777" w:rsidR="00E23E7B" w:rsidRPr="004E1829" w:rsidRDefault="00E23E7B" w:rsidP="0027767E">
            <w:pPr>
              <w:jc w:val="center"/>
            </w:pPr>
            <w:r>
              <w:t>7.8%</w:t>
            </w:r>
          </w:p>
        </w:tc>
        <w:tc>
          <w:tcPr>
            <w:tcW w:w="1080" w:type="dxa"/>
            <w:vAlign w:val="center"/>
          </w:tcPr>
          <w:p w14:paraId="65C8EA87" w14:textId="77777777" w:rsidR="00E23E7B" w:rsidRPr="004E1829" w:rsidRDefault="00E23E7B" w:rsidP="0027767E">
            <w:pPr>
              <w:jc w:val="center"/>
            </w:pPr>
            <w:r>
              <w:t>23</w:t>
            </w:r>
          </w:p>
        </w:tc>
        <w:tc>
          <w:tcPr>
            <w:tcW w:w="1082" w:type="dxa"/>
            <w:vAlign w:val="center"/>
          </w:tcPr>
          <w:p w14:paraId="67DA2989" w14:textId="77777777" w:rsidR="00E23E7B" w:rsidRPr="004E1829" w:rsidRDefault="00E23E7B" w:rsidP="0027767E">
            <w:pPr>
              <w:jc w:val="center"/>
            </w:pPr>
            <w:r>
              <w:t xml:space="preserve">8.9% </w:t>
            </w:r>
          </w:p>
        </w:tc>
      </w:tr>
      <w:tr w:rsidR="00E23E7B" w14:paraId="68D04080" w14:textId="77777777" w:rsidTr="009D0912">
        <w:tc>
          <w:tcPr>
            <w:tcW w:w="11147" w:type="dxa"/>
            <w:gridSpan w:val="8"/>
            <w:vAlign w:val="center"/>
          </w:tcPr>
          <w:p w14:paraId="22105D19" w14:textId="77777777" w:rsidR="00E23E7B" w:rsidRDefault="00E23E7B" w:rsidP="0027767E">
            <w:pPr>
              <w:jc w:val="center"/>
            </w:pPr>
          </w:p>
        </w:tc>
      </w:tr>
      <w:tr w:rsidR="00E23E7B" w14:paraId="466F5C37" w14:textId="77777777" w:rsidTr="009D0912">
        <w:trPr>
          <w:gridAfter w:val="1"/>
          <w:wAfter w:w="6" w:type="dxa"/>
        </w:trPr>
        <w:tc>
          <w:tcPr>
            <w:tcW w:w="4661" w:type="dxa"/>
          </w:tcPr>
          <w:p w14:paraId="18476617" w14:textId="77777777" w:rsidR="00E23E7B" w:rsidRPr="001139E7" w:rsidRDefault="00E23E7B" w:rsidP="0027767E">
            <w:pPr>
              <w:rPr>
                <w:b/>
                <w:bCs/>
              </w:rPr>
            </w:pPr>
          </w:p>
        </w:tc>
        <w:tc>
          <w:tcPr>
            <w:tcW w:w="2158" w:type="dxa"/>
            <w:gridSpan w:val="2"/>
            <w:vAlign w:val="center"/>
          </w:tcPr>
          <w:p w14:paraId="06242FF0" w14:textId="77777777" w:rsidR="00E23E7B" w:rsidRDefault="00E23E7B" w:rsidP="0027767E">
            <w:pPr>
              <w:jc w:val="center"/>
              <w:rPr>
                <w:b/>
                <w:bCs/>
              </w:rPr>
            </w:pPr>
            <w:r>
              <w:rPr>
                <w:b/>
                <w:bCs/>
              </w:rPr>
              <w:t>FFY 2021</w:t>
            </w:r>
          </w:p>
        </w:tc>
        <w:tc>
          <w:tcPr>
            <w:tcW w:w="2160" w:type="dxa"/>
            <w:gridSpan w:val="2"/>
            <w:vAlign w:val="center"/>
          </w:tcPr>
          <w:p w14:paraId="354FCAC7" w14:textId="77777777" w:rsidR="00E23E7B" w:rsidRDefault="00E23E7B" w:rsidP="0027767E">
            <w:pPr>
              <w:jc w:val="center"/>
              <w:rPr>
                <w:b/>
                <w:bCs/>
              </w:rPr>
            </w:pPr>
            <w:r>
              <w:rPr>
                <w:b/>
                <w:bCs/>
              </w:rPr>
              <w:t>FFY 2022</w:t>
            </w:r>
          </w:p>
        </w:tc>
        <w:tc>
          <w:tcPr>
            <w:tcW w:w="2162" w:type="dxa"/>
            <w:gridSpan w:val="2"/>
            <w:vAlign w:val="center"/>
          </w:tcPr>
          <w:p w14:paraId="5122FDCC" w14:textId="77777777" w:rsidR="00E23E7B" w:rsidRDefault="00E23E7B" w:rsidP="0027767E">
            <w:pPr>
              <w:jc w:val="center"/>
              <w:rPr>
                <w:b/>
                <w:bCs/>
              </w:rPr>
            </w:pPr>
            <w:r>
              <w:rPr>
                <w:b/>
                <w:bCs/>
              </w:rPr>
              <w:t>FFY 2023</w:t>
            </w:r>
          </w:p>
        </w:tc>
      </w:tr>
      <w:tr w:rsidR="00E23E7B" w14:paraId="3AE77150" w14:textId="77777777" w:rsidTr="009D0912">
        <w:trPr>
          <w:gridAfter w:val="1"/>
          <w:wAfter w:w="6" w:type="dxa"/>
        </w:trPr>
        <w:tc>
          <w:tcPr>
            <w:tcW w:w="4661" w:type="dxa"/>
          </w:tcPr>
          <w:p w14:paraId="39319368" w14:textId="77777777" w:rsidR="00E23E7B" w:rsidRDefault="00E23E7B" w:rsidP="0027767E">
            <w:pPr>
              <w:rPr>
                <w:b/>
                <w:bCs/>
              </w:rPr>
            </w:pPr>
            <w:r w:rsidRPr="001139E7">
              <w:rPr>
                <w:b/>
                <w:bCs/>
              </w:rPr>
              <w:t>Race</w:t>
            </w:r>
            <w:r>
              <w:rPr>
                <w:b/>
                <w:bCs/>
              </w:rPr>
              <w:t xml:space="preserve">/Ethnicity </w:t>
            </w:r>
          </w:p>
          <w:p w14:paraId="3DF0C610" w14:textId="77777777" w:rsidR="00E23E7B" w:rsidRPr="001139E7" w:rsidRDefault="00E23E7B" w:rsidP="0027767E">
            <w:pPr>
              <w:rPr>
                <w:b/>
                <w:bCs/>
              </w:rPr>
            </w:pPr>
            <w:r w:rsidRPr="001139E7">
              <w:rPr>
                <w:i/>
                <w:iCs/>
                <w:sz w:val="16"/>
                <w:szCs w:val="16"/>
              </w:rPr>
              <w:t>(Some numbers may be duplicated as some consumers identified more than one race/ethnicity)</w:t>
            </w:r>
          </w:p>
        </w:tc>
        <w:tc>
          <w:tcPr>
            <w:tcW w:w="1078" w:type="dxa"/>
            <w:vAlign w:val="center"/>
          </w:tcPr>
          <w:p w14:paraId="58EB2003" w14:textId="77777777" w:rsidR="00E23E7B" w:rsidRDefault="00E23E7B" w:rsidP="0027767E">
            <w:pPr>
              <w:jc w:val="center"/>
            </w:pPr>
            <w:r>
              <w:rPr>
                <w:b/>
                <w:bCs/>
              </w:rPr>
              <w:t>#</w:t>
            </w:r>
          </w:p>
        </w:tc>
        <w:tc>
          <w:tcPr>
            <w:tcW w:w="1080" w:type="dxa"/>
            <w:vAlign w:val="center"/>
          </w:tcPr>
          <w:p w14:paraId="4F3808E0" w14:textId="77777777" w:rsidR="00E23E7B" w:rsidRDefault="00E23E7B" w:rsidP="0027767E">
            <w:pPr>
              <w:jc w:val="center"/>
            </w:pPr>
            <w:r>
              <w:rPr>
                <w:b/>
                <w:bCs/>
              </w:rPr>
              <w:t>%</w:t>
            </w:r>
          </w:p>
        </w:tc>
        <w:tc>
          <w:tcPr>
            <w:tcW w:w="1080" w:type="dxa"/>
            <w:vAlign w:val="center"/>
          </w:tcPr>
          <w:p w14:paraId="33B967E5" w14:textId="77777777" w:rsidR="00E23E7B" w:rsidRDefault="00E23E7B" w:rsidP="0027767E">
            <w:pPr>
              <w:jc w:val="center"/>
            </w:pPr>
            <w:r>
              <w:rPr>
                <w:b/>
                <w:bCs/>
              </w:rPr>
              <w:t>#</w:t>
            </w:r>
          </w:p>
        </w:tc>
        <w:tc>
          <w:tcPr>
            <w:tcW w:w="1080" w:type="dxa"/>
            <w:vAlign w:val="center"/>
          </w:tcPr>
          <w:p w14:paraId="6AD392F5" w14:textId="77777777" w:rsidR="00E23E7B" w:rsidRDefault="00E23E7B" w:rsidP="0027767E">
            <w:pPr>
              <w:jc w:val="center"/>
            </w:pPr>
            <w:r>
              <w:rPr>
                <w:b/>
                <w:bCs/>
              </w:rPr>
              <w:t>%</w:t>
            </w:r>
          </w:p>
        </w:tc>
        <w:tc>
          <w:tcPr>
            <w:tcW w:w="1080" w:type="dxa"/>
            <w:vAlign w:val="center"/>
          </w:tcPr>
          <w:p w14:paraId="51B9A7E1" w14:textId="77777777" w:rsidR="00E23E7B" w:rsidRDefault="00E23E7B" w:rsidP="0027767E">
            <w:pPr>
              <w:jc w:val="center"/>
            </w:pPr>
            <w:r>
              <w:rPr>
                <w:b/>
                <w:bCs/>
              </w:rPr>
              <w:t>#</w:t>
            </w:r>
          </w:p>
        </w:tc>
        <w:tc>
          <w:tcPr>
            <w:tcW w:w="1082" w:type="dxa"/>
            <w:vAlign w:val="center"/>
          </w:tcPr>
          <w:p w14:paraId="5A6A4BB6" w14:textId="77777777" w:rsidR="00E23E7B" w:rsidRDefault="00E23E7B" w:rsidP="0027767E">
            <w:pPr>
              <w:jc w:val="center"/>
            </w:pPr>
            <w:r>
              <w:rPr>
                <w:b/>
                <w:bCs/>
              </w:rPr>
              <w:t>%</w:t>
            </w:r>
          </w:p>
        </w:tc>
      </w:tr>
      <w:tr w:rsidR="00E23E7B" w14:paraId="1F078ADE" w14:textId="77777777" w:rsidTr="009D0912">
        <w:trPr>
          <w:gridAfter w:val="1"/>
          <w:wAfter w:w="6" w:type="dxa"/>
        </w:trPr>
        <w:tc>
          <w:tcPr>
            <w:tcW w:w="4661" w:type="dxa"/>
          </w:tcPr>
          <w:p w14:paraId="5BF2EEFD" w14:textId="77777777" w:rsidR="00E23E7B" w:rsidRDefault="00E23E7B" w:rsidP="0027767E">
            <w:pPr>
              <w:jc w:val="right"/>
            </w:pPr>
            <w:r>
              <w:t>White</w:t>
            </w:r>
          </w:p>
        </w:tc>
        <w:tc>
          <w:tcPr>
            <w:tcW w:w="1078" w:type="dxa"/>
            <w:vAlign w:val="center"/>
          </w:tcPr>
          <w:p w14:paraId="11C75374" w14:textId="77777777" w:rsidR="00E23E7B" w:rsidRDefault="00E23E7B" w:rsidP="0027767E">
            <w:pPr>
              <w:jc w:val="center"/>
            </w:pPr>
            <w:r>
              <w:t>169</w:t>
            </w:r>
          </w:p>
        </w:tc>
        <w:tc>
          <w:tcPr>
            <w:tcW w:w="1080" w:type="dxa"/>
            <w:vAlign w:val="center"/>
          </w:tcPr>
          <w:p w14:paraId="26D94011" w14:textId="77777777" w:rsidR="00E23E7B" w:rsidRDefault="00E23E7B" w:rsidP="0027767E">
            <w:pPr>
              <w:jc w:val="center"/>
            </w:pPr>
            <w:r>
              <w:t>91.8%</w:t>
            </w:r>
          </w:p>
        </w:tc>
        <w:tc>
          <w:tcPr>
            <w:tcW w:w="1080" w:type="dxa"/>
            <w:vAlign w:val="center"/>
          </w:tcPr>
          <w:p w14:paraId="777B851E" w14:textId="77777777" w:rsidR="00E23E7B" w:rsidRDefault="00E23E7B" w:rsidP="0027767E">
            <w:pPr>
              <w:jc w:val="center"/>
            </w:pPr>
            <w:r>
              <w:t>203</w:t>
            </w:r>
          </w:p>
        </w:tc>
        <w:tc>
          <w:tcPr>
            <w:tcW w:w="1080" w:type="dxa"/>
            <w:vAlign w:val="center"/>
          </w:tcPr>
          <w:p w14:paraId="58AED1E6" w14:textId="77777777" w:rsidR="00E23E7B" w:rsidRDefault="00E23E7B" w:rsidP="0027767E">
            <w:pPr>
              <w:jc w:val="center"/>
            </w:pPr>
            <w:r>
              <w:t>91.0%</w:t>
            </w:r>
          </w:p>
        </w:tc>
        <w:tc>
          <w:tcPr>
            <w:tcW w:w="1080" w:type="dxa"/>
            <w:vAlign w:val="center"/>
          </w:tcPr>
          <w:p w14:paraId="45B74417" w14:textId="77777777" w:rsidR="00E23E7B" w:rsidRDefault="00E23E7B" w:rsidP="0027767E">
            <w:pPr>
              <w:jc w:val="center"/>
            </w:pPr>
            <w:r>
              <w:t>237</w:t>
            </w:r>
          </w:p>
        </w:tc>
        <w:tc>
          <w:tcPr>
            <w:tcW w:w="1082" w:type="dxa"/>
            <w:vAlign w:val="center"/>
          </w:tcPr>
          <w:p w14:paraId="22BBF089" w14:textId="77777777" w:rsidR="00E23E7B" w:rsidRDefault="00E23E7B" w:rsidP="0027767E">
            <w:pPr>
              <w:jc w:val="center"/>
            </w:pPr>
            <w:r>
              <w:t>89.4%</w:t>
            </w:r>
          </w:p>
        </w:tc>
      </w:tr>
      <w:tr w:rsidR="00E23E7B" w14:paraId="0FA270A4" w14:textId="77777777" w:rsidTr="009D0912">
        <w:trPr>
          <w:gridAfter w:val="1"/>
          <w:wAfter w:w="6" w:type="dxa"/>
        </w:trPr>
        <w:tc>
          <w:tcPr>
            <w:tcW w:w="4661" w:type="dxa"/>
          </w:tcPr>
          <w:p w14:paraId="7F672AFB" w14:textId="77777777" w:rsidR="00E23E7B" w:rsidRDefault="00E23E7B" w:rsidP="0027767E">
            <w:pPr>
              <w:jc w:val="right"/>
            </w:pPr>
            <w:r>
              <w:t>Black or African American</w:t>
            </w:r>
          </w:p>
        </w:tc>
        <w:tc>
          <w:tcPr>
            <w:tcW w:w="1078" w:type="dxa"/>
            <w:vAlign w:val="center"/>
          </w:tcPr>
          <w:p w14:paraId="33E8D233" w14:textId="77777777" w:rsidR="00E23E7B" w:rsidRDefault="00E23E7B" w:rsidP="0027767E">
            <w:pPr>
              <w:jc w:val="center"/>
            </w:pPr>
            <w:r>
              <w:t>4</w:t>
            </w:r>
          </w:p>
        </w:tc>
        <w:tc>
          <w:tcPr>
            <w:tcW w:w="1080" w:type="dxa"/>
            <w:vAlign w:val="center"/>
          </w:tcPr>
          <w:p w14:paraId="05D4C17A" w14:textId="77777777" w:rsidR="00E23E7B" w:rsidRDefault="00E23E7B" w:rsidP="0027767E">
            <w:pPr>
              <w:jc w:val="center"/>
            </w:pPr>
            <w:r>
              <w:t>2.2%</w:t>
            </w:r>
          </w:p>
        </w:tc>
        <w:tc>
          <w:tcPr>
            <w:tcW w:w="1080" w:type="dxa"/>
            <w:vAlign w:val="center"/>
          </w:tcPr>
          <w:p w14:paraId="4E0F1BB8" w14:textId="77777777" w:rsidR="00E23E7B" w:rsidRDefault="00E23E7B" w:rsidP="0027767E">
            <w:pPr>
              <w:jc w:val="center"/>
            </w:pPr>
            <w:r>
              <w:t>7</w:t>
            </w:r>
          </w:p>
        </w:tc>
        <w:tc>
          <w:tcPr>
            <w:tcW w:w="1080" w:type="dxa"/>
            <w:vAlign w:val="center"/>
          </w:tcPr>
          <w:p w14:paraId="34A736BD" w14:textId="77777777" w:rsidR="00E23E7B" w:rsidRDefault="00E23E7B" w:rsidP="0027767E">
            <w:pPr>
              <w:jc w:val="center"/>
            </w:pPr>
            <w:r>
              <w:t>3.1%</w:t>
            </w:r>
          </w:p>
        </w:tc>
        <w:tc>
          <w:tcPr>
            <w:tcW w:w="1080" w:type="dxa"/>
            <w:vAlign w:val="center"/>
          </w:tcPr>
          <w:p w14:paraId="0DEBC2C9" w14:textId="77777777" w:rsidR="00E23E7B" w:rsidRDefault="00E23E7B" w:rsidP="0027767E">
            <w:pPr>
              <w:jc w:val="center"/>
            </w:pPr>
            <w:r>
              <w:t>7</w:t>
            </w:r>
          </w:p>
        </w:tc>
        <w:tc>
          <w:tcPr>
            <w:tcW w:w="1082" w:type="dxa"/>
            <w:vAlign w:val="center"/>
          </w:tcPr>
          <w:p w14:paraId="289C4F7F" w14:textId="77777777" w:rsidR="00E23E7B" w:rsidRDefault="00E23E7B" w:rsidP="0027767E">
            <w:pPr>
              <w:jc w:val="center"/>
            </w:pPr>
            <w:r>
              <w:t>2.6%</w:t>
            </w:r>
          </w:p>
        </w:tc>
      </w:tr>
      <w:tr w:rsidR="00E23E7B" w14:paraId="6080AA1C" w14:textId="77777777" w:rsidTr="009D0912">
        <w:trPr>
          <w:gridAfter w:val="1"/>
          <w:wAfter w:w="6" w:type="dxa"/>
        </w:trPr>
        <w:tc>
          <w:tcPr>
            <w:tcW w:w="4661" w:type="dxa"/>
          </w:tcPr>
          <w:p w14:paraId="65C7EB37" w14:textId="77777777" w:rsidR="00E23E7B" w:rsidRDefault="00E23E7B" w:rsidP="0027767E">
            <w:pPr>
              <w:jc w:val="right"/>
            </w:pPr>
            <w:r>
              <w:t>Asian</w:t>
            </w:r>
          </w:p>
        </w:tc>
        <w:tc>
          <w:tcPr>
            <w:tcW w:w="1078" w:type="dxa"/>
            <w:vAlign w:val="center"/>
          </w:tcPr>
          <w:p w14:paraId="41977A31" w14:textId="77777777" w:rsidR="00E23E7B" w:rsidRDefault="00E23E7B" w:rsidP="0027767E">
            <w:pPr>
              <w:jc w:val="center"/>
            </w:pPr>
            <w:r>
              <w:t>2</w:t>
            </w:r>
          </w:p>
        </w:tc>
        <w:tc>
          <w:tcPr>
            <w:tcW w:w="1080" w:type="dxa"/>
            <w:vAlign w:val="center"/>
          </w:tcPr>
          <w:p w14:paraId="6B378224" w14:textId="77777777" w:rsidR="00E23E7B" w:rsidRDefault="00E23E7B" w:rsidP="0027767E">
            <w:pPr>
              <w:jc w:val="center"/>
            </w:pPr>
            <w:r>
              <w:t>1.1%</w:t>
            </w:r>
          </w:p>
        </w:tc>
        <w:tc>
          <w:tcPr>
            <w:tcW w:w="1080" w:type="dxa"/>
            <w:vAlign w:val="center"/>
          </w:tcPr>
          <w:p w14:paraId="4B887ED6" w14:textId="77777777" w:rsidR="00E23E7B" w:rsidRDefault="00E23E7B" w:rsidP="0027767E">
            <w:pPr>
              <w:jc w:val="center"/>
            </w:pPr>
            <w:r>
              <w:t>5</w:t>
            </w:r>
          </w:p>
        </w:tc>
        <w:tc>
          <w:tcPr>
            <w:tcW w:w="1080" w:type="dxa"/>
            <w:vAlign w:val="center"/>
          </w:tcPr>
          <w:p w14:paraId="4E76B6FA" w14:textId="77777777" w:rsidR="00E23E7B" w:rsidRDefault="00E23E7B" w:rsidP="0027767E">
            <w:pPr>
              <w:jc w:val="center"/>
            </w:pPr>
            <w:r>
              <w:t>2.2%</w:t>
            </w:r>
          </w:p>
        </w:tc>
        <w:tc>
          <w:tcPr>
            <w:tcW w:w="1080" w:type="dxa"/>
            <w:vAlign w:val="center"/>
          </w:tcPr>
          <w:p w14:paraId="3B56697D" w14:textId="77777777" w:rsidR="00E23E7B" w:rsidRDefault="00E23E7B" w:rsidP="0027767E">
            <w:pPr>
              <w:jc w:val="center"/>
            </w:pPr>
            <w:r>
              <w:t>4</w:t>
            </w:r>
          </w:p>
        </w:tc>
        <w:tc>
          <w:tcPr>
            <w:tcW w:w="1082" w:type="dxa"/>
            <w:vAlign w:val="center"/>
          </w:tcPr>
          <w:p w14:paraId="7D19C3FD" w14:textId="77777777" w:rsidR="00E23E7B" w:rsidRDefault="00E23E7B" w:rsidP="0027767E">
            <w:pPr>
              <w:jc w:val="center"/>
            </w:pPr>
            <w:r>
              <w:t>1.5%</w:t>
            </w:r>
          </w:p>
        </w:tc>
      </w:tr>
      <w:tr w:rsidR="00E23E7B" w14:paraId="30A21BBB" w14:textId="77777777" w:rsidTr="009D0912">
        <w:trPr>
          <w:gridAfter w:val="1"/>
          <w:wAfter w:w="6" w:type="dxa"/>
        </w:trPr>
        <w:tc>
          <w:tcPr>
            <w:tcW w:w="4661" w:type="dxa"/>
          </w:tcPr>
          <w:p w14:paraId="430ACEE9" w14:textId="77777777" w:rsidR="00E23E7B" w:rsidRDefault="00E23E7B" w:rsidP="0027767E">
            <w:pPr>
              <w:jc w:val="right"/>
            </w:pPr>
            <w:r>
              <w:t>Hispanic or Latino</w:t>
            </w:r>
          </w:p>
        </w:tc>
        <w:tc>
          <w:tcPr>
            <w:tcW w:w="1078" w:type="dxa"/>
            <w:vAlign w:val="center"/>
          </w:tcPr>
          <w:p w14:paraId="10B09937" w14:textId="77777777" w:rsidR="00E23E7B" w:rsidRDefault="00E23E7B" w:rsidP="0027767E">
            <w:pPr>
              <w:jc w:val="center"/>
            </w:pPr>
            <w:r>
              <w:t>5</w:t>
            </w:r>
          </w:p>
        </w:tc>
        <w:tc>
          <w:tcPr>
            <w:tcW w:w="1080" w:type="dxa"/>
            <w:vAlign w:val="center"/>
          </w:tcPr>
          <w:p w14:paraId="61F27AEA" w14:textId="77777777" w:rsidR="00E23E7B" w:rsidRDefault="00E23E7B" w:rsidP="0027767E">
            <w:pPr>
              <w:jc w:val="center"/>
            </w:pPr>
            <w:r>
              <w:t>2.7%</w:t>
            </w:r>
          </w:p>
        </w:tc>
        <w:tc>
          <w:tcPr>
            <w:tcW w:w="1080" w:type="dxa"/>
            <w:vAlign w:val="center"/>
          </w:tcPr>
          <w:p w14:paraId="2E625C18" w14:textId="77777777" w:rsidR="00E23E7B" w:rsidRDefault="00E23E7B" w:rsidP="0027767E">
            <w:pPr>
              <w:jc w:val="center"/>
            </w:pPr>
            <w:r>
              <w:t>6</w:t>
            </w:r>
          </w:p>
        </w:tc>
        <w:tc>
          <w:tcPr>
            <w:tcW w:w="1080" w:type="dxa"/>
            <w:vAlign w:val="center"/>
          </w:tcPr>
          <w:p w14:paraId="0E73CC94" w14:textId="77777777" w:rsidR="00E23E7B" w:rsidRDefault="00E23E7B" w:rsidP="0027767E">
            <w:pPr>
              <w:jc w:val="center"/>
            </w:pPr>
            <w:r>
              <w:t>2.7%</w:t>
            </w:r>
          </w:p>
        </w:tc>
        <w:tc>
          <w:tcPr>
            <w:tcW w:w="1080" w:type="dxa"/>
            <w:vAlign w:val="center"/>
          </w:tcPr>
          <w:p w14:paraId="0B7C04AA" w14:textId="77777777" w:rsidR="00E23E7B" w:rsidRDefault="00E23E7B" w:rsidP="0027767E">
            <w:pPr>
              <w:jc w:val="center"/>
            </w:pPr>
            <w:r>
              <w:t>6</w:t>
            </w:r>
          </w:p>
        </w:tc>
        <w:tc>
          <w:tcPr>
            <w:tcW w:w="1082" w:type="dxa"/>
            <w:vAlign w:val="center"/>
          </w:tcPr>
          <w:p w14:paraId="2FCB9865" w14:textId="77777777" w:rsidR="00E23E7B" w:rsidRDefault="00E23E7B" w:rsidP="0027767E">
            <w:pPr>
              <w:jc w:val="center"/>
            </w:pPr>
            <w:r>
              <w:t>2.3%</w:t>
            </w:r>
          </w:p>
        </w:tc>
      </w:tr>
      <w:tr w:rsidR="00E23E7B" w14:paraId="1B8B6EE0" w14:textId="77777777" w:rsidTr="009D0912">
        <w:trPr>
          <w:gridAfter w:val="1"/>
          <w:wAfter w:w="6" w:type="dxa"/>
        </w:trPr>
        <w:tc>
          <w:tcPr>
            <w:tcW w:w="4661" w:type="dxa"/>
          </w:tcPr>
          <w:p w14:paraId="560EA1E2" w14:textId="77777777" w:rsidR="00E23E7B" w:rsidRDefault="00E23E7B" w:rsidP="0027767E">
            <w:pPr>
              <w:jc w:val="right"/>
            </w:pPr>
            <w:r>
              <w:t>Native Hawaiian or Other Pacific Islander</w:t>
            </w:r>
          </w:p>
        </w:tc>
        <w:tc>
          <w:tcPr>
            <w:tcW w:w="1078" w:type="dxa"/>
            <w:vAlign w:val="center"/>
          </w:tcPr>
          <w:p w14:paraId="0A6549D9" w14:textId="77777777" w:rsidR="00E23E7B" w:rsidRDefault="00E23E7B" w:rsidP="0027767E">
            <w:pPr>
              <w:jc w:val="center"/>
            </w:pPr>
            <w:r>
              <w:t>0</w:t>
            </w:r>
          </w:p>
        </w:tc>
        <w:tc>
          <w:tcPr>
            <w:tcW w:w="1080" w:type="dxa"/>
            <w:vAlign w:val="center"/>
          </w:tcPr>
          <w:p w14:paraId="6ACECF23" w14:textId="77777777" w:rsidR="00E23E7B" w:rsidRDefault="00E23E7B" w:rsidP="0027767E">
            <w:pPr>
              <w:jc w:val="center"/>
            </w:pPr>
            <w:r>
              <w:t>0.0%</w:t>
            </w:r>
          </w:p>
        </w:tc>
        <w:tc>
          <w:tcPr>
            <w:tcW w:w="1080" w:type="dxa"/>
            <w:vAlign w:val="center"/>
          </w:tcPr>
          <w:p w14:paraId="1AED7298" w14:textId="77777777" w:rsidR="00E23E7B" w:rsidRDefault="00E23E7B" w:rsidP="0027767E">
            <w:pPr>
              <w:jc w:val="center"/>
            </w:pPr>
            <w:r>
              <w:t>0</w:t>
            </w:r>
          </w:p>
        </w:tc>
        <w:tc>
          <w:tcPr>
            <w:tcW w:w="1080" w:type="dxa"/>
            <w:vAlign w:val="center"/>
          </w:tcPr>
          <w:p w14:paraId="2251F4E2" w14:textId="77777777" w:rsidR="00E23E7B" w:rsidRDefault="00E23E7B" w:rsidP="0027767E">
            <w:pPr>
              <w:jc w:val="center"/>
            </w:pPr>
            <w:r>
              <w:t>0.0%</w:t>
            </w:r>
          </w:p>
        </w:tc>
        <w:tc>
          <w:tcPr>
            <w:tcW w:w="1080" w:type="dxa"/>
            <w:vAlign w:val="center"/>
          </w:tcPr>
          <w:p w14:paraId="3D2C3667" w14:textId="77777777" w:rsidR="00E23E7B" w:rsidRDefault="00E23E7B" w:rsidP="0027767E">
            <w:pPr>
              <w:jc w:val="center"/>
            </w:pPr>
            <w:r>
              <w:t>0</w:t>
            </w:r>
          </w:p>
        </w:tc>
        <w:tc>
          <w:tcPr>
            <w:tcW w:w="1082" w:type="dxa"/>
            <w:vAlign w:val="center"/>
          </w:tcPr>
          <w:p w14:paraId="642FDF03" w14:textId="77777777" w:rsidR="00E23E7B" w:rsidRDefault="00E23E7B" w:rsidP="0027767E">
            <w:pPr>
              <w:jc w:val="center"/>
            </w:pPr>
            <w:r>
              <w:t>0.0%</w:t>
            </w:r>
          </w:p>
        </w:tc>
      </w:tr>
      <w:tr w:rsidR="00E23E7B" w14:paraId="29B040F6" w14:textId="77777777" w:rsidTr="009D0912">
        <w:trPr>
          <w:gridAfter w:val="1"/>
          <w:wAfter w:w="6" w:type="dxa"/>
        </w:trPr>
        <w:tc>
          <w:tcPr>
            <w:tcW w:w="4661" w:type="dxa"/>
          </w:tcPr>
          <w:p w14:paraId="4F2959B8" w14:textId="77777777" w:rsidR="00E23E7B" w:rsidRDefault="00E23E7B" w:rsidP="0027767E">
            <w:pPr>
              <w:jc w:val="right"/>
            </w:pPr>
            <w:r>
              <w:t>American Indian</w:t>
            </w:r>
          </w:p>
        </w:tc>
        <w:tc>
          <w:tcPr>
            <w:tcW w:w="1078" w:type="dxa"/>
            <w:vAlign w:val="center"/>
          </w:tcPr>
          <w:p w14:paraId="0063D997" w14:textId="77777777" w:rsidR="00E23E7B" w:rsidRDefault="00E23E7B" w:rsidP="0027767E">
            <w:pPr>
              <w:jc w:val="center"/>
            </w:pPr>
            <w:r>
              <w:t>4</w:t>
            </w:r>
          </w:p>
        </w:tc>
        <w:tc>
          <w:tcPr>
            <w:tcW w:w="1080" w:type="dxa"/>
            <w:vAlign w:val="center"/>
          </w:tcPr>
          <w:p w14:paraId="119F1EFF" w14:textId="77777777" w:rsidR="00E23E7B" w:rsidRDefault="00E23E7B" w:rsidP="0027767E">
            <w:pPr>
              <w:jc w:val="center"/>
            </w:pPr>
            <w:r>
              <w:t>2.2%</w:t>
            </w:r>
          </w:p>
        </w:tc>
        <w:tc>
          <w:tcPr>
            <w:tcW w:w="1080" w:type="dxa"/>
            <w:vAlign w:val="center"/>
          </w:tcPr>
          <w:p w14:paraId="2074C567" w14:textId="77777777" w:rsidR="00E23E7B" w:rsidRDefault="00E23E7B" w:rsidP="0027767E">
            <w:pPr>
              <w:jc w:val="center"/>
            </w:pPr>
            <w:r>
              <w:t>2</w:t>
            </w:r>
          </w:p>
        </w:tc>
        <w:tc>
          <w:tcPr>
            <w:tcW w:w="1080" w:type="dxa"/>
            <w:vAlign w:val="center"/>
          </w:tcPr>
          <w:p w14:paraId="3AC5BB12" w14:textId="77777777" w:rsidR="00E23E7B" w:rsidRDefault="00E23E7B" w:rsidP="0027767E">
            <w:pPr>
              <w:jc w:val="center"/>
            </w:pPr>
            <w:r>
              <w:t>0.9%</w:t>
            </w:r>
          </w:p>
        </w:tc>
        <w:tc>
          <w:tcPr>
            <w:tcW w:w="1080" w:type="dxa"/>
            <w:vAlign w:val="center"/>
          </w:tcPr>
          <w:p w14:paraId="4EA66580" w14:textId="77777777" w:rsidR="00E23E7B" w:rsidRDefault="00E23E7B" w:rsidP="0027767E">
            <w:pPr>
              <w:jc w:val="center"/>
            </w:pPr>
            <w:r>
              <w:t>6</w:t>
            </w:r>
          </w:p>
        </w:tc>
        <w:tc>
          <w:tcPr>
            <w:tcW w:w="1082" w:type="dxa"/>
            <w:vAlign w:val="center"/>
          </w:tcPr>
          <w:p w14:paraId="6090AFAC" w14:textId="77777777" w:rsidR="00E23E7B" w:rsidRDefault="00E23E7B" w:rsidP="0027767E">
            <w:pPr>
              <w:jc w:val="center"/>
            </w:pPr>
            <w:r>
              <w:t>2.3%</w:t>
            </w:r>
          </w:p>
        </w:tc>
      </w:tr>
      <w:tr w:rsidR="00E23E7B" w14:paraId="15512192" w14:textId="77777777" w:rsidTr="009D0912">
        <w:trPr>
          <w:gridAfter w:val="1"/>
          <w:wAfter w:w="6" w:type="dxa"/>
        </w:trPr>
        <w:tc>
          <w:tcPr>
            <w:tcW w:w="4661" w:type="dxa"/>
          </w:tcPr>
          <w:p w14:paraId="69B8F149" w14:textId="77777777" w:rsidR="00E23E7B" w:rsidRDefault="00E23E7B" w:rsidP="0027767E">
            <w:pPr>
              <w:jc w:val="right"/>
            </w:pPr>
            <w:r>
              <w:t>Does Not Wish to Identify</w:t>
            </w:r>
          </w:p>
        </w:tc>
        <w:tc>
          <w:tcPr>
            <w:tcW w:w="1078" w:type="dxa"/>
            <w:vAlign w:val="center"/>
          </w:tcPr>
          <w:p w14:paraId="770D6824" w14:textId="77777777" w:rsidR="00E23E7B" w:rsidRDefault="00E23E7B" w:rsidP="0027767E">
            <w:pPr>
              <w:jc w:val="center"/>
            </w:pPr>
            <w:r>
              <w:t>0</w:t>
            </w:r>
          </w:p>
        </w:tc>
        <w:tc>
          <w:tcPr>
            <w:tcW w:w="1080" w:type="dxa"/>
            <w:vAlign w:val="center"/>
          </w:tcPr>
          <w:p w14:paraId="58611920" w14:textId="77777777" w:rsidR="00E23E7B" w:rsidRDefault="00E23E7B" w:rsidP="0027767E">
            <w:pPr>
              <w:jc w:val="center"/>
            </w:pPr>
            <w:r>
              <w:t>0.0%</w:t>
            </w:r>
          </w:p>
        </w:tc>
        <w:tc>
          <w:tcPr>
            <w:tcW w:w="1080" w:type="dxa"/>
            <w:vAlign w:val="center"/>
          </w:tcPr>
          <w:p w14:paraId="200DB7C5" w14:textId="77777777" w:rsidR="00E23E7B" w:rsidRDefault="00E23E7B" w:rsidP="0027767E">
            <w:pPr>
              <w:jc w:val="center"/>
            </w:pPr>
            <w:r>
              <w:t>0</w:t>
            </w:r>
          </w:p>
        </w:tc>
        <w:tc>
          <w:tcPr>
            <w:tcW w:w="1080" w:type="dxa"/>
            <w:vAlign w:val="center"/>
          </w:tcPr>
          <w:p w14:paraId="494FBD8F" w14:textId="77777777" w:rsidR="00E23E7B" w:rsidRDefault="00E23E7B" w:rsidP="0027767E">
            <w:pPr>
              <w:jc w:val="center"/>
            </w:pPr>
            <w:r>
              <w:t>0.0%</w:t>
            </w:r>
          </w:p>
        </w:tc>
        <w:tc>
          <w:tcPr>
            <w:tcW w:w="1080" w:type="dxa"/>
            <w:vAlign w:val="center"/>
          </w:tcPr>
          <w:p w14:paraId="1327EB3F" w14:textId="77777777" w:rsidR="00E23E7B" w:rsidRDefault="00E23E7B" w:rsidP="0027767E">
            <w:pPr>
              <w:jc w:val="center"/>
            </w:pPr>
            <w:r>
              <w:t>5</w:t>
            </w:r>
          </w:p>
        </w:tc>
        <w:tc>
          <w:tcPr>
            <w:tcW w:w="1082" w:type="dxa"/>
            <w:vAlign w:val="center"/>
          </w:tcPr>
          <w:p w14:paraId="7D78909F" w14:textId="77777777" w:rsidR="00E23E7B" w:rsidRDefault="00E23E7B" w:rsidP="0027767E">
            <w:pPr>
              <w:jc w:val="center"/>
            </w:pPr>
            <w:r>
              <w:t>1.9%1</w:t>
            </w:r>
          </w:p>
        </w:tc>
      </w:tr>
      <w:tr w:rsidR="00E23E7B" w14:paraId="5995C82D" w14:textId="77777777" w:rsidTr="009D0912">
        <w:tc>
          <w:tcPr>
            <w:tcW w:w="11147" w:type="dxa"/>
            <w:gridSpan w:val="8"/>
            <w:vAlign w:val="center"/>
          </w:tcPr>
          <w:p w14:paraId="6481909D" w14:textId="77777777" w:rsidR="00E23E7B" w:rsidRDefault="00E23E7B" w:rsidP="0027767E">
            <w:pPr>
              <w:jc w:val="center"/>
            </w:pPr>
          </w:p>
        </w:tc>
      </w:tr>
      <w:tr w:rsidR="00E23E7B" w14:paraId="47535C27" w14:textId="77777777" w:rsidTr="009D0912">
        <w:trPr>
          <w:gridAfter w:val="1"/>
          <w:wAfter w:w="6" w:type="dxa"/>
        </w:trPr>
        <w:tc>
          <w:tcPr>
            <w:tcW w:w="4661" w:type="dxa"/>
            <w:shd w:val="clear" w:color="auto" w:fill="auto"/>
          </w:tcPr>
          <w:p w14:paraId="622D4AD3" w14:textId="77777777" w:rsidR="00E23E7B" w:rsidRPr="000171E3" w:rsidRDefault="00E23E7B" w:rsidP="0027767E">
            <w:pPr>
              <w:jc w:val="right"/>
            </w:pPr>
          </w:p>
        </w:tc>
        <w:tc>
          <w:tcPr>
            <w:tcW w:w="2158" w:type="dxa"/>
            <w:gridSpan w:val="2"/>
            <w:shd w:val="clear" w:color="auto" w:fill="auto"/>
            <w:vAlign w:val="center"/>
          </w:tcPr>
          <w:p w14:paraId="7E9C70BE" w14:textId="77777777" w:rsidR="00E23E7B" w:rsidRPr="000171E3" w:rsidRDefault="00E23E7B" w:rsidP="0027767E">
            <w:pPr>
              <w:jc w:val="center"/>
              <w:rPr>
                <w:b/>
                <w:bCs/>
              </w:rPr>
            </w:pPr>
            <w:r w:rsidRPr="000171E3">
              <w:rPr>
                <w:b/>
                <w:bCs/>
              </w:rPr>
              <w:t>FFY 2021</w:t>
            </w:r>
          </w:p>
        </w:tc>
        <w:tc>
          <w:tcPr>
            <w:tcW w:w="2160" w:type="dxa"/>
            <w:gridSpan w:val="2"/>
            <w:shd w:val="clear" w:color="auto" w:fill="auto"/>
            <w:vAlign w:val="center"/>
          </w:tcPr>
          <w:p w14:paraId="529E1F09" w14:textId="77777777" w:rsidR="00E23E7B" w:rsidRPr="000171E3" w:rsidRDefault="00E23E7B" w:rsidP="0027767E">
            <w:pPr>
              <w:jc w:val="center"/>
              <w:rPr>
                <w:b/>
                <w:bCs/>
              </w:rPr>
            </w:pPr>
            <w:r w:rsidRPr="000171E3">
              <w:rPr>
                <w:b/>
                <w:bCs/>
              </w:rPr>
              <w:t>FFY 2022</w:t>
            </w:r>
          </w:p>
        </w:tc>
        <w:tc>
          <w:tcPr>
            <w:tcW w:w="2162" w:type="dxa"/>
            <w:gridSpan w:val="2"/>
            <w:shd w:val="clear" w:color="auto" w:fill="auto"/>
            <w:vAlign w:val="center"/>
          </w:tcPr>
          <w:p w14:paraId="17197969" w14:textId="77777777" w:rsidR="00E23E7B" w:rsidRPr="000171E3" w:rsidRDefault="00E23E7B" w:rsidP="0027767E">
            <w:pPr>
              <w:jc w:val="center"/>
              <w:rPr>
                <w:b/>
                <w:bCs/>
              </w:rPr>
            </w:pPr>
            <w:r w:rsidRPr="000171E3">
              <w:rPr>
                <w:b/>
                <w:bCs/>
              </w:rPr>
              <w:t>FFY 2023</w:t>
            </w:r>
          </w:p>
        </w:tc>
      </w:tr>
      <w:tr w:rsidR="00E23E7B" w14:paraId="21A8C545" w14:textId="77777777" w:rsidTr="009D0912">
        <w:trPr>
          <w:gridAfter w:val="1"/>
          <w:wAfter w:w="6" w:type="dxa"/>
        </w:trPr>
        <w:tc>
          <w:tcPr>
            <w:tcW w:w="4661" w:type="dxa"/>
            <w:shd w:val="clear" w:color="auto" w:fill="auto"/>
          </w:tcPr>
          <w:p w14:paraId="6403280C" w14:textId="77777777" w:rsidR="00E23E7B" w:rsidRPr="000171E3" w:rsidRDefault="00E23E7B" w:rsidP="0027767E">
            <w:pPr>
              <w:rPr>
                <w:b/>
                <w:bCs/>
              </w:rPr>
            </w:pPr>
            <w:r w:rsidRPr="000171E3">
              <w:rPr>
                <w:b/>
                <w:bCs/>
              </w:rPr>
              <w:t>Education at Application</w:t>
            </w:r>
          </w:p>
        </w:tc>
        <w:tc>
          <w:tcPr>
            <w:tcW w:w="1078" w:type="dxa"/>
            <w:shd w:val="clear" w:color="auto" w:fill="auto"/>
            <w:vAlign w:val="center"/>
          </w:tcPr>
          <w:p w14:paraId="68243311" w14:textId="77777777" w:rsidR="00E23E7B" w:rsidRPr="000171E3" w:rsidRDefault="00E23E7B" w:rsidP="0027767E">
            <w:pPr>
              <w:jc w:val="center"/>
            </w:pPr>
            <w:r w:rsidRPr="000171E3">
              <w:rPr>
                <w:b/>
                <w:bCs/>
              </w:rPr>
              <w:t>#</w:t>
            </w:r>
          </w:p>
        </w:tc>
        <w:tc>
          <w:tcPr>
            <w:tcW w:w="1080" w:type="dxa"/>
            <w:shd w:val="clear" w:color="auto" w:fill="auto"/>
            <w:vAlign w:val="center"/>
          </w:tcPr>
          <w:p w14:paraId="4FC803CB" w14:textId="77777777" w:rsidR="00E23E7B" w:rsidRPr="000171E3" w:rsidRDefault="00E23E7B" w:rsidP="0027767E">
            <w:pPr>
              <w:jc w:val="center"/>
            </w:pPr>
            <w:r w:rsidRPr="000171E3">
              <w:rPr>
                <w:b/>
                <w:bCs/>
              </w:rPr>
              <w:t>%</w:t>
            </w:r>
          </w:p>
        </w:tc>
        <w:tc>
          <w:tcPr>
            <w:tcW w:w="1080" w:type="dxa"/>
            <w:shd w:val="clear" w:color="auto" w:fill="auto"/>
            <w:vAlign w:val="center"/>
          </w:tcPr>
          <w:p w14:paraId="47465CCF" w14:textId="77777777" w:rsidR="00E23E7B" w:rsidRPr="000171E3" w:rsidRDefault="00E23E7B" w:rsidP="0027767E">
            <w:pPr>
              <w:jc w:val="center"/>
            </w:pPr>
            <w:r w:rsidRPr="000171E3">
              <w:rPr>
                <w:b/>
                <w:bCs/>
              </w:rPr>
              <w:t>#</w:t>
            </w:r>
          </w:p>
        </w:tc>
        <w:tc>
          <w:tcPr>
            <w:tcW w:w="1080" w:type="dxa"/>
            <w:shd w:val="clear" w:color="auto" w:fill="auto"/>
            <w:vAlign w:val="center"/>
          </w:tcPr>
          <w:p w14:paraId="716357C6" w14:textId="77777777" w:rsidR="00E23E7B" w:rsidRPr="000171E3" w:rsidRDefault="00E23E7B" w:rsidP="0027767E">
            <w:pPr>
              <w:jc w:val="center"/>
            </w:pPr>
            <w:r w:rsidRPr="000171E3">
              <w:rPr>
                <w:b/>
                <w:bCs/>
              </w:rPr>
              <w:t>%</w:t>
            </w:r>
          </w:p>
        </w:tc>
        <w:tc>
          <w:tcPr>
            <w:tcW w:w="1080" w:type="dxa"/>
            <w:shd w:val="clear" w:color="auto" w:fill="auto"/>
            <w:vAlign w:val="center"/>
          </w:tcPr>
          <w:p w14:paraId="0B2B3A53" w14:textId="77777777" w:rsidR="00E23E7B" w:rsidRPr="000171E3" w:rsidRDefault="00E23E7B" w:rsidP="0027767E">
            <w:pPr>
              <w:jc w:val="center"/>
            </w:pPr>
            <w:r w:rsidRPr="000171E3">
              <w:rPr>
                <w:b/>
                <w:bCs/>
              </w:rPr>
              <w:t>#</w:t>
            </w:r>
          </w:p>
        </w:tc>
        <w:tc>
          <w:tcPr>
            <w:tcW w:w="1082" w:type="dxa"/>
            <w:shd w:val="clear" w:color="auto" w:fill="auto"/>
            <w:vAlign w:val="center"/>
          </w:tcPr>
          <w:p w14:paraId="14692B24" w14:textId="77777777" w:rsidR="00E23E7B" w:rsidRPr="000171E3" w:rsidRDefault="00E23E7B" w:rsidP="0027767E">
            <w:pPr>
              <w:jc w:val="center"/>
            </w:pPr>
            <w:r w:rsidRPr="000171E3">
              <w:rPr>
                <w:b/>
                <w:bCs/>
              </w:rPr>
              <w:t>%</w:t>
            </w:r>
          </w:p>
        </w:tc>
      </w:tr>
      <w:tr w:rsidR="00E23E7B" w14:paraId="60CC49BB" w14:textId="77777777" w:rsidTr="009D0912">
        <w:trPr>
          <w:gridAfter w:val="1"/>
          <w:wAfter w:w="6" w:type="dxa"/>
        </w:trPr>
        <w:tc>
          <w:tcPr>
            <w:tcW w:w="4661" w:type="dxa"/>
            <w:shd w:val="clear" w:color="auto" w:fill="auto"/>
          </w:tcPr>
          <w:p w14:paraId="62A49C97" w14:textId="77777777" w:rsidR="00E23E7B" w:rsidRPr="000171E3" w:rsidRDefault="00E23E7B" w:rsidP="0027767E">
            <w:pPr>
              <w:jc w:val="right"/>
            </w:pPr>
            <w:r w:rsidRPr="000171E3">
              <w:t>Less than HS</w:t>
            </w:r>
          </w:p>
        </w:tc>
        <w:tc>
          <w:tcPr>
            <w:tcW w:w="1078" w:type="dxa"/>
            <w:shd w:val="clear" w:color="auto" w:fill="auto"/>
            <w:vAlign w:val="center"/>
          </w:tcPr>
          <w:p w14:paraId="6018335B" w14:textId="77777777" w:rsidR="00E23E7B" w:rsidRPr="000171E3" w:rsidRDefault="00E23E7B" w:rsidP="0027767E">
            <w:pPr>
              <w:jc w:val="center"/>
            </w:pPr>
            <w:r w:rsidRPr="000171E3">
              <w:t>25</w:t>
            </w:r>
          </w:p>
        </w:tc>
        <w:tc>
          <w:tcPr>
            <w:tcW w:w="1080" w:type="dxa"/>
            <w:shd w:val="clear" w:color="auto" w:fill="auto"/>
            <w:vAlign w:val="center"/>
          </w:tcPr>
          <w:p w14:paraId="1B77167B" w14:textId="77777777" w:rsidR="00E23E7B" w:rsidRPr="000171E3" w:rsidRDefault="00E23E7B" w:rsidP="0027767E">
            <w:pPr>
              <w:jc w:val="center"/>
            </w:pPr>
            <w:r w:rsidRPr="000171E3">
              <w:t>14.0%</w:t>
            </w:r>
          </w:p>
        </w:tc>
        <w:tc>
          <w:tcPr>
            <w:tcW w:w="1080" w:type="dxa"/>
            <w:shd w:val="clear" w:color="auto" w:fill="auto"/>
            <w:vAlign w:val="center"/>
          </w:tcPr>
          <w:p w14:paraId="42A64027" w14:textId="77777777" w:rsidR="00E23E7B" w:rsidRPr="000171E3" w:rsidRDefault="00E23E7B" w:rsidP="0027767E">
            <w:pPr>
              <w:jc w:val="center"/>
            </w:pPr>
            <w:r w:rsidRPr="000171E3">
              <w:t>22</w:t>
            </w:r>
          </w:p>
        </w:tc>
        <w:tc>
          <w:tcPr>
            <w:tcW w:w="1080" w:type="dxa"/>
            <w:shd w:val="clear" w:color="auto" w:fill="auto"/>
            <w:vAlign w:val="center"/>
          </w:tcPr>
          <w:p w14:paraId="7EF7FF57" w14:textId="77777777" w:rsidR="00E23E7B" w:rsidRPr="000171E3" w:rsidRDefault="00E23E7B" w:rsidP="0027767E">
            <w:pPr>
              <w:jc w:val="center"/>
            </w:pPr>
            <w:r w:rsidRPr="000171E3">
              <w:t>10.1%</w:t>
            </w:r>
          </w:p>
        </w:tc>
        <w:tc>
          <w:tcPr>
            <w:tcW w:w="1080" w:type="dxa"/>
            <w:shd w:val="clear" w:color="auto" w:fill="auto"/>
            <w:vAlign w:val="center"/>
          </w:tcPr>
          <w:p w14:paraId="0B0BB162" w14:textId="77777777" w:rsidR="00E23E7B" w:rsidRPr="000171E3" w:rsidRDefault="00E23E7B" w:rsidP="0027767E">
            <w:pPr>
              <w:jc w:val="center"/>
            </w:pPr>
            <w:r w:rsidRPr="000171E3">
              <w:t>21</w:t>
            </w:r>
          </w:p>
        </w:tc>
        <w:tc>
          <w:tcPr>
            <w:tcW w:w="1082" w:type="dxa"/>
            <w:shd w:val="clear" w:color="auto" w:fill="auto"/>
            <w:vAlign w:val="center"/>
          </w:tcPr>
          <w:p w14:paraId="5AA0AAFB" w14:textId="77777777" w:rsidR="00E23E7B" w:rsidRPr="000171E3" w:rsidRDefault="00E23E7B" w:rsidP="0027767E">
            <w:pPr>
              <w:jc w:val="center"/>
            </w:pPr>
            <w:r w:rsidRPr="000171E3">
              <w:t>8.1%</w:t>
            </w:r>
          </w:p>
        </w:tc>
      </w:tr>
      <w:tr w:rsidR="00E23E7B" w14:paraId="6B327E84" w14:textId="77777777" w:rsidTr="009D0912">
        <w:trPr>
          <w:gridAfter w:val="1"/>
          <w:wAfter w:w="6" w:type="dxa"/>
        </w:trPr>
        <w:tc>
          <w:tcPr>
            <w:tcW w:w="4661" w:type="dxa"/>
            <w:shd w:val="clear" w:color="auto" w:fill="auto"/>
          </w:tcPr>
          <w:p w14:paraId="18357004" w14:textId="77777777" w:rsidR="00E23E7B" w:rsidRPr="000171E3" w:rsidRDefault="00E23E7B" w:rsidP="0027767E">
            <w:pPr>
              <w:jc w:val="right"/>
            </w:pPr>
            <w:r w:rsidRPr="000171E3">
              <w:t>HS or Equivalent</w:t>
            </w:r>
          </w:p>
        </w:tc>
        <w:tc>
          <w:tcPr>
            <w:tcW w:w="1078" w:type="dxa"/>
            <w:shd w:val="clear" w:color="auto" w:fill="auto"/>
            <w:vAlign w:val="center"/>
          </w:tcPr>
          <w:p w14:paraId="5516FE34" w14:textId="77777777" w:rsidR="00E23E7B" w:rsidRPr="000171E3" w:rsidRDefault="00E23E7B" w:rsidP="0027767E">
            <w:pPr>
              <w:jc w:val="center"/>
            </w:pPr>
            <w:r w:rsidRPr="000171E3">
              <w:t>13</w:t>
            </w:r>
          </w:p>
        </w:tc>
        <w:tc>
          <w:tcPr>
            <w:tcW w:w="1080" w:type="dxa"/>
            <w:shd w:val="clear" w:color="auto" w:fill="auto"/>
            <w:vAlign w:val="center"/>
          </w:tcPr>
          <w:p w14:paraId="6E22E5EF" w14:textId="77777777" w:rsidR="00E23E7B" w:rsidRPr="000171E3" w:rsidRDefault="00E23E7B" w:rsidP="0027767E">
            <w:pPr>
              <w:jc w:val="center"/>
            </w:pPr>
            <w:r w:rsidRPr="000171E3">
              <w:t>7.3%</w:t>
            </w:r>
          </w:p>
        </w:tc>
        <w:tc>
          <w:tcPr>
            <w:tcW w:w="1080" w:type="dxa"/>
            <w:shd w:val="clear" w:color="auto" w:fill="auto"/>
            <w:vAlign w:val="center"/>
          </w:tcPr>
          <w:p w14:paraId="4BDBE1E2" w14:textId="77777777" w:rsidR="00E23E7B" w:rsidRPr="000171E3" w:rsidRDefault="00E23E7B" w:rsidP="0027767E">
            <w:pPr>
              <w:jc w:val="center"/>
            </w:pPr>
            <w:r w:rsidRPr="000171E3">
              <w:t>11</w:t>
            </w:r>
          </w:p>
        </w:tc>
        <w:tc>
          <w:tcPr>
            <w:tcW w:w="1080" w:type="dxa"/>
            <w:shd w:val="clear" w:color="auto" w:fill="auto"/>
            <w:vAlign w:val="center"/>
          </w:tcPr>
          <w:p w14:paraId="4D756FD8" w14:textId="77777777" w:rsidR="00E23E7B" w:rsidRPr="000171E3" w:rsidRDefault="00E23E7B" w:rsidP="0027767E">
            <w:pPr>
              <w:jc w:val="center"/>
            </w:pPr>
            <w:r w:rsidRPr="000171E3">
              <w:t>5.0%</w:t>
            </w:r>
          </w:p>
        </w:tc>
        <w:tc>
          <w:tcPr>
            <w:tcW w:w="1080" w:type="dxa"/>
            <w:shd w:val="clear" w:color="auto" w:fill="auto"/>
            <w:vAlign w:val="center"/>
          </w:tcPr>
          <w:p w14:paraId="2D509C05" w14:textId="77777777" w:rsidR="00E23E7B" w:rsidRPr="000171E3" w:rsidRDefault="00E23E7B" w:rsidP="0027767E">
            <w:pPr>
              <w:jc w:val="center"/>
            </w:pPr>
            <w:r w:rsidRPr="000171E3">
              <w:t>7</w:t>
            </w:r>
          </w:p>
        </w:tc>
        <w:tc>
          <w:tcPr>
            <w:tcW w:w="1082" w:type="dxa"/>
            <w:shd w:val="clear" w:color="auto" w:fill="auto"/>
            <w:vAlign w:val="center"/>
          </w:tcPr>
          <w:p w14:paraId="087E2A89" w14:textId="77777777" w:rsidR="00E23E7B" w:rsidRPr="000171E3" w:rsidRDefault="00E23E7B" w:rsidP="0027767E">
            <w:pPr>
              <w:jc w:val="center"/>
            </w:pPr>
            <w:r w:rsidRPr="000171E3">
              <w:t>2.7%</w:t>
            </w:r>
          </w:p>
        </w:tc>
      </w:tr>
      <w:tr w:rsidR="00E23E7B" w14:paraId="3B122C0F" w14:textId="77777777" w:rsidTr="009D0912">
        <w:trPr>
          <w:gridAfter w:val="1"/>
          <w:wAfter w:w="6" w:type="dxa"/>
        </w:trPr>
        <w:tc>
          <w:tcPr>
            <w:tcW w:w="4661" w:type="dxa"/>
            <w:shd w:val="clear" w:color="auto" w:fill="auto"/>
          </w:tcPr>
          <w:p w14:paraId="0B2C895D" w14:textId="77777777" w:rsidR="00E23E7B" w:rsidRPr="000171E3" w:rsidRDefault="00E23E7B" w:rsidP="0027767E">
            <w:pPr>
              <w:jc w:val="right"/>
            </w:pPr>
            <w:r w:rsidRPr="000171E3">
              <w:t>Some College</w:t>
            </w:r>
          </w:p>
        </w:tc>
        <w:tc>
          <w:tcPr>
            <w:tcW w:w="1078" w:type="dxa"/>
            <w:shd w:val="clear" w:color="auto" w:fill="auto"/>
            <w:vAlign w:val="center"/>
          </w:tcPr>
          <w:p w14:paraId="469E6E8E" w14:textId="77777777" w:rsidR="00E23E7B" w:rsidRPr="000171E3" w:rsidRDefault="00E23E7B" w:rsidP="0027767E">
            <w:pPr>
              <w:jc w:val="center"/>
            </w:pPr>
            <w:r w:rsidRPr="000171E3">
              <w:t>4</w:t>
            </w:r>
          </w:p>
        </w:tc>
        <w:tc>
          <w:tcPr>
            <w:tcW w:w="1080" w:type="dxa"/>
            <w:shd w:val="clear" w:color="auto" w:fill="auto"/>
            <w:vAlign w:val="center"/>
          </w:tcPr>
          <w:p w14:paraId="47041926" w14:textId="77777777" w:rsidR="00E23E7B" w:rsidRPr="000171E3" w:rsidRDefault="00E23E7B" w:rsidP="0027767E">
            <w:pPr>
              <w:jc w:val="center"/>
            </w:pPr>
            <w:r w:rsidRPr="000171E3">
              <w:t>2.2%</w:t>
            </w:r>
          </w:p>
        </w:tc>
        <w:tc>
          <w:tcPr>
            <w:tcW w:w="1080" w:type="dxa"/>
            <w:shd w:val="clear" w:color="auto" w:fill="auto"/>
            <w:vAlign w:val="center"/>
          </w:tcPr>
          <w:p w14:paraId="03459F4D" w14:textId="77777777" w:rsidR="00E23E7B" w:rsidRPr="000171E3" w:rsidRDefault="00E23E7B" w:rsidP="0027767E">
            <w:pPr>
              <w:jc w:val="center"/>
            </w:pPr>
            <w:r w:rsidRPr="000171E3">
              <w:t>4</w:t>
            </w:r>
          </w:p>
        </w:tc>
        <w:tc>
          <w:tcPr>
            <w:tcW w:w="1080" w:type="dxa"/>
            <w:shd w:val="clear" w:color="auto" w:fill="auto"/>
            <w:vAlign w:val="center"/>
          </w:tcPr>
          <w:p w14:paraId="20FCEDF1" w14:textId="77777777" w:rsidR="00E23E7B" w:rsidRPr="000171E3" w:rsidRDefault="00E23E7B" w:rsidP="0027767E">
            <w:pPr>
              <w:jc w:val="center"/>
            </w:pPr>
            <w:r w:rsidRPr="000171E3">
              <w:t>1.8%</w:t>
            </w:r>
          </w:p>
        </w:tc>
        <w:tc>
          <w:tcPr>
            <w:tcW w:w="1080" w:type="dxa"/>
            <w:shd w:val="clear" w:color="auto" w:fill="auto"/>
            <w:vAlign w:val="center"/>
          </w:tcPr>
          <w:p w14:paraId="22410D66" w14:textId="77777777" w:rsidR="00E23E7B" w:rsidRPr="000171E3" w:rsidRDefault="00E23E7B" w:rsidP="0027767E">
            <w:pPr>
              <w:jc w:val="center"/>
            </w:pPr>
            <w:r w:rsidRPr="000171E3">
              <w:t>3</w:t>
            </w:r>
          </w:p>
        </w:tc>
        <w:tc>
          <w:tcPr>
            <w:tcW w:w="1082" w:type="dxa"/>
            <w:shd w:val="clear" w:color="auto" w:fill="auto"/>
            <w:vAlign w:val="center"/>
          </w:tcPr>
          <w:p w14:paraId="34ABBA2D" w14:textId="77777777" w:rsidR="00E23E7B" w:rsidRPr="000171E3" w:rsidRDefault="00E23E7B" w:rsidP="0027767E">
            <w:pPr>
              <w:jc w:val="center"/>
            </w:pPr>
            <w:r w:rsidRPr="000171E3">
              <w:t>1.2%</w:t>
            </w:r>
          </w:p>
        </w:tc>
      </w:tr>
      <w:tr w:rsidR="00E23E7B" w14:paraId="43D23D8F" w14:textId="77777777" w:rsidTr="009D0912">
        <w:trPr>
          <w:gridAfter w:val="1"/>
          <w:wAfter w:w="6" w:type="dxa"/>
        </w:trPr>
        <w:tc>
          <w:tcPr>
            <w:tcW w:w="4661" w:type="dxa"/>
            <w:shd w:val="clear" w:color="auto" w:fill="auto"/>
          </w:tcPr>
          <w:p w14:paraId="433121E0" w14:textId="77777777" w:rsidR="00E23E7B" w:rsidRPr="000171E3" w:rsidRDefault="00E23E7B" w:rsidP="0027767E">
            <w:pPr>
              <w:jc w:val="right"/>
            </w:pPr>
            <w:r w:rsidRPr="000171E3">
              <w:t xml:space="preserve">College or </w:t>
            </w:r>
            <w:proofErr w:type="gramStart"/>
            <w:r w:rsidRPr="000171E3">
              <w:t>More</w:t>
            </w:r>
            <w:proofErr w:type="gramEnd"/>
          </w:p>
        </w:tc>
        <w:tc>
          <w:tcPr>
            <w:tcW w:w="1078" w:type="dxa"/>
            <w:shd w:val="clear" w:color="auto" w:fill="auto"/>
            <w:vAlign w:val="center"/>
          </w:tcPr>
          <w:p w14:paraId="4EED73D4" w14:textId="77777777" w:rsidR="00E23E7B" w:rsidRPr="000171E3" w:rsidRDefault="00E23E7B" w:rsidP="0027767E">
            <w:pPr>
              <w:jc w:val="center"/>
            </w:pPr>
            <w:r w:rsidRPr="000171E3">
              <w:t>5</w:t>
            </w:r>
          </w:p>
        </w:tc>
        <w:tc>
          <w:tcPr>
            <w:tcW w:w="1080" w:type="dxa"/>
            <w:shd w:val="clear" w:color="auto" w:fill="auto"/>
            <w:vAlign w:val="center"/>
          </w:tcPr>
          <w:p w14:paraId="0681639C" w14:textId="77777777" w:rsidR="00E23E7B" w:rsidRPr="000171E3" w:rsidRDefault="00E23E7B" w:rsidP="0027767E">
            <w:pPr>
              <w:jc w:val="center"/>
            </w:pPr>
            <w:r w:rsidRPr="000171E3">
              <w:t>2.8%</w:t>
            </w:r>
          </w:p>
        </w:tc>
        <w:tc>
          <w:tcPr>
            <w:tcW w:w="1080" w:type="dxa"/>
            <w:shd w:val="clear" w:color="auto" w:fill="auto"/>
            <w:vAlign w:val="center"/>
          </w:tcPr>
          <w:p w14:paraId="2CD7181D" w14:textId="77777777" w:rsidR="00E23E7B" w:rsidRPr="000171E3" w:rsidRDefault="00E23E7B" w:rsidP="0027767E">
            <w:pPr>
              <w:jc w:val="center"/>
            </w:pPr>
            <w:r w:rsidRPr="000171E3">
              <w:t>5</w:t>
            </w:r>
          </w:p>
        </w:tc>
        <w:tc>
          <w:tcPr>
            <w:tcW w:w="1080" w:type="dxa"/>
            <w:shd w:val="clear" w:color="auto" w:fill="auto"/>
            <w:vAlign w:val="center"/>
          </w:tcPr>
          <w:p w14:paraId="52C4CC1A" w14:textId="77777777" w:rsidR="00E23E7B" w:rsidRPr="000171E3" w:rsidRDefault="00E23E7B" w:rsidP="0027767E">
            <w:pPr>
              <w:jc w:val="center"/>
            </w:pPr>
            <w:r w:rsidRPr="000171E3">
              <w:t>2.3%</w:t>
            </w:r>
          </w:p>
        </w:tc>
        <w:tc>
          <w:tcPr>
            <w:tcW w:w="1080" w:type="dxa"/>
            <w:shd w:val="clear" w:color="auto" w:fill="auto"/>
            <w:vAlign w:val="center"/>
          </w:tcPr>
          <w:p w14:paraId="62D6EACB" w14:textId="77777777" w:rsidR="00E23E7B" w:rsidRPr="000171E3" w:rsidRDefault="00E23E7B" w:rsidP="0027767E">
            <w:pPr>
              <w:jc w:val="center"/>
            </w:pPr>
            <w:r w:rsidRPr="000171E3">
              <w:t>6</w:t>
            </w:r>
          </w:p>
        </w:tc>
        <w:tc>
          <w:tcPr>
            <w:tcW w:w="1082" w:type="dxa"/>
            <w:shd w:val="clear" w:color="auto" w:fill="auto"/>
            <w:vAlign w:val="center"/>
          </w:tcPr>
          <w:p w14:paraId="69FA566B" w14:textId="77777777" w:rsidR="00E23E7B" w:rsidRPr="000171E3" w:rsidRDefault="00E23E7B" w:rsidP="0027767E">
            <w:pPr>
              <w:jc w:val="center"/>
            </w:pPr>
            <w:r w:rsidRPr="000171E3">
              <w:t>2.3%</w:t>
            </w:r>
          </w:p>
        </w:tc>
      </w:tr>
      <w:tr w:rsidR="00E23E7B" w14:paraId="7E9304DC" w14:textId="77777777" w:rsidTr="009D0912">
        <w:trPr>
          <w:gridAfter w:val="1"/>
          <w:wAfter w:w="6" w:type="dxa"/>
        </w:trPr>
        <w:tc>
          <w:tcPr>
            <w:tcW w:w="4661" w:type="dxa"/>
            <w:shd w:val="clear" w:color="auto" w:fill="auto"/>
          </w:tcPr>
          <w:p w14:paraId="739065FF" w14:textId="77777777" w:rsidR="00E23E7B" w:rsidRPr="000171E3" w:rsidRDefault="00E23E7B" w:rsidP="0027767E">
            <w:pPr>
              <w:jc w:val="right"/>
            </w:pPr>
            <w:r w:rsidRPr="000171E3">
              <w:t>Unknown/Null</w:t>
            </w:r>
          </w:p>
        </w:tc>
        <w:tc>
          <w:tcPr>
            <w:tcW w:w="1078" w:type="dxa"/>
            <w:shd w:val="clear" w:color="auto" w:fill="auto"/>
            <w:vAlign w:val="center"/>
          </w:tcPr>
          <w:p w14:paraId="05A5D9AE" w14:textId="77777777" w:rsidR="00E23E7B" w:rsidRPr="000171E3" w:rsidRDefault="00E23E7B" w:rsidP="0027767E">
            <w:pPr>
              <w:jc w:val="center"/>
            </w:pPr>
            <w:r w:rsidRPr="000171E3">
              <w:t>132</w:t>
            </w:r>
          </w:p>
        </w:tc>
        <w:tc>
          <w:tcPr>
            <w:tcW w:w="1080" w:type="dxa"/>
            <w:shd w:val="clear" w:color="auto" w:fill="auto"/>
            <w:vAlign w:val="center"/>
          </w:tcPr>
          <w:p w14:paraId="469CAD5F" w14:textId="77777777" w:rsidR="00E23E7B" w:rsidRPr="000171E3" w:rsidRDefault="00E23E7B" w:rsidP="0027767E">
            <w:pPr>
              <w:jc w:val="center"/>
            </w:pPr>
            <w:r w:rsidRPr="000171E3">
              <w:t>73.7%</w:t>
            </w:r>
          </w:p>
        </w:tc>
        <w:tc>
          <w:tcPr>
            <w:tcW w:w="1080" w:type="dxa"/>
            <w:shd w:val="clear" w:color="auto" w:fill="auto"/>
            <w:vAlign w:val="center"/>
          </w:tcPr>
          <w:p w14:paraId="03B3E218" w14:textId="77777777" w:rsidR="00E23E7B" w:rsidRPr="000171E3" w:rsidRDefault="00E23E7B" w:rsidP="0027767E">
            <w:pPr>
              <w:jc w:val="center"/>
            </w:pPr>
            <w:r w:rsidRPr="000171E3">
              <w:t>176</w:t>
            </w:r>
          </w:p>
        </w:tc>
        <w:tc>
          <w:tcPr>
            <w:tcW w:w="1080" w:type="dxa"/>
            <w:shd w:val="clear" w:color="auto" w:fill="auto"/>
            <w:vAlign w:val="center"/>
          </w:tcPr>
          <w:p w14:paraId="26F55842" w14:textId="77777777" w:rsidR="00E23E7B" w:rsidRPr="000171E3" w:rsidRDefault="00E23E7B" w:rsidP="0027767E">
            <w:pPr>
              <w:jc w:val="center"/>
            </w:pPr>
            <w:r w:rsidRPr="000171E3">
              <w:t>80.7%</w:t>
            </w:r>
          </w:p>
        </w:tc>
        <w:tc>
          <w:tcPr>
            <w:tcW w:w="1080" w:type="dxa"/>
            <w:shd w:val="clear" w:color="auto" w:fill="auto"/>
            <w:vAlign w:val="center"/>
          </w:tcPr>
          <w:p w14:paraId="2D47B5E4" w14:textId="77777777" w:rsidR="00E23E7B" w:rsidRPr="000171E3" w:rsidRDefault="00E23E7B" w:rsidP="0027767E">
            <w:pPr>
              <w:jc w:val="center"/>
            </w:pPr>
            <w:r w:rsidRPr="000171E3">
              <w:t>221</w:t>
            </w:r>
          </w:p>
        </w:tc>
        <w:tc>
          <w:tcPr>
            <w:tcW w:w="1082" w:type="dxa"/>
            <w:shd w:val="clear" w:color="auto" w:fill="auto"/>
            <w:vAlign w:val="center"/>
          </w:tcPr>
          <w:p w14:paraId="3319C478" w14:textId="77777777" w:rsidR="00E23E7B" w:rsidRPr="000171E3" w:rsidRDefault="00E23E7B" w:rsidP="0027767E">
            <w:pPr>
              <w:jc w:val="center"/>
            </w:pPr>
            <w:r w:rsidRPr="000171E3">
              <w:t>85.7%</w:t>
            </w:r>
          </w:p>
        </w:tc>
      </w:tr>
      <w:tr w:rsidR="00E23E7B" w14:paraId="3347ACC6" w14:textId="77777777" w:rsidTr="009D0912">
        <w:tc>
          <w:tcPr>
            <w:tcW w:w="11147" w:type="dxa"/>
            <w:gridSpan w:val="8"/>
            <w:vAlign w:val="center"/>
          </w:tcPr>
          <w:p w14:paraId="692E60E2" w14:textId="77777777" w:rsidR="00E23E7B" w:rsidRDefault="00E23E7B" w:rsidP="0027767E">
            <w:pPr>
              <w:jc w:val="center"/>
            </w:pPr>
          </w:p>
        </w:tc>
      </w:tr>
      <w:tr w:rsidR="00E23E7B" w14:paraId="0013431D" w14:textId="77777777" w:rsidTr="009D0912">
        <w:trPr>
          <w:gridAfter w:val="1"/>
          <w:wAfter w:w="6" w:type="dxa"/>
        </w:trPr>
        <w:tc>
          <w:tcPr>
            <w:tcW w:w="4661" w:type="dxa"/>
          </w:tcPr>
          <w:p w14:paraId="5FBBE645" w14:textId="77777777" w:rsidR="00E23E7B" w:rsidRDefault="00E23E7B" w:rsidP="0027767E">
            <w:pPr>
              <w:jc w:val="right"/>
            </w:pPr>
          </w:p>
        </w:tc>
        <w:tc>
          <w:tcPr>
            <w:tcW w:w="2158" w:type="dxa"/>
            <w:gridSpan w:val="2"/>
            <w:vAlign w:val="center"/>
          </w:tcPr>
          <w:p w14:paraId="467DC3B3" w14:textId="77777777" w:rsidR="00E23E7B" w:rsidRDefault="00E23E7B" w:rsidP="0027767E">
            <w:pPr>
              <w:jc w:val="center"/>
            </w:pPr>
            <w:r w:rsidRPr="00C453B3">
              <w:rPr>
                <w:b/>
                <w:bCs/>
              </w:rPr>
              <w:t>FFY 2021</w:t>
            </w:r>
          </w:p>
        </w:tc>
        <w:tc>
          <w:tcPr>
            <w:tcW w:w="2160" w:type="dxa"/>
            <w:gridSpan w:val="2"/>
            <w:vAlign w:val="center"/>
          </w:tcPr>
          <w:p w14:paraId="61C993AD" w14:textId="77777777" w:rsidR="00E23E7B" w:rsidRDefault="00E23E7B" w:rsidP="0027767E">
            <w:pPr>
              <w:jc w:val="center"/>
            </w:pPr>
            <w:r w:rsidRPr="00C453B3">
              <w:rPr>
                <w:b/>
                <w:bCs/>
              </w:rPr>
              <w:t>FFY 2022</w:t>
            </w:r>
          </w:p>
        </w:tc>
        <w:tc>
          <w:tcPr>
            <w:tcW w:w="2162" w:type="dxa"/>
            <w:gridSpan w:val="2"/>
            <w:vAlign w:val="center"/>
          </w:tcPr>
          <w:p w14:paraId="0D333209" w14:textId="77777777" w:rsidR="00E23E7B" w:rsidRDefault="00E23E7B" w:rsidP="0027767E">
            <w:pPr>
              <w:jc w:val="center"/>
            </w:pPr>
            <w:r w:rsidRPr="00C453B3">
              <w:rPr>
                <w:b/>
                <w:bCs/>
              </w:rPr>
              <w:t>FFY 2023</w:t>
            </w:r>
          </w:p>
        </w:tc>
      </w:tr>
      <w:tr w:rsidR="00E23E7B" w14:paraId="2CB12346" w14:textId="77777777" w:rsidTr="009D0912">
        <w:trPr>
          <w:gridAfter w:val="1"/>
          <w:wAfter w:w="6" w:type="dxa"/>
        </w:trPr>
        <w:tc>
          <w:tcPr>
            <w:tcW w:w="4661" w:type="dxa"/>
          </w:tcPr>
          <w:p w14:paraId="7E0259B7" w14:textId="77777777" w:rsidR="00E23E7B" w:rsidRPr="00457C8C" w:rsidRDefault="00E23E7B" w:rsidP="0027767E">
            <w:pPr>
              <w:rPr>
                <w:b/>
                <w:bCs/>
              </w:rPr>
            </w:pPr>
            <w:r>
              <w:rPr>
                <w:b/>
                <w:bCs/>
              </w:rPr>
              <w:t>New Applications</w:t>
            </w:r>
          </w:p>
        </w:tc>
        <w:tc>
          <w:tcPr>
            <w:tcW w:w="2158" w:type="dxa"/>
            <w:gridSpan w:val="2"/>
            <w:vAlign w:val="center"/>
          </w:tcPr>
          <w:p w14:paraId="3B38CBCD" w14:textId="77777777" w:rsidR="00E23E7B" w:rsidRDefault="00E23E7B" w:rsidP="0027767E">
            <w:pPr>
              <w:jc w:val="center"/>
            </w:pPr>
            <w:r>
              <w:t>45</w:t>
            </w:r>
          </w:p>
        </w:tc>
        <w:tc>
          <w:tcPr>
            <w:tcW w:w="2160" w:type="dxa"/>
            <w:gridSpan w:val="2"/>
            <w:vAlign w:val="center"/>
          </w:tcPr>
          <w:p w14:paraId="0CEF4494" w14:textId="77777777" w:rsidR="00E23E7B" w:rsidRDefault="00E23E7B" w:rsidP="0027767E">
            <w:pPr>
              <w:jc w:val="center"/>
            </w:pPr>
            <w:r>
              <w:t>65</w:t>
            </w:r>
          </w:p>
        </w:tc>
        <w:tc>
          <w:tcPr>
            <w:tcW w:w="2162" w:type="dxa"/>
            <w:gridSpan w:val="2"/>
            <w:vAlign w:val="center"/>
          </w:tcPr>
          <w:p w14:paraId="522691B8" w14:textId="77777777" w:rsidR="00E23E7B" w:rsidRDefault="00E23E7B" w:rsidP="0027767E">
            <w:pPr>
              <w:jc w:val="center"/>
            </w:pPr>
            <w:r>
              <w:t>78</w:t>
            </w:r>
          </w:p>
        </w:tc>
      </w:tr>
      <w:tr w:rsidR="00E23E7B" w14:paraId="649DDC47" w14:textId="77777777" w:rsidTr="009D0912">
        <w:tc>
          <w:tcPr>
            <w:tcW w:w="11147" w:type="dxa"/>
            <w:gridSpan w:val="8"/>
            <w:vAlign w:val="center"/>
          </w:tcPr>
          <w:p w14:paraId="22A30FB2" w14:textId="77777777" w:rsidR="00E23E7B" w:rsidRDefault="00E23E7B" w:rsidP="0027767E">
            <w:pPr>
              <w:jc w:val="center"/>
            </w:pPr>
          </w:p>
        </w:tc>
      </w:tr>
      <w:tr w:rsidR="00E23E7B" w14:paraId="11BABFEC" w14:textId="77777777" w:rsidTr="009D0912">
        <w:trPr>
          <w:gridAfter w:val="1"/>
          <w:wAfter w:w="6" w:type="dxa"/>
        </w:trPr>
        <w:tc>
          <w:tcPr>
            <w:tcW w:w="4661" w:type="dxa"/>
          </w:tcPr>
          <w:p w14:paraId="17188DFA" w14:textId="77777777" w:rsidR="00E23E7B" w:rsidRDefault="00E23E7B" w:rsidP="0027767E">
            <w:pPr>
              <w:jc w:val="right"/>
            </w:pPr>
          </w:p>
        </w:tc>
        <w:tc>
          <w:tcPr>
            <w:tcW w:w="2158" w:type="dxa"/>
            <w:gridSpan w:val="2"/>
            <w:vAlign w:val="center"/>
          </w:tcPr>
          <w:p w14:paraId="240B5ECD" w14:textId="77777777" w:rsidR="00E23E7B" w:rsidRDefault="00E23E7B" w:rsidP="0027767E">
            <w:pPr>
              <w:jc w:val="center"/>
            </w:pPr>
            <w:r w:rsidRPr="00C453B3">
              <w:rPr>
                <w:b/>
                <w:bCs/>
              </w:rPr>
              <w:t>FFY 2021</w:t>
            </w:r>
          </w:p>
        </w:tc>
        <w:tc>
          <w:tcPr>
            <w:tcW w:w="2160" w:type="dxa"/>
            <w:gridSpan w:val="2"/>
            <w:vAlign w:val="center"/>
          </w:tcPr>
          <w:p w14:paraId="6340B40A" w14:textId="77777777" w:rsidR="00E23E7B" w:rsidRDefault="00E23E7B" w:rsidP="0027767E">
            <w:pPr>
              <w:jc w:val="center"/>
            </w:pPr>
            <w:r w:rsidRPr="00C453B3">
              <w:rPr>
                <w:b/>
                <w:bCs/>
              </w:rPr>
              <w:t>FFY 2022</w:t>
            </w:r>
          </w:p>
        </w:tc>
        <w:tc>
          <w:tcPr>
            <w:tcW w:w="2162" w:type="dxa"/>
            <w:gridSpan w:val="2"/>
            <w:vAlign w:val="center"/>
          </w:tcPr>
          <w:p w14:paraId="4447CE1B" w14:textId="77777777" w:rsidR="00E23E7B" w:rsidRDefault="00E23E7B" w:rsidP="0027767E">
            <w:pPr>
              <w:jc w:val="center"/>
            </w:pPr>
            <w:r w:rsidRPr="00C453B3">
              <w:rPr>
                <w:b/>
                <w:bCs/>
              </w:rPr>
              <w:t>FFY 2023</w:t>
            </w:r>
          </w:p>
        </w:tc>
      </w:tr>
      <w:tr w:rsidR="00E23E7B" w14:paraId="38A27B5A" w14:textId="77777777" w:rsidTr="009D0912">
        <w:trPr>
          <w:gridAfter w:val="1"/>
          <w:wAfter w:w="6" w:type="dxa"/>
        </w:trPr>
        <w:tc>
          <w:tcPr>
            <w:tcW w:w="4661" w:type="dxa"/>
          </w:tcPr>
          <w:p w14:paraId="4461799B" w14:textId="77777777" w:rsidR="00E23E7B" w:rsidRPr="00F6556D" w:rsidRDefault="00E23E7B" w:rsidP="0027767E">
            <w:pPr>
              <w:rPr>
                <w:b/>
                <w:bCs/>
              </w:rPr>
            </w:pPr>
            <w:r>
              <w:rPr>
                <w:b/>
                <w:bCs/>
              </w:rPr>
              <w:t>New IPE</w:t>
            </w:r>
          </w:p>
        </w:tc>
        <w:tc>
          <w:tcPr>
            <w:tcW w:w="2158" w:type="dxa"/>
            <w:gridSpan w:val="2"/>
            <w:vAlign w:val="center"/>
          </w:tcPr>
          <w:p w14:paraId="6A8303FA" w14:textId="77777777" w:rsidR="00E23E7B" w:rsidRDefault="00E23E7B" w:rsidP="0027767E">
            <w:pPr>
              <w:jc w:val="center"/>
            </w:pPr>
            <w:r>
              <w:t>23</w:t>
            </w:r>
          </w:p>
        </w:tc>
        <w:tc>
          <w:tcPr>
            <w:tcW w:w="2160" w:type="dxa"/>
            <w:gridSpan w:val="2"/>
            <w:vAlign w:val="center"/>
          </w:tcPr>
          <w:p w14:paraId="3F3C7166" w14:textId="77777777" w:rsidR="00E23E7B" w:rsidRDefault="00E23E7B" w:rsidP="0027767E">
            <w:pPr>
              <w:jc w:val="center"/>
            </w:pPr>
            <w:r>
              <w:t>47</w:t>
            </w:r>
          </w:p>
        </w:tc>
        <w:tc>
          <w:tcPr>
            <w:tcW w:w="2162" w:type="dxa"/>
            <w:gridSpan w:val="2"/>
            <w:vAlign w:val="center"/>
          </w:tcPr>
          <w:p w14:paraId="0CD73F42" w14:textId="77777777" w:rsidR="00E23E7B" w:rsidRDefault="00E23E7B" w:rsidP="0027767E">
            <w:pPr>
              <w:jc w:val="center"/>
            </w:pPr>
            <w:r>
              <w:t>51</w:t>
            </w:r>
          </w:p>
        </w:tc>
      </w:tr>
      <w:tr w:rsidR="00E23E7B" w14:paraId="0DA74CA5" w14:textId="77777777" w:rsidTr="009D0912">
        <w:tc>
          <w:tcPr>
            <w:tcW w:w="11147" w:type="dxa"/>
            <w:gridSpan w:val="8"/>
            <w:vAlign w:val="center"/>
          </w:tcPr>
          <w:p w14:paraId="4C630443" w14:textId="77777777" w:rsidR="00E23E7B" w:rsidRDefault="00E23E7B" w:rsidP="0027767E">
            <w:pPr>
              <w:jc w:val="center"/>
            </w:pPr>
          </w:p>
        </w:tc>
      </w:tr>
      <w:tr w:rsidR="00E23E7B" w14:paraId="75CFDFBD" w14:textId="77777777" w:rsidTr="009D0912">
        <w:trPr>
          <w:gridAfter w:val="1"/>
          <w:wAfter w:w="6" w:type="dxa"/>
        </w:trPr>
        <w:tc>
          <w:tcPr>
            <w:tcW w:w="4661" w:type="dxa"/>
          </w:tcPr>
          <w:p w14:paraId="6634024C" w14:textId="77777777" w:rsidR="00E23E7B" w:rsidRDefault="00E23E7B" w:rsidP="0027767E">
            <w:pPr>
              <w:jc w:val="right"/>
            </w:pPr>
          </w:p>
        </w:tc>
        <w:tc>
          <w:tcPr>
            <w:tcW w:w="2158" w:type="dxa"/>
            <w:gridSpan w:val="2"/>
            <w:vAlign w:val="center"/>
          </w:tcPr>
          <w:p w14:paraId="74490BD3" w14:textId="77777777" w:rsidR="00E23E7B" w:rsidRDefault="00E23E7B" w:rsidP="0027767E">
            <w:pPr>
              <w:jc w:val="center"/>
            </w:pPr>
            <w:r w:rsidRPr="00C453B3">
              <w:rPr>
                <w:b/>
                <w:bCs/>
              </w:rPr>
              <w:t>FFY 2021</w:t>
            </w:r>
          </w:p>
        </w:tc>
        <w:tc>
          <w:tcPr>
            <w:tcW w:w="2160" w:type="dxa"/>
            <w:gridSpan w:val="2"/>
            <w:vAlign w:val="center"/>
          </w:tcPr>
          <w:p w14:paraId="3157A546" w14:textId="77777777" w:rsidR="00E23E7B" w:rsidRDefault="00E23E7B" w:rsidP="0027767E">
            <w:pPr>
              <w:jc w:val="center"/>
            </w:pPr>
            <w:r w:rsidRPr="00C453B3">
              <w:rPr>
                <w:b/>
                <w:bCs/>
              </w:rPr>
              <w:t>FFY 2022</w:t>
            </w:r>
          </w:p>
        </w:tc>
        <w:tc>
          <w:tcPr>
            <w:tcW w:w="2162" w:type="dxa"/>
            <w:gridSpan w:val="2"/>
            <w:vAlign w:val="center"/>
          </w:tcPr>
          <w:p w14:paraId="0A6C3F95" w14:textId="77777777" w:rsidR="00E23E7B" w:rsidRDefault="00E23E7B" w:rsidP="0027767E">
            <w:pPr>
              <w:jc w:val="center"/>
            </w:pPr>
            <w:r w:rsidRPr="00C453B3">
              <w:rPr>
                <w:b/>
                <w:bCs/>
              </w:rPr>
              <w:t>FFY 2023</w:t>
            </w:r>
          </w:p>
        </w:tc>
      </w:tr>
      <w:tr w:rsidR="00E23E7B" w14:paraId="70DC6544" w14:textId="77777777" w:rsidTr="009D0912">
        <w:trPr>
          <w:gridAfter w:val="1"/>
          <w:wAfter w:w="6" w:type="dxa"/>
        </w:trPr>
        <w:tc>
          <w:tcPr>
            <w:tcW w:w="4661" w:type="dxa"/>
          </w:tcPr>
          <w:p w14:paraId="42C740BC" w14:textId="77777777" w:rsidR="00E23E7B" w:rsidRPr="00616785" w:rsidRDefault="00E23E7B" w:rsidP="0027767E">
            <w:pPr>
              <w:rPr>
                <w:b/>
                <w:bCs/>
              </w:rPr>
            </w:pPr>
            <w:r w:rsidRPr="00616785">
              <w:rPr>
                <w:b/>
                <w:bCs/>
              </w:rPr>
              <w:t>All Closures</w:t>
            </w:r>
          </w:p>
        </w:tc>
        <w:tc>
          <w:tcPr>
            <w:tcW w:w="2158" w:type="dxa"/>
            <w:gridSpan w:val="2"/>
            <w:vAlign w:val="center"/>
          </w:tcPr>
          <w:p w14:paraId="710B3580" w14:textId="77777777" w:rsidR="00E23E7B" w:rsidRDefault="00E23E7B" w:rsidP="0027767E">
            <w:pPr>
              <w:jc w:val="center"/>
            </w:pPr>
            <w:r>
              <w:t>91</w:t>
            </w:r>
          </w:p>
        </w:tc>
        <w:tc>
          <w:tcPr>
            <w:tcW w:w="2160" w:type="dxa"/>
            <w:gridSpan w:val="2"/>
            <w:vAlign w:val="center"/>
          </w:tcPr>
          <w:p w14:paraId="56105B19" w14:textId="77777777" w:rsidR="00E23E7B" w:rsidRDefault="00E23E7B" w:rsidP="0027767E">
            <w:pPr>
              <w:jc w:val="center"/>
            </w:pPr>
            <w:r>
              <w:t>95</w:t>
            </w:r>
          </w:p>
        </w:tc>
        <w:tc>
          <w:tcPr>
            <w:tcW w:w="2162" w:type="dxa"/>
            <w:gridSpan w:val="2"/>
            <w:vAlign w:val="center"/>
          </w:tcPr>
          <w:p w14:paraId="4C83A1A0" w14:textId="77777777" w:rsidR="00E23E7B" w:rsidRDefault="00E23E7B" w:rsidP="0027767E">
            <w:pPr>
              <w:jc w:val="center"/>
            </w:pPr>
            <w:r>
              <w:t>76</w:t>
            </w:r>
          </w:p>
        </w:tc>
      </w:tr>
      <w:tr w:rsidR="00E23E7B" w14:paraId="12699241" w14:textId="77777777" w:rsidTr="009D0912">
        <w:tc>
          <w:tcPr>
            <w:tcW w:w="11147" w:type="dxa"/>
            <w:gridSpan w:val="8"/>
            <w:vAlign w:val="center"/>
          </w:tcPr>
          <w:p w14:paraId="5225E25B" w14:textId="77777777" w:rsidR="00E23E7B" w:rsidRDefault="00E23E7B" w:rsidP="0027767E">
            <w:pPr>
              <w:jc w:val="center"/>
            </w:pPr>
          </w:p>
        </w:tc>
      </w:tr>
      <w:tr w:rsidR="00E23E7B" w14:paraId="4FC3C5A0" w14:textId="77777777" w:rsidTr="009D0912">
        <w:trPr>
          <w:gridAfter w:val="1"/>
          <w:wAfter w:w="6" w:type="dxa"/>
        </w:trPr>
        <w:tc>
          <w:tcPr>
            <w:tcW w:w="4661" w:type="dxa"/>
          </w:tcPr>
          <w:p w14:paraId="771C8F3E" w14:textId="77777777" w:rsidR="00E23E7B" w:rsidRDefault="00E23E7B" w:rsidP="0027767E">
            <w:pPr>
              <w:jc w:val="right"/>
            </w:pPr>
          </w:p>
        </w:tc>
        <w:tc>
          <w:tcPr>
            <w:tcW w:w="2158" w:type="dxa"/>
            <w:gridSpan w:val="2"/>
            <w:vAlign w:val="center"/>
          </w:tcPr>
          <w:p w14:paraId="1DB0303E" w14:textId="77777777" w:rsidR="00E23E7B" w:rsidRDefault="00E23E7B" w:rsidP="0027767E">
            <w:pPr>
              <w:jc w:val="center"/>
            </w:pPr>
            <w:r w:rsidRPr="00C453B3">
              <w:rPr>
                <w:b/>
                <w:bCs/>
              </w:rPr>
              <w:t>FFY 2021</w:t>
            </w:r>
          </w:p>
        </w:tc>
        <w:tc>
          <w:tcPr>
            <w:tcW w:w="2160" w:type="dxa"/>
            <w:gridSpan w:val="2"/>
            <w:vAlign w:val="center"/>
          </w:tcPr>
          <w:p w14:paraId="0B377199" w14:textId="77777777" w:rsidR="00E23E7B" w:rsidRDefault="00E23E7B" w:rsidP="0027767E">
            <w:pPr>
              <w:jc w:val="center"/>
            </w:pPr>
            <w:r w:rsidRPr="00C453B3">
              <w:rPr>
                <w:b/>
                <w:bCs/>
              </w:rPr>
              <w:t>FFY 2022</w:t>
            </w:r>
          </w:p>
        </w:tc>
        <w:tc>
          <w:tcPr>
            <w:tcW w:w="2162" w:type="dxa"/>
            <w:gridSpan w:val="2"/>
            <w:vAlign w:val="center"/>
          </w:tcPr>
          <w:p w14:paraId="690DC176" w14:textId="77777777" w:rsidR="00E23E7B" w:rsidRDefault="00E23E7B" w:rsidP="0027767E">
            <w:pPr>
              <w:jc w:val="center"/>
            </w:pPr>
            <w:r w:rsidRPr="00C453B3">
              <w:rPr>
                <w:b/>
                <w:bCs/>
              </w:rPr>
              <w:t>FFY 2023</w:t>
            </w:r>
          </w:p>
        </w:tc>
      </w:tr>
      <w:tr w:rsidR="00E23E7B" w14:paraId="3D6CF901" w14:textId="77777777" w:rsidTr="009D0912">
        <w:trPr>
          <w:gridAfter w:val="1"/>
          <w:wAfter w:w="6" w:type="dxa"/>
        </w:trPr>
        <w:tc>
          <w:tcPr>
            <w:tcW w:w="4661" w:type="dxa"/>
          </w:tcPr>
          <w:p w14:paraId="24816B56" w14:textId="77777777" w:rsidR="00E23E7B" w:rsidRPr="002E1411" w:rsidRDefault="00E23E7B" w:rsidP="0027767E">
            <w:pPr>
              <w:rPr>
                <w:b/>
                <w:bCs/>
              </w:rPr>
            </w:pPr>
            <w:r>
              <w:rPr>
                <w:b/>
                <w:bCs/>
              </w:rPr>
              <w:t>Education at Closure</w:t>
            </w:r>
          </w:p>
        </w:tc>
        <w:tc>
          <w:tcPr>
            <w:tcW w:w="1078" w:type="dxa"/>
            <w:vAlign w:val="center"/>
          </w:tcPr>
          <w:p w14:paraId="13FF7E6A" w14:textId="77777777" w:rsidR="00E23E7B" w:rsidRDefault="00E23E7B" w:rsidP="0027767E">
            <w:pPr>
              <w:jc w:val="center"/>
            </w:pPr>
            <w:r>
              <w:rPr>
                <w:b/>
                <w:bCs/>
              </w:rPr>
              <w:t>#</w:t>
            </w:r>
          </w:p>
        </w:tc>
        <w:tc>
          <w:tcPr>
            <w:tcW w:w="1080" w:type="dxa"/>
            <w:vAlign w:val="center"/>
          </w:tcPr>
          <w:p w14:paraId="4BA15683" w14:textId="77777777" w:rsidR="00E23E7B" w:rsidRDefault="00E23E7B" w:rsidP="0027767E">
            <w:pPr>
              <w:jc w:val="center"/>
            </w:pPr>
            <w:r>
              <w:rPr>
                <w:b/>
                <w:bCs/>
              </w:rPr>
              <w:t>%</w:t>
            </w:r>
          </w:p>
        </w:tc>
        <w:tc>
          <w:tcPr>
            <w:tcW w:w="1080" w:type="dxa"/>
            <w:vAlign w:val="center"/>
          </w:tcPr>
          <w:p w14:paraId="0780CDAA" w14:textId="77777777" w:rsidR="00E23E7B" w:rsidRDefault="00E23E7B" w:rsidP="0027767E">
            <w:pPr>
              <w:jc w:val="center"/>
            </w:pPr>
            <w:r>
              <w:rPr>
                <w:b/>
                <w:bCs/>
              </w:rPr>
              <w:t>#</w:t>
            </w:r>
          </w:p>
        </w:tc>
        <w:tc>
          <w:tcPr>
            <w:tcW w:w="1080" w:type="dxa"/>
            <w:vAlign w:val="center"/>
          </w:tcPr>
          <w:p w14:paraId="735E9FB6" w14:textId="77777777" w:rsidR="00E23E7B" w:rsidRDefault="00E23E7B" w:rsidP="0027767E">
            <w:pPr>
              <w:jc w:val="center"/>
            </w:pPr>
            <w:r>
              <w:rPr>
                <w:b/>
                <w:bCs/>
              </w:rPr>
              <w:t>%</w:t>
            </w:r>
          </w:p>
        </w:tc>
        <w:tc>
          <w:tcPr>
            <w:tcW w:w="1080" w:type="dxa"/>
            <w:vAlign w:val="center"/>
          </w:tcPr>
          <w:p w14:paraId="102208B9" w14:textId="77777777" w:rsidR="00E23E7B" w:rsidRDefault="00E23E7B" w:rsidP="0027767E">
            <w:pPr>
              <w:jc w:val="center"/>
            </w:pPr>
            <w:r>
              <w:rPr>
                <w:b/>
                <w:bCs/>
              </w:rPr>
              <w:t>#</w:t>
            </w:r>
          </w:p>
        </w:tc>
        <w:tc>
          <w:tcPr>
            <w:tcW w:w="1082" w:type="dxa"/>
            <w:vAlign w:val="center"/>
          </w:tcPr>
          <w:p w14:paraId="04B56193" w14:textId="77777777" w:rsidR="00E23E7B" w:rsidRDefault="00E23E7B" w:rsidP="0027767E">
            <w:pPr>
              <w:jc w:val="center"/>
            </w:pPr>
            <w:r>
              <w:rPr>
                <w:b/>
                <w:bCs/>
              </w:rPr>
              <w:t>%</w:t>
            </w:r>
          </w:p>
        </w:tc>
      </w:tr>
      <w:tr w:rsidR="00E23E7B" w14:paraId="5A62F7F8" w14:textId="77777777" w:rsidTr="009D0912">
        <w:trPr>
          <w:gridAfter w:val="1"/>
          <w:wAfter w:w="6" w:type="dxa"/>
        </w:trPr>
        <w:tc>
          <w:tcPr>
            <w:tcW w:w="4661" w:type="dxa"/>
          </w:tcPr>
          <w:p w14:paraId="18996279" w14:textId="77777777" w:rsidR="00E23E7B" w:rsidRDefault="00E23E7B" w:rsidP="0027767E">
            <w:pPr>
              <w:jc w:val="right"/>
            </w:pPr>
            <w:r>
              <w:t>Less than HS</w:t>
            </w:r>
          </w:p>
        </w:tc>
        <w:tc>
          <w:tcPr>
            <w:tcW w:w="1078" w:type="dxa"/>
            <w:vAlign w:val="center"/>
          </w:tcPr>
          <w:p w14:paraId="4F637DE5" w14:textId="77777777" w:rsidR="00E23E7B" w:rsidRDefault="00E23E7B" w:rsidP="0027767E">
            <w:pPr>
              <w:jc w:val="center"/>
            </w:pPr>
            <w:r>
              <w:t>1</w:t>
            </w:r>
          </w:p>
        </w:tc>
        <w:tc>
          <w:tcPr>
            <w:tcW w:w="1080" w:type="dxa"/>
            <w:vAlign w:val="center"/>
          </w:tcPr>
          <w:p w14:paraId="36E18E09" w14:textId="77777777" w:rsidR="00E23E7B" w:rsidRDefault="00E23E7B" w:rsidP="0027767E">
            <w:pPr>
              <w:jc w:val="center"/>
            </w:pPr>
            <w:r>
              <w:t>0.6%</w:t>
            </w:r>
          </w:p>
        </w:tc>
        <w:tc>
          <w:tcPr>
            <w:tcW w:w="1080" w:type="dxa"/>
            <w:vAlign w:val="center"/>
          </w:tcPr>
          <w:p w14:paraId="0612D2EE" w14:textId="77777777" w:rsidR="00E23E7B" w:rsidRDefault="00E23E7B" w:rsidP="0027767E">
            <w:pPr>
              <w:jc w:val="center"/>
            </w:pPr>
            <w:r>
              <w:t>1</w:t>
            </w:r>
          </w:p>
        </w:tc>
        <w:tc>
          <w:tcPr>
            <w:tcW w:w="1080" w:type="dxa"/>
            <w:vAlign w:val="center"/>
          </w:tcPr>
          <w:p w14:paraId="1B3297E8" w14:textId="77777777" w:rsidR="00E23E7B" w:rsidRDefault="00E23E7B" w:rsidP="0027767E">
            <w:pPr>
              <w:jc w:val="center"/>
            </w:pPr>
            <w:r>
              <w:t>0.5%</w:t>
            </w:r>
          </w:p>
        </w:tc>
        <w:tc>
          <w:tcPr>
            <w:tcW w:w="1080" w:type="dxa"/>
            <w:vAlign w:val="center"/>
          </w:tcPr>
          <w:p w14:paraId="7EFA4F88" w14:textId="77777777" w:rsidR="00E23E7B" w:rsidRDefault="00E23E7B" w:rsidP="0027767E">
            <w:pPr>
              <w:jc w:val="center"/>
            </w:pPr>
            <w:r>
              <w:t>1</w:t>
            </w:r>
          </w:p>
        </w:tc>
        <w:tc>
          <w:tcPr>
            <w:tcW w:w="1082" w:type="dxa"/>
            <w:vAlign w:val="center"/>
          </w:tcPr>
          <w:p w14:paraId="63CA13B5" w14:textId="77777777" w:rsidR="00E23E7B" w:rsidRDefault="00E23E7B" w:rsidP="0027767E">
            <w:pPr>
              <w:jc w:val="center"/>
            </w:pPr>
            <w:r>
              <w:t>0.4%</w:t>
            </w:r>
          </w:p>
        </w:tc>
      </w:tr>
      <w:tr w:rsidR="00E23E7B" w14:paraId="61CA54F0" w14:textId="77777777" w:rsidTr="009D0912">
        <w:trPr>
          <w:gridAfter w:val="1"/>
          <w:wAfter w:w="6" w:type="dxa"/>
        </w:trPr>
        <w:tc>
          <w:tcPr>
            <w:tcW w:w="4661" w:type="dxa"/>
          </w:tcPr>
          <w:p w14:paraId="21CFD08B" w14:textId="77777777" w:rsidR="00E23E7B" w:rsidRDefault="00E23E7B" w:rsidP="0027767E">
            <w:pPr>
              <w:jc w:val="right"/>
            </w:pPr>
            <w:r>
              <w:t>HS or Equivalent</w:t>
            </w:r>
          </w:p>
        </w:tc>
        <w:tc>
          <w:tcPr>
            <w:tcW w:w="1078" w:type="dxa"/>
            <w:vAlign w:val="center"/>
          </w:tcPr>
          <w:p w14:paraId="3C802A1B" w14:textId="77777777" w:rsidR="00E23E7B" w:rsidRDefault="00E23E7B" w:rsidP="0027767E">
            <w:pPr>
              <w:jc w:val="center"/>
            </w:pPr>
            <w:r>
              <w:t>1</w:t>
            </w:r>
          </w:p>
        </w:tc>
        <w:tc>
          <w:tcPr>
            <w:tcW w:w="1080" w:type="dxa"/>
            <w:vAlign w:val="center"/>
          </w:tcPr>
          <w:p w14:paraId="1BDC1DD6" w14:textId="77777777" w:rsidR="00E23E7B" w:rsidRDefault="00E23E7B" w:rsidP="0027767E">
            <w:pPr>
              <w:jc w:val="center"/>
            </w:pPr>
            <w:r>
              <w:t>0.6%</w:t>
            </w:r>
          </w:p>
        </w:tc>
        <w:tc>
          <w:tcPr>
            <w:tcW w:w="1080" w:type="dxa"/>
            <w:vAlign w:val="center"/>
          </w:tcPr>
          <w:p w14:paraId="66714DEB" w14:textId="77777777" w:rsidR="00E23E7B" w:rsidRDefault="00E23E7B" w:rsidP="0027767E">
            <w:pPr>
              <w:jc w:val="center"/>
            </w:pPr>
            <w:r>
              <w:t>0</w:t>
            </w:r>
          </w:p>
        </w:tc>
        <w:tc>
          <w:tcPr>
            <w:tcW w:w="1080" w:type="dxa"/>
            <w:vAlign w:val="center"/>
          </w:tcPr>
          <w:p w14:paraId="23C70C89" w14:textId="77777777" w:rsidR="00E23E7B" w:rsidRDefault="00E23E7B" w:rsidP="0027767E">
            <w:pPr>
              <w:jc w:val="center"/>
            </w:pPr>
            <w:r>
              <w:t>0.0%</w:t>
            </w:r>
          </w:p>
        </w:tc>
        <w:tc>
          <w:tcPr>
            <w:tcW w:w="1080" w:type="dxa"/>
            <w:vAlign w:val="center"/>
          </w:tcPr>
          <w:p w14:paraId="2638A748" w14:textId="77777777" w:rsidR="00E23E7B" w:rsidRDefault="00E23E7B" w:rsidP="0027767E">
            <w:pPr>
              <w:jc w:val="center"/>
            </w:pPr>
            <w:r>
              <w:t>0</w:t>
            </w:r>
          </w:p>
        </w:tc>
        <w:tc>
          <w:tcPr>
            <w:tcW w:w="1082" w:type="dxa"/>
            <w:vAlign w:val="center"/>
          </w:tcPr>
          <w:p w14:paraId="667641E1" w14:textId="77777777" w:rsidR="00E23E7B" w:rsidRDefault="00E23E7B" w:rsidP="0027767E">
            <w:pPr>
              <w:jc w:val="center"/>
            </w:pPr>
            <w:r>
              <w:t>0.0%</w:t>
            </w:r>
          </w:p>
        </w:tc>
      </w:tr>
      <w:tr w:rsidR="00E23E7B" w14:paraId="5CBE87FD" w14:textId="77777777" w:rsidTr="009D0912">
        <w:trPr>
          <w:gridAfter w:val="1"/>
          <w:wAfter w:w="6" w:type="dxa"/>
        </w:trPr>
        <w:tc>
          <w:tcPr>
            <w:tcW w:w="4661" w:type="dxa"/>
          </w:tcPr>
          <w:p w14:paraId="2A297339" w14:textId="77777777" w:rsidR="00E23E7B" w:rsidRDefault="00E23E7B" w:rsidP="0027767E">
            <w:pPr>
              <w:jc w:val="right"/>
            </w:pPr>
            <w:r>
              <w:t>Some College</w:t>
            </w:r>
          </w:p>
        </w:tc>
        <w:tc>
          <w:tcPr>
            <w:tcW w:w="1078" w:type="dxa"/>
            <w:vAlign w:val="center"/>
          </w:tcPr>
          <w:p w14:paraId="13362B19" w14:textId="77777777" w:rsidR="00E23E7B" w:rsidRDefault="00E23E7B" w:rsidP="0027767E">
            <w:pPr>
              <w:jc w:val="center"/>
            </w:pPr>
            <w:r>
              <w:t>0</w:t>
            </w:r>
          </w:p>
        </w:tc>
        <w:tc>
          <w:tcPr>
            <w:tcW w:w="1080" w:type="dxa"/>
            <w:vAlign w:val="center"/>
          </w:tcPr>
          <w:p w14:paraId="20202C4F" w14:textId="77777777" w:rsidR="00E23E7B" w:rsidRDefault="00E23E7B" w:rsidP="0027767E">
            <w:pPr>
              <w:jc w:val="center"/>
            </w:pPr>
            <w:r>
              <w:t>0.0%</w:t>
            </w:r>
          </w:p>
        </w:tc>
        <w:tc>
          <w:tcPr>
            <w:tcW w:w="1080" w:type="dxa"/>
            <w:vAlign w:val="center"/>
          </w:tcPr>
          <w:p w14:paraId="0D509E75" w14:textId="77777777" w:rsidR="00E23E7B" w:rsidRDefault="00E23E7B" w:rsidP="0027767E">
            <w:pPr>
              <w:jc w:val="center"/>
            </w:pPr>
            <w:r>
              <w:t>0</w:t>
            </w:r>
          </w:p>
        </w:tc>
        <w:tc>
          <w:tcPr>
            <w:tcW w:w="1080" w:type="dxa"/>
            <w:vAlign w:val="center"/>
          </w:tcPr>
          <w:p w14:paraId="68DB941E" w14:textId="77777777" w:rsidR="00E23E7B" w:rsidRDefault="00E23E7B" w:rsidP="0027767E">
            <w:pPr>
              <w:jc w:val="center"/>
            </w:pPr>
            <w:r>
              <w:t>0.0%</w:t>
            </w:r>
          </w:p>
        </w:tc>
        <w:tc>
          <w:tcPr>
            <w:tcW w:w="1080" w:type="dxa"/>
            <w:vAlign w:val="center"/>
          </w:tcPr>
          <w:p w14:paraId="4ACE23C8" w14:textId="77777777" w:rsidR="00E23E7B" w:rsidRDefault="00E23E7B" w:rsidP="0027767E">
            <w:pPr>
              <w:jc w:val="center"/>
            </w:pPr>
            <w:r>
              <w:t>0</w:t>
            </w:r>
          </w:p>
        </w:tc>
        <w:tc>
          <w:tcPr>
            <w:tcW w:w="1082" w:type="dxa"/>
            <w:vAlign w:val="center"/>
          </w:tcPr>
          <w:p w14:paraId="613F842C" w14:textId="77777777" w:rsidR="00E23E7B" w:rsidRDefault="00E23E7B" w:rsidP="0027767E">
            <w:pPr>
              <w:jc w:val="center"/>
            </w:pPr>
            <w:r>
              <w:t>0.0%</w:t>
            </w:r>
          </w:p>
        </w:tc>
      </w:tr>
      <w:tr w:rsidR="00E23E7B" w14:paraId="408729EF" w14:textId="77777777" w:rsidTr="009D0912">
        <w:trPr>
          <w:gridAfter w:val="1"/>
          <w:wAfter w:w="6" w:type="dxa"/>
        </w:trPr>
        <w:tc>
          <w:tcPr>
            <w:tcW w:w="4661" w:type="dxa"/>
          </w:tcPr>
          <w:p w14:paraId="1473E65B" w14:textId="77777777" w:rsidR="00E23E7B" w:rsidRDefault="00E23E7B" w:rsidP="0027767E">
            <w:pPr>
              <w:jc w:val="right"/>
            </w:pPr>
            <w:r>
              <w:t xml:space="preserve">College or </w:t>
            </w:r>
            <w:proofErr w:type="gramStart"/>
            <w:r>
              <w:t>More</w:t>
            </w:r>
            <w:proofErr w:type="gramEnd"/>
          </w:p>
        </w:tc>
        <w:tc>
          <w:tcPr>
            <w:tcW w:w="1078" w:type="dxa"/>
            <w:vAlign w:val="center"/>
          </w:tcPr>
          <w:p w14:paraId="3D58E4AF" w14:textId="77777777" w:rsidR="00E23E7B" w:rsidRDefault="00E23E7B" w:rsidP="0027767E">
            <w:pPr>
              <w:jc w:val="center"/>
            </w:pPr>
            <w:r>
              <w:t>0</w:t>
            </w:r>
          </w:p>
        </w:tc>
        <w:tc>
          <w:tcPr>
            <w:tcW w:w="1080" w:type="dxa"/>
            <w:vAlign w:val="center"/>
          </w:tcPr>
          <w:p w14:paraId="1649ED30" w14:textId="77777777" w:rsidR="00E23E7B" w:rsidRDefault="00E23E7B" w:rsidP="0027767E">
            <w:pPr>
              <w:jc w:val="center"/>
            </w:pPr>
            <w:r>
              <w:t>0.0%</w:t>
            </w:r>
          </w:p>
        </w:tc>
        <w:tc>
          <w:tcPr>
            <w:tcW w:w="1080" w:type="dxa"/>
            <w:vAlign w:val="center"/>
          </w:tcPr>
          <w:p w14:paraId="2D1CF539" w14:textId="77777777" w:rsidR="00E23E7B" w:rsidRDefault="00E23E7B" w:rsidP="0027767E">
            <w:pPr>
              <w:jc w:val="center"/>
            </w:pPr>
            <w:r>
              <w:t>0</w:t>
            </w:r>
          </w:p>
        </w:tc>
        <w:tc>
          <w:tcPr>
            <w:tcW w:w="1080" w:type="dxa"/>
            <w:vAlign w:val="center"/>
          </w:tcPr>
          <w:p w14:paraId="4AF85AAE" w14:textId="77777777" w:rsidR="00E23E7B" w:rsidRDefault="00E23E7B" w:rsidP="0027767E">
            <w:pPr>
              <w:jc w:val="center"/>
            </w:pPr>
            <w:r>
              <w:t>0.0%</w:t>
            </w:r>
          </w:p>
        </w:tc>
        <w:tc>
          <w:tcPr>
            <w:tcW w:w="1080" w:type="dxa"/>
            <w:vAlign w:val="center"/>
          </w:tcPr>
          <w:p w14:paraId="34BBB049" w14:textId="77777777" w:rsidR="00E23E7B" w:rsidRDefault="00E23E7B" w:rsidP="0027767E">
            <w:pPr>
              <w:jc w:val="center"/>
            </w:pPr>
            <w:r>
              <w:t>0</w:t>
            </w:r>
          </w:p>
        </w:tc>
        <w:tc>
          <w:tcPr>
            <w:tcW w:w="1082" w:type="dxa"/>
            <w:vAlign w:val="center"/>
          </w:tcPr>
          <w:p w14:paraId="1F66A9A7" w14:textId="77777777" w:rsidR="00E23E7B" w:rsidRDefault="00E23E7B" w:rsidP="0027767E">
            <w:pPr>
              <w:jc w:val="center"/>
            </w:pPr>
            <w:r>
              <w:t>0.0%</w:t>
            </w:r>
          </w:p>
        </w:tc>
      </w:tr>
      <w:tr w:rsidR="00E23E7B" w14:paraId="0BB725CA" w14:textId="77777777" w:rsidTr="009D0912">
        <w:trPr>
          <w:gridAfter w:val="1"/>
          <w:wAfter w:w="6" w:type="dxa"/>
        </w:trPr>
        <w:tc>
          <w:tcPr>
            <w:tcW w:w="4661" w:type="dxa"/>
          </w:tcPr>
          <w:p w14:paraId="1C608D7E" w14:textId="77777777" w:rsidR="00E23E7B" w:rsidRDefault="00E23E7B" w:rsidP="0027767E">
            <w:pPr>
              <w:jc w:val="right"/>
            </w:pPr>
            <w:r>
              <w:t>Unknown/Null</w:t>
            </w:r>
          </w:p>
        </w:tc>
        <w:tc>
          <w:tcPr>
            <w:tcW w:w="1078" w:type="dxa"/>
            <w:vAlign w:val="center"/>
          </w:tcPr>
          <w:p w14:paraId="3F20E22E" w14:textId="77777777" w:rsidR="00E23E7B" w:rsidRDefault="00E23E7B" w:rsidP="0027767E">
            <w:pPr>
              <w:jc w:val="center"/>
            </w:pPr>
            <w:r>
              <w:t>177</w:t>
            </w:r>
          </w:p>
        </w:tc>
        <w:tc>
          <w:tcPr>
            <w:tcW w:w="1080" w:type="dxa"/>
            <w:vAlign w:val="center"/>
          </w:tcPr>
          <w:p w14:paraId="6B91DC85" w14:textId="77777777" w:rsidR="00E23E7B" w:rsidRDefault="00E23E7B" w:rsidP="0027767E">
            <w:pPr>
              <w:jc w:val="center"/>
            </w:pPr>
            <w:r>
              <w:t>98.9%</w:t>
            </w:r>
          </w:p>
        </w:tc>
        <w:tc>
          <w:tcPr>
            <w:tcW w:w="1080" w:type="dxa"/>
            <w:vAlign w:val="center"/>
          </w:tcPr>
          <w:p w14:paraId="55C5C40A" w14:textId="77777777" w:rsidR="00E23E7B" w:rsidRDefault="00E23E7B" w:rsidP="0027767E">
            <w:pPr>
              <w:jc w:val="center"/>
            </w:pPr>
            <w:r>
              <w:t>217</w:t>
            </w:r>
          </w:p>
        </w:tc>
        <w:tc>
          <w:tcPr>
            <w:tcW w:w="1080" w:type="dxa"/>
            <w:vAlign w:val="center"/>
          </w:tcPr>
          <w:p w14:paraId="1EFE98DD" w14:textId="77777777" w:rsidR="00E23E7B" w:rsidRDefault="00E23E7B" w:rsidP="0027767E">
            <w:pPr>
              <w:jc w:val="center"/>
            </w:pPr>
            <w:r>
              <w:t>99.5%</w:t>
            </w:r>
          </w:p>
        </w:tc>
        <w:tc>
          <w:tcPr>
            <w:tcW w:w="1080" w:type="dxa"/>
            <w:vAlign w:val="center"/>
          </w:tcPr>
          <w:p w14:paraId="283B18F9" w14:textId="77777777" w:rsidR="00E23E7B" w:rsidRDefault="00E23E7B" w:rsidP="0027767E">
            <w:pPr>
              <w:jc w:val="center"/>
            </w:pPr>
            <w:r>
              <w:t>257</w:t>
            </w:r>
          </w:p>
        </w:tc>
        <w:tc>
          <w:tcPr>
            <w:tcW w:w="1082" w:type="dxa"/>
            <w:vAlign w:val="center"/>
          </w:tcPr>
          <w:p w14:paraId="7E39D541" w14:textId="77777777" w:rsidR="00E23E7B" w:rsidRDefault="00E23E7B" w:rsidP="0027767E">
            <w:pPr>
              <w:jc w:val="center"/>
            </w:pPr>
            <w:r>
              <w:t>99.6%</w:t>
            </w:r>
          </w:p>
        </w:tc>
      </w:tr>
      <w:tr w:rsidR="00E23E7B" w14:paraId="5CDF83CD" w14:textId="77777777" w:rsidTr="009D0912">
        <w:tc>
          <w:tcPr>
            <w:tcW w:w="11147" w:type="dxa"/>
            <w:gridSpan w:val="8"/>
            <w:vAlign w:val="center"/>
          </w:tcPr>
          <w:p w14:paraId="0C315D93" w14:textId="77777777" w:rsidR="00E23E7B" w:rsidRDefault="00E23E7B" w:rsidP="0027767E">
            <w:pPr>
              <w:jc w:val="center"/>
            </w:pPr>
          </w:p>
        </w:tc>
      </w:tr>
      <w:tr w:rsidR="00E23E7B" w14:paraId="78AA0566" w14:textId="77777777" w:rsidTr="009D0912">
        <w:trPr>
          <w:gridAfter w:val="1"/>
          <w:wAfter w:w="6" w:type="dxa"/>
        </w:trPr>
        <w:tc>
          <w:tcPr>
            <w:tcW w:w="4661" w:type="dxa"/>
          </w:tcPr>
          <w:p w14:paraId="05D0408B" w14:textId="77777777" w:rsidR="00E23E7B" w:rsidRDefault="00E23E7B" w:rsidP="0027767E">
            <w:pPr>
              <w:jc w:val="right"/>
            </w:pPr>
          </w:p>
        </w:tc>
        <w:tc>
          <w:tcPr>
            <w:tcW w:w="2158" w:type="dxa"/>
            <w:gridSpan w:val="2"/>
            <w:vAlign w:val="center"/>
          </w:tcPr>
          <w:p w14:paraId="2148CBA5" w14:textId="77777777" w:rsidR="00E23E7B" w:rsidRDefault="00E23E7B" w:rsidP="0027767E">
            <w:pPr>
              <w:jc w:val="center"/>
            </w:pPr>
            <w:r w:rsidRPr="00C453B3">
              <w:rPr>
                <w:b/>
                <w:bCs/>
              </w:rPr>
              <w:t>FFY 2021</w:t>
            </w:r>
          </w:p>
        </w:tc>
        <w:tc>
          <w:tcPr>
            <w:tcW w:w="2160" w:type="dxa"/>
            <w:gridSpan w:val="2"/>
            <w:vAlign w:val="center"/>
          </w:tcPr>
          <w:p w14:paraId="00B946CC" w14:textId="77777777" w:rsidR="00E23E7B" w:rsidRDefault="00E23E7B" w:rsidP="0027767E">
            <w:pPr>
              <w:jc w:val="center"/>
            </w:pPr>
            <w:r w:rsidRPr="00C453B3">
              <w:rPr>
                <w:b/>
                <w:bCs/>
              </w:rPr>
              <w:t>FFY 2022</w:t>
            </w:r>
          </w:p>
        </w:tc>
        <w:tc>
          <w:tcPr>
            <w:tcW w:w="2162" w:type="dxa"/>
            <w:gridSpan w:val="2"/>
            <w:vAlign w:val="center"/>
          </w:tcPr>
          <w:p w14:paraId="5EDDA905" w14:textId="77777777" w:rsidR="00E23E7B" w:rsidRDefault="00E23E7B" w:rsidP="0027767E">
            <w:pPr>
              <w:jc w:val="center"/>
            </w:pPr>
            <w:r w:rsidRPr="00C453B3">
              <w:rPr>
                <w:b/>
                <w:bCs/>
              </w:rPr>
              <w:t>FFY 2023</w:t>
            </w:r>
          </w:p>
        </w:tc>
      </w:tr>
      <w:tr w:rsidR="00E23E7B" w14:paraId="1550A3C7" w14:textId="77777777" w:rsidTr="009D0912">
        <w:trPr>
          <w:gridAfter w:val="1"/>
          <w:wAfter w:w="6" w:type="dxa"/>
        </w:trPr>
        <w:tc>
          <w:tcPr>
            <w:tcW w:w="4661" w:type="dxa"/>
          </w:tcPr>
          <w:p w14:paraId="2D9E0487" w14:textId="77777777" w:rsidR="00E23E7B" w:rsidRPr="0030712A" w:rsidRDefault="00E23E7B" w:rsidP="0027767E">
            <w:pPr>
              <w:rPr>
                <w:b/>
                <w:bCs/>
              </w:rPr>
            </w:pPr>
            <w:r w:rsidRPr="0030712A">
              <w:rPr>
                <w:b/>
                <w:bCs/>
              </w:rPr>
              <w:t>Months App to Closure Average</w:t>
            </w:r>
          </w:p>
        </w:tc>
        <w:tc>
          <w:tcPr>
            <w:tcW w:w="2158" w:type="dxa"/>
            <w:gridSpan w:val="2"/>
            <w:vAlign w:val="center"/>
          </w:tcPr>
          <w:p w14:paraId="22208D3B" w14:textId="77777777" w:rsidR="00E23E7B" w:rsidRDefault="00E23E7B" w:rsidP="0027767E">
            <w:pPr>
              <w:jc w:val="center"/>
            </w:pPr>
            <w:r>
              <w:t>36.0</w:t>
            </w:r>
          </w:p>
        </w:tc>
        <w:tc>
          <w:tcPr>
            <w:tcW w:w="2160" w:type="dxa"/>
            <w:gridSpan w:val="2"/>
            <w:vAlign w:val="center"/>
          </w:tcPr>
          <w:p w14:paraId="55D6D046" w14:textId="77777777" w:rsidR="00E23E7B" w:rsidRDefault="00E23E7B" w:rsidP="0027767E">
            <w:pPr>
              <w:jc w:val="center"/>
            </w:pPr>
            <w:r>
              <w:t>30.2</w:t>
            </w:r>
          </w:p>
        </w:tc>
        <w:tc>
          <w:tcPr>
            <w:tcW w:w="2162" w:type="dxa"/>
            <w:gridSpan w:val="2"/>
            <w:vAlign w:val="center"/>
          </w:tcPr>
          <w:p w14:paraId="2D00DDFB" w14:textId="77777777" w:rsidR="00E23E7B" w:rsidRDefault="00E23E7B" w:rsidP="0027767E">
            <w:pPr>
              <w:jc w:val="center"/>
            </w:pPr>
            <w:r>
              <w:t>31.4</w:t>
            </w:r>
          </w:p>
        </w:tc>
      </w:tr>
      <w:tr w:rsidR="00E23E7B" w14:paraId="2CC7CECE" w14:textId="77777777" w:rsidTr="009D0912">
        <w:tc>
          <w:tcPr>
            <w:tcW w:w="11147" w:type="dxa"/>
            <w:gridSpan w:val="8"/>
            <w:vAlign w:val="center"/>
          </w:tcPr>
          <w:p w14:paraId="51A7C89B" w14:textId="77777777" w:rsidR="00E23E7B" w:rsidRDefault="00E23E7B" w:rsidP="0027767E">
            <w:pPr>
              <w:jc w:val="center"/>
            </w:pPr>
          </w:p>
        </w:tc>
      </w:tr>
      <w:tr w:rsidR="00E23E7B" w14:paraId="73BC1FE3" w14:textId="77777777" w:rsidTr="009D0912">
        <w:trPr>
          <w:gridAfter w:val="1"/>
          <w:wAfter w:w="6" w:type="dxa"/>
        </w:trPr>
        <w:tc>
          <w:tcPr>
            <w:tcW w:w="4661" w:type="dxa"/>
          </w:tcPr>
          <w:p w14:paraId="08558F47" w14:textId="77777777" w:rsidR="00E23E7B" w:rsidRDefault="00E23E7B" w:rsidP="0027767E">
            <w:pPr>
              <w:jc w:val="right"/>
            </w:pPr>
          </w:p>
        </w:tc>
        <w:tc>
          <w:tcPr>
            <w:tcW w:w="2158" w:type="dxa"/>
            <w:gridSpan w:val="2"/>
            <w:vAlign w:val="center"/>
          </w:tcPr>
          <w:p w14:paraId="5566537C" w14:textId="77777777" w:rsidR="00E23E7B" w:rsidRDefault="00E23E7B" w:rsidP="0027767E">
            <w:pPr>
              <w:jc w:val="center"/>
            </w:pPr>
            <w:r w:rsidRPr="00C453B3">
              <w:rPr>
                <w:b/>
                <w:bCs/>
              </w:rPr>
              <w:t>FFY 2021</w:t>
            </w:r>
          </w:p>
        </w:tc>
        <w:tc>
          <w:tcPr>
            <w:tcW w:w="2160" w:type="dxa"/>
            <w:gridSpan w:val="2"/>
            <w:vAlign w:val="center"/>
          </w:tcPr>
          <w:p w14:paraId="519D9AD5" w14:textId="77777777" w:rsidR="00E23E7B" w:rsidRDefault="00E23E7B" w:rsidP="0027767E">
            <w:pPr>
              <w:jc w:val="center"/>
            </w:pPr>
            <w:r w:rsidRPr="00C453B3">
              <w:rPr>
                <w:b/>
                <w:bCs/>
              </w:rPr>
              <w:t>FFY 2022</w:t>
            </w:r>
          </w:p>
        </w:tc>
        <w:tc>
          <w:tcPr>
            <w:tcW w:w="2162" w:type="dxa"/>
            <w:gridSpan w:val="2"/>
            <w:vAlign w:val="center"/>
          </w:tcPr>
          <w:p w14:paraId="2649AE9A" w14:textId="77777777" w:rsidR="00E23E7B" w:rsidRDefault="00E23E7B" w:rsidP="0027767E">
            <w:pPr>
              <w:jc w:val="center"/>
            </w:pPr>
            <w:r w:rsidRPr="00C453B3">
              <w:rPr>
                <w:b/>
                <w:bCs/>
              </w:rPr>
              <w:t>FFY 2023</w:t>
            </w:r>
          </w:p>
        </w:tc>
      </w:tr>
      <w:tr w:rsidR="00E23E7B" w14:paraId="5A41BB5B" w14:textId="77777777" w:rsidTr="009D0912">
        <w:trPr>
          <w:gridAfter w:val="1"/>
          <w:wAfter w:w="6" w:type="dxa"/>
        </w:trPr>
        <w:tc>
          <w:tcPr>
            <w:tcW w:w="4661" w:type="dxa"/>
          </w:tcPr>
          <w:p w14:paraId="13202E6B" w14:textId="77777777" w:rsidR="00E23E7B" w:rsidRPr="008A6889" w:rsidRDefault="00E23E7B" w:rsidP="0027767E">
            <w:pPr>
              <w:rPr>
                <w:b/>
                <w:bCs/>
              </w:rPr>
            </w:pPr>
            <w:r>
              <w:rPr>
                <w:b/>
                <w:bCs/>
              </w:rPr>
              <w:t>Work Status at Application</w:t>
            </w:r>
          </w:p>
        </w:tc>
        <w:tc>
          <w:tcPr>
            <w:tcW w:w="2158" w:type="dxa"/>
            <w:gridSpan w:val="2"/>
            <w:vAlign w:val="center"/>
          </w:tcPr>
          <w:p w14:paraId="54A18886" w14:textId="77777777" w:rsidR="00E23E7B" w:rsidRPr="00553135" w:rsidRDefault="00E23E7B" w:rsidP="0027767E">
            <w:pPr>
              <w:jc w:val="center"/>
              <w:rPr>
                <w:b/>
                <w:bCs/>
              </w:rPr>
            </w:pPr>
            <w:r w:rsidRPr="00553135">
              <w:rPr>
                <w:b/>
                <w:bCs/>
              </w:rPr>
              <w:t>#</w:t>
            </w:r>
          </w:p>
        </w:tc>
        <w:tc>
          <w:tcPr>
            <w:tcW w:w="2160" w:type="dxa"/>
            <w:gridSpan w:val="2"/>
            <w:vAlign w:val="center"/>
          </w:tcPr>
          <w:p w14:paraId="53FF6BB9" w14:textId="77777777" w:rsidR="00E23E7B" w:rsidRPr="00553135" w:rsidRDefault="00E23E7B" w:rsidP="0027767E">
            <w:pPr>
              <w:jc w:val="center"/>
              <w:rPr>
                <w:b/>
                <w:bCs/>
              </w:rPr>
            </w:pPr>
            <w:r w:rsidRPr="00553135">
              <w:rPr>
                <w:b/>
                <w:bCs/>
              </w:rPr>
              <w:t>#</w:t>
            </w:r>
          </w:p>
        </w:tc>
        <w:tc>
          <w:tcPr>
            <w:tcW w:w="2162" w:type="dxa"/>
            <w:gridSpan w:val="2"/>
            <w:vAlign w:val="center"/>
          </w:tcPr>
          <w:p w14:paraId="08D47965" w14:textId="77777777" w:rsidR="00E23E7B" w:rsidRPr="00553135" w:rsidRDefault="00E23E7B" w:rsidP="0027767E">
            <w:pPr>
              <w:jc w:val="center"/>
              <w:rPr>
                <w:b/>
                <w:bCs/>
              </w:rPr>
            </w:pPr>
            <w:r w:rsidRPr="00553135">
              <w:rPr>
                <w:b/>
                <w:bCs/>
              </w:rPr>
              <w:t>#</w:t>
            </w:r>
          </w:p>
        </w:tc>
      </w:tr>
      <w:tr w:rsidR="00E23E7B" w14:paraId="13697A8F" w14:textId="77777777" w:rsidTr="009D0912">
        <w:trPr>
          <w:gridAfter w:val="1"/>
          <w:wAfter w:w="6" w:type="dxa"/>
        </w:trPr>
        <w:tc>
          <w:tcPr>
            <w:tcW w:w="4661" w:type="dxa"/>
          </w:tcPr>
          <w:p w14:paraId="26BD7D95" w14:textId="77777777" w:rsidR="00E23E7B" w:rsidRDefault="00E23E7B" w:rsidP="0027767E">
            <w:pPr>
              <w:jc w:val="right"/>
            </w:pPr>
            <w:r>
              <w:t>Self-Employed (Not BEP)</w:t>
            </w:r>
          </w:p>
        </w:tc>
        <w:tc>
          <w:tcPr>
            <w:tcW w:w="2158" w:type="dxa"/>
            <w:gridSpan w:val="2"/>
            <w:vAlign w:val="center"/>
          </w:tcPr>
          <w:p w14:paraId="4E8789B4" w14:textId="77777777" w:rsidR="00E23E7B" w:rsidRDefault="00E23E7B" w:rsidP="0027767E">
            <w:pPr>
              <w:jc w:val="center"/>
            </w:pPr>
            <w:r>
              <w:t>1</w:t>
            </w:r>
          </w:p>
        </w:tc>
        <w:tc>
          <w:tcPr>
            <w:tcW w:w="2160" w:type="dxa"/>
            <w:gridSpan w:val="2"/>
            <w:vAlign w:val="center"/>
          </w:tcPr>
          <w:p w14:paraId="40BAB0A8" w14:textId="77777777" w:rsidR="00E23E7B" w:rsidRDefault="00E23E7B" w:rsidP="0027767E">
            <w:pPr>
              <w:jc w:val="center"/>
            </w:pPr>
            <w:r>
              <w:t>0</w:t>
            </w:r>
          </w:p>
        </w:tc>
        <w:tc>
          <w:tcPr>
            <w:tcW w:w="2162" w:type="dxa"/>
            <w:gridSpan w:val="2"/>
            <w:vAlign w:val="center"/>
          </w:tcPr>
          <w:p w14:paraId="5517F6F2" w14:textId="77777777" w:rsidR="00E23E7B" w:rsidRDefault="00E23E7B" w:rsidP="0027767E">
            <w:pPr>
              <w:jc w:val="center"/>
            </w:pPr>
            <w:r>
              <w:t>0</w:t>
            </w:r>
          </w:p>
        </w:tc>
      </w:tr>
      <w:tr w:rsidR="00E23E7B" w14:paraId="64AF1440" w14:textId="77777777" w:rsidTr="009D0912">
        <w:trPr>
          <w:gridAfter w:val="1"/>
          <w:wAfter w:w="6" w:type="dxa"/>
        </w:trPr>
        <w:tc>
          <w:tcPr>
            <w:tcW w:w="4661" w:type="dxa"/>
          </w:tcPr>
          <w:p w14:paraId="508F6EDB" w14:textId="77777777" w:rsidR="00E23E7B" w:rsidRDefault="00E23E7B" w:rsidP="0027767E">
            <w:pPr>
              <w:jc w:val="right"/>
            </w:pPr>
            <w:r>
              <w:t>Not Employed: Student in Secondary Education</w:t>
            </w:r>
          </w:p>
        </w:tc>
        <w:tc>
          <w:tcPr>
            <w:tcW w:w="2158" w:type="dxa"/>
            <w:gridSpan w:val="2"/>
            <w:vAlign w:val="center"/>
          </w:tcPr>
          <w:p w14:paraId="299C9629" w14:textId="77777777" w:rsidR="00E23E7B" w:rsidRDefault="00E23E7B" w:rsidP="0027767E">
            <w:pPr>
              <w:jc w:val="center"/>
            </w:pPr>
            <w:r>
              <w:t>14</w:t>
            </w:r>
          </w:p>
        </w:tc>
        <w:tc>
          <w:tcPr>
            <w:tcW w:w="2160" w:type="dxa"/>
            <w:gridSpan w:val="2"/>
            <w:vAlign w:val="center"/>
          </w:tcPr>
          <w:p w14:paraId="77396B1F" w14:textId="77777777" w:rsidR="00E23E7B" w:rsidRDefault="00E23E7B" w:rsidP="0027767E">
            <w:pPr>
              <w:jc w:val="center"/>
            </w:pPr>
            <w:r>
              <w:t>9</w:t>
            </w:r>
          </w:p>
        </w:tc>
        <w:tc>
          <w:tcPr>
            <w:tcW w:w="2162" w:type="dxa"/>
            <w:gridSpan w:val="2"/>
            <w:vAlign w:val="center"/>
          </w:tcPr>
          <w:p w14:paraId="70CF885C" w14:textId="77777777" w:rsidR="00E23E7B" w:rsidRDefault="00E23E7B" w:rsidP="0027767E">
            <w:pPr>
              <w:jc w:val="center"/>
            </w:pPr>
            <w:r>
              <w:t>10</w:t>
            </w:r>
          </w:p>
        </w:tc>
      </w:tr>
      <w:tr w:rsidR="00E23E7B" w14:paraId="40C8CA2D" w14:textId="77777777" w:rsidTr="009D0912">
        <w:trPr>
          <w:gridAfter w:val="1"/>
          <w:wAfter w:w="6" w:type="dxa"/>
        </w:trPr>
        <w:tc>
          <w:tcPr>
            <w:tcW w:w="4661" w:type="dxa"/>
          </w:tcPr>
          <w:p w14:paraId="2BA8CB92" w14:textId="77777777" w:rsidR="00E23E7B" w:rsidRDefault="00E23E7B" w:rsidP="0027767E">
            <w:pPr>
              <w:jc w:val="right"/>
            </w:pPr>
            <w:r>
              <w:t>Not Employed: Other</w:t>
            </w:r>
          </w:p>
        </w:tc>
        <w:tc>
          <w:tcPr>
            <w:tcW w:w="2158" w:type="dxa"/>
            <w:gridSpan w:val="2"/>
            <w:vAlign w:val="center"/>
          </w:tcPr>
          <w:p w14:paraId="05965E3C" w14:textId="77777777" w:rsidR="00E23E7B" w:rsidRDefault="00E23E7B" w:rsidP="0027767E">
            <w:pPr>
              <w:jc w:val="center"/>
            </w:pPr>
            <w:r>
              <w:t>14</w:t>
            </w:r>
          </w:p>
        </w:tc>
        <w:tc>
          <w:tcPr>
            <w:tcW w:w="2160" w:type="dxa"/>
            <w:gridSpan w:val="2"/>
            <w:vAlign w:val="center"/>
          </w:tcPr>
          <w:p w14:paraId="74A9CE21" w14:textId="77777777" w:rsidR="00E23E7B" w:rsidRDefault="00E23E7B" w:rsidP="0027767E">
            <w:pPr>
              <w:jc w:val="center"/>
            </w:pPr>
            <w:r>
              <w:t>13</w:t>
            </w:r>
          </w:p>
        </w:tc>
        <w:tc>
          <w:tcPr>
            <w:tcW w:w="2162" w:type="dxa"/>
            <w:gridSpan w:val="2"/>
            <w:vAlign w:val="center"/>
          </w:tcPr>
          <w:p w14:paraId="3155B9E1" w14:textId="77777777" w:rsidR="00E23E7B" w:rsidRDefault="00E23E7B" w:rsidP="0027767E">
            <w:pPr>
              <w:jc w:val="center"/>
            </w:pPr>
            <w:r>
              <w:t>12</w:t>
            </w:r>
          </w:p>
        </w:tc>
      </w:tr>
      <w:tr w:rsidR="00E23E7B" w14:paraId="571B716B" w14:textId="77777777" w:rsidTr="009D0912">
        <w:trPr>
          <w:gridAfter w:val="1"/>
          <w:wAfter w:w="6" w:type="dxa"/>
        </w:trPr>
        <w:tc>
          <w:tcPr>
            <w:tcW w:w="4661" w:type="dxa"/>
          </w:tcPr>
          <w:p w14:paraId="7200E73A" w14:textId="77777777" w:rsidR="00E23E7B" w:rsidRDefault="00E23E7B" w:rsidP="0027767E">
            <w:pPr>
              <w:jc w:val="right"/>
            </w:pPr>
            <w:r>
              <w:t>Not Employed: All Other Students</w:t>
            </w:r>
          </w:p>
        </w:tc>
        <w:tc>
          <w:tcPr>
            <w:tcW w:w="2158" w:type="dxa"/>
            <w:gridSpan w:val="2"/>
            <w:vAlign w:val="center"/>
          </w:tcPr>
          <w:p w14:paraId="27B395D5" w14:textId="77777777" w:rsidR="00E23E7B" w:rsidRDefault="00E23E7B" w:rsidP="0027767E">
            <w:pPr>
              <w:jc w:val="center"/>
            </w:pPr>
            <w:r>
              <w:t>8</w:t>
            </w:r>
          </w:p>
        </w:tc>
        <w:tc>
          <w:tcPr>
            <w:tcW w:w="2160" w:type="dxa"/>
            <w:gridSpan w:val="2"/>
            <w:vAlign w:val="center"/>
          </w:tcPr>
          <w:p w14:paraId="2F87C64D" w14:textId="77777777" w:rsidR="00E23E7B" w:rsidRDefault="00E23E7B" w:rsidP="0027767E">
            <w:pPr>
              <w:jc w:val="center"/>
            </w:pPr>
            <w:r>
              <w:t>11</w:t>
            </w:r>
          </w:p>
        </w:tc>
        <w:tc>
          <w:tcPr>
            <w:tcW w:w="2162" w:type="dxa"/>
            <w:gridSpan w:val="2"/>
            <w:vAlign w:val="center"/>
          </w:tcPr>
          <w:p w14:paraId="06CF3B1D" w14:textId="77777777" w:rsidR="00E23E7B" w:rsidRDefault="00E23E7B" w:rsidP="0027767E">
            <w:pPr>
              <w:jc w:val="center"/>
            </w:pPr>
            <w:r>
              <w:t>9</w:t>
            </w:r>
          </w:p>
        </w:tc>
      </w:tr>
      <w:tr w:rsidR="00E23E7B" w14:paraId="5C0B96C2" w14:textId="77777777" w:rsidTr="009D0912">
        <w:trPr>
          <w:gridAfter w:val="1"/>
          <w:wAfter w:w="6" w:type="dxa"/>
        </w:trPr>
        <w:tc>
          <w:tcPr>
            <w:tcW w:w="4661" w:type="dxa"/>
          </w:tcPr>
          <w:p w14:paraId="52DB0451" w14:textId="77777777" w:rsidR="00E23E7B" w:rsidRDefault="00E23E7B" w:rsidP="0027767E">
            <w:pPr>
              <w:jc w:val="right"/>
            </w:pPr>
            <w:r>
              <w:t>Homemaker</w:t>
            </w:r>
          </w:p>
        </w:tc>
        <w:tc>
          <w:tcPr>
            <w:tcW w:w="2158" w:type="dxa"/>
            <w:gridSpan w:val="2"/>
            <w:vAlign w:val="center"/>
          </w:tcPr>
          <w:p w14:paraId="3741673A" w14:textId="77777777" w:rsidR="00E23E7B" w:rsidRDefault="00E23E7B" w:rsidP="0027767E">
            <w:pPr>
              <w:jc w:val="center"/>
            </w:pPr>
            <w:r>
              <w:t>2</w:t>
            </w:r>
          </w:p>
        </w:tc>
        <w:tc>
          <w:tcPr>
            <w:tcW w:w="2160" w:type="dxa"/>
            <w:gridSpan w:val="2"/>
            <w:vAlign w:val="center"/>
          </w:tcPr>
          <w:p w14:paraId="6321E0B4" w14:textId="77777777" w:rsidR="00E23E7B" w:rsidRDefault="00E23E7B" w:rsidP="0027767E">
            <w:pPr>
              <w:jc w:val="center"/>
            </w:pPr>
            <w:r>
              <w:t>3</w:t>
            </w:r>
          </w:p>
        </w:tc>
        <w:tc>
          <w:tcPr>
            <w:tcW w:w="2162" w:type="dxa"/>
            <w:gridSpan w:val="2"/>
            <w:vAlign w:val="center"/>
          </w:tcPr>
          <w:p w14:paraId="25B641EB" w14:textId="77777777" w:rsidR="00E23E7B" w:rsidRDefault="00E23E7B" w:rsidP="0027767E">
            <w:pPr>
              <w:jc w:val="center"/>
            </w:pPr>
            <w:r>
              <w:t>2</w:t>
            </w:r>
          </w:p>
        </w:tc>
      </w:tr>
      <w:tr w:rsidR="00E23E7B" w14:paraId="41CAF727" w14:textId="77777777" w:rsidTr="009D0912">
        <w:trPr>
          <w:gridAfter w:val="1"/>
          <w:wAfter w:w="6" w:type="dxa"/>
        </w:trPr>
        <w:tc>
          <w:tcPr>
            <w:tcW w:w="4661" w:type="dxa"/>
          </w:tcPr>
          <w:p w14:paraId="43A367C5" w14:textId="77777777" w:rsidR="00E23E7B" w:rsidRDefault="00E23E7B" w:rsidP="0027767E">
            <w:pPr>
              <w:jc w:val="right"/>
            </w:pPr>
            <w:r>
              <w:t>Employment without Supports in Integrated Setting</w:t>
            </w:r>
          </w:p>
        </w:tc>
        <w:tc>
          <w:tcPr>
            <w:tcW w:w="2158" w:type="dxa"/>
            <w:gridSpan w:val="2"/>
            <w:vAlign w:val="center"/>
          </w:tcPr>
          <w:p w14:paraId="6ED0BB7E" w14:textId="77777777" w:rsidR="00E23E7B" w:rsidRDefault="00E23E7B" w:rsidP="0027767E">
            <w:pPr>
              <w:jc w:val="center"/>
            </w:pPr>
            <w:r>
              <w:t>7</w:t>
            </w:r>
          </w:p>
        </w:tc>
        <w:tc>
          <w:tcPr>
            <w:tcW w:w="2160" w:type="dxa"/>
            <w:gridSpan w:val="2"/>
            <w:vAlign w:val="center"/>
          </w:tcPr>
          <w:p w14:paraId="58B5C330" w14:textId="77777777" w:rsidR="00E23E7B" w:rsidRDefault="00E23E7B" w:rsidP="0027767E">
            <w:pPr>
              <w:jc w:val="center"/>
            </w:pPr>
            <w:r>
              <w:t>3</w:t>
            </w:r>
          </w:p>
        </w:tc>
        <w:tc>
          <w:tcPr>
            <w:tcW w:w="2162" w:type="dxa"/>
            <w:gridSpan w:val="2"/>
            <w:vAlign w:val="center"/>
          </w:tcPr>
          <w:p w14:paraId="500DF05D" w14:textId="77777777" w:rsidR="00E23E7B" w:rsidRDefault="00E23E7B" w:rsidP="0027767E">
            <w:pPr>
              <w:jc w:val="center"/>
            </w:pPr>
            <w:r>
              <w:t>3</w:t>
            </w:r>
          </w:p>
        </w:tc>
      </w:tr>
      <w:tr w:rsidR="00E23E7B" w14:paraId="4B2ACE16" w14:textId="77777777" w:rsidTr="009D0912">
        <w:trPr>
          <w:gridAfter w:val="1"/>
          <w:wAfter w:w="6" w:type="dxa"/>
        </w:trPr>
        <w:tc>
          <w:tcPr>
            <w:tcW w:w="4661" w:type="dxa"/>
          </w:tcPr>
          <w:p w14:paraId="22786511" w14:textId="77777777" w:rsidR="00E23E7B" w:rsidRDefault="00E23E7B" w:rsidP="0027767E">
            <w:pPr>
              <w:jc w:val="right"/>
            </w:pPr>
            <w:r>
              <w:t>Employment with Supports in Integrated Setting</w:t>
            </w:r>
          </w:p>
        </w:tc>
        <w:tc>
          <w:tcPr>
            <w:tcW w:w="2158" w:type="dxa"/>
            <w:gridSpan w:val="2"/>
            <w:vAlign w:val="center"/>
          </w:tcPr>
          <w:p w14:paraId="7FCA051A" w14:textId="77777777" w:rsidR="00E23E7B" w:rsidRDefault="00E23E7B" w:rsidP="0027767E">
            <w:pPr>
              <w:jc w:val="center"/>
            </w:pPr>
            <w:r>
              <w:t>1</w:t>
            </w:r>
          </w:p>
        </w:tc>
        <w:tc>
          <w:tcPr>
            <w:tcW w:w="2160" w:type="dxa"/>
            <w:gridSpan w:val="2"/>
            <w:vAlign w:val="center"/>
          </w:tcPr>
          <w:p w14:paraId="0432C50A" w14:textId="77777777" w:rsidR="00E23E7B" w:rsidRDefault="00E23E7B" w:rsidP="0027767E">
            <w:pPr>
              <w:jc w:val="center"/>
            </w:pPr>
            <w:r>
              <w:t>2</w:t>
            </w:r>
          </w:p>
        </w:tc>
        <w:tc>
          <w:tcPr>
            <w:tcW w:w="2162" w:type="dxa"/>
            <w:gridSpan w:val="2"/>
            <w:vAlign w:val="center"/>
          </w:tcPr>
          <w:p w14:paraId="2ABDB739" w14:textId="77777777" w:rsidR="00E23E7B" w:rsidRDefault="00E23E7B" w:rsidP="0027767E">
            <w:pPr>
              <w:jc w:val="center"/>
            </w:pPr>
            <w:r>
              <w:t>1</w:t>
            </w:r>
          </w:p>
        </w:tc>
      </w:tr>
      <w:tr w:rsidR="00E23E7B" w14:paraId="084CD46B" w14:textId="77777777" w:rsidTr="009D0912">
        <w:trPr>
          <w:gridAfter w:val="1"/>
          <w:wAfter w:w="6" w:type="dxa"/>
        </w:trPr>
        <w:tc>
          <w:tcPr>
            <w:tcW w:w="4661" w:type="dxa"/>
          </w:tcPr>
          <w:p w14:paraId="44310DAA" w14:textId="77777777" w:rsidR="00E23E7B" w:rsidRDefault="00E23E7B" w:rsidP="0027767E">
            <w:pPr>
              <w:jc w:val="right"/>
            </w:pPr>
            <w:r>
              <w:t>Business Enterprise Program (BEP)</w:t>
            </w:r>
          </w:p>
        </w:tc>
        <w:tc>
          <w:tcPr>
            <w:tcW w:w="2158" w:type="dxa"/>
            <w:gridSpan w:val="2"/>
            <w:vAlign w:val="center"/>
          </w:tcPr>
          <w:p w14:paraId="28E60D46" w14:textId="77777777" w:rsidR="00E23E7B" w:rsidRDefault="00E23E7B" w:rsidP="0027767E">
            <w:pPr>
              <w:jc w:val="center"/>
            </w:pPr>
            <w:r>
              <w:t>0</w:t>
            </w:r>
          </w:p>
        </w:tc>
        <w:tc>
          <w:tcPr>
            <w:tcW w:w="2160" w:type="dxa"/>
            <w:gridSpan w:val="2"/>
            <w:vAlign w:val="center"/>
          </w:tcPr>
          <w:p w14:paraId="1C97FA18" w14:textId="77777777" w:rsidR="00E23E7B" w:rsidRDefault="00E23E7B" w:rsidP="0027767E">
            <w:pPr>
              <w:jc w:val="center"/>
            </w:pPr>
            <w:r>
              <w:t>1</w:t>
            </w:r>
          </w:p>
        </w:tc>
        <w:tc>
          <w:tcPr>
            <w:tcW w:w="2162" w:type="dxa"/>
            <w:gridSpan w:val="2"/>
            <w:vAlign w:val="center"/>
          </w:tcPr>
          <w:p w14:paraId="0D621F06" w14:textId="77777777" w:rsidR="00E23E7B" w:rsidRDefault="00E23E7B" w:rsidP="0027767E">
            <w:pPr>
              <w:jc w:val="center"/>
            </w:pPr>
            <w:r>
              <w:t>0</w:t>
            </w:r>
          </w:p>
        </w:tc>
      </w:tr>
      <w:tr w:rsidR="00E23E7B" w14:paraId="202C54CF" w14:textId="77777777" w:rsidTr="009D0912">
        <w:tc>
          <w:tcPr>
            <w:tcW w:w="11147" w:type="dxa"/>
            <w:gridSpan w:val="8"/>
          </w:tcPr>
          <w:p w14:paraId="067DB8EF" w14:textId="77777777" w:rsidR="00E23E7B" w:rsidRDefault="00E23E7B" w:rsidP="0027767E">
            <w:pPr>
              <w:jc w:val="center"/>
            </w:pPr>
          </w:p>
        </w:tc>
      </w:tr>
      <w:tr w:rsidR="00E23E7B" w14:paraId="3B99D1A5" w14:textId="77777777" w:rsidTr="009D0912">
        <w:trPr>
          <w:gridAfter w:val="1"/>
          <w:wAfter w:w="6" w:type="dxa"/>
        </w:trPr>
        <w:tc>
          <w:tcPr>
            <w:tcW w:w="4661" w:type="dxa"/>
          </w:tcPr>
          <w:p w14:paraId="5FBE5493" w14:textId="77777777" w:rsidR="00E23E7B" w:rsidRPr="00AE1EE8" w:rsidRDefault="00E23E7B" w:rsidP="0027767E">
            <w:pPr>
              <w:rPr>
                <w:b/>
                <w:bCs/>
              </w:rPr>
            </w:pPr>
          </w:p>
        </w:tc>
        <w:tc>
          <w:tcPr>
            <w:tcW w:w="2158" w:type="dxa"/>
            <w:gridSpan w:val="2"/>
            <w:vAlign w:val="center"/>
          </w:tcPr>
          <w:p w14:paraId="23BF8144" w14:textId="77777777" w:rsidR="00E23E7B" w:rsidRDefault="00E23E7B" w:rsidP="0027767E">
            <w:pPr>
              <w:jc w:val="center"/>
            </w:pPr>
            <w:r w:rsidRPr="00C453B3">
              <w:rPr>
                <w:b/>
                <w:bCs/>
              </w:rPr>
              <w:t>FFY 2021</w:t>
            </w:r>
          </w:p>
        </w:tc>
        <w:tc>
          <w:tcPr>
            <w:tcW w:w="2160" w:type="dxa"/>
            <w:gridSpan w:val="2"/>
            <w:vAlign w:val="center"/>
          </w:tcPr>
          <w:p w14:paraId="04CEDCD5" w14:textId="77777777" w:rsidR="00E23E7B" w:rsidRDefault="00E23E7B" w:rsidP="0027767E">
            <w:pPr>
              <w:jc w:val="center"/>
            </w:pPr>
            <w:r w:rsidRPr="00C453B3">
              <w:rPr>
                <w:b/>
                <w:bCs/>
              </w:rPr>
              <w:t>FFY 2022</w:t>
            </w:r>
          </w:p>
        </w:tc>
        <w:tc>
          <w:tcPr>
            <w:tcW w:w="2162" w:type="dxa"/>
            <w:gridSpan w:val="2"/>
            <w:vAlign w:val="center"/>
          </w:tcPr>
          <w:p w14:paraId="0EFA83AA" w14:textId="77777777" w:rsidR="00E23E7B" w:rsidRDefault="00E23E7B" w:rsidP="0027767E">
            <w:pPr>
              <w:jc w:val="center"/>
            </w:pPr>
            <w:r w:rsidRPr="00C453B3">
              <w:rPr>
                <w:b/>
                <w:bCs/>
              </w:rPr>
              <w:t>FFY 2023</w:t>
            </w:r>
          </w:p>
        </w:tc>
      </w:tr>
      <w:tr w:rsidR="00E23E7B" w14:paraId="331B78F5" w14:textId="77777777" w:rsidTr="009D0912">
        <w:trPr>
          <w:gridAfter w:val="1"/>
          <w:wAfter w:w="6" w:type="dxa"/>
        </w:trPr>
        <w:tc>
          <w:tcPr>
            <w:tcW w:w="4661" w:type="dxa"/>
          </w:tcPr>
          <w:p w14:paraId="170C8C52" w14:textId="77777777" w:rsidR="00E23E7B" w:rsidRDefault="00E23E7B" w:rsidP="0027767E">
            <w:r>
              <w:rPr>
                <w:b/>
                <w:bCs/>
              </w:rPr>
              <w:t>Work Status at Closure</w:t>
            </w:r>
          </w:p>
        </w:tc>
        <w:tc>
          <w:tcPr>
            <w:tcW w:w="2158" w:type="dxa"/>
            <w:gridSpan w:val="2"/>
            <w:vAlign w:val="center"/>
          </w:tcPr>
          <w:p w14:paraId="576FF669" w14:textId="77777777" w:rsidR="00E23E7B" w:rsidRPr="00553135" w:rsidRDefault="00E23E7B" w:rsidP="0027767E">
            <w:pPr>
              <w:jc w:val="center"/>
              <w:rPr>
                <w:b/>
                <w:bCs/>
              </w:rPr>
            </w:pPr>
            <w:r w:rsidRPr="00553135">
              <w:rPr>
                <w:b/>
                <w:bCs/>
              </w:rPr>
              <w:t>#</w:t>
            </w:r>
          </w:p>
        </w:tc>
        <w:tc>
          <w:tcPr>
            <w:tcW w:w="2160" w:type="dxa"/>
            <w:gridSpan w:val="2"/>
            <w:vAlign w:val="center"/>
          </w:tcPr>
          <w:p w14:paraId="7D4D0510" w14:textId="77777777" w:rsidR="00E23E7B" w:rsidRPr="00553135" w:rsidRDefault="00E23E7B" w:rsidP="0027767E">
            <w:pPr>
              <w:jc w:val="center"/>
              <w:rPr>
                <w:b/>
                <w:bCs/>
              </w:rPr>
            </w:pPr>
            <w:r w:rsidRPr="00553135">
              <w:rPr>
                <w:b/>
                <w:bCs/>
              </w:rPr>
              <w:t>#</w:t>
            </w:r>
          </w:p>
        </w:tc>
        <w:tc>
          <w:tcPr>
            <w:tcW w:w="2162" w:type="dxa"/>
            <w:gridSpan w:val="2"/>
            <w:vAlign w:val="center"/>
          </w:tcPr>
          <w:p w14:paraId="0EC83EBC" w14:textId="77777777" w:rsidR="00E23E7B" w:rsidRPr="00553135" w:rsidRDefault="00E23E7B" w:rsidP="0027767E">
            <w:pPr>
              <w:jc w:val="center"/>
              <w:rPr>
                <w:b/>
                <w:bCs/>
              </w:rPr>
            </w:pPr>
            <w:r w:rsidRPr="00553135">
              <w:rPr>
                <w:b/>
                <w:bCs/>
              </w:rPr>
              <w:t>#</w:t>
            </w:r>
          </w:p>
        </w:tc>
      </w:tr>
      <w:tr w:rsidR="00E23E7B" w14:paraId="254D7D5C" w14:textId="77777777" w:rsidTr="009D0912">
        <w:trPr>
          <w:gridAfter w:val="1"/>
          <w:wAfter w:w="6" w:type="dxa"/>
        </w:trPr>
        <w:tc>
          <w:tcPr>
            <w:tcW w:w="4661" w:type="dxa"/>
          </w:tcPr>
          <w:p w14:paraId="3FFC0D7F" w14:textId="77777777" w:rsidR="00E23E7B" w:rsidRDefault="00E23E7B" w:rsidP="0027767E">
            <w:pPr>
              <w:jc w:val="right"/>
            </w:pPr>
            <w:r>
              <w:t>Self-Employed (Except BEP)</w:t>
            </w:r>
          </w:p>
        </w:tc>
        <w:tc>
          <w:tcPr>
            <w:tcW w:w="2158" w:type="dxa"/>
            <w:gridSpan w:val="2"/>
            <w:vAlign w:val="center"/>
          </w:tcPr>
          <w:p w14:paraId="439E8758" w14:textId="77777777" w:rsidR="00E23E7B" w:rsidRDefault="00E23E7B" w:rsidP="0027767E">
            <w:pPr>
              <w:jc w:val="center"/>
            </w:pPr>
            <w:r>
              <w:t>3</w:t>
            </w:r>
          </w:p>
        </w:tc>
        <w:tc>
          <w:tcPr>
            <w:tcW w:w="2160" w:type="dxa"/>
            <w:gridSpan w:val="2"/>
            <w:vAlign w:val="center"/>
          </w:tcPr>
          <w:p w14:paraId="33BB1C60" w14:textId="77777777" w:rsidR="00E23E7B" w:rsidRDefault="00E23E7B" w:rsidP="0027767E">
            <w:pPr>
              <w:jc w:val="center"/>
            </w:pPr>
            <w:r>
              <w:t>5</w:t>
            </w:r>
          </w:p>
        </w:tc>
        <w:tc>
          <w:tcPr>
            <w:tcW w:w="2162" w:type="dxa"/>
            <w:gridSpan w:val="2"/>
            <w:vAlign w:val="center"/>
          </w:tcPr>
          <w:p w14:paraId="2C3C6DD0" w14:textId="77777777" w:rsidR="00E23E7B" w:rsidRDefault="00E23E7B" w:rsidP="0027767E">
            <w:pPr>
              <w:jc w:val="center"/>
            </w:pPr>
            <w:r>
              <w:t>4</w:t>
            </w:r>
          </w:p>
        </w:tc>
      </w:tr>
      <w:tr w:rsidR="00E23E7B" w14:paraId="7F63FC9E" w14:textId="77777777" w:rsidTr="009D0912">
        <w:trPr>
          <w:gridAfter w:val="1"/>
          <w:wAfter w:w="6" w:type="dxa"/>
        </w:trPr>
        <w:tc>
          <w:tcPr>
            <w:tcW w:w="4661" w:type="dxa"/>
          </w:tcPr>
          <w:p w14:paraId="28CF0020" w14:textId="77777777" w:rsidR="00E23E7B" w:rsidRDefault="00E23E7B" w:rsidP="0027767E">
            <w:pPr>
              <w:jc w:val="right"/>
            </w:pPr>
            <w:r>
              <w:t>Competitive Integrated Employment (Except SE)</w:t>
            </w:r>
          </w:p>
        </w:tc>
        <w:tc>
          <w:tcPr>
            <w:tcW w:w="2158" w:type="dxa"/>
            <w:gridSpan w:val="2"/>
            <w:vAlign w:val="center"/>
          </w:tcPr>
          <w:p w14:paraId="28448CF7" w14:textId="77777777" w:rsidR="00E23E7B" w:rsidRDefault="00E23E7B" w:rsidP="0027767E">
            <w:pPr>
              <w:jc w:val="center"/>
            </w:pPr>
            <w:r>
              <w:t>20</w:t>
            </w:r>
          </w:p>
        </w:tc>
        <w:tc>
          <w:tcPr>
            <w:tcW w:w="2160" w:type="dxa"/>
            <w:gridSpan w:val="2"/>
            <w:vAlign w:val="center"/>
          </w:tcPr>
          <w:p w14:paraId="68E0A231" w14:textId="77777777" w:rsidR="00E23E7B" w:rsidRDefault="00E23E7B" w:rsidP="0027767E">
            <w:pPr>
              <w:jc w:val="center"/>
            </w:pPr>
            <w:r>
              <w:t>18</w:t>
            </w:r>
          </w:p>
        </w:tc>
        <w:tc>
          <w:tcPr>
            <w:tcW w:w="2162" w:type="dxa"/>
            <w:gridSpan w:val="2"/>
            <w:vAlign w:val="center"/>
          </w:tcPr>
          <w:p w14:paraId="0CBB1010" w14:textId="77777777" w:rsidR="00E23E7B" w:rsidRDefault="00E23E7B" w:rsidP="0027767E">
            <w:pPr>
              <w:jc w:val="center"/>
            </w:pPr>
            <w:r>
              <w:t>13</w:t>
            </w:r>
          </w:p>
        </w:tc>
      </w:tr>
      <w:tr w:rsidR="00E23E7B" w14:paraId="7D88B472" w14:textId="77777777" w:rsidTr="009D0912">
        <w:trPr>
          <w:gridAfter w:val="1"/>
          <w:wAfter w:w="6" w:type="dxa"/>
        </w:trPr>
        <w:tc>
          <w:tcPr>
            <w:tcW w:w="4661" w:type="dxa"/>
          </w:tcPr>
          <w:p w14:paraId="39DF2C30" w14:textId="77777777" w:rsidR="00E23E7B" w:rsidRDefault="00E23E7B" w:rsidP="0027767E">
            <w:pPr>
              <w:jc w:val="right"/>
            </w:pPr>
            <w:r>
              <w:t>Competitive Integrated Employed (SE)</w:t>
            </w:r>
          </w:p>
        </w:tc>
        <w:tc>
          <w:tcPr>
            <w:tcW w:w="2158" w:type="dxa"/>
            <w:gridSpan w:val="2"/>
            <w:vAlign w:val="center"/>
          </w:tcPr>
          <w:p w14:paraId="41AF11C4" w14:textId="77777777" w:rsidR="00E23E7B" w:rsidRDefault="00E23E7B" w:rsidP="0027767E">
            <w:pPr>
              <w:jc w:val="center"/>
            </w:pPr>
            <w:r>
              <w:t>3</w:t>
            </w:r>
          </w:p>
        </w:tc>
        <w:tc>
          <w:tcPr>
            <w:tcW w:w="2160" w:type="dxa"/>
            <w:gridSpan w:val="2"/>
            <w:vAlign w:val="center"/>
          </w:tcPr>
          <w:p w14:paraId="74496E5B" w14:textId="77777777" w:rsidR="00E23E7B" w:rsidRDefault="00E23E7B" w:rsidP="0027767E">
            <w:pPr>
              <w:jc w:val="center"/>
            </w:pPr>
            <w:r>
              <w:t>2</w:t>
            </w:r>
          </w:p>
        </w:tc>
        <w:tc>
          <w:tcPr>
            <w:tcW w:w="2162" w:type="dxa"/>
            <w:gridSpan w:val="2"/>
            <w:vAlign w:val="center"/>
          </w:tcPr>
          <w:p w14:paraId="401B9750" w14:textId="77777777" w:rsidR="00E23E7B" w:rsidRDefault="00E23E7B" w:rsidP="0027767E">
            <w:pPr>
              <w:jc w:val="center"/>
            </w:pPr>
            <w:r>
              <w:t>1</w:t>
            </w:r>
          </w:p>
        </w:tc>
      </w:tr>
      <w:tr w:rsidR="00E23E7B" w14:paraId="28DE6AF1" w14:textId="77777777" w:rsidTr="009D0912">
        <w:trPr>
          <w:gridAfter w:val="1"/>
          <w:wAfter w:w="6" w:type="dxa"/>
        </w:trPr>
        <w:tc>
          <w:tcPr>
            <w:tcW w:w="4661" w:type="dxa"/>
          </w:tcPr>
          <w:p w14:paraId="007F7832" w14:textId="77777777" w:rsidR="00E23E7B" w:rsidRDefault="00E23E7B" w:rsidP="0027767E">
            <w:pPr>
              <w:jc w:val="right"/>
            </w:pPr>
            <w:r w:rsidRPr="00262046">
              <w:rPr>
                <w:sz w:val="20"/>
                <w:szCs w:val="20"/>
              </w:rPr>
              <w:t>Business Enterprise Program (Randolph-Sheppard)</w:t>
            </w:r>
          </w:p>
        </w:tc>
        <w:tc>
          <w:tcPr>
            <w:tcW w:w="2158" w:type="dxa"/>
            <w:gridSpan w:val="2"/>
            <w:vAlign w:val="center"/>
          </w:tcPr>
          <w:p w14:paraId="3532D687" w14:textId="77777777" w:rsidR="00E23E7B" w:rsidRDefault="00E23E7B" w:rsidP="0027767E">
            <w:pPr>
              <w:jc w:val="center"/>
            </w:pPr>
            <w:r>
              <w:t>0</w:t>
            </w:r>
          </w:p>
        </w:tc>
        <w:tc>
          <w:tcPr>
            <w:tcW w:w="2160" w:type="dxa"/>
            <w:gridSpan w:val="2"/>
            <w:vAlign w:val="center"/>
          </w:tcPr>
          <w:p w14:paraId="7A5CD401" w14:textId="77777777" w:rsidR="00E23E7B" w:rsidRDefault="00E23E7B" w:rsidP="0027767E">
            <w:pPr>
              <w:jc w:val="center"/>
            </w:pPr>
            <w:r>
              <w:t>1</w:t>
            </w:r>
          </w:p>
        </w:tc>
        <w:tc>
          <w:tcPr>
            <w:tcW w:w="2162" w:type="dxa"/>
            <w:gridSpan w:val="2"/>
            <w:vAlign w:val="center"/>
          </w:tcPr>
          <w:p w14:paraId="563E2356" w14:textId="77777777" w:rsidR="00E23E7B" w:rsidRDefault="00E23E7B" w:rsidP="0027767E">
            <w:pPr>
              <w:jc w:val="center"/>
            </w:pPr>
            <w:r>
              <w:t>0</w:t>
            </w:r>
          </w:p>
        </w:tc>
      </w:tr>
      <w:tr w:rsidR="00E23E7B" w14:paraId="1F4DBBB4" w14:textId="77777777" w:rsidTr="009D0912">
        <w:trPr>
          <w:gridAfter w:val="1"/>
          <w:wAfter w:w="6" w:type="dxa"/>
        </w:trPr>
        <w:tc>
          <w:tcPr>
            <w:tcW w:w="11141" w:type="dxa"/>
            <w:gridSpan w:val="7"/>
          </w:tcPr>
          <w:p w14:paraId="77B96B13" w14:textId="77777777" w:rsidR="00E23E7B" w:rsidRDefault="00E23E7B" w:rsidP="0027767E">
            <w:pPr>
              <w:jc w:val="center"/>
            </w:pPr>
          </w:p>
        </w:tc>
      </w:tr>
      <w:tr w:rsidR="00E23E7B" w14:paraId="47CF7FFF" w14:textId="77777777" w:rsidTr="009D0912">
        <w:trPr>
          <w:gridAfter w:val="1"/>
          <w:wAfter w:w="6" w:type="dxa"/>
        </w:trPr>
        <w:tc>
          <w:tcPr>
            <w:tcW w:w="11141" w:type="dxa"/>
            <w:gridSpan w:val="7"/>
          </w:tcPr>
          <w:p w14:paraId="0B188C6A" w14:textId="77777777" w:rsidR="00E23E7B" w:rsidRDefault="00E23E7B" w:rsidP="0027767E">
            <w:pPr>
              <w:jc w:val="center"/>
            </w:pPr>
          </w:p>
        </w:tc>
      </w:tr>
      <w:tr w:rsidR="00E23E7B" w14:paraId="08186AF6" w14:textId="77777777" w:rsidTr="009D0912">
        <w:trPr>
          <w:gridAfter w:val="1"/>
          <w:wAfter w:w="6" w:type="dxa"/>
        </w:trPr>
        <w:tc>
          <w:tcPr>
            <w:tcW w:w="4661" w:type="dxa"/>
          </w:tcPr>
          <w:p w14:paraId="7E6E2A08" w14:textId="77777777" w:rsidR="00E23E7B" w:rsidRPr="00763D21" w:rsidRDefault="00E23E7B" w:rsidP="0027767E">
            <w:pPr>
              <w:rPr>
                <w:b/>
                <w:bCs/>
              </w:rPr>
            </w:pPr>
            <w:r>
              <w:rPr>
                <w:b/>
                <w:bCs/>
              </w:rPr>
              <w:t>Case Costs by Service Group and Federal Year</w:t>
            </w:r>
          </w:p>
        </w:tc>
        <w:tc>
          <w:tcPr>
            <w:tcW w:w="2158" w:type="dxa"/>
            <w:gridSpan w:val="2"/>
            <w:vAlign w:val="center"/>
          </w:tcPr>
          <w:p w14:paraId="634F7149" w14:textId="77777777" w:rsidR="00E23E7B" w:rsidRPr="00AC0C35" w:rsidRDefault="00E23E7B" w:rsidP="0027767E">
            <w:pPr>
              <w:jc w:val="center"/>
              <w:rPr>
                <w:b/>
                <w:bCs/>
              </w:rPr>
            </w:pPr>
            <w:r w:rsidRPr="00AC0C35">
              <w:rPr>
                <w:b/>
                <w:bCs/>
              </w:rPr>
              <w:t>FFY 2021</w:t>
            </w:r>
          </w:p>
        </w:tc>
        <w:tc>
          <w:tcPr>
            <w:tcW w:w="2160" w:type="dxa"/>
            <w:gridSpan w:val="2"/>
            <w:vAlign w:val="center"/>
          </w:tcPr>
          <w:p w14:paraId="79B9EB70" w14:textId="77777777" w:rsidR="00E23E7B" w:rsidRPr="00AC0C35" w:rsidRDefault="00E23E7B" w:rsidP="0027767E">
            <w:pPr>
              <w:jc w:val="center"/>
              <w:rPr>
                <w:b/>
                <w:bCs/>
              </w:rPr>
            </w:pPr>
            <w:r w:rsidRPr="00AC0C35">
              <w:rPr>
                <w:b/>
                <w:bCs/>
              </w:rPr>
              <w:t>FFY 2022</w:t>
            </w:r>
          </w:p>
        </w:tc>
        <w:tc>
          <w:tcPr>
            <w:tcW w:w="2162" w:type="dxa"/>
            <w:gridSpan w:val="2"/>
            <w:vAlign w:val="center"/>
          </w:tcPr>
          <w:p w14:paraId="6C8A136F" w14:textId="77777777" w:rsidR="00E23E7B" w:rsidRPr="00AC0C35" w:rsidRDefault="00E23E7B" w:rsidP="0027767E">
            <w:pPr>
              <w:jc w:val="center"/>
              <w:rPr>
                <w:b/>
                <w:bCs/>
              </w:rPr>
            </w:pPr>
            <w:r w:rsidRPr="00AC0C35">
              <w:rPr>
                <w:b/>
                <w:bCs/>
              </w:rPr>
              <w:t>FFY 2023</w:t>
            </w:r>
          </w:p>
        </w:tc>
      </w:tr>
      <w:tr w:rsidR="00E23E7B" w14:paraId="457AA087" w14:textId="77777777" w:rsidTr="009D0912">
        <w:trPr>
          <w:gridAfter w:val="1"/>
          <w:wAfter w:w="6" w:type="dxa"/>
        </w:trPr>
        <w:tc>
          <w:tcPr>
            <w:tcW w:w="4661" w:type="dxa"/>
          </w:tcPr>
          <w:p w14:paraId="2BCC068E" w14:textId="77777777" w:rsidR="00E23E7B" w:rsidRDefault="00E23E7B" w:rsidP="0027767E">
            <w:pPr>
              <w:jc w:val="right"/>
            </w:pPr>
            <w:r>
              <w:t>Job Development &amp; Placement</w:t>
            </w:r>
          </w:p>
        </w:tc>
        <w:tc>
          <w:tcPr>
            <w:tcW w:w="2158" w:type="dxa"/>
            <w:gridSpan w:val="2"/>
            <w:vAlign w:val="center"/>
          </w:tcPr>
          <w:p w14:paraId="4D244F59" w14:textId="77777777" w:rsidR="00E23E7B" w:rsidRDefault="00E23E7B" w:rsidP="0027767E">
            <w:pPr>
              <w:jc w:val="center"/>
            </w:pPr>
            <w:r>
              <w:t>$0.00</w:t>
            </w:r>
          </w:p>
        </w:tc>
        <w:tc>
          <w:tcPr>
            <w:tcW w:w="2160" w:type="dxa"/>
            <w:gridSpan w:val="2"/>
            <w:vAlign w:val="center"/>
          </w:tcPr>
          <w:p w14:paraId="0504FA67" w14:textId="77777777" w:rsidR="00E23E7B" w:rsidRPr="009775E2" w:rsidRDefault="00E23E7B" w:rsidP="0027767E">
            <w:pPr>
              <w:jc w:val="center"/>
              <w:rPr>
                <w:rFonts w:ascii="Calibri" w:hAnsi="Calibri" w:cs="Calibri"/>
                <w:color w:val="000000"/>
              </w:rPr>
            </w:pPr>
            <w:r>
              <w:rPr>
                <w:rFonts w:ascii="Calibri" w:hAnsi="Calibri" w:cs="Calibri"/>
                <w:color w:val="000000"/>
              </w:rPr>
              <w:t>$119,994.39</w:t>
            </w:r>
          </w:p>
        </w:tc>
        <w:tc>
          <w:tcPr>
            <w:tcW w:w="2162" w:type="dxa"/>
            <w:gridSpan w:val="2"/>
            <w:vAlign w:val="center"/>
          </w:tcPr>
          <w:p w14:paraId="2B06F891" w14:textId="77777777" w:rsidR="00E23E7B" w:rsidRPr="001B4F51" w:rsidRDefault="00E23E7B" w:rsidP="0027767E">
            <w:pPr>
              <w:jc w:val="center"/>
              <w:rPr>
                <w:rFonts w:ascii="Calibri" w:hAnsi="Calibri" w:cs="Calibri"/>
                <w:color w:val="000000"/>
              </w:rPr>
            </w:pPr>
            <w:r>
              <w:rPr>
                <w:rFonts w:ascii="Calibri" w:hAnsi="Calibri" w:cs="Calibri"/>
                <w:color w:val="000000"/>
              </w:rPr>
              <w:t>$139,034.24</w:t>
            </w:r>
          </w:p>
        </w:tc>
      </w:tr>
      <w:tr w:rsidR="00E23E7B" w14:paraId="4C6CCA2D" w14:textId="77777777" w:rsidTr="009D0912">
        <w:trPr>
          <w:gridAfter w:val="1"/>
          <w:wAfter w:w="6" w:type="dxa"/>
        </w:trPr>
        <w:tc>
          <w:tcPr>
            <w:tcW w:w="4661" w:type="dxa"/>
          </w:tcPr>
          <w:p w14:paraId="0C6D2A52" w14:textId="77777777" w:rsidR="00E23E7B" w:rsidRDefault="00E23E7B" w:rsidP="0027767E">
            <w:pPr>
              <w:jc w:val="right"/>
            </w:pPr>
            <w:r>
              <w:t>College or University Training</w:t>
            </w:r>
          </w:p>
        </w:tc>
        <w:tc>
          <w:tcPr>
            <w:tcW w:w="2158" w:type="dxa"/>
            <w:gridSpan w:val="2"/>
            <w:vAlign w:val="center"/>
          </w:tcPr>
          <w:p w14:paraId="52FD4602" w14:textId="77777777" w:rsidR="00E23E7B" w:rsidRPr="00AC4D52" w:rsidRDefault="00E23E7B" w:rsidP="0027767E">
            <w:pPr>
              <w:jc w:val="center"/>
              <w:rPr>
                <w:rFonts w:ascii="Calibri" w:hAnsi="Calibri" w:cs="Calibri"/>
                <w:color w:val="000000"/>
              </w:rPr>
            </w:pPr>
            <w:r>
              <w:rPr>
                <w:rFonts w:ascii="Calibri" w:hAnsi="Calibri" w:cs="Calibri"/>
                <w:color w:val="000000"/>
              </w:rPr>
              <w:t>$51,572.14</w:t>
            </w:r>
          </w:p>
        </w:tc>
        <w:tc>
          <w:tcPr>
            <w:tcW w:w="2160" w:type="dxa"/>
            <w:gridSpan w:val="2"/>
            <w:vAlign w:val="center"/>
          </w:tcPr>
          <w:p w14:paraId="597399BC" w14:textId="77777777" w:rsidR="00E23E7B" w:rsidRPr="009775E2" w:rsidRDefault="00E23E7B" w:rsidP="0027767E">
            <w:pPr>
              <w:jc w:val="center"/>
              <w:rPr>
                <w:rFonts w:ascii="Calibri" w:hAnsi="Calibri" w:cs="Calibri"/>
                <w:color w:val="000000"/>
              </w:rPr>
            </w:pPr>
            <w:r>
              <w:rPr>
                <w:rFonts w:ascii="Calibri" w:hAnsi="Calibri" w:cs="Calibri"/>
                <w:color w:val="000000"/>
              </w:rPr>
              <w:t>$21,705.51</w:t>
            </w:r>
          </w:p>
        </w:tc>
        <w:tc>
          <w:tcPr>
            <w:tcW w:w="2162" w:type="dxa"/>
            <w:gridSpan w:val="2"/>
            <w:vAlign w:val="center"/>
          </w:tcPr>
          <w:p w14:paraId="42DDA76D" w14:textId="77777777" w:rsidR="00E23E7B" w:rsidRPr="001B4F51" w:rsidRDefault="00E23E7B" w:rsidP="0027767E">
            <w:pPr>
              <w:jc w:val="center"/>
              <w:rPr>
                <w:rFonts w:ascii="Calibri" w:hAnsi="Calibri" w:cs="Calibri"/>
                <w:color w:val="000000"/>
              </w:rPr>
            </w:pPr>
            <w:r>
              <w:rPr>
                <w:rFonts w:ascii="Calibri" w:hAnsi="Calibri" w:cs="Calibri"/>
                <w:color w:val="000000"/>
              </w:rPr>
              <w:t>$19,411.00</w:t>
            </w:r>
          </w:p>
        </w:tc>
      </w:tr>
      <w:tr w:rsidR="00E23E7B" w14:paraId="17FDB7FF" w14:textId="77777777" w:rsidTr="009D0912">
        <w:trPr>
          <w:gridAfter w:val="1"/>
          <w:wAfter w:w="6" w:type="dxa"/>
        </w:trPr>
        <w:tc>
          <w:tcPr>
            <w:tcW w:w="4661" w:type="dxa"/>
          </w:tcPr>
          <w:p w14:paraId="0495086D" w14:textId="77777777" w:rsidR="00E23E7B" w:rsidRDefault="00E23E7B" w:rsidP="0027767E">
            <w:pPr>
              <w:jc w:val="right"/>
            </w:pPr>
            <w:r>
              <w:t>Assessment</w:t>
            </w:r>
          </w:p>
        </w:tc>
        <w:tc>
          <w:tcPr>
            <w:tcW w:w="2158" w:type="dxa"/>
            <w:gridSpan w:val="2"/>
            <w:vAlign w:val="center"/>
          </w:tcPr>
          <w:p w14:paraId="6470FC89" w14:textId="77777777" w:rsidR="00E23E7B" w:rsidRPr="00AC4D52" w:rsidRDefault="00E23E7B" w:rsidP="0027767E">
            <w:pPr>
              <w:jc w:val="center"/>
              <w:rPr>
                <w:rFonts w:ascii="Calibri" w:hAnsi="Calibri" w:cs="Calibri"/>
                <w:color w:val="000000"/>
              </w:rPr>
            </w:pPr>
            <w:r>
              <w:rPr>
                <w:rFonts w:ascii="Calibri" w:hAnsi="Calibri" w:cs="Calibri"/>
                <w:color w:val="000000"/>
              </w:rPr>
              <w:t>$13,485.89</w:t>
            </w:r>
          </w:p>
        </w:tc>
        <w:tc>
          <w:tcPr>
            <w:tcW w:w="2160" w:type="dxa"/>
            <w:gridSpan w:val="2"/>
            <w:vAlign w:val="center"/>
          </w:tcPr>
          <w:p w14:paraId="5D9503C9" w14:textId="77777777" w:rsidR="00E23E7B" w:rsidRPr="009775E2" w:rsidRDefault="00E23E7B" w:rsidP="0027767E">
            <w:pPr>
              <w:jc w:val="center"/>
              <w:rPr>
                <w:rFonts w:ascii="Calibri" w:hAnsi="Calibri" w:cs="Calibri"/>
                <w:color w:val="000000"/>
              </w:rPr>
            </w:pPr>
            <w:r>
              <w:rPr>
                <w:rFonts w:ascii="Calibri" w:hAnsi="Calibri" w:cs="Calibri"/>
                <w:color w:val="000000"/>
              </w:rPr>
              <w:t>$11,794.46</w:t>
            </w:r>
          </w:p>
        </w:tc>
        <w:tc>
          <w:tcPr>
            <w:tcW w:w="2162" w:type="dxa"/>
            <w:gridSpan w:val="2"/>
            <w:vAlign w:val="center"/>
          </w:tcPr>
          <w:p w14:paraId="38BF2510" w14:textId="77777777" w:rsidR="00E23E7B" w:rsidRPr="001B4F51" w:rsidRDefault="00E23E7B" w:rsidP="0027767E">
            <w:pPr>
              <w:jc w:val="center"/>
              <w:rPr>
                <w:rFonts w:ascii="Calibri" w:hAnsi="Calibri" w:cs="Calibri"/>
                <w:color w:val="000000"/>
              </w:rPr>
            </w:pPr>
            <w:r>
              <w:rPr>
                <w:rFonts w:ascii="Calibri" w:hAnsi="Calibri" w:cs="Calibri"/>
                <w:color w:val="000000"/>
              </w:rPr>
              <w:t>$27,915.97</w:t>
            </w:r>
          </w:p>
        </w:tc>
      </w:tr>
      <w:tr w:rsidR="00E23E7B" w14:paraId="7EE12A54" w14:textId="77777777" w:rsidTr="009D0912">
        <w:trPr>
          <w:gridAfter w:val="1"/>
          <w:wAfter w:w="6" w:type="dxa"/>
        </w:trPr>
        <w:tc>
          <w:tcPr>
            <w:tcW w:w="4661" w:type="dxa"/>
          </w:tcPr>
          <w:p w14:paraId="7B887BAA" w14:textId="77777777" w:rsidR="00E23E7B" w:rsidRDefault="00E23E7B" w:rsidP="0027767E">
            <w:pPr>
              <w:jc w:val="right"/>
            </w:pPr>
            <w:r>
              <w:t>On-The-Job Supports</w:t>
            </w:r>
          </w:p>
        </w:tc>
        <w:tc>
          <w:tcPr>
            <w:tcW w:w="2158" w:type="dxa"/>
            <w:gridSpan w:val="2"/>
            <w:vAlign w:val="center"/>
          </w:tcPr>
          <w:p w14:paraId="3DFD1448" w14:textId="77777777" w:rsidR="00E23E7B" w:rsidRPr="00AC4D52" w:rsidRDefault="00E23E7B" w:rsidP="0027767E">
            <w:pPr>
              <w:jc w:val="center"/>
              <w:rPr>
                <w:rFonts w:ascii="Calibri" w:hAnsi="Calibri" w:cs="Calibri"/>
                <w:color w:val="000000"/>
              </w:rPr>
            </w:pPr>
            <w:r>
              <w:rPr>
                <w:rFonts w:ascii="Calibri" w:hAnsi="Calibri" w:cs="Calibri"/>
                <w:color w:val="000000"/>
              </w:rPr>
              <w:t>$0.00</w:t>
            </w:r>
          </w:p>
        </w:tc>
        <w:tc>
          <w:tcPr>
            <w:tcW w:w="2160" w:type="dxa"/>
            <w:gridSpan w:val="2"/>
            <w:vAlign w:val="center"/>
          </w:tcPr>
          <w:p w14:paraId="30FFDACF" w14:textId="77777777" w:rsidR="00E23E7B" w:rsidRPr="009775E2" w:rsidRDefault="00E23E7B" w:rsidP="0027767E">
            <w:pPr>
              <w:jc w:val="center"/>
              <w:rPr>
                <w:rFonts w:ascii="Calibri" w:hAnsi="Calibri" w:cs="Calibri"/>
                <w:color w:val="000000"/>
              </w:rPr>
            </w:pPr>
            <w:r>
              <w:rPr>
                <w:rFonts w:ascii="Calibri" w:hAnsi="Calibri" w:cs="Calibri"/>
                <w:color w:val="000000"/>
              </w:rPr>
              <w:t>$1,070.00</w:t>
            </w:r>
          </w:p>
        </w:tc>
        <w:tc>
          <w:tcPr>
            <w:tcW w:w="2162" w:type="dxa"/>
            <w:gridSpan w:val="2"/>
            <w:vAlign w:val="center"/>
          </w:tcPr>
          <w:p w14:paraId="627A0A11" w14:textId="77777777" w:rsidR="00E23E7B" w:rsidRPr="001B4F51" w:rsidRDefault="00E23E7B" w:rsidP="0027767E">
            <w:pPr>
              <w:jc w:val="center"/>
              <w:rPr>
                <w:rFonts w:ascii="Calibri" w:hAnsi="Calibri" w:cs="Calibri"/>
                <w:color w:val="000000"/>
              </w:rPr>
            </w:pPr>
            <w:r>
              <w:rPr>
                <w:rFonts w:ascii="Calibri" w:hAnsi="Calibri" w:cs="Calibri"/>
                <w:color w:val="000000"/>
              </w:rPr>
              <w:t>$15,308.75</w:t>
            </w:r>
          </w:p>
        </w:tc>
      </w:tr>
      <w:tr w:rsidR="00E23E7B" w14:paraId="1344C39A" w14:textId="77777777" w:rsidTr="009D0912">
        <w:trPr>
          <w:gridAfter w:val="1"/>
          <w:wAfter w:w="6" w:type="dxa"/>
        </w:trPr>
        <w:tc>
          <w:tcPr>
            <w:tcW w:w="4661" w:type="dxa"/>
          </w:tcPr>
          <w:p w14:paraId="1F21D7E5" w14:textId="77777777" w:rsidR="00E23E7B" w:rsidRDefault="00E23E7B" w:rsidP="0027767E">
            <w:pPr>
              <w:jc w:val="right"/>
            </w:pPr>
            <w:r>
              <w:lastRenderedPageBreak/>
              <w:t>All Other Services</w:t>
            </w:r>
          </w:p>
        </w:tc>
        <w:tc>
          <w:tcPr>
            <w:tcW w:w="2158" w:type="dxa"/>
            <w:gridSpan w:val="2"/>
            <w:vAlign w:val="center"/>
          </w:tcPr>
          <w:p w14:paraId="70643DEF" w14:textId="77777777" w:rsidR="00E23E7B" w:rsidRPr="00AC4D52" w:rsidRDefault="00E23E7B" w:rsidP="0027767E">
            <w:pPr>
              <w:jc w:val="center"/>
              <w:rPr>
                <w:rFonts w:ascii="Calibri" w:hAnsi="Calibri" w:cs="Calibri"/>
                <w:color w:val="000000"/>
              </w:rPr>
            </w:pPr>
            <w:r>
              <w:rPr>
                <w:rFonts w:ascii="Calibri" w:hAnsi="Calibri" w:cs="Calibri"/>
                <w:color w:val="000000"/>
              </w:rPr>
              <w:t>$275,437.08</w:t>
            </w:r>
          </w:p>
        </w:tc>
        <w:tc>
          <w:tcPr>
            <w:tcW w:w="2160" w:type="dxa"/>
            <w:gridSpan w:val="2"/>
            <w:vAlign w:val="center"/>
          </w:tcPr>
          <w:p w14:paraId="50A9008B" w14:textId="77777777" w:rsidR="00E23E7B" w:rsidRPr="009775E2" w:rsidRDefault="00E23E7B" w:rsidP="0027767E">
            <w:pPr>
              <w:jc w:val="center"/>
              <w:rPr>
                <w:rFonts w:ascii="Calibri" w:hAnsi="Calibri" w:cs="Calibri"/>
                <w:color w:val="000000"/>
              </w:rPr>
            </w:pPr>
            <w:r>
              <w:rPr>
                <w:rFonts w:ascii="Calibri" w:hAnsi="Calibri" w:cs="Calibri"/>
                <w:color w:val="000000"/>
              </w:rPr>
              <w:t>$318,167.52</w:t>
            </w:r>
          </w:p>
        </w:tc>
        <w:tc>
          <w:tcPr>
            <w:tcW w:w="2162" w:type="dxa"/>
            <w:gridSpan w:val="2"/>
            <w:vAlign w:val="center"/>
          </w:tcPr>
          <w:p w14:paraId="7E86C51C" w14:textId="77777777" w:rsidR="00E23E7B" w:rsidRPr="001B4F51" w:rsidRDefault="00E23E7B" w:rsidP="0027767E">
            <w:pPr>
              <w:jc w:val="center"/>
              <w:rPr>
                <w:rFonts w:ascii="Calibri" w:hAnsi="Calibri" w:cs="Calibri"/>
                <w:color w:val="000000"/>
              </w:rPr>
            </w:pPr>
            <w:r>
              <w:rPr>
                <w:rFonts w:ascii="Calibri" w:hAnsi="Calibri" w:cs="Calibri"/>
                <w:color w:val="000000"/>
              </w:rPr>
              <w:t>$476,800.76</w:t>
            </w:r>
          </w:p>
        </w:tc>
      </w:tr>
      <w:tr w:rsidR="00E23E7B" w14:paraId="4533CC56" w14:textId="77777777" w:rsidTr="009D0912">
        <w:trPr>
          <w:gridAfter w:val="1"/>
          <w:wAfter w:w="6" w:type="dxa"/>
        </w:trPr>
        <w:tc>
          <w:tcPr>
            <w:tcW w:w="4661" w:type="dxa"/>
          </w:tcPr>
          <w:p w14:paraId="5010AB4F" w14:textId="77777777" w:rsidR="00E23E7B" w:rsidRDefault="00E23E7B" w:rsidP="0027767E">
            <w:pPr>
              <w:jc w:val="right"/>
            </w:pPr>
            <w:r>
              <w:t>Pre-Employment Transition Services</w:t>
            </w:r>
          </w:p>
        </w:tc>
        <w:tc>
          <w:tcPr>
            <w:tcW w:w="2158" w:type="dxa"/>
            <w:gridSpan w:val="2"/>
            <w:vAlign w:val="center"/>
          </w:tcPr>
          <w:p w14:paraId="2A88D0AA" w14:textId="77777777" w:rsidR="00E23E7B" w:rsidRPr="00AC4D52" w:rsidRDefault="00E23E7B" w:rsidP="0027767E">
            <w:pPr>
              <w:jc w:val="center"/>
              <w:rPr>
                <w:rFonts w:ascii="Calibri" w:hAnsi="Calibri" w:cs="Calibri"/>
                <w:color w:val="000000"/>
              </w:rPr>
            </w:pPr>
            <w:r>
              <w:rPr>
                <w:rFonts w:ascii="Calibri" w:hAnsi="Calibri" w:cs="Calibri"/>
                <w:color w:val="000000"/>
              </w:rPr>
              <w:t>$110,581.36</w:t>
            </w:r>
          </w:p>
        </w:tc>
        <w:tc>
          <w:tcPr>
            <w:tcW w:w="2160" w:type="dxa"/>
            <w:gridSpan w:val="2"/>
            <w:vAlign w:val="center"/>
          </w:tcPr>
          <w:p w14:paraId="5DB9D0DD" w14:textId="77777777" w:rsidR="00E23E7B" w:rsidRPr="009775E2" w:rsidRDefault="00E23E7B" w:rsidP="0027767E">
            <w:pPr>
              <w:jc w:val="center"/>
              <w:rPr>
                <w:rFonts w:ascii="Calibri" w:hAnsi="Calibri" w:cs="Calibri"/>
                <w:color w:val="000000"/>
              </w:rPr>
            </w:pPr>
            <w:r>
              <w:rPr>
                <w:rFonts w:ascii="Calibri" w:hAnsi="Calibri" w:cs="Calibri"/>
                <w:color w:val="000000"/>
              </w:rPr>
              <w:t>$204,978.53</w:t>
            </w:r>
          </w:p>
        </w:tc>
        <w:tc>
          <w:tcPr>
            <w:tcW w:w="2162" w:type="dxa"/>
            <w:gridSpan w:val="2"/>
            <w:vAlign w:val="center"/>
          </w:tcPr>
          <w:p w14:paraId="3C8E9696" w14:textId="77777777" w:rsidR="00E23E7B" w:rsidRPr="00E84669" w:rsidRDefault="00E23E7B" w:rsidP="0027767E">
            <w:pPr>
              <w:jc w:val="center"/>
              <w:rPr>
                <w:rFonts w:ascii="Calibri" w:hAnsi="Calibri" w:cs="Calibri"/>
                <w:color w:val="000000"/>
              </w:rPr>
            </w:pPr>
            <w:r>
              <w:rPr>
                <w:rFonts w:ascii="Calibri" w:hAnsi="Calibri" w:cs="Calibri"/>
                <w:color w:val="000000"/>
              </w:rPr>
              <w:t>$167,493.80</w:t>
            </w:r>
          </w:p>
        </w:tc>
      </w:tr>
      <w:tr w:rsidR="00E23E7B" w14:paraId="55E39B12" w14:textId="77777777" w:rsidTr="009D0912">
        <w:trPr>
          <w:gridAfter w:val="1"/>
          <w:wAfter w:w="6" w:type="dxa"/>
        </w:trPr>
        <w:tc>
          <w:tcPr>
            <w:tcW w:w="4661" w:type="dxa"/>
          </w:tcPr>
          <w:p w14:paraId="6F32E2E5" w14:textId="77777777" w:rsidR="00E23E7B" w:rsidRDefault="00E23E7B" w:rsidP="0027767E">
            <w:pPr>
              <w:jc w:val="right"/>
            </w:pPr>
            <w:r>
              <w:t>Occupational/Vocational &amp; Other Training</w:t>
            </w:r>
          </w:p>
        </w:tc>
        <w:tc>
          <w:tcPr>
            <w:tcW w:w="2158" w:type="dxa"/>
            <w:gridSpan w:val="2"/>
            <w:vAlign w:val="center"/>
          </w:tcPr>
          <w:p w14:paraId="0E375B5D" w14:textId="77777777" w:rsidR="00E23E7B" w:rsidRPr="002B3766" w:rsidRDefault="00E23E7B" w:rsidP="0027767E">
            <w:pPr>
              <w:jc w:val="center"/>
              <w:rPr>
                <w:rFonts w:ascii="Calibri" w:hAnsi="Calibri" w:cs="Calibri"/>
                <w:color w:val="000000"/>
              </w:rPr>
            </w:pPr>
            <w:r>
              <w:rPr>
                <w:rFonts w:ascii="Calibri" w:hAnsi="Calibri" w:cs="Calibri"/>
                <w:color w:val="000000"/>
              </w:rPr>
              <w:t>$21,834.79</w:t>
            </w:r>
          </w:p>
        </w:tc>
        <w:tc>
          <w:tcPr>
            <w:tcW w:w="2160" w:type="dxa"/>
            <w:gridSpan w:val="2"/>
            <w:vAlign w:val="center"/>
          </w:tcPr>
          <w:p w14:paraId="7CB8AF1C" w14:textId="77777777" w:rsidR="00E23E7B" w:rsidRPr="009775E2" w:rsidRDefault="00E23E7B" w:rsidP="0027767E">
            <w:pPr>
              <w:jc w:val="center"/>
              <w:rPr>
                <w:rFonts w:ascii="Calibri" w:hAnsi="Calibri" w:cs="Calibri"/>
                <w:color w:val="000000"/>
              </w:rPr>
            </w:pPr>
            <w:r>
              <w:rPr>
                <w:rFonts w:ascii="Calibri" w:hAnsi="Calibri" w:cs="Calibri"/>
                <w:color w:val="000000"/>
              </w:rPr>
              <w:t>$6,147.00</w:t>
            </w:r>
          </w:p>
        </w:tc>
        <w:tc>
          <w:tcPr>
            <w:tcW w:w="2162" w:type="dxa"/>
            <w:gridSpan w:val="2"/>
            <w:vAlign w:val="center"/>
          </w:tcPr>
          <w:p w14:paraId="5422CB71" w14:textId="77777777" w:rsidR="00E23E7B" w:rsidRPr="00E84669" w:rsidRDefault="00E23E7B" w:rsidP="0027767E">
            <w:pPr>
              <w:jc w:val="center"/>
              <w:rPr>
                <w:rFonts w:ascii="Calibri" w:hAnsi="Calibri" w:cs="Calibri"/>
                <w:color w:val="000000"/>
              </w:rPr>
            </w:pPr>
            <w:r>
              <w:rPr>
                <w:rFonts w:ascii="Calibri" w:hAnsi="Calibri" w:cs="Calibri"/>
                <w:color w:val="000000"/>
              </w:rPr>
              <w:t>$24,428.02</w:t>
            </w:r>
          </w:p>
        </w:tc>
      </w:tr>
      <w:tr w:rsidR="00E23E7B" w14:paraId="20071B22" w14:textId="77777777" w:rsidTr="009D0912">
        <w:trPr>
          <w:gridAfter w:val="1"/>
          <w:wAfter w:w="6" w:type="dxa"/>
        </w:trPr>
        <w:tc>
          <w:tcPr>
            <w:tcW w:w="4661" w:type="dxa"/>
          </w:tcPr>
          <w:p w14:paraId="17C0E665" w14:textId="77777777" w:rsidR="00E23E7B" w:rsidRDefault="00E23E7B" w:rsidP="0027767E">
            <w:pPr>
              <w:jc w:val="right"/>
            </w:pPr>
            <w:r>
              <w:t>Hearing Aid</w:t>
            </w:r>
          </w:p>
        </w:tc>
        <w:tc>
          <w:tcPr>
            <w:tcW w:w="2158" w:type="dxa"/>
            <w:gridSpan w:val="2"/>
            <w:vAlign w:val="center"/>
          </w:tcPr>
          <w:p w14:paraId="5E5376E6" w14:textId="77777777" w:rsidR="00E23E7B" w:rsidRPr="002B3766" w:rsidRDefault="00E23E7B" w:rsidP="0027767E">
            <w:pPr>
              <w:jc w:val="center"/>
              <w:rPr>
                <w:rFonts w:ascii="Calibri" w:hAnsi="Calibri" w:cs="Calibri"/>
                <w:color w:val="000000"/>
              </w:rPr>
            </w:pPr>
            <w:r>
              <w:rPr>
                <w:rFonts w:ascii="Calibri" w:hAnsi="Calibri" w:cs="Calibri"/>
                <w:color w:val="000000"/>
              </w:rPr>
              <w:t>$960.00</w:t>
            </w:r>
          </w:p>
        </w:tc>
        <w:tc>
          <w:tcPr>
            <w:tcW w:w="2160" w:type="dxa"/>
            <w:gridSpan w:val="2"/>
            <w:vAlign w:val="center"/>
          </w:tcPr>
          <w:p w14:paraId="430536F6" w14:textId="77777777" w:rsidR="00E23E7B" w:rsidRPr="009775E2" w:rsidRDefault="00E23E7B" w:rsidP="0027767E">
            <w:pPr>
              <w:jc w:val="center"/>
              <w:rPr>
                <w:rFonts w:ascii="Calibri" w:hAnsi="Calibri" w:cs="Calibri"/>
                <w:color w:val="000000"/>
              </w:rPr>
            </w:pPr>
            <w:r>
              <w:rPr>
                <w:rFonts w:ascii="Calibri" w:hAnsi="Calibri" w:cs="Calibri"/>
                <w:color w:val="000000"/>
              </w:rPr>
              <w:t>$5,049.25</w:t>
            </w:r>
          </w:p>
        </w:tc>
        <w:tc>
          <w:tcPr>
            <w:tcW w:w="2162" w:type="dxa"/>
            <w:gridSpan w:val="2"/>
            <w:vAlign w:val="center"/>
          </w:tcPr>
          <w:p w14:paraId="3A1A5A4D" w14:textId="77777777" w:rsidR="00E23E7B" w:rsidRPr="00E84669" w:rsidRDefault="00E23E7B" w:rsidP="0027767E">
            <w:pPr>
              <w:jc w:val="center"/>
              <w:rPr>
                <w:rFonts w:ascii="Calibri" w:hAnsi="Calibri" w:cs="Calibri"/>
                <w:color w:val="000000"/>
              </w:rPr>
            </w:pPr>
            <w:r>
              <w:rPr>
                <w:rFonts w:ascii="Calibri" w:hAnsi="Calibri" w:cs="Calibri"/>
                <w:color w:val="000000"/>
              </w:rPr>
              <w:t>$5,797.99</w:t>
            </w:r>
          </w:p>
        </w:tc>
      </w:tr>
      <w:tr w:rsidR="00E23E7B" w14:paraId="6FAC74EC" w14:textId="77777777" w:rsidTr="009D0912">
        <w:trPr>
          <w:gridAfter w:val="1"/>
          <w:wAfter w:w="6" w:type="dxa"/>
        </w:trPr>
        <w:tc>
          <w:tcPr>
            <w:tcW w:w="4661" w:type="dxa"/>
          </w:tcPr>
          <w:p w14:paraId="4BA8B50D" w14:textId="77777777" w:rsidR="00E23E7B" w:rsidRDefault="00E23E7B" w:rsidP="0027767E">
            <w:pPr>
              <w:jc w:val="right"/>
            </w:pPr>
            <w:r>
              <w:t>Transportation</w:t>
            </w:r>
          </w:p>
        </w:tc>
        <w:tc>
          <w:tcPr>
            <w:tcW w:w="2158" w:type="dxa"/>
            <w:gridSpan w:val="2"/>
            <w:vAlign w:val="center"/>
          </w:tcPr>
          <w:p w14:paraId="22369B6D" w14:textId="77777777" w:rsidR="00E23E7B" w:rsidRPr="002B3766" w:rsidRDefault="00E23E7B" w:rsidP="0027767E">
            <w:pPr>
              <w:jc w:val="center"/>
              <w:rPr>
                <w:rFonts w:ascii="Calibri" w:hAnsi="Calibri" w:cs="Calibri"/>
                <w:color w:val="000000"/>
              </w:rPr>
            </w:pPr>
            <w:r>
              <w:rPr>
                <w:rFonts w:ascii="Calibri" w:hAnsi="Calibri" w:cs="Calibri"/>
                <w:color w:val="000000"/>
              </w:rPr>
              <w:t>$6,386.82</w:t>
            </w:r>
          </w:p>
        </w:tc>
        <w:tc>
          <w:tcPr>
            <w:tcW w:w="2160" w:type="dxa"/>
            <w:gridSpan w:val="2"/>
            <w:vAlign w:val="center"/>
          </w:tcPr>
          <w:p w14:paraId="23F56710" w14:textId="77777777" w:rsidR="00E23E7B" w:rsidRPr="009775E2" w:rsidRDefault="00E23E7B" w:rsidP="0027767E">
            <w:pPr>
              <w:jc w:val="center"/>
              <w:rPr>
                <w:rFonts w:ascii="Calibri" w:hAnsi="Calibri" w:cs="Calibri"/>
                <w:color w:val="000000"/>
              </w:rPr>
            </w:pPr>
            <w:r>
              <w:rPr>
                <w:rFonts w:ascii="Calibri" w:hAnsi="Calibri" w:cs="Calibri"/>
                <w:color w:val="000000"/>
              </w:rPr>
              <w:t>$5,688.40</w:t>
            </w:r>
          </w:p>
        </w:tc>
        <w:tc>
          <w:tcPr>
            <w:tcW w:w="2162" w:type="dxa"/>
            <w:gridSpan w:val="2"/>
            <w:vAlign w:val="center"/>
          </w:tcPr>
          <w:p w14:paraId="187F88B6" w14:textId="77777777" w:rsidR="00E23E7B" w:rsidRPr="00E84669" w:rsidRDefault="00E23E7B" w:rsidP="0027767E">
            <w:pPr>
              <w:jc w:val="center"/>
              <w:rPr>
                <w:rFonts w:ascii="Calibri" w:hAnsi="Calibri" w:cs="Calibri"/>
                <w:color w:val="000000"/>
              </w:rPr>
            </w:pPr>
            <w:r>
              <w:rPr>
                <w:rFonts w:ascii="Calibri" w:hAnsi="Calibri" w:cs="Calibri"/>
                <w:color w:val="000000"/>
              </w:rPr>
              <w:t>$23,677.01</w:t>
            </w:r>
          </w:p>
        </w:tc>
      </w:tr>
      <w:tr w:rsidR="00E23E7B" w14:paraId="3BFD5C96" w14:textId="77777777" w:rsidTr="009D0912">
        <w:trPr>
          <w:gridAfter w:val="1"/>
          <w:wAfter w:w="6" w:type="dxa"/>
        </w:trPr>
        <w:tc>
          <w:tcPr>
            <w:tcW w:w="4661" w:type="dxa"/>
          </w:tcPr>
          <w:p w14:paraId="460E7486" w14:textId="77777777" w:rsidR="00E23E7B" w:rsidRDefault="00E23E7B" w:rsidP="0027767E">
            <w:pPr>
              <w:jc w:val="right"/>
            </w:pPr>
            <w:r>
              <w:t>Rehabilitation Technology</w:t>
            </w:r>
          </w:p>
        </w:tc>
        <w:tc>
          <w:tcPr>
            <w:tcW w:w="2158" w:type="dxa"/>
            <w:gridSpan w:val="2"/>
            <w:vAlign w:val="center"/>
          </w:tcPr>
          <w:p w14:paraId="33991D02" w14:textId="77777777" w:rsidR="00E23E7B" w:rsidRPr="002B3766" w:rsidRDefault="00E23E7B" w:rsidP="0027767E">
            <w:pPr>
              <w:jc w:val="center"/>
              <w:rPr>
                <w:rFonts w:ascii="Calibri" w:hAnsi="Calibri" w:cs="Calibri"/>
                <w:color w:val="000000"/>
              </w:rPr>
            </w:pPr>
            <w:r>
              <w:rPr>
                <w:rFonts w:ascii="Calibri" w:hAnsi="Calibri" w:cs="Calibri"/>
                <w:color w:val="000000"/>
              </w:rPr>
              <w:t>$68,568.21</w:t>
            </w:r>
          </w:p>
        </w:tc>
        <w:tc>
          <w:tcPr>
            <w:tcW w:w="2160" w:type="dxa"/>
            <w:gridSpan w:val="2"/>
            <w:vAlign w:val="center"/>
          </w:tcPr>
          <w:p w14:paraId="13FAB7E3" w14:textId="77777777" w:rsidR="00E23E7B" w:rsidRPr="009775E2" w:rsidRDefault="00E23E7B" w:rsidP="0027767E">
            <w:pPr>
              <w:jc w:val="center"/>
              <w:rPr>
                <w:rFonts w:ascii="Calibri" w:hAnsi="Calibri" w:cs="Calibri"/>
                <w:color w:val="000000"/>
              </w:rPr>
            </w:pPr>
            <w:r>
              <w:rPr>
                <w:rFonts w:ascii="Calibri" w:hAnsi="Calibri" w:cs="Calibri"/>
                <w:color w:val="000000"/>
              </w:rPr>
              <w:t>$69,054.62</w:t>
            </w:r>
          </w:p>
        </w:tc>
        <w:tc>
          <w:tcPr>
            <w:tcW w:w="2162" w:type="dxa"/>
            <w:gridSpan w:val="2"/>
            <w:vAlign w:val="center"/>
          </w:tcPr>
          <w:p w14:paraId="146D30FF" w14:textId="77777777" w:rsidR="00E23E7B" w:rsidRPr="00E84669" w:rsidRDefault="00E23E7B" w:rsidP="0027767E">
            <w:pPr>
              <w:jc w:val="center"/>
              <w:rPr>
                <w:rFonts w:ascii="Calibri" w:hAnsi="Calibri" w:cs="Calibri"/>
                <w:color w:val="000000"/>
              </w:rPr>
            </w:pPr>
            <w:r>
              <w:rPr>
                <w:rFonts w:ascii="Calibri" w:hAnsi="Calibri" w:cs="Calibri"/>
                <w:color w:val="000000"/>
              </w:rPr>
              <w:t>$109,041.20</w:t>
            </w:r>
          </w:p>
        </w:tc>
      </w:tr>
      <w:tr w:rsidR="00E23E7B" w14:paraId="6A6CC622" w14:textId="77777777" w:rsidTr="009D0912">
        <w:trPr>
          <w:gridAfter w:val="1"/>
          <w:wAfter w:w="6" w:type="dxa"/>
        </w:trPr>
        <w:tc>
          <w:tcPr>
            <w:tcW w:w="4661" w:type="dxa"/>
          </w:tcPr>
          <w:p w14:paraId="01D5B7F2" w14:textId="77777777" w:rsidR="00E23E7B" w:rsidRDefault="00E23E7B" w:rsidP="0027767E">
            <w:pPr>
              <w:jc w:val="right"/>
            </w:pPr>
            <w:r>
              <w:t>Maintenance</w:t>
            </w:r>
          </w:p>
        </w:tc>
        <w:tc>
          <w:tcPr>
            <w:tcW w:w="2158" w:type="dxa"/>
            <w:gridSpan w:val="2"/>
            <w:vAlign w:val="center"/>
          </w:tcPr>
          <w:p w14:paraId="7EFE5D08" w14:textId="77777777" w:rsidR="00E23E7B" w:rsidRPr="002B3766" w:rsidRDefault="00E23E7B" w:rsidP="0027767E">
            <w:pPr>
              <w:jc w:val="center"/>
              <w:rPr>
                <w:rFonts w:ascii="Calibri" w:hAnsi="Calibri" w:cs="Calibri"/>
                <w:color w:val="000000"/>
              </w:rPr>
            </w:pPr>
            <w:r>
              <w:rPr>
                <w:rFonts w:ascii="Calibri" w:hAnsi="Calibri" w:cs="Calibri"/>
                <w:color w:val="000000"/>
              </w:rPr>
              <w:t>$316.21</w:t>
            </w:r>
          </w:p>
        </w:tc>
        <w:tc>
          <w:tcPr>
            <w:tcW w:w="2160" w:type="dxa"/>
            <w:gridSpan w:val="2"/>
            <w:vAlign w:val="center"/>
          </w:tcPr>
          <w:p w14:paraId="7F43FCDB" w14:textId="77777777" w:rsidR="00E23E7B" w:rsidRPr="009775E2" w:rsidRDefault="00E23E7B" w:rsidP="0027767E">
            <w:pPr>
              <w:jc w:val="center"/>
              <w:rPr>
                <w:rFonts w:ascii="Calibri" w:hAnsi="Calibri" w:cs="Calibri"/>
                <w:color w:val="000000"/>
              </w:rPr>
            </w:pPr>
            <w:r>
              <w:rPr>
                <w:rFonts w:ascii="Calibri" w:hAnsi="Calibri" w:cs="Calibri"/>
                <w:color w:val="000000"/>
              </w:rPr>
              <w:t>$2,129.00</w:t>
            </w:r>
          </w:p>
        </w:tc>
        <w:tc>
          <w:tcPr>
            <w:tcW w:w="2162" w:type="dxa"/>
            <w:gridSpan w:val="2"/>
            <w:vAlign w:val="center"/>
          </w:tcPr>
          <w:p w14:paraId="6E48658D" w14:textId="77777777" w:rsidR="00E23E7B" w:rsidRPr="00E84669" w:rsidRDefault="00E23E7B" w:rsidP="0027767E">
            <w:pPr>
              <w:jc w:val="center"/>
              <w:rPr>
                <w:rFonts w:ascii="Calibri" w:hAnsi="Calibri" w:cs="Calibri"/>
                <w:color w:val="000000"/>
              </w:rPr>
            </w:pPr>
            <w:r>
              <w:rPr>
                <w:rFonts w:ascii="Calibri" w:hAnsi="Calibri" w:cs="Calibri"/>
                <w:color w:val="000000"/>
              </w:rPr>
              <w:t>$2,886.44</w:t>
            </w:r>
          </w:p>
        </w:tc>
      </w:tr>
      <w:tr w:rsidR="00E23E7B" w14:paraId="26D6CAA1" w14:textId="77777777" w:rsidTr="009D0912">
        <w:trPr>
          <w:gridAfter w:val="1"/>
          <w:wAfter w:w="6" w:type="dxa"/>
        </w:trPr>
        <w:tc>
          <w:tcPr>
            <w:tcW w:w="4661" w:type="dxa"/>
          </w:tcPr>
          <w:p w14:paraId="69FA068D" w14:textId="77777777" w:rsidR="00E23E7B" w:rsidRDefault="00E23E7B" w:rsidP="0027767E">
            <w:pPr>
              <w:jc w:val="right"/>
            </w:pPr>
            <w:r>
              <w:t>Diagnosis &amp; Treatment</w:t>
            </w:r>
          </w:p>
        </w:tc>
        <w:tc>
          <w:tcPr>
            <w:tcW w:w="2158" w:type="dxa"/>
            <w:gridSpan w:val="2"/>
            <w:vAlign w:val="center"/>
          </w:tcPr>
          <w:p w14:paraId="37DA4742" w14:textId="77777777" w:rsidR="00E23E7B" w:rsidRPr="002B3766" w:rsidRDefault="00E23E7B" w:rsidP="0027767E">
            <w:pPr>
              <w:jc w:val="center"/>
              <w:rPr>
                <w:rFonts w:ascii="Calibri" w:hAnsi="Calibri" w:cs="Calibri"/>
                <w:color w:val="000000"/>
              </w:rPr>
            </w:pPr>
            <w:r>
              <w:rPr>
                <w:rFonts w:ascii="Calibri" w:hAnsi="Calibri" w:cs="Calibri"/>
                <w:color w:val="000000"/>
              </w:rPr>
              <w:t>$32,878.43</w:t>
            </w:r>
          </w:p>
        </w:tc>
        <w:tc>
          <w:tcPr>
            <w:tcW w:w="2160" w:type="dxa"/>
            <w:gridSpan w:val="2"/>
            <w:vAlign w:val="center"/>
          </w:tcPr>
          <w:p w14:paraId="4BEC885E" w14:textId="77777777" w:rsidR="00E23E7B" w:rsidRPr="009775E2" w:rsidRDefault="00E23E7B" w:rsidP="0027767E">
            <w:pPr>
              <w:jc w:val="center"/>
              <w:rPr>
                <w:rFonts w:ascii="Calibri" w:hAnsi="Calibri" w:cs="Calibri"/>
                <w:color w:val="000000"/>
              </w:rPr>
            </w:pPr>
            <w:r>
              <w:rPr>
                <w:rFonts w:ascii="Calibri" w:hAnsi="Calibri" w:cs="Calibri"/>
                <w:color w:val="000000"/>
              </w:rPr>
              <w:t>$24,148.68</w:t>
            </w:r>
          </w:p>
        </w:tc>
        <w:tc>
          <w:tcPr>
            <w:tcW w:w="2162" w:type="dxa"/>
            <w:gridSpan w:val="2"/>
            <w:vAlign w:val="center"/>
          </w:tcPr>
          <w:p w14:paraId="4C384C60" w14:textId="77777777" w:rsidR="00E23E7B" w:rsidRPr="00E84669" w:rsidRDefault="00E23E7B" w:rsidP="0027767E">
            <w:pPr>
              <w:jc w:val="center"/>
              <w:rPr>
                <w:rFonts w:ascii="Calibri" w:hAnsi="Calibri" w:cs="Calibri"/>
                <w:color w:val="000000"/>
              </w:rPr>
            </w:pPr>
            <w:r>
              <w:rPr>
                <w:rFonts w:ascii="Calibri" w:hAnsi="Calibri" w:cs="Calibri"/>
                <w:color w:val="000000"/>
              </w:rPr>
              <w:t>$21,338.11</w:t>
            </w:r>
          </w:p>
        </w:tc>
      </w:tr>
      <w:tr w:rsidR="00E23E7B" w14:paraId="31B1D803" w14:textId="77777777" w:rsidTr="009D0912">
        <w:trPr>
          <w:gridAfter w:val="1"/>
          <w:wAfter w:w="6" w:type="dxa"/>
        </w:trPr>
        <w:tc>
          <w:tcPr>
            <w:tcW w:w="4661" w:type="dxa"/>
          </w:tcPr>
          <w:p w14:paraId="19284E78" w14:textId="77777777" w:rsidR="00E23E7B" w:rsidRPr="00932033" w:rsidRDefault="00E23E7B" w:rsidP="0027767E">
            <w:pPr>
              <w:jc w:val="right"/>
              <w:rPr>
                <w:b/>
                <w:bCs/>
              </w:rPr>
            </w:pPr>
            <w:r w:rsidRPr="00932033">
              <w:rPr>
                <w:b/>
                <w:bCs/>
              </w:rPr>
              <w:t>Total</w:t>
            </w:r>
          </w:p>
        </w:tc>
        <w:tc>
          <w:tcPr>
            <w:tcW w:w="2158" w:type="dxa"/>
            <w:gridSpan w:val="2"/>
            <w:vAlign w:val="center"/>
          </w:tcPr>
          <w:p w14:paraId="3A570C1D" w14:textId="77777777" w:rsidR="00E23E7B" w:rsidRPr="00295101" w:rsidRDefault="00E23E7B" w:rsidP="0027767E">
            <w:pPr>
              <w:jc w:val="center"/>
              <w:rPr>
                <w:rFonts w:ascii="Calibri" w:hAnsi="Calibri" w:cs="Calibri"/>
                <w:b/>
                <w:bCs/>
                <w:color w:val="000000"/>
              </w:rPr>
            </w:pPr>
            <w:r w:rsidRPr="00295101">
              <w:rPr>
                <w:rFonts w:ascii="Calibri" w:hAnsi="Calibri" w:cs="Calibri"/>
                <w:b/>
                <w:bCs/>
                <w:color w:val="000000"/>
              </w:rPr>
              <w:t>$537,311.88</w:t>
            </w:r>
          </w:p>
        </w:tc>
        <w:tc>
          <w:tcPr>
            <w:tcW w:w="2160" w:type="dxa"/>
            <w:gridSpan w:val="2"/>
            <w:vAlign w:val="center"/>
          </w:tcPr>
          <w:p w14:paraId="3878890E" w14:textId="77777777" w:rsidR="00E23E7B" w:rsidRPr="005F0A81" w:rsidRDefault="00E23E7B" w:rsidP="0027767E">
            <w:pPr>
              <w:jc w:val="center"/>
              <w:rPr>
                <w:rFonts w:ascii="Calibri" w:hAnsi="Calibri" w:cs="Calibri"/>
                <w:b/>
                <w:bCs/>
                <w:color w:val="000000"/>
              </w:rPr>
            </w:pPr>
            <w:r>
              <w:rPr>
                <w:rFonts w:ascii="Calibri" w:hAnsi="Calibri" w:cs="Calibri"/>
                <w:b/>
                <w:bCs/>
                <w:color w:val="000000"/>
              </w:rPr>
              <w:t>$789,927.36</w:t>
            </w:r>
          </w:p>
        </w:tc>
        <w:tc>
          <w:tcPr>
            <w:tcW w:w="2162" w:type="dxa"/>
            <w:gridSpan w:val="2"/>
            <w:vAlign w:val="center"/>
          </w:tcPr>
          <w:p w14:paraId="032EB3BC" w14:textId="77777777" w:rsidR="00E23E7B" w:rsidRPr="00E84669" w:rsidRDefault="00E23E7B" w:rsidP="0027767E">
            <w:pPr>
              <w:jc w:val="center"/>
              <w:rPr>
                <w:rFonts w:ascii="Calibri" w:hAnsi="Calibri" w:cs="Calibri"/>
                <w:b/>
                <w:bCs/>
                <w:color w:val="000000"/>
              </w:rPr>
            </w:pPr>
            <w:r>
              <w:rPr>
                <w:rFonts w:ascii="Calibri" w:hAnsi="Calibri" w:cs="Calibri"/>
                <w:b/>
                <w:bCs/>
                <w:color w:val="000000"/>
              </w:rPr>
              <w:t>$1,033,133.29</w:t>
            </w:r>
          </w:p>
        </w:tc>
      </w:tr>
    </w:tbl>
    <w:p w14:paraId="635FEF0A" w14:textId="5A7D4B8A" w:rsidR="003052AF" w:rsidRDefault="00DB4463" w:rsidP="003052AF">
      <w:pPr>
        <w:pStyle w:val="Heading1"/>
        <w:spacing w:before="240" w:after="0"/>
        <w:rPr>
          <w:rFonts w:asciiTheme="minorHAnsi" w:hAnsiTheme="minorHAnsi"/>
          <w:bCs/>
          <w:color w:val="auto"/>
          <w:sz w:val="32"/>
          <w:szCs w:val="32"/>
        </w:rPr>
      </w:pPr>
      <w:bookmarkStart w:id="6" w:name="_Toc509226698"/>
      <w:r w:rsidRPr="00DB4463">
        <w:rPr>
          <w:rFonts w:asciiTheme="minorHAnsi" w:hAnsiTheme="minorHAnsi"/>
          <w:bCs/>
          <w:color w:val="auto"/>
          <w:sz w:val="32"/>
          <w:szCs w:val="32"/>
        </w:rPr>
        <w:t xml:space="preserve">According </w:t>
      </w:r>
      <w:r>
        <w:rPr>
          <w:rFonts w:asciiTheme="minorHAnsi" w:hAnsiTheme="minorHAnsi"/>
          <w:bCs/>
          <w:color w:val="auto"/>
          <w:sz w:val="32"/>
          <w:szCs w:val="32"/>
        </w:rPr>
        <w:t xml:space="preserve">to the National </w:t>
      </w:r>
      <w:r w:rsidR="003052AF">
        <w:rPr>
          <w:rFonts w:asciiTheme="minorHAnsi" w:hAnsiTheme="minorHAnsi"/>
          <w:bCs/>
          <w:color w:val="auto"/>
          <w:sz w:val="32"/>
          <w:szCs w:val="32"/>
        </w:rPr>
        <w:t xml:space="preserve">Center on </w:t>
      </w:r>
      <w:proofErr w:type="spellStart"/>
      <w:r w:rsidR="003052AF">
        <w:rPr>
          <w:rFonts w:asciiTheme="minorHAnsi" w:hAnsiTheme="minorHAnsi"/>
          <w:bCs/>
          <w:color w:val="auto"/>
          <w:sz w:val="32"/>
          <w:szCs w:val="32"/>
        </w:rPr>
        <w:t>Deafblindness</w:t>
      </w:r>
      <w:proofErr w:type="spellEnd"/>
      <w:r w:rsidR="003052AF">
        <w:rPr>
          <w:rFonts w:asciiTheme="minorHAnsi" w:hAnsiTheme="minorHAnsi"/>
          <w:bCs/>
          <w:color w:val="auto"/>
          <w:sz w:val="32"/>
          <w:szCs w:val="32"/>
        </w:rPr>
        <w:t xml:space="preserve">’ 2022 National Deafblind Child Count Report, there are 55 </w:t>
      </w:r>
      <w:r w:rsidR="00980E43">
        <w:rPr>
          <w:rFonts w:asciiTheme="minorHAnsi" w:hAnsiTheme="minorHAnsi"/>
          <w:bCs/>
          <w:color w:val="auto"/>
          <w:sz w:val="32"/>
          <w:szCs w:val="32"/>
        </w:rPr>
        <w:t xml:space="preserve">Maine </w:t>
      </w:r>
      <w:r w:rsidR="008636D0">
        <w:rPr>
          <w:rFonts w:asciiTheme="minorHAnsi" w:hAnsiTheme="minorHAnsi"/>
          <w:bCs/>
          <w:color w:val="auto"/>
          <w:sz w:val="32"/>
          <w:szCs w:val="32"/>
        </w:rPr>
        <w:t xml:space="preserve">children eligible for </w:t>
      </w:r>
      <w:r w:rsidR="00980E43">
        <w:rPr>
          <w:rFonts w:asciiTheme="minorHAnsi" w:hAnsiTheme="minorHAnsi"/>
          <w:bCs/>
          <w:color w:val="auto"/>
          <w:sz w:val="32"/>
          <w:szCs w:val="32"/>
        </w:rPr>
        <w:t xml:space="preserve">Deafblind </w:t>
      </w:r>
      <w:r w:rsidR="008636D0">
        <w:rPr>
          <w:rFonts w:asciiTheme="minorHAnsi" w:hAnsiTheme="minorHAnsi"/>
          <w:bCs/>
          <w:color w:val="auto"/>
          <w:sz w:val="32"/>
          <w:szCs w:val="32"/>
        </w:rPr>
        <w:t>project services.</w:t>
      </w:r>
    </w:p>
    <w:p w14:paraId="6CDD6782" w14:textId="6BB0D765" w:rsidR="00AA6DB7" w:rsidRPr="00656EB7" w:rsidRDefault="00AA6DB7" w:rsidP="00413661">
      <w:pPr>
        <w:pStyle w:val="Heading1"/>
        <w:spacing w:before="240" w:after="0"/>
        <w:rPr>
          <w:rFonts w:asciiTheme="minorHAnsi" w:hAnsiTheme="minorHAnsi"/>
          <w:b/>
          <w:color w:val="auto"/>
          <w:sz w:val="44"/>
          <w:szCs w:val="44"/>
        </w:rPr>
      </w:pPr>
      <w:r w:rsidRPr="00656EB7">
        <w:rPr>
          <w:rFonts w:asciiTheme="minorHAnsi" w:hAnsiTheme="minorHAnsi"/>
          <w:b/>
          <w:color w:val="auto"/>
          <w:sz w:val="44"/>
          <w:szCs w:val="44"/>
        </w:rPr>
        <w:t>Surveys</w:t>
      </w:r>
      <w:bookmarkEnd w:id="6"/>
    </w:p>
    <w:p w14:paraId="2A849D84" w14:textId="2B782DA2" w:rsidR="00AA6DB7" w:rsidRPr="00DC46C4" w:rsidRDefault="00AA6DB7" w:rsidP="00786DD4">
      <w:pPr>
        <w:rPr>
          <w:rFonts w:cs="Helvetica"/>
          <w:color w:val="333E48"/>
          <w:sz w:val="32"/>
          <w:szCs w:val="32"/>
          <w:shd w:val="clear" w:color="auto" w:fill="F4F5F5"/>
        </w:rPr>
      </w:pPr>
      <w:r w:rsidRPr="00665D15">
        <w:rPr>
          <w:rFonts w:cs="Arial"/>
          <w:sz w:val="32"/>
          <w:szCs w:val="32"/>
        </w:rPr>
        <w:t xml:space="preserve">The primary instrument </w:t>
      </w:r>
      <w:r>
        <w:rPr>
          <w:rFonts w:cs="Arial"/>
          <w:sz w:val="32"/>
          <w:szCs w:val="32"/>
        </w:rPr>
        <w:t xml:space="preserve">was a survey </w:t>
      </w:r>
      <w:r w:rsidRPr="00665D15">
        <w:rPr>
          <w:rFonts w:cs="Arial"/>
          <w:sz w:val="32"/>
          <w:szCs w:val="32"/>
        </w:rPr>
        <w:t xml:space="preserve">used </w:t>
      </w:r>
      <w:r>
        <w:rPr>
          <w:rFonts w:cs="Arial"/>
          <w:sz w:val="32"/>
          <w:szCs w:val="32"/>
        </w:rPr>
        <w:t>to gather input from DBVI staff, contractors</w:t>
      </w:r>
      <w:r w:rsidR="00FE0447">
        <w:rPr>
          <w:rFonts w:cs="Arial"/>
          <w:sz w:val="32"/>
          <w:szCs w:val="32"/>
        </w:rPr>
        <w:t>,</w:t>
      </w:r>
      <w:r>
        <w:rPr>
          <w:rFonts w:cs="Arial"/>
          <w:sz w:val="32"/>
          <w:szCs w:val="32"/>
        </w:rPr>
        <w:t xml:space="preserve"> and clients, regarding DBVI services</w:t>
      </w:r>
      <w:r w:rsidR="00FE0447">
        <w:rPr>
          <w:rFonts w:cs="Arial"/>
          <w:sz w:val="32"/>
          <w:szCs w:val="32"/>
        </w:rPr>
        <w:t xml:space="preserve"> and unmet needs for the blind and visually impaired population in Maine</w:t>
      </w:r>
      <w:r>
        <w:rPr>
          <w:rFonts w:cs="Arial"/>
          <w:sz w:val="32"/>
          <w:szCs w:val="32"/>
        </w:rPr>
        <w:t>.  S</w:t>
      </w:r>
      <w:r w:rsidRPr="00665D15">
        <w:rPr>
          <w:rFonts w:cs="Arial"/>
          <w:sz w:val="32"/>
          <w:szCs w:val="32"/>
        </w:rPr>
        <w:t>urvey</w:t>
      </w:r>
      <w:r>
        <w:rPr>
          <w:rFonts w:cs="Arial"/>
          <w:sz w:val="32"/>
          <w:szCs w:val="32"/>
        </w:rPr>
        <w:t>s were</w:t>
      </w:r>
      <w:r w:rsidRPr="00665D15">
        <w:rPr>
          <w:rFonts w:cs="Arial"/>
          <w:sz w:val="32"/>
          <w:szCs w:val="32"/>
        </w:rPr>
        <w:t xml:space="preserve"> completed </w:t>
      </w:r>
      <w:r>
        <w:rPr>
          <w:rFonts w:cs="Arial"/>
          <w:sz w:val="32"/>
          <w:szCs w:val="32"/>
        </w:rPr>
        <w:t xml:space="preserve">by clients </w:t>
      </w:r>
      <w:r w:rsidRPr="00665D15">
        <w:rPr>
          <w:rFonts w:cs="Arial"/>
          <w:sz w:val="32"/>
          <w:szCs w:val="32"/>
        </w:rPr>
        <w:t>via phone calls</w:t>
      </w:r>
      <w:r>
        <w:rPr>
          <w:rFonts w:cs="Arial"/>
          <w:sz w:val="32"/>
          <w:szCs w:val="32"/>
        </w:rPr>
        <w:t xml:space="preserve">, or email unless </w:t>
      </w:r>
      <w:r w:rsidRPr="00665D15">
        <w:rPr>
          <w:rFonts w:cs="Arial"/>
          <w:sz w:val="32"/>
          <w:szCs w:val="32"/>
        </w:rPr>
        <w:t>alternative methods</w:t>
      </w:r>
      <w:r>
        <w:rPr>
          <w:rFonts w:cs="Arial"/>
          <w:sz w:val="32"/>
          <w:szCs w:val="32"/>
        </w:rPr>
        <w:t xml:space="preserve"> were </w:t>
      </w:r>
      <w:r w:rsidRPr="00665D15">
        <w:rPr>
          <w:rFonts w:cs="Arial"/>
          <w:sz w:val="32"/>
          <w:szCs w:val="32"/>
        </w:rPr>
        <w:t>request</w:t>
      </w:r>
      <w:r>
        <w:rPr>
          <w:rFonts w:cs="Arial"/>
          <w:sz w:val="32"/>
          <w:szCs w:val="32"/>
        </w:rPr>
        <w:t>ed</w:t>
      </w:r>
      <w:r w:rsidRPr="00665D15">
        <w:rPr>
          <w:rFonts w:cs="Arial"/>
          <w:sz w:val="32"/>
          <w:szCs w:val="32"/>
        </w:rPr>
        <w:t xml:space="preserve">. On-line surveys were </w:t>
      </w:r>
      <w:r>
        <w:rPr>
          <w:rFonts w:cs="Arial"/>
          <w:sz w:val="32"/>
          <w:szCs w:val="32"/>
        </w:rPr>
        <w:t xml:space="preserve">sent and </w:t>
      </w:r>
      <w:r w:rsidRPr="00665D15">
        <w:rPr>
          <w:rFonts w:cs="Arial"/>
          <w:sz w:val="32"/>
          <w:szCs w:val="32"/>
        </w:rPr>
        <w:t>co</w:t>
      </w:r>
      <w:r>
        <w:rPr>
          <w:rFonts w:cs="Arial"/>
          <w:sz w:val="32"/>
          <w:szCs w:val="32"/>
        </w:rPr>
        <w:t>mpleted by</w:t>
      </w:r>
      <w:r w:rsidRPr="00665D15">
        <w:rPr>
          <w:rFonts w:cs="Arial"/>
          <w:sz w:val="32"/>
          <w:szCs w:val="32"/>
        </w:rPr>
        <w:t xml:space="preserve"> DBVI staff</w:t>
      </w:r>
      <w:r>
        <w:rPr>
          <w:rFonts w:cs="Arial"/>
          <w:sz w:val="32"/>
          <w:szCs w:val="32"/>
        </w:rPr>
        <w:t xml:space="preserve"> and contracted partners.</w:t>
      </w:r>
      <w:r w:rsidRPr="00665D15">
        <w:rPr>
          <w:rFonts w:cs="Arial"/>
          <w:sz w:val="32"/>
          <w:szCs w:val="32"/>
        </w:rPr>
        <w:t xml:space="preserve"> </w:t>
      </w:r>
    </w:p>
    <w:p w14:paraId="3C9B9211" w14:textId="77777777" w:rsidR="00AA6DB7" w:rsidRPr="008D03E3" w:rsidRDefault="00AA6DB7" w:rsidP="00AA6DB7">
      <w:pPr>
        <w:pStyle w:val="Heading2"/>
        <w:numPr>
          <w:ilvl w:val="0"/>
          <w:numId w:val="11"/>
        </w:numPr>
        <w:spacing w:before="40" w:after="0"/>
        <w:rPr>
          <w:rFonts w:asciiTheme="minorHAnsi" w:hAnsiTheme="minorHAnsi"/>
          <w:b/>
          <w:color w:val="auto"/>
          <w:shd w:val="clear" w:color="auto" w:fill="F4F5F5"/>
        </w:rPr>
      </w:pPr>
      <w:bookmarkStart w:id="7" w:name="_Toc509226701"/>
      <w:r w:rsidRPr="008D03E3">
        <w:rPr>
          <w:rFonts w:asciiTheme="minorHAnsi" w:hAnsiTheme="minorHAnsi"/>
          <w:b/>
          <w:color w:val="auto"/>
          <w:shd w:val="clear" w:color="auto" w:fill="F4F5F5"/>
        </w:rPr>
        <w:t>Maine Division for the Blind and Visually Impaired Clients</w:t>
      </w:r>
      <w:bookmarkEnd w:id="7"/>
    </w:p>
    <w:p w14:paraId="5F071A5D" w14:textId="0055BE83" w:rsidR="00413661" w:rsidRPr="00CD2B86" w:rsidRDefault="00786DD4" w:rsidP="00CD2B86">
      <w:pPr>
        <w:rPr>
          <w:rFonts w:cs="Helvetica"/>
          <w:bCs/>
          <w:color w:val="333E48"/>
          <w:sz w:val="32"/>
          <w:szCs w:val="32"/>
          <w:shd w:val="clear" w:color="auto" w:fill="F4F5F5"/>
        </w:rPr>
      </w:pPr>
      <w:r w:rsidRPr="00CD2B86">
        <w:rPr>
          <w:rFonts w:cs="Helvetica"/>
          <w:bCs/>
          <w:color w:val="333E48"/>
          <w:sz w:val="32"/>
          <w:szCs w:val="32"/>
          <w:shd w:val="clear" w:color="auto" w:fill="F4F5F5"/>
        </w:rPr>
        <w:t xml:space="preserve">Survey results will be available </w:t>
      </w:r>
      <w:r w:rsidR="008D03E3" w:rsidRPr="00CD2B86">
        <w:rPr>
          <w:rFonts w:cs="Helvetica"/>
          <w:bCs/>
          <w:color w:val="333E48"/>
          <w:sz w:val="32"/>
          <w:szCs w:val="32"/>
          <w:shd w:val="clear" w:color="auto" w:fill="F4F5F5"/>
        </w:rPr>
        <w:t>June 30, 2024.</w:t>
      </w:r>
    </w:p>
    <w:p w14:paraId="12FD6216" w14:textId="77777777" w:rsidR="00AA6DB7" w:rsidRPr="009C1CE0" w:rsidRDefault="00AA6DB7" w:rsidP="00AA6DB7">
      <w:pPr>
        <w:pStyle w:val="Heading2"/>
        <w:numPr>
          <w:ilvl w:val="0"/>
          <w:numId w:val="11"/>
        </w:numPr>
        <w:spacing w:before="40" w:after="0"/>
        <w:rPr>
          <w:rFonts w:asciiTheme="minorHAnsi" w:hAnsiTheme="minorHAnsi"/>
          <w:b/>
          <w:color w:val="auto"/>
        </w:rPr>
      </w:pPr>
      <w:bookmarkStart w:id="8" w:name="_Toc509226703"/>
      <w:r w:rsidRPr="009C1CE0">
        <w:rPr>
          <w:rFonts w:asciiTheme="minorHAnsi" w:hAnsiTheme="minorHAnsi"/>
          <w:b/>
          <w:color w:val="auto"/>
        </w:rPr>
        <w:t>DBVI Staff Survey</w:t>
      </w:r>
      <w:bookmarkEnd w:id="8"/>
      <w:r w:rsidRPr="009C1CE0">
        <w:rPr>
          <w:rFonts w:asciiTheme="minorHAnsi" w:hAnsiTheme="minorHAnsi"/>
          <w:b/>
          <w:color w:val="auto"/>
        </w:rPr>
        <w:t xml:space="preserve"> </w:t>
      </w:r>
    </w:p>
    <w:p w14:paraId="6EFF60EB" w14:textId="7AEDAC9D" w:rsidR="00AA6DB7" w:rsidRDefault="00AA6DB7" w:rsidP="00AA6DB7">
      <w:pPr>
        <w:rPr>
          <w:sz w:val="32"/>
          <w:szCs w:val="32"/>
        </w:rPr>
      </w:pPr>
      <w:r>
        <w:rPr>
          <w:sz w:val="32"/>
          <w:szCs w:val="32"/>
        </w:rPr>
        <w:t>T</w:t>
      </w:r>
      <w:r w:rsidRPr="00DC46C4">
        <w:rPr>
          <w:sz w:val="32"/>
          <w:szCs w:val="32"/>
        </w:rPr>
        <w:t xml:space="preserve">his survey was </w:t>
      </w:r>
      <w:r>
        <w:rPr>
          <w:sz w:val="32"/>
          <w:szCs w:val="32"/>
        </w:rPr>
        <w:t xml:space="preserve">sent </w:t>
      </w:r>
      <w:r w:rsidRPr="00DC46C4">
        <w:rPr>
          <w:sz w:val="32"/>
          <w:szCs w:val="32"/>
        </w:rPr>
        <w:t xml:space="preserve">via Survey Monkey </w:t>
      </w:r>
      <w:r>
        <w:rPr>
          <w:sz w:val="32"/>
          <w:szCs w:val="32"/>
        </w:rPr>
        <w:t>to</w:t>
      </w:r>
      <w:r w:rsidRPr="00DC46C4">
        <w:rPr>
          <w:sz w:val="32"/>
          <w:szCs w:val="32"/>
        </w:rPr>
        <w:t xml:space="preserve"> all </w:t>
      </w:r>
      <w:r>
        <w:rPr>
          <w:sz w:val="32"/>
          <w:szCs w:val="32"/>
        </w:rPr>
        <w:t xml:space="preserve">DBVI </w:t>
      </w:r>
      <w:r w:rsidRPr="00DC46C4">
        <w:rPr>
          <w:sz w:val="32"/>
          <w:szCs w:val="32"/>
        </w:rPr>
        <w:t>staff located statewide</w:t>
      </w:r>
      <w:r>
        <w:rPr>
          <w:sz w:val="32"/>
          <w:szCs w:val="32"/>
        </w:rPr>
        <w:t>.</w:t>
      </w:r>
      <w:r w:rsidRPr="00DC46C4">
        <w:rPr>
          <w:sz w:val="32"/>
          <w:szCs w:val="32"/>
        </w:rPr>
        <w:t xml:space="preserve"> </w:t>
      </w:r>
      <w:r w:rsidR="00C815E7">
        <w:rPr>
          <w:sz w:val="32"/>
          <w:szCs w:val="32"/>
        </w:rPr>
        <w:t xml:space="preserve">The survey was sent to </w:t>
      </w:r>
      <w:r w:rsidRPr="00DC46C4">
        <w:rPr>
          <w:sz w:val="32"/>
          <w:szCs w:val="32"/>
        </w:rPr>
        <w:t>staff at DBVI</w:t>
      </w:r>
      <w:r w:rsidR="00C815E7">
        <w:rPr>
          <w:sz w:val="32"/>
          <w:szCs w:val="32"/>
        </w:rPr>
        <w:t>, the Iris Network, and Catholic Charities Maine</w:t>
      </w:r>
      <w:r w:rsidRPr="00DC46C4">
        <w:rPr>
          <w:sz w:val="32"/>
          <w:szCs w:val="32"/>
        </w:rPr>
        <w:t xml:space="preserve">. </w:t>
      </w:r>
      <w:r w:rsidR="00397654">
        <w:rPr>
          <w:sz w:val="32"/>
          <w:szCs w:val="32"/>
        </w:rPr>
        <w:t>From the three agencies, there were 30 responses.</w:t>
      </w:r>
      <w:r w:rsidR="002D7AA9">
        <w:rPr>
          <w:sz w:val="32"/>
          <w:szCs w:val="32"/>
        </w:rPr>
        <w:t xml:space="preserve"> The average time it took to complete the survey was 22 minutes.</w:t>
      </w:r>
    </w:p>
    <w:p w14:paraId="72F7025F" w14:textId="49F3A1E6" w:rsidR="00AA6DB7" w:rsidRPr="00777745" w:rsidRDefault="00777745" w:rsidP="00AA6DB7">
      <w:pPr>
        <w:rPr>
          <w:bCs/>
          <w:sz w:val="32"/>
          <w:szCs w:val="32"/>
        </w:rPr>
      </w:pPr>
      <w:r w:rsidRPr="00777745">
        <w:rPr>
          <w:bCs/>
          <w:sz w:val="32"/>
          <w:szCs w:val="32"/>
        </w:rPr>
        <w:t>65% of the responses were from direct service staff, 17% were administrative, 12% were from supervisors, and 4% were from “other”.</w:t>
      </w:r>
    </w:p>
    <w:p w14:paraId="2B20F218" w14:textId="62350B0D" w:rsidR="00440312" w:rsidRDefault="00440312" w:rsidP="00AA6DB7">
      <w:pPr>
        <w:rPr>
          <w:rFonts w:cs="Helvetica"/>
          <w:sz w:val="32"/>
          <w:szCs w:val="32"/>
        </w:rPr>
      </w:pPr>
      <w:r>
        <w:rPr>
          <w:rFonts w:cs="Helvetica"/>
          <w:sz w:val="32"/>
          <w:szCs w:val="32"/>
        </w:rPr>
        <w:t>Results:</w:t>
      </w:r>
    </w:p>
    <w:p w14:paraId="4464966F" w14:textId="2EA616E5" w:rsidR="00AA6DB7" w:rsidRPr="002D5941" w:rsidRDefault="00440312" w:rsidP="002D5941">
      <w:pPr>
        <w:pStyle w:val="ListParagraph"/>
        <w:numPr>
          <w:ilvl w:val="0"/>
          <w:numId w:val="17"/>
        </w:numPr>
        <w:rPr>
          <w:rFonts w:cs="Helvetica"/>
          <w:sz w:val="32"/>
          <w:szCs w:val="32"/>
        </w:rPr>
      </w:pPr>
      <w:r w:rsidRPr="002D5941">
        <w:rPr>
          <w:rFonts w:cs="Helvetica"/>
          <w:sz w:val="32"/>
          <w:szCs w:val="32"/>
        </w:rPr>
        <w:t>Please select your location of service</w:t>
      </w:r>
      <w:r w:rsidR="00F64FEA" w:rsidRPr="002D5941">
        <w:rPr>
          <w:rFonts w:cs="Helvetica"/>
          <w:sz w:val="32"/>
          <w:szCs w:val="32"/>
        </w:rPr>
        <w:t>:</w:t>
      </w:r>
    </w:p>
    <w:p w14:paraId="53FD9E6C" w14:textId="6F21B33C" w:rsidR="00F64FEA" w:rsidRDefault="00F64FEA" w:rsidP="00100203">
      <w:pPr>
        <w:contextualSpacing/>
        <w:rPr>
          <w:rFonts w:cs="Helvetica"/>
          <w:sz w:val="32"/>
          <w:szCs w:val="32"/>
        </w:rPr>
      </w:pPr>
      <w:r>
        <w:rPr>
          <w:rFonts w:cs="Helvetica"/>
          <w:sz w:val="32"/>
          <w:szCs w:val="32"/>
        </w:rPr>
        <w:t>Southern Maine: 27%</w:t>
      </w:r>
    </w:p>
    <w:p w14:paraId="611653E4" w14:textId="329A6436" w:rsidR="00F64FEA" w:rsidRDefault="00F64FEA" w:rsidP="00100203">
      <w:pPr>
        <w:contextualSpacing/>
        <w:rPr>
          <w:rFonts w:cs="Helvetica"/>
          <w:sz w:val="32"/>
          <w:szCs w:val="32"/>
        </w:rPr>
      </w:pPr>
      <w:r>
        <w:rPr>
          <w:rFonts w:cs="Helvetica"/>
          <w:sz w:val="32"/>
          <w:szCs w:val="32"/>
        </w:rPr>
        <w:lastRenderedPageBreak/>
        <w:t>Coastal Maine: 12%</w:t>
      </w:r>
    </w:p>
    <w:p w14:paraId="5D61CFA5" w14:textId="5DBA829C" w:rsidR="00F64FEA" w:rsidRDefault="00F64FEA" w:rsidP="00100203">
      <w:pPr>
        <w:contextualSpacing/>
        <w:rPr>
          <w:rFonts w:cs="Helvetica"/>
          <w:sz w:val="32"/>
          <w:szCs w:val="32"/>
        </w:rPr>
      </w:pPr>
      <w:r>
        <w:rPr>
          <w:rFonts w:cs="Helvetica"/>
          <w:sz w:val="32"/>
          <w:szCs w:val="32"/>
        </w:rPr>
        <w:t>Central Maine</w:t>
      </w:r>
      <w:r w:rsidR="00100203">
        <w:rPr>
          <w:rFonts w:cs="Helvetica"/>
          <w:sz w:val="32"/>
          <w:szCs w:val="32"/>
        </w:rPr>
        <w:t>: 30%</w:t>
      </w:r>
    </w:p>
    <w:p w14:paraId="21749E90" w14:textId="6A3490E5" w:rsidR="00100203" w:rsidRDefault="00100203" w:rsidP="00100203">
      <w:pPr>
        <w:contextualSpacing/>
        <w:rPr>
          <w:rFonts w:cs="Helvetica"/>
          <w:sz w:val="32"/>
          <w:szCs w:val="32"/>
        </w:rPr>
      </w:pPr>
      <w:r>
        <w:rPr>
          <w:rFonts w:cs="Helvetica"/>
          <w:sz w:val="32"/>
          <w:szCs w:val="32"/>
        </w:rPr>
        <w:t>Western Maine: 11%</w:t>
      </w:r>
    </w:p>
    <w:p w14:paraId="380C3A6E" w14:textId="4215020B" w:rsidR="00BD654F" w:rsidRDefault="00100203" w:rsidP="00AA6DB7">
      <w:pPr>
        <w:contextualSpacing/>
        <w:rPr>
          <w:rFonts w:cs="Helvetica"/>
          <w:sz w:val="32"/>
          <w:szCs w:val="32"/>
        </w:rPr>
      </w:pPr>
      <w:proofErr w:type="spellStart"/>
      <w:r>
        <w:rPr>
          <w:rFonts w:cs="Helvetica"/>
          <w:sz w:val="32"/>
          <w:szCs w:val="32"/>
        </w:rPr>
        <w:t>Downeast</w:t>
      </w:r>
      <w:proofErr w:type="spellEnd"/>
      <w:r>
        <w:rPr>
          <w:rFonts w:cs="Helvetica"/>
          <w:sz w:val="32"/>
          <w:szCs w:val="32"/>
        </w:rPr>
        <w:t xml:space="preserve"> Maine: 9%</w:t>
      </w:r>
    </w:p>
    <w:p w14:paraId="440A0EED" w14:textId="09E82982" w:rsidR="00100203" w:rsidRPr="002D5941" w:rsidRDefault="001166BF" w:rsidP="002D5941">
      <w:pPr>
        <w:pStyle w:val="ListParagraph"/>
        <w:numPr>
          <w:ilvl w:val="0"/>
          <w:numId w:val="17"/>
        </w:numPr>
        <w:rPr>
          <w:rFonts w:cs="Helvetica"/>
          <w:sz w:val="32"/>
          <w:szCs w:val="32"/>
        </w:rPr>
      </w:pPr>
      <w:r w:rsidRPr="002D5941">
        <w:rPr>
          <w:rFonts w:cs="Helvetica"/>
          <w:sz w:val="32"/>
          <w:szCs w:val="32"/>
        </w:rPr>
        <w:t>What agency do you work for?</w:t>
      </w:r>
    </w:p>
    <w:p w14:paraId="6BEFA555" w14:textId="601A7C45" w:rsidR="00BE1B94" w:rsidRDefault="00BE1B94" w:rsidP="00BD654F">
      <w:pPr>
        <w:contextualSpacing/>
        <w:rPr>
          <w:rFonts w:cs="Helvetica"/>
          <w:sz w:val="32"/>
          <w:szCs w:val="32"/>
        </w:rPr>
      </w:pPr>
      <w:r>
        <w:rPr>
          <w:rFonts w:cs="Helvetica"/>
          <w:sz w:val="32"/>
          <w:szCs w:val="32"/>
        </w:rPr>
        <w:t>The Iris Network: 36%</w:t>
      </w:r>
    </w:p>
    <w:p w14:paraId="6A723DAF" w14:textId="3EF3A420" w:rsidR="00BE1B94" w:rsidRDefault="00BE1B94" w:rsidP="00BD654F">
      <w:pPr>
        <w:contextualSpacing/>
        <w:rPr>
          <w:rFonts w:cs="Helvetica"/>
          <w:sz w:val="32"/>
          <w:szCs w:val="32"/>
        </w:rPr>
      </w:pPr>
      <w:r>
        <w:rPr>
          <w:rFonts w:cs="Helvetica"/>
          <w:sz w:val="32"/>
          <w:szCs w:val="32"/>
        </w:rPr>
        <w:t>Catholic Charities Maine: 33%</w:t>
      </w:r>
    </w:p>
    <w:p w14:paraId="1C1CD8E6" w14:textId="6055B2B6" w:rsidR="00BD654F" w:rsidRDefault="00BD654F" w:rsidP="00BD654F">
      <w:pPr>
        <w:contextualSpacing/>
        <w:rPr>
          <w:rFonts w:cs="Helvetica"/>
          <w:sz w:val="32"/>
          <w:szCs w:val="32"/>
        </w:rPr>
      </w:pPr>
      <w:r>
        <w:rPr>
          <w:rFonts w:cs="Helvetica"/>
          <w:sz w:val="32"/>
          <w:szCs w:val="32"/>
        </w:rPr>
        <w:t>DBVI: 30%</w:t>
      </w:r>
    </w:p>
    <w:p w14:paraId="11DFAB84" w14:textId="43A2276D" w:rsidR="00BD654F" w:rsidRPr="002D5941" w:rsidRDefault="001166BF" w:rsidP="002D5941">
      <w:pPr>
        <w:pStyle w:val="ListParagraph"/>
        <w:numPr>
          <w:ilvl w:val="0"/>
          <w:numId w:val="17"/>
        </w:numPr>
        <w:rPr>
          <w:rFonts w:cs="Helvetica"/>
          <w:sz w:val="32"/>
          <w:szCs w:val="32"/>
        </w:rPr>
      </w:pPr>
      <w:r w:rsidRPr="002D5941">
        <w:rPr>
          <w:rFonts w:cs="Helvetica"/>
          <w:sz w:val="32"/>
          <w:szCs w:val="32"/>
        </w:rPr>
        <w:t>How many years have you worked in the blindness field?</w:t>
      </w:r>
    </w:p>
    <w:p w14:paraId="5A54D970" w14:textId="630CEF41" w:rsidR="0083169B" w:rsidRDefault="0083169B" w:rsidP="00BD654F">
      <w:pPr>
        <w:contextualSpacing/>
        <w:rPr>
          <w:rFonts w:cs="Helvetica"/>
          <w:sz w:val="32"/>
          <w:szCs w:val="32"/>
        </w:rPr>
      </w:pPr>
      <w:r>
        <w:rPr>
          <w:rFonts w:cs="Helvetica"/>
          <w:sz w:val="32"/>
          <w:szCs w:val="32"/>
        </w:rPr>
        <w:t>26+ years: 26%</w:t>
      </w:r>
    </w:p>
    <w:p w14:paraId="20A725B9" w14:textId="39ED2944" w:rsidR="00C61115" w:rsidRDefault="00C61115" w:rsidP="00BD654F">
      <w:pPr>
        <w:contextualSpacing/>
        <w:rPr>
          <w:rFonts w:cs="Helvetica"/>
          <w:sz w:val="32"/>
          <w:szCs w:val="32"/>
        </w:rPr>
      </w:pPr>
      <w:r>
        <w:rPr>
          <w:rFonts w:cs="Helvetica"/>
          <w:sz w:val="32"/>
          <w:szCs w:val="32"/>
        </w:rPr>
        <w:t>6-15 years: 40%</w:t>
      </w:r>
    </w:p>
    <w:p w14:paraId="70D8E47B" w14:textId="6379BA7D" w:rsidR="0083169B" w:rsidRDefault="0083169B" w:rsidP="00BD654F">
      <w:pPr>
        <w:contextualSpacing/>
        <w:rPr>
          <w:rFonts w:cs="Helvetica"/>
          <w:sz w:val="32"/>
          <w:szCs w:val="32"/>
        </w:rPr>
      </w:pPr>
      <w:r>
        <w:rPr>
          <w:rFonts w:cs="Helvetica"/>
          <w:sz w:val="32"/>
          <w:szCs w:val="32"/>
        </w:rPr>
        <w:t>1-5 years:</w:t>
      </w:r>
      <w:r w:rsidR="004B639B">
        <w:rPr>
          <w:rFonts w:cs="Helvetica"/>
          <w:sz w:val="32"/>
          <w:szCs w:val="32"/>
        </w:rPr>
        <w:t xml:space="preserve"> 16%</w:t>
      </w:r>
    </w:p>
    <w:p w14:paraId="13C1733D" w14:textId="089F0628" w:rsidR="004B639B" w:rsidRDefault="004B639B" w:rsidP="00BD654F">
      <w:pPr>
        <w:contextualSpacing/>
        <w:rPr>
          <w:rFonts w:cs="Helvetica"/>
          <w:sz w:val="32"/>
          <w:szCs w:val="32"/>
        </w:rPr>
      </w:pPr>
      <w:r>
        <w:rPr>
          <w:rFonts w:cs="Helvetica"/>
          <w:sz w:val="32"/>
          <w:szCs w:val="32"/>
        </w:rPr>
        <w:t>Less than 1 year: 6%</w:t>
      </w:r>
    </w:p>
    <w:p w14:paraId="51ABE62E" w14:textId="66116E11" w:rsidR="004B639B" w:rsidRPr="002D5941" w:rsidRDefault="00FF2FD7" w:rsidP="002D5941">
      <w:pPr>
        <w:pStyle w:val="ListParagraph"/>
        <w:numPr>
          <w:ilvl w:val="0"/>
          <w:numId w:val="17"/>
        </w:numPr>
        <w:rPr>
          <w:rFonts w:cs="Helvetica"/>
          <w:sz w:val="32"/>
          <w:szCs w:val="32"/>
        </w:rPr>
      </w:pPr>
      <w:r w:rsidRPr="002D5941">
        <w:rPr>
          <w:rFonts w:cs="Helvetica"/>
          <w:sz w:val="32"/>
          <w:szCs w:val="32"/>
        </w:rPr>
        <w:t>When do you plan to resign/retire?</w:t>
      </w:r>
    </w:p>
    <w:p w14:paraId="31A2C8B8" w14:textId="76E61ACE" w:rsidR="00FF2FD7" w:rsidRDefault="00FF2FD7" w:rsidP="00BD654F">
      <w:pPr>
        <w:contextualSpacing/>
        <w:rPr>
          <w:rFonts w:cs="Helvetica"/>
          <w:sz w:val="32"/>
          <w:szCs w:val="32"/>
        </w:rPr>
      </w:pPr>
      <w:r>
        <w:rPr>
          <w:rFonts w:cs="Helvetica"/>
          <w:sz w:val="32"/>
          <w:szCs w:val="32"/>
        </w:rPr>
        <w:t>More than 10 years: 46%</w:t>
      </w:r>
    </w:p>
    <w:p w14:paraId="29812351" w14:textId="05914367" w:rsidR="00FF2FD7" w:rsidRDefault="00FF2FD7" w:rsidP="00BD654F">
      <w:pPr>
        <w:contextualSpacing/>
        <w:rPr>
          <w:rFonts w:cs="Helvetica"/>
          <w:sz w:val="32"/>
          <w:szCs w:val="32"/>
        </w:rPr>
      </w:pPr>
      <w:r>
        <w:rPr>
          <w:rFonts w:cs="Helvetica"/>
          <w:sz w:val="32"/>
          <w:szCs w:val="32"/>
        </w:rPr>
        <w:t>6-10 years: 10%</w:t>
      </w:r>
    </w:p>
    <w:p w14:paraId="1B0C6B63" w14:textId="48B02B7D" w:rsidR="00FF2FD7" w:rsidRDefault="00FF2FD7" w:rsidP="00BD654F">
      <w:pPr>
        <w:contextualSpacing/>
        <w:rPr>
          <w:rFonts w:cs="Helvetica"/>
          <w:sz w:val="32"/>
          <w:szCs w:val="32"/>
        </w:rPr>
      </w:pPr>
      <w:r>
        <w:rPr>
          <w:rFonts w:cs="Helvetica"/>
          <w:sz w:val="32"/>
          <w:szCs w:val="32"/>
        </w:rPr>
        <w:t>1-5 years: 33%</w:t>
      </w:r>
    </w:p>
    <w:p w14:paraId="3415EAB3" w14:textId="03D09865" w:rsidR="00C61115" w:rsidRDefault="00365F20" w:rsidP="00BD654F">
      <w:pPr>
        <w:contextualSpacing/>
        <w:rPr>
          <w:rFonts w:cs="Helvetica"/>
          <w:sz w:val="32"/>
          <w:szCs w:val="32"/>
        </w:rPr>
      </w:pPr>
      <w:r>
        <w:rPr>
          <w:rFonts w:cs="Helvetica"/>
          <w:sz w:val="32"/>
          <w:szCs w:val="32"/>
        </w:rPr>
        <w:t>The coming year: 10%</w:t>
      </w:r>
    </w:p>
    <w:p w14:paraId="481F9AB7" w14:textId="77777777" w:rsidR="002D5941" w:rsidRDefault="002D5941" w:rsidP="00BD654F">
      <w:pPr>
        <w:contextualSpacing/>
        <w:rPr>
          <w:rFonts w:cs="Helvetica"/>
          <w:sz w:val="32"/>
          <w:szCs w:val="32"/>
        </w:rPr>
      </w:pPr>
    </w:p>
    <w:p w14:paraId="74707470" w14:textId="23BF5DF0" w:rsidR="000F3312" w:rsidRDefault="0020365D" w:rsidP="00BD654F">
      <w:pPr>
        <w:contextualSpacing/>
        <w:rPr>
          <w:rFonts w:cs="Helvetica"/>
          <w:sz w:val="32"/>
          <w:szCs w:val="32"/>
        </w:rPr>
      </w:pPr>
      <w:r>
        <w:rPr>
          <w:rFonts w:cs="Helvetica"/>
          <w:sz w:val="32"/>
          <w:szCs w:val="32"/>
        </w:rPr>
        <w:t xml:space="preserve">Most questions were open-ended.  In the section below, responses were </w:t>
      </w:r>
      <w:r w:rsidR="00F126A4">
        <w:rPr>
          <w:rFonts w:cs="Helvetica"/>
          <w:sz w:val="32"/>
          <w:szCs w:val="32"/>
        </w:rPr>
        <w:t>reviewed and summarized</w:t>
      </w:r>
      <w:r w:rsidR="00D96988">
        <w:rPr>
          <w:rFonts w:cs="Helvetica"/>
          <w:sz w:val="32"/>
          <w:szCs w:val="32"/>
        </w:rPr>
        <w:t>, common themes are noted, as well as some direct quotes from responses.</w:t>
      </w:r>
    </w:p>
    <w:p w14:paraId="7F1597B6" w14:textId="3BA5FA68" w:rsidR="00365F20" w:rsidRDefault="002D5941" w:rsidP="00BD654F">
      <w:pPr>
        <w:contextualSpacing/>
        <w:rPr>
          <w:rFonts w:cs="Helvetica"/>
          <w:sz w:val="32"/>
          <w:szCs w:val="32"/>
        </w:rPr>
      </w:pPr>
      <w:r>
        <w:rPr>
          <w:rFonts w:cs="Helvetica"/>
          <w:sz w:val="32"/>
          <w:szCs w:val="32"/>
        </w:rPr>
        <w:t xml:space="preserve">5. </w:t>
      </w:r>
      <w:r w:rsidR="007F41AC">
        <w:rPr>
          <w:rFonts w:cs="Helvetica"/>
          <w:sz w:val="32"/>
          <w:szCs w:val="32"/>
        </w:rPr>
        <w:t>Given your experience working with individuals who are blind and visually impaired, do you see any gaps in services that inhibit</w:t>
      </w:r>
      <w:r w:rsidR="009E0C6F">
        <w:rPr>
          <w:rFonts w:cs="Helvetica"/>
          <w:sz w:val="32"/>
          <w:szCs w:val="32"/>
        </w:rPr>
        <w:t xml:space="preserve"> individuals from meeting their vocational and life goals?</w:t>
      </w:r>
    </w:p>
    <w:p w14:paraId="1F0B2760" w14:textId="09E7580E" w:rsidR="009E0C6F" w:rsidRDefault="00D54C46" w:rsidP="00BD654F">
      <w:pPr>
        <w:contextualSpacing/>
        <w:rPr>
          <w:rFonts w:cs="Helvetica"/>
          <w:sz w:val="32"/>
          <w:szCs w:val="32"/>
        </w:rPr>
      </w:pPr>
      <w:r>
        <w:rPr>
          <w:rFonts w:cs="Helvetica"/>
          <w:sz w:val="32"/>
          <w:szCs w:val="32"/>
        </w:rPr>
        <w:t>-Assistive technology</w:t>
      </w:r>
    </w:p>
    <w:p w14:paraId="2F74F7D6" w14:textId="77777777" w:rsidR="006B0785" w:rsidRDefault="00D54C46" w:rsidP="00BD654F">
      <w:pPr>
        <w:contextualSpacing/>
        <w:rPr>
          <w:rFonts w:cs="Helvetica"/>
          <w:sz w:val="32"/>
          <w:szCs w:val="32"/>
        </w:rPr>
      </w:pPr>
      <w:r>
        <w:rPr>
          <w:rFonts w:cs="Helvetica"/>
          <w:sz w:val="32"/>
          <w:szCs w:val="32"/>
        </w:rPr>
        <w:t xml:space="preserve">-Lack of job placement opportunities </w:t>
      </w:r>
    </w:p>
    <w:p w14:paraId="5A80CFD7" w14:textId="74898FBD" w:rsidR="00D54C46" w:rsidRDefault="006B0785" w:rsidP="00BD654F">
      <w:pPr>
        <w:contextualSpacing/>
        <w:rPr>
          <w:rFonts w:cs="Helvetica"/>
          <w:sz w:val="32"/>
          <w:szCs w:val="32"/>
        </w:rPr>
      </w:pPr>
      <w:r>
        <w:rPr>
          <w:rFonts w:cs="Helvetica"/>
          <w:sz w:val="32"/>
          <w:szCs w:val="32"/>
        </w:rPr>
        <w:t>-Lack of</w:t>
      </w:r>
      <w:r w:rsidR="00D54C46">
        <w:rPr>
          <w:rFonts w:cs="Helvetica"/>
          <w:sz w:val="32"/>
          <w:szCs w:val="32"/>
        </w:rPr>
        <w:t xml:space="preserve"> transportation</w:t>
      </w:r>
      <w:r>
        <w:rPr>
          <w:rFonts w:cs="Helvetica"/>
          <w:sz w:val="32"/>
          <w:szCs w:val="32"/>
        </w:rPr>
        <w:t xml:space="preserve"> in a very rural state</w:t>
      </w:r>
    </w:p>
    <w:p w14:paraId="276FF56C" w14:textId="0F8A1953" w:rsidR="00D54C46" w:rsidRDefault="00D54C46" w:rsidP="00BD654F">
      <w:pPr>
        <w:contextualSpacing/>
        <w:rPr>
          <w:rFonts w:cs="Helvetica"/>
          <w:sz w:val="32"/>
          <w:szCs w:val="32"/>
        </w:rPr>
      </w:pPr>
      <w:r>
        <w:rPr>
          <w:rFonts w:cs="Helvetica"/>
          <w:sz w:val="32"/>
          <w:szCs w:val="32"/>
        </w:rPr>
        <w:t>-</w:t>
      </w:r>
      <w:r w:rsidR="00E30693">
        <w:rPr>
          <w:rFonts w:cs="Helvetica"/>
          <w:sz w:val="32"/>
          <w:szCs w:val="32"/>
        </w:rPr>
        <w:t>Adjustment Counseling</w:t>
      </w:r>
      <w:r w:rsidR="00DC43DB">
        <w:rPr>
          <w:rFonts w:cs="Helvetica"/>
          <w:sz w:val="32"/>
          <w:szCs w:val="32"/>
        </w:rPr>
        <w:t xml:space="preserve"> and social/emotional support</w:t>
      </w:r>
      <w:r w:rsidR="007F39C0">
        <w:rPr>
          <w:rFonts w:cs="Helvetica"/>
          <w:sz w:val="32"/>
          <w:szCs w:val="32"/>
        </w:rPr>
        <w:t xml:space="preserve"> for parents/guardians and clients/students</w:t>
      </w:r>
    </w:p>
    <w:p w14:paraId="4D220C04" w14:textId="43AECF7E" w:rsidR="007F39C0" w:rsidRDefault="007F39C0" w:rsidP="00BD654F">
      <w:pPr>
        <w:contextualSpacing/>
        <w:rPr>
          <w:rFonts w:cs="Helvetica"/>
          <w:sz w:val="32"/>
          <w:szCs w:val="32"/>
        </w:rPr>
      </w:pPr>
      <w:r>
        <w:rPr>
          <w:rFonts w:cs="Helvetica"/>
          <w:sz w:val="32"/>
          <w:szCs w:val="32"/>
        </w:rPr>
        <w:lastRenderedPageBreak/>
        <w:t xml:space="preserve">-Public </w:t>
      </w:r>
      <w:r w:rsidR="002D5941">
        <w:rPr>
          <w:rFonts w:cs="Helvetica"/>
          <w:sz w:val="32"/>
          <w:szCs w:val="32"/>
        </w:rPr>
        <w:t>and individual education around ableism, anti-ableism, and societal stigma</w:t>
      </w:r>
    </w:p>
    <w:p w14:paraId="659271A4" w14:textId="16087B7D" w:rsidR="007F39C0" w:rsidRDefault="007F39C0" w:rsidP="00BD654F">
      <w:pPr>
        <w:contextualSpacing/>
        <w:rPr>
          <w:rFonts w:cs="Helvetica"/>
          <w:sz w:val="32"/>
          <w:szCs w:val="32"/>
        </w:rPr>
      </w:pPr>
      <w:r>
        <w:rPr>
          <w:rFonts w:cs="Helvetica"/>
          <w:sz w:val="32"/>
          <w:szCs w:val="32"/>
        </w:rPr>
        <w:t>-</w:t>
      </w:r>
      <w:r w:rsidR="009D6E7E">
        <w:rPr>
          <w:rFonts w:cs="Helvetica"/>
          <w:sz w:val="32"/>
          <w:szCs w:val="32"/>
        </w:rPr>
        <w:t xml:space="preserve">Not enough </w:t>
      </w:r>
      <w:r w:rsidR="00402B04">
        <w:rPr>
          <w:rFonts w:cs="Helvetica"/>
          <w:sz w:val="32"/>
          <w:szCs w:val="32"/>
        </w:rPr>
        <w:t>transitional support from high school to life</w:t>
      </w:r>
    </w:p>
    <w:p w14:paraId="738DC8D5" w14:textId="79C9ADBA" w:rsidR="00402B04" w:rsidRDefault="00402B04" w:rsidP="00BD654F">
      <w:pPr>
        <w:contextualSpacing/>
        <w:rPr>
          <w:rFonts w:cs="Helvetica"/>
          <w:sz w:val="32"/>
          <w:szCs w:val="32"/>
        </w:rPr>
      </w:pPr>
      <w:r>
        <w:rPr>
          <w:rFonts w:cs="Helvetica"/>
          <w:sz w:val="32"/>
          <w:szCs w:val="32"/>
        </w:rPr>
        <w:t xml:space="preserve">-More work on </w:t>
      </w:r>
      <w:r w:rsidR="00EA02BC">
        <w:rPr>
          <w:rFonts w:cs="Helvetica"/>
          <w:sz w:val="32"/>
          <w:szCs w:val="32"/>
        </w:rPr>
        <w:t>life skills and ECC</w:t>
      </w:r>
      <w:r w:rsidR="00D66D0E">
        <w:rPr>
          <w:rFonts w:cs="Helvetica"/>
          <w:sz w:val="32"/>
          <w:szCs w:val="32"/>
        </w:rPr>
        <w:t xml:space="preserve"> including training for parents on how to implement</w:t>
      </w:r>
      <w:r w:rsidR="00EF6562">
        <w:rPr>
          <w:rFonts w:cs="Helvetica"/>
          <w:sz w:val="32"/>
          <w:szCs w:val="32"/>
        </w:rPr>
        <w:t xml:space="preserve"> it in daily activities. </w:t>
      </w:r>
    </w:p>
    <w:p w14:paraId="22A504DE" w14:textId="556B61C4" w:rsidR="00EF6562" w:rsidRDefault="00EF6562" w:rsidP="00BD654F">
      <w:pPr>
        <w:contextualSpacing/>
        <w:rPr>
          <w:rFonts w:cs="Helvetica"/>
          <w:sz w:val="32"/>
          <w:szCs w:val="32"/>
        </w:rPr>
      </w:pPr>
      <w:r>
        <w:rPr>
          <w:rFonts w:cs="Helvetica"/>
          <w:sz w:val="32"/>
          <w:szCs w:val="32"/>
        </w:rPr>
        <w:t>-Work with families to recognize employment as a goal</w:t>
      </w:r>
    </w:p>
    <w:p w14:paraId="4247E77E" w14:textId="27359ED9" w:rsidR="00EA02BC" w:rsidRDefault="00EA02BC" w:rsidP="00BD654F">
      <w:pPr>
        <w:contextualSpacing/>
        <w:rPr>
          <w:rFonts w:cs="Helvetica"/>
          <w:sz w:val="32"/>
          <w:szCs w:val="32"/>
        </w:rPr>
      </w:pPr>
      <w:r>
        <w:rPr>
          <w:rFonts w:cs="Helvetica"/>
          <w:sz w:val="32"/>
          <w:szCs w:val="32"/>
        </w:rPr>
        <w:t>-More conversations from VRCs on job development and career exploration/information</w:t>
      </w:r>
    </w:p>
    <w:p w14:paraId="76F5F06C" w14:textId="24D6F1C9" w:rsidR="00EA02BC" w:rsidRDefault="00DA7BDF" w:rsidP="00BD654F">
      <w:pPr>
        <w:contextualSpacing/>
        <w:rPr>
          <w:rFonts w:cs="Helvetica"/>
          <w:sz w:val="32"/>
          <w:szCs w:val="32"/>
        </w:rPr>
      </w:pPr>
      <w:r>
        <w:rPr>
          <w:rFonts w:cs="Helvetica"/>
          <w:sz w:val="32"/>
          <w:szCs w:val="32"/>
        </w:rPr>
        <w:t>-Difficulty finding jobs for those with developmental disabilities/Autism</w:t>
      </w:r>
    </w:p>
    <w:p w14:paraId="44DFF664" w14:textId="1FA6B263" w:rsidR="00DA7BDF" w:rsidRDefault="00DA7BDF" w:rsidP="00BD654F">
      <w:pPr>
        <w:contextualSpacing/>
        <w:rPr>
          <w:rFonts w:cs="Helvetica"/>
          <w:sz w:val="32"/>
          <w:szCs w:val="32"/>
        </w:rPr>
      </w:pPr>
      <w:r>
        <w:rPr>
          <w:rFonts w:cs="Helvetica"/>
          <w:sz w:val="32"/>
          <w:szCs w:val="32"/>
        </w:rPr>
        <w:t>-Staff shortages</w:t>
      </w:r>
    </w:p>
    <w:p w14:paraId="438F69EC" w14:textId="5BD667A8" w:rsidR="00DA7BDF" w:rsidRDefault="00D66D0E" w:rsidP="00BD654F">
      <w:pPr>
        <w:contextualSpacing/>
        <w:rPr>
          <w:rFonts w:cs="Helvetica"/>
          <w:sz w:val="32"/>
          <w:szCs w:val="32"/>
        </w:rPr>
      </w:pPr>
      <w:r>
        <w:rPr>
          <w:rFonts w:cs="Helvetica"/>
          <w:sz w:val="32"/>
          <w:szCs w:val="32"/>
        </w:rPr>
        <w:t>-Length of time for device recommendations, approvals, authorizations</w:t>
      </w:r>
    </w:p>
    <w:p w14:paraId="5B050C87" w14:textId="6268187D" w:rsidR="00D66D0E" w:rsidRDefault="00D66D0E" w:rsidP="00BD654F">
      <w:pPr>
        <w:contextualSpacing/>
        <w:rPr>
          <w:rFonts w:cs="Helvetica"/>
          <w:sz w:val="32"/>
          <w:szCs w:val="32"/>
        </w:rPr>
      </w:pPr>
      <w:r>
        <w:rPr>
          <w:rFonts w:cs="Helvetica"/>
          <w:sz w:val="32"/>
          <w:szCs w:val="32"/>
        </w:rPr>
        <w:t>-</w:t>
      </w:r>
      <w:r w:rsidR="00EF6562">
        <w:rPr>
          <w:rFonts w:cs="Helvetica"/>
          <w:sz w:val="32"/>
          <w:szCs w:val="32"/>
        </w:rPr>
        <w:t>Lack of Low Vision Eye Doctors</w:t>
      </w:r>
    </w:p>
    <w:p w14:paraId="5A7E0634" w14:textId="3C6EDE14" w:rsidR="006B0785" w:rsidRDefault="006B0785" w:rsidP="00BD654F">
      <w:pPr>
        <w:contextualSpacing/>
        <w:rPr>
          <w:rFonts w:cs="Helvetica"/>
          <w:sz w:val="32"/>
          <w:szCs w:val="32"/>
        </w:rPr>
      </w:pPr>
      <w:r>
        <w:rPr>
          <w:rFonts w:cs="Helvetica"/>
          <w:sz w:val="32"/>
          <w:szCs w:val="32"/>
        </w:rPr>
        <w:t>-</w:t>
      </w:r>
      <w:r w:rsidR="00B167D9">
        <w:rPr>
          <w:rFonts w:cs="Helvetica"/>
          <w:sz w:val="32"/>
          <w:szCs w:val="32"/>
        </w:rPr>
        <w:t>Hard for all team members in different agencies to know what is going on with other parts of the system</w:t>
      </w:r>
    </w:p>
    <w:p w14:paraId="377F918D" w14:textId="1FFD0F12" w:rsidR="00B167D9" w:rsidRDefault="00B167D9" w:rsidP="00BD654F">
      <w:pPr>
        <w:contextualSpacing/>
        <w:rPr>
          <w:rFonts w:cs="Helvetica"/>
          <w:sz w:val="32"/>
          <w:szCs w:val="32"/>
        </w:rPr>
      </w:pPr>
      <w:r>
        <w:rPr>
          <w:rFonts w:cs="Helvetica"/>
          <w:sz w:val="32"/>
          <w:szCs w:val="32"/>
        </w:rPr>
        <w:t>-Long intake process</w:t>
      </w:r>
      <w:r w:rsidR="00C238CB">
        <w:rPr>
          <w:rFonts w:cs="Helvetica"/>
          <w:sz w:val="32"/>
          <w:szCs w:val="32"/>
        </w:rPr>
        <w:t xml:space="preserve"> and lack of timely response</w:t>
      </w:r>
    </w:p>
    <w:p w14:paraId="5C1739EA" w14:textId="66B64896" w:rsidR="00C238CB" w:rsidRDefault="00C238CB" w:rsidP="00BD654F">
      <w:pPr>
        <w:contextualSpacing/>
        <w:rPr>
          <w:rFonts w:cs="Helvetica"/>
          <w:sz w:val="32"/>
          <w:szCs w:val="32"/>
        </w:rPr>
      </w:pPr>
      <w:r>
        <w:rPr>
          <w:rFonts w:cs="Helvetica"/>
          <w:sz w:val="32"/>
          <w:szCs w:val="32"/>
        </w:rPr>
        <w:t>-</w:t>
      </w:r>
      <w:r w:rsidR="0002701B">
        <w:rPr>
          <w:rFonts w:cs="Helvetica"/>
          <w:sz w:val="32"/>
          <w:szCs w:val="32"/>
        </w:rPr>
        <w:t>Need more resources for family members who provide support</w:t>
      </w:r>
    </w:p>
    <w:p w14:paraId="2A1187FC" w14:textId="6E8CAC23" w:rsidR="0002701B" w:rsidRDefault="0002701B" w:rsidP="00BD654F">
      <w:pPr>
        <w:contextualSpacing/>
        <w:rPr>
          <w:rFonts w:cs="Helvetica"/>
          <w:sz w:val="32"/>
          <w:szCs w:val="32"/>
        </w:rPr>
      </w:pPr>
      <w:r>
        <w:rPr>
          <w:rFonts w:cs="Helvetica"/>
          <w:sz w:val="32"/>
          <w:szCs w:val="32"/>
        </w:rPr>
        <w:t>-</w:t>
      </w:r>
      <w:r w:rsidR="00A62509">
        <w:rPr>
          <w:rFonts w:cs="Helvetica"/>
          <w:sz w:val="32"/>
          <w:szCs w:val="32"/>
        </w:rPr>
        <w:t>More coordination with Career Exploration Workshop</w:t>
      </w:r>
    </w:p>
    <w:p w14:paraId="1E09C26F" w14:textId="7056E6B5" w:rsidR="00A62509" w:rsidRDefault="00A62509" w:rsidP="00BD654F">
      <w:pPr>
        <w:contextualSpacing/>
        <w:rPr>
          <w:rFonts w:cs="Helvetica"/>
          <w:sz w:val="32"/>
          <w:szCs w:val="32"/>
        </w:rPr>
      </w:pPr>
      <w:r>
        <w:rPr>
          <w:rFonts w:cs="Helvetica"/>
          <w:sz w:val="32"/>
          <w:szCs w:val="32"/>
        </w:rPr>
        <w:t>-Not enough funding for the IL program</w:t>
      </w:r>
      <w:r w:rsidR="00DC43DB">
        <w:rPr>
          <w:rFonts w:cs="Helvetica"/>
          <w:sz w:val="32"/>
          <w:szCs w:val="32"/>
        </w:rPr>
        <w:t xml:space="preserve"> given the aging Maine population</w:t>
      </w:r>
    </w:p>
    <w:p w14:paraId="6DA8EE91" w14:textId="77777777" w:rsidR="00E9194D" w:rsidRDefault="00E9194D" w:rsidP="00BD654F">
      <w:pPr>
        <w:contextualSpacing/>
        <w:rPr>
          <w:rFonts w:cs="Helvetica"/>
          <w:sz w:val="32"/>
          <w:szCs w:val="32"/>
        </w:rPr>
      </w:pPr>
    </w:p>
    <w:p w14:paraId="55C87BE5" w14:textId="17AC5FD9" w:rsidR="00E9194D" w:rsidRPr="00DE6EBF" w:rsidRDefault="00E9194D" w:rsidP="00BD654F">
      <w:pPr>
        <w:contextualSpacing/>
        <w:rPr>
          <w:rFonts w:cs="Segoe UI"/>
          <w:sz w:val="32"/>
          <w:szCs w:val="32"/>
        </w:rPr>
      </w:pPr>
      <w:r w:rsidRPr="00DE6EBF">
        <w:rPr>
          <w:rFonts w:cs="Segoe UI"/>
          <w:sz w:val="32"/>
          <w:szCs w:val="32"/>
        </w:rPr>
        <w:t>"It could be inspiring/motivating/encouraging to have career/interest exploration groups of clients. Also, beyond benefits counseling, it might be beneficial for them to hear experiences of other clients who have chosen to work, whether at risk of benefit reduction or not. Also, building of technology skills and awareness/access to technology-related resources often seems advantageous."</w:t>
      </w:r>
    </w:p>
    <w:p w14:paraId="04188CD9" w14:textId="77777777" w:rsidR="002D5941" w:rsidRDefault="002D5941" w:rsidP="00BD654F">
      <w:pPr>
        <w:contextualSpacing/>
        <w:rPr>
          <w:rFonts w:asciiTheme="majorHAnsi" w:hAnsiTheme="majorHAnsi" w:cs="Segoe UI"/>
          <w:sz w:val="32"/>
          <w:szCs w:val="32"/>
        </w:rPr>
      </w:pPr>
    </w:p>
    <w:p w14:paraId="79784363" w14:textId="0EA68B8D" w:rsidR="002D5941" w:rsidRDefault="002D5941" w:rsidP="002D5941">
      <w:pPr>
        <w:rPr>
          <w:rFonts w:asciiTheme="majorHAnsi" w:hAnsiTheme="majorHAnsi" w:cs="Helvetica"/>
          <w:sz w:val="32"/>
          <w:szCs w:val="32"/>
        </w:rPr>
      </w:pPr>
      <w:r w:rsidRPr="002D5941">
        <w:rPr>
          <w:rFonts w:asciiTheme="majorHAnsi" w:hAnsiTheme="majorHAnsi" w:cs="Helvetica"/>
          <w:sz w:val="32"/>
          <w:szCs w:val="32"/>
        </w:rPr>
        <w:t>6.</w:t>
      </w:r>
      <w:r>
        <w:rPr>
          <w:rFonts w:asciiTheme="majorHAnsi" w:hAnsiTheme="majorHAnsi" w:cs="Helvetica"/>
          <w:sz w:val="32"/>
          <w:szCs w:val="32"/>
        </w:rPr>
        <w:t xml:space="preserve"> </w:t>
      </w:r>
      <w:r w:rsidR="00057925">
        <w:rPr>
          <w:rFonts w:asciiTheme="majorHAnsi" w:hAnsiTheme="majorHAnsi" w:cs="Helvetica"/>
          <w:sz w:val="32"/>
          <w:szCs w:val="32"/>
        </w:rPr>
        <w:t>What ideas do you have, that could be done by DBVI and/or our partner agencies, for improving services for individuals who are blind and visually impaired?</w:t>
      </w:r>
    </w:p>
    <w:p w14:paraId="272921BE" w14:textId="3EA8007F" w:rsidR="00057925" w:rsidRDefault="00D02C4D" w:rsidP="00373014">
      <w:pPr>
        <w:contextualSpacing/>
        <w:rPr>
          <w:rFonts w:asciiTheme="majorHAnsi" w:hAnsiTheme="majorHAnsi" w:cs="Helvetica"/>
          <w:sz w:val="32"/>
          <w:szCs w:val="32"/>
        </w:rPr>
      </w:pPr>
      <w:r>
        <w:rPr>
          <w:rFonts w:asciiTheme="majorHAnsi" w:hAnsiTheme="majorHAnsi" w:cs="Helvetica"/>
          <w:sz w:val="32"/>
          <w:szCs w:val="32"/>
        </w:rPr>
        <w:t>-Better communication and collaboration among agencies</w:t>
      </w:r>
    </w:p>
    <w:p w14:paraId="6C9BF3E7" w14:textId="159FEF07" w:rsidR="00D02C4D" w:rsidRDefault="00D02C4D" w:rsidP="00373014">
      <w:pPr>
        <w:contextualSpacing/>
        <w:rPr>
          <w:rFonts w:asciiTheme="majorHAnsi" w:hAnsiTheme="majorHAnsi" w:cs="Helvetica"/>
          <w:sz w:val="32"/>
          <w:szCs w:val="32"/>
        </w:rPr>
      </w:pPr>
      <w:r>
        <w:rPr>
          <w:rFonts w:asciiTheme="majorHAnsi" w:hAnsiTheme="majorHAnsi" w:cs="Helvetica"/>
          <w:sz w:val="32"/>
          <w:szCs w:val="32"/>
        </w:rPr>
        <w:t>-</w:t>
      </w:r>
      <w:r w:rsidR="00246DCF">
        <w:rPr>
          <w:rFonts w:asciiTheme="majorHAnsi" w:hAnsiTheme="majorHAnsi" w:cs="Helvetica"/>
          <w:sz w:val="32"/>
          <w:szCs w:val="32"/>
        </w:rPr>
        <w:t>Education to school districts</w:t>
      </w:r>
    </w:p>
    <w:p w14:paraId="5C8E6A93" w14:textId="58FA94ED" w:rsidR="00246DCF" w:rsidRDefault="00246DCF" w:rsidP="00373014">
      <w:pPr>
        <w:contextualSpacing/>
        <w:rPr>
          <w:rFonts w:asciiTheme="majorHAnsi" w:hAnsiTheme="majorHAnsi" w:cs="Helvetica"/>
          <w:sz w:val="32"/>
          <w:szCs w:val="32"/>
        </w:rPr>
      </w:pPr>
      <w:r>
        <w:rPr>
          <w:rFonts w:asciiTheme="majorHAnsi" w:hAnsiTheme="majorHAnsi" w:cs="Helvetica"/>
          <w:sz w:val="32"/>
          <w:szCs w:val="32"/>
        </w:rPr>
        <w:t>-Transportation program</w:t>
      </w:r>
    </w:p>
    <w:p w14:paraId="1F56F0E2" w14:textId="03CE7854" w:rsidR="00246DCF" w:rsidRDefault="00246DCF" w:rsidP="00373014">
      <w:pPr>
        <w:contextualSpacing/>
        <w:rPr>
          <w:rFonts w:asciiTheme="majorHAnsi" w:hAnsiTheme="majorHAnsi" w:cs="Helvetica"/>
          <w:sz w:val="32"/>
          <w:szCs w:val="32"/>
        </w:rPr>
      </w:pPr>
      <w:r>
        <w:rPr>
          <w:rFonts w:asciiTheme="majorHAnsi" w:hAnsiTheme="majorHAnsi" w:cs="Helvetica"/>
          <w:sz w:val="32"/>
          <w:szCs w:val="32"/>
        </w:rPr>
        <w:lastRenderedPageBreak/>
        <w:t xml:space="preserve">-Education </w:t>
      </w:r>
      <w:r w:rsidR="00373014">
        <w:rPr>
          <w:rFonts w:asciiTheme="majorHAnsi" w:hAnsiTheme="majorHAnsi" w:cs="Helvetica"/>
          <w:sz w:val="32"/>
          <w:szCs w:val="32"/>
        </w:rPr>
        <w:t>about the transition process and help with transition those who are not going to be entering the workforce</w:t>
      </w:r>
    </w:p>
    <w:p w14:paraId="257FBAE2" w14:textId="30CA0A4A" w:rsidR="00233391" w:rsidRDefault="00CF769B" w:rsidP="00373014">
      <w:pPr>
        <w:contextualSpacing/>
        <w:rPr>
          <w:rFonts w:asciiTheme="majorHAnsi" w:hAnsiTheme="majorHAnsi" w:cs="Helvetica"/>
          <w:sz w:val="32"/>
          <w:szCs w:val="32"/>
        </w:rPr>
      </w:pPr>
      <w:r>
        <w:rPr>
          <w:rFonts w:asciiTheme="majorHAnsi" w:hAnsiTheme="majorHAnsi" w:cs="Helvetica"/>
          <w:sz w:val="32"/>
          <w:szCs w:val="32"/>
        </w:rPr>
        <w:t>-Better staff to client/student ratios</w:t>
      </w:r>
    </w:p>
    <w:p w14:paraId="45E0332E" w14:textId="4C7B47D5" w:rsidR="00BE2084" w:rsidRDefault="00BE2084" w:rsidP="00373014">
      <w:pPr>
        <w:contextualSpacing/>
        <w:rPr>
          <w:rFonts w:asciiTheme="majorHAnsi" w:hAnsiTheme="majorHAnsi" w:cs="Helvetica"/>
          <w:sz w:val="32"/>
          <w:szCs w:val="32"/>
        </w:rPr>
      </w:pPr>
      <w:r>
        <w:rPr>
          <w:rFonts w:asciiTheme="majorHAnsi" w:hAnsiTheme="majorHAnsi" w:cs="Helvetica"/>
          <w:sz w:val="32"/>
          <w:szCs w:val="32"/>
        </w:rPr>
        <w:t>-Increased pay</w:t>
      </w:r>
      <w:r w:rsidR="007467B9">
        <w:rPr>
          <w:rFonts w:asciiTheme="majorHAnsi" w:hAnsiTheme="majorHAnsi" w:cs="Helvetica"/>
          <w:sz w:val="32"/>
          <w:szCs w:val="32"/>
        </w:rPr>
        <w:t>, incentives to hire more qualified staff</w:t>
      </w:r>
    </w:p>
    <w:p w14:paraId="72D0BED6" w14:textId="040FA334" w:rsidR="00BE2084" w:rsidRDefault="00BE2084" w:rsidP="00373014">
      <w:pPr>
        <w:contextualSpacing/>
        <w:rPr>
          <w:rFonts w:asciiTheme="majorHAnsi" w:hAnsiTheme="majorHAnsi" w:cs="Helvetica"/>
          <w:sz w:val="32"/>
          <w:szCs w:val="32"/>
        </w:rPr>
      </w:pPr>
      <w:r>
        <w:rPr>
          <w:rFonts w:asciiTheme="majorHAnsi" w:hAnsiTheme="majorHAnsi" w:cs="Helvetica"/>
          <w:sz w:val="32"/>
          <w:szCs w:val="32"/>
        </w:rPr>
        <w:t>-Interest based groups involving children and adults</w:t>
      </w:r>
      <w:r w:rsidR="00650873">
        <w:rPr>
          <w:rFonts w:asciiTheme="majorHAnsi" w:hAnsiTheme="majorHAnsi" w:cs="Helvetica"/>
          <w:sz w:val="32"/>
          <w:szCs w:val="32"/>
        </w:rPr>
        <w:t xml:space="preserve"> to offer peer interactions for both</w:t>
      </w:r>
    </w:p>
    <w:p w14:paraId="55AD9F82" w14:textId="404DA413" w:rsidR="00650873" w:rsidRDefault="00650873" w:rsidP="00373014">
      <w:pPr>
        <w:contextualSpacing/>
        <w:rPr>
          <w:rFonts w:asciiTheme="majorHAnsi" w:hAnsiTheme="majorHAnsi" w:cs="Helvetica"/>
          <w:sz w:val="32"/>
          <w:szCs w:val="32"/>
        </w:rPr>
      </w:pPr>
      <w:r>
        <w:rPr>
          <w:rFonts w:asciiTheme="majorHAnsi" w:hAnsiTheme="majorHAnsi" w:cs="Helvetica"/>
          <w:sz w:val="32"/>
          <w:szCs w:val="32"/>
        </w:rPr>
        <w:t xml:space="preserve">-Start working with students at a younger age and introducing more experiences </w:t>
      </w:r>
      <w:r w:rsidR="00004826">
        <w:rPr>
          <w:rFonts w:asciiTheme="majorHAnsi" w:hAnsiTheme="majorHAnsi" w:cs="Helvetica"/>
          <w:sz w:val="32"/>
          <w:szCs w:val="32"/>
        </w:rPr>
        <w:t>to know what there are for jobs in the world</w:t>
      </w:r>
    </w:p>
    <w:p w14:paraId="70FC258D" w14:textId="6376F8BD" w:rsidR="00004826" w:rsidRDefault="00004826" w:rsidP="00373014">
      <w:pPr>
        <w:contextualSpacing/>
        <w:rPr>
          <w:rFonts w:asciiTheme="majorHAnsi" w:hAnsiTheme="majorHAnsi" w:cs="Helvetica"/>
          <w:sz w:val="32"/>
          <w:szCs w:val="32"/>
        </w:rPr>
      </w:pPr>
      <w:r>
        <w:rPr>
          <w:rFonts w:asciiTheme="majorHAnsi" w:hAnsiTheme="majorHAnsi" w:cs="Helvetica"/>
          <w:sz w:val="32"/>
          <w:szCs w:val="32"/>
        </w:rPr>
        <w:t>-Specific blindness training for the agencies</w:t>
      </w:r>
    </w:p>
    <w:p w14:paraId="0D8A983E" w14:textId="628F5A91" w:rsidR="00004826" w:rsidRDefault="00004826" w:rsidP="00373014">
      <w:pPr>
        <w:contextualSpacing/>
        <w:rPr>
          <w:rFonts w:asciiTheme="majorHAnsi" w:hAnsiTheme="majorHAnsi" w:cs="Helvetica"/>
          <w:sz w:val="32"/>
          <w:szCs w:val="32"/>
        </w:rPr>
      </w:pPr>
      <w:r>
        <w:rPr>
          <w:rFonts w:asciiTheme="majorHAnsi" w:hAnsiTheme="majorHAnsi" w:cs="Helvetica"/>
          <w:sz w:val="32"/>
          <w:szCs w:val="32"/>
        </w:rPr>
        <w:t>-Recruitment</w:t>
      </w:r>
      <w:r w:rsidR="00992C78">
        <w:rPr>
          <w:rFonts w:asciiTheme="majorHAnsi" w:hAnsiTheme="majorHAnsi" w:cs="Helvetica"/>
          <w:sz w:val="32"/>
          <w:szCs w:val="32"/>
        </w:rPr>
        <w:t>/filling vacancies</w:t>
      </w:r>
    </w:p>
    <w:p w14:paraId="4DDFD3B1" w14:textId="19174A18" w:rsidR="00640CD8" w:rsidRDefault="00640CD8" w:rsidP="00373014">
      <w:pPr>
        <w:contextualSpacing/>
        <w:rPr>
          <w:rFonts w:asciiTheme="majorHAnsi" w:hAnsiTheme="majorHAnsi" w:cs="Helvetica"/>
          <w:sz w:val="32"/>
          <w:szCs w:val="32"/>
        </w:rPr>
      </w:pPr>
      <w:r>
        <w:rPr>
          <w:rFonts w:asciiTheme="majorHAnsi" w:hAnsiTheme="majorHAnsi" w:cs="Helvetica"/>
          <w:sz w:val="32"/>
          <w:szCs w:val="32"/>
        </w:rPr>
        <w:t>-Assistance in processing referrals</w:t>
      </w:r>
    </w:p>
    <w:p w14:paraId="77F371A8" w14:textId="33024F29" w:rsidR="00640CD8" w:rsidRDefault="00640CD8" w:rsidP="00373014">
      <w:pPr>
        <w:contextualSpacing/>
        <w:rPr>
          <w:rFonts w:asciiTheme="majorHAnsi" w:hAnsiTheme="majorHAnsi" w:cs="Helvetica"/>
          <w:sz w:val="32"/>
          <w:szCs w:val="32"/>
        </w:rPr>
      </w:pPr>
      <w:r>
        <w:rPr>
          <w:rFonts w:asciiTheme="majorHAnsi" w:hAnsiTheme="majorHAnsi" w:cs="Helvetica"/>
          <w:sz w:val="32"/>
          <w:szCs w:val="32"/>
        </w:rPr>
        <w:t xml:space="preserve">-Working with employers to identify jobs for those who are </w:t>
      </w:r>
      <w:r w:rsidR="00A15BD3">
        <w:rPr>
          <w:rFonts w:asciiTheme="majorHAnsi" w:hAnsiTheme="majorHAnsi" w:cs="Helvetica"/>
          <w:sz w:val="32"/>
          <w:szCs w:val="32"/>
        </w:rPr>
        <w:t>blind and visually impaired with a developmental disability</w:t>
      </w:r>
    </w:p>
    <w:p w14:paraId="7492EEB7" w14:textId="157480D9" w:rsidR="00A15BD3" w:rsidRDefault="00A15BD3" w:rsidP="00373014">
      <w:pPr>
        <w:contextualSpacing/>
        <w:rPr>
          <w:rFonts w:asciiTheme="majorHAnsi" w:hAnsiTheme="majorHAnsi" w:cs="Helvetica"/>
          <w:sz w:val="32"/>
          <w:szCs w:val="32"/>
        </w:rPr>
      </w:pPr>
      <w:r>
        <w:rPr>
          <w:rFonts w:asciiTheme="majorHAnsi" w:hAnsiTheme="majorHAnsi" w:cs="Helvetica"/>
          <w:sz w:val="32"/>
          <w:szCs w:val="32"/>
        </w:rPr>
        <w:t>-More face-to-face and Zoom interactions between VRC</w:t>
      </w:r>
      <w:r w:rsidR="00992C78">
        <w:rPr>
          <w:rFonts w:asciiTheme="majorHAnsi" w:hAnsiTheme="majorHAnsi" w:cs="Helvetica"/>
          <w:sz w:val="32"/>
          <w:szCs w:val="32"/>
        </w:rPr>
        <w:t>s and clients</w:t>
      </w:r>
    </w:p>
    <w:p w14:paraId="7B62312D" w14:textId="6D8F248F" w:rsidR="00992C78" w:rsidRDefault="00992C78" w:rsidP="00373014">
      <w:pPr>
        <w:contextualSpacing/>
        <w:rPr>
          <w:rFonts w:asciiTheme="majorHAnsi" w:hAnsiTheme="majorHAnsi" w:cs="Helvetica"/>
          <w:sz w:val="32"/>
          <w:szCs w:val="32"/>
        </w:rPr>
      </w:pPr>
      <w:r>
        <w:rPr>
          <w:rFonts w:asciiTheme="majorHAnsi" w:hAnsiTheme="majorHAnsi" w:cs="Helvetica"/>
          <w:sz w:val="32"/>
          <w:szCs w:val="32"/>
        </w:rPr>
        <w:t>-</w:t>
      </w:r>
      <w:r w:rsidR="005C4299">
        <w:rPr>
          <w:rFonts w:asciiTheme="majorHAnsi" w:hAnsiTheme="majorHAnsi" w:cs="Helvetica"/>
          <w:sz w:val="32"/>
          <w:szCs w:val="32"/>
        </w:rPr>
        <w:t>Flexibility with schedules</w:t>
      </w:r>
      <w:r w:rsidR="00E33673">
        <w:rPr>
          <w:rFonts w:asciiTheme="majorHAnsi" w:hAnsiTheme="majorHAnsi" w:cs="Helvetica"/>
          <w:sz w:val="32"/>
          <w:szCs w:val="32"/>
        </w:rPr>
        <w:t>, lower caseloads, increased administrative support</w:t>
      </w:r>
    </w:p>
    <w:p w14:paraId="6BD2F1D1" w14:textId="6A9939DC" w:rsidR="005C4299" w:rsidRDefault="005C4299" w:rsidP="00373014">
      <w:pPr>
        <w:contextualSpacing/>
        <w:rPr>
          <w:rFonts w:asciiTheme="majorHAnsi" w:hAnsiTheme="majorHAnsi" w:cs="Helvetica"/>
          <w:sz w:val="32"/>
          <w:szCs w:val="32"/>
        </w:rPr>
      </w:pPr>
      <w:r>
        <w:rPr>
          <w:rFonts w:asciiTheme="majorHAnsi" w:hAnsiTheme="majorHAnsi" w:cs="Helvetica"/>
          <w:sz w:val="32"/>
          <w:szCs w:val="32"/>
        </w:rPr>
        <w:t>-</w:t>
      </w:r>
      <w:r w:rsidR="00A302D0">
        <w:rPr>
          <w:rFonts w:asciiTheme="majorHAnsi" w:hAnsiTheme="majorHAnsi" w:cs="Helvetica"/>
          <w:sz w:val="32"/>
          <w:szCs w:val="32"/>
        </w:rPr>
        <w:t>Support NAPVI or establish a program for parents</w:t>
      </w:r>
      <w:r w:rsidR="00B846CC">
        <w:rPr>
          <w:rFonts w:asciiTheme="majorHAnsi" w:hAnsiTheme="majorHAnsi" w:cs="Helvetica"/>
          <w:sz w:val="32"/>
          <w:szCs w:val="32"/>
        </w:rPr>
        <w:t xml:space="preserve"> to connect them with each other and mentors who have raised children with visual impairments</w:t>
      </w:r>
    </w:p>
    <w:p w14:paraId="341435D6" w14:textId="5F5C3EEB" w:rsidR="00B846CC" w:rsidRDefault="00B846CC" w:rsidP="00373014">
      <w:pPr>
        <w:contextualSpacing/>
        <w:rPr>
          <w:rFonts w:asciiTheme="majorHAnsi" w:hAnsiTheme="majorHAnsi" w:cs="Helvetica"/>
          <w:sz w:val="32"/>
          <w:szCs w:val="32"/>
        </w:rPr>
      </w:pPr>
      <w:r>
        <w:rPr>
          <w:rFonts w:asciiTheme="majorHAnsi" w:hAnsiTheme="majorHAnsi" w:cs="Helvetica"/>
          <w:sz w:val="32"/>
          <w:szCs w:val="32"/>
        </w:rPr>
        <w:t xml:space="preserve">-Resource library of </w:t>
      </w:r>
      <w:r w:rsidR="00C135ED">
        <w:rPr>
          <w:rFonts w:asciiTheme="majorHAnsi" w:hAnsiTheme="majorHAnsi" w:cs="Helvetica"/>
          <w:sz w:val="32"/>
          <w:szCs w:val="32"/>
        </w:rPr>
        <w:t>websites and materials for regional services</w:t>
      </w:r>
    </w:p>
    <w:p w14:paraId="58D3A955" w14:textId="73A9F8BB" w:rsidR="00C135ED" w:rsidRDefault="00C135ED" w:rsidP="00373014">
      <w:pPr>
        <w:contextualSpacing/>
        <w:rPr>
          <w:rFonts w:asciiTheme="majorHAnsi" w:hAnsiTheme="majorHAnsi" w:cs="Helvetica"/>
          <w:sz w:val="32"/>
          <w:szCs w:val="32"/>
        </w:rPr>
      </w:pPr>
      <w:r>
        <w:rPr>
          <w:rFonts w:asciiTheme="majorHAnsi" w:hAnsiTheme="majorHAnsi" w:cs="Helvetica"/>
          <w:sz w:val="32"/>
          <w:szCs w:val="32"/>
        </w:rPr>
        <w:t>-More outreach t</w:t>
      </w:r>
      <w:r w:rsidR="00827CC4">
        <w:rPr>
          <w:rFonts w:asciiTheme="majorHAnsi" w:hAnsiTheme="majorHAnsi" w:cs="Helvetica"/>
          <w:sz w:val="32"/>
          <w:szCs w:val="32"/>
        </w:rPr>
        <w:t>o doctors and eye doctors’ offices</w:t>
      </w:r>
    </w:p>
    <w:p w14:paraId="0361AA2F" w14:textId="31158888" w:rsidR="00827CC4" w:rsidRDefault="00827CC4" w:rsidP="00373014">
      <w:pPr>
        <w:contextualSpacing/>
        <w:rPr>
          <w:rFonts w:asciiTheme="majorHAnsi" w:hAnsiTheme="majorHAnsi" w:cs="Helvetica"/>
          <w:sz w:val="32"/>
          <w:szCs w:val="32"/>
        </w:rPr>
      </w:pPr>
      <w:r>
        <w:rPr>
          <w:rFonts w:asciiTheme="majorHAnsi" w:hAnsiTheme="majorHAnsi" w:cs="Helvetica"/>
          <w:sz w:val="32"/>
          <w:szCs w:val="32"/>
        </w:rPr>
        <w:t>-Group classes open to those that are not clients for information and introductory lessons</w:t>
      </w:r>
    </w:p>
    <w:p w14:paraId="2FEEF4C7" w14:textId="18711E03" w:rsidR="00827CC4" w:rsidRDefault="00247700" w:rsidP="00373014">
      <w:pPr>
        <w:contextualSpacing/>
        <w:rPr>
          <w:rFonts w:asciiTheme="majorHAnsi" w:hAnsiTheme="majorHAnsi" w:cs="Helvetica"/>
          <w:sz w:val="32"/>
          <w:szCs w:val="32"/>
        </w:rPr>
      </w:pPr>
      <w:r>
        <w:rPr>
          <w:rFonts w:asciiTheme="majorHAnsi" w:hAnsiTheme="majorHAnsi" w:cs="Helvetica"/>
          <w:sz w:val="32"/>
          <w:szCs w:val="32"/>
        </w:rPr>
        <w:t xml:space="preserve">-Annual list of </w:t>
      </w:r>
      <w:r w:rsidR="00922C90">
        <w:rPr>
          <w:rFonts w:asciiTheme="majorHAnsi" w:hAnsiTheme="majorHAnsi" w:cs="Helvetica"/>
          <w:sz w:val="32"/>
          <w:szCs w:val="32"/>
        </w:rPr>
        <w:t>students for TVIs who are also in VR</w:t>
      </w:r>
    </w:p>
    <w:p w14:paraId="7CEAB5A6" w14:textId="04A3765F" w:rsidR="00922C90" w:rsidRDefault="00922C90" w:rsidP="00373014">
      <w:pPr>
        <w:contextualSpacing/>
        <w:rPr>
          <w:rFonts w:asciiTheme="majorHAnsi" w:hAnsiTheme="majorHAnsi" w:cs="Helvetica"/>
          <w:sz w:val="32"/>
          <w:szCs w:val="32"/>
        </w:rPr>
      </w:pPr>
      <w:r>
        <w:rPr>
          <w:rFonts w:asciiTheme="majorHAnsi" w:hAnsiTheme="majorHAnsi" w:cs="Helvetica"/>
          <w:sz w:val="32"/>
          <w:szCs w:val="32"/>
        </w:rPr>
        <w:t>-</w:t>
      </w:r>
      <w:r w:rsidR="00D21BA6">
        <w:rPr>
          <w:rFonts w:asciiTheme="majorHAnsi" w:hAnsiTheme="majorHAnsi" w:cs="Helvetica"/>
          <w:sz w:val="32"/>
          <w:szCs w:val="32"/>
        </w:rPr>
        <w:t>Explore grants/resources for the IL program</w:t>
      </w:r>
    </w:p>
    <w:p w14:paraId="512D2619" w14:textId="2F33B54E" w:rsidR="00D21BA6" w:rsidRDefault="00D21BA6" w:rsidP="00373014">
      <w:pPr>
        <w:contextualSpacing/>
        <w:rPr>
          <w:rFonts w:asciiTheme="majorHAnsi" w:hAnsiTheme="majorHAnsi" w:cs="Helvetica"/>
          <w:sz w:val="32"/>
          <w:szCs w:val="32"/>
        </w:rPr>
      </w:pPr>
      <w:r>
        <w:rPr>
          <w:rFonts w:asciiTheme="majorHAnsi" w:hAnsiTheme="majorHAnsi" w:cs="Helvetica"/>
          <w:sz w:val="32"/>
          <w:szCs w:val="32"/>
        </w:rPr>
        <w:t>-</w:t>
      </w:r>
      <w:r w:rsidR="00600690">
        <w:rPr>
          <w:rFonts w:asciiTheme="majorHAnsi" w:hAnsiTheme="majorHAnsi" w:cs="Helvetica"/>
          <w:sz w:val="32"/>
          <w:szCs w:val="32"/>
        </w:rPr>
        <w:t xml:space="preserve">Community based low </w:t>
      </w:r>
      <w:r w:rsidR="003A2922">
        <w:rPr>
          <w:rFonts w:asciiTheme="majorHAnsi" w:hAnsiTheme="majorHAnsi" w:cs="Helvetica"/>
          <w:sz w:val="32"/>
          <w:szCs w:val="32"/>
        </w:rPr>
        <w:t>vision screening outreach program</w:t>
      </w:r>
    </w:p>
    <w:p w14:paraId="5D6EFDA2" w14:textId="0E39C271" w:rsidR="003A2922" w:rsidRDefault="003A2922" w:rsidP="00373014">
      <w:pPr>
        <w:contextualSpacing/>
        <w:rPr>
          <w:rFonts w:asciiTheme="majorHAnsi" w:hAnsiTheme="majorHAnsi" w:cs="Helvetica"/>
          <w:sz w:val="32"/>
          <w:szCs w:val="32"/>
        </w:rPr>
      </w:pPr>
      <w:r>
        <w:rPr>
          <w:rFonts w:asciiTheme="majorHAnsi" w:hAnsiTheme="majorHAnsi" w:cs="Helvetica"/>
          <w:sz w:val="32"/>
          <w:szCs w:val="32"/>
        </w:rPr>
        <w:t>-Create a “group” service delivery system to meet low vision needs</w:t>
      </w:r>
    </w:p>
    <w:p w14:paraId="6889F874" w14:textId="79027920" w:rsidR="003A2922" w:rsidRDefault="00133788" w:rsidP="00373014">
      <w:pPr>
        <w:contextualSpacing/>
        <w:rPr>
          <w:rFonts w:asciiTheme="majorHAnsi" w:hAnsiTheme="majorHAnsi" w:cs="Helvetica"/>
          <w:sz w:val="32"/>
          <w:szCs w:val="32"/>
        </w:rPr>
      </w:pPr>
      <w:r>
        <w:rPr>
          <w:rFonts w:asciiTheme="majorHAnsi" w:hAnsiTheme="majorHAnsi" w:cs="Helvetica"/>
          <w:sz w:val="32"/>
          <w:szCs w:val="32"/>
        </w:rPr>
        <w:t>-Increased legislative advocacy around issues affecting our clients</w:t>
      </w:r>
    </w:p>
    <w:p w14:paraId="689443A3" w14:textId="35FB41EC" w:rsidR="00E33673" w:rsidRDefault="00E33673" w:rsidP="00373014">
      <w:pPr>
        <w:contextualSpacing/>
        <w:rPr>
          <w:rFonts w:asciiTheme="majorHAnsi" w:hAnsiTheme="majorHAnsi" w:cs="Helvetica"/>
          <w:sz w:val="32"/>
          <w:szCs w:val="32"/>
        </w:rPr>
      </w:pPr>
      <w:r>
        <w:rPr>
          <w:rFonts w:asciiTheme="majorHAnsi" w:hAnsiTheme="majorHAnsi" w:cs="Helvetica"/>
          <w:sz w:val="32"/>
          <w:szCs w:val="32"/>
        </w:rPr>
        <w:t>-Develop/offer trainings around accessibility, anti-ableism, disability inclusion</w:t>
      </w:r>
    </w:p>
    <w:p w14:paraId="22E9997A" w14:textId="77777777" w:rsidR="00B846CC" w:rsidRDefault="00B846CC" w:rsidP="00373014">
      <w:pPr>
        <w:contextualSpacing/>
        <w:rPr>
          <w:rFonts w:asciiTheme="majorHAnsi" w:hAnsiTheme="majorHAnsi" w:cs="Helvetica"/>
          <w:sz w:val="32"/>
          <w:szCs w:val="32"/>
        </w:rPr>
      </w:pPr>
    </w:p>
    <w:p w14:paraId="163D6613" w14:textId="323B0AF7" w:rsidR="00B846CC" w:rsidRDefault="00026A72" w:rsidP="00373014">
      <w:pPr>
        <w:contextualSpacing/>
        <w:rPr>
          <w:rFonts w:cs="Segoe UI"/>
          <w:sz w:val="32"/>
          <w:szCs w:val="32"/>
        </w:rPr>
      </w:pPr>
      <w:r w:rsidRPr="00026A72">
        <w:rPr>
          <w:rFonts w:cs="Segoe UI"/>
          <w:sz w:val="32"/>
          <w:szCs w:val="32"/>
        </w:rPr>
        <w:t xml:space="preserve">"Completing tech assessment at the IRIS Network to allow students to know the equipment that is out there. Hands on. Additionally, using handheld magnifiers and connecting them to monitors via HMDI cord. Eliminate old CCTVs or do not fix anymore. Create a flyer of ideas from </w:t>
      </w:r>
      <w:r w:rsidRPr="00026A72">
        <w:rPr>
          <w:rFonts w:cs="Segoe UI"/>
          <w:sz w:val="32"/>
          <w:szCs w:val="32"/>
        </w:rPr>
        <w:lastRenderedPageBreak/>
        <w:t>VRTs for kids to learn things at home regarding organization or how to differentiate items with low tech ideas."</w:t>
      </w:r>
    </w:p>
    <w:p w14:paraId="00EB4F25" w14:textId="77777777" w:rsidR="00C01C23" w:rsidRDefault="00C01C23" w:rsidP="00373014">
      <w:pPr>
        <w:contextualSpacing/>
        <w:rPr>
          <w:rFonts w:cs="Segoe UI"/>
          <w:sz w:val="32"/>
          <w:szCs w:val="32"/>
        </w:rPr>
      </w:pPr>
    </w:p>
    <w:p w14:paraId="09CACE08" w14:textId="7301B050" w:rsidR="00C01C23" w:rsidRPr="00C01C23" w:rsidRDefault="00C01C23" w:rsidP="00373014">
      <w:pPr>
        <w:contextualSpacing/>
        <w:rPr>
          <w:rFonts w:cs="Helvetica"/>
          <w:sz w:val="32"/>
          <w:szCs w:val="32"/>
        </w:rPr>
      </w:pPr>
      <w:r w:rsidRPr="00C01C23">
        <w:rPr>
          <w:rFonts w:cs="Segoe UI"/>
          <w:sz w:val="32"/>
          <w:szCs w:val="32"/>
        </w:rPr>
        <w:t>"Perhaps we could have a list of people who would be willing to drive (friends and family of current clients perhaps?) We could maybe pay them for driving people, which could be more cost effective than Uber and taxis depending on the cost. Maybe we could do like a ride share, where people who cannot drive all carpool to work at a specific time, and then do the same thing on the way home. "</w:t>
      </w:r>
    </w:p>
    <w:p w14:paraId="0CC89520" w14:textId="77777777" w:rsidR="00992C78" w:rsidRDefault="00992C78" w:rsidP="00373014">
      <w:pPr>
        <w:contextualSpacing/>
        <w:rPr>
          <w:rFonts w:asciiTheme="majorHAnsi" w:hAnsiTheme="majorHAnsi" w:cs="Helvetica"/>
          <w:sz w:val="32"/>
          <w:szCs w:val="32"/>
        </w:rPr>
      </w:pPr>
    </w:p>
    <w:p w14:paraId="5BDD79AE" w14:textId="4FD6A211" w:rsidR="006C57C5" w:rsidRDefault="006C57C5" w:rsidP="00373014">
      <w:pPr>
        <w:contextualSpacing/>
        <w:rPr>
          <w:rFonts w:asciiTheme="majorHAnsi" w:hAnsiTheme="majorHAnsi" w:cs="Helvetica"/>
          <w:sz w:val="32"/>
          <w:szCs w:val="32"/>
        </w:rPr>
      </w:pPr>
      <w:r>
        <w:rPr>
          <w:rFonts w:asciiTheme="majorHAnsi" w:hAnsiTheme="majorHAnsi" w:cs="Helvetica"/>
          <w:sz w:val="32"/>
          <w:szCs w:val="32"/>
        </w:rPr>
        <w:t>7. What specific activities and/or learning would you find valuable for future All Blindness Agency Days?</w:t>
      </w:r>
    </w:p>
    <w:p w14:paraId="3C0E0972" w14:textId="5A59B5C6" w:rsidR="006C57C5" w:rsidRDefault="006C57C5" w:rsidP="00373014">
      <w:pPr>
        <w:contextualSpacing/>
        <w:rPr>
          <w:rFonts w:asciiTheme="majorHAnsi" w:hAnsiTheme="majorHAnsi" w:cs="Helvetica"/>
          <w:sz w:val="32"/>
          <w:szCs w:val="32"/>
        </w:rPr>
      </w:pPr>
      <w:r>
        <w:rPr>
          <w:rFonts w:asciiTheme="majorHAnsi" w:hAnsiTheme="majorHAnsi" w:cs="Helvetica"/>
          <w:sz w:val="32"/>
          <w:szCs w:val="32"/>
        </w:rPr>
        <w:t>-Awareness of funding options for equipment</w:t>
      </w:r>
    </w:p>
    <w:p w14:paraId="7EC6EC9B" w14:textId="10C88175" w:rsidR="006C57C5" w:rsidRDefault="006C57C5" w:rsidP="00373014">
      <w:pPr>
        <w:contextualSpacing/>
        <w:rPr>
          <w:rFonts w:asciiTheme="majorHAnsi" w:hAnsiTheme="majorHAnsi" w:cs="Helvetica"/>
          <w:sz w:val="32"/>
          <w:szCs w:val="32"/>
        </w:rPr>
      </w:pPr>
      <w:r>
        <w:rPr>
          <w:rFonts w:asciiTheme="majorHAnsi" w:hAnsiTheme="majorHAnsi" w:cs="Helvetica"/>
          <w:sz w:val="32"/>
          <w:szCs w:val="32"/>
        </w:rPr>
        <w:t>-A chance to see new technology</w:t>
      </w:r>
    </w:p>
    <w:p w14:paraId="689104B6" w14:textId="5E5B9BC5" w:rsidR="006C57C5" w:rsidRDefault="006C57C5" w:rsidP="00373014">
      <w:pPr>
        <w:contextualSpacing/>
        <w:rPr>
          <w:rFonts w:asciiTheme="majorHAnsi" w:hAnsiTheme="majorHAnsi" w:cs="Helvetica"/>
          <w:sz w:val="32"/>
          <w:szCs w:val="32"/>
        </w:rPr>
      </w:pPr>
      <w:r>
        <w:rPr>
          <w:rFonts w:asciiTheme="majorHAnsi" w:hAnsiTheme="majorHAnsi" w:cs="Helvetica"/>
          <w:sz w:val="32"/>
          <w:szCs w:val="32"/>
        </w:rPr>
        <w:t xml:space="preserve">-More work around ECC and </w:t>
      </w:r>
      <w:r w:rsidR="00C63CFF">
        <w:rPr>
          <w:rFonts w:asciiTheme="majorHAnsi" w:hAnsiTheme="majorHAnsi" w:cs="Helvetica"/>
          <w:sz w:val="32"/>
          <w:szCs w:val="32"/>
        </w:rPr>
        <w:t>coming up with ideas to incorporate these skills into students’ lives</w:t>
      </w:r>
    </w:p>
    <w:p w14:paraId="226F0101" w14:textId="6F42140D" w:rsidR="00C63CFF" w:rsidRDefault="00C63CFF" w:rsidP="00373014">
      <w:pPr>
        <w:contextualSpacing/>
        <w:rPr>
          <w:rFonts w:asciiTheme="majorHAnsi" w:hAnsiTheme="majorHAnsi" w:cs="Helvetica"/>
          <w:sz w:val="32"/>
          <w:szCs w:val="32"/>
        </w:rPr>
      </w:pPr>
      <w:r>
        <w:rPr>
          <w:rFonts w:asciiTheme="majorHAnsi" w:hAnsiTheme="majorHAnsi" w:cs="Helvetica"/>
          <w:sz w:val="32"/>
          <w:szCs w:val="32"/>
        </w:rPr>
        <w:t>-</w:t>
      </w:r>
      <w:r w:rsidR="00712AFC">
        <w:rPr>
          <w:rFonts w:asciiTheme="majorHAnsi" w:hAnsiTheme="majorHAnsi" w:cs="Helvetica"/>
          <w:sz w:val="32"/>
          <w:szCs w:val="32"/>
        </w:rPr>
        <w:t xml:space="preserve">More education and understanding of working with clients with autism and </w:t>
      </w:r>
      <w:proofErr w:type="spellStart"/>
      <w:r w:rsidR="00712AFC">
        <w:rPr>
          <w:rFonts w:asciiTheme="majorHAnsi" w:hAnsiTheme="majorHAnsi" w:cs="Helvetica"/>
          <w:sz w:val="32"/>
          <w:szCs w:val="32"/>
        </w:rPr>
        <w:t>adhd</w:t>
      </w:r>
      <w:proofErr w:type="spellEnd"/>
    </w:p>
    <w:p w14:paraId="33B1FBFE" w14:textId="6C745684" w:rsidR="00712AFC" w:rsidRDefault="00712AFC" w:rsidP="00373014">
      <w:pPr>
        <w:contextualSpacing/>
        <w:rPr>
          <w:rFonts w:asciiTheme="majorHAnsi" w:hAnsiTheme="majorHAnsi" w:cs="Helvetica"/>
          <w:sz w:val="32"/>
          <w:szCs w:val="32"/>
        </w:rPr>
      </w:pPr>
      <w:r>
        <w:rPr>
          <w:rFonts w:asciiTheme="majorHAnsi" w:hAnsiTheme="majorHAnsi" w:cs="Helvetica"/>
          <w:sz w:val="32"/>
          <w:szCs w:val="32"/>
        </w:rPr>
        <w:t>-</w:t>
      </w:r>
      <w:r w:rsidR="00AB3BB8">
        <w:rPr>
          <w:rFonts w:asciiTheme="majorHAnsi" w:hAnsiTheme="majorHAnsi" w:cs="Helvetica"/>
          <w:sz w:val="32"/>
          <w:szCs w:val="32"/>
        </w:rPr>
        <w:t>Personal adjustment resources</w:t>
      </w:r>
    </w:p>
    <w:p w14:paraId="07BD8713" w14:textId="4295048E" w:rsidR="00AB3BB8" w:rsidRDefault="00AB3BB8" w:rsidP="00373014">
      <w:pPr>
        <w:contextualSpacing/>
        <w:rPr>
          <w:rFonts w:asciiTheme="majorHAnsi" w:hAnsiTheme="majorHAnsi" w:cs="Helvetica"/>
          <w:sz w:val="32"/>
          <w:szCs w:val="32"/>
        </w:rPr>
      </w:pPr>
      <w:r>
        <w:rPr>
          <w:rFonts w:asciiTheme="majorHAnsi" w:hAnsiTheme="majorHAnsi" w:cs="Helvetica"/>
          <w:sz w:val="32"/>
          <w:szCs w:val="32"/>
        </w:rPr>
        <w:t>-Peer support resources</w:t>
      </w:r>
    </w:p>
    <w:p w14:paraId="37E5CFC1" w14:textId="539A55F7" w:rsidR="009F578C" w:rsidRDefault="009F578C" w:rsidP="00373014">
      <w:pPr>
        <w:contextualSpacing/>
        <w:rPr>
          <w:rFonts w:asciiTheme="majorHAnsi" w:hAnsiTheme="majorHAnsi" w:cs="Helvetica"/>
          <w:sz w:val="32"/>
          <w:szCs w:val="32"/>
        </w:rPr>
      </w:pPr>
      <w:r>
        <w:rPr>
          <w:rFonts w:asciiTheme="majorHAnsi" w:hAnsiTheme="majorHAnsi" w:cs="Helvetica"/>
          <w:sz w:val="32"/>
          <w:szCs w:val="32"/>
        </w:rPr>
        <w:t>-Public awareness, education of community members and employers</w:t>
      </w:r>
    </w:p>
    <w:p w14:paraId="62FBB8B6" w14:textId="6E4BE1F5" w:rsidR="009F578C" w:rsidRDefault="009F578C" w:rsidP="00373014">
      <w:pPr>
        <w:contextualSpacing/>
        <w:rPr>
          <w:rFonts w:asciiTheme="majorHAnsi" w:hAnsiTheme="majorHAnsi" w:cs="Helvetica"/>
          <w:sz w:val="32"/>
          <w:szCs w:val="32"/>
        </w:rPr>
      </w:pPr>
      <w:r>
        <w:rPr>
          <w:rFonts w:asciiTheme="majorHAnsi" w:hAnsiTheme="majorHAnsi" w:cs="Helvetica"/>
          <w:sz w:val="32"/>
          <w:szCs w:val="32"/>
        </w:rPr>
        <w:t>-Mental health and self-care</w:t>
      </w:r>
    </w:p>
    <w:p w14:paraId="5A3E4F97" w14:textId="260463F4" w:rsidR="009F578C" w:rsidRDefault="009F578C" w:rsidP="00373014">
      <w:pPr>
        <w:contextualSpacing/>
        <w:rPr>
          <w:rFonts w:asciiTheme="majorHAnsi" w:hAnsiTheme="majorHAnsi" w:cs="Helvetica"/>
          <w:sz w:val="32"/>
          <w:szCs w:val="32"/>
        </w:rPr>
      </w:pPr>
      <w:r>
        <w:rPr>
          <w:rFonts w:asciiTheme="majorHAnsi" w:hAnsiTheme="majorHAnsi" w:cs="Helvetica"/>
          <w:sz w:val="32"/>
          <w:szCs w:val="32"/>
        </w:rPr>
        <w:t xml:space="preserve">-Working with </w:t>
      </w:r>
      <w:r w:rsidR="00264CF5">
        <w:rPr>
          <w:rFonts w:asciiTheme="majorHAnsi" w:hAnsiTheme="majorHAnsi" w:cs="Helvetica"/>
          <w:sz w:val="32"/>
          <w:szCs w:val="32"/>
        </w:rPr>
        <w:t>people in unsafe environments</w:t>
      </w:r>
    </w:p>
    <w:p w14:paraId="27BB4118" w14:textId="4307FE00" w:rsidR="00BB6516" w:rsidRDefault="00BB6516" w:rsidP="00373014">
      <w:pPr>
        <w:contextualSpacing/>
        <w:rPr>
          <w:rFonts w:asciiTheme="majorHAnsi" w:hAnsiTheme="majorHAnsi" w:cs="Helvetica"/>
          <w:sz w:val="32"/>
          <w:szCs w:val="32"/>
        </w:rPr>
      </w:pPr>
      <w:r>
        <w:rPr>
          <w:rFonts w:asciiTheme="majorHAnsi" w:hAnsiTheme="majorHAnsi" w:cs="Helvetica"/>
          <w:sz w:val="32"/>
          <w:szCs w:val="32"/>
        </w:rPr>
        <w:t>-</w:t>
      </w:r>
      <w:r w:rsidR="00264CF5">
        <w:rPr>
          <w:rFonts w:asciiTheme="majorHAnsi" w:hAnsiTheme="majorHAnsi" w:cs="Helvetica"/>
          <w:sz w:val="32"/>
          <w:szCs w:val="32"/>
        </w:rPr>
        <w:t>Discussion of where VRT ends, and AT services start</w:t>
      </w:r>
    </w:p>
    <w:p w14:paraId="39A65819" w14:textId="485BC262" w:rsidR="00264CF5" w:rsidRDefault="00264CF5" w:rsidP="00373014">
      <w:pPr>
        <w:contextualSpacing/>
        <w:rPr>
          <w:rFonts w:asciiTheme="majorHAnsi" w:hAnsiTheme="majorHAnsi" w:cs="Helvetica"/>
          <w:sz w:val="32"/>
          <w:szCs w:val="32"/>
        </w:rPr>
      </w:pPr>
      <w:r>
        <w:rPr>
          <w:rFonts w:asciiTheme="majorHAnsi" w:hAnsiTheme="majorHAnsi" w:cs="Helvetica"/>
          <w:sz w:val="32"/>
          <w:szCs w:val="32"/>
        </w:rPr>
        <w:t xml:space="preserve">-Presentation from </w:t>
      </w:r>
      <w:proofErr w:type="spellStart"/>
      <w:r>
        <w:rPr>
          <w:rFonts w:asciiTheme="majorHAnsi" w:hAnsiTheme="majorHAnsi" w:cs="Helvetica"/>
          <w:sz w:val="32"/>
          <w:szCs w:val="32"/>
        </w:rPr>
        <w:t>iCanConnect</w:t>
      </w:r>
      <w:proofErr w:type="spellEnd"/>
      <w:r>
        <w:rPr>
          <w:rFonts w:asciiTheme="majorHAnsi" w:hAnsiTheme="majorHAnsi" w:cs="Helvetica"/>
          <w:sz w:val="32"/>
          <w:szCs w:val="32"/>
        </w:rPr>
        <w:t xml:space="preserve"> coordinator</w:t>
      </w:r>
      <w:r w:rsidR="00CA62D1">
        <w:rPr>
          <w:rFonts w:asciiTheme="majorHAnsi" w:hAnsiTheme="majorHAnsi" w:cs="Helvetica"/>
          <w:sz w:val="32"/>
          <w:szCs w:val="32"/>
        </w:rPr>
        <w:t xml:space="preserve"> for Maine</w:t>
      </w:r>
    </w:p>
    <w:p w14:paraId="56245E72" w14:textId="6FE0E237" w:rsidR="00CA62D1" w:rsidRDefault="00CA62D1" w:rsidP="00373014">
      <w:pPr>
        <w:contextualSpacing/>
        <w:rPr>
          <w:rFonts w:asciiTheme="majorHAnsi" w:hAnsiTheme="majorHAnsi" w:cs="Helvetica"/>
          <w:sz w:val="32"/>
          <w:szCs w:val="32"/>
        </w:rPr>
      </w:pPr>
      <w:r>
        <w:rPr>
          <w:rFonts w:asciiTheme="majorHAnsi" w:hAnsiTheme="majorHAnsi" w:cs="Helvetica"/>
          <w:sz w:val="32"/>
          <w:szCs w:val="32"/>
        </w:rPr>
        <w:t>-Master list of resources</w:t>
      </w:r>
    </w:p>
    <w:p w14:paraId="13CFC73E" w14:textId="2DEB2B99" w:rsidR="00CA62D1" w:rsidRDefault="00CA62D1" w:rsidP="00373014">
      <w:pPr>
        <w:contextualSpacing/>
        <w:rPr>
          <w:rFonts w:asciiTheme="majorHAnsi" w:hAnsiTheme="majorHAnsi" w:cs="Helvetica"/>
          <w:sz w:val="32"/>
          <w:szCs w:val="32"/>
        </w:rPr>
      </w:pPr>
      <w:r>
        <w:rPr>
          <w:rFonts w:asciiTheme="majorHAnsi" w:hAnsiTheme="majorHAnsi" w:cs="Helvetica"/>
          <w:sz w:val="32"/>
          <w:szCs w:val="32"/>
        </w:rPr>
        <w:t xml:space="preserve">-Examples of what we do daily and </w:t>
      </w:r>
      <w:r w:rsidR="00254AEE">
        <w:rPr>
          <w:rFonts w:asciiTheme="majorHAnsi" w:hAnsiTheme="majorHAnsi" w:cs="Helvetica"/>
          <w:sz w:val="32"/>
          <w:szCs w:val="32"/>
        </w:rPr>
        <w:t>how we stretch our time to get everything accomplished</w:t>
      </w:r>
    </w:p>
    <w:p w14:paraId="155BD4FA" w14:textId="6C51006F" w:rsidR="00254AEE" w:rsidRDefault="00254AEE" w:rsidP="00373014">
      <w:pPr>
        <w:contextualSpacing/>
        <w:rPr>
          <w:rFonts w:asciiTheme="majorHAnsi" w:hAnsiTheme="majorHAnsi" w:cs="Helvetica"/>
          <w:sz w:val="32"/>
          <w:szCs w:val="32"/>
        </w:rPr>
      </w:pPr>
      <w:r>
        <w:rPr>
          <w:rFonts w:asciiTheme="majorHAnsi" w:hAnsiTheme="majorHAnsi" w:cs="Helvetica"/>
          <w:sz w:val="32"/>
          <w:szCs w:val="32"/>
        </w:rPr>
        <w:t>-Information from employers who have hired individuals who are blind and visually impaired</w:t>
      </w:r>
    </w:p>
    <w:p w14:paraId="33D1C37C" w14:textId="31340C72" w:rsidR="00254AEE" w:rsidRDefault="00254AEE" w:rsidP="00373014">
      <w:pPr>
        <w:contextualSpacing/>
        <w:rPr>
          <w:rFonts w:asciiTheme="majorHAnsi" w:hAnsiTheme="majorHAnsi" w:cs="Helvetica"/>
          <w:sz w:val="32"/>
          <w:szCs w:val="32"/>
        </w:rPr>
      </w:pPr>
      <w:r>
        <w:rPr>
          <w:rFonts w:asciiTheme="majorHAnsi" w:hAnsiTheme="majorHAnsi" w:cs="Helvetica"/>
          <w:sz w:val="32"/>
          <w:szCs w:val="32"/>
        </w:rPr>
        <w:t>-Team bonding</w:t>
      </w:r>
      <w:r w:rsidR="00A97455">
        <w:rPr>
          <w:rFonts w:asciiTheme="majorHAnsi" w:hAnsiTheme="majorHAnsi" w:cs="Helvetica"/>
          <w:sz w:val="32"/>
          <w:szCs w:val="32"/>
        </w:rPr>
        <w:t>, Bingo</w:t>
      </w:r>
    </w:p>
    <w:p w14:paraId="64F6BEA7" w14:textId="72723343" w:rsidR="00A97455" w:rsidRDefault="00A97455" w:rsidP="00373014">
      <w:pPr>
        <w:contextualSpacing/>
        <w:rPr>
          <w:rFonts w:asciiTheme="majorHAnsi" w:hAnsiTheme="majorHAnsi" w:cs="Helvetica"/>
          <w:sz w:val="32"/>
          <w:szCs w:val="32"/>
        </w:rPr>
      </w:pPr>
      <w:r>
        <w:rPr>
          <w:rFonts w:asciiTheme="majorHAnsi" w:hAnsiTheme="majorHAnsi" w:cs="Helvetica"/>
          <w:sz w:val="32"/>
          <w:szCs w:val="32"/>
        </w:rPr>
        <w:t>-Derek Cote, blind wrestler at USM, to speak to accommodations and PE</w:t>
      </w:r>
    </w:p>
    <w:p w14:paraId="4CD939BA" w14:textId="3E85F3AC" w:rsidR="00AB3BB8" w:rsidRPr="00C55B05" w:rsidRDefault="00955639" w:rsidP="00373014">
      <w:pPr>
        <w:contextualSpacing/>
        <w:rPr>
          <w:rFonts w:asciiTheme="majorHAnsi" w:hAnsiTheme="majorHAnsi" w:cs="Helvetica"/>
          <w:sz w:val="32"/>
          <w:szCs w:val="32"/>
        </w:rPr>
      </w:pPr>
      <w:r>
        <w:rPr>
          <w:rFonts w:asciiTheme="majorHAnsi" w:hAnsiTheme="majorHAnsi" w:cs="Helvetica"/>
          <w:sz w:val="32"/>
          <w:szCs w:val="32"/>
        </w:rPr>
        <w:t>-Time management</w:t>
      </w:r>
    </w:p>
    <w:p w14:paraId="3AE4E256" w14:textId="1C67D882" w:rsidR="00712AFC" w:rsidRPr="00942D03" w:rsidRDefault="00BB6516" w:rsidP="00373014">
      <w:pPr>
        <w:contextualSpacing/>
        <w:rPr>
          <w:rFonts w:cs="Segoe UI"/>
          <w:sz w:val="32"/>
          <w:szCs w:val="32"/>
        </w:rPr>
      </w:pPr>
      <w:r w:rsidRPr="00942D03">
        <w:rPr>
          <w:rFonts w:cs="Segoe UI"/>
          <w:sz w:val="32"/>
          <w:szCs w:val="32"/>
        </w:rPr>
        <w:lastRenderedPageBreak/>
        <w:t>"Panel of fearless clients who will honestly answer questions regarding their experience participating in our services."</w:t>
      </w:r>
    </w:p>
    <w:p w14:paraId="5BD96751" w14:textId="77777777" w:rsidR="00E90333" w:rsidRPr="00942D03" w:rsidRDefault="00E90333" w:rsidP="00373014">
      <w:pPr>
        <w:contextualSpacing/>
        <w:rPr>
          <w:rFonts w:cs="Helvetica"/>
          <w:sz w:val="32"/>
          <w:szCs w:val="32"/>
        </w:rPr>
      </w:pPr>
    </w:p>
    <w:p w14:paraId="48633DD2" w14:textId="44E0EC8F" w:rsidR="00712AFC" w:rsidRPr="00942D03" w:rsidRDefault="00712AFC" w:rsidP="00373014">
      <w:pPr>
        <w:contextualSpacing/>
        <w:rPr>
          <w:rFonts w:cs="Segoe UI"/>
          <w:sz w:val="32"/>
          <w:szCs w:val="32"/>
        </w:rPr>
      </w:pPr>
      <w:r w:rsidRPr="00942D03">
        <w:rPr>
          <w:rFonts w:cs="Segoe UI"/>
          <w:sz w:val="32"/>
          <w:szCs w:val="32"/>
        </w:rPr>
        <w:t xml:space="preserve">"I really like time spent with the other disciplines and seeing what is new in their field. Would like to hear from optometrists or </w:t>
      </w:r>
      <w:proofErr w:type="spellStart"/>
      <w:r w:rsidRPr="00942D03">
        <w:rPr>
          <w:rFonts w:cs="Segoe UI"/>
          <w:sz w:val="32"/>
          <w:szCs w:val="32"/>
        </w:rPr>
        <w:t>opthalmologists</w:t>
      </w:r>
      <w:proofErr w:type="spellEnd"/>
      <w:r w:rsidRPr="00942D03">
        <w:rPr>
          <w:rFonts w:cs="Segoe UI"/>
          <w:sz w:val="32"/>
          <w:szCs w:val="32"/>
        </w:rPr>
        <w:t xml:space="preserve"> about what they </w:t>
      </w:r>
      <w:r w:rsidR="00A0387E" w:rsidRPr="00942D03">
        <w:rPr>
          <w:rFonts w:cs="Segoe UI"/>
          <w:sz w:val="32"/>
          <w:szCs w:val="32"/>
        </w:rPr>
        <w:t>see and</w:t>
      </w:r>
      <w:r w:rsidRPr="00942D03">
        <w:rPr>
          <w:rFonts w:cs="Segoe UI"/>
          <w:sz w:val="32"/>
          <w:szCs w:val="32"/>
        </w:rPr>
        <w:t xml:space="preserve"> try to build better relationships with those folks. "</w:t>
      </w:r>
    </w:p>
    <w:p w14:paraId="37AC17CA" w14:textId="77777777" w:rsidR="00942D03" w:rsidRPr="00942D03" w:rsidRDefault="00942D03" w:rsidP="00373014">
      <w:pPr>
        <w:contextualSpacing/>
        <w:rPr>
          <w:rFonts w:cs="Segoe UI"/>
          <w:sz w:val="32"/>
          <w:szCs w:val="32"/>
        </w:rPr>
      </w:pPr>
    </w:p>
    <w:p w14:paraId="4A2568E4" w14:textId="03CCCA8E" w:rsidR="00942D03" w:rsidRDefault="00942D03" w:rsidP="00373014">
      <w:pPr>
        <w:contextualSpacing/>
        <w:rPr>
          <w:rFonts w:cs="Segoe UI"/>
          <w:sz w:val="32"/>
          <w:szCs w:val="32"/>
        </w:rPr>
      </w:pPr>
      <w:r w:rsidRPr="00942D03">
        <w:rPr>
          <w:rFonts w:cs="Segoe UI"/>
          <w:sz w:val="32"/>
          <w:szCs w:val="32"/>
        </w:rPr>
        <w:t>"Learning from experts in the field on issues that are relevant to all of us regardless of which blindness agency we work for. For example, training around CVI/vision and brain injury, working with blind/VI folks with multiple disabilities, blindness and neurodivergence. Training around working with blind/VI individuals with intersectional identities (i.e. QTBIPOC, immigrants and English language learners, etc.)"</w:t>
      </w:r>
    </w:p>
    <w:p w14:paraId="24EC9767" w14:textId="77777777" w:rsidR="00942D03" w:rsidRDefault="00942D03" w:rsidP="00373014">
      <w:pPr>
        <w:contextualSpacing/>
        <w:rPr>
          <w:rFonts w:cs="Segoe UI"/>
          <w:sz w:val="32"/>
          <w:szCs w:val="32"/>
        </w:rPr>
      </w:pPr>
    </w:p>
    <w:p w14:paraId="3B1686D8" w14:textId="3AA9C6A1" w:rsidR="00942D03" w:rsidRDefault="00942D03" w:rsidP="00373014">
      <w:pPr>
        <w:contextualSpacing/>
        <w:rPr>
          <w:rFonts w:cs="Segoe UI"/>
          <w:sz w:val="32"/>
          <w:szCs w:val="32"/>
        </w:rPr>
      </w:pPr>
      <w:r>
        <w:rPr>
          <w:rFonts w:cs="Segoe UI"/>
          <w:sz w:val="32"/>
          <w:szCs w:val="32"/>
        </w:rPr>
        <w:t xml:space="preserve">8. </w:t>
      </w:r>
      <w:r w:rsidR="007B7B29">
        <w:rPr>
          <w:rFonts w:cs="Segoe UI"/>
          <w:sz w:val="32"/>
          <w:szCs w:val="32"/>
        </w:rPr>
        <w:t>What do you need to do your job better?</w:t>
      </w:r>
    </w:p>
    <w:p w14:paraId="161BA4CF" w14:textId="3361785D" w:rsidR="007B7B29" w:rsidRDefault="007B7B29" w:rsidP="00373014">
      <w:pPr>
        <w:contextualSpacing/>
        <w:rPr>
          <w:rFonts w:cs="Segoe UI"/>
          <w:sz w:val="32"/>
          <w:szCs w:val="32"/>
        </w:rPr>
      </w:pPr>
      <w:r>
        <w:rPr>
          <w:rFonts w:cs="Segoe UI"/>
          <w:sz w:val="32"/>
          <w:szCs w:val="32"/>
        </w:rPr>
        <w:t>-More TVIs</w:t>
      </w:r>
    </w:p>
    <w:p w14:paraId="3F8ACEB1" w14:textId="54925D0A" w:rsidR="007B7B29" w:rsidRDefault="007B7B29" w:rsidP="00373014">
      <w:pPr>
        <w:contextualSpacing/>
        <w:rPr>
          <w:rFonts w:cs="Segoe UI"/>
          <w:sz w:val="32"/>
          <w:szCs w:val="32"/>
        </w:rPr>
      </w:pPr>
      <w:r>
        <w:rPr>
          <w:rFonts w:cs="Segoe UI"/>
          <w:sz w:val="32"/>
          <w:szCs w:val="32"/>
        </w:rPr>
        <w:t>-More people working in this field</w:t>
      </w:r>
    </w:p>
    <w:p w14:paraId="68368391" w14:textId="1707A92A" w:rsidR="007B7B29" w:rsidRDefault="007B7B29" w:rsidP="00373014">
      <w:pPr>
        <w:contextualSpacing/>
        <w:rPr>
          <w:rFonts w:cs="Segoe UI"/>
          <w:sz w:val="32"/>
          <w:szCs w:val="32"/>
        </w:rPr>
      </w:pPr>
      <w:r>
        <w:rPr>
          <w:rFonts w:cs="Segoe UI"/>
          <w:sz w:val="32"/>
          <w:szCs w:val="32"/>
        </w:rPr>
        <w:t>-</w:t>
      </w:r>
      <w:r w:rsidR="00C61090">
        <w:rPr>
          <w:rFonts w:cs="Segoe UI"/>
          <w:sz w:val="32"/>
          <w:szCs w:val="32"/>
        </w:rPr>
        <w:t>Transportation for students/clients to attend activities</w:t>
      </w:r>
    </w:p>
    <w:p w14:paraId="19BC503E" w14:textId="71D47C36" w:rsidR="00C61090" w:rsidRDefault="00C61090" w:rsidP="00373014">
      <w:pPr>
        <w:contextualSpacing/>
        <w:rPr>
          <w:rFonts w:cs="Segoe UI"/>
          <w:sz w:val="32"/>
          <w:szCs w:val="32"/>
        </w:rPr>
      </w:pPr>
      <w:r>
        <w:rPr>
          <w:rFonts w:cs="Segoe UI"/>
          <w:sz w:val="32"/>
          <w:szCs w:val="32"/>
        </w:rPr>
        <w:t>-More collaboration with the other blind agencies and understanding what everyone provides</w:t>
      </w:r>
      <w:r w:rsidR="00543DDC">
        <w:rPr>
          <w:rFonts w:cs="Segoe UI"/>
          <w:sz w:val="32"/>
          <w:szCs w:val="32"/>
        </w:rPr>
        <w:t xml:space="preserve"> including spending time with other </w:t>
      </w:r>
      <w:r w:rsidR="00E65A6B">
        <w:rPr>
          <w:rFonts w:cs="Segoe UI"/>
          <w:sz w:val="32"/>
          <w:szCs w:val="32"/>
        </w:rPr>
        <w:t>disciplines</w:t>
      </w:r>
    </w:p>
    <w:p w14:paraId="5504926A" w14:textId="77777777" w:rsidR="00E65A6B" w:rsidRDefault="00E65A6B" w:rsidP="00E65A6B">
      <w:pPr>
        <w:contextualSpacing/>
        <w:rPr>
          <w:rFonts w:cs="Segoe UI"/>
          <w:sz w:val="32"/>
          <w:szCs w:val="32"/>
        </w:rPr>
      </w:pPr>
      <w:r>
        <w:rPr>
          <w:rFonts w:cs="Segoe UI"/>
          <w:sz w:val="32"/>
          <w:szCs w:val="32"/>
        </w:rPr>
        <w:t>-Positive feedback about the effectiveness of staff work</w:t>
      </w:r>
    </w:p>
    <w:p w14:paraId="2B71DC01" w14:textId="77777777" w:rsidR="00E65A6B" w:rsidRDefault="00E65A6B" w:rsidP="00E65A6B">
      <w:pPr>
        <w:contextualSpacing/>
        <w:rPr>
          <w:rFonts w:cs="Segoe UI"/>
          <w:sz w:val="32"/>
          <w:szCs w:val="32"/>
        </w:rPr>
      </w:pPr>
      <w:r>
        <w:rPr>
          <w:rFonts w:cs="Segoe UI"/>
          <w:sz w:val="32"/>
          <w:szCs w:val="32"/>
        </w:rPr>
        <w:t xml:space="preserve">-More administrative support </w:t>
      </w:r>
      <w:proofErr w:type="gramStart"/>
      <w:r>
        <w:rPr>
          <w:rFonts w:cs="Segoe UI"/>
          <w:sz w:val="32"/>
          <w:szCs w:val="32"/>
        </w:rPr>
        <w:t>in order to</w:t>
      </w:r>
      <w:proofErr w:type="gramEnd"/>
      <w:r>
        <w:rPr>
          <w:rFonts w:cs="Segoe UI"/>
          <w:sz w:val="32"/>
          <w:szCs w:val="32"/>
        </w:rPr>
        <w:t xml:space="preserve"> spend more time on client needs</w:t>
      </w:r>
    </w:p>
    <w:p w14:paraId="61D21F38" w14:textId="0725DB88" w:rsidR="00E65A6B" w:rsidRDefault="00E65A6B" w:rsidP="00373014">
      <w:pPr>
        <w:contextualSpacing/>
        <w:rPr>
          <w:rFonts w:cs="Segoe UI"/>
          <w:sz w:val="32"/>
          <w:szCs w:val="32"/>
        </w:rPr>
      </w:pPr>
      <w:r>
        <w:rPr>
          <w:rFonts w:cs="Segoe UI"/>
          <w:sz w:val="32"/>
          <w:szCs w:val="32"/>
        </w:rPr>
        <w:t>-More opportunities to brainstorm new programs and approaches to feel more energized about the work</w:t>
      </w:r>
    </w:p>
    <w:p w14:paraId="783FD793" w14:textId="057B2F4C" w:rsidR="00C61090" w:rsidRDefault="00C61090" w:rsidP="00373014">
      <w:pPr>
        <w:contextualSpacing/>
        <w:rPr>
          <w:rFonts w:cs="Segoe UI"/>
          <w:sz w:val="32"/>
          <w:szCs w:val="32"/>
        </w:rPr>
      </w:pPr>
      <w:r>
        <w:rPr>
          <w:rFonts w:cs="Segoe UI"/>
          <w:sz w:val="32"/>
          <w:szCs w:val="32"/>
        </w:rPr>
        <w:t>-</w:t>
      </w:r>
      <w:r w:rsidR="00592EDA">
        <w:rPr>
          <w:rFonts w:cs="Segoe UI"/>
          <w:sz w:val="32"/>
          <w:szCs w:val="32"/>
        </w:rPr>
        <w:t>Client-counselor meetings</w:t>
      </w:r>
    </w:p>
    <w:p w14:paraId="22E7848B" w14:textId="4CD761FA" w:rsidR="00592EDA" w:rsidRDefault="00592EDA" w:rsidP="00373014">
      <w:pPr>
        <w:contextualSpacing/>
        <w:rPr>
          <w:rFonts w:cs="Segoe UI"/>
          <w:sz w:val="32"/>
          <w:szCs w:val="32"/>
        </w:rPr>
      </w:pPr>
      <w:r>
        <w:rPr>
          <w:rFonts w:cs="Segoe UI"/>
          <w:sz w:val="32"/>
          <w:szCs w:val="32"/>
        </w:rPr>
        <w:t>-Peer networking</w:t>
      </w:r>
    </w:p>
    <w:p w14:paraId="2BA656D3" w14:textId="4B99243F" w:rsidR="00592EDA" w:rsidRDefault="00BF567A" w:rsidP="00373014">
      <w:pPr>
        <w:contextualSpacing/>
        <w:rPr>
          <w:rFonts w:cs="Segoe UI"/>
          <w:sz w:val="32"/>
          <w:szCs w:val="32"/>
        </w:rPr>
      </w:pPr>
      <w:r>
        <w:rPr>
          <w:rFonts w:cs="Segoe UI"/>
          <w:sz w:val="32"/>
          <w:szCs w:val="32"/>
        </w:rPr>
        <w:t>-More access to stock supplies</w:t>
      </w:r>
      <w:r w:rsidR="00B913B7">
        <w:rPr>
          <w:rFonts w:cs="Segoe UI"/>
          <w:sz w:val="32"/>
          <w:szCs w:val="32"/>
        </w:rPr>
        <w:t xml:space="preserve"> (i.e. white canes)</w:t>
      </w:r>
    </w:p>
    <w:p w14:paraId="7B3CA157" w14:textId="4F9ABED7" w:rsidR="00B913B7" w:rsidRDefault="00B913B7" w:rsidP="00373014">
      <w:pPr>
        <w:contextualSpacing/>
        <w:rPr>
          <w:rFonts w:cs="Segoe UI"/>
          <w:sz w:val="32"/>
          <w:szCs w:val="32"/>
        </w:rPr>
      </w:pPr>
      <w:r>
        <w:rPr>
          <w:rFonts w:cs="Segoe UI"/>
          <w:sz w:val="32"/>
          <w:szCs w:val="32"/>
        </w:rPr>
        <w:t>-Updated technology to demo to clients</w:t>
      </w:r>
    </w:p>
    <w:p w14:paraId="44390EAF" w14:textId="30B1A374" w:rsidR="006B5FE5" w:rsidRDefault="00B913B7" w:rsidP="00373014">
      <w:pPr>
        <w:contextualSpacing/>
        <w:rPr>
          <w:rFonts w:cs="Segoe UI"/>
          <w:sz w:val="32"/>
          <w:szCs w:val="32"/>
        </w:rPr>
      </w:pPr>
      <w:r>
        <w:rPr>
          <w:rFonts w:cs="Segoe UI"/>
          <w:sz w:val="32"/>
          <w:szCs w:val="32"/>
        </w:rPr>
        <w:t>-Clear communication as things change</w:t>
      </w:r>
      <w:r w:rsidR="006B5FE5">
        <w:rPr>
          <w:rFonts w:cs="Segoe UI"/>
          <w:sz w:val="32"/>
          <w:szCs w:val="32"/>
        </w:rPr>
        <w:t xml:space="preserve"> and about administrative decisions</w:t>
      </w:r>
    </w:p>
    <w:p w14:paraId="5680BE2A" w14:textId="77777777" w:rsidR="00B41956" w:rsidRDefault="00B41956" w:rsidP="00373014">
      <w:pPr>
        <w:contextualSpacing/>
        <w:rPr>
          <w:rFonts w:cs="Segoe UI"/>
          <w:sz w:val="32"/>
          <w:szCs w:val="32"/>
        </w:rPr>
      </w:pPr>
    </w:p>
    <w:p w14:paraId="6660DB3D" w14:textId="6011D010" w:rsidR="00DE098F" w:rsidRPr="00A0387E" w:rsidRDefault="00B41956" w:rsidP="00373014">
      <w:pPr>
        <w:contextualSpacing/>
        <w:rPr>
          <w:rFonts w:cs="Segoe UI"/>
          <w:sz w:val="32"/>
          <w:szCs w:val="32"/>
        </w:rPr>
      </w:pPr>
      <w:r>
        <w:rPr>
          <w:rFonts w:cs="Segoe UI"/>
          <w:sz w:val="32"/>
          <w:szCs w:val="32"/>
        </w:rPr>
        <w:t>9. Please add anything additional you wish to include.</w:t>
      </w:r>
    </w:p>
    <w:p w14:paraId="59B38DC9" w14:textId="5C300EE5" w:rsidR="00C57A4B" w:rsidRPr="00C57A4B" w:rsidRDefault="00C57A4B" w:rsidP="00C57A4B">
      <w:pPr>
        <w:contextualSpacing/>
        <w:rPr>
          <w:rFonts w:cs="Segoe UI"/>
          <w:sz w:val="32"/>
          <w:szCs w:val="32"/>
        </w:rPr>
      </w:pPr>
      <w:r>
        <w:rPr>
          <w:rFonts w:cs="Segoe UI"/>
          <w:sz w:val="32"/>
          <w:szCs w:val="32"/>
        </w:rPr>
        <w:lastRenderedPageBreak/>
        <w:t>-</w:t>
      </w:r>
      <w:r w:rsidRPr="00C57A4B">
        <w:rPr>
          <w:rFonts w:cs="Segoe UI"/>
          <w:sz w:val="32"/>
          <w:szCs w:val="32"/>
        </w:rPr>
        <w:t>"I would love to see more blind/VI individuals and/or people with disabilities working at all levels in our agencies. I believe that our agency should reflect the population we serve, not just in direct service but in leadership as well. This helps build trust among our clients/consumers and improves engagement in services. It would be great if we could put some energy/thought into how we can recruit/retain individuals of diverse backgrounds, including but absolutely not limited to disability."</w:t>
      </w:r>
    </w:p>
    <w:p w14:paraId="5FA87226" w14:textId="77777777" w:rsidR="00C57A4B" w:rsidRDefault="00C57A4B" w:rsidP="00C57A4B">
      <w:pPr>
        <w:spacing w:after="0" w:line="240" w:lineRule="auto"/>
        <w:rPr>
          <w:rFonts w:eastAsia="Times New Roman" w:cs="Segoe UI"/>
          <w:sz w:val="32"/>
          <w:szCs w:val="32"/>
        </w:rPr>
      </w:pPr>
    </w:p>
    <w:p w14:paraId="019341C2" w14:textId="3AB84108" w:rsidR="00C57A4B" w:rsidRDefault="00C57A4B" w:rsidP="00C57A4B">
      <w:pPr>
        <w:spacing w:after="0" w:line="240" w:lineRule="auto"/>
        <w:rPr>
          <w:rFonts w:eastAsia="Times New Roman" w:cs="Segoe UI"/>
          <w:sz w:val="32"/>
          <w:szCs w:val="32"/>
        </w:rPr>
      </w:pPr>
      <w:r>
        <w:rPr>
          <w:rFonts w:eastAsia="Times New Roman" w:cs="Segoe UI"/>
          <w:sz w:val="32"/>
          <w:szCs w:val="32"/>
        </w:rPr>
        <w:t>-</w:t>
      </w:r>
      <w:r w:rsidRPr="00C57A4B">
        <w:rPr>
          <w:rFonts w:eastAsia="Times New Roman" w:cs="Segoe UI"/>
          <w:sz w:val="32"/>
          <w:szCs w:val="32"/>
        </w:rPr>
        <w:t xml:space="preserve">"There does seem to be challenges with a collaborative approach to supporting shared students between agencies and types of services. Some of which seems to be related to communication, but maybe there are other, cultural aspects involved. From what I understand, it is an historical dynamic that has existed for quite </w:t>
      </w:r>
      <w:proofErr w:type="spellStart"/>
      <w:r w:rsidRPr="00C57A4B">
        <w:rPr>
          <w:rFonts w:eastAsia="Times New Roman" w:cs="Segoe UI"/>
          <w:sz w:val="32"/>
          <w:szCs w:val="32"/>
        </w:rPr>
        <w:t>awhile</w:t>
      </w:r>
      <w:proofErr w:type="spellEnd"/>
      <w:r w:rsidRPr="00C57A4B">
        <w:rPr>
          <w:rFonts w:eastAsia="Times New Roman" w:cs="Segoe UI"/>
          <w:sz w:val="32"/>
          <w:szCs w:val="32"/>
        </w:rPr>
        <w:t>. It would be great to try to shake out some of the wrinkles!"</w:t>
      </w:r>
    </w:p>
    <w:p w14:paraId="257A8428" w14:textId="77777777" w:rsidR="00C57A4B" w:rsidRPr="00C57A4B" w:rsidRDefault="00C57A4B" w:rsidP="00C57A4B">
      <w:pPr>
        <w:spacing w:after="0" w:line="240" w:lineRule="auto"/>
        <w:rPr>
          <w:rFonts w:eastAsia="Times New Roman" w:cs="Segoe UI"/>
          <w:sz w:val="32"/>
          <w:szCs w:val="32"/>
        </w:rPr>
      </w:pPr>
    </w:p>
    <w:p w14:paraId="094E6175" w14:textId="66926A74" w:rsidR="00C57A4B" w:rsidRDefault="00C57A4B" w:rsidP="00C57A4B">
      <w:pPr>
        <w:spacing w:after="0" w:line="240" w:lineRule="auto"/>
        <w:rPr>
          <w:rFonts w:eastAsia="Times New Roman" w:cs="Segoe UI"/>
          <w:sz w:val="32"/>
          <w:szCs w:val="32"/>
        </w:rPr>
      </w:pPr>
      <w:r>
        <w:rPr>
          <w:rFonts w:eastAsia="Times New Roman" w:cs="Segoe UI"/>
          <w:sz w:val="32"/>
          <w:szCs w:val="32"/>
        </w:rPr>
        <w:t>-</w:t>
      </w:r>
      <w:r w:rsidRPr="00C57A4B">
        <w:rPr>
          <w:rFonts w:eastAsia="Times New Roman" w:cs="Segoe UI"/>
          <w:sz w:val="32"/>
          <w:szCs w:val="32"/>
        </w:rPr>
        <w:t>"Enlist or seek out companies that will donate vehicles to transport instructors to clients. Many auto dealers will do this if asked."</w:t>
      </w:r>
    </w:p>
    <w:p w14:paraId="531EFB10" w14:textId="77777777" w:rsidR="00C57A4B" w:rsidRPr="00C57A4B" w:rsidRDefault="00C57A4B" w:rsidP="00C57A4B">
      <w:pPr>
        <w:spacing w:after="0" w:line="240" w:lineRule="auto"/>
        <w:rPr>
          <w:rFonts w:eastAsia="Times New Roman" w:cs="Segoe UI"/>
          <w:sz w:val="32"/>
          <w:szCs w:val="32"/>
        </w:rPr>
      </w:pPr>
    </w:p>
    <w:p w14:paraId="1EFD7EE7" w14:textId="1A0AD596" w:rsidR="00C57A4B" w:rsidRDefault="00C57A4B" w:rsidP="00C57A4B">
      <w:pPr>
        <w:spacing w:after="0" w:line="240" w:lineRule="auto"/>
        <w:rPr>
          <w:rFonts w:eastAsia="Times New Roman" w:cs="Segoe UI"/>
          <w:sz w:val="32"/>
          <w:szCs w:val="32"/>
        </w:rPr>
      </w:pPr>
      <w:r>
        <w:rPr>
          <w:rFonts w:eastAsia="Times New Roman" w:cs="Segoe UI"/>
          <w:sz w:val="32"/>
          <w:szCs w:val="32"/>
        </w:rPr>
        <w:t>-</w:t>
      </w:r>
      <w:r w:rsidRPr="00C57A4B">
        <w:rPr>
          <w:rFonts w:eastAsia="Times New Roman" w:cs="Segoe UI"/>
          <w:sz w:val="32"/>
          <w:szCs w:val="32"/>
        </w:rPr>
        <w:t>"I would love to find more ways to let people know what we do."</w:t>
      </w:r>
    </w:p>
    <w:p w14:paraId="0C6F5183" w14:textId="77777777" w:rsidR="00C57A4B" w:rsidRPr="00C57A4B" w:rsidRDefault="00C57A4B" w:rsidP="00C57A4B">
      <w:pPr>
        <w:spacing w:after="0" w:line="240" w:lineRule="auto"/>
        <w:rPr>
          <w:rFonts w:eastAsia="Times New Roman" w:cs="Segoe UI"/>
          <w:sz w:val="32"/>
          <w:szCs w:val="32"/>
        </w:rPr>
      </w:pPr>
    </w:p>
    <w:p w14:paraId="0030D6E4" w14:textId="2596B960" w:rsidR="00DE098F" w:rsidRDefault="00C57A4B" w:rsidP="00373014">
      <w:pPr>
        <w:contextualSpacing/>
        <w:rPr>
          <w:rFonts w:cs="Segoe UI"/>
          <w:sz w:val="32"/>
          <w:szCs w:val="32"/>
        </w:rPr>
      </w:pPr>
      <w:r>
        <w:rPr>
          <w:rFonts w:cs="Segoe UI"/>
          <w:sz w:val="32"/>
          <w:szCs w:val="32"/>
        </w:rPr>
        <w:t>-</w:t>
      </w:r>
      <w:r w:rsidR="00DE098F" w:rsidRPr="00C57A4B">
        <w:rPr>
          <w:rFonts w:cs="Segoe UI"/>
          <w:sz w:val="32"/>
          <w:szCs w:val="32"/>
        </w:rPr>
        <w:t>"Some regional/area client/student classes in things like cooking, shopping, home care, etc."</w:t>
      </w:r>
    </w:p>
    <w:p w14:paraId="4E407DE7" w14:textId="77777777" w:rsidR="00C57A4B" w:rsidRPr="00C57A4B" w:rsidRDefault="00C57A4B" w:rsidP="00373014">
      <w:pPr>
        <w:contextualSpacing/>
        <w:rPr>
          <w:rFonts w:cs="Segoe UI"/>
          <w:sz w:val="32"/>
          <w:szCs w:val="32"/>
        </w:rPr>
      </w:pPr>
    </w:p>
    <w:p w14:paraId="6A3D9E15" w14:textId="1B2AF66A" w:rsidR="00B41956" w:rsidRPr="00C57A4B" w:rsidRDefault="00C57A4B" w:rsidP="00373014">
      <w:pPr>
        <w:contextualSpacing/>
        <w:rPr>
          <w:rFonts w:cs="Segoe UI"/>
          <w:sz w:val="32"/>
          <w:szCs w:val="32"/>
        </w:rPr>
      </w:pPr>
      <w:r>
        <w:rPr>
          <w:rFonts w:cs="Segoe UI"/>
          <w:sz w:val="32"/>
          <w:szCs w:val="32"/>
        </w:rPr>
        <w:t>-</w:t>
      </w:r>
      <w:r w:rsidR="00DE098F" w:rsidRPr="00C57A4B">
        <w:rPr>
          <w:rFonts w:cs="Segoe UI"/>
          <w:sz w:val="32"/>
          <w:szCs w:val="32"/>
        </w:rPr>
        <w:t xml:space="preserve">"The referral process needs to be streamlined. The elder-elder population is waiting too </w:t>
      </w:r>
      <w:proofErr w:type="gramStart"/>
      <w:r w:rsidR="00DE098F" w:rsidRPr="00C57A4B">
        <w:rPr>
          <w:rFonts w:cs="Segoe UI"/>
          <w:sz w:val="32"/>
          <w:szCs w:val="32"/>
        </w:rPr>
        <w:t>long</w:t>
      </w:r>
      <w:proofErr w:type="gramEnd"/>
      <w:r w:rsidR="00DE098F" w:rsidRPr="00C57A4B">
        <w:rPr>
          <w:rFonts w:cs="Segoe UI"/>
          <w:sz w:val="32"/>
          <w:szCs w:val="32"/>
        </w:rPr>
        <w:t xml:space="preserve"> and their time is short. "</w:t>
      </w:r>
    </w:p>
    <w:p w14:paraId="291C701D" w14:textId="77777777" w:rsidR="00DE098F" w:rsidRPr="00C57A4B" w:rsidRDefault="00DE098F" w:rsidP="00373014">
      <w:pPr>
        <w:contextualSpacing/>
        <w:rPr>
          <w:rFonts w:cs="Segoe UI"/>
          <w:sz w:val="32"/>
          <w:szCs w:val="32"/>
        </w:rPr>
      </w:pPr>
    </w:p>
    <w:p w14:paraId="422100A0" w14:textId="5A3BFEC6" w:rsidR="00DD0FBA" w:rsidRPr="00C57A4B" w:rsidRDefault="00C57A4B" w:rsidP="00373014">
      <w:pPr>
        <w:contextualSpacing/>
        <w:rPr>
          <w:rFonts w:cs="Segoe UI"/>
          <w:sz w:val="32"/>
          <w:szCs w:val="32"/>
        </w:rPr>
      </w:pPr>
      <w:r>
        <w:rPr>
          <w:rFonts w:cs="Segoe UI"/>
          <w:sz w:val="32"/>
          <w:szCs w:val="32"/>
        </w:rPr>
        <w:t>-</w:t>
      </w:r>
      <w:r w:rsidR="00DD0FBA" w:rsidRPr="00C57A4B">
        <w:rPr>
          <w:rFonts w:cs="Segoe UI"/>
          <w:sz w:val="32"/>
          <w:szCs w:val="32"/>
        </w:rPr>
        <w:t>"There has been a lot of focus on the VR aspect of DBVI in the past number of years. It has felt as though there is not adequate representation in decision making from the direct service personnel."</w:t>
      </w:r>
    </w:p>
    <w:p w14:paraId="38B3720F" w14:textId="77777777" w:rsidR="00DD0FBA" w:rsidRPr="00C57A4B" w:rsidRDefault="00DD0FBA" w:rsidP="00373014">
      <w:pPr>
        <w:contextualSpacing/>
        <w:rPr>
          <w:rFonts w:cs="Segoe UI"/>
          <w:sz w:val="32"/>
          <w:szCs w:val="32"/>
        </w:rPr>
      </w:pPr>
    </w:p>
    <w:p w14:paraId="2946B8DF" w14:textId="4AA9C998" w:rsidR="00DD0FBA" w:rsidRPr="00C57A4B" w:rsidRDefault="00C57A4B" w:rsidP="00373014">
      <w:pPr>
        <w:contextualSpacing/>
        <w:rPr>
          <w:rFonts w:cs="Segoe UI"/>
          <w:sz w:val="32"/>
          <w:szCs w:val="32"/>
        </w:rPr>
      </w:pPr>
      <w:r>
        <w:rPr>
          <w:rFonts w:cs="Segoe UI"/>
          <w:sz w:val="32"/>
          <w:szCs w:val="32"/>
        </w:rPr>
        <w:t>-</w:t>
      </w:r>
      <w:r w:rsidR="00DD0FBA" w:rsidRPr="00C57A4B">
        <w:rPr>
          <w:rFonts w:cs="Segoe UI"/>
          <w:sz w:val="32"/>
          <w:szCs w:val="32"/>
        </w:rPr>
        <w:t>"It could be beneficial to identify/address reasons for staff turnover. I think most clients are happy with most of their services! "</w:t>
      </w:r>
    </w:p>
    <w:p w14:paraId="0C02C406" w14:textId="77777777" w:rsidR="00DD0FBA" w:rsidRPr="00C57A4B" w:rsidRDefault="00DD0FBA" w:rsidP="00373014">
      <w:pPr>
        <w:contextualSpacing/>
        <w:rPr>
          <w:rFonts w:cs="Segoe UI"/>
          <w:sz w:val="32"/>
          <w:szCs w:val="32"/>
        </w:rPr>
      </w:pPr>
    </w:p>
    <w:p w14:paraId="7E2DF3AD" w14:textId="6EA7B9FC" w:rsidR="00DE098F" w:rsidRPr="00C57A4B" w:rsidRDefault="00C57A4B" w:rsidP="00373014">
      <w:pPr>
        <w:contextualSpacing/>
        <w:rPr>
          <w:rFonts w:cs="Segoe UI"/>
          <w:sz w:val="32"/>
          <w:szCs w:val="32"/>
        </w:rPr>
      </w:pPr>
      <w:r>
        <w:rPr>
          <w:rFonts w:cs="Segoe UI"/>
          <w:sz w:val="32"/>
          <w:szCs w:val="32"/>
        </w:rPr>
        <w:lastRenderedPageBreak/>
        <w:t>-</w:t>
      </w:r>
      <w:r w:rsidR="00DE098F" w:rsidRPr="00C57A4B">
        <w:rPr>
          <w:rFonts w:cs="Segoe UI"/>
          <w:sz w:val="32"/>
          <w:szCs w:val="32"/>
        </w:rPr>
        <w:t>"I feel that despite some communication hurdles, we have a lot of amazing support from DBVI and that is awesome to see!"</w:t>
      </w:r>
    </w:p>
    <w:p w14:paraId="296541A0" w14:textId="77777777" w:rsidR="00AA6DB7" w:rsidRPr="00085903" w:rsidRDefault="00AA6DB7" w:rsidP="00057925">
      <w:pPr>
        <w:pStyle w:val="Heading1"/>
        <w:spacing w:before="240" w:after="0"/>
        <w:rPr>
          <w:b/>
          <w:color w:val="auto"/>
        </w:rPr>
      </w:pPr>
      <w:bookmarkStart w:id="9" w:name="_Toc509226709"/>
      <w:r w:rsidRPr="00085903">
        <w:rPr>
          <w:b/>
          <w:color w:val="auto"/>
        </w:rPr>
        <w:t>References</w:t>
      </w:r>
      <w:bookmarkEnd w:id="9"/>
    </w:p>
    <w:p w14:paraId="2C936667" w14:textId="77777777" w:rsidR="00AA6DB7" w:rsidRPr="00AE009F" w:rsidRDefault="00AA6DB7" w:rsidP="00AA6DB7">
      <w:pPr>
        <w:pStyle w:val="ListParagraph"/>
        <w:ind w:left="1080"/>
        <w:rPr>
          <w:sz w:val="20"/>
          <w:szCs w:val="20"/>
        </w:rPr>
      </w:pPr>
    </w:p>
    <w:p w14:paraId="2DCC37A4" w14:textId="77777777" w:rsidR="00AA6DB7" w:rsidRPr="00C55B05" w:rsidRDefault="00C55B05" w:rsidP="00057925">
      <w:pPr>
        <w:pStyle w:val="ListParagraph"/>
        <w:ind w:left="0"/>
        <w:rPr>
          <w:rFonts w:cs="Helvetica"/>
          <w:sz w:val="20"/>
          <w:szCs w:val="20"/>
          <w:shd w:val="clear" w:color="auto" w:fill="F4F5F5"/>
        </w:rPr>
      </w:pPr>
      <w:hyperlink r:id="rId8" w:history="1">
        <w:r w:rsidR="00AA6DB7" w:rsidRPr="00C55B05">
          <w:rPr>
            <w:rStyle w:val="Hyperlink"/>
            <w:rFonts w:cs="Helvetica"/>
            <w:color w:val="auto"/>
            <w:sz w:val="20"/>
            <w:szCs w:val="20"/>
            <w:shd w:val="clear" w:color="auto" w:fill="F4F5F5"/>
          </w:rPr>
          <w:t>www.Census.gov</w:t>
        </w:r>
      </w:hyperlink>
    </w:p>
    <w:p w14:paraId="0E7F473A" w14:textId="77777777" w:rsidR="00AA6DB7" w:rsidRPr="00C55B05" w:rsidRDefault="00C55B05" w:rsidP="00057925">
      <w:pPr>
        <w:pStyle w:val="ListParagraph"/>
        <w:ind w:left="0"/>
        <w:rPr>
          <w:rFonts w:cs="Helvetica"/>
          <w:sz w:val="20"/>
          <w:szCs w:val="20"/>
          <w:shd w:val="clear" w:color="auto" w:fill="F4F5F5"/>
        </w:rPr>
      </w:pPr>
      <w:hyperlink r:id="rId9" w:history="1">
        <w:r w:rsidR="00AA6DB7" w:rsidRPr="00C55B05">
          <w:rPr>
            <w:rStyle w:val="Hyperlink"/>
            <w:rFonts w:cs="Helvetica"/>
            <w:color w:val="auto"/>
            <w:sz w:val="20"/>
            <w:szCs w:val="20"/>
            <w:shd w:val="clear" w:color="auto" w:fill="F4F5F5"/>
          </w:rPr>
          <w:t>http://www.maine.gov/doe/</w:t>
        </w:r>
      </w:hyperlink>
    </w:p>
    <w:p w14:paraId="43DC3BD6" w14:textId="77777777" w:rsidR="00AA6DB7" w:rsidRPr="00C55B05" w:rsidRDefault="00C55B05" w:rsidP="00057925">
      <w:pPr>
        <w:pStyle w:val="ListParagraph"/>
        <w:ind w:left="0"/>
        <w:rPr>
          <w:rFonts w:cs="Helvetica"/>
          <w:sz w:val="20"/>
          <w:szCs w:val="20"/>
          <w:shd w:val="clear" w:color="auto" w:fill="F4F5F5"/>
        </w:rPr>
      </w:pPr>
      <w:hyperlink r:id="rId10" w:anchor="viewtop" w:history="1">
        <w:r w:rsidR="00AA6DB7" w:rsidRPr="00C55B05">
          <w:rPr>
            <w:rStyle w:val="Hyperlink"/>
            <w:rFonts w:cs="Helvetica"/>
            <w:color w:val="auto"/>
            <w:sz w:val="20"/>
            <w:szCs w:val="20"/>
            <w:shd w:val="clear" w:color="auto" w:fill="F4F5F5"/>
          </w:rPr>
          <w:t>www.census.gov/quickfacts/fact/table/ME/PST120216#viewtop</w:t>
        </w:r>
      </w:hyperlink>
    </w:p>
    <w:p w14:paraId="72F04A52" w14:textId="77777777" w:rsidR="00AA6DB7" w:rsidRPr="00C55B05" w:rsidRDefault="00C55B05" w:rsidP="00057925">
      <w:pPr>
        <w:pStyle w:val="ListParagraph"/>
        <w:ind w:left="0"/>
        <w:rPr>
          <w:sz w:val="20"/>
          <w:szCs w:val="20"/>
        </w:rPr>
      </w:pPr>
      <w:hyperlink r:id="rId11" w:history="1">
        <w:r w:rsidR="00AA6DB7" w:rsidRPr="00C55B05">
          <w:rPr>
            <w:rStyle w:val="Hyperlink"/>
            <w:color w:val="auto"/>
            <w:sz w:val="20"/>
            <w:szCs w:val="20"/>
          </w:rPr>
          <w:t>http://www.maine.gov/labor/cwri/disabilities/</w:t>
        </w:r>
      </w:hyperlink>
      <w:r w:rsidR="00AA6DB7" w:rsidRPr="00C55B05">
        <w:rPr>
          <w:sz w:val="20"/>
          <w:szCs w:val="20"/>
        </w:rPr>
        <w:t xml:space="preserve"> </w:t>
      </w:r>
    </w:p>
    <w:p w14:paraId="076013DE" w14:textId="77777777" w:rsidR="00AA6DB7" w:rsidRPr="00C55B05" w:rsidRDefault="00C55B05" w:rsidP="00057925">
      <w:pPr>
        <w:pStyle w:val="ListParagraph"/>
        <w:ind w:left="0"/>
        <w:rPr>
          <w:sz w:val="20"/>
          <w:szCs w:val="20"/>
        </w:rPr>
      </w:pPr>
      <w:hyperlink r:id="rId12" w:history="1">
        <w:r w:rsidR="00AA6DB7" w:rsidRPr="00C55B05">
          <w:rPr>
            <w:rStyle w:val="Hyperlink"/>
            <w:color w:val="auto"/>
            <w:sz w:val="20"/>
            <w:szCs w:val="20"/>
          </w:rPr>
          <w:t>http://www.maine.gov/rehab/</w:t>
        </w:r>
      </w:hyperlink>
    </w:p>
    <w:p w14:paraId="0BE6EAAB" w14:textId="77777777" w:rsidR="00AA6DB7" w:rsidRPr="00C55B05" w:rsidRDefault="00C55B05" w:rsidP="00057925">
      <w:pPr>
        <w:pStyle w:val="ListParagraph"/>
        <w:ind w:left="0"/>
        <w:rPr>
          <w:rStyle w:val="Hyperlink"/>
          <w:color w:val="auto"/>
          <w:sz w:val="20"/>
          <w:szCs w:val="20"/>
        </w:rPr>
      </w:pPr>
      <w:hyperlink r:id="rId13" w:history="1">
        <w:r w:rsidR="00AA6DB7" w:rsidRPr="00C55B05">
          <w:rPr>
            <w:rStyle w:val="Hyperlink"/>
            <w:color w:val="auto"/>
            <w:sz w:val="20"/>
            <w:szCs w:val="20"/>
          </w:rPr>
          <w:t>http://www.maine.gov/rehab/dbvi/index.shtml</w:t>
        </w:r>
      </w:hyperlink>
    </w:p>
    <w:p w14:paraId="34C54C62" w14:textId="77777777" w:rsidR="00AA6DB7" w:rsidRPr="00C55B05" w:rsidRDefault="00C55B05" w:rsidP="00057925">
      <w:pPr>
        <w:pStyle w:val="ListParagraph"/>
        <w:ind w:left="0"/>
        <w:rPr>
          <w:sz w:val="20"/>
          <w:szCs w:val="20"/>
        </w:rPr>
      </w:pPr>
      <w:hyperlink r:id="rId14" w:history="1">
        <w:r w:rsidR="00AA6DB7" w:rsidRPr="00C55B05">
          <w:rPr>
            <w:rStyle w:val="Hyperlink"/>
            <w:color w:val="auto"/>
            <w:sz w:val="20"/>
            <w:szCs w:val="20"/>
          </w:rPr>
          <w:t>http://www.disabilitystatistics.org/reports/acs.cfm?statistic=2</w:t>
        </w:r>
      </w:hyperlink>
    </w:p>
    <w:p w14:paraId="1010102A" w14:textId="77777777" w:rsidR="00AA6DB7" w:rsidRPr="00C55B05" w:rsidRDefault="00C55B05" w:rsidP="00057925">
      <w:pPr>
        <w:pStyle w:val="ListParagraph"/>
        <w:ind w:left="0"/>
        <w:rPr>
          <w:sz w:val="20"/>
          <w:szCs w:val="20"/>
        </w:rPr>
      </w:pPr>
      <w:hyperlink r:id="rId15" w:history="1">
        <w:r w:rsidR="00AA6DB7" w:rsidRPr="00C55B05">
          <w:rPr>
            <w:rStyle w:val="Hyperlink"/>
            <w:color w:val="auto"/>
            <w:sz w:val="20"/>
            <w:szCs w:val="20"/>
          </w:rPr>
          <w:t>https://www.dol.gov/</w:t>
        </w:r>
      </w:hyperlink>
    </w:p>
    <w:p w14:paraId="5348D673" w14:textId="77777777" w:rsidR="00AA6DB7" w:rsidRPr="00C55B05" w:rsidRDefault="00C55B05" w:rsidP="00057925">
      <w:pPr>
        <w:pStyle w:val="ListParagraph"/>
        <w:ind w:left="0"/>
        <w:rPr>
          <w:sz w:val="20"/>
          <w:szCs w:val="20"/>
        </w:rPr>
      </w:pPr>
      <w:hyperlink r:id="rId16" w:history="1">
        <w:r w:rsidR="00AA6DB7" w:rsidRPr="00C55B05">
          <w:rPr>
            <w:rStyle w:val="Hyperlink"/>
            <w:color w:val="auto"/>
            <w:sz w:val="20"/>
            <w:szCs w:val="20"/>
          </w:rPr>
          <w:t>https://rsa.ed.gov/</w:t>
        </w:r>
      </w:hyperlink>
    </w:p>
    <w:p w14:paraId="2C57E6A6" w14:textId="77777777" w:rsidR="00AA6DB7" w:rsidRPr="00C55B05" w:rsidRDefault="00C55B05" w:rsidP="00057925">
      <w:pPr>
        <w:pStyle w:val="ListParagraph"/>
        <w:ind w:left="0"/>
        <w:rPr>
          <w:sz w:val="20"/>
          <w:szCs w:val="20"/>
        </w:rPr>
      </w:pPr>
      <w:hyperlink r:id="rId17" w:history="1">
        <w:r w:rsidR="00AA6DB7" w:rsidRPr="00C55B05">
          <w:rPr>
            <w:rStyle w:val="Hyperlink"/>
            <w:color w:val="auto"/>
            <w:sz w:val="20"/>
            <w:szCs w:val="20"/>
          </w:rPr>
          <w:t>https://www.doleta.gov/wioa/</w:t>
        </w:r>
      </w:hyperlink>
    </w:p>
    <w:p w14:paraId="60C46A28" w14:textId="17E4DCD5" w:rsidR="00AA6DB7" w:rsidRPr="00C55B05" w:rsidRDefault="00C55B05" w:rsidP="00057925">
      <w:pPr>
        <w:pStyle w:val="ListParagraph"/>
        <w:ind w:left="0"/>
        <w:rPr>
          <w:rFonts w:cs="Helvetica"/>
          <w:sz w:val="20"/>
          <w:szCs w:val="20"/>
          <w:shd w:val="clear" w:color="auto" w:fill="F4F5F5"/>
        </w:rPr>
      </w:pPr>
      <w:hyperlink r:id="rId18" w:history="1">
        <w:r w:rsidR="001617E2" w:rsidRPr="00C55B05">
          <w:rPr>
            <w:rStyle w:val="Hyperlink"/>
            <w:color w:val="auto"/>
            <w:sz w:val="20"/>
            <w:szCs w:val="20"/>
          </w:rPr>
          <w:t>https://www.migrationpolicy.org/data/state-profiles/state/language/ME</w:t>
        </w:r>
      </w:hyperlink>
    </w:p>
    <w:p w14:paraId="2CE1AFFC" w14:textId="77777777" w:rsidR="00AE009F" w:rsidRPr="00C55B05" w:rsidRDefault="00AE009F" w:rsidP="00AE009F">
      <w:pPr>
        <w:rPr>
          <w:sz w:val="20"/>
          <w:szCs w:val="20"/>
        </w:rPr>
      </w:pPr>
      <w:r w:rsidRPr="00C55B05">
        <w:rPr>
          <w:sz w:val="20"/>
          <w:szCs w:val="20"/>
        </w:rPr>
        <w:t>2022 Disability Status Report Maine – Cornell University 2022 – Using data from the 2022 American Community Survey (ACS)</w:t>
      </w:r>
    </w:p>
    <w:p w14:paraId="69291902" w14:textId="77777777" w:rsidR="00AE009F" w:rsidRPr="00C55B05" w:rsidRDefault="00AE009F" w:rsidP="00AE009F">
      <w:pPr>
        <w:rPr>
          <w:sz w:val="20"/>
          <w:szCs w:val="20"/>
        </w:rPr>
      </w:pPr>
      <w:r w:rsidRPr="00C55B05">
        <w:rPr>
          <w:sz w:val="20"/>
          <w:szCs w:val="20"/>
        </w:rPr>
        <w:t>Erickson, W. Lee, C., &amp; von Schrader, S. (2024). 2022 Disability Status Report: Maine. Ithaca, NY: Cornell University Yang Tan Institute on Employment and Disability (YTI).</w:t>
      </w:r>
    </w:p>
    <w:p w14:paraId="68B13FFC" w14:textId="77777777" w:rsidR="00AE009F" w:rsidRPr="00C55B05" w:rsidRDefault="00AE009F" w:rsidP="00AE009F">
      <w:pPr>
        <w:rPr>
          <w:sz w:val="20"/>
          <w:szCs w:val="20"/>
        </w:rPr>
      </w:pPr>
      <w:r w:rsidRPr="00C55B05">
        <w:rPr>
          <w:sz w:val="20"/>
          <w:szCs w:val="20"/>
        </w:rPr>
        <w:t>(</w:t>
      </w:r>
      <w:hyperlink r:id="rId19" w:history="1">
        <w:r w:rsidRPr="00C55B05">
          <w:rPr>
            <w:rStyle w:val="Hyperlink"/>
            <w:color w:val="auto"/>
            <w:sz w:val="20"/>
            <w:szCs w:val="20"/>
          </w:rPr>
          <w:t>https://disabilitystatistics.org/report/pdf/2022/2023000</w:t>
        </w:r>
      </w:hyperlink>
      <w:r w:rsidRPr="00C55B05">
        <w:rPr>
          <w:sz w:val="20"/>
          <w:szCs w:val="20"/>
        </w:rPr>
        <w:t>)</w:t>
      </w:r>
    </w:p>
    <w:p w14:paraId="72F093B7" w14:textId="77777777" w:rsidR="00AE009F" w:rsidRPr="00C55B05" w:rsidRDefault="00AE009F" w:rsidP="00AE009F">
      <w:pPr>
        <w:rPr>
          <w:sz w:val="20"/>
          <w:szCs w:val="20"/>
        </w:rPr>
      </w:pPr>
      <w:r w:rsidRPr="00C55B05">
        <w:rPr>
          <w:sz w:val="20"/>
          <w:szCs w:val="20"/>
        </w:rPr>
        <w:t>2022 Disability Status Report United States – Cornell University 2022 – Using data from the 2022 American Community Survey (ACS)</w:t>
      </w:r>
    </w:p>
    <w:p w14:paraId="125FC646" w14:textId="77777777" w:rsidR="00AE009F" w:rsidRPr="00C55B05" w:rsidRDefault="00AE009F" w:rsidP="00AE009F">
      <w:pPr>
        <w:rPr>
          <w:sz w:val="20"/>
          <w:szCs w:val="20"/>
        </w:rPr>
      </w:pPr>
      <w:r w:rsidRPr="00C55B05">
        <w:rPr>
          <w:sz w:val="20"/>
          <w:szCs w:val="20"/>
        </w:rPr>
        <w:t>Erickson, W. Lee, C., &amp; von Schrader, S. (2024). 2022 Disability Status Report: United States. Ithaca, NY: Cornell University Yang Tan Institute on Employment and Disability (YTI).</w:t>
      </w:r>
    </w:p>
    <w:p w14:paraId="1F59F705" w14:textId="25EF2E0B" w:rsidR="00AE009F" w:rsidRPr="00C55B05" w:rsidRDefault="00AE009F" w:rsidP="00AE009F">
      <w:pPr>
        <w:rPr>
          <w:rFonts w:asciiTheme="majorHAnsi" w:eastAsia="Times New Roman" w:hAnsiTheme="majorHAnsi" w:cs="Times New Roman"/>
          <w:sz w:val="18"/>
          <w:szCs w:val="18"/>
        </w:rPr>
      </w:pPr>
      <w:r w:rsidRPr="00C55B05">
        <w:rPr>
          <w:sz w:val="20"/>
          <w:szCs w:val="20"/>
        </w:rPr>
        <w:t>(</w:t>
      </w:r>
      <w:hyperlink r:id="rId20" w:history="1">
        <w:r w:rsidRPr="00C55B05">
          <w:rPr>
            <w:rStyle w:val="Hyperlink"/>
            <w:color w:val="auto"/>
            <w:sz w:val="20"/>
            <w:szCs w:val="20"/>
          </w:rPr>
          <w:t>https://disabilitystatistics.org/report/pdf/2022/2000000</w:t>
        </w:r>
      </w:hyperlink>
      <w:r w:rsidRPr="00C55B05">
        <w:rPr>
          <w:sz w:val="20"/>
          <w:szCs w:val="20"/>
        </w:rPr>
        <w:t>)</w:t>
      </w:r>
    </w:p>
    <w:p w14:paraId="4166AC46" w14:textId="57AB994E" w:rsidR="00AE009F" w:rsidRPr="00C55B05" w:rsidRDefault="00AE009F" w:rsidP="00AE009F">
      <w:pPr>
        <w:shd w:val="clear" w:color="auto" w:fill="FFFFFF"/>
        <w:spacing w:after="0" w:line="240" w:lineRule="auto"/>
        <w:rPr>
          <w:rFonts w:asciiTheme="majorHAnsi" w:eastAsia="Times New Roman" w:hAnsiTheme="majorHAnsi" w:cs="Times New Roman"/>
          <w:sz w:val="18"/>
          <w:szCs w:val="18"/>
        </w:rPr>
      </w:pPr>
      <w:hyperlink r:id="rId21" w:history="1">
        <w:r w:rsidRPr="00C55B05">
          <w:rPr>
            <w:rStyle w:val="Hyperlink"/>
            <w:rFonts w:asciiTheme="majorHAnsi" w:eastAsia="Times New Roman" w:hAnsiTheme="majorHAnsi" w:cs="Times New Roman"/>
            <w:color w:val="auto"/>
            <w:sz w:val="18"/>
            <w:szCs w:val="18"/>
          </w:rPr>
          <w:t>https://www.aao.org/eyenet/article/caring-people-with-intellectual-disabilities</w:t>
        </w:r>
      </w:hyperlink>
      <w:r w:rsidRPr="00C55B05">
        <w:rPr>
          <w:rFonts w:asciiTheme="majorHAnsi" w:eastAsia="Times New Roman" w:hAnsiTheme="majorHAnsi" w:cs="Times New Roman"/>
          <w:sz w:val="18"/>
          <w:szCs w:val="18"/>
        </w:rPr>
        <w:t xml:space="preserve">Reynolds M, </w:t>
      </w:r>
      <w:proofErr w:type="spellStart"/>
      <w:r w:rsidRPr="00C55B05">
        <w:rPr>
          <w:rFonts w:asciiTheme="majorHAnsi" w:eastAsia="Times New Roman" w:hAnsiTheme="majorHAnsi" w:cs="Times New Roman"/>
          <w:sz w:val="18"/>
          <w:szCs w:val="18"/>
        </w:rPr>
        <w:t>Culican</w:t>
      </w:r>
      <w:proofErr w:type="spellEnd"/>
      <w:r w:rsidRPr="00C55B05">
        <w:rPr>
          <w:rFonts w:asciiTheme="majorHAnsi" w:eastAsia="Times New Roman" w:hAnsiTheme="majorHAnsi" w:cs="Times New Roman"/>
          <w:sz w:val="18"/>
          <w:szCs w:val="18"/>
        </w:rPr>
        <w:t xml:space="preserve"> SM. Visual Autism. Children (Basel). 2023 Mar 23;10(4):606. </w:t>
      </w:r>
      <w:proofErr w:type="spellStart"/>
      <w:r w:rsidRPr="00C55B05">
        <w:rPr>
          <w:rFonts w:asciiTheme="majorHAnsi" w:eastAsia="Times New Roman" w:hAnsiTheme="majorHAnsi" w:cs="Times New Roman"/>
          <w:sz w:val="18"/>
          <w:szCs w:val="18"/>
        </w:rPr>
        <w:t>doi</w:t>
      </w:r>
      <w:proofErr w:type="spellEnd"/>
      <w:r w:rsidRPr="00C55B05">
        <w:rPr>
          <w:rFonts w:asciiTheme="majorHAnsi" w:eastAsia="Times New Roman" w:hAnsiTheme="majorHAnsi" w:cs="Times New Roman"/>
          <w:sz w:val="18"/>
          <w:szCs w:val="18"/>
        </w:rPr>
        <w:t>: 10.3390/children10040606. PMID: 37189855; PMCID: PMC10136985.</w:t>
      </w:r>
    </w:p>
    <w:p w14:paraId="1AEBC9D5" w14:textId="77777777" w:rsidR="00AE009F" w:rsidRPr="00C55B05" w:rsidRDefault="00AE009F" w:rsidP="00AE009F">
      <w:pPr>
        <w:shd w:val="clear" w:color="auto" w:fill="FFFFFF"/>
        <w:spacing w:after="0" w:line="240" w:lineRule="auto"/>
        <w:rPr>
          <w:rFonts w:asciiTheme="majorHAnsi" w:eastAsia="Times New Roman" w:hAnsiTheme="majorHAnsi" w:cs="Times New Roman"/>
          <w:sz w:val="18"/>
          <w:szCs w:val="18"/>
        </w:rPr>
      </w:pPr>
      <w:hyperlink r:id="rId22" w:anchor=":~:text=Between%2020%20and%2044%25%20of,in%20children%20with%20congenital%20blindness" w:history="1">
        <w:r w:rsidRPr="00C55B05">
          <w:rPr>
            <w:rStyle w:val="Hyperlink"/>
            <w:rFonts w:asciiTheme="majorHAnsi" w:eastAsia="Times New Roman" w:hAnsiTheme="majorHAnsi" w:cs="Times New Roman"/>
            <w:color w:val="auto"/>
            <w:sz w:val="18"/>
            <w:szCs w:val="18"/>
          </w:rPr>
          <w:t>https://www.ncbi.nlm.nih.gov/pmc/articles/PMC10136985/#:~:text=Between%2020%20and%2044%25%20of,in%20children%20with%20congenital%20blindness</w:t>
        </w:r>
      </w:hyperlink>
      <w:r w:rsidRPr="00C55B05">
        <w:rPr>
          <w:rFonts w:asciiTheme="majorHAnsi" w:eastAsia="Times New Roman" w:hAnsiTheme="majorHAnsi" w:cs="Times New Roman"/>
          <w:sz w:val="18"/>
          <w:szCs w:val="18"/>
        </w:rPr>
        <w:t>.</w:t>
      </w:r>
    </w:p>
    <w:p w14:paraId="2774E635" w14:textId="77777777" w:rsidR="00AE009F" w:rsidRPr="00C55B05" w:rsidRDefault="00AE009F" w:rsidP="00AE009F">
      <w:pPr>
        <w:rPr>
          <w:rStyle w:val="Hyperlink"/>
          <w:color w:val="auto"/>
          <w:sz w:val="18"/>
          <w:szCs w:val="18"/>
        </w:rPr>
      </w:pPr>
      <w:hyperlink r:id="rId23" w:history="1">
        <w:r w:rsidRPr="00C55B05">
          <w:rPr>
            <w:rStyle w:val="Hyperlink"/>
            <w:color w:val="auto"/>
            <w:sz w:val="18"/>
            <w:szCs w:val="18"/>
          </w:rPr>
          <w:t>http://www.maine.gov/labor/cwri/disabilities/</w:t>
        </w:r>
      </w:hyperlink>
    </w:p>
    <w:p w14:paraId="4B4F5535" w14:textId="77777777" w:rsidR="00AE009F" w:rsidRPr="00C55B05" w:rsidRDefault="00AE009F" w:rsidP="00AE009F">
      <w:pPr>
        <w:rPr>
          <w:rFonts w:asciiTheme="majorHAnsi" w:hAnsiTheme="majorHAnsi"/>
          <w:sz w:val="18"/>
          <w:szCs w:val="18"/>
        </w:rPr>
      </w:pPr>
      <w:hyperlink r:id="rId24" w:history="1">
        <w:r w:rsidRPr="00C55B05">
          <w:rPr>
            <w:rStyle w:val="Hyperlink"/>
            <w:rFonts w:asciiTheme="majorHAnsi" w:hAnsiTheme="majorHAnsi"/>
            <w:color w:val="auto"/>
            <w:sz w:val="18"/>
            <w:szCs w:val="18"/>
          </w:rPr>
          <w:t>https://www.nationaldb.org/media/doc/2022_National_Deaf-Blind_Child_Count_Report_a.pdf</w:t>
        </w:r>
      </w:hyperlink>
    </w:p>
    <w:p w14:paraId="6F6A5D04" w14:textId="77777777" w:rsidR="00FC0D12" w:rsidRPr="00C55B05" w:rsidRDefault="00FC0D12" w:rsidP="00FC0D12">
      <w:pPr>
        <w:pStyle w:val="NormalWeb"/>
        <w:shd w:val="clear" w:color="auto" w:fill="FFFFFF"/>
        <w:spacing w:before="0" w:beforeAutospacing="0"/>
        <w:rPr>
          <w:rFonts w:asciiTheme="majorHAnsi" w:hAnsiTheme="majorHAnsi"/>
          <w:sz w:val="18"/>
          <w:szCs w:val="18"/>
        </w:rPr>
      </w:pPr>
      <w:hyperlink r:id="rId25" w:history="1">
        <w:r w:rsidRPr="00C55B05">
          <w:rPr>
            <w:rStyle w:val="Hyperlink"/>
            <w:rFonts w:asciiTheme="majorHAnsi" w:hAnsiTheme="majorHAnsi"/>
            <w:color w:val="auto"/>
            <w:sz w:val="18"/>
            <w:szCs w:val="18"/>
          </w:rPr>
          <w:t>https://www.cdc.gov/vision-health/about-eye-disorders/vision-loss-public-health-problem.html</w:t>
        </w:r>
      </w:hyperlink>
    </w:p>
    <w:p w14:paraId="4D63F062" w14:textId="77777777" w:rsidR="00AE009F" w:rsidRDefault="00AE009F"/>
    <w:sectPr w:rsidR="00AE009F" w:rsidSect="00FC0D12">
      <w:footerReference w:type="default" r:id="rId26"/>
      <w:pgSz w:w="12240" w:h="15840"/>
      <w:pgMar w:top="810" w:right="1440" w:bottom="360" w:left="45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7AD26A" w14:textId="77777777" w:rsidR="00932015" w:rsidRDefault="00932015" w:rsidP="00AA6DB7">
      <w:pPr>
        <w:spacing w:after="0" w:line="240" w:lineRule="auto"/>
      </w:pPr>
      <w:r>
        <w:separator/>
      </w:r>
    </w:p>
  </w:endnote>
  <w:endnote w:type="continuationSeparator" w:id="0">
    <w:p w14:paraId="7E30A9EB" w14:textId="77777777" w:rsidR="00932015" w:rsidRDefault="00932015" w:rsidP="00AA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92344019"/>
      <w:docPartObj>
        <w:docPartGallery w:val="Page Numbers (Bottom of Page)"/>
        <w:docPartUnique/>
      </w:docPartObj>
    </w:sdtPr>
    <w:sdtEndPr>
      <w:rPr>
        <w:noProof/>
      </w:rPr>
    </w:sdtEndPr>
    <w:sdtContent>
      <w:p w14:paraId="2B5971C6" w14:textId="77777777" w:rsidR="00AA6DB7" w:rsidRDefault="00AA6D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6E8C54" w14:textId="77777777" w:rsidR="00AA6DB7" w:rsidRDefault="00AA6D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04EC8" w14:textId="77777777" w:rsidR="00932015" w:rsidRDefault="00932015" w:rsidP="00AA6DB7">
      <w:pPr>
        <w:spacing w:after="0" w:line="240" w:lineRule="auto"/>
      </w:pPr>
      <w:r>
        <w:separator/>
      </w:r>
    </w:p>
  </w:footnote>
  <w:footnote w:type="continuationSeparator" w:id="0">
    <w:p w14:paraId="12B6163B" w14:textId="77777777" w:rsidR="00932015" w:rsidRDefault="00932015" w:rsidP="00AA6D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A1457"/>
    <w:multiLevelType w:val="hybridMultilevel"/>
    <w:tmpl w:val="E03E4CD2"/>
    <w:lvl w:ilvl="0" w:tplc="473ADED6">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C24B7"/>
    <w:multiLevelType w:val="hybridMultilevel"/>
    <w:tmpl w:val="1D5EFE0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1A552A"/>
    <w:multiLevelType w:val="hybridMultilevel"/>
    <w:tmpl w:val="E03E4CD2"/>
    <w:lvl w:ilvl="0" w:tplc="473ADE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218A2"/>
    <w:multiLevelType w:val="hybridMultilevel"/>
    <w:tmpl w:val="382A0E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F101CC"/>
    <w:multiLevelType w:val="hybridMultilevel"/>
    <w:tmpl w:val="4880D064"/>
    <w:lvl w:ilvl="0" w:tplc="E4D675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6ED1896"/>
    <w:multiLevelType w:val="hybridMultilevel"/>
    <w:tmpl w:val="A41094BA"/>
    <w:lvl w:ilvl="0" w:tplc="25CC907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CE74D68"/>
    <w:multiLevelType w:val="hybridMultilevel"/>
    <w:tmpl w:val="BD6C7EB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E5468"/>
    <w:multiLevelType w:val="hybridMultilevel"/>
    <w:tmpl w:val="EA08FC9E"/>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E712FB"/>
    <w:multiLevelType w:val="hybridMultilevel"/>
    <w:tmpl w:val="AB16EF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1A417E"/>
    <w:multiLevelType w:val="hybridMultilevel"/>
    <w:tmpl w:val="10BEA6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B304078"/>
    <w:multiLevelType w:val="hybridMultilevel"/>
    <w:tmpl w:val="14E2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54EBA"/>
    <w:multiLevelType w:val="hybridMultilevel"/>
    <w:tmpl w:val="FD206F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65823B1"/>
    <w:multiLevelType w:val="hybridMultilevel"/>
    <w:tmpl w:val="0C94D01E"/>
    <w:lvl w:ilvl="0" w:tplc="DA36C7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073245"/>
    <w:multiLevelType w:val="hybridMultilevel"/>
    <w:tmpl w:val="04E4E1FC"/>
    <w:lvl w:ilvl="0" w:tplc="91DC0EE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A04940"/>
    <w:multiLevelType w:val="hybridMultilevel"/>
    <w:tmpl w:val="44EA35B6"/>
    <w:lvl w:ilvl="0" w:tplc="473ADED6">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A65004"/>
    <w:multiLevelType w:val="hybridMultilevel"/>
    <w:tmpl w:val="F06E2E34"/>
    <w:lvl w:ilvl="0" w:tplc="321A703A">
      <w:start w:val="1"/>
      <w:numFmt w:val="upperRoman"/>
      <w:lvlText w:val="%1."/>
      <w:lvlJc w:val="left"/>
      <w:pPr>
        <w:ind w:left="1350" w:hanging="720"/>
      </w:pPr>
      <w:rPr>
        <w:rFonts w:hint="default"/>
        <w:sz w:val="24"/>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C3719FB"/>
    <w:multiLevelType w:val="hybridMultilevel"/>
    <w:tmpl w:val="965494CA"/>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2780957">
    <w:abstractNumId w:val="12"/>
  </w:num>
  <w:num w:numId="2" w16cid:durableId="169759793">
    <w:abstractNumId w:val="11"/>
  </w:num>
  <w:num w:numId="3" w16cid:durableId="252784438">
    <w:abstractNumId w:val="6"/>
  </w:num>
  <w:num w:numId="4" w16cid:durableId="292904576">
    <w:abstractNumId w:val="8"/>
  </w:num>
  <w:num w:numId="5" w16cid:durableId="477457325">
    <w:abstractNumId w:val="4"/>
  </w:num>
  <w:num w:numId="6" w16cid:durableId="51197767">
    <w:abstractNumId w:val="15"/>
  </w:num>
  <w:num w:numId="7" w16cid:durableId="1758867150">
    <w:abstractNumId w:val="5"/>
  </w:num>
  <w:num w:numId="8" w16cid:durableId="1900631379">
    <w:abstractNumId w:val="3"/>
  </w:num>
  <w:num w:numId="9" w16cid:durableId="1169372655">
    <w:abstractNumId w:val="7"/>
  </w:num>
  <w:num w:numId="10" w16cid:durableId="762603064">
    <w:abstractNumId w:val="2"/>
  </w:num>
  <w:num w:numId="11" w16cid:durableId="2020891753">
    <w:abstractNumId w:val="1"/>
  </w:num>
  <w:num w:numId="12" w16cid:durableId="1927692579">
    <w:abstractNumId w:val="16"/>
  </w:num>
  <w:num w:numId="13" w16cid:durableId="258174857">
    <w:abstractNumId w:val="14"/>
  </w:num>
  <w:num w:numId="14" w16cid:durableId="1990940659">
    <w:abstractNumId w:val="0"/>
  </w:num>
  <w:num w:numId="15" w16cid:durableId="859709601">
    <w:abstractNumId w:val="13"/>
  </w:num>
  <w:num w:numId="16" w16cid:durableId="483082789">
    <w:abstractNumId w:val="10"/>
  </w:num>
  <w:num w:numId="17" w16cid:durableId="1164315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DB7"/>
    <w:rsid w:val="00004826"/>
    <w:rsid w:val="000171E3"/>
    <w:rsid w:val="00022E70"/>
    <w:rsid w:val="000247AC"/>
    <w:rsid w:val="00025768"/>
    <w:rsid w:val="00026A72"/>
    <w:rsid w:val="0002701B"/>
    <w:rsid w:val="000316E1"/>
    <w:rsid w:val="00056B8B"/>
    <w:rsid w:val="00057925"/>
    <w:rsid w:val="00081B7D"/>
    <w:rsid w:val="0009786D"/>
    <w:rsid w:val="000B2F2C"/>
    <w:rsid w:val="000C2DA1"/>
    <w:rsid w:val="000E6105"/>
    <w:rsid w:val="000F3312"/>
    <w:rsid w:val="00100203"/>
    <w:rsid w:val="001166BF"/>
    <w:rsid w:val="00127B20"/>
    <w:rsid w:val="00133788"/>
    <w:rsid w:val="00137624"/>
    <w:rsid w:val="001617E2"/>
    <w:rsid w:val="00177B65"/>
    <w:rsid w:val="001826BC"/>
    <w:rsid w:val="00194BEC"/>
    <w:rsid w:val="001A4E6E"/>
    <w:rsid w:val="001B52C2"/>
    <w:rsid w:val="001D5D8D"/>
    <w:rsid w:val="001F46B8"/>
    <w:rsid w:val="0020365D"/>
    <w:rsid w:val="0020484F"/>
    <w:rsid w:val="00220B60"/>
    <w:rsid w:val="00221689"/>
    <w:rsid w:val="00233391"/>
    <w:rsid w:val="00241B22"/>
    <w:rsid w:val="00245A4E"/>
    <w:rsid w:val="00246DCF"/>
    <w:rsid w:val="00247700"/>
    <w:rsid w:val="00250C37"/>
    <w:rsid w:val="00254AEE"/>
    <w:rsid w:val="00264CF5"/>
    <w:rsid w:val="002D0D2A"/>
    <w:rsid w:val="002D5941"/>
    <w:rsid w:val="002D7AA9"/>
    <w:rsid w:val="002E6E1F"/>
    <w:rsid w:val="002F2942"/>
    <w:rsid w:val="003052AF"/>
    <w:rsid w:val="00311813"/>
    <w:rsid w:val="00340BB2"/>
    <w:rsid w:val="00362BEF"/>
    <w:rsid w:val="00365F20"/>
    <w:rsid w:val="00373014"/>
    <w:rsid w:val="00397654"/>
    <w:rsid w:val="003A2922"/>
    <w:rsid w:val="003C7EFC"/>
    <w:rsid w:val="003F4DBC"/>
    <w:rsid w:val="00400109"/>
    <w:rsid w:val="00402B04"/>
    <w:rsid w:val="00413661"/>
    <w:rsid w:val="004247E2"/>
    <w:rsid w:val="00440312"/>
    <w:rsid w:val="004B639B"/>
    <w:rsid w:val="004F0AA0"/>
    <w:rsid w:val="00506F1B"/>
    <w:rsid w:val="00507537"/>
    <w:rsid w:val="00543DDC"/>
    <w:rsid w:val="00556233"/>
    <w:rsid w:val="005629A5"/>
    <w:rsid w:val="0056306B"/>
    <w:rsid w:val="00564FF0"/>
    <w:rsid w:val="00573375"/>
    <w:rsid w:val="00592EDA"/>
    <w:rsid w:val="00594CAF"/>
    <w:rsid w:val="0059716A"/>
    <w:rsid w:val="005A33B1"/>
    <w:rsid w:val="005A3792"/>
    <w:rsid w:val="005A6CB8"/>
    <w:rsid w:val="005A713F"/>
    <w:rsid w:val="005C4270"/>
    <w:rsid w:val="005C4299"/>
    <w:rsid w:val="005E3D96"/>
    <w:rsid w:val="005F33B9"/>
    <w:rsid w:val="00600690"/>
    <w:rsid w:val="006025E0"/>
    <w:rsid w:val="006353F6"/>
    <w:rsid w:val="00640CD8"/>
    <w:rsid w:val="00650873"/>
    <w:rsid w:val="00651357"/>
    <w:rsid w:val="0065599A"/>
    <w:rsid w:val="00656EB7"/>
    <w:rsid w:val="00663697"/>
    <w:rsid w:val="00663DBD"/>
    <w:rsid w:val="006909C7"/>
    <w:rsid w:val="006B0785"/>
    <w:rsid w:val="006B5FE5"/>
    <w:rsid w:val="006B7F0A"/>
    <w:rsid w:val="006C57C5"/>
    <w:rsid w:val="006E117A"/>
    <w:rsid w:val="00702030"/>
    <w:rsid w:val="00712AFC"/>
    <w:rsid w:val="007337D3"/>
    <w:rsid w:val="007467B9"/>
    <w:rsid w:val="007517E4"/>
    <w:rsid w:val="00777745"/>
    <w:rsid w:val="00786DD4"/>
    <w:rsid w:val="00797338"/>
    <w:rsid w:val="007A327F"/>
    <w:rsid w:val="007A6B0A"/>
    <w:rsid w:val="007B7B29"/>
    <w:rsid w:val="007C4585"/>
    <w:rsid w:val="007C629E"/>
    <w:rsid w:val="007D65D1"/>
    <w:rsid w:val="007E29C1"/>
    <w:rsid w:val="007E3D0A"/>
    <w:rsid w:val="007F39C0"/>
    <w:rsid w:val="007F41AC"/>
    <w:rsid w:val="0080589E"/>
    <w:rsid w:val="00805D8B"/>
    <w:rsid w:val="008153F6"/>
    <w:rsid w:val="00827CC4"/>
    <w:rsid w:val="0083169B"/>
    <w:rsid w:val="00847B50"/>
    <w:rsid w:val="008636D0"/>
    <w:rsid w:val="00874590"/>
    <w:rsid w:val="008A2275"/>
    <w:rsid w:val="008C1A5C"/>
    <w:rsid w:val="008C22BB"/>
    <w:rsid w:val="008C2D35"/>
    <w:rsid w:val="008C394A"/>
    <w:rsid w:val="008C6352"/>
    <w:rsid w:val="008D03E3"/>
    <w:rsid w:val="00913F6D"/>
    <w:rsid w:val="00922C90"/>
    <w:rsid w:val="00932015"/>
    <w:rsid w:val="00932EE3"/>
    <w:rsid w:val="00942D03"/>
    <w:rsid w:val="00955639"/>
    <w:rsid w:val="00980E43"/>
    <w:rsid w:val="00992C78"/>
    <w:rsid w:val="00993FC1"/>
    <w:rsid w:val="009A0840"/>
    <w:rsid w:val="009D0912"/>
    <w:rsid w:val="009D1370"/>
    <w:rsid w:val="009D1E0D"/>
    <w:rsid w:val="009D6E7E"/>
    <w:rsid w:val="009E0C6F"/>
    <w:rsid w:val="009F1392"/>
    <w:rsid w:val="009F578C"/>
    <w:rsid w:val="00A03575"/>
    <w:rsid w:val="00A0387E"/>
    <w:rsid w:val="00A05574"/>
    <w:rsid w:val="00A15BD3"/>
    <w:rsid w:val="00A207A3"/>
    <w:rsid w:val="00A26E01"/>
    <w:rsid w:val="00A302D0"/>
    <w:rsid w:val="00A5095E"/>
    <w:rsid w:val="00A62509"/>
    <w:rsid w:val="00A72CFB"/>
    <w:rsid w:val="00A75AC3"/>
    <w:rsid w:val="00A97455"/>
    <w:rsid w:val="00AA54E7"/>
    <w:rsid w:val="00AA6DB7"/>
    <w:rsid w:val="00AA7079"/>
    <w:rsid w:val="00AB3BB8"/>
    <w:rsid w:val="00AD009D"/>
    <w:rsid w:val="00AD6961"/>
    <w:rsid w:val="00AE009F"/>
    <w:rsid w:val="00B167D9"/>
    <w:rsid w:val="00B238E9"/>
    <w:rsid w:val="00B25C8A"/>
    <w:rsid w:val="00B27B3A"/>
    <w:rsid w:val="00B41956"/>
    <w:rsid w:val="00B45DBE"/>
    <w:rsid w:val="00B73E38"/>
    <w:rsid w:val="00B74D7E"/>
    <w:rsid w:val="00B75063"/>
    <w:rsid w:val="00B846CC"/>
    <w:rsid w:val="00B85E98"/>
    <w:rsid w:val="00B913B7"/>
    <w:rsid w:val="00BB6516"/>
    <w:rsid w:val="00BD5317"/>
    <w:rsid w:val="00BD654F"/>
    <w:rsid w:val="00BE1B94"/>
    <w:rsid w:val="00BE2084"/>
    <w:rsid w:val="00BE5AD5"/>
    <w:rsid w:val="00BF567A"/>
    <w:rsid w:val="00C01C23"/>
    <w:rsid w:val="00C1125F"/>
    <w:rsid w:val="00C135ED"/>
    <w:rsid w:val="00C16E83"/>
    <w:rsid w:val="00C238CB"/>
    <w:rsid w:val="00C549A1"/>
    <w:rsid w:val="00C55B05"/>
    <w:rsid w:val="00C57A4B"/>
    <w:rsid w:val="00C61090"/>
    <w:rsid w:val="00C61115"/>
    <w:rsid w:val="00C63CFF"/>
    <w:rsid w:val="00C744C5"/>
    <w:rsid w:val="00C815E7"/>
    <w:rsid w:val="00C91AF9"/>
    <w:rsid w:val="00C943CA"/>
    <w:rsid w:val="00CA62D1"/>
    <w:rsid w:val="00CC2004"/>
    <w:rsid w:val="00CD2B86"/>
    <w:rsid w:val="00CF5C53"/>
    <w:rsid w:val="00CF769B"/>
    <w:rsid w:val="00D02C4D"/>
    <w:rsid w:val="00D208A4"/>
    <w:rsid w:val="00D21BA6"/>
    <w:rsid w:val="00D26898"/>
    <w:rsid w:val="00D429D2"/>
    <w:rsid w:val="00D54C46"/>
    <w:rsid w:val="00D66D0E"/>
    <w:rsid w:val="00D96988"/>
    <w:rsid w:val="00DA7BDF"/>
    <w:rsid w:val="00DB4463"/>
    <w:rsid w:val="00DC43DB"/>
    <w:rsid w:val="00DD0FBA"/>
    <w:rsid w:val="00DE098F"/>
    <w:rsid w:val="00DE6EBF"/>
    <w:rsid w:val="00DE78E5"/>
    <w:rsid w:val="00DF1161"/>
    <w:rsid w:val="00DF2D00"/>
    <w:rsid w:val="00DF6C2C"/>
    <w:rsid w:val="00E23E7B"/>
    <w:rsid w:val="00E30693"/>
    <w:rsid w:val="00E33673"/>
    <w:rsid w:val="00E3538E"/>
    <w:rsid w:val="00E452F9"/>
    <w:rsid w:val="00E51170"/>
    <w:rsid w:val="00E65A6B"/>
    <w:rsid w:val="00E65CC5"/>
    <w:rsid w:val="00E70889"/>
    <w:rsid w:val="00E85350"/>
    <w:rsid w:val="00E90333"/>
    <w:rsid w:val="00E9194D"/>
    <w:rsid w:val="00E922A0"/>
    <w:rsid w:val="00E968C3"/>
    <w:rsid w:val="00EA02BC"/>
    <w:rsid w:val="00ED25EF"/>
    <w:rsid w:val="00EF3F86"/>
    <w:rsid w:val="00EF6562"/>
    <w:rsid w:val="00F126A4"/>
    <w:rsid w:val="00F20C96"/>
    <w:rsid w:val="00F35905"/>
    <w:rsid w:val="00F54FFA"/>
    <w:rsid w:val="00F64FEA"/>
    <w:rsid w:val="00F915BC"/>
    <w:rsid w:val="00F93B11"/>
    <w:rsid w:val="00FA0FA4"/>
    <w:rsid w:val="00FC0D12"/>
    <w:rsid w:val="00FC2EE7"/>
    <w:rsid w:val="00FE0447"/>
    <w:rsid w:val="00FF2FD7"/>
    <w:rsid w:val="00FF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6D260"/>
  <w15:chartTrackingRefBased/>
  <w15:docId w15:val="{8D30D08C-7E29-4046-8429-F768A700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B7"/>
    <w:rPr>
      <w:kern w:val="0"/>
      <w14:ligatures w14:val="none"/>
    </w:rPr>
  </w:style>
  <w:style w:type="paragraph" w:styleId="Heading1">
    <w:name w:val="heading 1"/>
    <w:basedOn w:val="Normal"/>
    <w:next w:val="Normal"/>
    <w:link w:val="Heading1Char"/>
    <w:uiPriority w:val="9"/>
    <w:qFormat/>
    <w:rsid w:val="00AA6D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AA6D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A6D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6D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6D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6D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6D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6D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6D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D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AA6D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A6D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6D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6D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6D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6D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6D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6DB7"/>
    <w:rPr>
      <w:rFonts w:eastAsiaTheme="majorEastAsia" w:cstheme="majorBidi"/>
      <w:color w:val="272727" w:themeColor="text1" w:themeTint="D8"/>
    </w:rPr>
  </w:style>
  <w:style w:type="paragraph" w:styleId="Title">
    <w:name w:val="Title"/>
    <w:basedOn w:val="Normal"/>
    <w:next w:val="Normal"/>
    <w:link w:val="TitleChar"/>
    <w:uiPriority w:val="10"/>
    <w:qFormat/>
    <w:rsid w:val="00AA6D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6D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6D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6D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6DB7"/>
    <w:pPr>
      <w:spacing w:before="160"/>
      <w:jc w:val="center"/>
    </w:pPr>
    <w:rPr>
      <w:i/>
      <w:iCs/>
      <w:color w:val="404040" w:themeColor="text1" w:themeTint="BF"/>
    </w:rPr>
  </w:style>
  <w:style w:type="character" w:customStyle="1" w:styleId="QuoteChar">
    <w:name w:val="Quote Char"/>
    <w:basedOn w:val="DefaultParagraphFont"/>
    <w:link w:val="Quote"/>
    <w:uiPriority w:val="29"/>
    <w:rsid w:val="00AA6DB7"/>
    <w:rPr>
      <w:i/>
      <w:iCs/>
      <w:color w:val="404040" w:themeColor="text1" w:themeTint="BF"/>
    </w:rPr>
  </w:style>
  <w:style w:type="paragraph" w:styleId="ListParagraph">
    <w:name w:val="List Paragraph"/>
    <w:basedOn w:val="Normal"/>
    <w:uiPriority w:val="34"/>
    <w:qFormat/>
    <w:rsid w:val="00AA6DB7"/>
    <w:pPr>
      <w:ind w:left="720"/>
      <w:contextualSpacing/>
    </w:pPr>
  </w:style>
  <w:style w:type="character" w:styleId="IntenseEmphasis">
    <w:name w:val="Intense Emphasis"/>
    <w:basedOn w:val="DefaultParagraphFont"/>
    <w:uiPriority w:val="21"/>
    <w:qFormat/>
    <w:rsid w:val="00AA6DB7"/>
    <w:rPr>
      <w:i/>
      <w:iCs/>
      <w:color w:val="0F4761" w:themeColor="accent1" w:themeShade="BF"/>
    </w:rPr>
  </w:style>
  <w:style w:type="paragraph" w:styleId="IntenseQuote">
    <w:name w:val="Intense Quote"/>
    <w:basedOn w:val="Normal"/>
    <w:next w:val="Normal"/>
    <w:link w:val="IntenseQuoteChar"/>
    <w:uiPriority w:val="30"/>
    <w:qFormat/>
    <w:rsid w:val="00AA6D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6DB7"/>
    <w:rPr>
      <w:i/>
      <w:iCs/>
      <w:color w:val="0F4761" w:themeColor="accent1" w:themeShade="BF"/>
    </w:rPr>
  </w:style>
  <w:style w:type="character" w:styleId="IntenseReference">
    <w:name w:val="Intense Reference"/>
    <w:basedOn w:val="DefaultParagraphFont"/>
    <w:uiPriority w:val="32"/>
    <w:qFormat/>
    <w:rsid w:val="00AA6DB7"/>
    <w:rPr>
      <w:b/>
      <w:bCs/>
      <w:smallCaps/>
      <w:color w:val="0F4761" w:themeColor="accent1" w:themeShade="BF"/>
      <w:spacing w:val="5"/>
    </w:rPr>
  </w:style>
  <w:style w:type="paragraph" w:styleId="Header">
    <w:name w:val="header"/>
    <w:basedOn w:val="Normal"/>
    <w:link w:val="HeaderChar"/>
    <w:uiPriority w:val="99"/>
    <w:unhideWhenUsed/>
    <w:rsid w:val="00AA6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DB7"/>
    <w:rPr>
      <w:kern w:val="0"/>
      <w14:ligatures w14:val="none"/>
    </w:rPr>
  </w:style>
  <w:style w:type="paragraph" w:styleId="Footer">
    <w:name w:val="footer"/>
    <w:basedOn w:val="Normal"/>
    <w:link w:val="FooterChar"/>
    <w:uiPriority w:val="99"/>
    <w:unhideWhenUsed/>
    <w:rsid w:val="00AA6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DB7"/>
    <w:rPr>
      <w:kern w:val="0"/>
      <w14:ligatures w14:val="none"/>
    </w:rPr>
  </w:style>
  <w:style w:type="paragraph" w:styleId="NoSpacing">
    <w:name w:val="No Spacing"/>
    <w:link w:val="NoSpacingChar"/>
    <w:uiPriority w:val="1"/>
    <w:qFormat/>
    <w:rsid w:val="00AA6DB7"/>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AA6DB7"/>
    <w:rPr>
      <w:rFonts w:eastAsiaTheme="minorEastAsia"/>
      <w:kern w:val="0"/>
      <w14:ligatures w14:val="none"/>
    </w:rPr>
  </w:style>
  <w:style w:type="character" w:styleId="Hyperlink">
    <w:name w:val="Hyperlink"/>
    <w:basedOn w:val="DefaultParagraphFont"/>
    <w:uiPriority w:val="99"/>
    <w:unhideWhenUsed/>
    <w:rsid w:val="00AA6DB7"/>
    <w:rPr>
      <w:color w:val="467886" w:themeColor="hyperlink"/>
      <w:u w:val="single"/>
    </w:rPr>
  </w:style>
  <w:style w:type="table" w:styleId="TableGrid">
    <w:name w:val="Table Grid"/>
    <w:basedOn w:val="TableNormal"/>
    <w:uiPriority w:val="39"/>
    <w:rsid w:val="00AA6D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A6DB7"/>
    <w:rPr>
      <w:i/>
      <w:iCs/>
    </w:rPr>
  </w:style>
  <w:style w:type="character" w:styleId="Mention">
    <w:name w:val="Mention"/>
    <w:basedOn w:val="DefaultParagraphFont"/>
    <w:uiPriority w:val="99"/>
    <w:semiHidden/>
    <w:unhideWhenUsed/>
    <w:rsid w:val="00AA6DB7"/>
    <w:rPr>
      <w:color w:val="2B579A"/>
      <w:shd w:val="clear" w:color="auto" w:fill="E6E6E6"/>
    </w:rPr>
  </w:style>
  <w:style w:type="character" w:styleId="SubtleEmphasis">
    <w:name w:val="Subtle Emphasis"/>
    <w:basedOn w:val="DefaultParagraphFont"/>
    <w:uiPriority w:val="19"/>
    <w:qFormat/>
    <w:rsid w:val="00AA6DB7"/>
    <w:rPr>
      <w:i/>
      <w:iCs/>
      <w:color w:val="404040" w:themeColor="text1" w:themeTint="BF"/>
    </w:rPr>
  </w:style>
  <w:style w:type="paragraph" w:styleId="TOCHeading">
    <w:name w:val="TOC Heading"/>
    <w:basedOn w:val="Heading1"/>
    <w:next w:val="Normal"/>
    <w:uiPriority w:val="39"/>
    <w:unhideWhenUsed/>
    <w:qFormat/>
    <w:rsid w:val="00AA6DB7"/>
    <w:pPr>
      <w:spacing w:before="240" w:after="0"/>
      <w:outlineLvl w:val="9"/>
    </w:pPr>
    <w:rPr>
      <w:sz w:val="32"/>
      <w:szCs w:val="32"/>
    </w:rPr>
  </w:style>
  <w:style w:type="paragraph" w:styleId="TOC1">
    <w:name w:val="toc 1"/>
    <w:basedOn w:val="Normal"/>
    <w:next w:val="Normal"/>
    <w:autoRedefine/>
    <w:uiPriority w:val="39"/>
    <w:unhideWhenUsed/>
    <w:rsid w:val="00AA6DB7"/>
    <w:pPr>
      <w:spacing w:after="100"/>
    </w:pPr>
  </w:style>
  <w:style w:type="paragraph" w:styleId="TOC2">
    <w:name w:val="toc 2"/>
    <w:basedOn w:val="Normal"/>
    <w:next w:val="Normal"/>
    <w:autoRedefine/>
    <w:uiPriority w:val="39"/>
    <w:unhideWhenUsed/>
    <w:rsid w:val="00AA6DB7"/>
    <w:pPr>
      <w:spacing w:after="100"/>
      <w:ind w:left="220"/>
    </w:pPr>
  </w:style>
  <w:style w:type="paragraph" w:styleId="TOC3">
    <w:name w:val="toc 3"/>
    <w:basedOn w:val="Normal"/>
    <w:next w:val="Normal"/>
    <w:autoRedefine/>
    <w:uiPriority w:val="39"/>
    <w:unhideWhenUsed/>
    <w:rsid w:val="00AA6DB7"/>
    <w:pPr>
      <w:spacing w:after="100"/>
      <w:ind w:left="440"/>
    </w:pPr>
  </w:style>
  <w:style w:type="paragraph" w:styleId="BalloonText">
    <w:name w:val="Balloon Text"/>
    <w:basedOn w:val="Normal"/>
    <w:link w:val="BalloonTextChar"/>
    <w:uiPriority w:val="99"/>
    <w:semiHidden/>
    <w:unhideWhenUsed/>
    <w:rsid w:val="00AA6D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DB7"/>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AA6DB7"/>
    <w:rPr>
      <w:sz w:val="16"/>
      <w:szCs w:val="16"/>
    </w:rPr>
  </w:style>
  <w:style w:type="paragraph" w:styleId="CommentText">
    <w:name w:val="annotation text"/>
    <w:basedOn w:val="Normal"/>
    <w:link w:val="CommentTextChar"/>
    <w:uiPriority w:val="99"/>
    <w:unhideWhenUsed/>
    <w:rsid w:val="00AA6DB7"/>
    <w:pPr>
      <w:spacing w:line="240" w:lineRule="auto"/>
    </w:pPr>
    <w:rPr>
      <w:sz w:val="20"/>
      <w:szCs w:val="20"/>
    </w:rPr>
  </w:style>
  <w:style w:type="character" w:customStyle="1" w:styleId="CommentTextChar">
    <w:name w:val="Comment Text Char"/>
    <w:basedOn w:val="DefaultParagraphFont"/>
    <w:link w:val="CommentText"/>
    <w:uiPriority w:val="99"/>
    <w:rsid w:val="00AA6DB7"/>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A6DB7"/>
    <w:rPr>
      <w:b/>
      <w:bCs/>
    </w:rPr>
  </w:style>
  <w:style w:type="character" w:customStyle="1" w:styleId="CommentSubjectChar">
    <w:name w:val="Comment Subject Char"/>
    <w:basedOn w:val="CommentTextChar"/>
    <w:link w:val="CommentSubject"/>
    <w:uiPriority w:val="99"/>
    <w:semiHidden/>
    <w:rsid w:val="00AA6DB7"/>
    <w:rPr>
      <w:b/>
      <w:bCs/>
      <w:kern w:val="0"/>
      <w:sz w:val="20"/>
      <w:szCs w:val="20"/>
      <w14:ligatures w14:val="none"/>
    </w:rPr>
  </w:style>
  <w:style w:type="table" w:customStyle="1" w:styleId="TableGrid1">
    <w:name w:val="Table Grid1"/>
    <w:basedOn w:val="TableNormal"/>
    <w:next w:val="TableGrid"/>
    <w:uiPriority w:val="39"/>
    <w:rsid w:val="00AA6D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A6D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A6D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A6D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A6D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A6D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A6D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A6DB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A6DB7"/>
    <w:pPr>
      <w:spacing w:after="0" w:line="240" w:lineRule="auto"/>
    </w:pPr>
    <w:rPr>
      <w:kern w:val="0"/>
      <w14:ligatures w14:val="none"/>
    </w:rPr>
  </w:style>
  <w:style w:type="character" w:customStyle="1" w:styleId="cf01">
    <w:name w:val="cf01"/>
    <w:basedOn w:val="DefaultParagraphFont"/>
    <w:rsid w:val="00AA6DB7"/>
    <w:rPr>
      <w:rFonts w:ascii="Segoe UI" w:hAnsi="Segoe UI" w:cs="Segoe UI" w:hint="default"/>
      <w:sz w:val="18"/>
      <w:szCs w:val="18"/>
    </w:rPr>
  </w:style>
  <w:style w:type="character" w:styleId="UnresolvedMention">
    <w:name w:val="Unresolved Mention"/>
    <w:basedOn w:val="DefaultParagraphFont"/>
    <w:uiPriority w:val="99"/>
    <w:semiHidden/>
    <w:unhideWhenUsed/>
    <w:rsid w:val="001617E2"/>
    <w:rPr>
      <w:color w:val="605E5C"/>
      <w:shd w:val="clear" w:color="auto" w:fill="E1DFDD"/>
    </w:rPr>
  </w:style>
  <w:style w:type="character" w:styleId="FollowedHyperlink">
    <w:name w:val="FollowedHyperlink"/>
    <w:basedOn w:val="DefaultParagraphFont"/>
    <w:uiPriority w:val="99"/>
    <w:semiHidden/>
    <w:unhideWhenUsed/>
    <w:rsid w:val="00E452F9"/>
    <w:rPr>
      <w:color w:val="96607D" w:themeColor="followedHyperlink"/>
      <w:u w:val="single"/>
    </w:rPr>
  </w:style>
  <w:style w:type="paragraph" w:customStyle="1" w:styleId="msonormal0">
    <w:name w:val="msonormal"/>
    <w:basedOn w:val="Normal"/>
    <w:rsid w:val="00FC2EE7"/>
    <w:pPr>
      <w:spacing w:before="100" w:beforeAutospacing="1" w:after="100" w:afterAutospacing="1" w:line="240" w:lineRule="auto"/>
    </w:pPr>
    <w:rPr>
      <w:rFonts w:ascii="Times New Roman" w:eastAsia="Times New Roman" w:hAnsi="Times New Roman" w:cs="Times New Roman"/>
      <w:sz w:val="24"/>
      <w:szCs w:val="24"/>
      <w:lang w:bidi="th-TH"/>
    </w:rPr>
  </w:style>
  <w:style w:type="paragraph" w:customStyle="1" w:styleId="xl63">
    <w:name w:val="xl63"/>
    <w:basedOn w:val="Normal"/>
    <w:rsid w:val="00FC2EE7"/>
    <w:pPr>
      <w:pBdr>
        <w:top w:val="single" w:sz="4" w:space="0" w:color="auto"/>
        <w:lef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th-TH"/>
    </w:rPr>
  </w:style>
  <w:style w:type="paragraph" w:customStyle="1" w:styleId="xl64">
    <w:name w:val="xl64"/>
    <w:basedOn w:val="Normal"/>
    <w:rsid w:val="00FC2EE7"/>
    <w:pPr>
      <w:pBdr>
        <w:top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th-TH"/>
    </w:rPr>
  </w:style>
  <w:style w:type="paragraph" w:customStyle="1" w:styleId="xl65">
    <w:name w:val="xl65"/>
    <w:basedOn w:val="Normal"/>
    <w:rsid w:val="00FC2EE7"/>
    <w:pPr>
      <w:pBdr>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th-TH"/>
    </w:rPr>
  </w:style>
  <w:style w:type="paragraph" w:customStyle="1" w:styleId="xl66">
    <w:name w:val="xl66"/>
    <w:basedOn w:val="Normal"/>
    <w:rsid w:val="00FC2EE7"/>
    <w:pPr>
      <w:pBdr>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th-TH"/>
    </w:rPr>
  </w:style>
  <w:style w:type="paragraph" w:customStyle="1" w:styleId="xl67">
    <w:name w:val="xl67"/>
    <w:basedOn w:val="Normal"/>
    <w:rsid w:val="00FC2EE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th-TH"/>
    </w:rPr>
  </w:style>
  <w:style w:type="paragraph" w:customStyle="1" w:styleId="xl68">
    <w:name w:val="xl68"/>
    <w:basedOn w:val="Normal"/>
    <w:rsid w:val="00FC2EE7"/>
    <w:pPr>
      <w:pBdr>
        <w:top w:val="single" w:sz="4" w:space="0" w:color="auto"/>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th-TH"/>
    </w:rPr>
  </w:style>
  <w:style w:type="paragraph" w:customStyle="1" w:styleId="xl69">
    <w:name w:val="xl69"/>
    <w:basedOn w:val="Normal"/>
    <w:rsid w:val="00FC2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th-TH"/>
    </w:rPr>
  </w:style>
  <w:style w:type="paragraph" w:customStyle="1" w:styleId="xl70">
    <w:name w:val="xl70"/>
    <w:basedOn w:val="Normal"/>
    <w:rsid w:val="00FC2EE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th-TH"/>
    </w:rPr>
  </w:style>
  <w:style w:type="paragraph" w:customStyle="1" w:styleId="xl71">
    <w:name w:val="xl71"/>
    <w:basedOn w:val="Normal"/>
    <w:rsid w:val="00FC2EE7"/>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bidi="th-TH"/>
    </w:rPr>
  </w:style>
  <w:style w:type="paragraph" w:customStyle="1" w:styleId="xl72">
    <w:name w:val="xl72"/>
    <w:basedOn w:val="Normal"/>
    <w:rsid w:val="00FC2EE7"/>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32"/>
      <w:szCs w:val="32"/>
      <w:lang w:bidi="th-TH"/>
    </w:rPr>
  </w:style>
  <w:style w:type="paragraph" w:customStyle="1" w:styleId="xl73">
    <w:name w:val="xl73"/>
    <w:basedOn w:val="Normal"/>
    <w:rsid w:val="00FC2EE7"/>
    <w:pPr>
      <w:pBdr>
        <w:top w:val="single" w:sz="4" w:space="0" w:color="auto"/>
        <w:left w:val="single" w:sz="4" w:space="0" w:color="auto"/>
        <w:bottom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th-TH"/>
    </w:rPr>
  </w:style>
  <w:style w:type="paragraph" w:customStyle="1" w:styleId="xl74">
    <w:name w:val="xl74"/>
    <w:basedOn w:val="Normal"/>
    <w:rsid w:val="00FC2EE7"/>
    <w:pPr>
      <w:pBdr>
        <w:top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th-TH"/>
    </w:rPr>
  </w:style>
  <w:style w:type="paragraph" w:customStyle="1" w:styleId="xl75">
    <w:name w:val="xl75"/>
    <w:basedOn w:val="Normal"/>
    <w:rsid w:val="00FC2EE7"/>
    <w:pPr>
      <w:pBdr>
        <w:top w:val="single" w:sz="4" w:space="0" w:color="auto"/>
        <w:left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th-TH"/>
    </w:rPr>
  </w:style>
  <w:style w:type="paragraph" w:customStyle="1" w:styleId="xl76">
    <w:name w:val="xl76"/>
    <w:basedOn w:val="Normal"/>
    <w:rsid w:val="00FC2EE7"/>
    <w:pPr>
      <w:pBdr>
        <w:left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th-TH"/>
    </w:rPr>
  </w:style>
  <w:style w:type="paragraph" w:customStyle="1" w:styleId="xl77">
    <w:name w:val="xl77"/>
    <w:basedOn w:val="Normal"/>
    <w:rsid w:val="00FC2EE7"/>
    <w:pPr>
      <w:pBdr>
        <w:left w:val="single" w:sz="4" w:space="0" w:color="auto"/>
        <w:bottom w:val="single" w:sz="4" w:space="0" w:color="auto"/>
        <w:right w:val="single" w:sz="4" w:space="0" w:color="auto"/>
      </w:pBdr>
      <w:shd w:val="clear" w:color="000000" w:fill="B4C6E7"/>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bidi="th-TH"/>
    </w:rPr>
  </w:style>
  <w:style w:type="paragraph" w:styleId="NormalWeb">
    <w:name w:val="Normal (Web)"/>
    <w:basedOn w:val="Normal"/>
    <w:uiPriority w:val="99"/>
    <w:unhideWhenUsed/>
    <w:rsid w:val="007A327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41B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486671">
      <w:bodyDiv w:val="1"/>
      <w:marLeft w:val="0"/>
      <w:marRight w:val="0"/>
      <w:marTop w:val="0"/>
      <w:marBottom w:val="0"/>
      <w:divBdr>
        <w:top w:val="none" w:sz="0" w:space="0" w:color="auto"/>
        <w:left w:val="none" w:sz="0" w:space="0" w:color="auto"/>
        <w:bottom w:val="none" w:sz="0" w:space="0" w:color="auto"/>
        <w:right w:val="none" w:sz="0" w:space="0" w:color="auto"/>
      </w:divBdr>
    </w:div>
    <w:div w:id="543298915">
      <w:bodyDiv w:val="1"/>
      <w:marLeft w:val="0"/>
      <w:marRight w:val="0"/>
      <w:marTop w:val="0"/>
      <w:marBottom w:val="0"/>
      <w:divBdr>
        <w:top w:val="none" w:sz="0" w:space="0" w:color="auto"/>
        <w:left w:val="none" w:sz="0" w:space="0" w:color="auto"/>
        <w:bottom w:val="none" w:sz="0" w:space="0" w:color="auto"/>
        <w:right w:val="none" w:sz="0" w:space="0" w:color="auto"/>
      </w:divBdr>
    </w:div>
    <w:div w:id="583300016">
      <w:bodyDiv w:val="1"/>
      <w:marLeft w:val="0"/>
      <w:marRight w:val="0"/>
      <w:marTop w:val="0"/>
      <w:marBottom w:val="0"/>
      <w:divBdr>
        <w:top w:val="none" w:sz="0" w:space="0" w:color="auto"/>
        <w:left w:val="none" w:sz="0" w:space="0" w:color="auto"/>
        <w:bottom w:val="none" w:sz="0" w:space="0" w:color="auto"/>
        <w:right w:val="none" w:sz="0" w:space="0" w:color="auto"/>
      </w:divBdr>
      <w:divsChild>
        <w:div w:id="1972664156">
          <w:marLeft w:val="0"/>
          <w:marRight w:val="0"/>
          <w:marTop w:val="0"/>
          <w:marBottom w:val="0"/>
          <w:divBdr>
            <w:top w:val="none" w:sz="0" w:space="0" w:color="auto"/>
            <w:left w:val="none" w:sz="0" w:space="0" w:color="auto"/>
            <w:bottom w:val="none" w:sz="0" w:space="0" w:color="auto"/>
            <w:right w:val="none" w:sz="0" w:space="0" w:color="auto"/>
          </w:divBdr>
        </w:div>
        <w:div w:id="519901577">
          <w:marLeft w:val="0"/>
          <w:marRight w:val="0"/>
          <w:marTop w:val="0"/>
          <w:marBottom w:val="0"/>
          <w:divBdr>
            <w:top w:val="none" w:sz="0" w:space="0" w:color="auto"/>
            <w:left w:val="none" w:sz="0" w:space="0" w:color="auto"/>
            <w:bottom w:val="none" w:sz="0" w:space="0" w:color="auto"/>
            <w:right w:val="none" w:sz="0" w:space="0" w:color="auto"/>
          </w:divBdr>
        </w:div>
        <w:div w:id="792865272">
          <w:marLeft w:val="0"/>
          <w:marRight w:val="0"/>
          <w:marTop w:val="0"/>
          <w:marBottom w:val="0"/>
          <w:divBdr>
            <w:top w:val="none" w:sz="0" w:space="0" w:color="auto"/>
            <w:left w:val="none" w:sz="0" w:space="0" w:color="auto"/>
            <w:bottom w:val="none" w:sz="0" w:space="0" w:color="auto"/>
            <w:right w:val="none" w:sz="0" w:space="0" w:color="auto"/>
          </w:divBdr>
        </w:div>
      </w:divsChild>
    </w:div>
    <w:div w:id="1173762800">
      <w:bodyDiv w:val="1"/>
      <w:marLeft w:val="0"/>
      <w:marRight w:val="0"/>
      <w:marTop w:val="0"/>
      <w:marBottom w:val="0"/>
      <w:divBdr>
        <w:top w:val="none" w:sz="0" w:space="0" w:color="auto"/>
        <w:left w:val="none" w:sz="0" w:space="0" w:color="auto"/>
        <w:bottom w:val="none" w:sz="0" w:space="0" w:color="auto"/>
        <w:right w:val="none" w:sz="0" w:space="0" w:color="auto"/>
      </w:divBdr>
    </w:div>
    <w:div w:id="1231161518">
      <w:bodyDiv w:val="1"/>
      <w:marLeft w:val="0"/>
      <w:marRight w:val="0"/>
      <w:marTop w:val="0"/>
      <w:marBottom w:val="0"/>
      <w:divBdr>
        <w:top w:val="none" w:sz="0" w:space="0" w:color="auto"/>
        <w:left w:val="none" w:sz="0" w:space="0" w:color="auto"/>
        <w:bottom w:val="none" w:sz="0" w:space="0" w:color="auto"/>
        <w:right w:val="none" w:sz="0" w:space="0" w:color="auto"/>
      </w:divBdr>
      <w:divsChild>
        <w:div w:id="1453741844">
          <w:marLeft w:val="0"/>
          <w:marRight w:val="0"/>
          <w:marTop w:val="0"/>
          <w:marBottom w:val="0"/>
          <w:divBdr>
            <w:top w:val="none" w:sz="0" w:space="0" w:color="auto"/>
            <w:left w:val="none" w:sz="0" w:space="0" w:color="auto"/>
            <w:bottom w:val="none" w:sz="0" w:space="0" w:color="auto"/>
            <w:right w:val="none" w:sz="0" w:space="0" w:color="auto"/>
          </w:divBdr>
        </w:div>
      </w:divsChild>
    </w:div>
    <w:div w:id="1474448310">
      <w:bodyDiv w:val="1"/>
      <w:marLeft w:val="0"/>
      <w:marRight w:val="0"/>
      <w:marTop w:val="0"/>
      <w:marBottom w:val="0"/>
      <w:divBdr>
        <w:top w:val="none" w:sz="0" w:space="0" w:color="auto"/>
        <w:left w:val="none" w:sz="0" w:space="0" w:color="auto"/>
        <w:bottom w:val="none" w:sz="0" w:space="0" w:color="auto"/>
        <w:right w:val="none" w:sz="0" w:space="0" w:color="auto"/>
      </w:divBdr>
    </w:div>
    <w:div w:id="1818572741">
      <w:bodyDiv w:val="1"/>
      <w:marLeft w:val="0"/>
      <w:marRight w:val="0"/>
      <w:marTop w:val="0"/>
      <w:marBottom w:val="0"/>
      <w:divBdr>
        <w:top w:val="none" w:sz="0" w:space="0" w:color="auto"/>
        <w:left w:val="none" w:sz="0" w:space="0" w:color="auto"/>
        <w:bottom w:val="none" w:sz="0" w:space="0" w:color="auto"/>
        <w:right w:val="none" w:sz="0" w:space="0" w:color="auto"/>
      </w:divBdr>
      <w:divsChild>
        <w:div w:id="1051536886">
          <w:marLeft w:val="0"/>
          <w:marRight w:val="0"/>
          <w:marTop w:val="0"/>
          <w:marBottom w:val="0"/>
          <w:divBdr>
            <w:top w:val="single" w:sz="6" w:space="0" w:color="5B616B"/>
            <w:left w:val="single" w:sz="6" w:space="0" w:color="5B616B"/>
            <w:bottom w:val="single" w:sz="6" w:space="0" w:color="5B616B"/>
            <w:right w:val="single" w:sz="6" w:space="0" w:color="5B616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nsus.gov" TargetMode="External"/><Relationship Id="rId13" Type="http://schemas.openxmlformats.org/officeDocument/2006/relationships/hyperlink" Target="http://www.maine.gov/rehab/dbvi/index.shtml" TargetMode="External"/><Relationship Id="rId18" Type="http://schemas.openxmlformats.org/officeDocument/2006/relationships/hyperlink" Target="https://www.migrationpolicy.org/data/state-profiles/state/language/M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aao.org/eyenet/article/caring-people-with-intellectual-disabilities" TargetMode="External"/><Relationship Id="rId7" Type="http://schemas.openxmlformats.org/officeDocument/2006/relationships/chart" Target="charts/chart1.xml"/><Relationship Id="rId12" Type="http://schemas.openxmlformats.org/officeDocument/2006/relationships/hyperlink" Target="http://www.maine.gov/rehab/" TargetMode="External"/><Relationship Id="rId17" Type="http://schemas.openxmlformats.org/officeDocument/2006/relationships/hyperlink" Target="https://www.doleta.gov/wioa/" TargetMode="External"/><Relationship Id="rId25" Type="http://schemas.openxmlformats.org/officeDocument/2006/relationships/hyperlink" Target="https://www.cdc.gov/vision-health/about-eye-disorders/vision-loss-public-health-problem.html" TargetMode="External"/><Relationship Id="rId2" Type="http://schemas.openxmlformats.org/officeDocument/2006/relationships/styles" Target="styles.xml"/><Relationship Id="rId16" Type="http://schemas.openxmlformats.org/officeDocument/2006/relationships/hyperlink" Target="https://rsa.ed.gov/" TargetMode="External"/><Relationship Id="rId20" Type="http://schemas.openxmlformats.org/officeDocument/2006/relationships/hyperlink" Target="https://disabilitystatistics.org/report/pdf/2022/200000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ine.gov/labor/cwri/disabilities/" TargetMode="External"/><Relationship Id="rId24" Type="http://schemas.openxmlformats.org/officeDocument/2006/relationships/hyperlink" Target="https://www.nationaldb.org/media/doc/2022_National_Deaf-Blind_Child_Count_Report_a.pdf" TargetMode="External"/><Relationship Id="rId5" Type="http://schemas.openxmlformats.org/officeDocument/2006/relationships/footnotes" Target="footnotes.xml"/><Relationship Id="rId15" Type="http://schemas.openxmlformats.org/officeDocument/2006/relationships/hyperlink" Target="https://www.dol.gov/" TargetMode="External"/><Relationship Id="rId23" Type="http://schemas.openxmlformats.org/officeDocument/2006/relationships/hyperlink" Target="http://www.maine.gov/labor/cwri/disabilities/" TargetMode="External"/><Relationship Id="rId28" Type="http://schemas.openxmlformats.org/officeDocument/2006/relationships/theme" Target="theme/theme1.xml"/><Relationship Id="rId10" Type="http://schemas.openxmlformats.org/officeDocument/2006/relationships/hyperlink" Target="http://www.census.gov/quickfacts/fact/table/ME/PST120216" TargetMode="External"/><Relationship Id="rId19" Type="http://schemas.openxmlformats.org/officeDocument/2006/relationships/hyperlink" Target="https://disabilitystatistics.org/report/pdf/2022/2023000" TargetMode="External"/><Relationship Id="rId4" Type="http://schemas.openxmlformats.org/officeDocument/2006/relationships/webSettings" Target="webSettings.xml"/><Relationship Id="rId9" Type="http://schemas.openxmlformats.org/officeDocument/2006/relationships/hyperlink" Target="http://www.maine.gov/doe/" TargetMode="External"/><Relationship Id="rId14" Type="http://schemas.openxmlformats.org/officeDocument/2006/relationships/hyperlink" Target="http://www.disabilitystatistics.org/reports/acs.cfm?statistic=2" TargetMode="External"/><Relationship Id="rId22" Type="http://schemas.openxmlformats.org/officeDocument/2006/relationships/hyperlink" Target="https://www.ncbi.nlm.nih.gov/pmc/articles/PMC10136985/"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Visual Impairment</c:v>
                </c:pt>
              </c:strCache>
            </c:strRef>
          </c:tx>
          <c:spPr>
            <a:ln w="22225">
              <a:solidFill>
                <a:srgbClr val="404F6B"/>
              </a:solidFill>
            </a:ln>
          </c:spPr>
          <c:marker>
            <c:symbol val="circle"/>
            <c:size val="6"/>
          </c:marker>
          <c:cat>
            <c:strRef>
              <c:f>Sheet1!$B$1:$E$1</c:f>
              <c:strCache>
                <c:ptCount val="4"/>
                <c:pt idx="0">
                  <c:v>2020 (n=10,411)</c:v>
                </c:pt>
                <c:pt idx="1">
                  <c:v>2021 (n=10,631)</c:v>
                </c:pt>
                <c:pt idx="2">
                  <c:v>2022 (n=10,852)</c:v>
                </c:pt>
                <c:pt idx="3">
                  <c:v>Current DVR Open Cases (n=1,635)</c:v>
                </c:pt>
              </c:strCache>
            </c:strRef>
          </c:cat>
          <c:val>
            <c:numRef>
              <c:f>Sheet1!$B$2:$E$2</c:f>
              <c:numCache>
                <c:formatCode>0.0%</c:formatCode>
                <c:ptCount val="4"/>
                <c:pt idx="0">
                  <c:v>0</c:v>
                </c:pt>
                <c:pt idx="1">
                  <c:v>0</c:v>
                </c:pt>
                <c:pt idx="2">
                  <c:v>0</c:v>
                </c:pt>
                <c:pt idx="3">
                  <c:v>4.0000000000000001E-3</c:v>
                </c:pt>
              </c:numCache>
            </c:numRef>
          </c:val>
          <c:smooth val="0"/>
          <c:extLst>
            <c:ext xmlns:c16="http://schemas.microsoft.com/office/drawing/2014/chart" uri="{C3380CC4-5D6E-409C-BE32-E72D297353CC}">
              <c16:uniqueId val="{00000000-D606-4161-BF76-40A4B1431BED}"/>
            </c:ext>
          </c:extLst>
        </c:ser>
        <c:ser>
          <c:idx val="1"/>
          <c:order val="1"/>
          <c:tx>
            <c:strRef>
              <c:f>Sheet1!$A$3</c:f>
              <c:strCache>
                <c:ptCount val="1"/>
                <c:pt idx="0">
                  <c:v>Traumatic Brain Injury</c:v>
                </c:pt>
              </c:strCache>
            </c:strRef>
          </c:tx>
          <c:spPr>
            <a:ln w="22225">
              <a:solidFill>
                <a:srgbClr val="FFCC00"/>
              </a:solidFill>
            </a:ln>
          </c:spPr>
          <c:marker>
            <c:symbol val="square"/>
            <c:size val="5"/>
            <c:spPr>
              <a:solidFill>
                <a:srgbClr val="FFCC00"/>
              </a:solidFill>
              <a:ln>
                <a:solidFill>
                  <a:srgbClr val="FFCC00"/>
                </a:solidFill>
              </a:ln>
            </c:spPr>
          </c:marker>
          <c:cat>
            <c:strRef>
              <c:f>Sheet1!$B$1:$E$1</c:f>
              <c:strCache>
                <c:ptCount val="4"/>
                <c:pt idx="0">
                  <c:v>2020 (n=10,411)</c:v>
                </c:pt>
                <c:pt idx="1">
                  <c:v>2021 (n=10,631)</c:v>
                </c:pt>
                <c:pt idx="2">
                  <c:v>2022 (n=10,852)</c:v>
                </c:pt>
                <c:pt idx="3">
                  <c:v>Current DVR Open Cases (n=1,635)</c:v>
                </c:pt>
              </c:strCache>
            </c:strRef>
          </c:cat>
          <c:val>
            <c:numRef>
              <c:f>Sheet1!$B$3:$E$3</c:f>
              <c:numCache>
                <c:formatCode>0.0%</c:formatCode>
                <c:ptCount val="4"/>
                <c:pt idx="0">
                  <c:v>2E-3</c:v>
                </c:pt>
                <c:pt idx="1">
                  <c:v>1E-3</c:v>
                </c:pt>
                <c:pt idx="2">
                  <c:v>1E-3</c:v>
                </c:pt>
                <c:pt idx="3">
                  <c:v>1E-3</c:v>
                </c:pt>
              </c:numCache>
            </c:numRef>
          </c:val>
          <c:smooth val="0"/>
          <c:extLst>
            <c:ext xmlns:c16="http://schemas.microsoft.com/office/drawing/2014/chart" uri="{C3380CC4-5D6E-409C-BE32-E72D297353CC}">
              <c16:uniqueId val="{00000001-D606-4161-BF76-40A4B1431BED}"/>
            </c:ext>
          </c:extLst>
        </c:ser>
        <c:ser>
          <c:idx val="2"/>
          <c:order val="2"/>
          <c:tx>
            <c:strRef>
              <c:f>Sheet1!$A$4</c:f>
              <c:strCache>
                <c:ptCount val="1"/>
                <c:pt idx="0">
                  <c:v>Deaf/Hard of Hearing</c:v>
                </c:pt>
              </c:strCache>
            </c:strRef>
          </c:tx>
          <c:spPr>
            <a:ln w="22225">
              <a:solidFill>
                <a:schemeClr val="accent3"/>
              </a:solidFill>
            </a:ln>
          </c:spPr>
          <c:marker>
            <c:symbol val="triangle"/>
            <c:size val="5"/>
          </c:marker>
          <c:cat>
            <c:strRef>
              <c:f>Sheet1!$B$1:$E$1</c:f>
              <c:strCache>
                <c:ptCount val="4"/>
                <c:pt idx="0">
                  <c:v>2020 (n=10,411)</c:v>
                </c:pt>
                <c:pt idx="1">
                  <c:v>2021 (n=10,631)</c:v>
                </c:pt>
                <c:pt idx="2">
                  <c:v>2022 (n=10,852)</c:v>
                </c:pt>
                <c:pt idx="3">
                  <c:v>Current DVR Open Cases (n=1,635)</c:v>
                </c:pt>
              </c:strCache>
            </c:strRef>
          </c:cat>
          <c:val>
            <c:numRef>
              <c:f>Sheet1!$B$4:$E$4</c:f>
              <c:numCache>
                <c:formatCode>0.0%</c:formatCode>
                <c:ptCount val="4"/>
                <c:pt idx="0">
                  <c:v>1E-3</c:v>
                </c:pt>
                <c:pt idx="1">
                  <c:v>2E-3</c:v>
                </c:pt>
                <c:pt idx="2">
                  <c:v>1E-3</c:v>
                </c:pt>
                <c:pt idx="3">
                  <c:v>8.9999999999999993E-3</c:v>
                </c:pt>
              </c:numCache>
            </c:numRef>
          </c:val>
          <c:smooth val="0"/>
          <c:extLst>
            <c:ext xmlns:c16="http://schemas.microsoft.com/office/drawing/2014/chart" uri="{C3380CC4-5D6E-409C-BE32-E72D297353CC}">
              <c16:uniqueId val="{00000002-D606-4161-BF76-40A4B1431BED}"/>
            </c:ext>
          </c:extLst>
        </c:ser>
        <c:ser>
          <c:idx val="3"/>
          <c:order val="3"/>
          <c:tx>
            <c:strRef>
              <c:f>Sheet1!$A$5</c:f>
              <c:strCache>
                <c:ptCount val="1"/>
                <c:pt idx="0">
                  <c:v>Intellectual Disability</c:v>
                </c:pt>
              </c:strCache>
            </c:strRef>
          </c:tx>
          <c:spPr>
            <a:ln w="22225">
              <a:solidFill>
                <a:srgbClr val="0070C0"/>
              </a:solidFill>
            </a:ln>
          </c:spPr>
          <c:marker>
            <c:symbol val="x"/>
            <c:size val="5"/>
            <c:spPr>
              <a:ln w="22225">
                <a:solidFill>
                  <a:srgbClr val="0070C0"/>
                </a:solidFill>
              </a:ln>
            </c:spPr>
          </c:marker>
          <c:cat>
            <c:strRef>
              <c:f>Sheet1!$B$1:$E$1</c:f>
              <c:strCache>
                <c:ptCount val="4"/>
                <c:pt idx="0">
                  <c:v>2020 (n=10,411)</c:v>
                </c:pt>
                <c:pt idx="1">
                  <c:v>2021 (n=10,631)</c:v>
                </c:pt>
                <c:pt idx="2">
                  <c:v>2022 (n=10,852)</c:v>
                </c:pt>
                <c:pt idx="3">
                  <c:v>Current DVR Open Cases (n=1,635)</c:v>
                </c:pt>
              </c:strCache>
            </c:strRef>
          </c:cat>
          <c:val>
            <c:numRef>
              <c:f>Sheet1!$B$5:$E$5</c:f>
              <c:numCache>
                <c:formatCode>0.0%</c:formatCode>
                <c:ptCount val="4"/>
                <c:pt idx="0">
                  <c:v>3.9E-2</c:v>
                </c:pt>
                <c:pt idx="1">
                  <c:v>4.1000000000000002E-2</c:v>
                </c:pt>
                <c:pt idx="2">
                  <c:v>4.3999999999999997E-2</c:v>
                </c:pt>
                <c:pt idx="3">
                  <c:v>0.11700000000000001</c:v>
                </c:pt>
              </c:numCache>
            </c:numRef>
          </c:val>
          <c:smooth val="0"/>
          <c:extLst>
            <c:ext xmlns:c16="http://schemas.microsoft.com/office/drawing/2014/chart" uri="{C3380CC4-5D6E-409C-BE32-E72D297353CC}">
              <c16:uniqueId val="{00000003-D606-4161-BF76-40A4B1431BED}"/>
            </c:ext>
          </c:extLst>
        </c:ser>
        <c:ser>
          <c:idx val="4"/>
          <c:order val="4"/>
          <c:tx>
            <c:strRef>
              <c:f>Sheet1!$A$6</c:f>
              <c:strCache>
                <c:ptCount val="1"/>
                <c:pt idx="0">
                  <c:v>Speech &amp; Language Impairment</c:v>
                </c:pt>
              </c:strCache>
            </c:strRef>
          </c:tx>
          <c:spPr>
            <a:ln w="22225" cmpd="sng">
              <a:solidFill>
                <a:srgbClr val="FF0000"/>
              </a:solidFill>
              <a:prstDash val="solid"/>
            </a:ln>
          </c:spPr>
          <c:marker>
            <c:symbol val="star"/>
            <c:size val="7"/>
            <c:spPr>
              <a:ln>
                <a:solidFill>
                  <a:srgbClr val="FF0000"/>
                </a:solidFill>
              </a:ln>
            </c:spPr>
          </c:marker>
          <c:cat>
            <c:strRef>
              <c:f>Sheet1!$B$1:$E$1</c:f>
              <c:strCache>
                <c:ptCount val="4"/>
                <c:pt idx="0">
                  <c:v>2020 (n=10,411)</c:v>
                </c:pt>
                <c:pt idx="1">
                  <c:v>2021 (n=10,631)</c:v>
                </c:pt>
                <c:pt idx="2">
                  <c:v>2022 (n=10,852)</c:v>
                </c:pt>
                <c:pt idx="3">
                  <c:v>Current DVR Open Cases (n=1,635)</c:v>
                </c:pt>
              </c:strCache>
            </c:strRef>
          </c:cat>
          <c:val>
            <c:numRef>
              <c:f>Sheet1!$B$6:$E$6</c:f>
              <c:numCache>
                <c:formatCode>0.0%</c:formatCode>
                <c:ptCount val="4"/>
                <c:pt idx="0">
                  <c:v>2.5000000000000001E-2</c:v>
                </c:pt>
                <c:pt idx="1">
                  <c:v>2.5999999999999999E-2</c:v>
                </c:pt>
                <c:pt idx="2">
                  <c:v>2.3E-2</c:v>
                </c:pt>
                <c:pt idx="3">
                  <c:v>0</c:v>
                </c:pt>
              </c:numCache>
            </c:numRef>
          </c:val>
          <c:smooth val="0"/>
          <c:extLst>
            <c:ext xmlns:c16="http://schemas.microsoft.com/office/drawing/2014/chart" uri="{C3380CC4-5D6E-409C-BE32-E72D297353CC}">
              <c16:uniqueId val="{00000004-D606-4161-BF76-40A4B1431BED}"/>
            </c:ext>
          </c:extLst>
        </c:ser>
        <c:ser>
          <c:idx val="5"/>
          <c:order val="5"/>
          <c:tx>
            <c:strRef>
              <c:f>Sheet1!$A$7</c:f>
              <c:strCache>
                <c:ptCount val="1"/>
                <c:pt idx="0">
                  <c:v>Autism</c:v>
                </c:pt>
              </c:strCache>
            </c:strRef>
          </c:tx>
          <c:spPr>
            <a:ln w="34925">
              <a:solidFill>
                <a:schemeClr val="tx1"/>
              </a:solidFill>
              <a:prstDash val="sysDot"/>
            </a:ln>
          </c:spPr>
          <c:marker>
            <c:symbol val="diamond"/>
            <c:size val="7"/>
            <c:spPr>
              <a:solidFill>
                <a:schemeClr val="tx1"/>
              </a:solidFill>
              <a:ln>
                <a:solidFill>
                  <a:schemeClr val="tx1"/>
                </a:solidFill>
              </a:ln>
            </c:spPr>
          </c:marker>
          <c:cat>
            <c:strRef>
              <c:f>Sheet1!$B$1:$E$1</c:f>
              <c:strCache>
                <c:ptCount val="4"/>
                <c:pt idx="0">
                  <c:v>2020 (n=10,411)</c:v>
                </c:pt>
                <c:pt idx="1">
                  <c:v>2021 (n=10,631)</c:v>
                </c:pt>
                <c:pt idx="2">
                  <c:v>2022 (n=10,852)</c:v>
                </c:pt>
                <c:pt idx="3">
                  <c:v>Current DVR Open Cases (n=1,635)</c:v>
                </c:pt>
              </c:strCache>
            </c:strRef>
          </c:cat>
          <c:val>
            <c:numRef>
              <c:f>Sheet1!$B$7:$E$7</c:f>
              <c:numCache>
                <c:formatCode>0.0%</c:formatCode>
                <c:ptCount val="4"/>
                <c:pt idx="0">
                  <c:v>0.108</c:v>
                </c:pt>
                <c:pt idx="1">
                  <c:v>0.108</c:v>
                </c:pt>
                <c:pt idx="2">
                  <c:v>0.115</c:v>
                </c:pt>
                <c:pt idx="3">
                  <c:v>0.17599999999999999</c:v>
                </c:pt>
              </c:numCache>
            </c:numRef>
          </c:val>
          <c:smooth val="0"/>
          <c:extLst>
            <c:ext xmlns:c16="http://schemas.microsoft.com/office/drawing/2014/chart" uri="{C3380CC4-5D6E-409C-BE32-E72D297353CC}">
              <c16:uniqueId val="{00000005-D606-4161-BF76-40A4B1431BED}"/>
            </c:ext>
          </c:extLst>
        </c:ser>
        <c:ser>
          <c:idx val="6"/>
          <c:order val="6"/>
          <c:tx>
            <c:strRef>
              <c:f>Sheet1!$A$8</c:f>
              <c:strCache>
                <c:ptCount val="1"/>
                <c:pt idx="0">
                  <c:v>Emotional Disability</c:v>
                </c:pt>
              </c:strCache>
            </c:strRef>
          </c:tx>
          <c:spPr>
            <a:ln w="22225" cmpd="sng">
              <a:solidFill>
                <a:srgbClr val="7030A0"/>
              </a:solidFill>
              <a:prstDash val="solid"/>
            </a:ln>
          </c:spPr>
          <c:marker>
            <c:symbol val="plus"/>
            <c:size val="8"/>
            <c:spPr>
              <a:noFill/>
              <a:ln w="15875">
                <a:solidFill>
                  <a:srgbClr val="7030A0"/>
                </a:solidFill>
              </a:ln>
            </c:spPr>
          </c:marker>
          <c:cat>
            <c:strRef>
              <c:f>Sheet1!$B$1:$E$1</c:f>
              <c:strCache>
                <c:ptCount val="4"/>
                <c:pt idx="0">
                  <c:v>2020 (n=10,411)</c:v>
                </c:pt>
                <c:pt idx="1">
                  <c:v>2021 (n=10,631)</c:v>
                </c:pt>
                <c:pt idx="2">
                  <c:v>2022 (n=10,852)</c:v>
                </c:pt>
                <c:pt idx="3">
                  <c:v>Current DVR Open Cases (n=1,635)</c:v>
                </c:pt>
              </c:strCache>
            </c:strRef>
          </c:cat>
          <c:val>
            <c:numRef>
              <c:f>Sheet1!$B$8:$E$8</c:f>
              <c:numCache>
                <c:formatCode>0.0%</c:formatCode>
                <c:ptCount val="4"/>
                <c:pt idx="0">
                  <c:v>0.106</c:v>
                </c:pt>
                <c:pt idx="1">
                  <c:v>0.111</c:v>
                </c:pt>
                <c:pt idx="2">
                  <c:v>0.109</c:v>
                </c:pt>
                <c:pt idx="3">
                  <c:v>0.34300000000000003</c:v>
                </c:pt>
              </c:numCache>
            </c:numRef>
          </c:val>
          <c:smooth val="0"/>
          <c:extLst>
            <c:ext xmlns:c16="http://schemas.microsoft.com/office/drawing/2014/chart" uri="{C3380CC4-5D6E-409C-BE32-E72D297353CC}">
              <c16:uniqueId val="{00000006-D606-4161-BF76-40A4B1431BED}"/>
            </c:ext>
          </c:extLst>
        </c:ser>
        <c:ser>
          <c:idx val="7"/>
          <c:order val="7"/>
          <c:tx>
            <c:strRef>
              <c:f>Sheet1!$A$9</c:f>
              <c:strCache>
                <c:ptCount val="1"/>
                <c:pt idx="0">
                  <c:v>Multiple Disabilities</c:v>
                </c:pt>
              </c:strCache>
            </c:strRef>
          </c:tx>
          <c:spPr>
            <a:ln>
              <a:solidFill>
                <a:srgbClr val="00B050"/>
              </a:solidFill>
            </a:ln>
          </c:spPr>
          <c:marker>
            <c:symbol val="plus"/>
            <c:size val="7"/>
            <c:spPr>
              <a:solidFill>
                <a:srgbClr val="00B050"/>
              </a:solidFill>
            </c:spPr>
          </c:marker>
          <c:cat>
            <c:strRef>
              <c:f>Sheet1!$B$1:$E$1</c:f>
              <c:strCache>
                <c:ptCount val="4"/>
                <c:pt idx="0">
                  <c:v>2020 (n=10,411)</c:v>
                </c:pt>
                <c:pt idx="1">
                  <c:v>2021 (n=10,631)</c:v>
                </c:pt>
                <c:pt idx="2">
                  <c:v>2022 (n=10,852)</c:v>
                </c:pt>
                <c:pt idx="3">
                  <c:v>Current DVR Open Cases (n=1,635)</c:v>
                </c:pt>
              </c:strCache>
            </c:strRef>
          </c:cat>
          <c:val>
            <c:numRef>
              <c:f>Sheet1!$B$9:$E$9</c:f>
              <c:numCache>
                <c:formatCode>0.0%</c:formatCode>
                <c:ptCount val="4"/>
                <c:pt idx="0">
                  <c:v>0.127</c:v>
                </c:pt>
                <c:pt idx="1">
                  <c:v>0.11600000000000001</c:v>
                </c:pt>
                <c:pt idx="2">
                  <c:v>0.108</c:v>
                </c:pt>
                <c:pt idx="3">
                  <c:v>1E-3</c:v>
                </c:pt>
              </c:numCache>
            </c:numRef>
          </c:val>
          <c:smooth val="0"/>
          <c:extLst>
            <c:ext xmlns:c16="http://schemas.microsoft.com/office/drawing/2014/chart" uri="{C3380CC4-5D6E-409C-BE32-E72D297353CC}">
              <c16:uniqueId val="{00000007-D606-4161-BF76-40A4B1431BED}"/>
            </c:ext>
          </c:extLst>
        </c:ser>
        <c:ser>
          <c:idx val="8"/>
          <c:order val="8"/>
          <c:tx>
            <c:strRef>
              <c:f>Sheet1!$A$10</c:f>
              <c:strCache>
                <c:ptCount val="1"/>
                <c:pt idx="0">
                  <c:v>Physical Impairment</c:v>
                </c:pt>
              </c:strCache>
            </c:strRef>
          </c:tx>
          <c:spPr>
            <a:ln>
              <a:solidFill>
                <a:srgbClr val="FFFF00"/>
              </a:solidFill>
            </a:ln>
          </c:spPr>
          <c:marker>
            <c:symbol val="circle"/>
            <c:size val="7"/>
            <c:spPr>
              <a:solidFill>
                <a:srgbClr val="FFFF00"/>
              </a:solidFill>
              <a:ln>
                <a:solidFill>
                  <a:schemeClr val="tx1"/>
                </a:solidFill>
              </a:ln>
            </c:spPr>
          </c:marker>
          <c:cat>
            <c:strRef>
              <c:f>Sheet1!$B$1:$E$1</c:f>
              <c:strCache>
                <c:ptCount val="4"/>
                <c:pt idx="0">
                  <c:v>2020 (n=10,411)</c:v>
                </c:pt>
                <c:pt idx="1">
                  <c:v>2021 (n=10,631)</c:v>
                </c:pt>
                <c:pt idx="2">
                  <c:v>2022 (n=10,852)</c:v>
                </c:pt>
                <c:pt idx="3">
                  <c:v>Current DVR Open Cases (n=1,635)</c:v>
                </c:pt>
              </c:strCache>
            </c:strRef>
          </c:cat>
          <c:val>
            <c:numRef>
              <c:f>Sheet1!$B$10:$E$10</c:f>
              <c:numCache>
                <c:formatCode>0.0%</c:formatCode>
                <c:ptCount val="4"/>
                <c:pt idx="0">
                  <c:v>0.24099999999999999</c:v>
                </c:pt>
                <c:pt idx="1">
                  <c:v>0.245</c:v>
                </c:pt>
                <c:pt idx="2">
                  <c:v>0.253</c:v>
                </c:pt>
                <c:pt idx="3">
                  <c:v>0.25900000000000001</c:v>
                </c:pt>
              </c:numCache>
            </c:numRef>
          </c:val>
          <c:smooth val="0"/>
          <c:extLst>
            <c:ext xmlns:c16="http://schemas.microsoft.com/office/drawing/2014/chart" uri="{C3380CC4-5D6E-409C-BE32-E72D297353CC}">
              <c16:uniqueId val="{00000008-D606-4161-BF76-40A4B1431BED}"/>
            </c:ext>
          </c:extLst>
        </c:ser>
        <c:ser>
          <c:idx val="9"/>
          <c:order val="9"/>
          <c:tx>
            <c:strRef>
              <c:f>Sheet1!$A$11</c:f>
              <c:strCache>
                <c:ptCount val="1"/>
                <c:pt idx="0">
                  <c:v>Learning Disability</c:v>
                </c:pt>
              </c:strCache>
            </c:strRef>
          </c:tx>
          <c:spPr>
            <a:ln>
              <a:solidFill>
                <a:srgbClr val="FF33CC"/>
              </a:solidFill>
            </a:ln>
          </c:spPr>
          <c:marker>
            <c:spPr>
              <a:solidFill>
                <a:srgbClr val="FF33CC"/>
              </a:solidFill>
              <a:ln>
                <a:solidFill>
                  <a:srgbClr val="FF33CC"/>
                </a:solidFill>
              </a:ln>
            </c:spPr>
          </c:marker>
          <c:cat>
            <c:strRef>
              <c:f>Sheet1!$B$1:$E$1</c:f>
              <c:strCache>
                <c:ptCount val="4"/>
                <c:pt idx="0">
                  <c:v>2020 (n=10,411)</c:v>
                </c:pt>
                <c:pt idx="1">
                  <c:v>2021 (n=10,631)</c:v>
                </c:pt>
                <c:pt idx="2">
                  <c:v>2022 (n=10,852)</c:v>
                </c:pt>
                <c:pt idx="3">
                  <c:v>Current DVR Open Cases (n=1,635)</c:v>
                </c:pt>
              </c:strCache>
            </c:strRef>
          </c:cat>
          <c:val>
            <c:numRef>
              <c:f>Sheet1!$B$11:$E$11</c:f>
              <c:numCache>
                <c:formatCode>0.0%</c:formatCode>
                <c:ptCount val="4"/>
                <c:pt idx="0">
                  <c:v>0.35</c:v>
                </c:pt>
                <c:pt idx="1">
                  <c:v>0.35</c:v>
                </c:pt>
                <c:pt idx="2">
                  <c:v>0.34499999999999997</c:v>
                </c:pt>
                <c:pt idx="3">
                  <c:v>8.8999999999999996E-2</c:v>
                </c:pt>
              </c:numCache>
            </c:numRef>
          </c:val>
          <c:smooth val="0"/>
          <c:extLst>
            <c:ext xmlns:c16="http://schemas.microsoft.com/office/drawing/2014/chart" uri="{C3380CC4-5D6E-409C-BE32-E72D297353CC}">
              <c16:uniqueId val="{00000009-D606-4161-BF76-40A4B1431BED}"/>
            </c:ext>
          </c:extLst>
        </c:ser>
        <c:ser>
          <c:idx val="10"/>
          <c:order val="10"/>
          <c:tx>
            <c:strRef>
              <c:f>Sheet1!$A$12</c:f>
              <c:strCache>
                <c:ptCount val="1"/>
                <c:pt idx="0">
                  <c:v>Other Health Impairments</c:v>
                </c:pt>
              </c:strCache>
            </c:strRef>
          </c:tx>
          <c:cat>
            <c:strRef>
              <c:f>Sheet1!$B$1:$E$1</c:f>
              <c:strCache>
                <c:ptCount val="4"/>
                <c:pt idx="0">
                  <c:v>2020 (n=10,411)</c:v>
                </c:pt>
                <c:pt idx="1">
                  <c:v>2021 (n=10,631)</c:v>
                </c:pt>
                <c:pt idx="2">
                  <c:v>2022 (n=10,852)</c:v>
                </c:pt>
                <c:pt idx="3">
                  <c:v>Current DVR Open Cases (n=1,635)</c:v>
                </c:pt>
              </c:strCache>
            </c:strRef>
          </c:cat>
          <c:val>
            <c:numRef>
              <c:f>Sheet1!$B$12:$E$12</c:f>
              <c:numCache>
                <c:formatCode>0.0%</c:formatCode>
                <c:ptCount val="4"/>
                <c:pt idx="0">
                  <c:v>0</c:v>
                </c:pt>
                <c:pt idx="1">
                  <c:v>0</c:v>
                </c:pt>
                <c:pt idx="2">
                  <c:v>0</c:v>
                </c:pt>
                <c:pt idx="3">
                  <c:v>0</c:v>
                </c:pt>
              </c:numCache>
            </c:numRef>
          </c:val>
          <c:smooth val="0"/>
          <c:extLst>
            <c:ext xmlns:c16="http://schemas.microsoft.com/office/drawing/2014/chart" uri="{C3380CC4-5D6E-409C-BE32-E72D297353CC}">
              <c16:uniqueId val="{0000000A-D606-4161-BF76-40A4B1431BED}"/>
            </c:ext>
          </c:extLst>
        </c:ser>
        <c:dLbls>
          <c:showLegendKey val="0"/>
          <c:showVal val="0"/>
          <c:showCatName val="0"/>
          <c:showSerName val="0"/>
          <c:showPercent val="0"/>
          <c:showBubbleSize val="0"/>
        </c:dLbls>
        <c:marker val="1"/>
        <c:smooth val="0"/>
        <c:axId val="46366720"/>
        <c:axId val="46368640"/>
      </c:lineChart>
      <c:catAx>
        <c:axId val="46366720"/>
        <c:scaling>
          <c:orientation val="minMax"/>
        </c:scaling>
        <c:delete val="0"/>
        <c:axPos val="b"/>
        <c:numFmt formatCode="General" sourceLinked="0"/>
        <c:majorTickMark val="none"/>
        <c:minorTickMark val="none"/>
        <c:tickLblPos val="nextTo"/>
        <c:txPr>
          <a:bodyPr/>
          <a:lstStyle/>
          <a:p>
            <a:pPr>
              <a:defRPr sz="900"/>
            </a:pPr>
            <a:endParaRPr lang="en-US"/>
          </a:p>
        </c:txPr>
        <c:crossAx val="46368640"/>
        <c:crosses val="autoZero"/>
        <c:auto val="1"/>
        <c:lblAlgn val="ctr"/>
        <c:lblOffset val="100"/>
        <c:noMultiLvlLbl val="0"/>
      </c:catAx>
      <c:valAx>
        <c:axId val="46368640"/>
        <c:scaling>
          <c:orientation val="minMax"/>
          <c:max val="0.4"/>
        </c:scaling>
        <c:delete val="0"/>
        <c:axPos val="l"/>
        <c:majorGridlines>
          <c:spPr>
            <a:ln>
              <a:noFill/>
            </a:ln>
          </c:spPr>
        </c:majorGridlines>
        <c:title>
          <c:tx>
            <c:rich>
              <a:bodyPr/>
              <a:lstStyle/>
              <a:p>
                <a:pPr>
                  <a:defRPr sz="1000"/>
                </a:pPr>
                <a:r>
                  <a:rPr lang="en-US" sz="1000" baseline="0"/>
                  <a:t>Students with Disabilities by </a:t>
                </a:r>
              </a:p>
              <a:p>
                <a:pPr>
                  <a:defRPr sz="1000"/>
                </a:pPr>
                <a:r>
                  <a:rPr lang="en-US" sz="1000" baseline="0"/>
                  <a:t>School Year</a:t>
                </a:r>
              </a:p>
            </c:rich>
          </c:tx>
          <c:layout>
            <c:manualLayout>
              <c:xMode val="edge"/>
              <c:yMode val="edge"/>
              <c:x val="3.0303030303030304E-2"/>
              <c:y val="8.0662260967379079E-2"/>
            </c:manualLayout>
          </c:layout>
          <c:overlay val="0"/>
        </c:title>
        <c:numFmt formatCode="0.0%" sourceLinked="1"/>
        <c:majorTickMark val="none"/>
        <c:minorTickMark val="none"/>
        <c:tickLblPos val="nextTo"/>
        <c:crossAx val="46366720"/>
        <c:crosses val="autoZero"/>
        <c:crossBetween val="between"/>
        <c:majorUnit val="5.000000000000001E-2"/>
      </c:valAx>
      <c:dTable>
        <c:showHorzBorder val="1"/>
        <c:showVertBorder val="1"/>
        <c:showOutline val="1"/>
        <c:showKeys val="1"/>
      </c:dTable>
      <c:spPr>
        <a:ln>
          <a:no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1114</TotalTime>
  <Pages>27</Pages>
  <Words>6298</Words>
  <Characters>35904</Characters>
  <Application>Microsoft Office Word</Application>
  <DocSecurity>0</DocSecurity>
  <Lines>299</Lines>
  <Paragraphs>84</Paragraphs>
  <ScaleCrop>false</ScaleCrop>
  <Company/>
  <LinksUpToDate>false</LinksUpToDate>
  <CharactersWithSpaces>42118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 Elissa</dc:creator>
  <cp:keywords/>
  <dc:description/>
  <cp:lastModifiedBy>Rowe, Elissa</cp:lastModifiedBy>
  <cp:revision>249</cp:revision>
  <dcterms:created xsi:type="dcterms:W3CDTF">2024-06-01T15:41:00Z</dcterms:created>
  <dcterms:modified xsi:type="dcterms:W3CDTF">2024-06-02T19:38:00Z</dcterms:modified>
</cp:coreProperties>
</file>