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AB2" w:rsidRPr="009B2AB2" w:rsidRDefault="009B2AB2" w:rsidP="009B2AB2">
      <w:pPr>
        <w:pStyle w:val="Heading1"/>
        <w:rPr>
          <w:rFonts w:ascii="Tw Cen MT" w:hAnsi="Tw Cen MT"/>
          <w:sz w:val="56"/>
        </w:rPr>
      </w:pPr>
      <w:bookmarkStart w:id="0" w:name="_GoBack"/>
      <w:bookmarkEnd w:id="0"/>
      <w:r w:rsidRPr="009B2AB2">
        <w:rPr>
          <w:rFonts w:ascii="Tw Cen MT" w:hAnsi="Tw Cen MT"/>
          <w:sz w:val="56"/>
        </w:rPr>
        <w:t>Bureau of Rehabilitation Services Highlights</w:t>
      </w:r>
    </w:p>
    <w:p w:rsidR="00304A81" w:rsidRDefault="009B2AB2" w:rsidP="009B2AB2">
      <w:pPr>
        <w:pStyle w:val="Caption"/>
        <w:rPr>
          <w:rFonts w:ascii="Tw Cen MT Condensed" w:hAnsi="Tw Cen MT Condensed"/>
          <w:b w:val="0"/>
          <w:noProof/>
          <w:sz w:val="28"/>
        </w:rPr>
      </w:pPr>
      <w:r w:rsidRPr="009B2AB2">
        <w:rPr>
          <w:rFonts w:ascii="Tw Cen MT Condensed" w:hAnsi="Tw Cen MT Condensed"/>
          <w:b w:val="0"/>
          <w:noProof/>
          <w:sz w:val="28"/>
        </w:rPr>
        <w:t>Program Year 20</w:t>
      </w:r>
      <w:r w:rsidR="000B15EB">
        <w:rPr>
          <w:rFonts w:ascii="Tw Cen MT Condensed" w:hAnsi="Tw Cen MT Condensed"/>
          <w:b w:val="0"/>
          <w:noProof/>
          <w:sz w:val="28"/>
        </w:rPr>
        <w:t>19</w:t>
      </w:r>
      <w:r w:rsidRPr="009B2AB2">
        <w:rPr>
          <w:rFonts w:ascii="Tw Cen MT Condensed" w:hAnsi="Tw Cen MT Condensed"/>
          <w:b w:val="0"/>
          <w:noProof/>
          <w:sz w:val="28"/>
        </w:rPr>
        <w:t xml:space="preserve"> (July 1, 201</w:t>
      </w:r>
      <w:r w:rsidR="000B15EB">
        <w:rPr>
          <w:rFonts w:ascii="Tw Cen MT Condensed" w:hAnsi="Tw Cen MT Condensed"/>
          <w:b w:val="0"/>
          <w:noProof/>
          <w:sz w:val="28"/>
        </w:rPr>
        <w:t>9</w:t>
      </w:r>
      <w:r w:rsidRPr="009B2AB2">
        <w:rPr>
          <w:rFonts w:ascii="Tw Cen MT Condensed" w:hAnsi="Tw Cen MT Condensed"/>
          <w:b w:val="0"/>
          <w:noProof/>
          <w:sz w:val="28"/>
        </w:rPr>
        <w:t xml:space="preserve"> – June 30, 20</w:t>
      </w:r>
      <w:r w:rsidR="000B15EB">
        <w:rPr>
          <w:rFonts w:ascii="Tw Cen MT Condensed" w:hAnsi="Tw Cen MT Condensed"/>
          <w:b w:val="0"/>
          <w:noProof/>
          <w:sz w:val="28"/>
        </w:rPr>
        <w:t>20</w:t>
      </w:r>
      <w:r w:rsidRPr="009B2AB2">
        <w:rPr>
          <w:rFonts w:ascii="Tw Cen MT Condensed" w:hAnsi="Tw Cen MT Condensed"/>
          <w:b w:val="0"/>
          <w:noProof/>
          <w:sz w:val="28"/>
        </w:rPr>
        <w:t>)</w:t>
      </w:r>
    </w:p>
    <w:p w:rsidR="009B2AB2" w:rsidRPr="009B2AB2" w:rsidRDefault="009B2AB2" w:rsidP="009B2AB2">
      <w:pPr>
        <w:pStyle w:val="Heading3"/>
        <w:jc w:val="left"/>
      </w:pPr>
    </w:p>
    <w:p w:rsidR="009B2AB2" w:rsidRDefault="009B2AB2" w:rsidP="009B2AB2">
      <w:pPr>
        <w:rPr>
          <w:rFonts w:ascii="Tw Cen MT Condensed" w:hAnsi="Tw Cen MT Condensed" w:cs="Arial"/>
          <w:iCs/>
          <w:sz w:val="44"/>
          <w:szCs w:val="44"/>
        </w:rPr>
      </w:pPr>
    </w:p>
    <w:p w:rsidR="009B2AB2" w:rsidRDefault="009B2AB2" w:rsidP="009B2AB2">
      <w:pPr>
        <w:rPr>
          <w:rFonts w:ascii="Tw Cen MT Condensed" w:hAnsi="Tw Cen MT Condensed" w:cs="Arial"/>
          <w:iCs/>
          <w:sz w:val="44"/>
          <w:szCs w:val="44"/>
        </w:rPr>
      </w:pPr>
    </w:p>
    <w:p w:rsidR="009B2AB2" w:rsidRDefault="009B2AB2" w:rsidP="009B2AB2">
      <w:pPr>
        <w:rPr>
          <w:rFonts w:ascii="Tw Cen MT Condensed" w:hAnsi="Tw Cen MT Condensed" w:cs="Arial"/>
          <w:iCs/>
          <w:sz w:val="44"/>
          <w:szCs w:val="44"/>
        </w:rPr>
      </w:pPr>
    </w:p>
    <w:p w:rsidR="009B2AB2" w:rsidRDefault="009B2AB2" w:rsidP="009B2AB2">
      <w:pPr>
        <w:rPr>
          <w:rFonts w:ascii="Tw Cen MT Condensed" w:hAnsi="Tw Cen MT Condensed" w:cs="Arial"/>
          <w:iCs/>
          <w:sz w:val="44"/>
          <w:szCs w:val="44"/>
        </w:rPr>
      </w:pPr>
    </w:p>
    <w:p w:rsidR="009B2AB2" w:rsidRDefault="009B2AB2" w:rsidP="009B2AB2">
      <w:pPr>
        <w:rPr>
          <w:rFonts w:ascii="Tw Cen MT Condensed" w:hAnsi="Tw Cen MT Condensed" w:cs="Arial"/>
          <w:iCs/>
          <w:sz w:val="44"/>
          <w:szCs w:val="44"/>
        </w:rPr>
      </w:pPr>
    </w:p>
    <w:p w:rsidR="009B2AB2" w:rsidRDefault="009B2AB2" w:rsidP="009B2AB2">
      <w:pPr>
        <w:rPr>
          <w:rFonts w:ascii="Tw Cen MT Condensed" w:hAnsi="Tw Cen MT Condensed" w:cs="Arial"/>
          <w:iCs/>
          <w:sz w:val="44"/>
          <w:szCs w:val="44"/>
        </w:rPr>
      </w:pPr>
    </w:p>
    <w:p w:rsidR="009B2AB2" w:rsidRDefault="009B2AB2" w:rsidP="009B2AB2">
      <w:pPr>
        <w:rPr>
          <w:rFonts w:ascii="Tw Cen MT Condensed" w:hAnsi="Tw Cen MT Condensed" w:cs="Arial"/>
          <w:iCs/>
          <w:sz w:val="44"/>
          <w:szCs w:val="44"/>
        </w:rPr>
      </w:pPr>
    </w:p>
    <w:p w:rsidR="009B2AB2" w:rsidRDefault="009B2AB2" w:rsidP="009B2AB2">
      <w:pPr>
        <w:rPr>
          <w:rFonts w:ascii="Tw Cen MT Condensed" w:hAnsi="Tw Cen MT Condensed" w:cs="Arial"/>
          <w:iCs/>
          <w:sz w:val="44"/>
          <w:szCs w:val="44"/>
        </w:rPr>
      </w:pPr>
    </w:p>
    <w:p w:rsidR="007D0FDF" w:rsidRDefault="007D0FDF" w:rsidP="009B2AB2">
      <w:pPr>
        <w:rPr>
          <w:rFonts w:ascii="Tw Cen MT Condensed" w:hAnsi="Tw Cen MT Condensed" w:cs="Arial"/>
          <w:iCs/>
          <w:sz w:val="44"/>
          <w:szCs w:val="44"/>
        </w:rPr>
      </w:pPr>
    </w:p>
    <w:p w:rsidR="009B2AB2" w:rsidRPr="00FB63C9" w:rsidRDefault="009B2AB2" w:rsidP="009B2AB2">
      <w:pPr>
        <w:rPr>
          <w:rFonts w:ascii="Arial" w:hAnsi="Arial" w:cs="Arial"/>
          <w:i/>
          <w:iCs/>
          <w:sz w:val="44"/>
          <w:szCs w:val="44"/>
        </w:rPr>
      </w:pPr>
      <w:r w:rsidRPr="00FB63C9">
        <w:rPr>
          <w:rFonts w:ascii="Tw Cen MT Condensed" w:hAnsi="Tw Cen MT Condensed" w:cs="Arial"/>
          <w:iCs/>
          <w:sz w:val="44"/>
          <w:szCs w:val="44"/>
        </w:rPr>
        <w:t xml:space="preserve">The Bureau of Rehabilitation Services works to </w:t>
      </w:r>
      <w:r>
        <w:rPr>
          <w:rFonts w:ascii="Tw Cen MT Condensed" w:hAnsi="Tw Cen MT Condensed" w:cs="Arial"/>
          <w:iCs/>
          <w:sz w:val="44"/>
          <w:szCs w:val="44"/>
        </w:rPr>
        <w:t>bring about</w:t>
      </w:r>
      <w:r w:rsidRPr="00FB63C9">
        <w:rPr>
          <w:rFonts w:ascii="Tw Cen MT Condensed" w:hAnsi="Tw Cen MT Condensed" w:cs="Arial"/>
          <w:iCs/>
          <w:sz w:val="44"/>
          <w:szCs w:val="44"/>
        </w:rPr>
        <w:t xml:space="preserve"> full access to employment, independence and community integration for people with disabilities</w:t>
      </w:r>
      <w:r w:rsidRPr="00FB63C9">
        <w:rPr>
          <w:rFonts w:ascii="Arial" w:hAnsi="Arial" w:cs="Arial"/>
          <w:i/>
          <w:iCs/>
          <w:sz w:val="44"/>
          <w:szCs w:val="44"/>
        </w:rPr>
        <w:t>.</w:t>
      </w:r>
    </w:p>
    <w:p w:rsidR="00304A81" w:rsidRDefault="00304A81" w:rsidP="00304A81"/>
    <w:p w:rsidR="00C05684" w:rsidRPr="00106D98" w:rsidRDefault="00C05684" w:rsidP="00A75942">
      <w:pPr>
        <w:jc w:val="right"/>
      </w:pPr>
    </w:p>
    <w:p w:rsidR="00304A81" w:rsidRDefault="00304A81" w:rsidP="00304A81"/>
    <w:p w:rsidR="00C05684" w:rsidRDefault="00C05684" w:rsidP="00304A81"/>
    <w:p w:rsidR="002B30AD" w:rsidRDefault="002B30AD" w:rsidP="00304A81"/>
    <w:p w:rsidR="002B30AD" w:rsidRDefault="002B30AD" w:rsidP="00304A81"/>
    <w:p w:rsidR="002B30AD" w:rsidRDefault="002B30AD" w:rsidP="00304A81"/>
    <w:p w:rsidR="009B2AB2" w:rsidRDefault="009B2AB2" w:rsidP="00304A81"/>
    <w:p w:rsidR="009B2AB2" w:rsidRDefault="009B2AB2" w:rsidP="00304A81"/>
    <w:p w:rsidR="009B2AB2" w:rsidRDefault="009B2AB2" w:rsidP="00304A81"/>
    <w:p w:rsidR="009B2AB2" w:rsidRDefault="009B2AB2" w:rsidP="00304A81"/>
    <w:p w:rsidR="009B2AB2" w:rsidRDefault="009B2AB2" w:rsidP="00304A81"/>
    <w:p w:rsidR="009B2AB2" w:rsidRDefault="009B2AB2" w:rsidP="00304A81"/>
    <w:p w:rsidR="009B2AB2" w:rsidRDefault="009B2AB2" w:rsidP="00304A81"/>
    <w:p w:rsidR="002B30AD" w:rsidRDefault="002B30AD" w:rsidP="00304A81"/>
    <w:p w:rsidR="00CB04DF" w:rsidRDefault="00CB04DF" w:rsidP="00304A81"/>
    <w:p w:rsidR="00583F44" w:rsidRDefault="002B30AD" w:rsidP="00304A81">
      <w:r w:rsidRPr="002B30AD">
        <w:rPr>
          <w:noProof/>
        </w:rPr>
        <w:drawing>
          <wp:inline distT="0" distB="0" distL="0" distR="0" wp14:anchorId="7D1CEE56" wp14:editId="59F05758">
            <wp:extent cx="1942409" cy="1714500"/>
            <wp:effectExtent l="0" t="0" r="1270" b="0"/>
            <wp:docPr id="3" name="Picture 3" descr="Image of official Maine Department of Labor Bureau of Rehabilitation Services logo with the tagline &quot;A proud partner of the American Job Center Network.&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na.Blanchard\AppData\Local\Microsoft\Windows\Temporary Internet Files\Content.Outlook\7FIISCDY\AJC_mdol_green BRS (0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2508" cy="1723414"/>
                    </a:xfrm>
                    <a:prstGeom prst="rect">
                      <a:avLst/>
                    </a:prstGeom>
                    <a:noFill/>
                    <a:ln>
                      <a:noFill/>
                    </a:ln>
                  </pic:spPr>
                </pic:pic>
              </a:graphicData>
            </a:graphic>
          </wp:inline>
        </w:drawing>
      </w:r>
    </w:p>
    <w:p w:rsidR="00546509" w:rsidRDefault="00546509" w:rsidP="00546509"/>
    <w:p w:rsidR="00546509" w:rsidRDefault="00546509" w:rsidP="00546509">
      <w:pPr>
        <w:spacing w:line="240" w:lineRule="atLeast"/>
        <w:jc w:val="center"/>
        <w:rPr>
          <w:rFonts w:ascii="Goudy" w:hAnsi="Goudy"/>
          <w:color w:val="0000FF"/>
          <w:spacing w:val="26"/>
          <w:kern w:val="28"/>
          <w:sz w:val="16"/>
        </w:rPr>
      </w:pPr>
      <w:r>
        <w:rPr>
          <w:rFonts w:ascii="Goudy" w:hAnsi="Goudy"/>
          <w:color w:val="0000FF"/>
          <w:spacing w:val="26"/>
          <w:kern w:val="28"/>
          <w:sz w:val="16"/>
        </w:rPr>
        <w:t xml:space="preserve">STATE OF </w:t>
      </w:r>
      <w:smartTag w:uri="urn:schemas-microsoft-com:office:smarttags" w:element="place">
        <w:smartTag w:uri="urn:schemas-microsoft-com:office:smarttags" w:element="State">
          <w:r>
            <w:rPr>
              <w:rFonts w:ascii="Goudy" w:hAnsi="Goudy"/>
              <w:color w:val="0000FF"/>
              <w:spacing w:val="26"/>
              <w:kern w:val="28"/>
              <w:sz w:val="16"/>
            </w:rPr>
            <w:t>MAINE</w:t>
          </w:r>
        </w:smartTag>
      </w:smartTag>
    </w:p>
    <w:p w:rsidR="00546509" w:rsidRDefault="00546509" w:rsidP="00546509">
      <w:pPr>
        <w:spacing w:line="240" w:lineRule="atLeast"/>
        <w:jc w:val="center"/>
        <w:rPr>
          <w:rFonts w:ascii="Goudy" w:hAnsi="Goudy"/>
          <w:color w:val="0000FF"/>
          <w:spacing w:val="26"/>
          <w:kern w:val="28"/>
          <w:sz w:val="16"/>
        </w:rPr>
      </w:pPr>
      <w:r>
        <w:rPr>
          <w:rFonts w:ascii="Goudy" w:hAnsi="Goudy"/>
          <w:color w:val="0000FF"/>
          <w:spacing w:val="26"/>
          <w:kern w:val="28"/>
          <w:sz w:val="16"/>
        </w:rPr>
        <w:t>DEPARTMENT OF LABOR</w:t>
      </w:r>
    </w:p>
    <w:p w:rsidR="00546509" w:rsidRPr="00E03C96" w:rsidRDefault="00546509" w:rsidP="00546509">
      <w:pPr>
        <w:spacing w:line="240" w:lineRule="atLeast"/>
        <w:jc w:val="center"/>
        <w:rPr>
          <w:rFonts w:ascii="Goudy" w:hAnsi="Goudy"/>
          <w:color w:val="0000FF"/>
          <w:spacing w:val="26"/>
          <w:kern w:val="28"/>
          <w:sz w:val="16"/>
        </w:rPr>
      </w:pPr>
      <w:r>
        <w:rPr>
          <w:rFonts w:ascii="Goudy" w:hAnsi="Goudy"/>
          <w:color w:val="0000FF"/>
          <w:spacing w:val="26"/>
          <w:kern w:val="28"/>
          <w:sz w:val="16"/>
        </w:rPr>
        <w:t>BUREAU OF REHABILITATION SERVICES</w:t>
      </w:r>
    </w:p>
    <w:p w:rsidR="00546509" w:rsidRDefault="00546509" w:rsidP="00546509">
      <w:pPr>
        <w:spacing w:line="240" w:lineRule="atLeast"/>
        <w:jc w:val="center"/>
        <w:rPr>
          <w:rFonts w:ascii="Goudy" w:hAnsi="Goudy"/>
          <w:color w:val="0000FF"/>
          <w:spacing w:val="26"/>
          <w:kern w:val="28"/>
          <w:sz w:val="16"/>
        </w:rPr>
      </w:pPr>
      <w:r>
        <w:rPr>
          <w:rFonts w:ascii="Goudy" w:hAnsi="Goudy"/>
          <w:color w:val="0000FF"/>
          <w:spacing w:val="26"/>
          <w:kern w:val="28"/>
          <w:sz w:val="16"/>
        </w:rPr>
        <w:t>150 STATE HOUSE STATION</w:t>
      </w:r>
    </w:p>
    <w:p w:rsidR="00546509" w:rsidRDefault="00546509" w:rsidP="00546509">
      <w:pPr>
        <w:spacing w:after="120" w:line="240" w:lineRule="atLeast"/>
        <w:jc w:val="center"/>
        <w:rPr>
          <w:rFonts w:ascii="Goudy" w:hAnsi="Goudy"/>
          <w:color w:val="0000FF"/>
          <w:spacing w:val="26"/>
          <w:kern w:val="28"/>
          <w:sz w:val="16"/>
        </w:rPr>
      </w:pPr>
      <w:r>
        <w:rPr>
          <w:rFonts w:ascii="Goudy" w:hAnsi="Goudy"/>
          <w:noProof/>
          <w:color w:val="0000FF"/>
          <w:spacing w:val="26"/>
          <w:kern w:val="28"/>
          <w:sz w:val="16"/>
        </w:rPr>
        <w:t>AUGUSTA, MAINE  04333-0054</w:t>
      </w:r>
    </w:p>
    <w:p w:rsidR="00546509" w:rsidRDefault="00546509" w:rsidP="00546509">
      <w:pPr>
        <w:spacing w:line="240" w:lineRule="atLeast"/>
        <w:jc w:val="center"/>
        <w:rPr>
          <w:rFonts w:ascii="Goudy" w:hAnsi="Goudy"/>
          <w:color w:val="0000FF"/>
          <w:spacing w:val="26"/>
          <w:kern w:val="28"/>
          <w:sz w:val="16"/>
        </w:rPr>
      </w:pPr>
    </w:p>
    <w:p w:rsidR="00546509" w:rsidRPr="003D4EAE" w:rsidRDefault="00546509" w:rsidP="00546509">
      <w:pPr>
        <w:ind w:left="180"/>
        <w:rPr>
          <w:sz w:val="16"/>
        </w:rPr>
      </w:pPr>
    </w:p>
    <w:p w:rsidR="00BB2B92" w:rsidRPr="00A26CF2" w:rsidRDefault="00BB2B92" w:rsidP="00BB2B92">
      <w:pPr>
        <w:jc w:val="center"/>
        <w:rPr>
          <w:rFonts w:ascii="Tw Cen MT Condensed" w:hAnsi="Tw Cen MT Condensed" w:cs="Arial"/>
          <w:sz w:val="52"/>
          <w:szCs w:val="52"/>
        </w:rPr>
      </w:pPr>
      <w:r>
        <w:rPr>
          <w:rFonts w:ascii="Tw Cen MT Condensed" w:hAnsi="Tw Cen MT Condensed" w:cs="Arial"/>
          <w:sz w:val="52"/>
          <w:szCs w:val="52"/>
        </w:rPr>
        <w:t>Bureau Director’s Message</w:t>
      </w:r>
    </w:p>
    <w:p w:rsidR="00546509" w:rsidRPr="003D4EAE" w:rsidRDefault="00546509" w:rsidP="00546509">
      <w:pPr>
        <w:ind w:left="90"/>
        <w:jc w:val="center"/>
        <w:rPr>
          <w:rFonts w:ascii="Arial" w:hAnsi="Arial" w:cs="Arial"/>
          <w:sz w:val="12"/>
        </w:rPr>
      </w:pPr>
    </w:p>
    <w:p w:rsidR="00546509" w:rsidRDefault="00546509" w:rsidP="00546509">
      <w:pPr>
        <w:shd w:val="clear" w:color="auto" w:fill="F5F8FC"/>
        <w:ind w:left="90"/>
        <w:jc w:val="center"/>
        <w:textAlignment w:val="center"/>
        <w:rPr>
          <w:rStyle w:val="indquotelink1"/>
          <w:i/>
          <w:sz w:val="22"/>
          <w:szCs w:val="22"/>
        </w:rPr>
      </w:pPr>
      <w:r w:rsidRPr="00081862">
        <w:rPr>
          <w:rStyle w:val="indquotelink1"/>
          <w:i/>
          <w:sz w:val="22"/>
          <w:szCs w:val="22"/>
        </w:rPr>
        <w:t xml:space="preserve">~ </w:t>
      </w:r>
      <w:r>
        <w:rPr>
          <w:rStyle w:val="indquotelink1"/>
          <w:i/>
          <w:sz w:val="22"/>
          <w:szCs w:val="22"/>
        </w:rPr>
        <w:t xml:space="preserve">Optimism is the faith that leads to achievement.  Nothing </w:t>
      </w:r>
    </w:p>
    <w:p w:rsidR="00546509" w:rsidRPr="00081862" w:rsidRDefault="00546509" w:rsidP="00546509">
      <w:pPr>
        <w:shd w:val="clear" w:color="auto" w:fill="F5F8FC"/>
        <w:ind w:left="90"/>
        <w:jc w:val="center"/>
        <w:textAlignment w:val="center"/>
        <w:rPr>
          <w:rFonts w:ascii="Arial" w:hAnsi="Arial" w:cs="Arial"/>
          <w:sz w:val="22"/>
          <w:szCs w:val="22"/>
        </w:rPr>
      </w:pPr>
      <w:r>
        <w:rPr>
          <w:rStyle w:val="indquotelink1"/>
          <w:i/>
          <w:sz w:val="22"/>
          <w:szCs w:val="22"/>
        </w:rPr>
        <w:t>can be done without hope and confidence.</w:t>
      </w:r>
      <w:r w:rsidRPr="00081862">
        <w:rPr>
          <w:rStyle w:val="indquotelink1"/>
          <w:i/>
          <w:sz w:val="22"/>
          <w:szCs w:val="22"/>
        </w:rPr>
        <w:t xml:space="preserve"> ~</w:t>
      </w:r>
      <w:r w:rsidRPr="00081862">
        <w:rPr>
          <w:rFonts w:ascii="Arial" w:hAnsi="Arial" w:cs="Arial"/>
          <w:sz w:val="22"/>
          <w:szCs w:val="22"/>
        </w:rPr>
        <w:t xml:space="preserve"> </w:t>
      </w:r>
    </w:p>
    <w:p w:rsidR="00546509" w:rsidRPr="00081862" w:rsidRDefault="00546509" w:rsidP="00546509">
      <w:pPr>
        <w:shd w:val="clear" w:color="auto" w:fill="F5F8FC"/>
        <w:ind w:left="7290" w:firstLine="630"/>
        <w:jc w:val="center"/>
        <w:textAlignment w:val="center"/>
        <w:rPr>
          <w:rFonts w:ascii="Arial" w:hAnsi="Arial" w:cs="Arial"/>
        </w:rPr>
      </w:pPr>
      <w:r>
        <w:rPr>
          <w:rStyle w:val="authortext1"/>
        </w:rPr>
        <w:t>Helen Keller</w:t>
      </w:r>
    </w:p>
    <w:p w:rsidR="00546509" w:rsidRPr="00081862" w:rsidRDefault="00546509" w:rsidP="00546509">
      <w:pPr>
        <w:autoSpaceDE w:val="0"/>
        <w:autoSpaceDN w:val="0"/>
        <w:adjustRightInd w:val="0"/>
        <w:ind w:left="90"/>
        <w:jc w:val="center"/>
        <w:rPr>
          <w:rFonts w:ascii="Arial" w:hAnsi="Arial" w:cs="Arial"/>
          <w:sz w:val="22"/>
          <w:szCs w:val="20"/>
        </w:rPr>
      </w:pPr>
    </w:p>
    <w:p w:rsidR="00546509" w:rsidRPr="003D4EAE" w:rsidRDefault="00546509" w:rsidP="00546509">
      <w:pPr>
        <w:pStyle w:val="NoSpacing"/>
        <w:ind w:left="90"/>
        <w:rPr>
          <w:sz w:val="22"/>
          <w:szCs w:val="22"/>
        </w:rPr>
      </w:pPr>
      <w:r w:rsidRPr="003D4EAE">
        <w:rPr>
          <w:sz w:val="22"/>
          <w:szCs w:val="22"/>
        </w:rPr>
        <w:t xml:space="preserve">It is with great pleasure that I welcome you to the latest edition of </w:t>
      </w:r>
      <w:r w:rsidRPr="003D4EAE">
        <w:rPr>
          <w:i/>
          <w:sz w:val="22"/>
          <w:szCs w:val="22"/>
        </w:rPr>
        <w:t>BRS Highlights</w:t>
      </w:r>
      <w:r w:rsidRPr="003D4EAE">
        <w:rPr>
          <w:sz w:val="22"/>
          <w:szCs w:val="22"/>
        </w:rPr>
        <w:t xml:space="preserve">!  It is hard to believe that we have been sharing the Bureau of Rehabilitation Services (BRS) story through this publication for a decade.   </w:t>
      </w:r>
    </w:p>
    <w:p w:rsidR="00546509" w:rsidRPr="003D4EAE" w:rsidRDefault="00546509" w:rsidP="00546509">
      <w:pPr>
        <w:pStyle w:val="NoSpacing"/>
        <w:ind w:left="90"/>
        <w:rPr>
          <w:sz w:val="22"/>
          <w:szCs w:val="22"/>
        </w:rPr>
      </w:pPr>
    </w:p>
    <w:p w:rsidR="00546509" w:rsidRPr="003D4EAE" w:rsidRDefault="00546509" w:rsidP="00546509">
      <w:pPr>
        <w:pStyle w:val="NoSpacing"/>
        <w:ind w:left="90"/>
        <w:rPr>
          <w:sz w:val="22"/>
          <w:szCs w:val="22"/>
        </w:rPr>
      </w:pPr>
      <w:r w:rsidRPr="003D4EAE">
        <w:rPr>
          <w:sz w:val="22"/>
          <w:szCs w:val="22"/>
        </w:rPr>
        <w:t>This year has many other notable milestones as well, including the 30</w:t>
      </w:r>
      <w:r w:rsidRPr="003D4EAE">
        <w:rPr>
          <w:sz w:val="22"/>
          <w:szCs w:val="22"/>
          <w:vertAlign w:val="superscript"/>
        </w:rPr>
        <w:t>th</w:t>
      </w:r>
      <w:r w:rsidRPr="003D4EAE">
        <w:rPr>
          <w:sz w:val="22"/>
          <w:szCs w:val="22"/>
        </w:rPr>
        <w:t xml:space="preserve"> anniversary of the Americans with Disabilities Act; the 100</w:t>
      </w:r>
      <w:r w:rsidRPr="003D4EAE">
        <w:rPr>
          <w:sz w:val="22"/>
          <w:szCs w:val="22"/>
          <w:vertAlign w:val="superscript"/>
        </w:rPr>
        <w:t>th</w:t>
      </w:r>
      <w:r w:rsidRPr="003D4EAE">
        <w:rPr>
          <w:sz w:val="22"/>
          <w:szCs w:val="22"/>
        </w:rPr>
        <w:t xml:space="preserve"> anniversary of the Vocational Rehabilitation program; and the 200</w:t>
      </w:r>
      <w:r w:rsidRPr="003D4EAE">
        <w:rPr>
          <w:sz w:val="22"/>
          <w:szCs w:val="22"/>
          <w:vertAlign w:val="superscript"/>
        </w:rPr>
        <w:t>th</w:t>
      </w:r>
      <w:r w:rsidRPr="003D4EAE">
        <w:rPr>
          <w:sz w:val="22"/>
          <w:szCs w:val="22"/>
        </w:rPr>
        <w:t xml:space="preserve"> anniversary of Maine’s statehood.    Also, in 2020, Maine eliminated the use of subminimum wage certificates for workers with disabilities.  There is much to be celebrated!</w:t>
      </w:r>
    </w:p>
    <w:p w:rsidR="00546509" w:rsidRPr="003D4EAE" w:rsidRDefault="00546509" w:rsidP="00546509">
      <w:pPr>
        <w:pStyle w:val="NoSpacing"/>
        <w:ind w:left="90"/>
        <w:rPr>
          <w:sz w:val="22"/>
          <w:szCs w:val="22"/>
        </w:rPr>
      </w:pPr>
      <w:r w:rsidRPr="003D4EAE">
        <w:rPr>
          <w:sz w:val="22"/>
          <w:szCs w:val="22"/>
        </w:rPr>
        <w:tab/>
      </w:r>
    </w:p>
    <w:p w:rsidR="00546509" w:rsidRPr="003D4EAE" w:rsidRDefault="00546509" w:rsidP="00546509">
      <w:pPr>
        <w:pStyle w:val="NoSpacing"/>
        <w:ind w:left="90"/>
        <w:rPr>
          <w:sz w:val="22"/>
          <w:szCs w:val="22"/>
        </w:rPr>
      </w:pPr>
      <w:r w:rsidRPr="003D4EAE">
        <w:rPr>
          <w:sz w:val="22"/>
          <w:szCs w:val="22"/>
        </w:rPr>
        <w:t>This year has also been marked by many challenges, most notably the COVID-19 pandemic, which has affected the daily lives of every one of us.  People with disabilities have been particularly at risk as we deal with an unprecedented situation.</w:t>
      </w:r>
      <w:r>
        <w:rPr>
          <w:sz w:val="22"/>
          <w:szCs w:val="22"/>
        </w:rPr>
        <w:t xml:space="preserve">  </w:t>
      </w:r>
      <w:r w:rsidRPr="003D4EAE">
        <w:rPr>
          <w:sz w:val="22"/>
          <w:szCs w:val="22"/>
        </w:rPr>
        <w:t>With health and safety as the guiding factors, BRS was positioned well with short notice to move a majority of staff to remote work.</w:t>
      </w:r>
      <w:r>
        <w:rPr>
          <w:sz w:val="22"/>
          <w:szCs w:val="22"/>
        </w:rPr>
        <w:t xml:space="preserve">  </w:t>
      </w:r>
      <w:r w:rsidRPr="003D4EAE">
        <w:rPr>
          <w:sz w:val="22"/>
          <w:szCs w:val="22"/>
        </w:rPr>
        <w:t>Our investment in technology over the last few years, including laptops, cell phones, electronic data systems and security protocols, has served us well.</w:t>
      </w:r>
      <w:r>
        <w:rPr>
          <w:sz w:val="22"/>
          <w:szCs w:val="22"/>
        </w:rPr>
        <w:t xml:space="preserve">  </w:t>
      </w:r>
      <w:r w:rsidRPr="003D4EAE">
        <w:rPr>
          <w:sz w:val="22"/>
          <w:szCs w:val="22"/>
        </w:rPr>
        <w:t>Although in-person services were restricted, assistance to job seekers with disabilities, employers and those needing support to live independently continued through virtual vocational guidance and counseling, career exploration, and even orientation and mobility instruction!</w:t>
      </w:r>
      <w:r>
        <w:rPr>
          <w:sz w:val="22"/>
          <w:szCs w:val="22"/>
        </w:rPr>
        <w:t xml:space="preserve">  </w:t>
      </w:r>
      <w:r w:rsidRPr="003D4EAE">
        <w:rPr>
          <w:sz w:val="22"/>
          <w:szCs w:val="22"/>
        </w:rPr>
        <w:t>The creativity and flexibility of our staff during what has also been a personally very challenging time is truly remarkable</w:t>
      </w:r>
      <w:r>
        <w:rPr>
          <w:sz w:val="22"/>
          <w:szCs w:val="22"/>
        </w:rPr>
        <w:t xml:space="preserve"> </w:t>
      </w:r>
      <w:r w:rsidRPr="003D4EAE">
        <w:rPr>
          <w:sz w:val="22"/>
          <w:szCs w:val="22"/>
        </w:rPr>
        <w:t xml:space="preserve">but epitomizes the commitment and passion that they bring to work every day.  </w:t>
      </w:r>
    </w:p>
    <w:p w:rsidR="00546509" w:rsidRPr="003D4EAE" w:rsidRDefault="00546509" w:rsidP="00546509">
      <w:pPr>
        <w:pStyle w:val="NoSpacing"/>
        <w:ind w:left="90"/>
        <w:rPr>
          <w:sz w:val="22"/>
          <w:szCs w:val="22"/>
        </w:rPr>
      </w:pPr>
    </w:p>
    <w:p w:rsidR="00546509" w:rsidRPr="003D4EAE" w:rsidRDefault="00546509" w:rsidP="00546509">
      <w:pPr>
        <w:pStyle w:val="NoSpacing"/>
        <w:ind w:left="90"/>
        <w:rPr>
          <w:sz w:val="22"/>
          <w:szCs w:val="22"/>
        </w:rPr>
      </w:pPr>
      <w:r w:rsidRPr="003D4EAE">
        <w:rPr>
          <w:sz w:val="22"/>
          <w:szCs w:val="22"/>
        </w:rPr>
        <w:t>Even during difficult times, Maine is a wonderful place to live and work.</w:t>
      </w:r>
      <w:r>
        <w:rPr>
          <w:sz w:val="22"/>
          <w:szCs w:val="22"/>
        </w:rPr>
        <w:t xml:space="preserve">  </w:t>
      </w:r>
      <w:r w:rsidRPr="003D4EAE">
        <w:rPr>
          <w:sz w:val="22"/>
          <w:szCs w:val="22"/>
        </w:rPr>
        <w:t>The bureau is well placed within the Department of Labor to ensure that citizens with disabilities have access to the same socio-economic opportunities as those who do not have disabilities.</w:t>
      </w:r>
      <w:r>
        <w:rPr>
          <w:sz w:val="22"/>
          <w:szCs w:val="22"/>
        </w:rPr>
        <w:t xml:space="preserve">  </w:t>
      </w:r>
      <w:r w:rsidRPr="003D4EAE">
        <w:rPr>
          <w:sz w:val="22"/>
          <w:szCs w:val="22"/>
        </w:rPr>
        <w:t>Our partnerships with many disability communities, service provider organizations, employers and other state agencies are critical to this success.  As people with disabilities thrive in Maine, so will the rest of the state.</w:t>
      </w:r>
    </w:p>
    <w:p w:rsidR="00546509" w:rsidRPr="003D4EAE" w:rsidRDefault="00546509" w:rsidP="00546509">
      <w:pPr>
        <w:pStyle w:val="NoSpacing"/>
        <w:ind w:left="90"/>
        <w:rPr>
          <w:sz w:val="22"/>
          <w:szCs w:val="22"/>
        </w:rPr>
      </w:pPr>
    </w:p>
    <w:p w:rsidR="00546509" w:rsidRPr="003D4EAE" w:rsidRDefault="00546509" w:rsidP="00546509">
      <w:pPr>
        <w:pStyle w:val="NoSpacing"/>
        <w:ind w:left="90"/>
        <w:rPr>
          <w:sz w:val="22"/>
          <w:szCs w:val="22"/>
        </w:rPr>
      </w:pPr>
      <w:r w:rsidRPr="003D4EAE">
        <w:rPr>
          <w:sz w:val="22"/>
          <w:szCs w:val="22"/>
        </w:rPr>
        <w:t>The quote above from Helen Keller truly espouses what the Maine Department of Labor’s Bureau of Rehabilitation Services is all about.</w:t>
      </w:r>
      <w:r>
        <w:rPr>
          <w:sz w:val="22"/>
          <w:szCs w:val="22"/>
        </w:rPr>
        <w:t xml:space="preserve">  </w:t>
      </w:r>
      <w:r w:rsidRPr="003D4EAE">
        <w:rPr>
          <w:sz w:val="22"/>
          <w:szCs w:val="22"/>
        </w:rPr>
        <w:t>We offer hope to people with disabilities throughout the state.</w:t>
      </w:r>
      <w:r>
        <w:rPr>
          <w:sz w:val="22"/>
          <w:szCs w:val="22"/>
        </w:rPr>
        <w:t xml:space="preserve">  </w:t>
      </w:r>
      <w:r w:rsidRPr="003D4EAE">
        <w:rPr>
          <w:sz w:val="22"/>
          <w:szCs w:val="22"/>
        </w:rPr>
        <w:t>Through that optimism and tangible assistance with the support of many, we instill confidence in the individuals that we serve, resulting in independent living and employment success.</w:t>
      </w:r>
      <w:r>
        <w:rPr>
          <w:sz w:val="22"/>
          <w:szCs w:val="22"/>
        </w:rPr>
        <w:t xml:space="preserve">  </w:t>
      </w:r>
      <w:r w:rsidRPr="003D4EAE">
        <w:rPr>
          <w:sz w:val="22"/>
          <w:szCs w:val="22"/>
        </w:rPr>
        <w:t>Please enjoy this publication – we are very proud of the work that we do!</w:t>
      </w:r>
    </w:p>
    <w:p w:rsidR="00546509" w:rsidRPr="005F500A" w:rsidRDefault="00546509" w:rsidP="00546509">
      <w:pPr>
        <w:ind w:left="90"/>
        <w:rPr>
          <w:rFonts w:cs="Calibri"/>
          <w:sz w:val="22"/>
          <w:szCs w:val="22"/>
        </w:rPr>
      </w:pPr>
    </w:p>
    <w:p w:rsidR="00546509" w:rsidRDefault="00546509" w:rsidP="00546509">
      <w:pPr>
        <w:ind w:left="90"/>
        <w:rPr>
          <w:rFonts w:cs="Calibri"/>
          <w:sz w:val="22"/>
          <w:szCs w:val="22"/>
        </w:rPr>
      </w:pPr>
    </w:p>
    <w:p w:rsidR="00546509" w:rsidRPr="005F500A" w:rsidRDefault="00546509" w:rsidP="00546509">
      <w:pPr>
        <w:ind w:left="90"/>
        <w:rPr>
          <w:rFonts w:cs="Calibri"/>
          <w:sz w:val="22"/>
          <w:szCs w:val="22"/>
        </w:rPr>
      </w:pPr>
    </w:p>
    <w:p w:rsidR="00546509" w:rsidRPr="005F500A" w:rsidRDefault="00546509" w:rsidP="00546509">
      <w:pPr>
        <w:ind w:left="90"/>
        <w:rPr>
          <w:rFonts w:cs="Calibri"/>
          <w:sz w:val="22"/>
          <w:szCs w:val="22"/>
        </w:rPr>
      </w:pPr>
      <w:r w:rsidRPr="005F500A">
        <w:rPr>
          <w:rFonts w:cs="Calibri"/>
          <w:sz w:val="22"/>
          <w:szCs w:val="22"/>
        </w:rPr>
        <w:t>Karen Fraser, Bureau Director</w:t>
      </w:r>
    </w:p>
    <w:p w:rsidR="00546509" w:rsidRDefault="00546509" w:rsidP="00546509"/>
    <w:p w:rsidR="003A1585" w:rsidRDefault="003A1585" w:rsidP="00546509"/>
    <w:p w:rsidR="00546509" w:rsidRDefault="00546509" w:rsidP="00546509">
      <w:pPr>
        <w:tabs>
          <w:tab w:val="center" w:pos="5040"/>
          <w:tab w:val="right" w:pos="10080"/>
        </w:tabs>
        <w:spacing w:line="240" w:lineRule="atLeast"/>
        <w:ind w:left="270" w:right="180"/>
        <w:rPr>
          <w:rFonts w:ascii="Goudy" w:hAnsi="Goudy"/>
          <w:color w:val="0000FF"/>
          <w:spacing w:val="26"/>
          <w:kern w:val="28"/>
          <w:sz w:val="12"/>
        </w:rPr>
      </w:pPr>
      <w:r>
        <w:rPr>
          <w:rFonts w:ascii="Goudy" w:hAnsi="Goudy"/>
          <w:color w:val="0000FF"/>
          <w:spacing w:val="26"/>
          <w:kern w:val="28"/>
          <w:sz w:val="12"/>
        </w:rPr>
        <w:t xml:space="preserve">PHONE: (207) 623-7943                                   </w:t>
      </w:r>
      <w:r>
        <w:rPr>
          <w:rFonts w:ascii="Goudy" w:hAnsi="Goudy"/>
          <w:color w:val="0000FF"/>
          <w:spacing w:val="26"/>
          <w:kern w:val="28"/>
          <w:sz w:val="12"/>
        </w:rPr>
        <w:tab/>
        <w:t>TTY users call Maine Relay 711                                           FAX: (207) 287-5292</w:t>
      </w:r>
    </w:p>
    <w:p w:rsidR="00546509" w:rsidRPr="00D477B6" w:rsidRDefault="00546509" w:rsidP="00546509">
      <w:pPr>
        <w:tabs>
          <w:tab w:val="center" w:pos="5040"/>
          <w:tab w:val="right" w:pos="10080"/>
        </w:tabs>
        <w:spacing w:line="240" w:lineRule="atLeast"/>
        <w:jc w:val="center"/>
        <w:rPr>
          <w:rFonts w:ascii="Goudy" w:hAnsi="Goudy"/>
          <w:color w:val="0000FF"/>
          <w:spacing w:val="26"/>
          <w:kern w:val="28"/>
          <w:sz w:val="12"/>
        </w:rPr>
      </w:pPr>
      <w:r w:rsidRPr="00D477B6">
        <w:rPr>
          <w:rFonts w:ascii="Goudy" w:hAnsi="Goudy"/>
          <w:color w:val="0000FF"/>
          <w:spacing w:val="26"/>
          <w:kern w:val="28"/>
          <w:sz w:val="12"/>
        </w:rPr>
        <w:t>The Maine Department of Labor provides equal opportunity in programs, services and employment.</w:t>
      </w:r>
    </w:p>
    <w:p w:rsidR="00546509" w:rsidRPr="00D477B6" w:rsidRDefault="00546509" w:rsidP="00546509">
      <w:pPr>
        <w:tabs>
          <w:tab w:val="center" w:pos="5040"/>
          <w:tab w:val="right" w:pos="10080"/>
        </w:tabs>
        <w:spacing w:line="240" w:lineRule="atLeast"/>
        <w:jc w:val="center"/>
        <w:rPr>
          <w:rFonts w:ascii="Goudy" w:hAnsi="Goudy"/>
          <w:color w:val="0000FF"/>
          <w:spacing w:val="26"/>
          <w:kern w:val="28"/>
          <w:sz w:val="12"/>
        </w:rPr>
      </w:pPr>
      <w:r w:rsidRPr="00D477B6">
        <w:rPr>
          <w:rFonts w:ascii="Goudy" w:hAnsi="Goudy"/>
          <w:color w:val="0000FF"/>
          <w:spacing w:val="26"/>
          <w:kern w:val="28"/>
          <w:sz w:val="12"/>
        </w:rPr>
        <w:t>Auxiliary aids and services are available to individuals with disabilities upon request.</w:t>
      </w:r>
    </w:p>
    <w:p w:rsidR="00546509" w:rsidRDefault="00546509" w:rsidP="00546509">
      <w:pPr>
        <w:tabs>
          <w:tab w:val="center" w:pos="5040"/>
          <w:tab w:val="right" w:pos="10080"/>
        </w:tabs>
        <w:spacing w:line="240" w:lineRule="atLeast"/>
        <w:jc w:val="center"/>
        <w:rPr>
          <w:rFonts w:ascii="Goudy" w:hAnsi="Goudy"/>
          <w:color w:val="0000FF"/>
          <w:spacing w:val="26"/>
          <w:kern w:val="28"/>
          <w:sz w:val="16"/>
        </w:rPr>
      </w:pPr>
      <w:r w:rsidRPr="00D477B6">
        <w:rPr>
          <w:rFonts w:ascii="Goudy" w:hAnsi="Goudy"/>
          <w:color w:val="0000FF"/>
          <w:spacing w:val="26"/>
          <w:kern w:val="28"/>
          <w:sz w:val="12"/>
        </w:rPr>
        <w:t>Programs are provided as a proud partner of the American Job Center network.</w:t>
      </w:r>
    </w:p>
    <w:p w:rsidR="003A6FDE" w:rsidRPr="00A26CF2" w:rsidRDefault="003A6FDE" w:rsidP="003A6FDE">
      <w:pPr>
        <w:rPr>
          <w:rFonts w:ascii="Tw Cen MT Condensed" w:hAnsi="Tw Cen MT Condensed" w:cs="Arial"/>
          <w:sz w:val="52"/>
          <w:szCs w:val="52"/>
        </w:rPr>
      </w:pPr>
      <w:r w:rsidRPr="00A26CF2">
        <w:rPr>
          <w:rFonts w:ascii="Tw Cen MT Condensed" w:hAnsi="Tw Cen MT Condensed" w:cs="Arial"/>
          <w:sz w:val="52"/>
          <w:szCs w:val="52"/>
        </w:rPr>
        <w:lastRenderedPageBreak/>
        <w:t>Table of Contents</w:t>
      </w:r>
    </w:p>
    <w:p w:rsidR="003A6FDE" w:rsidRDefault="003A6FDE" w:rsidP="003A6FDE">
      <w:pPr>
        <w:tabs>
          <w:tab w:val="right" w:leader="dot" w:pos="10800"/>
        </w:tabs>
        <w:rPr>
          <w:rFonts w:cs="Calibri"/>
          <w:sz w:val="22"/>
          <w:szCs w:val="22"/>
        </w:rPr>
      </w:pPr>
    </w:p>
    <w:p w:rsidR="003A6FDE" w:rsidRPr="00DD71EB" w:rsidRDefault="003A6FDE" w:rsidP="003A6FDE">
      <w:pPr>
        <w:tabs>
          <w:tab w:val="right" w:leader="dot" w:pos="10800"/>
        </w:tabs>
        <w:rPr>
          <w:rFonts w:cs="Calibri"/>
          <w:sz w:val="22"/>
          <w:szCs w:val="22"/>
        </w:rPr>
      </w:pPr>
      <w:r w:rsidRPr="00DD71EB">
        <w:rPr>
          <w:rFonts w:cs="Calibri"/>
          <w:sz w:val="22"/>
          <w:szCs w:val="22"/>
        </w:rPr>
        <w:t>Bureau of Rehabilitation Services Overvie</w:t>
      </w:r>
      <w:r>
        <w:rPr>
          <w:rFonts w:cs="Calibri"/>
          <w:sz w:val="22"/>
          <w:szCs w:val="22"/>
        </w:rPr>
        <w:t>w</w:t>
      </w:r>
      <w:r w:rsidRPr="00DD71EB">
        <w:rPr>
          <w:rFonts w:cs="Calibri"/>
          <w:sz w:val="22"/>
          <w:szCs w:val="22"/>
        </w:rPr>
        <w:tab/>
        <w:t>4</w:t>
      </w:r>
    </w:p>
    <w:p w:rsidR="003A6FDE" w:rsidRPr="00DD71EB" w:rsidRDefault="003A6FDE" w:rsidP="003A6FDE">
      <w:pPr>
        <w:tabs>
          <w:tab w:val="right" w:leader="dot" w:pos="10800"/>
        </w:tabs>
        <w:rPr>
          <w:rFonts w:cs="Calibri"/>
          <w:sz w:val="22"/>
          <w:szCs w:val="22"/>
        </w:rPr>
      </w:pPr>
    </w:p>
    <w:p w:rsidR="003A6FDE" w:rsidRPr="00DD71EB" w:rsidRDefault="003A6FDE" w:rsidP="003A6FDE">
      <w:pPr>
        <w:tabs>
          <w:tab w:val="right" w:leader="dot" w:pos="10800"/>
        </w:tabs>
        <w:rPr>
          <w:rFonts w:cs="Calibri"/>
          <w:sz w:val="22"/>
          <w:szCs w:val="22"/>
        </w:rPr>
      </w:pPr>
    </w:p>
    <w:p w:rsidR="003A6FDE" w:rsidRPr="00DD71EB" w:rsidRDefault="003A6FDE" w:rsidP="003A6FDE">
      <w:pPr>
        <w:tabs>
          <w:tab w:val="right" w:leader="dot" w:pos="10800"/>
        </w:tabs>
        <w:rPr>
          <w:rFonts w:cs="Calibri"/>
          <w:sz w:val="22"/>
          <w:szCs w:val="22"/>
        </w:rPr>
      </w:pPr>
      <w:r>
        <w:rPr>
          <w:rFonts w:cs="Calibri"/>
          <w:sz w:val="22"/>
          <w:szCs w:val="22"/>
        </w:rPr>
        <w:t>How We Define Success</w:t>
      </w:r>
      <w:r w:rsidRPr="00DD71EB">
        <w:rPr>
          <w:rFonts w:cs="Calibri"/>
          <w:sz w:val="22"/>
          <w:szCs w:val="22"/>
        </w:rPr>
        <w:tab/>
      </w:r>
      <w:r>
        <w:rPr>
          <w:rFonts w:cs="Calibri"/>
          <w:sz w:val="22"/>
          <w:szCs w:val="22"/>
        </w:rPr>
        <w:t>5</w:t>
      </w:r>
    </w:p>
    <w:p w:rsidR="003A6FDE" w:rsidRDefault="003A6FDE" w:rsidP="003A6FDE">
      <w:pPr>
        <w:tabs>
          <w:tab w:val="right" w:leader="dot" w:pos="10800"/>
        </w:tabs>
        <w:rPr>
          <w:rFonts w:cs="Calibri"/>
          <w:sz w:val="22"/>
          <w:szCs w:val="22"/>
        </w:rPr>
      </w:pPr>
    </w:p>
    <w:p w:rsidR="003A6FDE" w:rsidRDefault="003A6FDE" w:rsidP="003A6FDE">
      <w:pPr>
        <w:tabs>
          <w:tab w:val="right" w:leader="dot" w:pos="10800"/>
        </w:tabs>
        <w:rPr>
          <w:rFonts w:cs="Calibri"/>
          <w:sz w:val="22"/>
          <w:szCs w:val="22"/>
        </w:rPr>
      </w:pPr>
    </w:p>
    <w:p w:rsidR="003A6FDE" w:rsidRPr="00DD71EB" w:rsidRDefault="003A6FDE" w:rsidP="003A6FDE">
      <w:pPr>
        <w:tabs>
          <w:tab w:val="right" w:leader="dot" w:pos="10800"/>
        </w:tabs>
        <w:rPr>
          <w:rFonts w:cs="Calibri"/>
          <w:sz w:val="22"/>
          <w:szCs w:val="22"/>
        </w:rPr>
      </w:pPr>
      <w:r w:rsidRPr="00DD71EB">
        <w:rPr>
          <w:rFonts w:cs="Calibri"/>
          <w:sz w:val="22"/>
          <w:szCs w:val="22"/>
        </w:rPr>
        <w:t>Division of Vocational Rehabilitation (DVR)</w:t>
      </w:r>
      <w:r w:rsidRPr="00DD71EB">
        <w:rPr>
          <w:rFonts w:cs="Calibri"/>
          <w:sz w:val="22"/>
          <w:szCs w:val="22"/>
        </w:rPr>
        <w:tab/>
        <w:t>6</w:t>
      </w:r>
    </w:p>
    <w:p w:rsidR="003A6FDE" w:rsidRPr="00DD71EB" w:rsidRDefault="003A6FDE" w:rsidP="003A6FDE">
      <w:pPr>
        <w:tabs>
          <w:tab w:val="right" w:leader="dot" w:pos="10800"/>
        </w:tabs>
        <w:rPr>
          <w:rFonts w:cs="Calibri"/>
          <w:sz w:val="22"/>
          <w:szCs w:val="22"/>
        </w:rPr>
      </w:pPr>
    </w:p>
    <w:p w:rsidR="003A6FDE" w:rsidRPr="00DD71EB" w:rsidRDefault="003A6FDE" w:rsidP="003A6FDE">
      <w:pPr>
        <w:tabs>
          <w:tab w:val="right" w:leader="dot" w:pos="10800"/>
        </w:tabs>
        <w:rPr>
          <w:rFonts w:cs="Calibri"/>
          <w:sz w:val="22"/>
          <w:szCs w:val="22"/>
        </w:rPr>
      </w:pPr>
    </w:p>
    <w:p w:rsidR="003A6FDE" w:rsidRPr="00DD71EB" w:rsidRDefault="003A6FDE" w:rsidP="003A6FDE">
      <w:pPr>
        <w:tabs>
          <w:tab w:val="right" w:leader="dot" w:pos="10800"/>
        </w:tabs>
        <w:rPr>
          <w:rFonts w:cs="Calibri"/>
          <w:sz w:val="22"/>
          <w:szCs w:val="22"/>
        </w:rPr>
      </w:pPr>
      <w:r w:rsidRPr="00DD71EB">
        <w:rPr>
          <w:rFonts w:cs="Calibri"/>
          <w:sz w:val="22"/>
          <w:szCs w:val="22"/>
        </w:rPr>
        <w:t>DVR Initiatives and Innovations</w:t>
      </w:r>
      <w:r w:rsidRPr="00DD71EB">
        <w:rPr>
          <w:rFonts w:cs="Calibri"/>
          <w:sz w:val="22"/>
          <w:szCs w:val="22"/>
        </w:rPr>
        <w:tab/>
        <w:t>7</w:t>
      </w:r>
    </w:p>
    <w:p w:rsidR="003A6FDE" w:rsidRDefault="003A6FDE" w:rsidP="003A6FDE">
      <w:pPr>
        <w:tabs>
          <w:tab w:val="right" w:leader="dot" w:pos="10800"/>
        </w:tabs>
        <w:rPr>
          <w:rFonts w:cs="Calibri"/>
          <w:sz w:val="22"/>
          <w:szCs w:val="22"/>
        </w:rPr>
      </w:pPr>
    </w:p>
    <w:p w:rsidR="003A6FDE" w:rsidRPr="00DD71EB" w:rsidRDefault="003A6FDE" w:rsidP="003A6FDE">
      <w:pPr>
        <w:tabs>
          <w:tab w:val="right" w:leader="dot" w:pos="10800"/>
        </w:tabs>
        <w:rPr>
          <w:rFonts w:cs="Calibri"/>
          <w:sz w:val="22"/>
          <w:szCs w:val="22"/>
        </w:rPr>
      </w:pPr>
    </w:p>
    <w:p w:rsidR="003A6FDE" w:rsidRPr="00DD71EB" w:rsidRDefault="003A6FDE" w:rsidP="003A6FDE">
      <w:pPr>
        <w:tabs>
          <w:tab w:val="right" w:leader="dot" w:pos="10800"/>
        </w:tabs>
        <w:rPr>
          <w:rFonts w:cs="Calibri"/>
          <w:sz w:val="22"/>
          <w:szCs w:val="22"/>
        </w:rPr>
      </w:pPr>
      <w:r>
        <w:rPr>
          <w:rFonts w:cs="Calibri"/>
          <w:sz w:val="22"/>
          <w:szCs w:val="22"/>
        </w:rPr>
        <w:t>Bureau of Rehabilitation Services Apprenticeship Program</w:t>
      </w:r>
      <w:r w:rsidRPr="00DD71EB">
        <w:rPr>
          <w:rFonts w:cs="Calibri"/>
          <w:sz w:val="22"/>
          <w:szCs w:val="22"/>
        </w:rPr>
        <w:tab/>
      </w:r>
      <w:r>
        <w:rPr>
          <w:rFonts w:cs="Calibri"/>
          <w:sz w:val="22"/>
          <w:szCs w:val="22"/>
        </w:rPr>
        <w:t>8</w:t>
      </w:r>
    </w:p>
    <w:p w:rsidR="003A6FDE" w:rsidRDefault="003A6FDE" w:rsidP="003A6FDE">
      <w:pPr>
        <w:tabs>
          <w:tab w:val="right" w:leader="dot" w:pos="10800"/>
        </w:tabs>
        <w:rPr>
          <w:rFonts w:cs="Calibri"/>
          <w:sz w:val="22"/>
          <w:szCs w:val="22"/>
        </w:rPr>
      </w:pPr>
    </w:p>
    <w:p w:rsidR="003A6FDE" w:rsidRDefault="003A6FDE" w:rsidP="003A6FDE">
      <w:pPr>
        <w:tabs>
          <w:tab w:val="right" w:leader="dot" w:pos="10800"/>
        </w:tabs>
        <w:rPr>
          <w:rFonts w:cs="Calibri"/>
          <w:sz w:val="22"/>
          <w:szCs w:val="22"/>
        </w:rPr>
      </w:pPr>
    </w:p>
    <w:p w:rsidR="003A6FDE" w:rsidRPr="00DD71EB" w:rsidRDefault="003A6FDE" w:rsidP="003A6FDE">
      <w:pPr>
        <w:tabs>
          <w:tab w:val="right" w:leader="dot" w:pos="10800"/>
        </w:tabs>
        <w:rPr>
          <w:rFonts w:cs="Calibri"/>
          <w:sz w:val="22"/>
          <w:szCs w:val="22"/>
        </w:rPr>
      </w:pPr>
      <w:r w:rsidRPr="00DD71EB">
        <w:rPr>
          <w:rFonts w:cs="Calibri"/>
          <w:sz w:val="22"/>
          <w:szCs w:val="22"/>
        </w:rPr>
        <w:t>Division for the Blind and Visually Impaired (DBVI)</w:t>
      </w:r>
      <w:r w:rsidRPr="00DD71EB">
        <w:rPr>
          <w:rFonts w:cs="Calibri"/>
          <w:sz w:val="22"/>
          <w:szCs w:val="22"/>
        </w:rPr>
        <w:tab/>
      </w:r>
      <w:r>
        <w:rPr>
          <w:rFonts w:cs="Calibri"/>
          <w:sz w:val="22"/>
          <w:szCs w:val="22"/>
        </w:rPr>
        <w:t>9</w:t>
      </w:r>
    </w:p>
    <w:p w:rsidR="003A6FDE" w:rsidRPr="00DD71EB" w:rsidRDefault="003A6FDE" w:rsidP="003A6FDE">
      <w:pPr>
        <w:tabs>
          <w:tab w:val="right" w:leader="dot" w:pos="10800"/>
        </w:tabs>
        <w:rPr>
          <w:rFonts w:cs="Calibri"/>
          <w:sz w:val="22"/>
          <w:szCs w:val="22"/>
        </w:rPr>
      </w:pPr>
    </w:p>
    <w:p w:rsidR="003A6FDE" w:rsidRPr="00DD71EB" w:rsidRDefault="003A6FDE" w:rsidP="003A6FDE">
      <w:pPr>
        <w:tabs>
          <w:tab w:val="right" w:leader="dot" w:pos="10800"/>
        </w:tabs>
        <w:rPr>
          <w:rFonts w:cs="Calibri"/>
          <w:sz w:val="22"/>
          <w:szCs w:val="22"/>
        </w:rPr>
      </w:pPr>
    </w:p>
    <w:p w:rsidR="003A6FDE" w:rsidRPr="00DD71EB" w:rsidRDefault="003A6FDE" w:rsidP="003A6FDE">
      <w:pPr>
        <w:tabs>
          <w:tab w:val="right" w:leader="dot" w:pos="10800"/>
        </w:tabs>
        <w:rPr>
          <w:rFonts w:cs="Calibri"/>
          <w:sz w:val="22"/>
          <w:szCs w:val="22"/>
        </w:rPr>
      </w:pPr>
      <w:r w:rsidRPr="00DD71EB">
        <w:rPr>
          <w:rFonts w:cs="Calibri"/>
          <w:sz w:val="22"/>
          <w:szCs w:val="22"/>
        </w:rPr>
        <w:t>DBVI Initiatives and Innovations</w:t>
      </w:r>
      <w:r w:rsidRPr="00DD71EB">
        <w:rPr>
          <w:rFonts w:cs="Calibri"/>
          <w:sz w:val="22"/>
          <w:szCs w:val="22"/>
        </w:rPr>
        <w:tab/>
      </w:r>
      <w:r>
        <w:rPr>
          <w:rFonts w:cs="Calibri"/>
          <w:sz w:val="22"/>
          <w:szCs w:val="22"/>
        </w:rPr>
        <w:t>10</w:t>
      </w:r>
    </w:p>
    <w:p w:rsidR="003A6FDE" w:rsidRPr="00DD71EB" w:rsidRDefault="003A6FDE" w:rsidP="003A6FDE">
      <w:pPr>
        <w:tabs>
          <w:tab w:val="right" w:leader="dot" w:pos="10800"/>
        </w:tabs>
        <w:rPr>
          <w:rFonts w:cs="Calibri"/>
          <w:sz w:val="22"/>
          <w:szCs w:val="22"/>
        </w:rPr>
      </w:pPr>
    </w:p>
    <w:p w:rsidR="003A6FDE" w:rsidRDefault="003A6FDE" w:rsidP="003A6FDE">
      <w:pPr>
        <w:tabs>
          <w:tab w:val="right" w:leader="dot" w:pos="10800"/>
        </w:tabs>
        <w:rPr>
          <w:rFonts w:cs="Calibri"/>
          <w:sz w:val="22"/>
          <w:szCs w:val="22"/>
        </w:rPr>
      </w:pPr>
    </w:p>
    <w:p w:rsidR="003A6FDE" w:rsidRPr="00DD71EB" w:rsidRDefault="003A6FDE" w:rsidP="003A6FDE">
      <w:pPr>
        <w:tabs>
          <w:tab w:val="right" w:leader="dot" w:pos="10800"/>
        </w:tabs>
        <w:rPr>
          <w:rFonts w:cs="Calibri"/>
          <w:sz w:val="22"/>
          <w:szCs w:val="22"/>
        </w:rPr>
      </w:pPr>
      <w:r w:rsidRPr="00A25A20">
        <w:rPr>
          <w:sz w:val="22"/>
          <w:szCs w:val="22"/>
        </w:rPr>
        <w:t>Division for the Deaf, Hard of Hearing and Late Deafened (DDHHLD)</w:t>
      </w:r>
      <w:r w:rsidRPr="00DD71EB">
        <w:rPr>
          <w:rFonts w:cs="Calibri"/>
          <w:sz w:val="22"/>
          <w:szCs w:val="22"/>
        </w:rPr>
        <w:tab/>
        <w:t>1</w:t>
      </w:r>
      <w:r>
        <w:rPr>
          <w:rFonts w:cs="Calibri"/>
          <w:sz w:val="22"/>
          <w:szCs w:val="22"/>
        </w:rPr>
        <w:t>1</w:t>
      </w:r>
    </w:p>
    <w:p w:rsidR="003A6FDE" w:rsidRPr="00DD71EB" w:rsidRDefault="003A6FDE" w:rsidP="003A6FDE">
      <w:pPr>
        <w:tabs>
          <w:tab w:val="right" w:leader="dot" w:pos="10800"/>
        </w:tabs>
        <w:rPr>
          <w:rFonts w:cs="Calibri"/>
          <w:sz w:val="22"/>
          <w:szCs w:val="22"/>
        </w:rPr>
      </w:pPr>
    </w:p>
    <w:p w:rsidR="003A6FDE" w:rsidRDefault="003A6FDE" w:rsidP="003A6FDE">
      <w:pPr>
        <w:tabs>
          <w:tab w:val="right" w:leader="dot" w:pos="10800"/>
        </w:tabs>
        <w:rPr>
          <w:rFonts w:cs="Calibri"/>
          <w:sz w:val="22"/>
          <w:szCs w:val="22"/>
        </w:rPr>
      </w:pPr>
    </w:p>
    <w:p w:rsidR="003A6FDE" w:rsidRPr="00DD71EB" w:rsidRDefault="003A6FDE" w:rsidP="003A6FDE">
      <w:pPr>
        <w:tabs>
          <w:tab w:val="right" w:leader="dot" w:pos="10800"/>
        </w:tabs>
        <w:rPr>
          <w:rFonts w:cs="Calibri"/>
          <w:sz w:val="22"/>
          <w:szCs w:val="22"/>
        </w:rPr>
      </w:pPr>
      <w:r w:rsidRPr="00DD71EB">
        <w:rPr>
          <w:rFonts w:cs="Calibri"/>
          <w:sz w:val="22"/>
          <w:szCs w:val="22"/>
        </w:rPr>
        <w:t xml:space="preserve">Office of the State Accessibility </w:t>
      </w:r>
      <w:r>
        <w:rPr>
          <w:rFonts w:cs="Calibri"/>
          <w:sz w:val="22"/>
          <w:szCs w:val="22"/>
        </w:rPr>
        <w:t xml:space="preserve">and Independent Living </w:t>
      </w:r>
      <w:r w:rsidRPr="00DD71EB">
        <w:rPr>
          <w:rFonts w:cs="Calibri"/>
          <w:sz w:val="22"/>
          <w:szCs w:val="22"/>
        </w:rPr>
        <w:t>Coordinator</w:t>
      </w:r>
      <w:r w:rsidRPr="00DD71EB">
        <w:rPr>
          <w:rFonts w:cs="Calibri"/>
          <w:sz w:val="22"/>
          <w:szCs w:val="22"/>
        </w:rPr>
        <w:tab/>
        <w:t>1</w:t>
      </w:r>
      <w:r>
        <w:rPr>
          <w:rFonts w:cs="Calibri"/>
          <w:sz w:val="22"/>
          <w:szCs w:val="22"/>
        </w:rPr>
        <w:t>1</w:t>
      </w:r>
    </w:p>
    <w:p w:rsidR="003A6FDE" w:rsidRPr="00DD71EB" w:rsidRDefault="003A6FDE" w:rsidP="003A6FDE">
      <w:pPr>
        <w:tabs>
          <w:tab w:val="right" w:leader="dot" w:pos="10800"/>
        </w:tabs>
        <w:rPr>
          <w:rFonts w:cs="Calibri"/>
          <w:sz w:val="22"/>
          <w:szCs w:val="22"/>
        </w:rPr>
      </w:pPr>
    </w:p>
    <w:p w:rsidR="003A6FDE" w:rsidRPr="00DD71EB" w:rsidRDefault="003A6FDE" w:rsidP="003A6FDE">
      <w:pPr>
        <w:tabs>
          <w:tab w:val="right" w:leader="dot" w:pos="10800"/>
        </w:tabs>
        <w:rPr>
          <w:rFonts w:cs="Calibri"/>
          <w:sz w:val="22"/>
          <w:szCs w:val="22"/>
        </w:rPr>
      </w:pPr>
    </w:p>
    <w:p w:rsidR="003A6FDE" w:rsidRPr="00DD71EB" w:rsidRDefault="003A6FDE" w:rsidP="003A6FDE">
      <w:pPr>
        <w:tabs>
          <w:tab w:val="right" w:leader="dot" w:pos="10800"/>
        </w:tabs>
        <w:rPr>
          <w:rFonts w:cs="Calibri"/>
          <w:sz w:val="22"/>
          <w:szCs w:val="22"/>
        </w:rPr>
      </w:pPr>
      <w:r w:rsidRPr="00DD71EB">
        <w:rPr>
          <w:rFonts w:cs="Calibri"/>
          <w:sz w:val="22"/>
          <w:szCs w:val="22"/>
        </w:rPr>
        <w:t>Partners in Advocacy, Advisory Boards and Councils</w:t>
      </w:r>
      <w:r w:rsidRPr="00DD71EB">
        <w:rPr>
          <w:rFonts w:cs="Calibri"/>
          <w:sz w:val="22"/>
          <w:szCs w:val="22"/>
        </w:rPr>
        <w:tab/>
        <w:t>1</w:t>
      </w:r>
      <w:r>
        <w:rPr>
          <w:rFonts w:cs="Calibri"/>
          <w:sz w:val="22"/>
          <w:szCs w:val="22"/>
        </w:rPr>
        <w:t>2</w:t>
      </w:r>
    </w:p>
    <w:p w:rsidR="003A6FDE" w:rsidRDefault="003A6FDE" w:rsidP="003A6FDE">
      <w:pPr>
        <w:tabs>
          <w:tab w:val="right" w:leader="dot" w:pos="10800"/>
        </w:tabs>
        <w:rPr>
          <w:rFonts w:cs="Calibri"/>
          <w:sz w:val="22"/>
          <w:szCs w:val="22"/>
        </w:rPr>
      </w:pPr>
    </w:p>
    <w:p w:rsidR="003A6FDE" w:rsidRPr="00DD71EB" w:rsidRDefault="003A6FDE" w:rsidP="003A6FDE">
      <w:pPr>
        <w:tabs>
          <w:tab w:val="right" w:leader="dot" w:pos="10800"/>
        </w:tabs>
        <w:rPr>
          <w:rFonts w:cs="Calibri"/>
          <w:sz w:val="22"/>
          <w:szCs w:val="22"/>
        </w:rPr>
      </w:pPr>
    </w:p>
    <w:p w:rsidR="00F02707" w:rsidRPr="003A6FDE" w:rsidRDefault="003A6FDE" w:rsidP="003A6FDE">
      <w:pPr>
        <w:tabs>
          <w:tab w:val="right" w:leader="dot" w:pos="10800"/>
        </w:tabs>
        <w:rPr>
          <w:rFonts w:cs="Calibri"/>
          <w:sz w:val="22"/>
          <w:szCs w:val="22"/>
        </w:rPr>
      </w:pPr>
      <w:r w:rsidRPr="00DD71EB">
        <w:rPr>
          <w:rFonts w:cs="Calibri"/>
          <w:sz w:val="22"/>
          <w:szCs w:val="22"/>
        </w:rPr>
        <w:t>BRS Office Directory</w:t>
      </w:r>
      <w:r w:rsidRPr="00DD71EB">
        <w:rPr>
          <w:rFonts w:cs="Calibri"/>
          <w:sz w:val="22"/>
          <w:szCs w:val="22"/>
        </w:rPr>
        <w:tab/>
        <w:t>1</w:t>
      </w:r>
      <w:r>
        <w:rPr>
          <w:rFonts w:cs="Calibri"/>
          <w:sz w:val="22"/>
          <w:szCs w:val="22"/>
        </w:rPr>
        <w:t>2</w:t>
      </w:r>
    </w:p>
    <w:p w:rsidR="00F02707" w:rsidRDefault="00F02707" w:rsidP="005C3DEE">
      <w:pPr>
        <w:rPr>
          <w:rFonts w:ascii="Arial" w:hAnsi="Arial" w:cs="Arial"/>
          <w:color w:val="993300"/>
          <w:sz w:val="48"/>
          <w:szCs w:val="48"/>
        </w:rPr>
      </w:pPr>
    </w:p>
    <w:p w:rsidR="005C3DEE" w:rsidRDefault="005C3DEE" w:rsidP="00DC5577">
      <w:pPr>
        <w:ind w:left="180"/>
        <w:jc w:val="center"/>
        <w:rPr>
          <w:rFonts w:ascii="Arial" w:hAnsi="Arial" w:cs="Arial"/>
          <w:color w:val="993300"/>
          <w:sz w:val="48"/>
          <w:szCs w:val="48"/>
        </w:rPr>
      </w:pPr>
    </w:p>
    <w:p w:rsidR="005C3DEE" w:rsidRDefault="005C3DEE" w:rsidP="008A6AA8">
      <w:pPr>
        <w:jc w:val="center"/>
        <w:rPr>
          <w:rFonts w:ascii="Tw Cen MT Condensed" w:hAnsi="Tw Cen MT Condensed" w:cs="Arial"/>
          <w:b/>
          <w:color w:val="993300"/>
          <w:sz w:val="36"/>
          <w:szCs w:val="36"/>
        </w:rPr>
      </w:pPr>
    </w:p>
    <w:p w:rsidR="005C3DEE" w:rsidRDefault="005C3DEE" w:rsidP="005C3DEE">
      <w:pPr>
        <w:rPr>
          <w:rFonts w:ascii="Tw Cen MT Condensed" w:hAnsi="Tw Cen MT Condensed" w:cs="Arial"/>
          <w:b/>
          <w:color w:val="993300"/>
          <w:sz w:val="36"/>
          <w:szCs w:val="36"/>
        </w:rPr>
      </w:pPr>
    </w:p>
    <w:p w:rsidR="002B30AD" w:rsidRDefault="002B30AD" w:rsidP="005C3DEE">
      <w:pPr>
        <w:rPr>
          <w:rFonts w:ascii="Tw Cen MT Condensed" w:hAnsi="Tw Cen MT Condensed" w:cs="Arial"/>
          <w:b/>
          <w:color w:val="993300"/>
          <w:sz w:val="36"/>
          <w:szCs w:val="36"/>
        </w:rPr>
      </w:pPr>
    </w:p>
    <w:p w:rsidR="005C3DEE" w:rsidRDefault="005C3DEE" w:rsidP="005C3DEE">
      <w:pPr>
        <w:rPr>
          <w:rFonts w:ascii="Tw Cen MT Condensed" w:hAnsi="Tw Cen MT Condensed" w:cs="Arial"/>
          <w:sz w:val="52"/>
          <w:szCs w:val="52"/>
        </w:rPr>
      </w:pPr>
    </w:p>
    <w:p w:rsidR="008B1CFE" w:rsidRDefault="008B1CFE" w:rsidP="001F6329">
      <w:pPr>
        <w:rPr>
          <w:rFonts w:ascii="Tw Cen MT Condensed" w:hAnsi="Tw Cen MT Condensed" w:cs="Arial"/>
          <w:sz w:val="52"/>
          <w:szCs w:val="52"/>
        </w:rPr>
      </w:pPr>
    </w:p>
    <w:p w:rsidR="008B1CFE" w:rsidRDefault="008B1CFE" w:rsidP="001F6329">
      <w:pPr>
        <w:rPr>
          <w:rFonts w:ascii="Tw Cen MT Condensed" w:hAnsi="Tw Cen MT Condensed" w:cs="Arial"/>
          <w:sz w:val="52"/>
          <w:szCs w:val="52"/>
        </w:rPr>
      </w:pPr>
    </w:p>
    <w:p w:rsidR="00570807" w:rsidRDefault="00570807" w:rsidP="001F6329">
      <w:pPr>
        <w:rPr>
          <w:rFonts w:ascii="Tw Cen MT Condensed" w:hAnsi="Tw Cen MT Condensed" w:cs="Arial"/>
          <w:sz w:val="52"/>
          <w:szCs w:val="52"/>
        </w:rPr>
      </w:pPr>
    </w:p>
    <w:p w:rsidR="00762E5A" w:rsidRDefault="00762E5A" w:rsidP="001F6329">
      <w:pPr>
        <w:rPr>
          <w:rFonts w:ascii="Tw Cen MT Condensed" w:hAnsi="Tw Cen MT Condensed" w:cs="Arial"/>
          <w:sz w:val="52"/>
          <w:szCs w:val="52"/>
        </w:rPr>
      </w:pPr>
    </w:p>
    <w:p w:rsidR="0035448D" w:rsidRDefault="0035448D" w:rsidP="001F6329">
      <w:pPr>
        <w:rPr>
          <w:rFonts w:ascii="Tw Cen MT Condensed" w:hAnsi="Tw Cen MT Condensed" w:cs="Arial"/>
          <w:sz w:val="52"/>
          <w:szCs w:val="52"/>
        </w:rPr>
      </w:pPr>
      <w:r w:rsidRPr="00A26CF2">
        <w:rPr>
          <w:rFonts w:ascii="Tw Cen MT Condensed" w:hAnsi="Tw Cen MT Condensed" w:cs="Arial"/>
          <w:sz w:val="52"/>
          <w:szCs w:val="52"/>
        </w:rPr>
        <w:lastRenderedPageBreak/>
        <w:t>Bureau of Rehabilitation Services Overview</w:t>
      </w:r>
    </w:p>
    <w:p w:rsidR="0035448D" w:rsidRDefault="007D58CC" w:rsidP="00772B04">
      <w:pPr>
        <w:pStyle w:val="NoSpacing"/>
        <w:rPr>
          <w:rFonts w:cs="Calibri"/>
          <w:color w:val="FF0000"/>
          <w:sz w:val="22"/>
          <w:szCs w:val="22"/>
        </w:rPr>
      </w:pPr>
      <w:r w:rsidRPr="00C358F2">
        <w:rPr>
          <w:sz w:val="22"/>
          <w:szCs w:val="22"/>
        </w:rPr>
        <w:t>The Bureau of Rehabilitation Services (</w:t>
      </w:r>
      <w:r w:rsidR="00772B04" w:rsidRPr="00C358F2">
        <w:rPr>
          <w:sz w:val="22"/>
          <w:szCs w:val="22"/>
        </w:rPr>
        <w:t>BRS</w:t>
      </w:r>
      <w:r w:rsidRPr="00C358F2">
        <w:rPr>
          <w:sz w:val="22"/>
          <w:szCs w:val="22"/>
        </w:rPr>
        <w:t>)</w:t>
      </w:r>
      <w:r w:rsidR="00772B04" w:rsidRPr="00C358F2">
        <w:rPr>
          <w:sz w:val="22"/>
          <w:szCs w:val="22"/>
        </w:rPr>
        <w:t xml:space="preserve"> is comprised of three Divisions – the Division of Vocational Rehabilitation (DVR), the Division for the Blind and Visually Impaired (DBVI), and the Division of Systems Improvement and Quality Assurance (SIQA).</w:t>
      </w:r>
      <w:r w:rsidR="003D6B33" w:rsidRPr="00C358F2">
        <w:rPr>
          <w:sz w:val="22"/>
          <w:szCs w:val="22"/>
        </w:rPr>
        <w:t xml:space="preserve">  </w:t>
      </w:r>
      <w:r w:rsidR="00772B04" w:rsidRPr="00C358F2">
        <w:rPr>
          <w:sz w:val="22"/>
          <w:szCs w:val="22"/>
        </w:rPr>
        <w:t>A total of 1</w:t>
      </w:r>
      <w:r w:rsidR="00106D98">
        <w:rPr>
          <w:sz w:val="22"/>
          <w:szCs w:val="22"/>
        </w:rPr>
        <w:t>50</w:t>
      </w:r>
      <w:r w:rsidR="00772B04" w:rsidRPr="00C358F2">
        <w:rPr>
          <w:sz w:val="22"/>
          <w:szCs w:val="22"/>
        </w:rPr>
        <w:t xml:space="preserve"> BRS employe</w:t>
      </w:r>
      <w:r w:rsidR="0035448D" w:rsidRPr="00C358F2">
        <w:rPr>
          <w:rFonts w:cs="Calibri"/>
          <w:sz w:val="22"/>
          <w:szCs w:val="22"/>
        </w:rPr>
        <w:t xml:space="preserve">es </w:t>
      </w:r>
      <w:r w:rsidR="002C4775" w:rsidRPr="00C358F2">
        <w:rPr>
          <w:rFonts w:cs="Calibri"/>
          <w:sz w:val="22"/>
          <w:szCs w:val="22"/>
        </w:rPr>
        <w:t xml:space="preserve">currently </w:t>
      </w:r>
      <w:r w:rsidR="0035448D" w:rsidRPr="00C358F2">
        <w:rPr>
          <w:rFonts w:cs="Calibri"/>
          <w:sz w:val="22"/>
          <w:szCs w:val="22"/>
        </w:rPr>
        <w:t>deliver public vocational rehabilitation and independent living services to Maine people with disabilities and are co-loca</w:t>
      </w:r>
      <w:r w:rsidR="00772B04" w:rsidRPr="00C358F2">
        <w:rPr>
          <w:rFonts w:cs="Calibri"/>
          <w:sz w:val="22"/>
          <w:szCs w:val="22"/>
        </w:rPr>
        <w:t>t</w:t>
      </w:r>
      <w:r w:rsidR="000F1F60" w:rsidRPr="00C358F2">
        <w:rPr>
          <w:rFonts w:cs="Calibri"/>
          <w:sz w:val="22"/>
          <w:szCs w:val="22"/>
        </w:rPr>
        <w:t xml:space="preserve">ed at CareerCenters statewide.  </w:t>
      </w:r>
      <w:r w:rsidR="0035448D" w:rsidRPr="00C358F2">
        <w:rPr>
          <w:rFonts w:cs="Calibri"/>
          <w:sz w:val="22"/>
          <w:szCs w:val="22"/>
        </w:rPr>
        <w:t xml:space="preserve">BRS also houses the </w:t>
      </w:r>
      <w:r w:rsidR="00772B04" w:rsidRPr="00C358F2">
        <w:rPr>
          <w:rFonts w:cs="Calibri"/>
          <w:sz w:val="22"/>
          <w:szCs w:val="22"/>
        </w:rPr>
        <w:t xml:space="preserve">Office of the </w:t>
      </w:r>
      <w:r w:rsidR="0035448D" w:rsidRPr="00C358F2">
        <w:rPr>
          <w:rFonts w:cs="Calibri"/>
          <w:sz w:val="22"/>
          <w:szCs w:val="22"/>
        </w:rPr>
        <w:t xml:space="preserve">State Accessibility Coordinator, who leads the State’s compliance under the Americans with Disabilities Act (ADA) and Section 504 </w:t>
      </w:r>
      <w:r w:rsidR="0035448D" w:rsidRPr="00C358F2">
        <w:rPr>
          <w:rFonts w:cs="Calibri"/>
          <w:i/>
          <w:sz w:val="22"/>
          <w:szCs w:val="22"/>
        </w:rPr>
        <w:t>(see page 11).</w:t>
      </w:r>
      <w:r w:rsidR="0035448D" w:rsidRPr="00583F44">
        <w:rPr>
          <w:rFonts w:cs="Calibri"/>
          <w:color w:val="FF0000"/>
          <w:sz w:val="22"/>
          <w:szCs w:val="22"/>
        </w:rPr>
        <w:t xml:space="preserve"> </w:t>
      </w:r>
    </w:p>
    <w:p w:rsidR="00FE6DF1" w:rsidRPr="00583F44" w:rsidRDefault="00FE6DF1" w:rsidP="001B387B">
      <w:pPr>
        <w:pStyle w:val="Caption"/>
      </w:pPr>
    </w:p>
    <w:tbl>
      <w:tblPr>
        <w:tblStyle w:val="GridTable1Light"/>
        <w:tblW w:w="0" w:type="auto"/>
        <w:tblLook w:val="04A0" w:firstRow="1" w:lastRow="0" w:firstColumn="1" w:lastColumn="0" w:noHBand="0" w:noVBand="1"/>
      </w:tblPr>
      <w:tblGrid>
        <w:gridCol w:w="8905"/>
        <w:gridCol w:w="1841"/>
      </w:tblGrid>
      <w:tr w:rsidR="00FE6DF1" w:rsidTr="001B387B">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8905" w:type="dxa"/>
          </w:tcPr>
          <w:p w:rsidR="00FE6DF1" w:rsidRPr="007D1E47" w:rsidRDefault="00FE6DF1" w:rsidP="001B387B">
            <w:pPr>
              <w:rPr>
                <w:rFonts w:asciiTheme="minorHAnsi" w:hAnsiTheme="minorHAnsi" w:cstheme="minorHAnsi"/>
                <w:sz w:val="22"/>
                <w:szCs w:val="22"/>
              </w:rPr>
            </w:pPr>
            <w:r w:rsidRPr="007D1E47">
              <w:rPr>
                <w:rFonts w:asciiTheme="minorHAnsi" w:hAnsiTheme="minorHAnsi" w:cstheme="minorHAnsi"/>
                <w:sz w:val="22"/>
                <w:szCs w:val="22"/>
              </w:rPr>
              <w:t>Major Disabling Conditions of Maine Clients Receiving VR Services from BRS</w:t>
            </w:r>
          </w:p>
        </w:tc>
        <w:tc>
          <w:tcPr>
            <w:tcW w:w="1841" w:type="dxa"/>
          </w:tcPr>
          <w:p w:rsidR="00FE6DF1" w:rsidRPr="007D1E47" w:rsidRDefault="00FE6DF1" w:rsidP="001B387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D1E47">
              <w:rPr>
                <w:rFonts w:asciiTheme="minorHAnsi" w:hAnsiTheme="minorHAnsi" w:cstheme="minorHAnsi"/>
                <w:sz w:val="22"/>
                <w:szCs w:val="22"/>
              </w:rPr>
              <w:t>Percent</w:t>
            </w:r>
          </w:p>
        </w:tc>
      </w:tr>
      <w:tr w:rsidR="00FE6DF1" w:rsidTr="001B387B">
        <w:trPr>
          <w:trHeight w:val="236"/>
        </w:trPr>
        <w:tc>
          <w:tcPr>
            <w:cnfStyle w:val="001000000000" w:firstRow="0" w:lastRow="0" w:firstColumn="1" w:lastColumn="0" w:oddVBand="0" w:evenVBand="0" w:oddHBand="0" w:evenHBand="0" w:firstRowFirstColumn="0" w:firstRowLastColumn="0" w:lastRowFirstColumn="0" w:lastRowLastColumn="0"/>
            <w:tcW w:w="8905" w:type="dxa"/>
          </w:tcPr>
          <w:p w:rsidR="00FE6DF1" w:rsidRPr="007D1E47" w:rsidRDefault="00FE6DF1" w:rsidP="001B387B">
            <w:pPr>
              <w:rPr>
                <w:rFonts w:cs="Calibri"/>
                <w:sz w:val="22"/>
                <w:szCs w:val="22"/>
              </w:rPr>
            </w:pPr>
            <w:r w:rsidRPr="007D1E47">
              <w:rPr>
                <w:rFonts w:cs="Calibri"/>
                <w:sz w:val="22"/>
                <w:szCs w:val="22"/>
              </w:rPr>
              <w:t>Mental Illness</w:t>
            </w:r>
          </w:p>
        </w:tc>
        <w:tc>
          <w:tcPr>
            <w:tcW w:w="1841" w:type="dxa"/>
          </w:tcPr>
          <w:p w:rsidR="00FE6DF1" w:rsidRPr="007D1E47" w:rsidRDefault="001B387B" w:rsidP="001B387B">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7D1E47">
              <w:rPr>
                <w:rFonts w:cs="Calibri"/>
                <w:sz w:val="22"/>
                <w:szCs w:val="22"/>
              </w:rPr>
              <w:t>32.</w:t>
            </w:r>
            <w:r w:rsidR="000B15EB">
              <w:rPr>
                <w:rFonts w:cs="Calibri"/>
                <w:sz w:val="22"/>
                <w:szCs w:val="22"/>
              </w:rPr>
              <w:t>1</w:t>
            </w:r>
            <w:r w:rsidRPr="007D1E47">
              <w:rPr>
                <w:rFonts w:cs="Calibri"/>
                <w:sz w:val="22"/>
                <w:szCs w:val="22"/>
              </w:rPr>
              <w:t>%</w:t>
            </w:r>
          </w:p>
        </w:tc>
      </w:tr>
      <w:tr w:rsidR="00FE6DF1" w:rsidTr="001B387B">
        <w:trPr>
          <w:trHeight w:val="222"/>
        </w:trPr>
        <w:tc>
          <w:tcPr>
            <w:cnfStyle w:val="001000000000" w:firstRow="0" w:lastRow="0" w:firstColumn="1" w:lastColumn="0" w:oddVBand="0" w:evenVBand="0" w:oddHBand="0" w:evenHBand="0" w:firstRowFirstColumn="0" w:firstRowLastColumn="0" w:lastRowFirstColumn="0" w:lastRowLastColumn="0"/>
            <w:tcW w:w="8905" w:type="dxa"/>
          </w:tcPr>
          <w:p w:rsidR="00FE6DF1" w:rsidRPr="007D1E47" w:rsidRDefault="00FE6DF1" w:rsidP="001B387B">
            <w:pPr>
              <w:rPr>
                <w:rFonts w:cs="Calibri"/>
                <w:sz w:val="22"/>
                <w:szCs w:val="22"/>
              </w:rPr>
            </w:pPr>
            <w:r w:rsidRPr="007D1E47">
              <w:rPr>
                <w:rFonts w:cs="Calibri"/>
                <w:sz w:val="22"/>
                <w:szCs w:val="22"/>
              </w:rPr>
              <w:t>Cognitive Disability</w:t>
            </w:r>
          </w:p>
        </w:tc>
        <w:tc>
          <w:tcPr>
            <w:tcW w:w="1841" w:type="dxa"/>
          </w:tcPr>
          <w:p w:rsidR="00FE6DF1" w:rsidRPr="007D1E47" w:rsidRDefault="000B15EB" w:rsidP="001B387B">
            <w:pPr>
              <w:cnfStyle w:val="000000000000" w:firstRow="0" w:lastRow="0" w:firstColumn="0" w:lastColumn="0" w:oddVBand="0" w:evenVBand="0" w:oddHBand="0" w:evenHBand="0" w:firstRowFirstColumn="0" w:firstRowLastColumn="0" w:lastRowFirstColumn="0" w:lastRowLastColumn="0"/>
              <w:rPr>
                <w:rFonts w:cs="Calibri"/>
                <w:sz w:val="22"/>
                <w:szCs w:val="22"/>
              </w:rPr>
            </w:pPr>
            <w:r>
              <w:rPr>
                <w:rFonts w:cs="Calibri"/>
                <w:sz w:val="22"/>
                <w:szCs w:val="22"/>
              </w:rPr>
              <w:t>30.7</w:t>
            </w:r>
            <w:r w:rsidR="001B387B" w:rsidRPr="007D1E47">
              <w:rPr>
                <w:rFonts w:cs="Calibri"/>
                <w:sz w:val="22"/>
                <w:szCs w:val="22"/>
              </w:rPr>
              <w:t>%</w:t>
            </w:r>
          </w:p>
        </w:tc>
      </w:tr>
      <w:tr w:rsidR="00FE6DF1" w:rsidTr="001B387B">
        <w:trPr>
          <w:trHeight w:val="222"/>
        </w:trPr>
        <w:tc>
          <w:tcPr>
            <w:cnfStyle w:val="001000000000" w:firstRow="0" w:lastRow="0" w:firstColumn="1" w:lastColumn="0" w:oddVBand="0" w:evenVBand="0" w:oddHBand="0" w:evenHBand="0" w:firstRowFirstColumn="0" w:firstRowLastColumn="0" w:lastRowFirstColumn="0" w:lastRowLastColumn="0"/>
            <w:tcW w:w="8905" w:type="dxa"/>
          </w:tcPr>
          <w:p w:rsidR="00FE6DF1" w:rsidRPr="007D1E47" w:rsidRDefault="00FE6DF1" w:rsidP="001B387B">
            <w:pPr>
              <w:rPr>
                <w:rFonts w:cs="Calibri"/>
                <w:sz w:val="22"/>
                <w:szCs w:val="22"/>
              </w:rPr>
            </w:pPr>
            <w:r w:rsidRPr="007D1E47">
              <w:rPr>
                <w:rFonts w:cs="Calibri"/>
                <w:sz w:val="22"/>
                <w:szCs w:val="22"/>
              </w:rPr>
              <w:t>Physical Disability</w:t>
            </w:r>
          </w:p>
        </w:tc>
        <w:tc>
          <w:tcPr>
            <w:tcW w:w="1841" w:type="dxa"/>
          </w:tcPr>
          <w:p w:rsidR="00FE6DF1" w:rsidRPr="007D1E47" w:rsidRDefault="000B15EB" w:rsidP="001B387B">
            <w:pPr>
              <w:cnfStyle w:val="000000000000" w:firstRow="0" w:lastRow="0" w:firstColumn="0" w:lastColumn="0" w:oddVBand="0" w:evenVBand="0" w:oddHBand="0" w:evenHBand="0" w:firstRowFirstColumn="0" w:firstRowLastColumn="0" w:lastRowFirstColumn="0" w:lastRowLastColumn="0"/>
              <w:rPr>
                <w:rFonts w:cs="Calibri"/>
                <w:sz w:val="22"/>
                <w:szCs w:val="22"/>
              </w:rPr>
            </w:pPr>
            <w:r>
              <w:rPr>
                <w:rFonts w:cs="Calibri"/>
                <w:sz w:val="22"/>
                <w:szCs w:val="22"/>
              </w:rPr>
              <w:t>11.7</w:t>
            </w:r>
            <w:r w:rsidR="001B387B" w:rsidRPr="007D1E47">
              <w:rPr>
                <w:rFonts w:cs="Calibri"/>
                <w:sz w:val="22"/>
                <w:szCs w:val="22"/>
              </w:rPr>
              <w:t>%</w:t>
            </w:r>
          </w:p>
        </w:tc>
      </w:tr>
      <w:tr w:rsidR="00FE6DF1" w:rsidTr="001B387B">
        <w:trPr>
          <w:trHeight w:val="222"/>
        </w:trPr>
        <w:tc>
          <w:tcPr>
            <w:cnfStyle w:val="001000000000" w:firstRow="0" w:lastRow="0" w:firstColumn="1" w:lastColumn="0" w:oddVBand="0" w:evenVBand="0" w:oddHBand="0" w:evenHBand="0" w:firstRowFirstColumn="0" w:firstRowLastColumn="0" w:lastRowFirstColumn="0" w:lastRowLastColumn="0"/>
            <w:tcW w:w="8905" w:type="dxa"/>
          </w:tcPr>
          <w:p w:rsidR="00FE6DF1" w:rsidRPr="007D1E47" w:rsidRDefault="001B387B" w:rsidP="001B387B">
            <w:pPr>
              <w:rPr>
                <w:rFonts w:cs="Calibri"/>
                <w:sz w:val="22"/>
                <w:szCs w:val="22"/>
              </w:rPr>
            </w:pPr>
            <w:r w:rsidRPr="007D1E47">
              <w:rPr>
                <w:rFonts w:cs="Calibri"/>
                <w:sz w:val="22"/>
                <w:szCs w:val="22"/>
              </w:rPr>
              <w:t>Deaf or Hard of Hearing</w:t>
            </w:r>
          </w:p>
        </w:tc>
        <w:tc>
          <w:tcPr>
            <w:tcW w:w="1841" w:type="dxa"/>
          </w:tcPr>
          <w:p w:rsidR="00FE6DF1" w:rsidRPr="007D1E47" w:rsidRDefault="000B15EB" w:rsidP="001B387B">
            <w:pPr>
              <w:cnfStyle w:val="000000000000" w:firstRow="0" w:lastRow="0" w:firstColumn="0" w:lastColumn="0" w:oddVBand="0" w:evenVBand="0" w:oddHBand="0" w:evenHBand="0" w:firstRowFirstColumn="0" w:firstRowLastColumn="0" w:lastRowFirstColumn="0" w:lastRowLastColumn="0"/>
              <w:rPr>
                <w:rFonts w:cs="Calibri"/>
                <w:sz w:val="22"/>
                <w:szCs w:val="22"/>
              </w:rPr>
            </w:pPr>
            <w:r>
              <w:rPr>
                <w:rFonts w:cs="Calibri"/>
                <w:sz w:val="22"/>
                <w:szCs w:val="22"/>
              </w:rPr>
              <w:t>11.7</w:t>
            </w:r>
            <w:r w:rsidR="001B387B" w:rsidRPr="007D1E47">
              <w:rPr>
                <w:rFonts w:cs="Calibri"/>
                <w:sz w:val="22"/>
                <w:szCs w:val="22"/>
              </w:rPr>
              <w:t>%</w:t>
            </w:r>
          </w:p>
        </w:tc>
      </w:tr>
      <w:tr w:rsidR="00FE6DF1" w:rsidTr="001B387B">
        <w:trPr>
          <w:trHeight w:val="222"/>
        </w:trPr>
        <w:tc>
          <w:tcPr>
            <w:cnfStyle w:val="001000000000" w:firstRow="0" w:lastRow="0" w:firstColumn="1" w:lastColumn="0" w:oddVBand="0" w:evenVBand="0" w:oddHBand="0" w:evenHBand="0" w:firstRowFirstColumn="0" w:firstRowLastColumn="0" w:lastRowFirstColumn="0" w:lastRowLastColumn="0"/>
            <w:tcW w:w="8905" w:type="dxa"/>
          </w:tcPr>
          <w:p w:rsidR="00FE6DF1" w:rsidRPr="007D1E47" w:rsidRDefault="001B387B" w:rsidP="001B387B">
            <w:pPr>
              <w:rPr>
                <w:rFonts w:cs="Calibri"/>
                <w:sz w:val="22"/>
                <w:szCs w:val="22"/>
              </w:rPr>
            </w:pPr>
            <w:r w:rsidRPr="007D1E47">
              <w:rPr>
                <w:rFonts w:cs="Calibri"/>
                <w:sz w:val="22"/>
                <w:szCs w:val="22"/>
              </w:rPr>
              <w:t>Other</w:t>
            </w:r>
          </w:p>
        </w:tc>
        <w:tc>
          <w:tcPr>
            <w:tcW w:w="1841" w:type="dxa"/>
          </w:tcPr>
          <w:p w:rsidR="00FE6DF1" w:rsidRPr="007D1E47" w:rsidRDefault="000B15EB" w:rsidP="001B387B">
            <w:pPr>
              <w:cnfStyle w:val="000000000000" w:firstRow="0" w:lastRow="0" w:firstColumn="0" w:lastColumn="0" w:oddVBand="0" w:evenVBand="0" w:oddHBand="0" w:evenHBand="0" w:firstRowFirstColumn="0" w:firstRowLastColumn="0" w:lastRowFirstColumn="0" w:lastRowLastColumn="0"/>
              <w:rPr>
                <w:rFonts w:cs="Calibri"/>
                <w:sz w:val="22"/>
                <w:szCs w:val="22"/>
              </w:rPr>
            </w:pPr>
            <w:r>
              <w:rPr>
                <w:rFonts w:cs="Calibri"/>
                <w:sz w:val="22"/>
                <w:szCs w:val="22"/>
              </w:rPr>
              <w:t>10.1</w:t>
            </w:r>
            <w:r w:rsidR="001B387B" w:rsidRPr="007D1E47">
              <w:rPr>
                <w:rFonts w:cs="Calibri"/>
                <w:sz w:val="22"/>
                <w:szCs w:val="22"/>
              </w:rPr>
              <w:t>%</w:t>
            </w:r>
          </w:p>
        </w:tc>
      </w:tr>
      <w:tr w:rsidR="00FE6DF1" w:rsidTr="001B387B">
        <w:trPr>
          <w:trHeight w:val="208"/>
        </w:trPr>
        <w:tc>
          <w:tcPr>
            <w:cnfStyle w:val="001000000000" w:firstRow="0" w:lastRow="0" w:firstColumn="1" w:lastColumn="0" w:oddVBand="0" w:evenVBand="0" w:oddHBand="0" w:evenHBand="0" w:firstRowFirstColumn="0" w:firstRowLastColumn="0" w:lastRowFirstColumn="0" w:lastRowLastColumn="0"/>
            <w:tcW w:w="8905" w:type="dxa"/>
          </w:tcPr>
          <w:p w:rsidR="00FE6DF1" w:rsidRPr="007D1E47" w:rsidRDefault="00FE6DF1" w:rsidP="001B387B">
            <w:pPr>
              <w:rPr>
                <w:rFonts w:cs="Calibri"/>
                <w:sz w:val="22"/>
                <w:szCs w:val="22"/>
              </w:rPr>
            </w:pPr>
            <w:r w:rsidRPr="007D1E47">
              <w:rPr>
                <w:rFonts w:cs="Calibri"/>
                <w:sz w:val="22"/>
                <w:szCs w:val="22"/>
              </w:rPr>
              <w:t>Blind or Visually Impaired</w:t>
            </w:r>
          </w:p>
        </w:tc>
        <w:tc>
          <w:tcPr>
            <w:tcW w:w="1841" w:type="dxa"/>
          </w:tcPr>
          <w:p w:rsidR="00FE6DF1" w:rsidRPr="007D1E47" w:rsidRDefault="001B387B" w:rsidP="001B387B">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7D1E47">
              <w:rPr>
                <w:rFonts w:cs="Calibri"/>
                <w:sz w:val="22"/>
                <w:szCs w:val="22"/>
              </w:rPr>
              <w:t>3.</w:t>
            </w:r>
            <w:r w:rsidR="000B15EB">
              <w:rPr>
                <w:rFonts w:cs="Calibri"/>
                <w:sz w:val="22"/>
                <w:szCs w:val="22"/>
              </w:rPr>
              <w:t>7</w:t>
            </w:r>
            <w:r w:rsidRPr="007D1E47">
              <w:rPr>
                <w:rFonts w:cs="Calibri"/>
                <w:sz w:val="22"/>
                <w:szCs w:val="22"/>
              </w:rPr>
              <w:t>%</w:t>
            </w:r>
          </w:p>
        </w:tc>
      </w:tr>
    </w:tbl>
    <w:p w:rsidR="0035448D" w:rsidRPr="00F11849" w:rsidRDefault="0035448D" w:rsidP="0099195A">
      <w:pPr>
        <w:rPr>
          <w:rFonts w:cs="Calibri"/>
          <w:sz w:val="20"/>
          <w:szCs w:val="22"/>
        </w:rPr>
      </w:pPr>
    </w:p>
    <w:p w:rsidR="0035448D" w:rsidRPr="00AD3FA0" w:rsidRDefault="00A2430F" w:rsidP="0099195A">
      <w:pPr>
        <w:rPr>
          <w:rFonts w:cs="Calibri"/>
          <w:sz w:val="22"/>
          <w:szCs w:val="22"/>
        </w:rPr>
      </w:pPr>
      <w:r>
        <w:rPr>
          <w:rFonts w:cs="Calibri"/>
          <w:sz w:val="22"/>
          <w:szCs w:val="22"/>
        </w:rPr>
        <w:t xml:space="preserve">The Rehabilitation Act of 1973, as amended by the Workforce Innovation and Opportunity Act (WIOA) of 2014, </w:t>
      </w:r>
      <w:r w:rsidR="0035448D" w:rsidRPr="00B14F4B">
        <w:rPr>
          <w:rFonts w:cs="Calibri"/>
          <w:sz w:val="22"/>
          <w:szCs w:val="22"/>
        </w:rPr>
        <w:t>establishes program eligibility and the scope of services</w:t>
      </w:r>
      <w:r w:rsidR="00B85731">
        <w:rPr>
          <w:rFonts w:cs="Calibri"/>
          <w:sz w:val="22"/>
          <w:szCs w:val="22"/>
        </w:rPr>
        <w:t xml:space="preserve"> </w:t>
      </w:r>
      <w:r w:rsidR="003D6B33">
        <w:rPr>
          <w:rFonts w:cs="Calibri"/>
          <w:sz w:val="22"/>
          <w:szCs w:val="22"/>
        </w:rPr>
        <w:t xml:space="preserve">provided through DVR and DBVI.  </w:t>
      </w:r>
      <w:r w:rsidR="0035448D" w:rsidRPr="00B14F4B">
        <w:rPr>
          <w:rFonts w:cs="Calibri"/>
          <w:sz w:val="22"/>
          <w:szCs w:val="22"/>
        </w:rPr>
        <w:t xml:space="preserve">Included are vocational counseling </w:t>
      </w:r>
      <w:r w:rsidR="005872E8">
        <w:rPr>
          <w:rFonts w:cs="Calibri"/>
          <w:sz w:val="22"/>
          <w:szCs w:val="22"/>
        </w:rPr>
        <w:t xml:space="preserve">and </w:t>
      </w:r>
      <w:r w:rsidR="0035448D" w:rsidRPr="00B14F4B">
        <w:rPr>
          <w:rFonts w:cs="Calibri"/>
          <w:sz w:val="22"/>
          <w:szCs w:val="22"/>
        </w:rPr>
        <w:t>guidance, physical restoration services, education and skills traini</w:t>
      </w:r>
      <w:r w:rsidR="00530BAF">
        <w:rPr>
          <w:rFonts w:cs="Calibri"/>
          <w:sz w:val="22"/>
          <w:szCs w:val="22"/>
        </w:rPr>
        <w:t>n</w:t>
      </w:r>
      <w:r w:rsidR="003D6B33">
        <w:rPr>
          <w:rFonts w:cs="Calibri"/>
          <w:sz w:val="22"/>
          <w:szCs w:val="22"/>
        </w:rPr>
        <w:t xml:space="preserve">g, and job placement services.  </w:t>
      </w:r>
      <w:r w:rsidR="0035448D" w:rsidRPr="00B14F4B">
        <w:rPr>
          <w:rFonts w:cs="Calibri"/>
          <w:sz w:val="22"/>
          <w:szCs w:val="22"/>
        </w:rPr>
        <w:t>DBVI</w:t>
      </w:r>
      <w:r w:rsidR="00530BAF">
        <w:rPr>
          <w:rFonts w:cs="Calibri"/>
          <w:sz w:val="22"/>
          <w:szCs w:val="22"/>
        </w:rPr>
        <w:t>, in conjunction with the Department of Education,</w:t>
      </w:r>
      <w:r w:rsidR="0035448D" w:rsidRPr="00B14F4B">
        <w:rPr>
          <w:rFonts w:cs="Calibri"/>
          <w:sz w:val="22"/>
          <w:szCs w:val="22"/>
        </w:rPr>
        <w:t xml:space="preserve"> also ser</w:t>
      </w:r>
      <w:r w:rsidR="000F77F4">
        <w:rPr>
          <w:rFonts w:cs="Calibri"/>
          <w:sz w:val="22"/>
          <w:szCs w:val="22"/>
        </w:rPr>
        <w:t xml:space="preserve">ves all </w:t>
      </w:r>
      <w:r w:rsidR="00530BAF">
        <w:rPr>
          <w:rFonts w:cs="Calibri"/>
          <w:sz w:val="22"/>
          <w:szCs w:val="22"/>
        </w:rPr>
        <w:t>children</w:t>
      </w:r>
      <w:r w:rsidR="000F77F4">
        <w:rPr>
          <w:rFonts w:cs="Calibri"/>
          <w:sz w:val="22"/>
          <w:szCs w:val="22"/>
        </w:rPr>
        <w:t xml:space="preserve"> who are blind</w:t>
      </w:r>
      <w:r w:rsidR="00530BAF">
        <w:rPr>
          <w:rFonts w:cs="Calibri"/>
          <w:sz w:val="22"/>
          <w:szCs w:val="22"/>
        </w:rPr>
        <w:t xml:space="preserve"> in Maine</w:t>
      </w:r>
      <w:r w:rsidR="0035448D" w:rsidRPr="00B14F4B">
        <w:rPr>
          <w:rFonts w:cs="Calibri"/>
          <w:sz w:val="22"/>
          <w:szCs w:val="22"/>
        </w:rPr>
        <w:t>.</w:t>
      </w:r>
      <w:r w:rsidR="00AD3FA0">
        <w:rPr>
          <w:rFonts w:cs="Calibri"/>
          <w:sz w:val="22"/>
          <w:szCs w:val="22"/>
        </w:rPr>
        <w:t xml:space="preserve">  </w:t>
      </w:r>
      <w:r w:rsidR="000B15EB">
        <w:rPr>
          <w:rFonts w:cs="Calibri"/>
          <w:sz w:val="22"/>
          <w:szCs w:val="22"/>
        </w:rPr>
        <w:t>This past year</w:t>
      </w:r>
      <w:r w:rsidR="0035448D" w:rsidRPr="00295C41">
        <w:rPr>
          <w:rFonts w:cs="Calibri"/>
          <w:sz w:val="22"/>
          <w:szCs w:val="22"/>
        </w:rPr>
        <w:t xml:space="preserve">, </w:t>
      </w:r>
      <w:r w:rsidR="004C56D3">
        <w:rPr>
          <w:rFonts w:cs="Calibri"/>
          <w:b/>
          <w:sz w:val="22"/>
          <w:szCs w:val="22"/>
        </w:rPr>
        <w:t>9,</w:t>
      </w:r>
      <w:r w:rsidR="000B15EB">
        <w:rPr>
          <w:rFonts w:cs="Calibri"/>
          <w:b/>
          <w:sz w:val="22"/>
          <w:szCs w:val="22"/>
        </w:rPr>
        <w:t>118</w:t>
      </w:r>
      <w:r w:rsidR="0035448D" w:rsidRPr="00295C41">
        <w:rPr>
          <w:rFonts w:cs="Calibri"/>
          <w:sz w:val="22"/>
          <w:szCs w:val="22"/>
        </w:rPr>
        <w:t xml:space="preserve"> Mainers with disabilit</w:t>
      </w:r>
      <w:r w:rsidR="00772B04" w:rsidRPr="00295C41">
        <w:rPr>
          <w:rFonts w:cs="Calibri"/>
          <w:sz w:val="22"/>
          <w:szCs w:val="22"/>
        </w:rPr>
        <w:t>i</w:t>
      </w:r>
      <w:r w:rsidR="004905D5" w:rsidRPr="00295C41">
        <w:rPr>
          <w:rFonts w:cs="Calibri"/>
          <w:sz w:val="22"/>
          <w:szCs w:val="22"/>
        </w:rPr>
        <w:t>es received services from BRS; o</w:t>
      </w:r>
      <w:r w:rsidR="00772B04" w:rsidRPr="00295C41">
        <w:rPr>
          <w:rFonts w:cs="Calibri"/>
          <w:sz w:val="22"/>
          <w:szCs w:val="22"/>
        </w:rPr>
        <w:t>f those participants,</w:t>
      </w:r>
      <w:r w:rsidR="00BE54B9" w:rsidRPr="00295C41">
        <w:rPr>
          <w:rFonts w:cs="Calibri"/>
          <w:sz w:val="22"/>
          <w:szCs w:val="22"/>
        </w:rPr>
        <w:t xml:space="preserve"> </w:t>
      </w:r>
      <w:r w:rsidR="00DA4CF3">
        <w:rPr>
          <w:rFonts w:cs="Calibri"/>
          <w:b/>
          <w:sz w:val="22"/>
          <w:szCs w:val="22"/>
        </w:rPr>
        <w:t>6,</w:t>
      </w:r>
      <w:r w:rsidR="000B15EB">
        <w:rPr>
          <w:rFonts w:cs="Calibri"/>
          <w:b/>
          <w:sz w:val="22"/>
          <w:szCs w:val="22"/>
        </w:rPr>
        <w:t>719</w:t>
      </w:r>
      <w:r w:rsidR="0035448D" w:rsidRPr="00295C41">
        <w:rPr>
          <w:rFonts w:cs="Calibri"/>
          <w:sz w:val="22"/>
          <w:szCs w:val="22"/>
        </w:rPr>
        <w:t xml:space="preserve"> received servi</w:t>
      </w:r>
      <w:r w:rsidR="00772B04" w:rsidRPr="00295C41">
        <w:rPr>
          <w:rFonts w:cs="Calibri"/>
          <w:sz w:val="22"/>
          <w:szCs w:val="22"/>
        </w:rPr>
        <w:t>c</w:t>
      </w:r>
      <w:r w:rsidR="004905D5" w:rsidRPr="00295C41">
        <w:rPr>
          <w:rFonts w:cs="Calibri"/>
          <w:sz w:val="22"/>
          <w:szCs w:val="22"/>
        </w:rPr>
        <w:t>es with a plan for employment.</w:t>
      </w:r>
      <w:r w:rsidR="00D97F50">
        <w:rPr>
          <w:rFonts w:cs="Calibri"/>
          <w:sz w:val="22"/>
          <w:szCs w:val="22"/>
        </w:rPr>
        <w:t xml:space="preserve">  </w:t>
      </w:r>
      <w:r w:rsidR="004905D5" w:rsidRPr="00295C41">
        <w:rPr>
          <w:rFonts w:cs="Calibri"/>
          <w:sz w:val="22"/>
          <w:szCs w:val="22"/>
        </w:rPr>
        <w:t>C</w:t>
      </w:r>
      <w:r w:rsidR="0035448D" w:rsidRPr="00295C41">
        <w:rPr>
          <w:rFonts w:cs="Calibri"/>
          <w:sz w:val="22"/>
          <w:szCs w:val="22"/>
        </w:rPr>
        <w:t>ounselors work</w:t>
      </w:r>
      <w:r w:rsidR="00B85731" w:rsidRPr="00295C41">
        <w:rPr>
          <w:rFonts w:cs="Calibri"/>
          <w:sz w:val="22"/>
          <w:szCs w:val="22"/>
        </w:rPr>
        <w:t>ed with clients who had</w:t>
      </w:r>
      <w:r w:rsidR="0035448D" w:rsidRPr="00295C41">
        <w:rPr>
          <w:rFonts w:cs="Calibri"/>
          <w:sz w:val="22"/>
          <w:szCs w:val="22"/>
        </w:rPr>
        <w:t xml:space="preserve"> an employment plan, on average, for </w:t>
      </w:r>
      <w:r w:rsidR="000B15EB">
        <w:rPr>
          <w:rFonts w:cs="Calibri"/>
          <w:sz w:val="22"/>
          <w:szCs w:val="22"/>
        </w:rPr>
        <w:t>19.9</w:t>
      </w:r>
      <w:r w:rsidR="0035448D" w:rsidRPr="00295C41">
        <w:rPr>
          <w:rFonts w:cs="Calibri"/>
          <w:sz w:val="22"/>
          <w:szCs w:val="22"/>
        </w:rPr>
        <w:t xml:space="preserve"> </w:t>
      </w:r>
      <w:r w:rsidR="003D6B33" w:rsidRPr="00295C41">
        <w:rPr>
          <w:rFonts w:cs="Calibri"/>
          <w:sz w:val="22"/>
          <w:szCs w:val="22"/>
        </w:rPr>
        <w:t xml:space="preserve">months.  </w:t>
      </w:r>
      <w:r w:rsidR="004C56D3">
        <w:rPr>
          <w:rFonts w:cs="Calibri"/>
          <w:sz w:val="22"/>
          <w:szCs w:val="22"/>
        </w:rPr>
        <w:t xml:space="preserve">A total of </w:t>
      </w:r>
      <w:r w:rsidR="000B15EB">
        <w:rPr>
          <w:rFonts w:cs="Calibri"/>
          <w:b/>
          <w:sz w:val="22"/>
          <w:szCs w:val="22"/>
        </w:rPr>
        <w:t>693</w:t>
      </w:r>
      <w:r w:rsidR="004C56D3">
        <w:rPr>
          <w:rFonts w:cs="Calibri"/>
          <w:b/>
          <w:sz w:val="22"/>
          <w:szCs w:val="22"/>
        </w:rPr>
        <w:t xml:space="preserve"> </w:t>
      </w:r>
      <w:r w:rsidR="0035448D" w:rsidRPr="00C358F2">
        <w:rPr>
          <w:rFonts w:cs="Calibri"/>
          <w:sz w:val="22"/>
          <w:szCs w:val="22"/>
        </w:rPr>
        <w:t xml:space="preserve">clients were successfully employed </w:t>
      </w:r>
      <w:r w:rsidR="003B2FAD" w:rsidRPr="00C358F2">
        <w:rPr>
          <w:rFonts w:cs="Calibri"/>
          <w:sz w:val="22"/>
          <w:szCs w:val="22"/>
        </w:rPr>
        <w:t>earning</w:t>
      </w:r>
      <w:r w:rsidR="0035448D" w:rsidRPr="00C358F2">
        <w:rPr>
          <w:rFonts w:cs="Calibri"/>
          <w:sz w:val="22"/>
          <w:szCs w:val="22"/>
        </w:rPr>
        <w:t xml:space="preserve"> an average </w:t>
      </w:r>
      <w:r w:rsidR="0035448D" w:rsidRPr="00295C41">
        <w:rPr>
          <w:rFonts w:cs="Calibri"/>
          <w:sz w:val="22"/>
          <w:szCs w:val="22"/>
        </w:rPr>
        <w:t xml:space="preserve">wage </w:t>
      </w:r>
      <w:r w:rsidR="0035448D" w:rsidRPr="00B34269">
        <w:rPr>
          <w:rFonts w:cs="Calibri"/>
          <w:sz w:val="22"/>
          <w:szCs w:val="22"/>
        </w:rPr>
        <w:t>of $</w:t>
      </w:r>
      <w:r w:rsidR="000B15EB">
        <w:rPr>
          <w:rFonts w:cs="Calibri"/>
          <w:sz w:val="22"/>
          <w:szCs w:val="22"/>
        </w:rPr>
        <w:t>485.94</w:t>
      </w:r>
      <w:r w:rsidR="003C2022" w:rsidRPr="00295C41">
        <w:rPr>
          <w:rFonts w:cs="Calibri"/>
          <w:sz w:val="22"/>
          <w:szCs w:val="22"/>
        </w:rPr>
        <w:t xml:space="preserve"> </w:t>
      </w:r>
      <w:r w:rsidR="0035448D" w:rsidRPr="00295C41">
        <w:rPr>
          <w:rFonts w:cs="Calibri"/>
          <w:sz w:val="22"/>
          <w:szCs w:val="22"/>
        </w:rPr>
        <w:t xml:space="preserve">per week.  </w:t>
      </w:r>
    </w:p>
    <w:p w:rsidR="0035448D" w:rsidRPr="00F11849" w:rsidRDefault="0035448D" w:rsidP="0099195A">
      <w:pPr>
        <w:rPr>
          <w:rFonts w:cs="Calibri"/>
          <w:sz w:val="20"/>
          <w:szCs w:val="22"/>
        </w:rPr>
      </w:pPr>
    </w:p>
    <w:p w:rsidR="00B65B32" w:rsidRPr="00B65B32" w:rsidRDefault="000F1F60" w:rsidP="0091334C">
      <w:pPr>
        <w:rPr>
          <w:rFonts w:cs="Calibri"/>
          <w:sz w:val="2"/>
          <w:szCs w:val="22"/>
        </w:rPr>
      </w:pPr>
      <w:r>
        <w:rPr>
          <w:rFonts w:cs="Calibri"/>
          <w:sz w:val="22"/>
          <w:szCs w:val="22"/>
        </w:rPr>
        <w:t xml:space="preserve">BRS receives </w:t>
      </w:r>
      <w:r w:rsidR="00B65B32">
        <w:rPr>
          <w:rFonts w:cs="Calibri"/>
          <w:sz w:val="22"/>
          <w:szCs w:val="22"/>
        </w:rPr>
        <w:t>most</w:t>
      </w:r>
      <w:r w:rsidR="00565392">
        <w:rPr>
          <w:rFonts w:cs="Calibri"/>
          <w:sz w:val="22"/>
          <w:szCs w:val="22"/>
        </w:rPr>
        <w:t xml:space="preserve"> of its funding from federal grants, some of which require matching state funds.  The largest </w:t>
      </w:r>
      <w:r w:rsidR="00565392" w:rsidRPr="00565392">
        <w:rPr>
          <w:rFonts w:cs="Calibri"/>
          <w:i/>
          <w:sz w:val="22"/>
          <w:szCs w:val="22"/>
        </w:rPr>
        <w:t>(one administered by DVR and one administered by DBVI)</w:t>
      </w:r>
      <w:r w:rsidR="00565392">
        <w:rPr>
          <w:rFonts w:cs="Calibri"/>
          <w:sz w:val="22"/>
          <w:szCs w:val="22"/>
        </w:rPr>
        <w:t xml:space="preserve"> are from the Department of Education’s Title I grant program for vocational rehabilitation services.</w:t>
      </w:r>
    </w:p>
    <w:p w:rsidR="0035448D" w:rsidRPr="00173852" w:rsidRDefault="0035448D" w:rsidP="00D017E0">
      <w:pPr>
        <w:ind w:left="1440" w:firstLine="720"/>
        <w:rPr>
          <w:rFonts w:cs="Calibri"/>
          <w:sz w:val="22"/>
          <w:szCs w:val="22"/>
        </w:rPr>
      </w:pPr>
      <w:r w:rsidRPr="00173852">
        <w:rPr>
          <w:rFonts w:cs="Calibri"/>
          <w:b/>
          <w:sz w:val="22"/>
          <w:szCs w:val="22"/>
        </w:rPr>
        <w:t>Federal Grants</w:t>
      </w:r>
      <w:r w:rsidRPr="00173852">
        <w:rPr>
          <w:rFonts w:cs="Calibri"/>
          <w:b/>
          <w:sz w:val="22"/>
          <w:szCs w:val="22"/>
        </w:rPr>
        <w:tab/>
      </w:r>
      <w:r w:rsidRPr="00173852">
        <w:rPr>
          <w:rFonts w:cs="Calibri"/>
          <w:b/>
          <w:sz w:val="22"/>
          <w:szCs w:val="22"/>
        </w:rPr>
        <w:tab/>
      </w:r>
      <w:r w:rsidRPr="00173852">
        <w:rPr>
          <w:rFonts w:cs="Calibri"/>
          <w:b/>
          <w:sz w:val="22"/>
          <w:szCs w:val="22"/>
        </w:rPr>
        <w:tab/>
      </w:r>
      <w:r w:rsidRPr="00173852">
        <w:rPr>
          <w:rFonts w:cs="Calibri"/>
          <w:b/>
          <w:sz w:val="22"/>
          <w:szCs w:val="22"/>
        </w:rPr>
        <w:tab/>
        <w:t>Required General Fund Match</w:t>
      </w:r>
      <w:r w:rsidRPr="00173852">
        <w:rPr>
          <w:rFonts w:cs="Calibri"/>
          <w:sz w:val="22"/>
          <w:szCs w:val="22"/>
        </w:rPr>
        <w:t xml:space="preserve">  </w:t>
      </w:r>
    </w:p>
    <w:p w:rsidR="00565392" w:rsidRDefault="00565392" w:rsidP="00D017E0">
      <w:pPr>
        <w:ind w:left="1440" w:firstLine="720"/>
        <w:rPr>
          <w:rFonts w:cs="Calibri"/>
          <w:sz w:val="22"/>
          <w:szCs w:val="22"/>
        </w:rPr>
      </w:pPr>
      <w:r>
        <w:rPr>
          <w:rFonts w:cs="Calibri"/>
          <w:sz w:val="22"/>
          <w:szCs w:val="22"/>
        </w:rPr>
        <w:t>Vocational Rehabilitation</w:t>
      </w:r>
      <w:r>
        <w:rPr>
          <w:rFonts w:cs="Calibri"/>
          <w:sz w:val="22"/>
          <w:szCs w:val="22"/>
        </w:rPr>
        <w:tab/>
      </w:r>
      <w:r>
        <w:rPr>
          <w:rFonts w:cs="Calibri"/>
          <w:sz w:val="22"/>
          <w:szCs w:val="22"/>
        </w:rPr>
        <w:tab/>
        <w:t>4:1 (21%)</w:t>
      </w:r>
    </w:p>
    <w:p w:rsidR="00565392" w:rsidRDefault="0035448D" w:rsidP="00D017E0">
      <w:pPr>
        <w:ind w:left="1440" w:firstLine="720"/>
        <w:rPr>
          <w:rFonts w:cs="Calibri"/>
          <w:sz w:val="22"/>
          <w:szCs w:val="22"/>
        </w:rPr>
      </w:pPr>
      <w:r w:rsidRPr="00173852">
        <w:rPr>
          <w:rFonts w:cs="Calibri"/>
          <w:sz w:val="22"/>
          <w:szCs w:val="22"/>
        </w:rPr>
        <w:t>Independent Living</w:t>
      </w:r>
      <w:r w:rsidRPr="00173852">
        <w:rPr>
          <w:rFonts w:cs="Calibri"/>
          <w:sz w:val="22"/>
          <w:szCs w:val="22"/>
        </w:rPr>
        <w:tab/>
      </w:r>
      <w:r w:rsidRPr="00173852">
        <w:rPr>
          <w:rFonts w:cs="Calibri"/>
          <w:sz w:val="22"/>
          <w:szCs w:val="22"/>
        </w:rPr>
        <w:tab/>
        <w:t xml:space="preserve"> </w:t>
      </w:r>
      <w:r w:rsidRPr="00173852">
        <w:rPr>
          <w:rFonts w:cs="Calibri"/>
          <w:sz w:val="22"/>
          <w:szCs w:val="22"/>
        </w:rPr>
        <w:tab/>
        <w:t xml:space="preserve">9:1 </w:t>
      </w:r>
      <w:r w:rsidR="00565392" w:rsidRPr="00BA29E1">
        <w:rPr>
          <w:rFonts w:cs="Calibri"/>
          <w:sz w:val="22"/>
          <w:szCs w:val="22"/>
        </w:rPr>
        <w:t xml:space="preserve">(11%) </w:t>
      </w:r>
    </w:p>
    <w:p w:rsidR="0035448D" w:rsidRPr="00173852" w:rsidRDefault="0035448D" w:rsidP="00D017E0">
      <w:pPr>
        <w:ind w:left="1440" w:firstLine="720"/>
        <w:rPr>
          <w:rFonts w:cs="Calibri"/>
          <w:sz w:val="22"/>
          <w:szCs w:val="22"/>
        </w:rPr>
      </w:pPr>
      <w:r w:rsidRPr="00173852">
        <w:rPr>
          <w:rFonts w:cs="Calibri"/>
          <w:sz w:val="22"/>
          <w:szCs w:val="22"/>
        </w:rPr>
        <w:t>Supported Employment</w:t>
      </w:r>
      <w:r w:rsidRPr="00173852">
        <w:rPr>
          <w:rFonts w:cs="Calibri"/>
          <w:sz w:val="22"/>
          <w:szCs w:val="22"/>
        </w:rPr>
        <w:tab/>
      </w:r>
      <w:r w:rsidRPr="00173852">
        <w:rPr>
          <w:rFonts w:cs="Calibri"/>
          <w:sz w:val="22"/>
          <w:szCs w:val="22"/>
        </w:rPr>
        <w:tab/>
      </w:r>
      <w:r w:rsidRPr="00173852">
        <w:rPr>
          <w:rFonts w:cs="Calibri"/>
          <w:sz w:val="22"/>
          <w:szCs w:val="22"/>
        </w:rPr>
        <w:tab/>
        <w:t>None</w:t>
      </w:r>
    </w:p>
    <w:p w:rsidR="007D1E47" w:rsidRDefault="0035448D" w:rsidP="007D1E47">
      <w:pPr>
        <w:ind w:left="1440" w:firstLine="720"/>
        <w:rPr>
          <w:rFonts w:cs="Calibri"/>
          <w:sz w:val="22"/>
          <w:szCs w:val="22"/>
        </w:rPr>
      </w:pPr>
      <w:r w:rsidRPr="00173852">
        <w:rPr>
          <w:rFonts w:cs="Calibri"/>
          <w:sz w:val="22"/>
          <w:szCs w:val="22"/>
        </w:rPr>
        <w:t>Client Assistance</w:t>
      </w:r>
      <w:r w:rsidRPr="00173852">
        <w:rPr>
          <w:rFonts w:cs="Calibri"/>
          <w:sz w:val="22"/>
          <w:szCs w:val="22"/>
        </w:rPr>
        <w:tab/>
      </w:r>
      <w:r w:rsidRPr="00173852">
        <w:rPr>
          <w:rFonts w:cs="Calibri"/>
          <w:sz w:val="22"/>
          <w:szCs w:val="22"/>
        </w:rPr>
        <w:tab/>
      </w:r>
      <w:r w:rsidRPr="00173852">
        <w:rPr>
          <w:rFonts w:cs="Calibri"/>
          <w:sz w:val="22"/>
          <w:szCs w:val="22"/>
        </w:rPr>
        <w:tab/>
        <w:t>None</w:t>
      </w:r>
    </w:p>
    <w:tbl>
      <w:tblPr>
        <w:tblStyle w:val="GridTable1Light"/>
        <w:tblW w:w="0" w:type="auto"/>
        <w:tblLook w:val="04A0" w:firstRow="1" w:lastRow="0" w:firstColumn="1" w:lastColumn="0" w:noHBand="0" w:noVBand="1"/>
      </w:tblPr>
      <w:tblGrid>
        <w:gridCol w:w="8905"/>
        <w:gridCol w:w="1841"/>
      </w:tblGrid>
      <w:tr w:rsidR="001B387B" w:rsidRPr="001B387B" w:rsidTr="00F223CD">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8905" w:type="dxa"/>
          </w:tcPr>
          <w:p w:rsidR="001B387B" w:rsidRPr="001B387B" w:rsidRDefault="001B387B" w:rsidP="00F223CD">
            <w:pPr>
              <w:rPr>
                <w:rFonts w:asciiTheme="minorHAnsi" w:hAnsiTheme="minorHAnsi" w:cstheme="minorHAnsi"/>
                <w:sz w:val="22"/>
                <w:szCs w:val="22"/>
              </w:rPr>
            </w:pPr>
            <w:r w:rsidRPr="001B387B">
              <w:rPr>
                <w:rFonts w:asciiTheme="minorHAnsi" w:hAnsiTheme="minorHAnsi" w:cstheme="minorHAnsi"/>
                <w:sz w:val="22"/>
                <w:szCs w:val="22"/>
              </w:rPr>
              <w:t>Revenue by Funding Source $</w:t>
            </w:r>
            <w:r w:rsidR="005D066D">
              <w:rPr>
                <w:rFonts w:asciiTheme="minorHAnsi" w:hAnsiTheme="minorHAnsi" w:cstheme="minorHAnsi"/>
                <w:sz w:val="22"/>
                <w:szCs w:val="22"/>
              </w:rPr>
              <w:t>26.9</w:t>
            </w:r>
            <w:r w:rsidRPr="001B387B">
              <w:rPr>
                <w:rFonts w:asciiTheme="minorHAnsi" w:hAnsiTheme="minorHAnsi" w:cstheme="minorHAnsi"/>
                <w:sz w:val="22"/>
                <w:szCs w:val="22"/>
              </w:rPr>
              <w:t xml:space="preserve"> Million</w:t>
            </w:r>
          </w:p>
        </w:tc>
        <w:tc>
          <w:tcPr>
            <w:tcW w:w="1841" w:type="dxa"/>
          </w:tcPr>
          <w:p w:rsidR="001B387B" w:rsidRPr="001B387B" w:rsidRDefault="001B387B" w:rsidP="00F223C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B387B">
              <w:rPr>
                <w:rFonts w:asciiTheme="minorHAnsi" w:hAnsiTheme="minorHAnsi" w:cstheme="minorHAnsi"/>
                <w:sz w:val="22"/>
                <w:szCs w:val="22"/>
              </w:rPr>
              <w:t>Percent</w:t>
            </w:r>
          </w:p>
        </w:tc>
      </w:tr>
      <w:tr w:rsidR="001B387B" w:rsidRPr="001B387B" w:rsidTr="00F223CD">
        <w:trPr>
          <w:trHeight w:val="236"/>
        </w:trPr>
        <w:tc>
          <w:tcPr>
            <w:cnfStyle w:val="001000000000" w:firstRow="0" w:lastRow="0" w:firstColumn="1" w:lastColumn="0" w:oddVBand="0" w:evenVBand="0" w:oddHBand="0" w:evenHBand="0" w:firstRowFirstColumn="0" w:firstRowLastColumn="0" w:lastRowFirstColumn="0" w:lastRowLastColumn="0"/>
            <w:tcW w:w="8905" w:type="dxa"/>
          </w:tcPr>
          <w:p w:rsidR="001B387B" w:rsidRPr="001B387B" w:rsidRDefault="001B387B" w:rsidP="00F223CD">
            <w:pPr>
              <w:rPr>
                <w:rFonts w:cs="Calibri"/>
                <w:sz w:val="22"/>
                <w:szCs w:val="22"/>
              </w:rPr>
            </w:pPr>
            <w:r w:rsidRPr="001B387B">
              <w:rPr>
                <w:rFonts w:cs="Calibri"/>
                <w:sz w:val="22"/>
                <w:szCs w:val="22"/>
              </w:rPr>
              <w:t>Federal Grants</w:t>
            </w:r>
          </w:p>
        </w:tc>
        <w:tc>
          <w:tcPr>
            <w:tcW w:w="1841" w:type="dxa"/>
          </w:tcPr>
          <w:p w:rsidR="001B387B" w:rsidRPr="001B387B" w:rsidRDefault="005D066D" w:rsidP="00F223CD">
            <w:pPr>
              <w:cnfStyle w:val="000000000000" w:firstRow="0" w:lastRow="0" w:firstColumn="0" w:lastColumn="0" w:oddVBand="0" w:evenVBand="0" w:oddHBand="0" w:evenHBand="0" w:firstRowFirstColumn="0" w:firstRowLastColumn="0" w:lastRowFirstColumn="0" w:lastRowLastColumn="0"/>
              <w:rPr>
                <w:rFonts w:cs="Calibri"/>
                <w:sz w:val="22"/>
                <w:szCs w:val="22"/>
              </w:rPr>
            </w:pPr>
            <w:r>
              <w:rPr>
                <w:rFonts w:cs="Calibri"/>
                <w:sz w:val="22"/>
                <w:szCs w:val="22"/>
              </w:rPr>
              <w:t>68.7</w:t>
            </w:r>
            <w:r w:rsidR="001B387B" w:rsidRPr="001B387B">
              <w:rPr>
                <w:rFonts w:cs="Calibri"/>
                <w:sz w:val="22"/>
                <w:szCs w:val="22"/>
              </w:rPr>
              <w:t>%</w:t>
            </w:r>
          </w:p>
        </w:tc>
      </w:tr>
      <w:tr w:rsidR="001B387B" w:rsidRPr="001B387B" w:rsidTr="00F223CD">
        <w:trPr>
          <w:trHeight w:val="222"/>
        </w:trPr>
        <w:tc>
          <w:tcPr>
            <w:cnfStyle w:val="001000000000" w:firstRow="0" w:lastRow="0" w:firstColumn="1" w:lastColumn="0" w:oddVBand="0" w:evenVBand="0" w:oddHBand="0" w:evenHBand="0" w:firstRowFirstColumn="0" w:firstRowLastColumn="0" w:lastRowFirstColumn="0" w:lastRowLastColumn="0"/>
            <w:tcW w:w="8905" w:type="dxa"/>
          </w:tcPr>
          <w:p w:rsidR="001B387B" w:rsidRPr="001B387B" w:rsidRDefault="001B387B" w:rsidP="00F223CD">
            <w:pPr>
              <w:rPr>
                <w:rFonts w:cs="Calibri"/>
                <w:sz w:val="22"/>
                <w:szCs w:val="22"/>
              </w:rPr>
            </w:pPr>
            <w:r w:rsidRPr="001B387B">
              <w:rPr>
                <w:rFonts w:cs="Calibri"/>
                <w:sz w:val="22"/>
                <w:szCs w:val="22"/>
              </w:rPr>
              <w:t>General Fund</w:t>
            </w:r>
          </w:p>
        </w:tc>
        <w:tc>
          <w:tcPr>
            <w:tcW w:w="1841" w:type="dxa"/>
          </w:tcPr>
          <w:p w:rsidR="001B387B" w:rsidRPr="001B387B" w:rsidRDefault="005D066D" w:rsidP="00F223CD">
            <w:pPr>
              <w:cnfStyle w:val="000000000000" w:firstRow="0" w:lastRow="0" w:firstColumn="0" w:lastColumn="0" w:oddVBand="0" w:evenVBand="0" w:oddHBand="0" w:evenHBand="0" w:firstRowFirstColumn="0" w:firstRowLastColumn="0" w:lastRowFirstColumn="0" w:lastRowLastColumn="0"/>
              <w:rPr>
                <w:rFonts w:cs="Calibri"/>
                <w:sz w:val="22"/>
                <w:szCs w:val="22"/>
              </w:rPr>
            </w:pPr>
            <w:r>
              <w:rPr>
                <w:rFonts w:cs="Calibri"/>
                <w:sz w:val="22"/>
                <w:szCs w:val="22"/>
              </w:rPr>
              <w:t>29.8</w:t>
            </w:r>
            <w:r w:rsidR="001B387B" w:rsidRPr="001B387B">
              <w:rPr>
                <w:rFonts w:cs="Calibri"/>
                <w:sz w:val="22"/>
                <w:szCs w:val="22"/>
              </w:rPr>
              <w:t>%</w:t>
            </w:r>
          </w:p>
        </w:tc>
      </w:tr>
      <w:tr w:rsidR="001B387B" w:rsidRPr="001B387B" w:rsidTr="00F223CD">
        <w:trPr>
          <w:trHeight w:val="222"/>
        </w:trPr>
        <w:tc>
          <w:tcPr>
            <w:cnfStyle w:val="001000000000" w:firstRow="0" w:lastRow="0" w:firstColumn="1" w:lastColumn="0" w:oddVBand="0" w:evenVBand="0" w:oddHBand="0" w:evenHBand="0" w:firstRowFirstColumn="0" w:firstRowLastColumn="0" w:lastRowFirstColumn="0" w:lastRowLastColumn="0"/>
            <w:tcW w:w="8905" w:type="dxa"/>
          </w:tcPr>
          <w:p w:rsidR="001B387B" w:rsidRPr="001B387B" w:rsidRDefault="001B387B" w:rsidP="00F223CD">
            <w:pPr>
              <w:rPr>
                <w:rFonts w:cs="Calibri"/>
                <w:sz w:val="22"/>
                <w:szCs w:val="22"/>
              </w:rPr>
            </w:pPr>
            <w:r w:rsidRPr="001B387B">
              <w:rPr>
                <w:rFonts w:cs="Calibri"/>
                <w:sz w:val="22"/>
                <w:szCs w:val="22"/>
              </w:rPr>
              <w:t>Special Revenue Funds</w:t>
            </w:r>
          </w:p>
        </w:tc>
        <w:tc>
          <w:tcPr>
            <w:tcW w:w="1841" w:type="dxa"/>
          </w:tcPr>
          <w:p w:rsidR="001B387B" w:rsidRPr="001B387B" w:rsidRDefault="001B387B" w:rsidP="00F223CD">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1B387B">
              <w:rPr>
                <w:rFonts w:cs="Calibri"/>
                <w:sz w:val="22"/>
                <w:szCs w:val="22"/>
              </w:rPr>
              <w:t>1.</w:t>
            </w:r>
            <w:r w:rsidR="00306E8E">
              <w:rPr>
                <w:rFonts w:cs="Calibri"/>
                <w:sz w:val="22"/>
                <w:szCs w:val="22"/>
              </w:rPr>
              <w:t>5</w:t>
            </w:r>
            <w:r w:rsidRPr="001B387B">
              <w:rPr>
                <w:rFonts w:cs="Calibri"/>
                <w:sz w:val="22"/>
                <w:szCs w:val="22"/>
              </w:rPr>
              <w:t>%</w:t>
            </w:r>
          </w:p>
        </w:tc>
      </w:tr>
    </w:tbl>
    <w:p w:rsidR="001B387B" w:rsidRPr="001B387B" w:rsidRDefault="001B387B" w:rsidP="001B387B">
      <w:pPr>
        <w:rPr>
          <w:rFonts w:cs="Calibri"/>
          <w:sz w:val="22"/>
          <w:szCs w:val="22"/>
        </w:rPr>
      </w:pPr>
    </w:p>
    <w:tbl>
      <w:tblPr>
        <w:tblStyle w:val="GridTable1Light"/>
        <w:tblW w:w="0" w:type="auto"/>
        <w:tblLook w:val="04A0" w:firstRow="1" w:lastRow="0" w:firstColumn="1" w:lastColumn="0" w:noHBand="0" w:noVBand="1"/>
      </w:tblPr>
      <w:tblGrid>
        <w:gridCol w:w="8905"/>
        <w:gridCol w:w="1841"/>
      </w:tblGrid>
      <w:tr w:rsidR="001B387B" w:rsidRPr="001B387B" w:rsidTr="00F223CD">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8905" w:type="dxa"/>
          </w:tcPr>
          <w:p w:rsidR="001B387B" w:rsidRPr="001B387B" w:rsidRDefault="001B387B" w:rsidP="00F223CD">
            <w:pPr>
              <w:rPr>
                <w:rFonts w:asciiTheme="minorHAnsi" w:hAnsiTheme="minorHAnsi" w:cstheme="minorHAnsi"/>
                <w:sz w:val="22"/>
                <w:szCs w:val="22"/>
              </w:rPr>
            </w:pPr>
            <w:r w:rsidRPr="001B387B">
              <w:rPr>
                <w:rFonts w:asciiTheme="minorHAnsi" w:hAnsiTheme="minorHAnsi" w:cstheme="minorHAnsi"/>
                <w:sz w:val="22"/>
                <w:szCs w:val="22"/>
              </w:rPr>
              <w:t>Expenditures by Program $</w:t>
            </w:r>
            <w:r w:rsidR="005D066D">
              <w:rPr>
                <w:rFonts w:asciiTheme="minorHAnsi" w:hAnsiTheme="minorHAnsi" w:cstheme="minorHAnsi"/>
                <w:sz w:val="22"/>
                <w:szCs w:val="22"/>
              </w:rPr>
              <w:t>26.9</w:t>
            </w:r>
            <w:r w:rsidRPr="001B387B">
              <w:rPr>
                <w:rFonts w:asciiTheme="minorHAnsi" w:hAnsiTheme="minorHAnsi" w:cstheme="minorHAnsi"/>
                <w:sz w:val="22"/>
                <w:szCs w:val="22"/>
              </w:rPr>
              <w:t xml:space="preserve"> Million</w:t>
            </w:r>
          </w:p>
        </w:tc>
        <w:tc>
          <w:tcPr>
            <w:tcW w:w="1841" w:type="dxa"/>
          </w:tcPr>
          <w:p w:rsidR="001B387B" w:rsidRPr="001B387B" w:rsidRDefault="001B387B" w:rsidP="00F223C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B387B">
              <w:rPr>
                <w:rFonts w:asciiTheme="minorHAnsi" w:hAnsiTheme="minorHAnsi" w:cstheme="minorHAnsi"/>
                <w:sz w:val="22"/>
                <w:szCs w:val="22"/>
              </w:rPr>
              <w:t>Percent</w:t>
            </w:r>
          </w:p>
        </w:tc>
      </w:tr>
      <w:tr w:rsidR="001B387B" w:rsidRPr="001B387B" w:rsidTr="00F223CD">
        <w:trPr>
          <w:trHeight w:val="236"/>
        </w:trPr>
        <w:tc>
          <w:tcPr>
            <w:cnfStyle w:val="001000000000" w:firstRow="0" w:lastRow="0" w:firstColumn="1" w:lastColumn="0" w:oddVBand="0" w:evenVBand="0" w:oddHBand="0" w:evenHBand="0" w:firstRowFirstColumn="0" w:firstRowLastColumn="0" w:lastRowFirstColumn="0" w:lastRowLastColumn="0"/>
            <w:tcW w:w="8905" w:type="dxa"/>
          </w:tcPr>
          <w:p w:rsidR="001B387B" w:rsidRPr="001B387B" w:rsidRDefault="001B387B" w:rsidP="00F223CD">
            <w:pPr>
              <w:rPr>
                <w:rFonts w:cs="Calibri"/>
                <w:sz w:val="22"/>
                <w:szCs w:val="22"/>
              </w:rPr>
            </w:pPr>
            <w:r w:rsidRPr="001B387B">
              <w:rPr>
                <w:rFonts w:cs="Calibri"/>
                <w:sz w:val="22"/>
                <w:szCs w:val="22"/>
              </w:rPr>
              <w:t>Title I</w:t>
            </w:r>
          </w:p>
        </w:tc>
        <w:tc>
          <w:tcPr>
            <w:tcW w:w="1841" w:type="dxa"/>
          </w:tcPr>
          <w:p w:rsidR="001B387B" w:rsidRPr="001B387B" w:rsidRDefault="005D066D" w:rsidP="00F223CD">
            <w:pPr>
              <w:cnfStyle w:val="000000000000" w:firstRow="0" w:lastRow="0" w:firstColumn="0" w:lastColumn="0" w:oddVBand="0" w:evenVBand="0" w:oddHBand="0" w:evenHBand="0" w:firstRowFirstColumn="0" w:firstRowLastColumn="0" w:lastRowFirstColumn="0" w:lastRowLastColumn="0"/>
              <w:rPr>
                <w:rFonts w:cs="Calibri"/>
                <w:sz w:val="22"/>
                <w:szCs w:val="22"/>
              </w:rPr>
            </w:pPr>
            <w:r>
              <w:rPr>
                <w:rFonts w:cs="Calibri"/>
                <w:sz w:val="22"/>
                <w:szCs w:val="22"/>
              </w:rPr>
              <w:t>79.4</w:t>
            </w:r>
            <w:r w:rsidR="001B387B">
              <w:rPr>
                <w:rFonts w:cs="Calibri"/>
                <w:sz w:val="22"/>
                <w:szCs w:val="22"/>
              </w:rPr>
              <w:t>%</w:t>
            </w:r>
          </w:p>
        </w:tc>
      </w:tr>
      <w:tr w:rsidR="001B387B" w:rsidRPr="001B387B" w:rsidTr="00F223CD">
        <w:trPr>
          <w:trHeight w:val="222"/>
        </w:trPr>
        <w:tc>
          <w:tcPr>
            <w:cnfStyle w:val="001000000000" w:firstRow="0" w:lastRow="0" w:firstColumn="1" w:lastColumn="0" w:oddVBand="0" w:evenVBand="0" w:oddHBand="0" w:evenHBand="0" w:firstRowFirstColumn="0" w:firstRowLastColumn="0" w:lastRowFirstColumn="0" w:lastRowLastColumn="0"/>
            <w:tcW w:w="8905" w:type="dxa"/>
          </w:tcPr>
          <w:p w:rsidR="001B387B" w:rsidRPr="001B387B" w:rsidRDefault="00306E8E" w:rsidP="00F223CD">
            <w:pPr>
              <w:rPr>
                <w:rFonts w:cs="Calibri"/>
                <w:sz w:val="22"/>
                <w:szCs w:val="22"/>
              </w:rPr>
            </w:pPr>
            <w:r>
              <w:rPr>
                <w:rFonts w:cs="Calibri"/>
                <w:sz w:val="22"/>
                <w:szCs w:val="22"/>
              </w:rPr>
              <w:t>Education Program for Children Who Are Blind</w:t>
            </w:r>
          </w:p>
        </w:tc>
        <w:tc>
          <w:tcPr>
            <w:tcW w:w="1841" w:type="dxa"/>
          </w:tcPr>
          <w:p w:rsidR="001B387B" w:rsidRPr="001B387B" w:rsidRDefault="00306E8E" w:rsidP="00F223CD">
            <w:pPr>
              <w:cnfStyle w:val="000000000000" w:firstRow="0" w:lastRow="0" w:firstColumn="0" w:lastColumn="0" w:oddVBand="0" w:evenVBand="0" w:oddHBand="0" w:evenHBand="0" w:firstRowFirstColumn="0" w:firstRowLastColumn="0" w:lastRowFirstColumn="0" w:lastRowLastColumn="0"/>
              <w:rPr>
                <w:rFonts w:cs="Calibri"/>
                <w:sz w:val="22"/>
                <w:szCs w:val="22"/>
              </w:rPr>
            </w:pPr>
            <w:r>
              <w:rPr>
                <w:rFonts w:cs="Calibri"/>
                <w:sz w:val="22"/>
                <w:szCs w:val="22"/>
              </w:rPr>
              <w:t>6.</w:t>
            </w:r>
            <w:r w:rsidR="005D066D">
              <w:rPr>
                <w:rFonts w:cs="Calibri"/>
                <w:sz w:val="22"/>
                <w:szCs w:val="22"/>
              </w:rPr>
              <w:t>6</w:t>
            </w:r>
            <w:r>
              <w:rPr>
                <w:rFonts w:cs="Calibri"/>
                <w:sz w:val="22"/>
                <w:szCs w:val="22"/>
              </w:rPr>
              <w:t>%</w:t>
            </w:r>
          </w:p>
        </w:tc>
      </w:tr>
      <w:tr w:rsidR="001B387B" w:rsidRPr="001B387B" w:rsidTr="00F223CD">
        <w:trPr>
          <w:trHeight w:val="222"/>
        </w:trPr>
        <w:tc>
          <w:tcPr>
            <w:cnfStyle w:val="001000000000" w:firstRow="0" w:lastRow="0" w:firstColumn="1" w:lastColumn="0" w:oddVBand="0" w:evenVBand="0" w:oddHBand="0" w:evenHBand="0" w:firstRowFirstColumn="0" w:firstRowLastColumn="0" w:lastRowFirstColumn="0" w:lastRowLastColumn="0"/>
            <w:tcW w:w="8905" w:type="dxa"/>
          </w:tcPr>
          <w:p w:rsidR="001B387B" w:rsidRPr="001B387B" w:rsidRDefault="00306E8E" w:rsidP="00F223CD">
            <w:pPr>
              <w:rPr>
                <w:rFonts w:cs="Calibri"/>
                <w:sz w:val="22"/>
                <w:szCs w:val="22"/>
              </w:rPr>
            </w:pPr>
            <w:r>
              <w:rPr>
                <w:rFonts w:cs="Calibri"/>
                <w:sz w:val="22"/>
                <w:szCs w:val="22"/>
              </w:rPr>
              <w:t>Transition Work-Based Learning</w:t>
            </w:r>
          </w:p>
        </w:tc>
        <w:tc>
          <w:tcPr>
            <w:tcW w:w="1841" w:type="dxa"/>
          </w:tcPr>
          <w:p w:rsidR="001B387B" w:rsidRPr="001B387B" w:rsidRDefault="005D066D" w:rsidP="00F223CD">
            <w:pPr>
              <w:cnfStyle w:val="000000000000" w:firstRow="0" w:lastRow="0" w:firstColumn="0" w:lastColumn="0" w:oddVBand="0" w:evenVBand="0" w:oddHBand="0" w:evenHBand="0" w:firstRowFirstColumn="0" w:firstRowLastColumn="0" w:lastRowFirstColumn="0" w:lastRowLastColumn="0"/>
              <w:rPr>
                <w:rFonts w:cs="Calibri"/>
                <w:sz w:val="22"/>
                <w:szCs w:val="22"/>
              </w:rPr>
            </w:pPr>
            <w:r>
              <w:rPr>
                <w:rFonts w:cs="Calibri"/>
                <w:sz w:val="22"/>
                <w:szCs w:val="22"/>
              </w:rPr>
              <w:t>6.2</w:t>
            </w:r>
            <w:r w:rsidR="00306E8E">
              <w:rPr>
                <w:rFonts w:cs="Calibri"/>
                <w:sz w:val="22"/>
                <w:szCs w:val="22"/>
              </w:rPr>
              <w:t>%</w:t>
            </w:r>
          </w:p>
        </w:tc>
      </w:tr>
      <w:tr w:rsidR="001B387B" w:rsidRPr="001B387B" w:rsidTr="00F223CD">
        <w:trPr>
          <w:trHeight w:val="222"/>
        </w:trPr>
        <w:tc>
          <w:tcPr>
            <w:cnfStyle w:val="001000000000" w:firstRow="0" w:lastRow="0" w:firstColumn="1" w:lastColumn="0" w:oddVBand="0" w:evenVBand="0" w:oddHBand="0" w:evenHBand="0" w:firstRowFirstColumn="0" w:firstRowLastColumn="0" w:lastRowFirstColumn="0" w:lastRowLastColumn="0"/>
            <w:tcW w:w="8905" w:type="dxa"/>
          </w:tcPr>
          <w:p w:rsidR="001B387B" w:rsidRPr="001B387B" w:rsidRDefault="001B387B" w:rsidP="00F223CD">
            <w:pPr>
              <w:rPr>
                <w:rFonts w:cs="Calibri"/>
                <w:sz w:val="22"/>
                <w:szCs w:val="22"/>
              </w:rPr>
            </w:pPr>
            <w:r w:rsidRPr="001B387B">
              <w:rPr>
                <w:rFonts w:cs="Calibri"/>
                <w:sz w:val="22"/>
                <w:szCs w:val="22"/>
              </w:rPr>
              <w:t>Independent Living</w:t>
            </w:r>
          </w:p>
        </w:tc>
        <w:tc>
          <w:tcPr>
            <w:tcW w:w="1841" w:type="dxa"/>
          </w:tcPr>
          <w:p w:rsidR="001B387B" w:rsidRPr="001B387B" w:rsidRDefault="00306E8E" w:rsidP="00F223CD">
            <w:pPr>
              <w:cnfStyle w:val="000000000000" w:firstRow="0" w:lastRow="0" w:firstColumn="0" w:lastColumn="0" w:oddVBand="0" w:evenVBand="0" w:oddHBand="0" w:evenHBand="0" w:firstRowFirstColumn="0" w:firstRowLastColumn="0" w:lastRowFirstColumn="0" w:lastRowLastColumn="0"/>
              <w:rPr>
                <w:rFonts w:cs="Calibri"/>
                <w:sz w:val="22"/>
                <w:szCs w:val="22"/>
              </w:rPr>
            </w:pPr>
            <w:r>
              <w:rPr>
                <w:rFonts w:cs="Calibri"/>
                <w:sz w:val="22"/>
                <w:szCs w:val="22"/>
              </w:rPr>
              <w:t>5.</w:t>
            </w:r>
            <w:r w:rsidR="005D066D">
              <w:rPr>
                <w:rFonts w:cs="Calibri"/>
                <w:sz w:val="22"/>
                <w:szCs w:val="22"/>
              </w:rPr>
              <w:t>2</w:t>
            </w:r>
            <w:r w:rsidR="00AD3FA0">
              <w:rPr>
                <w:rFonts w:cs="Calibri"/>
                <w:sz w:val="22"/>
                <w:szCs w:val="22"/>
              </w:rPr>
              <w:t>%</w:t>
            </w:r>
          </w:p>
        </w:tc>
      </w:tr>
      <w:tr w:rsidR="001B387B" w:rsidRPr="001B387B" w:rsidTr="00F223CD">
        <w:trPr>
          <w:trHeight w:val="222"/>
        </w:trPr>
        <w:tc>
          <w:tcPr>
            <w:cnfStyle w:val="001000000000" w:firstRow="0" w:lastRow="0" w:firstColumn="1" w:lastColumn="0" w:oddVBand="0" w:evenVBand="0" w:oddHBand="0" w:evenHBand="0" w:firstRowFirstColumn="0" w:firstRowLastColumn="0" w:lastRowFirstColumn="0" w:lastRowLastColumn="0"/>
            <w:tcW w:w="8905" w:type="dxa"/>
          </w:tcPr>
          <w:p w:rsidR="001B387B" w:rsidRPr="001B387B" w:rsidRDefault="001B387B" w:rsidP="00F223CD">
            <w:pPr>
              <w:rPr>
                <w:rFonts w:cs="Calibri"/>
                <w:sz w:val="22"/>
                <w:szCs w:val="22"/>
              </w:rPr>
            </w:pPr>
            <w:r w:rsidRPr="001B387B">
              <w:rPr>
                <w:rFonts w:cs="Calibri"/>
                <w:sz w:val="22"/>
                <w:szCs w:val="22"/>
              </w:rPr>
              <w:t>Deaf Communications</w:t>
            </w:r>
          </w:p>
        </w:tc>
        <w:tc>
          <w:tcPr>
            <w:tcW w:w="1841" w:type="dxa"/>
          </w:tcPr>
          <w:p w:rsidR="001B387B" w:rsidRPr="001B387B" w:rsidRDefault="00AD3FA0" w:rsidP="00F223CD">
            <w:pPr>
              <w:cnfStyle w:val="000000000000" w:firstRow="0" w:lastRow="0" w:firstColumn="0" w:lastColumn="0" w:oddVBand="0" w:evenVBand="0" w:oddHBand="0" w:evenHBand="0" w:firstRowFirstColumn="0" w:firstRowLastColumn="0" w:lastRowFirstColumn="0" w:lastRowLastColumn="0"/>
              <w:rPr>
                <w:rFonts w:cs="Calibri"/>
                <w:sz w:val="22"/>
                <w:szCs w:val="22"/>
              </w:rPr>
            </w:pPr>
            <w:r>
              <w:rPr>
                <w:rFonts w:cs="Calibri"/>
                <w:sz w:val="22"/>
                <w:szCs w:val="22"/>
              </w:rPr>
              <w:t>1.</w:t>
            </w:r>
            <w:r w:rsidR="005D066D">
              <w:rPr>
                <w:rFonts w:cs="Calibri"/>
                <w:sz w:val="22"/>
                <w:szCs w:val="22"/>
              </w:rPr>
              <w:t>4</w:t>
            </w:r>
            <w:r>
              <w:rPr>
                <w:rFonts w:cs="Calibri"/>
                <w:sz w:val="22"/>
                <w:szCs w:val="22"/>
              </w:rPr>
              <w:t>%</w:t>
            </w:r>
          </w:p>
        </w:tc>
      </w:tr>
      <w:tr w:rsidR="001B387B" w:rsidRPr="001B387B" w:rsidTr="00F223CD">
        <w:trPr>
          <w:trHeight w:val="222"/>
        </w:trPr>
        <w:tc>
          <w:tcPr>
            <w:cnfStyle w:val="001000000000" w:firstRow="0" w:lastRow="0" w:firstColumn="1" w:lastColumn="0" w:oddVBand="0" w:evenVBand="0" w:oddHBand="0" w:evenHBand="0" w:firstRowFirstColumn="0" w:firstRowLastColumn="0" w:lastRowFirstColumn="0" w:lastRowLastColumn="0"/>
            <w:tcW w:w="8905" w:type="dxa"/>
          </w:tcPr>
          <w:p w:rsidR="001B387B" w:rsidRPr="001B387B" w:rsidRDefault="001B387B" w:rsidP="00F223CD">
            <w:pPr>
              <w:rPr>
                <w:rFonts w:cs="Calibri"/>
                <w:sz w:val="22"/>
                <w:szCs w:val="22"/>
              </w:rPr>
            </w:pPr>
            <w:r w:rsidRPr="001B387B">
              <w:rPr>
                <w:rFonts w:cs="Calibri"/>
                <w:sz w:val="22"/>
                <w:szCs w:val="22"/>
              </w:rPr>
              <w:t>Supported Employment</w:t>
            </w:r>
          </w:p>
        </w:tc>
        <w:tc>
          <w:tcPr>
            <w:tcW w:w="1841" w:type="dxa"/>
          </w:tcPr>
          <w:p w:rsidR="001B387B" w:rsidRPr="001B387B" w:rsidRDefault="00AD3FA0" w:rsidP="00F223CD">
            <w:pPr>
              <w:cnfStyle w:val="000000000000" w:firstRow="0" w:lastRow="0" w:firstColumn="0" w:lastColumn="0" w:oddVBand="0" w:evenVBand="0" w:oddHBand="0" w:evenHBand="0" w:firstRowFirstColumn="0" w:firstRowLastColumn="0" w:lastRowFirstColumn="0" w:lastRowLastColumn="0"/>
              <w:rPr>
                <w:rFonts w:cs="Calibri"/>
                <w:sz w:val="22"/>
                <w:szCs w:val="22"/>
              </w:rPr>
            </w:pPr>
            <w:r>
              <w:rPr>
                <w:rFonts w:cs="Calibri"/>
                <w:sz w:val="22"/>
                <w:szCs w:val="22"/>
              </w:rPr>
              <w:t>0.</w:t>
            </w:r>
            <w:r w:rsidR="005D066D">
              <w:rPr>
                <w:rFonts w:cs="Calibri"/>
                <w:sz w:val="22"/>
                <w:szCs w:val="22"/>
              </w:rPr>
              <w:t>2</w:t>
            </w:r>
            <w:r>
              <w:rPr>
                <w:rFonts w:cs="Calibri"/>
                <w:sz w:val="22"/>
                <w:szCs w:val="22"/>
              </w:rPr>
              <w:t>%</w:t>
            </w:r>
          </w:p>
        </w:tc>
      </w:tr>
      <w:tr w:rsidR="001B387B" w:rsidRPr="001B387B" w:rsidTr="00F223CD">
        <w:trPr>
          <w:trHeight w:val="222"/>
        </w:trPr>
        <w:tc>
          <w:tcPr>
            <w:cnfStyle w:val="001000000000" w:firstRow="0" w:lastRow="0" w:firstColumn="1" w:lastColumn="0" w:oddVBand="0" w:evenVBand="0" w:oddHBand="0" w:evenHBand="0" w:firstRowFirstColumn="0" w:firstRowLastColumn="0" w:lastRowFirstColumn="0" w:lastRowLastColumn="0"/>
            <w:tcW w:w="8905" w:type="dxa"/>
          </w:tcPr>
          <w:p w:rsidR="001B387B" w:rsidRPr="001B387B" w:rsidRDefault="001B387B" w:rsidP="00F223CD">
            <w:pPr>
              <w:rPr>
                <w:rFonts w:cs="Calibri"/>
                <w:sz w:val="22"/>
                <w:szCs w:val="22"/>
              </w:rPr>
            </w:pPr>
            <w:r w:rsidRPr="001B387B">
              <w:rPr>
                <w:rFonts w:cs="Calibri"/>
                <w:sz w:val="22"/>
                <w:szCs w:val="22"/>
              </w:rPr>
              <w:t>Other Programs Less than 1% Each</w:t>
            </w:r>
          </w:p>
        </w:tc>
        <w:tc>
          <w:tcPr>
            <w:tcW w:w="1841" w:type="dxa"/>
          </w:tcPr>
          <w:p w:rsidR="001B387B" w:rsidRPr="001B387B" w:rsidRDefault="00AD3FA0" w:rsidP="00F223CD">
            <w:pPr>
              <w:cnfStyle w:val="000000000000" w:firstRow="0" w:lastRow="0" w:firstColumn="0" w:lastColumn="0" w:oddVBand="0" w:evenVBand="0" w:oddHBand="0" w:evenHBand="0" w:firstRowFirstColumn="0" w:firstRowLastColumn="0" w:lastRowFirstColumn="0" w:lastRowLastColumn="0"/>
              <w:rPr>
                <w:rFonts w:cs="Calibri"/>
                <w:sz w:val="22"/>
                <w:szCs w:val="22"/>
              </w:rPr>
            </w:pPr>
            <w:r>
              <w:rPr>
                <w:rFonts w:cs="Calibri"/>
                <w:sz w:val="22"/>
                <w:szCs w:val="22"/>
              </w:rPr>
              <w:t>1.</w:t>
            </w:r>
            <w:r w:rsidR="00306E8E">
              <w:rPr>
                <w:rFonts w:cs="Calibri"/>
                <w:sz w:val="22"/>
                <w:szCs w:val="22"/>
              </w:rPr>
              <w:t>0</w:t>
            </w:r>
            <w:r>
              <w:rPr>
                <w:rFonts w:cs="Calibri"/>
                <w:sz w:val="22"/>
                <w:szCs w:val="22"/>
              </w:rPr>
              <w:t>%</w:t>
            </w:r>
          </w:p>
        </w:tc>
      </w:tr>
    </w:tbl>
    <w:p w:rsidR="006E772A" w:rsidRPr="006E772A" w:rsidRDefault="006E772A" w:rsidP="00D017E0">
      <w:pPr>
        <w:ind w:left="1440" w:firstLine="720"/>
        <w:rPr>
          <w:rFonts w:cs="Calibri"/>
          <w:sz w:val="6"/>
          <w:szCs w:val="22"/>
        </w:rPr>
      </w:pPr>
    </w:p>
    <w:p w:rsidR="00026A22" w:rsidRDefault="00026A22" w:rsidP="00026A22">
      <w:pPr>
        <w:rPr>
          <w:rFonts w:cs="Calibri"/>
          <w:color w:val="000000"/>
          <w:sz w:val="22"/>
          <w:szCs w:val="22"/>
        </w:rPr>
      </w:pPr>
      <w:r>
        <w:rPr>
          <w:rFonts w:cs="Calibri"/>
          <w:color w:val="000000"/>
          <w:sz w:val="22"/>
          <w:szCs w:val="22"/>
        </w:rPr>
        <w:t xml:space="preserve">Special Revenue income is received from the Business Enterprise Program </w:t>
      </w:r>
      <w:r>
        <w:rPr>
          <w:rFonts w:cs="Calibri"/>
          <w:i/>
          <w:color w:val="000000"/>
          <w:sz w:val="22"/>
          <w:szCs w:val="22"/>
        </w:rPr>
        <w:t>(see page 10)</w:t>
      </w:r>
      <w:r>
        <w:rPr>
          <w:rFonts w:cs="Calibri"/>
          <w:color w:val="000000"/>
          <w:sz w:val="22"/>
          <w:szCs w:val="22"/>
        </w:rPr>
        <w:t xml:space="preserve"> managed by DBVI, from the Worker’s Compensation Board through a memorandum of understanding with DVR</w:t>
      </w:r>
      <w:r>
        <w:rPr>
          <w:rFonts w:cs="Calibri"/>
          <w:i/>
          <w:color w:val="000000"/>
          <w:sz w:val="22"/>
          <w:szCs w:val="22"/>
        </w:rPr>
        <w:t xml:space="preserve"> (see page 7)</w:t>
      </w:r>
      <w:r>
        <w:rPr>
          <w:rFonts w:cs="Calibri"/>
          <w:color w:val="000000"/>
          <w:sz w:val="22"/>
          <w:szCs w:val="22"/>
        </w:rPr>
        <w:t xml:space="preserve">, and from the Public Utilities Commission for telecommunications managed by the Division for the Deaf, Hard of Hearing and Late Deafened </w:t>
      </w:r>
      <w:r>
        <w:rPr>
          <w:rFonts w:cs="Calibri"/>
          <w:i/>
          <w:color w:val="000000"/>
          <w:sz w:val="22"/>
          <w:szCs w:val="22"/>
        </w:rPr>
        <w:t>(see page 11)</w:t>
      </w:r>
      <w:r>
        <w:rPr>
          <w:rFonts w:cs="Calibri"/>
          <w:color w:val="000000"/>
          <w:sz w:val="22"/>
          <w:szCs w:val="22"/>
        </w:rPr>
        <w:t>.  The use of the Special Revenue funds is restricted for these specific purposes.</w:t>
      </w:r>
    </w:p>
    <w:p w:rsidR="0035448D" w:rsidRDefault="00AF1D7F" w:rsidP="00775BED">
      <w:pPr>
        <w:rPr>
          <w:rFonts w:ascii="Arial" w:hAnsi="Arial" w:cs="Arial"/>
          <w:color w:val="339966"/>
          <w:sz w:val="36"/>
          <w:szCs w:val="36"/>
        </w:rPr>
      </w:pPr>
      <w:r w:rsidRPr="00B14F4B">
        <w:rPr>
          <w:rFonts w:ascii="Tw Cen MT Condensed" w:hAnsi="Tw Cen MT Condensed" w:cs="Arial"/>
          <w:sz w:val="22"/>
          <w:szCs w:val="22"/>
        </w:rPr>
        <w:br w:type="page"/>
      </w:r>
      <w:r w:rsidR="0035448D" w:rsidRPr="00A26CF2">
        <w:rPr>
          <w:rFonts w:ascii="Tw Cen MT Condensed" w:hAnsi="Tw Cen MT Condensed" w:cs="Arial"/>
          <w:sz w:val="52"/>
          <w:szCs w:val="52"/>
        </w:rPr>
        <w:lastRenderedPageBreak/>
        <w:t>How We Define Success</w:t>
      </w:r>
      <w:r w:rsidR="00451B41">
        <w:rPr>
          <w:rFonts w:ascii="Tw Cen MT Condensed" w:hAnsi="Tw Cen MT Condensed" w:cs="Arial"/>
          <w:sz w:val="52"/>
          <w:szCs w:val="52"/>
        </w:rPr>
        <w:t>…</w:t>
      </w:r>
      <w:r w:rsidR="0035448D" w:rsidRPr="008D325A">
        <w:rPr>
          <w:rFonts w:ascii="Arial" w:hAnsi="Arial" w:cs="Arial"/>
          <w:color w:val="339966"/>
          <w:sz w:val="36"/>
          <w:szCs w:val="36"/>
        </w:rPr>
        <w:t xml:space="preserve"> </w:t>
      </w:r>
    </w:p>
    <w:p w:rsidR="00820D7F" w:rsidRDefault="00820D7F" w:rsidP="00775BED"/>
    <w:p w:rsidR="006F1D2F" w:rsidRDefault="006F1D2F" w:rsidP="006F1D2F">
      <w:pPr>
        <w:pStyle w:val="NoSpacing"/>
        <w:rPr>
          <w:sz w:val="22"/>
          <w:szCs w:val="22"/>
        </w:rPr>
      </w:pPr>
      <w:r w:rsidRPr="006F1D2F">
        <w:rPr>
          <w:sz w:val="22"/>
          <w:szCs w:val="22"/>
        </w:rPr>
        <w:t>“Jeff”, a young man with a diagnosis of a significant mental illness, came to VR as a high school senior.  Living in a group home and attending a special purpose private school, Jeff was very withdrawn and had difficulty with communication.  Jeff’s VR counselor told him about Progressive Employment.  After referral, he participated in two paid work experiences – and out of the second was offered a job with a large pharmacy chain!  His VR counselor saw him start to smile more and share his sense of humor with his coworkers.  He also learned to ride the Metro bus to work!</w:t>
      </w:r>
    </w:p>
    <w:p w:rsidR="006F1D2F" w:rsidRPr="006F1D2F" w:rsidRDefault="006F1D2F" w:rsidP="006F1D2F">
      <w:pPr>
        <w:pStyle w:val="NoSpacing"/>
        <w:rPr>
          <w:sz w:val="22"/>
          <w:szCs w:val="22"/>
        </w:rPr>
      </w:pPr>
    </w:p>
    <w:p w:rsidR="006F1D2F" w:rsidRPr="006F1D2F" w:rsidRDefault="006F1D2F" w:rsidP="006F1D2F">
      <w:pPr>
        <w:pStyle w:val="NoSpacing"/>
        <w:rPr>
          <w:sz w:val="22"/>
          <w:szCs w:val="22"/>
        </w:rPr>
      </w:pPr>
      <w:r w:rsidRPr="006F1D2F">
        <w:rPr>
          <w:sz w:val="22"/>
          <w:szCs w:val="22"/>
        </w:rPr>
        <w:t>“Bob”, a man with a history of failed employment attempts, worked with his VR counselor and a Community Rehabilitation Provider to find employment that fit his needs.  He grew in his ability to accept constructive feedback and now has great relationships with his boss and coworkers.  He recently told his VR counselor, “I’m not miserable anymore.”</w:t>
      </w:r>
    </w:p>
    <w:p w:rsidR="006F1D2F" w:rsidRDefault="006F1D2F" w:rsidP="006F1D2F">
      <w:pPr>
        <w:pStyle w:val="NoSpacing"/>
        <w:rPr>
          <w:sz w:val="22"/>
          <w:szCs w:val="22"/>
        </w:rPr>
      </w:pPr>
    </w:p>
    <w:p w:rsidR="006F1D2F" w:rsidRPr="006F1D2F" w:rsidRDefault="006F1D2F" w:rsidP="006F1D2F">
      <w:pPr>
        <w:pStyle w:val="NoSpacing"/>
        <w:rPr>
          <w:sz w:val="22"/>
          <w:szCs w:val="22"/>
        </w:rPr>
      </w:pPr>
      <w:r w:rsidRPr="006F1D2F">
        <w:rPr>
          <w:sz w:val="22"/>
          <w:szCs w:val="22"/>
        </w:rPr>
        <w:t>Working with a Rehabilitation Counselor for the Deaf, “Fatima”, was able to finish her social work degree and to retain her employment as a Bereavement Support Counselor.</w:t>
      </w:r>
    </w:p>
    <w:p w:rsidR="006F1D2F" w:rsidRDefault="006F1D2F" w:rsidP="006F1D2F">
      <w:pPr>
        <w:pStyle w:val="NoSpacing"/>
        <w:rPr>
          <w:sz w:val="22"/>
          <w:szCs w:val="22"/>
        </w:rPr>
      </w:pPr>
    </w:p>
    <w:p w:rsidR="006F1D2F" w:rsidRPr="006F1D2F" w:rsidRDefault="006F1D2F" w:rsidP="006F1D2F">
      <w:pPr>
        <w:pStyle w:val="NoSpacing"/>
        <w:rPr>
          <w:sz w:val="22"/>
          <w:szCs w:val="22"/>
        </w:rPr>
      </w:pPr>
      <w:r w:rsidRPr="006F1D2F">
        <w:rPr>
          <w:sz w:val="22"/>
          <w:szCs w:val="22"/>
        </w:rPr>
        <w:t>“Marie-Josee”, came to DBVI struggling to find employment after becoming unable to drive due to vision loss.  With her VR counselor’s support, she was able to find employment with a federal agency working from home.  Her new job provided the financial security she needed to pay her mortgage and support her family.</w:t>
      </w:r>
    </w:p>
    <w:p w:rsidR="006F1D2F" w:rsidRDefault="006F1D2F" w:rsidP="006F1D2F">
      <w:pPr>
        <w:pStyle w:val="NoSpacing"/>
        <w:rPr>
          <w:sz w:val="22"/>
          <w:szCs w:val="22"/>
        </w:rPr>
      </w:pPr>
    </w:p>
    <w:p w:rsidR="006F1D2F" w:rsidRPr="006F1D2F" w:rsidRDefault="006F1D2F" w:rsidP="006F1D2F">
      <w:pPr>
        <w:pStyle w:val="NoSpacing"/>
        <w:rPr>
          <w:sz w:val="22"/>
          <w:szCs w:val="22"/>
        </w:rPr>
      </w:pPr>
      <w:r w:rsidRPr="006F1D2F">
        <w:rPr>
          <w:sz w:val="22"/>
          <w:szCs w:val="22"/>
        </w:rPr>
        <w:t>With VR support, “Tyrone”, completed a college degree in Environmental Science.  Shortly before graduation, he was hired by an environmental research company based in California.  He now earns $35 per hour working as an environmental researcher!</w:t>
      </w:r>
    </w:p>
    <w:p w:rsidR="00017248" w:rsidRDefault="00017248" w:rsidP="00820D7F">
      <w:pPr>
        <w:ind w:left="540"/>
        <w:rPr>
          <w:rFonts w:ascii="Arial" w:hAnsi="Arial" w:cs="Arial"/>
          <w:noProof/>
          <w:color w:val="339966"/>
          <w:sz w:val="36"/>
          <w:szCs w:val="36"/>
        </w:rPr>
      </w:pPr>
    </w:p>
    <w:p w:rsidR="0015030C" w:rsidRDefault="0015030C" w:rsidP="0069167F">
      <w:pPr>
        <w:rPr>
          <w:rFonts w:ascii="Tw Cen MT Condensed" w:hAnsi="Tw Cen MT Condensed"/>
          <w:sz w:val="52"/>
          <w:szCs w:val="52"/>
        </w:rPr>
      </w:pPr>
    </w:p>
    <w:p w:rsidR="0015030C" w:rsidRDefault="0015030C" w:rsidP="0069167F">
      <w:pPr>
        <w:rPr>
          <w:rFonts w:ascii="Tw Cen MT Condensed" w:hAnsi="Tw Cen MT Condensed"/>
          <w:sz w:val="52"/>
          <w:szCs w:val="52"/>
        </w:rPr>
      </w:pPr>
    </w:p>
    <w:p w:rsidR="0015030C" w:rsidRDefault="0015030C" w:rsidP="0069167F">
      <w:pPr>
        <w:rPr>
          <w:rFonts w:ascii="Tw Cen MT Condensed" w:hAnsi="Tw Cen MT Condensed"/>
          <w:sz w:val="52"/>
          <w:szCs w:val="52"/>
        </w:rPr>
      </w:pPr>
    </w:p>
    <w:p w:rsidR="0015030C" w:rsidRDefault="0015030C" w:rsidP="0069167F">
      <w:pPr>
        <w:rPr>
          <w:rFonts w:ascii="Tw Cen MT Condensed" w:hAnsi="Tw Cen MT Condensed"/>
          <w:sz w:val="52"/>
          <w:szCs w:val="52"/>
        </w:rPr>
      </w:pPr>
    </w:p>
    <w:p w:rsidR="0015030C" w:rsidRDefault="0015030C" w:rsidP="0069167F">
      <w:pPr>
        <w:rPr>
          <w:rFonts w:ascii="Tw Cen MT Condensed" w:hAnsi="Tw Cen MT Condensed"/>
          <w:sz w:val="52"/>
          <w:szCs w:val="52"/>
        </w:rPr>
      </w:pPr>
    </w:p>
    <w:p w:rsidR="0015030C" w:rsidRDefault="0015030C" w:rsidP="0069167F">
      <w:pPr>
        <w:rPr>
          <w:rFonts w:ascii="Tw Cen MT Condensed" w:hAnsi="Tw Cen MT Condensed"/>
          <w:sz w:val="52"/>
          <w:szCs w:val="52"/>
        </w:rPr>
      </w:pPr>
    </w:p>
    <w:p w:rsidR="0015030C" w:rsidRDefault="0015030C" w:rsidP="0069167F">
      <w:pPr>
        <w:rPr>
          <w:rFonts w:ascii="Tw Cen MT Condensed" w:hAnsi="Tw Cen MT Condensed"/>
          <w:sz w:val="52"/>
          <w:szCs w:val="52"/>
        </w:rPr>
      </w:pPr>
    </w:p>
    <w:p w:rsidR="0015030C" w:rsidRDefault="0015030C" w:rsidP="0069167F">
      <w:pPr>
        <w:rPr>
          <w:rFonts w:ascii="Tw Cen MT Condensed" w:hAnsi="Tw Cen MT Condensed"/>
          <w:sz w:val="52"/>
          <w:szCs w:val="52"/>
        </w:rPr>
      </w:pPr>
    </w:p>
    <w:p w:rsidR="0015030C" w:rsidRDefault="0015030C" w:rsidP="0069167F">
      <w:pPr>
        <w:rPr>
          <w:rFonts w:ascii="Tw Cen MT Condensed" w:hAnsi="Tw Cen MT Condensed"/>
          <w:sz w:val="52"/>
          <w:szCs w:val="52"/>
        </w:rPr>
      </w:pPr>
    </w:p>
    <w:p w:rsidR="0015030C" w:rsidRDefault="0015030C" w:rsidP="0069167F">
      <w:pPr>
        <w:rPr>
          <w:rFonts w:ascii="Tw Cen MT Condensed" w:hAnsi="Tw Cen MT Condensed"/>
          <w:sz w:val="52"/>
          <w:szCs w:val="52"/>
        </w:rPr>
      </w:pPr>
    </w:p>
    <w:p w:rsidR="0015030C" w:rsidRDefault="0015030C" w:rsidP="0069167F">
      <w:pPr>
        <w:rPr>
          <w:rFonts w:ascii="Tw Cen MT Condensed" w:hAnsi="Tw Cen MT Condensed"/>
          <w:sz w:val="52"/>
          <w:szCs w:val="52"/>
        </w:rPr>
      </w:pPr>
    </w:p>
    <w:p w:rsidR="006F1D2F" w:rsidRDefault="006F1D2F" w:rsidP="0069167F">
      <w:pPr>
        <w:rPr>
          <w:rFonts w:ascii="Tw Cen MT Condensed" w:hAnsi="Tw Cen MT Condensed"/>
          <w:sz w:val="52"/>
          <w:szCs w:val="52"/>
        </w:rPr>
      </w:pPr>
    </w:p>
    <w:p w:rsidR="006F1D2F" w:rsidRDefault="006F1D2F" w:rsidP="0069167F">
      <w:pPr>
        <w:rPr>
          <w:rFonts w:ascii="Tw Cen MT Condensed" w:hAnsi="Tw Cen MT Condensed"/>
          <w:sz w:val="52"/>
          <w:szCs w:val="52"/>
        </w:rPr>
      </w:pPr>
    </w:p>
    <w:p w:rsidR="0069167F" w:rsidRPr="00AA7374" w:rsidRDefault="0069167F" w:rsidP="0069167F">
      <w:pPr>
        <w:rPr>
          <w:rFonts w:ascii="Arial" w:hAnsi="Arial" w:cs="Arial"/>
          <w:color w:val="339966"/>
          <w:sz w:val="36"/>
          <w:szCs w:val="36"/>
        </w:rPr>
      </w:pPr>
      <w:r w:rsidRPr="00C10649">
        <w:rPr>
          <w:rFonts w:ascii="Tw Cen MT Condensed" w:hAnsi="Tw Cen MT Condensed"/>
          <w:sz w:val="52"/>
          <w:szCs w:val="52"/>
        </w:rPr>
        <w:lastRenderedPageBreak/>
        <w:t>Division of Vocational Rehabilitation (DVR</w:t>
      </w:r>
      <w:r w:rsidR="00A219FA">
        <w:rPr>
          <w:rFonts w:ascii="Tw Cen MT Condensed" w:hAnsi="Tw Cen MT Condensed"/>
          <w:sz w:val="52"/>
          <w:szCs w:val="52"/>
        </w:rPr>
        <w:t>)</w:t>
      </w:r>
    </w:p>
    <w:p w:rsidR="0069167F" w:rsidRPr="00F43773" w:rsidRDefault="0069167F" w:rsidP="0069167F">
      <w:pPr>
        <w:rPr>
          <w:rFonts w:cs="Calibri"/>
          <w:sz w:val="22"/>
          <w:szCs w:val="22"/>
        </w:rPr>
      </w:pPr>
      <w:r w:rsidRPr="00F43773">
        <w:rPr>
          <w:rFonts w:cs="Calibri"/>
          <w:sz w:val="22"/>
          <w:szCs w:val="22"/>
        </w:rPr>
        <w:t>Maine’s DVR assists eligible individuals with disabilities who wish to achieve or retain employment in the community. Any individual who is committed to work and has a disability that creates a barrier to employment is encouraged to apply</w:t>
      </w:r>
      <w:r w:rsidR="003D6B33" w:rsidRPr="00F43773">
        <w:rPr>
          <w:rFonts w:cs="Calibri"/>
          <w:sz w:val="22"/>
          <w:szCs w:val="22"/>
        </w:rPr>
        <w:t xml:space="preserve">.  </w:t>
      </w:r>
      <w:r w:rsidRPr="00F43773">
        <w:rPr>
          <w:rFonts w:cs="Calibri"/>
          <w:sz w:val="22"/>
          <w:szCs w:val="22"/>
        </w:rPr>
        <w:t>Once determined eligible, individual</w:t>
      </w:r>
      <w:r w:rsidR="00530BAF" w:rsidRPr="00F43773">
        <w:rPr>
          <w:rFonts w:cs="Calibri"/>
          <w:sz w:val="22"/>
          <w:szCs w:val="22"/>
        </w:rPr>
        <w:t xml:space="preserve">s develop a plan for employment, </w:t>
      </w:r>
      <w:r w:rsidRPr="00F43773">
        <w:rPr>
          <w:rFonts w:cs="Calibri"/>
          <w:sz w:val="22"/>
          <w:szCs w:val="22"/>
        </w:rPr>
        <w:t>which outlines the services needed to successfully</w:t>
      </w:r>
      <w:r w:rsidR="00057110" w:rsidRPr="00F43773">
        <w:rPr>
          <w:rFonts w:cs="Calibri"/>
          <w:sz w:val="22"/>
          <w:szCs w:val="22"/>
        </w:rPr>
        <w:t xml:space="preserve"> achieve their employment goal.  </w:t>
      </w:r>
    </w:p>
    <w:p w:rsidR="0069167F" w:rsidRPr="00F43773" w:rsidRDefault="0069167F" w:rsidP="0069167F">
      <w:pPr>
        <w:rPr>
          <w:rFonts w:cs="Calibri"/>
          <w:b/>
          <w:sz w:val="22"/>
          <w:szCs w:val="22"/>
        </w:rPr>
      </w:pPr>
    </w:p>
    <w:p w:rsidR="0069167F" w:rsidRPr="00F43773" w:rsidRDefault="0069167F" w:rsidP="0069167F">
      <w:pPr>
        <w:rPr>
          <w:rFonts w:cs="Calibri"/>
          <w:b/>
          <w:sz w:val="22"/>
          <w:szCs w:val="22"/>
        </w:rPr>
      </w:pPr>
      <w:r w:rsidRPr="00F43773">
        <w:rPr>
          <w:rFonts w:cs="Calibri"/>
          <w:b/>
          <w:sz w:val="22"/>
          <w:szCs w:val="22"/>
        </w:rPr>
        <w:t>Contributing to the Maine Economy</w:t>
      </w:r>
    </w:p>
    <w:p w:rsidR="0069167F" w:rsidRDefault="00157B0D" w:rsidP="0069167F">
      <w:pPr>
        <w:rPr>
          <w:rFonts w:cs="Calibri"/>
          <w:sz w:val="22"/>
          <w:szCs w:val="22"/>
        </w:rPr>
      </w:pPr>
      <w:r w:rsidRPr="00F43773">
        <w:rPr>
          <w:rFonts w:cs="Calibri"/>
          <w:sz w:val="22"/>
          <w:szCs w:val="22"/>
        </w:rPr>
        <w:t xml:space="preserve">While maintaining a </w:t>
      </w:r>
      <w:r w:rsidR="0069167F" w:rsidRPr="00F43773">
        <w:rPr>
          <w:rFonts w:cs="Calibri"/>
          <w:sz w:val="22"/>
          <w:szCs w:val="22"/>
        </w:rPr>
        <w:t xml:space="preserve">wait list for services, DVR assisted </w:t>
      </w:r>
      <w:r w:rsidR="000B15EB">
        <w:rPr>
          <w:rFonts w:cs="Calibri"/>
          <w:b/>
          <w:sz w:val="22"/>
          <w:szCs w:val="22"/>
        </w:rPr>
        <w:t>668</w:t>
      </w:r>
      <w:r w:rsidR="0069167F" w:rsidRPr="00F43773">
        <w:rPr>
          <w:rFonts w:cs="Calibri"/>
          <w:sz w:val="22"/>
          <w:szCs w:val="22"/>
        </w:rPr>
        <w:t xml:space="preserve"> people to find employment suc</w:t>
      </w:r>
      <w:r w:rsidR="009B75AB" w:rsidRPr="00F43773">
        <w:rPr>
          <w:rFonts w:cs="Calibri"/>
          <w:sz w:val="22"/>
          <w:szCs w:val="22"/>
        </w:rPr>
        <w:t>cess</w:t>
      </w:r>
      <w:r w:rsidR="003D6B33" w:rsidRPr="00F43773">
        <w:rPr>
          <w:rFonts w:cs="Calibri"/>
          <w:sz w:val="22"/>
          <w:szCs w:val="22"/>
        </w:rPr>
        <w:t xml:space="preserve">.  </w:t>
      </w:r>
      <w:r w:rsidR="0069167F" w:rsidRPr="00F43773">
        <w:rPr>
          <w:rFonts w:cs="Calibri"/>
          <w:sz w:val="22"/>
          <w:szCs w:val="22"/>
        </w:rPr>
        <w:t xml:space="preserve">This resulted in these individuals earning a total of </w:t>
      </w:r>
      <w:r w:rsidR="0069167F" w:rsidRPr="00F43773">
        <w:rPr>
          <w:rFonts w:cs="Calibri"/>
          <w:b/>
          <w:sz w:val="22"/>
          <w:szCs w:val="22"/>
        </w:rPr>
        <w:t>$</w:t>
      </w:r>
      <w:r w:rsidR="000B15EB">
        <w:rPr>
          <w:rFonts w:cs="Arial"/>
          <w:b/>
          <w:sz w:val="22"/>
          <w:szCs w:val="22"/>
        </w:rPr>
        <w:t>16.677,214.84</w:t>
      </w:r>
      <w:r w:rsidR="00380F22" w:rsidRPr="00F43773">
        <w:rPr>
          <w:rFonts w:cs="Arial"/>
          <w:b/>
          <w:sz w:val="22"/>
          <w:szCs w:val="22"/>
        </w:rPr>
        <w:t xml:space="preserve"> </w:t>
      </w:r>
      <w:r w:rsidR="0069167F" w:rsidRPr="00F43773">
        <w:rPr>
          <w:rFonts w:cs="Calibri"/>
          <w:sz w:val="22"/>
          <w:szCs w:val="22"/>
        </w:rPr>
        <w:t>in annual wages</w:t>
      </w:r>
      <w:r w:rsidR="003D6B33" w:rsidRPr="00F43773">
        <w:rPr>
          <w:rFonts w:cs="Calibri"/>
          <w:sz w:val="22"/>
          <w:szCs w:val="22"/>
        </w:rPr>
        <w:t xml:space="preserve">.  </w:t>
      </w:r>
      <w:r w:rsidR="0069167F" w:rsidRPr="00F43773">
        <w:rPr>
          <w:rFonts w:cs="Calibri"/>
          <w:sz w:val="22"/>
          <w:szCs w:val="22"/>
        </w:rPr>
        <w:t>Across the state and across industry sectors, DVR clients are joining or rejoining the workforce in such jobs as:</w:t>
      </w:r>
    </w:p>
    <w:p w:rsidR="007D1E47" w:rsidRPr="007D1E47" w:rsidRDefault="007D1E47" w:rsidP="0069167F">
      <w:pPr>
        <w:rPr>
          <w:rFonts w:cs="Calibri"/>
          <w:sz w:val="4"/>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690"/>
        <w:gridCol w:w="3240"/>
        <w:gridCol w:w="3161"/>
      </w:tblGrid>
      <w:tr w:rsidR="00C758CF" w:rsidRPr="00F43773" w:rsidTr="00321528">
        <w:trPr>
          <w:jc w:val="center"/>
        </w:trPr>
        <w:tc>
          <w:tcPr>
            <w:tcW w:w="3690" w:type="dxa"/>
          </w:tcPr>
          <w:p w:rsidR="00C758CF" w:rsidRPr="00F43773" w:rsidRDefault="00321528" w:rsidP="00C758CF">
            <w:pPr>
              <w:rPr>
                <w:rFonts w:cs="Calibri"/>
                <w:sz w:val="22"/>
                <w:szCs w:val="22"/>
              </w:rPr>
            </w:pPr>
            <w:r>
              <w:rPr>
                <w:rFonts w:cs="Calibri"/>
                <w:sz w:val="22"/>
                <w:szCs w:val="22"/>
              </w:rPr>
              <w:t>Accountant and Auditor</w:t>
            </w:r>
          </w:p>
        </w:tc>
        <w:tc>
          <w:tcPr>
            <w:tcW w:w="3240" w:type="dxa"/>
          </w:tcPr>
          <w:p w:rsidR="00C758CF" w:rsidRPr="00F43773" w:rsidRDefault="00321528" w:rsidP="00C758CF">
            <w:pPr>
              <w:rPr>
                <w:rFonts w:cs="Calibri"/>
                <w:sz w:val="22"/>
                <w:szCs w:val="22"/>
              </w:rPr>
            </w:pPr>
            <w:r>
              <w:rPr>
                <w:rFonts w:cs="Calibri"/>
                <w:sz w:val="22"/>
                <w:szCs w:val="22"/>
              </w:rPr>
              <w:t>Counselor</w:t>
            </w:r>
          </w:p>
        </w:tc>
        <w:tc>
          <w:tcPr>
            <w:tcW w:w="3161" w:type="dxa"/>
          </w:tcPr>
          <w:p w:rsidR="00C758CF" w:rsidRPr="00F43773" w:rsidRDefault="00321528" w:rsidP="00C758CF">
            <w:pPr>
              <w:rPr>
                <w:rFonts w:cs="Calibri"/>
                <w:sz w:val="22"/>
                <w:szCs w:val="22"/>
              </w:rPr>
            </w:pPr>
            <w:r>
              <w:rPr>
                <w:rFonts w:cs="Calibri"/>
                <w:sz w:val="22"/>
                <w:szCs w:val="22"/>
              </w:rPr>
              <w:t>Hairdresser</w:t>
            </w:r>
          </w:p>
        </w:tc>
      </w:tr>
      <w:tr w:rsidR="00C758CF" w:rsidRPr="00F43773" w:rsidTr="00321528">
        <w:trPr>
          <w:jc w:val="center"/>
        </w:trPr>
        <w:tc>
          <w:tcPr>
            <w:tcW w:w="3690" w:type="dxa"/>
          </w:tcPr>
          <w:p w:rsidR="00C758CF" w:rsidRPr="00F43773" w:rsidRDefault="00321528" w:rsidP="00C758CF">
            <w:pPr>
              <w:rPr>
                <w:rFonts w:cs="Calibri"/>
                <w:sz w:val="22"/>
                <w:szCs w:val="22"/>
              </w:rPr>
            </w:pPr>
            <w:r>
              <w:rPr>
                <w:rFonts w:cs="Calibri"/>
                <w:sz w:val="22"/>
                <w:szCs w:val="22"/>
              </w:rPr>
              <w:t>Administrative Services Manager</w:t>
            </w:r>
          </w:p>
        </w:tc>
        <w:tc>
          <w:tcPr>
            <w:tcW w:w="3240" w:type="dxa"/>
          </w:tcPr>
          <w:p w:rsidR="00C758CF" w:rsidRPr="00F43773" w:rsidRDefault="00321528" w:rsidP="00C758CF">
            <w:pPr>
              <w:rPr>
                <w:rFonts w:cs="Calibri"/>
                <w:sz w:val="22"/>
                <w:szCs w:val="22"/>
              </w:rPr>
            </w:pPr>
            <w:r>
              <w:rPr>
                <w:rFonts w:cs="Calibri"/>
                <w:sz w:val="22"/>
                <w:szCs w:val="22"/>
              </w:rPr>
              <w:t>Customer Service Representative</w:t>
            </w:r>
          </w:p>
        </w:tc>
        <w:tc>
          <w:tcPr>
            <w:tcW w:w="3161" w:type="dxa"/>
          </w:tcPr>
          <w:p w:rsidR="00C758CF" w:rsidRPr="00F43773" w:rsidRDefault="00321528" w:rsidP="00C758CF">
            <w:pPr>
              <w:rPr>
                <w:rFonts w:cs="Calibri"/>
                <w:sz w:val="22"/>
                <w:szCs w:val="22"/>
              </w:rPr>
            </w:pPr>
            <w:r>
              <w:rPr>
                <w:rFonts w:cs="Calibri"/>
                <w:sz w:val="22"/>
                <w:szCs w:val="22"/>
              </w:rPr>
              <w:t>Healthcare Support Worker</w:t>
            </w:r>
          </w:p>
        </w:tc>
      </w:tr>
      <w:tr w:rsidR="00C758CF" w:rsidRPr="00F43773" w:rsidTr="00321528">
        <w:trPr>
          <w:jc w:val="center"/>
        </w:trPr>
        <w:tc>
          <w:tcPr>
            <w:tcW w:w="3690" w:type="dxa"/>
          </w:tcPr>
          <w:p w:rsidR="00C758CF" w:rsidRPr="00F43773" w:rsidRDefault="00321528" w:rsidP="00C758CF">
            <w:pPr>
              <w:rPr>
                <w:rFonts w:cs="Calibri"/>
                <w:sz w:val="22"/>
                <w:szCs w:val="22"/>
              </w:rPr>
            </w:pPr>
            <w:r>
              <w:rPr>
                <w:rFonts w:cs="Calibri"/>
                <w:sz w:val="22"/>
                <w:szCs w:val="22"/>
              </w:rPr>
              <w:t>Automotive Service Technician</w:t>
            </w:r>
          </w:p>
        </w:tc>
        <w:tc>
          <w:tcPr>
            <w:tcW w:w="3240" w:type="dxa"/>
          </w:tcPr>
          <w:p w:rsidR="00C758CF" w:rsidRPr="00F43773" w:rsidRDefault="00321528" w:rsidP="00C758CF">
            <w:pPr>
              <w:rPr>
                <w:rFonts w:cs="Calibri"/>
                <w:sz w:val="22"/>
                <w:szCs w:val="22"/>
              </w:rPr>
            </w:pPr>
            <w:r>
              <w:rPr>
                <w:rFonts w:cs="Calibri"/>
                <w:sz w:val="22"/>
                <w:szCs w:val="22"/>
              </w:rPr>
              <w:t>Dental Assistant</w:t>
            </w:r>
          </w:p>
        </w:tc>
        <w:tc>
          <w:tcPr>
            <w:tcW w:w="3161" w:type="dxa"/>
          </w:tcPr>
          <w:p w:rsidR="00C758CF" w:rsidRPr="00F43773" w:rsidRDefault="00321528" w:rsidP="00C758CF">
            <w:pPr>
              <w:rPr>
                <w:rFonts w:cs="Calibri"/>
                <w:sz w:val="22"/>
                <w:szCs w:val="22"/>
              </w:rPr>
            </w:pPr>
            <w:r>
              <w:rPr>
                <w:rFonts w:cs="Calibri"/>
                <w:sz w:val="22"/>
                <w:szCs w:val="22"/>
              </w:rPr>
              <w:t>Janitor</w:t>
            </w:r>
          </w:p>
        </w:tc>
      </w:tr>
      <w:tr w:rsidR="00C758CF" w:rsidRPr="00F43773" w:rsidTr="00321528">
        <w:trPr>
          <w:jc w:val="center"/>
        </w:trPr>
        <w:tc>
          <w:tcPr>
            <w:tcW w:w="3690" w:type="dxa"/>
          </w:tcPr>
          <w:p w:rsidR="00C758CF" w:rsidRPr="00F43773" w:rsidRDefault="00321528" w:rsidP="00C758CF">
            <w:pPr>
              <w:rPr>
                <w:rFonts w:cs="Calibri"/>
                <w:sz w:val="22"/>
                <w:szCs w:val="22"/>
              </w:rPr>
            </w:pPr>
            <w:r>
              <w:rPr>
                <w:rFonts w:cs="Calibri"/>
                <w:sz w:val="22"/>
                <w:szCs w:val="22"/>
              </w:rPr>
              <w:t>Building Cleaning Worker</w:t>
            </w:r>
          </w:p>
        </w:tc>
        <w:tc>
          <w:tcPr>
            <w:tcW w:w="3240" w:type="dxa"/>
          </w:tcPr>
          <w:p w:rsidR="00C758CF" w:rsidRPr="00F43773" w:rsidRDefault="00321528" w:rsidP="00C758CF">
            <w:pPr>
              <w:rPr>
                <w:rFonts w:cs="Calibri"/>
                <w:sz w:val="22"/>
                <w:szCs w:val="22"/>
              </w:rPr>
            </w:pPr>
            <w:r>
              <w:rPr>
                <w:rFonts w:cs="Calibri"/>
                <w:sz w:val="22"/>
                <w:szCs w:val="22"/>
              </w:rPr>
              <w:t>Dishwasher</w:t>
            </w:r>
          </w:p>
        </w:tc>
        <w:tc>
          <w:tcPr>
            <w:tcW w:w="3161" w:type="dxa"/>
          </w:tcPr>
          <w:p w:rsidR="00C758CF" w:rsidRPr="00F43773" w:rsidRDefault="00321528" w:rsidP="00C758CF">
            <w:pPr>
              <w:rPr>
                <w:rFonts w:cs="Calibri"/>
                <w:sz w:val="22"/>
                <w:szCs w:val="22"/>
              </w:rPr>
            </w:pPr>
            <w:r>
              <w:rPr>
                <w:rFonts w:cs="Calibri"/>
                <w:sz w:val="22"/>
                <w:szCs w:val="22"/>
              </w:rPr>
              <w:t>Laborer</w:t>
            </w:r>
          </w:p>
        </w:tc>
      </w:tr>
      <w:tr w:rsidR="00C758CF" w:rsidRPr="00F43773" w:rsidTr="00321528">
        <w:trPr>
          <w:jc w:val="center"/>
        </w:trPr>
        <w:tc>
          <w:tcPr>
            <w:tcW w:w="3690" w:type="dxa"/>
          </w:tcPr>
          <w:p w:rsidR="00C758CF" w:rsidRPr="00F43773" w:rsidRDefault="00321528" w:rsidP="00C758CF">
            <w:pPr>
              <w:rPr>
                <w:rFonts w:cs="Calibri"/>
                <w:sz w:val="22"/>
                <w:szCs w:val="22"/>
              </w:rPr>
            </w:pPr>
            <w:r>
              <w:rPr>
                <w:rFonts w:cs="Calibri"/>
                <w:sz w:val="22"/>
                <w:szCs w:val="22"/>
              </w:rPr>
              <w:t>Bus Driver</w:t>
            </w:r>
          </w:p>
        </w:tc>
        <w:tc>
          <w:tcPr>
            <w:tcW w:w="3240" w:type="dxa"/>
          </w:tcPr>
          <w:p w:rsidR="00C758CF" w:rsidRPr="00F43773" w:rsidRDefault="00321528" w:rsidP="00C758CF">
            <w:pPr>
              <w:rPr>
                <w:rFonts w:cs="Calibri"/>
                <w:sz w:val="22"/>
                <w:szCs w:val="22"/>
              </w:rPr>
            </w:pPr>
            <w:r>
              <w:rPr>
                <w:rFonts w:cs="Calibri"/>
                <w:sz w:val="22"/>
                <w:szCs w:val="22"/>
              </w:rPr>
              <w:t>Electrician</w:t>
            </w:r>
          </w:p>
        </w:tc>
        <w:tc>
          <w:tcPr>
            <w:tcW w:w="3161" w:type="dxa"/>
          </w:tcPr>
          <w:p w:rsidR="00C758CF" w:rsidRPr="00F43773" w:rsidRDefault="00321528" w:rsidP="00C758CF">
            <w:pPr>
              <w:rPr>
                <w:rFonts w:cs="Calibri"/>
                <w:sz w:val="22"/>
                <w:szCs w:val="22"/>
              </w:rPr>
            </w:pPr>
            <w:r>
              <w:rPr>
                <w:rFonts w:cs="Calibri"/>
                <w:sz w:val="22"/>
                <w:szCs w:val="22"/>
              </w:rPr>
              <w:t>Licensed Practical Nurse</w:t>
            </w:r>
          </w:p>
        </w:tc>
      </w:tr>
      <w:tr w:rsidR="00C758CF" w:rsidRPr="00F43773" w:rsidTr="00321528">
        <w:trPr>
          <w:jc w:val="center"/>
        </w:trPr>
        <w:tc>
          <w:tcPr>
            <w:tcW w:w="3690" w:type="dxa"/>
          </w:tcPr>
          <w:p w:rsidR="00C758CF" w:rsidRPr="00F43773" w:rsidRDefault="00321528" w:rsidP="00C758CF">
            <w:pPr>
              <w:rPr>
                <w:rFonts w:cs="Calibri"/>
                <w:sz w:val="22"/>
                <w:szCs w:val="22"/>
              </w:rPr>
            </w:pPr>
            <w:r>
              <w:rPr>
                <w:rFonts w:cs="Calibri"/>
                <w:sz w:val="22"/>
                <w:szCs w:val="22"/>
              </w:rPr>
              <w:t>Carpenter</w:t>
            </w:r>
          </w:p>
        </w:tc>
        <w:tc>
          <w:tcPr>
            <w:tcW w:w="3240" w:type="dxa"/>
          </w:tcPr>
          <w:p w:rsidR="00C758CF" w:rsidRPr="00F43773" w:rsidRDefault="00321528" w:rsidP="00C758CF">
            <w:pPr>
              <w:rPr>
                <w:rFonts w:cs="Calibri"/>
                <w:sz w:val="22"/>
                <w:szCs w:val="22"/>
              </w:rPr>
            </w:pPr>
            <w:r>
              <w:rPr>
                <w:rFonts w:cs="Calibri"/>
                <w:sz w:val="22"/>
                <w:szCs w:val="22"/>
              </w:rPr>
              <w:t>Elementary School Teacher</w:t>
            </w:r>
          </w:p>
        </w:tc>
        <w:tc>
          <w:tcPr>
            <w:tcW w:w="3161" w:type="dxa"/>
          </w:tcPr>
          <w:p w:rsidR="00C758CF" w:rsidRPr="00F43773" w:rsidRDefault="00321528" w:rsidP="00C758CF">
            <w:pPr>
              <w:rPr>
                <w:rFonts w:cs="Calibri"/>
                <w:sz w:val="22"/>
                <w:szCs w:val="22"/>
              </w:rPr>
            </w:pPr>
            <w:r>
              <w:rPr>
                <w:rFonts w:cs="Calibri"/>
                <w:sz w:val="22"/>
                <w:szCs w:val="22"/>
              </w:rPr>
              <w:t>Machinist</w:t>
            </w:r>
          </w:p>
        </w:tc>
      </w:tr>
      <w:tr w:rsidR="00321528" w:rsidRPr="00F43773" w:rsidTr="00321528">
        <w:trPr>
          <w:jc w:val="center"/>
        </w:trPr>
        <w:tc>
          <w:tcPr>
            <w:tcW w:w="3690" w:type="dxa"/>
          </w:tcPr>
          <w:p w:rsidR="00321528" w:rsidRPr="00F43773" w:rsidRDefault="00321528" w:rsidP="00321528">
            <w:pPr>
              <w:rPr>
                <w:rFonts w:cs="Calibri"/>
                <w:sz w:val="22"/>
                <w:szCs w:val="22"/>
              </w:rPr>
            </w:pPr>
            <w:r>
              <w:rPr>
                <w:rFonts w:cs="Calibri"/>
                <w:sz w:val="22"/>
                <w:szCs w:val="22"/>
              </w:rPr>
              <w:t>Cashier</w:t>
            </w:r>
          </w:p>
        </w:tc>
        <w:tc>
          <w:tcPr>
            <w:tcW w:w="3240" w:type="dxa"/>
          </w:tcPr>
          <w:p w:rsidR="00321528" w:rsidRPr="00F43773" w:rsidRDefault="00321528" w:rsidP="00321528">
            <w:pPr>
              <w:rPr>
                <w:rFonts w:cs="Calibri"/>
                <w:sz w:val="22"/>
                <w:szCs w:val="22"/>
              </w:rPr>
            </w:pPr>
            <w:r>
              <w:rPr>
                <w:rFonts w:cs="Calibri"/>
                <w:sz w:val="22"/>
                <w:szCs w:val="22"/>
              </w:rPr>
              <w:t>Emergency Medical Technician</w:t>
            </w:r>
          </w:p>
        </w:tc>
        <w:tc>
          <w:tcPr>
            <w:tcW w:w="3161" w:type="dxa"/>
          </w:tcPr>
          <w:p w:rsidR="00321528" w:rsidRPr="00F43773" w:rsidRDefault="00321528" w:rsidP="00321528">
            <w:pPr>
              <w:rPr>
                <w:rFonts w:cs="Calibri"/>
                <w:sz w:val="22"/>
                <w:szCs w:val="22"/>
              </w:rPr>
            </w:pPr>
            <w:r>
              <w:rPr>
                <w:rFonts w:cs="Calibri"/>
                <w:sz w:val="22"/>
                <w:szCs w:val="22"/>
              </w:rPr>
              <w:t>Material Moving Worker</w:t>
            </w:r>
          </w:p>
        </w:tc>
      </w:tr>
      <w:tr w:rsidR="00321528" w:rsidRPr="00F43773" w:rsidTr="00321528">
        <w:trPr>
          <w:jc w:val="center"/>
        </w:trPr>
        <w:tc>
          <w:tcPr>
            <w:tcW w:w="3690" w:type="dxa"/>
          </w:tcPr>
          <w:p w:rsidR="00321528" w:rsidRPr="00F43773" w:rsidRDefault="00321528" w:rsidP="00321528">
            <w:pPr>
              <w:rPr>
                <w:rFonts w:cs="Calibri"/>
                <w:sz w:val="22"/>
                <w:szCs w:val="22"/>
              </w:rPr>
            </w:pPr>
            <w:r>
              <w:rPr>
                <w:rFonts w:cs="Calibri"/>
                <w:sz w:val="22"/>
                <w:szCs w:val="22"/>
              </w:rPr>
              <w:t>Chief Executive</w:t>
            </w:r>
          </w:p>
        </w:tc>
        <w:tc>
          <w:tcPr>
            <w:tcW w:w="3240" w:type="dxa"/>
          </w:tcPr>
          <w:p w:rsidR="00321528" w:rsidRPr="00F43773" w:rsidRDefault="00321528" w:rsidP="00321528">
            <w:pPr>
              <w:rPr>
                <w:rFonts w:cs="Calibri"/>
                <w:sz w:val="22"/>
                <w:szCs w:val="22"/>
              </w:rPr>
            </w:pPr>
            <w:r>
              <w:rPr>
                <w:rFonts w:cs="Calibri"/>
                <w:sz w:val="22"/>
                <w:szCs w:val="22"/>
              </w:rPr>
              <w:t>Executive Secretary</w:t>
            </w:r>
          </w:p>
        </w:tc>
        <w:tc>
          <w:tcPr>
            <w:tcW w:w="3161" w:type="dxa"/>
          </w:tcPr>
          <w:p w:rsidR="00321528" w:rsidRPr="00F43773" w:rsidRDefault="00321528" w:rsidP="00321528">
            <w:pPr>
              <w:rPr>
                <w:rFonts w:cs="Calibri"/>
                <w:sz w:val="22"/>
                <w:szCs w:val="22"/>
              </w:rPr>
            </w:pPr>
            <w:r>
              <w:rPr>
                <w:rFonts w:cs="Calibri"/>
                <w:sz w:val="22"/>
                <w:szCs w:val="22"/>
              </w:rPr>
              <w:t>Medical Assistant</w:t>
            </w:r>
          </w:p>
        </w:tc>
      </w:tr>
      <w:tr w:rsidR="00321528" w:rsidRPr="00F43773" w:rsidTr="00321528">
        <w:trPr>
          <w:jc w:val="center"/>
        </w:trPr>
        <w:tc>
          <w:tcPr>
            <w:tcW w:w="3690" w:type="dxa"/>
          </w:tcPr>
          <w:p w:rsidR="00321528" w:rsidRPr="00F43773" w:rsidRDefault="00321528" w:rsidP="00321528">
            <w:pPr>
              <w:rPr>
                <w:rFonts w:cs="Calibri"/>
                <w:sz w:val="22"/>
                <w:szCs w:val="22"/>
              </w:rPr>
            </w:pPr>
            <w:r>
              <w:rPr>
                <w:rFonts w:cs="Calibri"/>
                <w:sz w:val="22"/>
                <w:szCs w:val="22"/>
              </w:rPr>
              <w:t>Childcare Worker</w:t>
            </w:r>
          </w:p>
        </w:tc>
        <w:tc>
          <w:tcPr>
            <w:tcW w:w="3240" w:type="dxa"/>
          </w:tcPr>
          <w:p w:rsidR="00321528" w:rsidRPr="00F43773" w:rsidRDefault="00321528" w:rsidP="00321528">
            <w:pPr>
              <w:rPr>
                <w:rFonts w:cs="Calibri"/>
                <w:sz w:val="22"/>
                <w:szCs w:val="22"/>
              </w:rPr>
            </w:pPr>
            <w:r>
              <w:rPr>
                <w:rFonts w:cs="Calibri"/>
                <w:sz w:val="22"/>
                <w:szCs w:val="22"/>
              </w:rPr>
              <w:t>Farmer and Rancher</w:t>
            </w:r>
          </w:p>
        </w:tc>
        <w:tc>
          <w:tcPr>
            <w:tcW w:w="3161" w:type="dxa"/>
          </w:tcPr>
          <w:p w:rsidR="00321528" w:rsidRPr="00F43773" w:rsidRDefault="00321528" w:rsidP="00321528">
            <w:pPr>
              <w:rPr>
                <w:rFonts w:cs="Calibri"/>
                <w:sz w:val="22"/>
                <w:szCs w:val="22"/>
              </w:rPr>
            </w:pPr>
            <w:r>
              <w:rPr>
                <w:rFonts w:cs="Calibri"/>
                <w:sz w:val="22"/>
                <w:szCs w:val="22"/>
              </w:rPr>
              <w:t>Mental Health Counselor</w:t>
            </w:r>
          </w:p>
        </w:tc>
      </w:tr>
      <w:tr w:rsidR="00321528" w:rsidRPr="00F43773" w:rsidTr="00321528">
        <w:trPr>
          <w:jc w:val="center"/>
        </w:trPr>
        <w:tc>
          <w:tcPr>
            <w:tcW w:w="3690" w:type="dxa"/>
          </w:tcPr>
          <w:p w:rsidR="00321528" w:rsidRPr="00F43773" w:rsidRDefault="00321528" w:rsidP="00321528">
            <w:pPr>
              <w:rPr>
                <w:rFonts w:cs="Calibri"/>
                <w:sz w:val="22"/>
                <w:szCs w:val="22"/>
              </w:rPr>
            </w:pPr>
            <w:r>
              <w:rPr>
                <w:rFonts w:cs="Calibri"/>
                <w:sz w:val="22"/>
                <w:szCs w:val="22"/>
              </w:rPr>
              <w:t>Clergy</w:t>
            </w:r>
          </w:p>
        </w:tc>
        <w:tc>
          <w:tcPr>
            <w:tcW w:w="3240" w:type="dxa"/>
          </w:tcPr>
          <w:p w:rsidR="00321528" w:rsidRPr="00F43773" w:rsidRDefault="00321528" w:rsidP="00321528">
            <w:pPr>
              <w:rPr>
                <w:rFonts w:cs="Calibri"/>
                <w:sz w:val="22"/>
                <w:szCs w:val="22"/>
              </w:rPr>
            </w:pPr>
            <w:r>
              <w:rPr>
                <w:rFonts w:cs="Calibri"/>
                <w:sz w:val="22"/>
                <w:szCs w:val="22"/>
              </w:rPr>
              <w:t>Financial Manager</w:t>
            </w:r>
          </w:p>
        </w:tc>
        <w:tc>
          <w:tcPr>
            <w:tcW w:w="3161" w:type="dxa"/>
          </w:tcPr>
          <w:p w:rsidR="00321528" w:rsidRPr="00F43773" w:rsidRDefault="00321528" w:rsidP="00321528">
            <w:pPr>
              <w:rPr>
                <w:rFonts w:cs="Calibri"/>
                <w:sz w:val="22"/>
                <w:szCs w:val="22"/>
              </w:rPr>
            </w:pPr>
            <w:r>
              <w:rPr>
                <w:rFonts w:cs="Calibri"/>
                <w:sz w:val="22"/>
                <w:szCs w:val="22"/>
              </w:rPr>
              <w:t>Office Clerk</w:t>
            </w:r>
          </w:p>
        </w:tc>
      </w:tr>
      <w:tr w:rsidR="00321528" w:rsidRPr="00F43773" w:rsidTr="00321528">
        <w:trPr>
          <w:jc w:val="center"/>
        </w:trPr>
        <w:tc>
          <w:tcPr>
            <w:tcW w:w="3690" w:type="dxa"/>
          </w:tcPr>
          <w:p w:rsidR="00321528" w:rsidRPr="00F43773" w:rsidRDefault="00321528" w:rsidP="00321528">
            <w:pPr>
              <w:rPr>
                <w:rFonts w:cs="Calibri"/>
                <w:sz w:val="22"/>
                <w:szCs w:val="22"/>
              </w:rPr>
            </w:pPr>
            <w:r>
              <w:rPr>
                <w:rFonts w:cs="Calibri"/>
                <w:sz w:val="22"/>
                <w:szCs w:val="22"/>
              </w:rPr>
              <w:t>Community Health Worker</w:t>
            </w:r>
          </w:p>
        </w:tc>
        <w:tc>
          <w:tcPr>
            <w:tcW w:w="3240" w:type="dxa"/>
          </w:tcPr>
          <w:p w:rsidR="00321528" w:rsidRPr="00F43773" w:rsidRDefault="00321528" w:rsidP="00321528">
            <w:pPr>
              <w:rPr>
                <w:rFonts w:cs="Calibri"/>
                <w:sz w:val="22"/>
                <w:szCs w:val="22"/>
              </w:rPr>
            </w:pPr>
            <w:r>
              <w:rPr>
                <w:rFonts w:cs="Calibri"/>
                <w:sz w:val="22"/>
                <w:szCs w:val="22"/>
              </w:rPr>
              <w:t>Firefighter</w:t>
            </w:r>
          </w:p>
        </w:tc>
        <w:tc>
          <w:tcPr>
            <w:tcW w:w="3161" w:type="dxa"/>
          </w:tcPr>
          <w:p w:rsidR="00321528" w:rsidRPr="00F43773" w:rsidRDefault="00321528" w:rsidP="00321528">
            <w:pPr>
              <w:rPr>
                <w:rFonts w:cs="Calibri"/>
                <w:sz w:val="22"/>
                <w:szCs w:val="22"/>
              </w:rPr>
            </w:pPr>
            <w:r>
              <w:rPr>
                <w:rFonts w:cs="Calibri"/>
                <w:sz w:val="22"/>
                <w:szCs w:val="22"/>
              </w:rPr>
              <w:t>Production Worker</w:t>
            </w:r>
          </w:p>
        </w:tc>
      </w:tr>
      <w:tr w:rsidR="00321528" w:rsidRPr="00F43773" w:rsidTr="00321528">
        <w:trPr>
          <w:jc w:val="center"/>
        </w:trPr>
        <w:tc>
          <w:tcPr>
            <w:tcW w:w="3690" w:type="dxa"/>
          </w:tcPr>
          <w:p w:rsidR="00321528" w:rsidRPr="00F43773" w:rsidRDefault="00321528" w:rsidP="00321528">
            <w:pPr>
              <w:rPr>
                <w:rFonts w:cs="Calibri"/>
                <w:sz w:val="22"/>
                <w:szCs w:val="22"/>
              </w:rPr>
            </w:pPr>
            <w:r>
              <w:rPr>
                <w:rFonts w:cs="Calibri"/>
                <w:sz w:val="22"/>
                <w:szCs w:val="22"/>
              </w:rPr>
              <w:t>Computer Network Support Specialist</w:t>
            </w:r>
          </w:p>
        </w:tc>
        <w:tc>
          <w:tcPr>
            <w:tcW w:w="3240" w:type="dxa"/>
          </w:tcPr>
          <w:p w:rsidR="00321528" w:rsidRPr="00F43773" w:rsidRDefault="00321528" w:rsidP="00321528">
            <w:pPr>
              <w:rPr>
                <w:rFonts w:cs="Calibri"/>
                <w:sz w:val="22"/>
                <w:szCs w:val="22"/>
              </w:rPr>
            </w:pPr>
            <w:r>
              <w:rPr>
                <w:rFonts w:cs="Calibri"/>
                <w:sz w:val="22"/>
                <w:szCs w:val="22"/>
              </w:rPr>
              <w:t>First-Line Supervisor</w:t>
            </w:r>
          </w:p>
        </w:tc>
        <w:tc>
          <w:tcPr>
            <w:tcW w:w="3161" w:type="dxa"/>
          </w:tcPr>
          <w:p w:rsidR="00321528" w:rsidRPr="00F43773" w:rsidRDefault="00321528" w:rsidP="00321528">
            <w:pPr>
              <w:rPr>
                <w:rFonts w:cs="Calibri"/>
                <w:sz w:val="22"/>
                <w:szCs w:val="22"/>
              </w:rPr>
            </w:pPr>
            <w:r>
              <w:rPr>
                <w:rFonts w:cs="Calibri"/>
                <w:sz w:val="22"/>
                <w:szCs w:val="22"/>
              </w:rPr>
              <w:t>Registered Nurse</w:t>
            </w:r>
          </w:p>
        </w:tc>
      </w:tr>
      <w:tr w:rsidR="00321528" w:rsidRPr="00F43773" w:rsidTr="00321528">
        <w:trPr>
          <w:jc w:val="center"/>
        </w:trPr>
        <w:tc>
          <w:tcPr>
            <w:tcW w:w="3690" w:type="dxa"/>
          </w:tcPr>
          <w:p w:rsidR="00321528" w:rsidRPr="00F43773" w:rsidRDefault="00321528" w:rsidP="00321528">
            <w:pPr>
              <w:rPr>
                <w:rFonts w:cs="Calibri"/>
                <w:sz w:val="22"/>
                <w:szCs w:val="22"/>
              </w:rPr>
            </w:pPr>
            <w:r>
              <w:rPr>
                <w:rFonts w:cs="Calibri"/>
                <w:sz w:val="22"/>
                <w:szCs w:val="22"/>
              </w:rPr>
              <w:t>Construction Laborer</w:t>
            </w:r>
          </w:p>
        </w:tc>
        <w:tc>
          <w:tcPr>
            <w:tcW w:w="3240" w:type="dxa"/>
          </w:tcPr>
          <w:p w:rsidR="00321528" w:rsidRPr="00F43773" w:rsidRDefault="00321528" w:rsidP="00321528">
            <w:pPr>
              <w:rPr>
                <w:rFonts w:cs="Calibri"/>
                <w:sz w:val="22"/>
                <w:szCs w:val="22"/>
              </w:rPr>
            </w:pPr>
            <w:r>
              <w:rPr>
                <w:rFonts w:cs="Calibri"/>
                <w:sz w:val="22"/>
                <w:szCs w:val="22"/>
              </w:rPr>
              <w:t>Food Preparation Worker</w:t>
            </w:r>
          </w:p>
        </w:tc>
        <w:tc>
          <w:tcPr>
            <w:tcW w:w="3161" w:type="dxa"/>
          </w:tcPr>
          <w:p w:rsidR="00321528" w:rsidRPr="00F43773" w:rsidRDefault="00321528" w:rsidP="00321528">
            <w:pPr>
              <w:rPr>
                <w:rFonts w:cs="Calibri"/>
                <w:sz w:val="22"/>
                <w:szCs w:val="22"/>
              </w:rPr>
            </w:pPr>
            <w:r>
              <w:rPr>
                <w:rFonts w:cs="Calibri"/>
                <w:sz w:val="22"/>
                <w:szCs w:val="22"/>
              </w:rPr>
              <w:t>Retail Salesperson</w:t>
            </w:r>
          </w:p>
        </w:tc>
      </w:tr>
      <w:tr w:rsidR="00321528" w:rsidRPr="00F43773" w:rsidTr="00321528">
        <w:trPr>
          <w:trHeight w:val="283"/>
          <w:jc w:val="center"/>
        </w:trPr>
        <w:tc>
          <w:tcPr>
            <w:tcW w:w="3690" w:type="dxa"/>
          </w:tcPr>
          <w:p w:rsidR="00321528" w:rsidRPr="00F43773" w:rsidRDefault="00321528" w:rsidP="00321528">
            <w:pPr>
              <w:rPr>
                <w:rFonts w:cs="Calibri"/>
                <w:sz w:val="22"/>
                <w:szCs w:val="22"/>
              </w:rPr>
            </w:pPr>
            <w:r>
              <w:rPr>
                <w:rFonts w:cs="Calibri"/>
                <w:sz w:val="22"/>
                <w:szCs w:val="22"/>
              </w:rPr>
              <w:t>Cook</w:t>
            </w:r>
          </w:p>
        </w:tc>
        <w:tc>
          <w:tcPr>
            <w:tcW w:w="3240" w:type="dxa"/>
          </w:tcPr>
          <w:p w:rsidR="00321528" w:rsidRPr="00F43773" w:rsidRDefault="00321528" w:rsidP="00321528">
            <w:pPr>
              <w:rPr>
                <w:rFonts w:cs="Calibri"/>
                <w:sz w:val="22"/>
                <w:szCs w:val="22"/>
              </w:rPr>
            </w:pPr>
            <w:r>
              <w:rPr>
                <w:rFonts w:cs="Calibri"/>
                <w:sz w:val="22"/>
                <w:szCs w:val="22"/>
              </w:rPr>
              <w:t>General and Operations Manager</w:t>
            </w:r>
          </w:p>
        </w:tc>
        <w:tc>
          <w:tcPr>
            <w:tcW w:w="3161" w:type="dxa"/>
          </w:tcPr>
          <w:p w:rsidR="00321528" w:rsidRPr="00F43773" w:rsidRDefault="00321528" w:rsidP="00321528">
            <w:pPr>
              <w:rPr>
                <w:rFonts w:cs="Calibri"/>
                <w:sz w:val="22"/>
                <w:szCs w:val="22"/>
              </w:rPr>
            </w:pPr>
            <w:r>
              <w:rPr>
                <w:rFonts w:cs="Calibri"/>
                <w:sz w:val="22"/>
                <w:szCs w:val="22"/>
              </w:rPr>
              <w:t>Welder</w:t>
            </w:r>
          </w:p>
        </w:tc>
      </w:tr>
    </w:tbl>
    <w:p w:rsidR="007D1E47" w:rsidRPr="007D1E47" w:rsidRDefault="007D1E47" w:rsidP="0069167F">
      <w:pPr>
        <w:pStyle w:val="CommentText"/>
        <w:rPr>
          <w:rFonts w:cs="Calibri"/>
          <w:b/>
          <w:bCs/>
          <w:sz w:val="4"/>
          <w:szCs w:val="22"/>
        </w:rPr>
      </w:pPr>
    </w:p>
    <w:p w:rsidR="007D1E47" w:rsidRPr="007D1E47" w:rsidRDefault="007D1E47" w:rsidP="0069167F">
      <w:pPr>
        <w:pStyle w:val="CommentText"/>
        <w:rPr>
          <w:rFonts w:cs="Calibri"/>
          <w:b/>
          <w:bCs/>
          <w:sz w:val="10"/>
          <w:szCs w:val="22"/>
        </w:rPr>
      </w:pPr>
    </w:p>
    <w:p w:rsidR="0069167F" w:rsidRPr="00F43773" w:rsidRDefault="0069167F" w:rsidP="0069167F">
      <w:pPr>
        <w:pStyle w:val="CommentText"/>
        <w:rPr>
          <w:rFonts w:cs="Calibri"/>
          <w:b/>
          <w:bCs/>
          <w:sz w:val="22"/>
          <w:szCs w:val="22"/>
        </w:rPr>
      </w:pPr>
      <w:r w:rsidRPr="00F43773">
        <w:rPr>
          <w:rFonts w:cs="Calibri"/>
          <w:b/>
          <w:bCs/>
          <w:sz w:val="22"/>
          <w:szCs w:val="22"/>
        </w:rPr>
        <w:t>Individuals Served</w:t>
      </w:r>
    </w:p>
    <w:p w:rsidR="00C758CF" w:rsidRPr="00F43773" w:rsidRDefault="000B15EB" w:rsidP="00C758CF">
      <w:pPr>
        <w:rPr>
          <w:rFonts w:cs="Calibri"/>
          <w:sz w:val="22"/>
          <w:szCs w:val="22"/>
        </w:rPr>
      </w:pPr>
      <w:r>
        <w:rPr>
          <w:rFonts w:cs="Calibri"/>
          <w:b/>
          <w:sz w:val="22"/>
          <w:szCs w:val="22"/>
        </w:rPr>
        <w:t>2,702</w:t>
      </w:r>
      <w:r w:rsidR="00C758CF" w:rsidRPr="00F43773">
        <w:rPr>
          <w:rFonts w:cs="Calibri"/>
          <w:sz w:val="22"/>
          <w:szCs w:val="22"/>
        </w:rPr>
        <w:t xml:space="preserve">   New Applicants</w:t>
      </w:r>
    </w:p>
    <w:p w:rsidR="00C758CF" w:rsidRPr="00F43773" w:rsidRDefault="00411D2C" w:rsidP="00C758CF">
      <w:pPr>
        <w:rPr>
          <w:rFonts w:cs="Calibri"/>
          <w:sz w:val="22"/>
          <w:szCs w:val="22"/>
        </w:rPr>
      </w:pPr>
      <w:r>
        <w:rPr>
          <w:rFonts w:cs="Calibri"/>
          <w:b/>
          <w:sz w:val="22"/>
          <w:szCs w:val="22"/>
        </w:rPr>
        <w:t>6</w:t>
      </w:r>
      <w:r w:rsidR="00C758CF" w:rsidRPr="00F43773">
        <w:rPr>
          <w:rFonts w:cs="Calibri"/>
          <w:b/>
          <w:sz w:val="22"/>
          <w:szCs w:val="22"/>
        </w:rPr>
        <w:t>,</w:t>
      </w:r>
      <w:r w:rsidR="000B15EB">
        <w:rPr>
          <w:rFonts w:cs="Calibri"/>
          <w:b/>
          <w:sz w:val="22"/>
          <w:szCs w:val="22"/>
        </w:rPr>
        <w:t>423</w:t>
      </w:r>
      <w:r w:rsidR="00134BAB">
        <w:rPr>
          <w:rFonts w:cs="Calibri"/>
          <w:sz w:val="22"/>
          <w:szCs w:val="22"/>
        </w:rPr>
        <w:t xml:space="preserve">   </w:t>
      </w:r>
      <w:r w:rsidR="00C758CF" w:rsidRPr="00F43773">
        <w:rPr>
          <w:rFonts w:cs="Calibri"/>
          <w:sz w:val="22"/>
          <w:szCs w:val="22"/>
        </w:rPr>
        <w:t>Received Services through Employment Plans</w:t>
      </w:r>
    </w:p>
    <w:p w:rsidR="00C758CF" w:rsidRDefault="00C758CF" w:rsidP="00C758CF">
      <w:pPr>
        <w:rPr>
          <w:rFonts w:cs="Calibri"/>
          <w:b/>
          <w:sz w:val="22"/>
          <w:szCs w:val="22"/>
        </w:rPr>
      </w:pPr>
      <w:r w:rsidRPr="00F43773">
        <w:rPr>
          <w:rFonts w:cs="Calibri"/>
          <w:b/>
          <w:sz w:val="22"/>
          <w:szCs w:val="22"/>
        </w:rPr>
        <w:t xml:space="preserve">   </w:t>
      </w:r>
      <w:r w:rsidR="000B15EB">
        <w:rPr>
          <w:rFonts w:cs="Calibri"/>
          <w:b/>
          <w:sz w:val="22"/>
          <w:szCs w:val="22"/>
        </w:rPr>
        <w:t>668</w:t>
      </w:r>
      <w:r w:rsidRPr="00F43773">
        <w:rPr>
          <w:rFonts w:cs="Calibri"/>
          <w:b/>
          <w:sz w:val="22"/>
          <w:szCs w:val="22"/>
        </w:rPr>
        <w:t xml:space="preserve">   Individuals Placed in Competitive Employment</w:t>
      </w:r>
    </w:p>
    <w:p w:rsidR="007D1E47" w:rsidRPr="007D1E47" w:rsidRDefault="007D1E47" w:rsidP="00C758CF">
      <w:pPr>
        <w:rPr>
          <w:rFonts w:cs="Calibri"/>
          <w:b/>
          <w:sz w:val="2"/>
          <w:szCs w:val="22"/>
        </w:rPr>
      </w:pPr>
    </w:p>
    <w:p w:rsidR="007D1E47" w:rsidRPr="007D1E47" w:rsidRDefault="007D1E47" w:rsidP="00C758CF">
      <w:pPr>
        <w:rPr>
          <w:rFonts w:cs="Calibri"/>
          <w:sz w:val="4"/>
          <w:szCs w:val="22"/>
        </w:rPr>
      </w:pPr>
    </w:p>
    <w:tbl>
      <w:tblPr>
        <w:tblStyle w:val="GridTable1Light"/>
        <w:tblW w:w="0" w:type="auto"/>
        <w:tblLook w:val="04A0" w:firstRow="1" w:lastRow="0" w:firstColumn="1" w:lastColumn="0" w:noHBand="0" w:noVBand="1"/>
      </w:tblPr>
      <w:tblGrid>
        <w:gridCol w:w="8905"/>
        <w:gridCol w:w="1841"/>
      </w:tblGrid>
      <w:tr w:rsidR="007D1E47" w:rsidRPr="001B387B" w:rsidTr="00F223CD">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8905" w:type="dxa"/>
          </w:tcPr>
          <w:p w:rsidR="007D1E47" w:rsidRPr="001B387B" w:rsidRDefault="007D1E47" w:rsidP="00F223CD">
            <w:pPr>
              <w:rPr>
                <w:rFonts w:asciiTheme="minorHAnsi" w:hAnsiTheme="minorHAnsi" w:cstheme="minorHAnsi"/>
                <w:sz w:val="22"/>
                <w:szCs w:val="22"/>
              </w:rPr>
            </w:pPr>
            <w:r>
              <w:rPr>
                <w:rFonts w:asciiTheme="minorHAnsi" w:hAnsiTheme="minorHAnsi" w:cstheme="minorHAnsi"/>
                <w:sz w:val="22"/>
                <w:szCs w:val="22"/>
              </w:rPr>
              <w:t>Age at Application</w:t>
            </w:r>
          </w:p>
        </w:tc>
        <w:tc>
          <w:tcPr>
            <w:tcW w:w="1841" w:type="dxa"/>
          </w:tcPr>
          <w:p w:rsidR="007D1E47" w:rsidRPr="001B387B" w:rsidRDefault="007D1E47" w:rsidP="00F223C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B387B">
              <w:rPr>
                <w:rFonts w:asciiTheme="minorHAnsi" w:hAnsiTheme="minorHAnsi" w:cstheme="minorHAnsi"/>
                <w:sz w:val="22"/>
                <w:szCs w:val="22"/>
              </w:rPr>
              <w:t>Percent</w:t>
            </w:r>
          </w:p>
        </w:tc>
      </w:tr>
      <w:tr w:rsidR="007D1E47" w:rsidRPr="001B387B" w:rsidTr="00F223CD">
        <w:trPr>
          <w:trHeight w:val="236"/>
        </w:trPr>
        <w:tc>
          <w:tcPr>
            <w:cnfStyle w:val="001000000000" w:firstRow="0" w:lastRow="0" w:firstColumn="1" w:lastColumn="0" w:oddVBand="0" w:evenVBand="0" w:oddHBand="0" w:evenHBand="0" w:firstRowFirstColumn="0" w:firstRowLastColumn="0" w:lastRowFirstColumn="0" w:lastRowLastColumn="0"/>
            <w:tcW w:w="8905" w:type="dxa"/>
          </w:tcPr>
          <w:p w:rsidR="007D1E47" w:rsidRPr="001B387B" w:rsidRDefault="007D1E47" w:rsidP="00F223CD">
            <w:pPr>
              <w:rPr>
                <w:rFonts w:cs="Calibri"/>
                <w:sz w:val="22"/>
                <w:szCs w:val="22"/>
              </w:rPr>
            </w:pPr>
            <w:r>
              <w:rPr>
                <w:rFonts w:cs="Calibri"/>
                <w:sz w:val="22"/>
                <w:szCs w:val="22"/>
              </w:rPr>
              <w:t>15 to 22</w:t>
            </w:r>
          </w:p>
        </w:tc>
        <w:tc>
          <w:tcPr>
            <w:tcW w:w="1841" w:type="dxa"/>
          </w:tcPr>
          <w:p w:rsidR="007D1E47" w:rsidRPr="001B387B" w:rsidRDefault="000B15EB" w:rsidP="00F223CD">
            <w:pPr>
              <w:cnfStyle w:val="000000000000" w:firstRow="0" w:lastRow="0" w:firstColumn="0" w:lastColumn="0" w:oddVBand="0" w:evenVBand="0" w:oddHBand="0" w:evenHBand="0" w:firstRowFirstColumn="0" w:firstRowLastColumn="0" w:lastRowFirstColumn="0" w:lastRowLastColumn="0"/>
              <w:rPr>
                <w:rFonts w:cs="Calibri"/>
                <w:sz w:val="22"/>
                <w:szCs w:val="22"/>
              </w:rPr>
            </w:pPr>
            <w:r>
              <w:rPr>
                <w:rFonts w:cs="Calibri"/>
                <w:sz w:val="22"/>
                <w:szCs w:val="22"/>
              </w:rPr>
              <w:t>39.9</w:t>
            </w:r>
            <w:r w:rsidR="00726754">
              <w:rPr>
                <w:rFonts w:cs="Calibri"/>
                <w:sz w:val="22"/>
                <w:szCs w:val="22"/>
              </w:rPr>
              <w:t>%</w:t>
            </w:r>
          </w:p>
        </w:tc>
      </w:tr>
      <w:tr w:rsidR="007D1E47" w:rsidRPr="001B387B" w:rsidTr="00F223CD">
        <w:trPr>
          <w:trHeight w:val="222"/>
        </w:trPr>
        <w:tc>
          <w:tcPr>
            <w:cnfStyle w:val="001000000000" w:firstRow="0" w:lastRow="0" w:firstColumn="1" w:lastColumn="0" w:oddVBand="0" w:evenVBand="0" w:oddHBand="0" w:evenHBand="0" w:firstRowFirstColumn="0" w:firstRowLastColumn="0" w:lastRowFirstColumn="0" w:lastRowLastColumn="0"/>
            <w:tcW w:w="8905" w:type="dxa"/>
          </w:tcPr>
          <w:p w:rsidR="007D1E47" w:rsidRPr="001B387B" w:rsidRDefault="007D1E47" w:rsidP="00F223CD">
            <w:pPr>
              <w:rPr>
                <w:rFonts w:cs="Calibri"/>
                <w:sz w:val="22"/>
                <w:szCs w:val="22"/>
              </w:rPr>
            </w:pPr>
            <w:r>
              <w:rPr>
                <w:rFonts w:cs="Calibri"/>
                <w:sz w:val="22"/>
                <w:szCs w:val="22"/>
              </w:rPr>
              <w:t>23 to 54</w:t>
            </w:r>
          </w:p>
        </w:tc>
        <w:tc>
          <w:tcPr>
            <w:tcW w:w="1841" w:type="dxa"/>
          </w:tcPr>
          <w:p w:rsidR="007D1E47" w:rsidRPr="001B387B" w:rsidRDefault="00726754" w:rsidP="00F223CD">
            <w:pPr>
              <w:cnfStyle w:val="000000000000" w:firstRow="0" w:lastRow="0" w:firstColumn="0" w:lastColumn="0" w:oddVBand="0" w:evenVBand="0" w:oddHBand="0" w:evenHBand="0" w:firstRowFirstColumn="0" w:firstRowLastColumn="0" w:lastRowFirstColumn="0" w:lastRowLastColumn="0"/>
              <w:rPr>
                <w:rFonts w:cs="Calibri"/>
                <w:sz w:val="22"/>
                <w:szCs w:val="22"/>
              </w:rPr>
            </w:pPr>
            <w:r>
              <w:rPr>
                <w:rFonts w:cs="Calibri"/>
                <w:sz w:val="22"/>
                <w:szCs w:val="22"/>
              </w:rPr>
              <w:t>45.</w:t>
            </w:r>
            <w:r w:rsidR="000B15EB">
              <w:rPr>
                <w:rFonts w:cs="Calibri"/>
                <w:sz w:val="22"/>
                <w:szCs w:val="22"/>
              </w:rPr>
              <w:t>0</w:t>
            </w:r>
            <w:r>
              <w:rPr>
                <w:rFonts w:cs="Calibri"/>
                <w:sz w:val="22"/>
                <w:szCs w:val="22"/>
              </w:rPr>
              <w:t>%</w:t>
            </w:r>
          </w:p>
        </w:tc>
      </w:tr>
      <w:tr w:rsidR="007D1E47" w:rsidRPr="001B387B" w:rsidTr="00F223CD">
        <w:trPr>
          <w:trHeight w:val="222"/>
        </w:trPr>
        <w:tc>
          <w:tcPr>
            <w:cnfStyle w:val="001000000000" w:firstRow="0" w:lastRow="0" w:firstColumn="1" w:lastColumn="0" w:oddVBand="0" w:evenVBand="0" w:oddHBand="0" w:evenHBand="0" w:firstRowFirstColumn="0" w:firstRowLastColumn="0" w:lastRowFirstColumn="0" w:lastRowLastColumn="0"/>
            <w:tcW w:w="8905" w:type="dxa"/>
          </w:tcPr>
          <w:p w:rsidR="007D1E47" w:rsidRPr="001B387B" w:rsidRDefault="007D1E47" w:rsidP="00F223CD">
            <w:pPr>
              <w:rPr>
                <w:rFonts w:cs="Calibri"/>
                <w:sz w:val="22"/>
                <w:szCs w:val="22"/>
              </w:rPr>
            </w:pPr>
            <w:r>
              <w:rPr>
                <w:rFonts w:cs="Calibri"/>
                <w:sz w:val="22"/>
                <w:szCs w:val="22"/>
              </w:rPr>
              <w:t>55 to 64</w:t>
            </w:r>
          </w:p>
        </w:tc>
        <w:tc>
          <w:tcPr>
            <w:tcW w:w="1841" w:type="dxa"/>
          </w:tcPr>
          <w:p w:rsidR="007D1E47" w:rsidRPr="001B387B" w:rsidRDefault="000B15EB" w:rsidP="00F223CD">
            <w:pPr>
              <w:cnfStyle w:val="000000000000" w:firstRow="0" w:lastRow="0" w:firstColumn="0" w:lastColumn="0" w:oddVBand="0" w:evenVBand="0" w:oddHBand="0" w:evenHBand="0" w:firstRowFirstColumn="0" w:firstRowLastColumn="0" w:lastRowFirstColumn="0" w:lastRowLastColumn="0"/>
              <w:rPr>
                <w:rFonts w:cs="Calibri"/>
                <w:sz w:val="22"/>
                <w:szCs w:val="22"/>
              </w:rPr>
            </w:pPr>
            <w:r>
              <w:rPr>
                <w:rFonts w:cs="Calibri"/>
                <w:sz w:val="22"/>
                <w:szCs w:val="22"/>
              </w:rPr>
              <w:t>11.3</w:t>
            </w:r>
            <w:r w:rsidR="00726754">
              <w:rPr>
                <w:rFonts w:cs="Calibri"/>
                <w:sz w:val="22"/>
                <w:szCs w:val="22"/>
              </w:rPr>
              <w:t>%</w:t>
            </w:r>
          </w:p>
        </w:tc>
      </w:tr>
      <w:tr w:rsidR="007D1E47" w:rsidRPr="001B387B" w:rsidTr="00F223CD">
        <w:trPr>
          <w:trHeight w:val="222"/>
        </w:trPr>
        <w:tc>
          <w:tcPr>
            <w:cnfStyle w:val="001000000000" w:firstRow="0" w:lastRow="0" w:firstColumn="1" w:lastColumn="0" w:oddVBand="0" w:evenVBand="0" w:oddHBand="0" w:evenHBand="0" w:firstRowFirstColumn="0" w:firstRowLastColumn="0" w:lastRowFirstColumn="0" w:lastRowLastColumn="0"/>
            <w:tcW w:w="8905" w:type="dxa"/>
          </w:tcPr>
          <w:p w:rsidR="007D1E47" w:rsidRDefault="007D1E47" w:rsidP="00F223CD">
            <w:pPr>
              <w:rPr>
                <w:rFonts w:cs="Calibri"/>
                <w:sz w:val="22"/>
                <w:szCs w:val="22"/>
              </w:rPr>
            </w:pPr>
            <w:r>
              <w:rPr>
                <w:rFonts w:cs="Calibri"/>
                <w:sz w:val="22"/>
                <w:szCs w:val="22"/>
              </w:rPr>
              <w:t>65 and Older</w:t>
            </w:r>
          </w:p>
        </w:tc>
        <w:tc>
          <w:tcPr>
            <w:tcW w:w="1841" w:type="dxa"/>
          </w:tcPr>
          <w:p w:rsidR="007D1E47" w:rsidRPr="001B387B" w:rsidRDefault="00726754" w:rsidP="00F223CD">
            <w:pPr>
              <w:cnfStyle w:val="000000000000" w:firstRow="0" w:lastRow="0" w:firstColumn="0" w:lastColumn="0" w:oddVBand="0" w:evenVBand="0" w:oddHBand="0" w:evenHBand="0" w:firstRowFirstColumn="0" w:firstRowLastColumn="0" w:lastRowFirstColumn="0" w:lastRowLastColumn="0"/>
              <w:rPr>
                <w:rFonts w:cs="Calibri"/>
                <w:sz w:val="22"/>
                <w:szCs w:val="22"/>
              </w:rPr>
            </w:pPr>
            <w:r>
              <w:rPr>
                <w:rFonts w:cs="Calibri"/>
                <w:sz w:val="22"/>
                <w:szCs w:val="22"/>
              </w:rPr>
              <w:t>3.</w:t>
            </w:r>
            <w:r w:rsidR="000B15EB">
              <w:rPr>
                <w:rFonts w:cs="Calibri"/>
                <w:sz w:val="22"/>
                <w:szCs w:val="22"/>
              </w:rPr>
              <w:t>8</w:t>
            </w:r>
            <w:r>
              <w:rPr>
                <w:rFonts w:cs="Calibri"/>
                <w:sz w:val="22"/>
                <w:szCs w:val="22"/>
              </w:rPr>
              <w:t>%</w:t>
            </w:r>
          </w:p>
        </w:tc>
      </w:tr>
    </w:tbl>
    <w:p w:rsidR="00A219FA" w:rsidRDefault="00A219FA" w:rsidP="0069167F">
      <w:pPr>
        <w:pStyle w:val="NormalWeb"/>
        <w:spacing w:before="0" w:beforeAutospacing="0" w:after="0" w:afterAutospacing="0"/>
        <w:rPr>
          <w:rFonts w:ascii="Calibri" w:hAnsi="Calibri" w:cs="Calibri"/>
          <w:b/>
          <w:bCs/>
          <w:sz w:val="22"/>
          <w:szCs w:val="22"/>
        </w:rPr>
      </w:pPr>
    </w:p>
    <w:tbl>
      <w:tblPr>
        <w:tblStyle w:val="GridTable1Light"/>
        <w:tblW w:w="0" w:type="auto"/>
        <w:tblLook w:val="04A0" w:firstRow="1" w:lastRow="0" w:firstColumn="1" w:lastColumn="0" w:noHBand="0" w:noVBand="1"/>
      </w:tblPr>
      <w:tblGrid>
        <w:gridCol w:w="8905"/>
        <w:gridCol w:w="1841"/>
      </w:tblGrid>
      <w:tr w:rsidR="007D1E47" w:rsidRPr="001B387B" w:rsidTr="00F223CD">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8905" w:type="dxa"/>
          </w:tcPr>
          <w:p w:rsidR="007D1E47" w:rsidRPr="001B387B" w:rsidRDefault="007D1E47" w:rsidP="00F223CD">
            <w:pPr>
              <w:rPr>
                <w:rFonts w:asciiTheme="minorHAnsi" w:hAnsiTheme="minorHAnsi" w:cstheme="minorHAnsi"/>
                <w:sz w:val="22"/>
                <w:szCs w:val="22"/>
              </w:rPr>
            </w:pPr>
            <w:r>
              <w:rPr>
                <w:rFonts w:asciiTheme="minorHAnsi" w:hAnsiTheme="minorHAnsi" w:cstheme="minorHAnsi"/>
                <w:sz w:val="22"/>
                <w:szCs w:val="22"/>
              </w:rPr>
              <w:t>Education Level at Closure</w:t>
            </w:r>
          </w:p>
        </w:tc>
        <w:tc>
          <w:tcPr>
            <w:tcW w:w="1841" w:type="dxa"/>
          </w:tcPr>
          <w:p w:rsidR="007D1E47" w:rsidRPr="001B387B" w:rsidRDefault="007D1E47" w:rsidP="00F223C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B387B">
              <w:rPr>
                <w:rFonts w:asciiTheme="minorHAnsi" w:hAnsiTheme="minorHAnsi" w:cstheme="minorHAnsi"/>
                <w:sz w:val="22"/>
                <w:szCs w:val="22"/>
              </w:rPr>
              <w:t>Percent</w:t>
            </w:r>
          </w:p>
        </w:tc>
      </w:tr>
      <w:tr w:rsidR="007D1E47" w:rsidRPr="001B387B" w:rsidTr="00F223CD">
        <w:trPr>
          <w:trHeight w:val="236"/>
        </w:trPr>
        <w:tc>
          <w:tcPr>
            <w:cnfStyle w:val="001000000000" w:firstRow="0" w:lastRow="0" w:firstColumn="1" w:lastColumn="0" w:oddVBand="0" w:evenVBand="0" w:oddHBand="0" w:evenHBand="0" w:firstRowFirstColumn="0" w:firstRowLastColumn="0" w:lastRowFirstColumn="0" w:lastRowLastColumn="0"/>
            <w:tcW w:w="8905" w:type="dxa"/>
          </w:tcPr>
          <w:p w:rsidR="007D1E47" w:rsidRPr="001B387B" w:rsidRDefault="007D1E47" w:rsidP="00F223CD">
            <w:pPr>
              <w:rPr>
                <w:rFonts w:cs="Calibri"/>
                <w:sz w:val="22"/>
                <w:szCs w:val="22"/>
              </w:rPr>
            </w:pPr>
            <w:r>
              <w:rPr>
                <w:rFonts w:cs="Calibri"/>
                <w:sz w:val="22"/>
                <w:szCs w:val="22"/>
              </w:rPr>
              <w:t>High School</w:t>
            </w:r>
          </w:p>
        </w:tc>
        <w:tc>
          <w:tcPr>
            <w:tcW w:w="1841" w:type="dxa"/>
          </w:tcPr>
          <w:p w:rsidR="007D1E47" w:rsidRPr="001B387B" w:rsidRDefault="000B15EB" w:rsidP="00F223CD">
            <w:pPr>
              <w:cnfStyle w:val="000000000000" w:firstRow="0" w:lastRow="0" w:firstColumn="0" w:lastColumn="0" w:oddVBand="0" w:evenVBand="0" w:oddHBand="0" w:evenHBand="0" w:firstRowFirstColumn="0" w:firstRowLastColumn="0" w:lastRowFirstColumn="0" w:lastRowLastColumn="0"/>
              <w:rPr>
                <w:rFonts w:cs="Calibri"/>
                <w:sz w:val="22"/>
                <w:szCs w:val="22"/>
              </w:rPr>
            </w:pPr>
            <w:r>
              <w:rPr>
                <w:rFonts w:cs="Calibri"/>
                <w:sz w:val="22"/>
                <w:szCs w:val="22"/>
              </w:rPr>
              <w:t>58.6</w:t>
            </w:r>
            <w:r w:rsidR="00726754">
              <w:rPr>
                <w:rFonts w:cs="Calibri"/>
                <w:sz w:val="22"/>
                <w:szCs w:val="22"/>
              </w:rPr>
              <w:t>%</w:t>
            </w:r>
          </w:p>
        </w:tc>
      </w:tr>
      <w:tr w:rsidR="007D1E47" w:rsidRPr="001B387B" w:rsidTr="00F223CD">
        <w:trPr>
          <w:trHeight w:val="222"/>
        </w:trPr>
        <w:tc>
          <w:tcPr>
            <w:cnfStyle w:val="001000000000" w:firstRow="0" w:lastRow="0" w:firstColumn="1" w:lastColumn="0" w:oddVBand="0" w:evenVBand="0" w:oddHBand="0" w:evenHBand="0" w:firstRowFirstColumn="0" w:firstRowLastColumn="0" w:lastRowFirstColumn="0" w:lastRowLastColumn="0"/>
            <w:tcW w:w="8905" w:type="dxa"/>
          </w:tcPr>
          <w:p w:rsidR="007D1E47" w:rsidRPr="001B387B" w:rsidRDefault="007D1E47" w:rsidP="00F223CD">
            <w:pPr>
              <w:rPr>
                <w:rFonts w:cs="Calibri"/>
                <w:sz w:val="22"/>
                <w:szCs w:val="22"/>
              </w:rPr>
            </w:pPr>
            <w:r>
              <w:rPr>
                <w:rFonts w:cs="Calibri"/>
                <w:sz w:val="22"/>
                <w:szCs w:val="22"/>
              </w:rPr>
              <w:t>Some College</w:t>
            </w:r>
          </w:p>
        </w:tc>
        <w:tc>
          <w:tcPr>
            <w:tcW w:w="1841" w:type="dxa"/>
          </w:tcPr>
          <w:p w:rsidR="007D1E47" w:rsidRPr="001B387B" w:rsidRDefault="000B15EB" w:rsidP="00F223CD">
            <w:pPr>
              <w:cnfStyle w:val="000000000000" w:firstRow="0" w:lastRow="0" w:firstColumn="0" w:lastColumn="0" w:oddVBand="0" w:evenVBand="0" w:oddHBand="0" w:evenHBand="0" w:firstRowFirstColumn="0" w:firstRowLastColumn="0" w:lastRowFirstColumn="0" w:lastRowLastColumn="0"/>
              <w:rPr>
                <w:rFonts w:cs="Calibri"/>
                <w:sz w:val="22"/>
                <w:szCs w:val="22"/>
              </w:rPr>
            </w:pPr>
            <w:r>
              <w:rPr>
                <w:rFonts w:cs="Calibri"/>
                <w:sz w:val="22"/>
                <w:szCs w:val="22"/>
              </w:rPr>
              <w:t>13.6</w:t>
            </w:r>
            <w:r w:rsidR="00726754">
              <w:rPr>
                <w:rFonts w:cs="Calibri"/>
                <w:sz w:val="22"/>
                <w:szCs w:val="22"/>
              </w:rPr>
              <w:t>%</w:t>
            </w:r>
          </w:p>
        </w:tc>
      </w:tr>
      <w:tr w:rsidR="007D1E47" w:rsidRPr="001B387B" w:rsidTr="00F223CD">
        <w:trPr>
          <w:trHeight w:val="222"/>
        </w:trPr>
        <w:tc>
          <w:tcPr>
            <w:cnfStyle w:val="001000000000" w:firstRow="0" w:lastRow="0" w:firstColumn="1" w:lastColumn="0" w:oddVBand="0" w:evenVBand="0" w:oddHBand="0" w:evenHBand="0" w:firstRowFirstColumn="0" w:firstRowLastColumn="0" w:lastRowFirstColumn="0" w:lastRowLastColumn="0"/>
            <w:tcW w:w="8905" w:type="dxa"/>
          </w:tcPr>
          <w:p w:rsidR="007D1E47" w:rsidRPr="001B387B" w:rsidRDefault="007D1E47" w:rsidP="00F223CD">
            <w:pPr>
              <w:rPr>
                <w:rFonts w:cs="Calibri"/>
                <w:sz w:val="22"/>
                <w:szCs w:val="22"/>
              </w:rPr>
            </w:pPr>
            <w:r>
              <w:rPr>
                <w:rFonts w:cs="Calibri"/>
                <w:sz w:val="22"/>
                <w:szCs w:val="22"/>
              </w:rPr>
              <w:t>College and More</w:t>
            </w:r>
          </w:p>
        </w:tc>
        <w:tc>
          <w:tcPr>
            <w:tcW w:w="1841" w:type="dxa"/>
          </w:tcPr>
          <w:p w:rsidR="007D1E47" w:rsidRPr="001B387B" w:rsidRDefault="00726754" w:rsidP="00F223CD">
            <w:pPr>
              <w:cnfStyle w:val="000000000000" w:firstRow="0" w:lastRow="0" w:firstColumn="0" w:lastColumn="0" w:oddVBand="0" w:evenVBand="0" w:oddHBand="0" w:evenHBand="0" w:firstRowFirstColumn="0" w:firstRowLastColumn="0" w:lastRowFirstColumn="0" w:lastRowLastColumn="0"/>
              <w:rPr>
                <w:rFonts w:cs="Calibri"/>
                <w:sz w:val="22"/>
                <w:szCs w:val="22"/>
              </w:rPr>
            </w:pPr>
            <w:r>
              <w:rPr>
                <w:rFonts w:cs="Calibri"/>
                <w:sz w:val="22"/>
                <w:szCs w:val="22"/>
              </w:rPr>
              <w:t>8.</w:t>
            </w:r>
            <w:r w:rsidR="000B15EB">
              <w:rPr>
                <w:rFonts w:cs="Calibri"/>
                <w:sz w:val="22"/>
                <w:szCs w:val="22"/>
              </w:rPr>
              <w:t>8</w:t>
            </w:r>
            <w:r>
              <w:rPr>
                <w:rFonts w:cs="Calibri"/>
                <w:sz w:val="22"/>
                <w:szCs w:val="22"/>
              </w:rPr>
              <w:t>%</w:t>
            </w:r>
          </w:p>
        </w:tc>
      </w:tr>
      <w:tr w:rsidR="007D1E47" w:rsidRPr="001B387B" w:rsidTr="00F223CD">
        <w:trPr>
          <w:trHeight w:val="222"/>
        </w:trPr>
        <w:tc>
          <w:tcPr>
            <w:cnfStyle w:val="001000000000" w:firstRow="0" w:lastRow="0" w:firstColumn="1" w:lastColumn="0" w:oddVBand="0" w:evenVBand="0" w:oddHBand="0" w:evenHBand="0" w:firstRowFirstColumn="0" w:firstRowLastColumn="0" w:lastRowFirstColumn="0" w:lastRowLastColumn="0"/>
            <w:tcW w:w="8905" w:type="dxa"/>
          </w:tcPr>
          <w:p w:rsidR="007D1E47" w:rsidRDefault="007D1E47" w:rsidP="00F223CD">
            <w:pPr>
              <w:rPr>
                <w:rFonts w:cs="Calibri"/>
                <w:sz w:val="22"/>
                <w:szCs w:val="22"/>
              </w:rPr>
            </w:pPr>
            <w:r>
              <w:rPr>
                <w:rFonts w:cs="Calibri"/>
                <w:sz w:val="22"/>
                <w:szCs w:val="22"/>
              </w:rPr>
              <w:t>Less than High School</w:t>
            </w:r>
          </w:p>
        </w:tc>
        <w:tc>
          <w:tcPr>
            <w:tcW w:w="1841" w:type="dxa"/>
          </w:tcPr>
          <w:p w:rsidR="007D1E47" w:rsidRPr="001B387B" w:rsidRDefault="000B15EB" w:rsidP="00F223CD">
            <w:pPr>
              <w:cnfStyle w:val="000000000000" w:firstRow="0" w:lastRow="0" w:firstColumn="0" w:lastColumn="0" w:oddVBand="0" w:evenVBand="0" w:oddHBand="0" w:evenHBand="0" w:firstRowFirstColumn="0" w:firstRowLastColumn="0" w:lastRowFirstColumn="0" w:lastRowLastColumn="0"/>
              <w:rPr>
                <w:rFonts w:cs="Calibri"/>
                <w:sz w:val="22"/>
                <w:szCs w:val="22"/>
              </w:rPr>
            </w:pPr>
            <w:r>
              <w:rPr>
                <w:rFonts w:cs="Calibri"/>
                <w:sz w:val="22"/>
                <w:szCs w:val="22"/>
              </w:rPr>
              <w:t>19.0</w:t>
            </w:r>
            <w:r w:rsidR="00726754">
              <w:rPr>
                <w:rFonts w:cs="Calibri"/>
                <w:sz w:val="22"/>
                <w:szCs w:val="22"/>
              </w:rPr>
              <w:t>%</w:t>
            </w:r>
          </w:p>
        </w:tc>
      </w:tr>
    </w:tbl>
    <w:p w:rsidR="00A219FA" w:rsidRDefault="00A219FA" w:rsidP="0069167F">
      <w:pPr>
        <w:pStyle w:val="NormalWeb"/>
        <w:spacing w:before="0" w:beforeAutospacing="0" w:after="0" w:afterAutospacing="0"/>
        <w:rPr>
          <w:rFonts w:ascii="Calibri" w:hAnsi="Calibri" w:cs="Calibri"/>
          <w:b/>
          <w:bCs/>
          <w:sz w:val="22"/>
          <w:szCs w:val="22"/>
        </w:rPr>
      </w:pPr>
    </w:p>
    <w:tbl>
      <w:tblPr>
        <w:tblStyle w:val="GridTable1Light"/>
        <w:tblW w:w="0" w:type="auto"/>
        <w:tblLook w:val="04A0" w:firstRow="1" w:lastRow="0" w:firstColumn="1" w:lastColumn="0" w:noHBand="0" w:noVBand="1"/>
      </w:tblPr>
      <w:tblGrid>
        <w:gridCol w:w="8905"/>
        <w:gridCol w:w="1841"/>
      </w:tblGrid>
      <w:tr w:rsidR="007D1E47" w:rsidRPr="001B387B" w:rsidTr="00F223CD">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8905" w:type="dxa"/>
          </w:tcPr>
          <w:p w:rsidR="007D1E47" w:rsidRPr="001B387B" w:rsidRDefault="007D1E47" w:rsidP="00F223CD">
            <w:pPr>
              <w:rPr>
                <w:rFonts w:asciiTheme="minorHAnsi" w:hAnsiTheme="minorHAnsi" w:cstheme="minorHAnsi"/>
                <w:sz w:val="22"/>
                <w:szCs w:val="22"/>
              </w:rPr>
            </w:pPr>
            <w:r>
              <w:rPr>
                <w:rFonts w:asciiTheme="minorHAnsi" w:hAnsiTheme="minorHAnsi" w:cstheme="minorHAnsi"/>
                <w:sz w:val="22"/>
                <w:szCs w:val="22"/>
              </w:rPr>
              <w:t>VR Case Service Expenditures for DVR $</w:t>
            </w:r>
            <w:r w:rsidR="000B15EB">
              <w:rPr>
                <w:rFonts w:asciiTheme="minorHAnsi" w:hAnsiTheme="minorHAnsi" w:cstheme="minorHAnsi"/>
                <w:sz w:val="22"/>
                <w:szCs w:val="22"/>
              </w:rPr>
              <w:t>4,482,006.39</w:t>
            </w:r>
          </w:p>
        </w:tc>
        <w:tc>
          <w:tcPr>
            <w:tcW w:w="1841" w:type="dxa"/>
          </w:tcPr>
          <w:p w:rsidR="007D1E47" w:rsidRPr="001B387B" w:rsidRDefault="007D1E47" w:rsidP="00F223C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B387B">
              <w:rPr>
                <w:rFonts w:asciiTheme="minorHAnsi" w:hAnsiTheme="minorHAnsi" w:cstheme="minorHAnsi"/>
                <w:sz w:val="22"/>
                <w:szCs w:val="22"/>
              </w:rPr>
              <w:t>Percent</w:t>
            </w:r>
          </w:p>
        </w:tc>
      </w:tr>
      <w:tr w:rsidR="007D1E47" w:rsidRPr="001B387B" w:rsidTr="00F223CD">
        <w:trPr>
          <w:trHeight w:val="236"/>
        </w:trPr>
        <w:tc>
          <w:tcPr>
            <w:cnfStyle w:val="001000000000" w:firstRow="0" w:lastRow="0" w:firstColumn="1" w:lastColumn="0" w:oddVBand="0" w:evenVBand="0" w:oddHBand="0" w:evenHBand="0" w:firstRowFirstColumn="0" w:firstRowLastColumn="0" w:lastRowFirstColumn="0" w:lastRowLastColumn="0"/>
            <w:tcW w:w="8905" w:type="dxa"/>
          </w:tcPr>
          <w:p w:rsidR="007D1E47" w:rsidRPr="001B387B" w:rsidRDefault="007D1E47" w:rsidP="00F223CD">
            <w:pPr>
              <w:rPr>
                <w:rFonts w:cs="Calibri"/>
                <w:sz w:val="22"/>
                <w:szCs w:val="22"/>
              </w:rPr>
            </w:pPr>
            <w:r>
              <w:rPr>
                <w:rFonts w:cs="Calibri"/>
                <w:sz w:val="22"/>
                <w:szCs w:val="22"/>
              </w:rPr>
              <w:t>Job Development and Placement</w:t>
            </w:r>
          </w:p>
        </w:tc>
        <w:tc>
          <w:tcPr>
            <w:tcW w:w="1841" w:type="dxa"/>
          </w:tcPr>
          <w:p w:rsidR="007D1E47" w:rsidRPr="001B387B" w:rsidRDefault="000B15EB" w:rsidP="00F223CD">
            <w:pPr>
              <w:cnfStyle w:val="000000000000" w:firstRow="0" w:lastRow="0" w:firstColumn="0" w:lastColumn="0" w:oddVBand="0" w:evenVBand="0" w:oddHBand="0" w:evenHBand="0" w:firstRowFirstColumn="0" w:firstRowLastColumn="0" w:lastRowFirstColumn="0" w:lastRowLastColumn="0"/>
              <w:rPr>
                <w:rFonts w:cs="Calibri"/>
                <w:sz w:val="22"/>
                <w:szCs w:val="22"/>
              </w:rPr>
            </w:pPr>
            <w:r>
              <w:rPr>
                <w:rFonts w:cs="Calibri"/>
                <w:sz w:val="22"/>
                <w:szCs w:val="22"/>
              </w:rPr>
              <w:t>19.8</w:t>
            </w:r>
            <w:r w:rsidR="00726754">
              <w:rPr>
                <w:rFonts w:cs="Calibri"/>
                <w:sz w:val="22"/>
                <w:szCs w:val="22"/>
              </w:rPr>
              <w:t>%</w:t>
            </w:r>
          </w:p>
        </w:tc>
      </w:tr>
      <w:tr w:rsidR="007D1E47" w:rsidRPr="001B387B" w:rsidTr="00F223CD">
        <w:trPr>
          <w:trHeight w:val="222"/>
        </w:trPr>
        <w:tc>
          <w:tcPr>
            <w:cnfStyle w:val="001000000000" w:firstRow="0" w:lastRow="0" w:firstColumn="1" w:lastColumn="0" w:oddVBand="0" w:evenVBand="0" w:oddHBand="0" w:evenHBand="0" w:firstRowFirstColumn="0" w:firstRowLastColumn="0" w:lastRowFirstColumn="0" w:lastRowLastColumn="0"/>
            <w:tcW w:w="8905" w:type="dxa"/>
          </w:tcPr>
          <w:p w:rsidR="007D1E47" w:rsidRPr="001B387B" w:rsidRDefault="007D1E47" w:rsidP="00F223CD">
            <w:pPr>
              <w:rPr>
                <w:rFonts w:cs="Calibri"/>
                <w:sz w:val="22"/>
                <w:szCs w:val="22"/>
              </w:rPr>
            </w:pPr>
            <w:r>
              <w:rPr>
                <w:rFonts w:cs="Calibri"/>
                <w:sz w:val="22"/>
                <w:szCs w:val="22"/>
              </w:rPr>
              <w:t>Other Services</w:t>
            </w:r>
          </w:p>
        </w:tc>
        <w:tc>
          <w:tcPr>
            <w:tcW w:w="1841" w:type="dxa"/>
          </w:tcPr>
          <w:p w:rsidR="007D1E47" w:rsidRPr="001B387B" w:rsidRDefault="000B15EB" w:rsidP="00F223CD">
            <w:pPr>
              <w:cnfStyle w:val="000000000000" w:firstRow="0" w:lastRow="0" w:firstColumn="0" w:lastColumn="0" w:oddVBand="0" w:evenVBand="0" w:oddHBand="0" w:evenHBand="0" w:firstRowFirstColumn="0" w:firstRowLastColumn="0" w:lastRowFirstColumn="0" w:lastRowLastColumn="0"/>
              <w:rPr>
                <w:rFonts w:cs="Calibri"/>
                <w:sz w:val="22"/>
                <w:szCs w:val="22"/>
              </w:rPr>
            </w:pPr>
            <w:r>
              <w:rPr>
                <w:rFonts w:cs="Calibri"/>
                <w:sz w:val="22"/>
                <w:szCs w:val="22"/>
              </w:rPr>
              <w:t>19.0</w:t>
            </w:r>
            <w:r w:rsidR="00726754">
              <w:rPr>
                <w:rFonts w:cs="Calibri"/>
                <w:sz w:val="22"/>
                <w:szCs w:val="22"/>
              </w:rPr>
              <w:t>%</w:t>
            </w:r>
          </w:p>
        </w:tc>
      </w:tr>
      <w:tr w:rsidR="007D1E47" w:rsidRPr="001B387B" w:rsidTr="00F223CD">
        <w:trPr>
          <w:trHeight w:val="222"/>
        </w:trPr>
        <w:tc>
          <w:tcPr>
            <w:cnfStyle w:val="001000000000" w:firstRow="0" w:lastRow="0" w:firstColumn="1" w:lastColumn="0" w:oddVBand="0" w:evenVBand="0" w:oddHBand="0" w:evenHBand="0" w:firstRowFirstColumn="0" w:firstRowLastColumn="0" w:lastRowFirstColumn="0" w:lastRowLastColumn="0"/>
            <w:tcW w:w="8905" w:type="dxa"/>
          </w:tcPr>
          <w:p w:rsidR="007D1E47" w:rsidRPr="001B387B" w:rsidRDefault="007D1E47" w:rsidP="00F223CD">
            <w:pPr>
              <w:rPr>
                <w:rFonts w:cs="Calibri"/>
                <w:sz w:val="22"/>
                <w:szCs w:val="22"/>
              </w:rPr>
            </w:pPr>
            <w:r>
              <w:rPr>
                <w:rFonts w:cs="Calibri"/>
                <w:sz w:val="22"/>
                <w:szCs w:val="22"/>
              </w:rPr>
              <w:t>College or University Training</w:t>
            </w:r>
          </w:p>
        </w:tc>
        <w:tc>
          <w:tcPr>
            <w:tcW w:w="1841" w:type="dxa"/>
          </w:tcPr>
          <w:p w:rsidR="007D1E47" w:rsidRPr="001B387B" w:rsidRDefault="000B15EB" w:rsidP="00F223CD">
            <w:pPr>
              <w:cnfStyle w:val="000000000000" w:firstRow="0" w:lastRow="0" w:firstColumn="0" w:lastColumn="0" w:oddVBand="0" w:evenVBand="0" w:oddHBand="0" w:evenHBand="0" w:firstRowFirstColumn="0" w:firstRowLastColumn="0" w:lastRowFirstColumn="0" w:lastRowLastColumn="0"/>
              <w:rPr>
                <w:rFonts w:cs="Calibri"/>
                <w:sz w:val="22"/>
                <w:szCs w:val="22"/>
              </w:rPr>
            </w:pPr>
            <w:r>
              <w:rPr>
                <w:rFonts w:cs="Calibri"/>
                <w:sz w:val="22"/>
                <w:szCs w:val="22"/>
              </w:rPr>
              <w:t>17.2</w:t>
            </w:r>
            <w:r w:rsidR="00726754">
              <w:rPr>
                <w:rFonts w:cs="Calibri"/>
                <w:sz w:val="22"/>
                <w:szCs w:val="22"/>
              </w:rPr>
              <w:t>%</w:t>
            </w:r>
          </w:p>
        </w:tc>
      </w:tr>
      <w:tr w:rsidR="007D1E47" w:rsidRPr="001B387B" w:rsidTr="00F223CD">
        <w:trPr>
          <w:trHeight w:val="222"/>
        </w:trPr>
        <w:tc>
          <w:tcPr>
            <w:cnfStyle w:val="001000000000" w:firstRow="0" w:lastRow="0" w:firstColumn="1" w:lastColumn="0" w:oddVBand="0" w:evenVBand="0" w:oddHBand="0" w:evenHBand="0" w:firstRowFirstColumn="0" w:firstRowLastColumn="0" w:lastRowFirstColumn="0" w:lastRowLastColumn="0"/>
            <w:tcW w:w="8905" w:type="dxa"/>
          </w:tcPr>
          <w:p w:rsidR="007D1E47" w:rsidRDefault="007D1E47" w:rsidP="00F223CD">
            <w:pPr>
              <w:rPr>
                <w:rFonts w:cs="Calibri"/>
                <w:sz w:val="22"/>
                <w:szCs w:val="22"/>
              </w:rPr>
            </w:pPr>
            <w:r>
              <w:rPr>
                <w:rFonts w:cs="Calibri"/>
                <w:sz w:val="22"/>
                <w:szCs w:val="22"/>
              </w:rPr>
              <w:t>Transportation</w:t>
            </w:r>
          </w:p>
        </w:tc>
        <w:tc>
          <w:tcPr>
            <w:tcW w:w="1841" w:type="dxa"/>
          </w:tcPr>
          <w:p w:rsidR="007D1E47" w:rsidRPr="001B387B" w:rsidRDefault="000B15EB" w:rsidP="00F223CD">
            <w:pPr>
              <w:cnfStyle w:val="000000000000" w:firstRow="0" w:lastRow="0" w:firstColumn="0" w:lastColumn="0" w:oddVBand="0" w:evenVBand="0" w:oddHBand="0" w:evenHBand="0" w:firstRowFirstColumn="0" w:firstRowLastColumn="0" w:lastRowFirstColumn="0" w:lastRowLastColumn="0"/>
              <w:rPr>
                <w:rFonts w:cs="Calibri"/>
                <w:sz w:val="22"/>
                <w:szCs w:val="22"/>
              </w:rPr>
            </w:pPr>
            <w:r>
              <w:rPr>
                <w:rFonts w:cs="Calibri"/>
                <w:sz w:val="22"/>
                <w:szCs w:val="22"/>
              </w:rPr>
              <w:t>8.3</w:t>
            </w:r>
            <w:r w:rsidR="00726754">
              <w:rPr>
                <w:rFonts w:cs="Calibri"/>
                <w:sz w:val="22"/>
                <w:szCs w:val="22"/>
              </w:rPr>
              <w:t>%</w:t>
            </w:r>
          </w:p>
        </w:tc>
      </w:tr>
      <w:tr w:rsidR="007D1E47" w:rsidRPr="001B387B" w:rsidTr="00F223CD">
        <w:trPr>
          <w:trHeight w:val="222"/>
        </w:trPr>
        <w:tc>
          <w:tcPr>
            <w:cnfStyle w:val="001000000000" w:firstRow="0" w:lastRow="0" w:firstColumn="1" w:lastColumn="0" w:oddVBand="0" w:evenVBand="0" w:oddHBand="0" w:evenHBand="0" w:firstRowFirstColumn="0" w:firstRowLastColumn="0" w:lastRowFirstColumn="0" w:lastRowLastColumn="0"/>
            <w:tcW w:w="8905" w:type="dxa"/>
          </w:tcPr>
          <w:p w:rsidR="007D1E47" w:rsidRDefault="007D1E47" w:rsidP="00F223CD">
            <w:pPr>
              <w:rPr>
                <w:rFonts w:cs="Calibri"/>
                <w:sz w:val="22"/>
                <w:szCs w:val="22"/>
              </w:rPr>
            </w:pPr>
            <w:r>
              <w:rPr>
                <w:rFonts w:cs="Calibri"/>
                <w:sz w:val="22"/>
                <w:szCs w:val="22"/>
              </w:rPr>
              <w:t>On-the-Job Supports</w:t>
            </w:r>
          </w:p>
        </w:tc>
        <w:tc>
          <w:tcPr>
            <w:tcW w:w="1841" w:type="dxa"/>
          </w:tcPr>
          <w:p w:rsidR="007D1E47" w:rsidRPr="001B387B" w:rsidRDefault="000B15EB" w:rsidP="00F223CD">
            <w:pPr>
              <w:cnfStyle w:val="000000000000" w:firstRow="0" w:lastRow="0" w:firstColumn="0" w:lastColumn="0" w:oddVBand="0" w:evenVBand="0" w:oddHBand="0" w:evenHBand="0" w:firstRowFirstColumn="0" w:firstRowLastColumn="0" w:lastRowFirstColumn="0" w:lastRowLastColumn="0"/>
              <w:rPr>
                <w:rFonts w:cs="Calibri"/>
                <w:sz w:val="22"/>
                <w:szCs w:val="22"/>
              </w:rPr>
            </w:pPr>
            <w:r>
              <w:rPr>
                <w:rFonts w:cs="Calibri"/>
                <w:sz w:val="22"/>
                <w:szCs w:val="22"/>
              </w:rPr>
              <w:t>10.5</w:t>
            </w:r>
            <w:r w:rsidR="00726754">
              <w:rPr>
                <w:rFonts w:cs="Calibri"/>
                <w:sz w:val="22"/>
                <w:szCs w:val="22"/>
              </w:rPr>
              <w:t>%</w:t>
            </w:r>
          </w:p>
        </w:tc>
      </w:tr>
      <w:tr w:rsidR="007D1E47" w:rsidRPr="001B387B" w:rsidTr="00F223CD">
        <w:trPr>
          <w:trHeight w:val="222"/>
        </w:trPr>
        <w:tc>
          <w:tcPr>
            <w:cnfStyle w:val="001000000000" w:firstRow="0" w:lastRow="0" w:firstColumn="1" w:lastColumn="0" w:oddVBand="0" w:evenVBand="0" w:oddHBand="0" w:evenHBand="0" w:firstRowFirstColumn="0" w:firstRowLastColumn="0" w:lastRowFirstColumn="0" w:lastRowLastColumn="0"/>
            <w:tcW w:w="8905" w:type="dxa"/>
          </w:tcPr>
          <w:p w:rsidR="007D1E47" w:rsidRDefault="007D1E47" w:rsidP="00F223CD">
            <w:pPr>
              <w:rPr>
                <w:rFonts w:cs="Calibri"/>
                <w:sz w:val="22"/>
                <w:szCs w:val="22"/>
              </w:rPr>
            </w:pPr>
            <w:r>
              <w:rPr>
                <w:rFonts w:cs="Calibri"/>
                <w:sz w:val="22"/>
                <w:szCs w:val="22"/>
              </w:rPr>
              <w:t>Assessment</w:t>
            </w:r>
          </w:p>
        </w:tc>
        <w:tc>
          <w:tcPr>
            <w:tcW w:w="1841" w:type="dxa"/>
          </w:tcPr>
          <w:p w:rsidR="007D1E47" w:rsidRPr="001B387B" w:rsidRDefault="000B15EB" w:rsidP="00F223CD">
            <w:pPr>
              <w:cnfStyle w:val="000000000000" w:firstRow="0" w:lastRow="0" w:firstColumn="0" w:lastColumn="0" w:oddVBand="0" w:evenVBand="0" w:oddHBand="0" w:evenHBand="0" w:firstRowFirstColumn="0" w:firstRowLastColumn="0" w:lastRowFirstColumn="0" w:lastRowLastColumn="0"/>
              <w:rPr>
                <w:rFonts w:cs="Calibri"/>
                <w:sz w:val="22"/>
                <w:szCs w:val="22"/>
              </w:rPr>
            </w:pPr>
            <w:r>
              <w:rPr>
                <w:rFonts w:cs="Calibri"/>
                <w:sz w:val="22"/>
                <w:szCs w:val="22"/>
              </w:rPr>
              <w:t>5.0</w:t>
            </w:r>
            <w:r w:rsidR="00726754">
              <w:rPr>
                <w:rFonts w:cs="Calibri"/>
                <w:sz w:val="22"/>
                <w:szCs w:val="22"/>
              </w:rPr>
              <w:t>%</w:t>
            </w:r>
          </w:p>
        </w:tc>
      </w:tr>
      <w:tr w:rsidR="007D1E47" w:rsidRPr="001B387B" w:rsidTr="00F223CD">
        <w:trPr>
          <w:trHeight w:val="222"/>
        </w:trPr>
        <w:tc>
          <w:tcPr>
            <w:cnfStyle w:val="001000000000" w:firstRow="0" w:lastRow="0" w:firstColumn="1" w:lastColumn="0" w:oddVBand="0" w:evenVBand="0" w:oddHBand="0" w:evenHBand="0" w:firstRowFirstColumn="0" w:firstRowLastColumn="0" w:lastRowFirstColumn="0" w:lastRowLastColumn="0"/>
            <w:tcW w:w="8905" w:type="dxa"/>
          </w:tcPr>
          <w:p w:rsidR="007D1E47" w:rsidRDefault="007D1E47" w:rsidP="00F223CD">
            <w:pPr>
              <w:rPr>
                <w:rFonts w:cs="Calibri"/>
                <w:sz w:val="22"/>
                <w:szCs w:val="22"/>
              </w:rPr>
            </w:pPr>
            <w:r>
              <w:rPr>
                <w:rFonts w:cs="Calibri"/>
                <w:sz w:val="22"/>
                <w:szCs w:val="22"/>
              </w:rPr>
              <w:t>Diagnosis and Treatment</w:t>
            </w:r>
          </w:p>
        </w:tc>
        <w:tc>
          <w:tcPr>
            <w:tcW w:w="1841" w:type="dxa"/>
          </w:tcPr>
          <w:p w:rsidR="007D1E47" w:rsidRPr="001B387B" w:rsidRDefault="000B15EB" w:rsidP="00F223CD">
            <w:pPr>
              <w:cnfStyle w:val="000000000000" w:firstRow="0" w:lastRow="0" w:firstColumn="0" w:lastColumn="0" w:oddVBand="0" w:evenVBand="0" w:oddHBand="0" w:evenHBand="0" w:firstRowFirstColumn="0" w:firstRowLastColumn="0" w:lastRowFirstColumn="0" w:lastRowLastColumn="0"/>
              <w:rPr>
                <w:rFonts w:cs="Calibri"/>
                <w:sz w:val="22"/>
                <w:szCs w:val="22"/>
              </w:rPr>
            </w:pPr>
            <w:r>
              <w:rPr>
                <w:rFonts w:cs="Calibri"/>
                <w:sz w:val="22"/>
                <w:szCs w:val="22"/>
              </w:rPr>
              <w:t>16.4</w:t>
            </w:r>
            <w:r w:rsidR="00726754">
              <w:rPr>
                <w:rFonts w:cs="Calibri"/>
                <w:sz w:val="22"/>
                <w:szCs w:val="22"/>
              </w:rPr>
              <w:t>%</w:t>
            </w:r>
          </w:p>
        </w:tc>
      </w:tr>
      <w:tr w:rsidR="007D1E47" w:rsidRPr="001B387B" w:rsidTr="00F223CD">
        <w:trPr>
          <w:trHeight w:val="222"/>
        </w:trPr>
        <w:tc>
          <w:tcPr>
            <w:cnfStyle w:val="001000000000" w:firstRow="0" w:lastRow="0" w:firstColumn="1" w:lastColumn="0" w:oddVBand="0" w:evenVBand="0" w:oddHBand="0" w:evenHBand="0" w:firstRowFirstColumn="0" w:firstRowLastColumn="0" w:lastRowFirstColumn="0" w:lastRowLastColumn="0"/>
            <w:tcW w:w="8905" w:type="dxa"/>
          </w:tcPr>
          <w:p w:rsidR="007D1E47" w:rsidRDefault="007D1E47" w:rsidP="00F223CD">
            <w:pPr>
              <w:rPr>
                <w:rFonts w:cs="Calibri"/>
                <w:sz w:val="22"/>
                <w:szCs w:val="22"/>
              </w:rPr>
            </w:pPr>
            <w:r>
              <w:rPr>
                <w:rFonts w:cs="Calibri"/>
                <w:sz w:val="22"/>
                <w:szCs w:val="22"/>
              </w:rPr>
              <w:t>Other Training</w:t>
            </w:r>
          </w:p>
        </w:tc>
        <w:tc>
          <w:tcPr>
            <w:tcW w:w="1841" w:type="dxa"/>
          </w:tcPr>
          <w:p w:rsidR="007D1E47" w:rsidRPr="001B387B" w:rsidRDefault="000B15EB" w:rsidP="00F223CD">
            <w:pPr>
              <w:cnfStyle w:val="000000000000" w:firstRow="0" w:lastRow="0" w:firstColumn="0" w:lastColumn="0" w:oddVBand="0" w:evenVBand="0" w:oddHBand="0" w:evenHBand="0" w:firstRowFirstColumn="0" w:firstRowLastColumn="0" w:lastRowFirstColumn="0" w:lastRowLastColumn="0"/>
              <w:rPr>
                <w:rFonts w:cs="Calibri"/>
                <w:sz w:val="22"/>
                <w:szCs w:val="22"/>
              </w:rPr>
            </w:pPr>
            <w:r>
              <w:rPr>
                <w:rFonts w:cs="Calibri"/>
                <w:sz w:val="22"/>
                <w:szCs w:val="22"/>
              </w:rPr>
              <w:t>3.8</w:t>
            </w:r>
            <w:r w:rsidR="00726754">
              <w:rPr>
                <w:rFonts w:cs="Calibri"/>
                <w:sz w:val="22"/>
                <w:szCs w:val="22"/>
              </w:rPr>
              <w:t>%</w:t>
            </w:r>
          </w:p>
        </w:tc>
      </w:tr>
    </w:tbl>
    <w:p w:rsidR="0035448D" w:rsidRPr="000B7D25" w:rsidRDefault="0000474B" w:rsidP="00AF2531">
      <w:pPr>
        <w:pStyle w:val="CommentText"/>
        <w:tabs>
          <w:tab w:val="left" w:pos="10710"/>
        </w:tabs>
        <w:rPr>
          <w:rFonts w:ascii="Tw Cen MT Condensed" w:hAnsi="Tw Cen MT Condensed" w:cs="Arial"/>
          <w:sz w:val="52"/>
          <w:szCs w:val="52"/>
        </w:rPr>
      </w:pPr>
      <w:r>
        <w:rPr>
          <w:rFonts w:ascii="Tw Cen MT Condensed" w:hAnsi="Tw Cen MT Condensed" w:cs="Arial"/>
          <w:sz w:val="52"/>
          <w:szCs w:val="52"/>
        </w:rPr>
        <w:br w:type="page"/>
      </w:r>
      <w:r w:rsidR="005C3DEE" w:rsidRPr="000B7D25">
        <w:rPr>
          <w:rFonts w:ascii="Tw Cen MT Condensed" w:hAnsi="Tw Cen MT Condensed" w:cs="Arial"/>
          <w:sz w:val="52"/>
          <w:szCs w:val="52"/>
        </w:rPr>
        <w:lastRenderedPageBreak/>
        <w:t>DVR Initiatives and</w:t>
      </w:r>
      <w:r w:rsidR="0035448D" w:rsidRPr="000B7D25">
        <w:rPr>
          <w:rFonts w:ascii="Tw Cen MT Condensed" w:hAnsi="Tw Cen MT Condensed" w:cs="Arial"/>
          <w:sz w:val="52"/>
          <w:szCs w:val="52"/>
        </w:rPr>
        <w:t xml:space="preserve"> Innovations </w:t>
      </w:r>
    </w:p>
    <w:p w:rsidR="006F1D2F" w:rsidRPr="00AE6A0C" w:rsidRDefault="006F1D2F" w:rsidP="006F1D2F">
      <w:pPr>
        <w:rPr>
          <w:rFonts w:cs="Calibri"/>
          <w:sz w:val="22"/>
          <w:szCs w:val="22"/>
        </w:rPr>
      </w:pPr>
      <w:bookmarkStart w:id="1" w:name="_Hlk34990594"/>
      <w:r>
        <w:rPr>
          <w:rFonts w:cs="Calibri"/>
          <w:b/>
          <w:sz w:val="22"/>
          <w:szCs w:val="22"/>
        </w:rPr>
        <w:t>NEW!  Virtual C</w:t>
      </w:r>
      <w:r w:rsidRPr="00AE6A0C">
        <w:rPr>
          <w:rFonts w:cs="Calibri"/>
          <w:b/>
          <w:sz w:val="22"/>
          <w:szCs w:val="22"/>
        </w:rPr>
        <w:t xml:space="preserve">areer Exploration Workshop (CEW) </w:t>
      </w:r>
      <w:r w:rsidRPr="00AE6A0C">
        <w:rPr>
          <w:rFonts w:cs="Calibri"/>
          <w:sz w:val="22"/>
          <w:szCs w:val="22"/>
        </w:rPr>
        <w:t xml:space="preserve">Series, developed by DVR and partners, is designed to introduce participants to the world of work through activities that uncover skills and identify career interests.  CEW is </w:t>
      </w:r>
      <w:r>
        <w:rPr>
          <w:rFonts w:cs="Calibri"/>
          <w:sz w:val="22"/>
          <w:szCs w:val="22"/>
        </w:rPr>
        <w:t xml:space="preserve">now </w:t>
      </w:r>
      <w:r w:rsidRPr="00AE6A0C">
        <w:rPr>
          <w:rFonts w:cs="Calibri"/>
          <w:sz w:val="22"/>
          <w:szCs w:val="22"/>
        </w:rPr>
        <w:t xml:space="preserve">available </w:t>
      </w:r>
      <w:r>
        <w:rPr>
          <w:rFonts w:cs="Calibri"/>
          <w:sz w:val="22"/>
          <w:szCs w:val="22"/>
        </w:rPr>
        <w:t xml:space="preserve">in a new virtual format for increased access – in addition to three existing </w:t>
      </w:r>
      <w:r w:rsidRPr="00AE6A0C">
        <w:rPr>
          <w:rFonts w:cs="Calibri"/>
          <w:sz w:val="22"/>
          <w:szCs w:val="22"/>
        </w:rPr>
        <w:t>versions: Adult, Transition, and Bridge – Pathways to Employment.  The CEW series utilizes flexible modules making it ideal for delivery in schools and provider agencies</w:t>
      </w:r>
      <w:r>
        <w:rPr>
          <w:rFonts w:cs="Calibri"/>
          <w:sz w:val="22"/>
          <w:szCs w:val="22"/>
        </w:rPr>
        <w:t xml:space="preserve">, </w:t>
      </w:r>
      <w:r w:rsidRPr="00AE6A0C">
        <w:rPr>
          <w:rFonts w:cs="Calibri"/>
          <w:sz w:val="22"/>
          <w:szCs w:val="22"/>
        </w:rPr>
        <w:t>as well as CareerCenters around the state.</w:t>
      </w:r>
      <w:r>
        <w:rPr>
          <w:rFonts w:cs="Calibri"/>
          <w:sz w:val="22"/>
          <w:szCs w:val="22"/>
        </w:rPr>
        <w:t xml:space="preserve">  The Virtual CEW allows access via Zoom and other distance learning platforms – bringing the CEW right to each participant!  Using the online tool, </w:t>
      </w:r>
      <w:r w:rsidRPr="00797C32">
        <w:rPr>
          <w:rFonts w:cs="Calibri"/>
          <w:b/>
          <w:sz w:val="22"/>
          <w:szCs w:val="22"/>
        </w:rPr>
        <w:t>Virtual Job Shadow</w:t>
      </w:r>
      <w:r>
        <w:rPr>
          <w:rFonts w:cs="Calibri"/>
          <w:sz w:val="22"/>
          <w:szCs w:val="22"/>
        </w:rPr>
        <w:t>, job seekers are able to explore careers and learn about labor market information as they prepare for employment!</w:t>
      </w:r>
    </w:p>
    <w:p w:rsidR="006F1D2F" w:rsidRPr="00AE6A0C" w:rsidRDefault="006F1D2F" w:rsidP="006F1D2F">
      <w:pPr>
        <w:rPr>
          <w:rFonts w:cs="Calibri"/>
          <w:b/>
          <w:sz w:val="22"/>
          <w:szCs w:val="22"/>
        </w:rPr>
      </w:pPr>
    </w:p>
    <w:p w:rsidR="006F1D2F" w:rsidRPr="00AE6A0C" w:rsidRDefault="006F1D2F" w:rsidP="006F1D2F">
      <w:pPr>
        <w:rPr>
          <w:rFonts w:cs="Calibri"/>
          <w:sz w:val="22"/>
          <w:szCs w:val="22"/>
        </w:rPr>
      </w:pPr>
      <w:r w:rsidRPr="00AE6A0C">
        <w:rPr>
          <w:rFonts w:cs="Calibri"/>
          <w:b/>
          <w:sz w:val="22"/>
          <w:szCs w:val="22"/>
        </w:rPr>
        <w:t>Workers’ Compensation Board’s Memorandum of Understanding</w:t>
      </w:r>
      <w:r w:rsidRPr="00AE6A0C">
        <w:rPr>
          <w:rFonts w:cs="Calibri"/>
          <w:sz w:val="22"/>
          <w:szCs w:val="22"/>
        </w:rPr>
        <w:t xml:space="preserve"> with DVR has meant a number of injured Maine workers have been able to return to employment.  Through participation in VR services, these individuals received the supports and resources they needed to return to the Maine workforce.</w:t>
      </w:r>
    </w:p>
    <w:bookmarkEnd w:id="1"/>
    <w:p w:rsidR="006F1D2F" w:rsidRPr="00AE6A0C" w:rsidRDefault="006F1D2F" w:rsidP="006F1D2F">
      <w:pPr>
        <w:rPr>
          <w:rFonts w:cs="Calibri"/>
          <w:b/>
          <w:sz w:val="22"/>
          <w:szCs w:val="22"/>
        </w:rPr>
      </w:pPr>
    </w:p>
    <w:p w:rsidR="006F1D2F" w:rsidRPr="00AE6A0C" w:rsidRDefault="006F1D2F" w:rsidP="006F1D2F">
      <w:pPr>
        <w:rPr>
          <w:rFonts w:cs="Calibri"/>
          <w:sz w:val="22"/>
          <w:szCs w:val="22"/>
        </w:rPr>
      </w:pPr>
      <w:bookmarkStart w:id="2" w:name="_Hlk34990610"/>
      <w:r w:rsidRPr="00AE6A0C">
        <w:rPr>
          <w:rFonts w:cs="Calibri"/>
          <w:b/>
          <w:sz w:val="22"/>
          <w:szCs w:val="22"/>
        </w:rPr>
        <w:t>DVR Continues Strong Partnership with the Maine Department of Education (MDOE) and Department of Health and Human Services (DHHS)</w:t>
      </w:r>
      <w:r w:rsidRPr="00AE6A0C">
        <w:rPr>
          <w:rFonts w:cs="Calibri"/>
          <w:sz w:val="22"/>
          <w:szCs w:val="22"/>
        </w:rPr>
        <w:t xml:space="preserve"> through joint planning, service delivery and regional and statewide staff training opportunities.  With these partners, </w:t>
      </w:r>
      <w:r w:rsidRPr="00AE6A0C">
        <w:rPr>
          <w:sz w:val="22"/>
          <w:szCs w:val="22"/>
        </w:rPr>
        <w:t>DVR is actively involved in Maine’s Employment First initiatives, career planning program for individuals with significant disabilities, and development of a youth advisory group.  These shared efforts and many others promote stronger transition planning for youth and employment outcomes for all of those with disabilities served by each of the agencies.</w:t>
      </w:r>
    </w:p>
    <w:p w:rsidR="006F1D2F" w:rsidRPr="00AE6A0C" w:rsidRDefault="006F1D2F" w:rsidP="006F1D2F">
      <w:pPr>
        <w:rPr>
          <w:rFonts w:cs="Calibri"/>
          <w:sz w:val="22"/>
          <w:szCs w:val="22"/>
        </w:rPr>
      </w:pPr>
    </w:p>
    <w:p w:rsidR="006F1D2F" w:rsidRPr="00AE6A0C" w:rsidRDefault="006F1D2F" w:rsidP="006F1D2F">
      <w:pPr>
        <w:pStyle w:val="NoSpacing"/>
        <w:rPr>
          <w:sz w:val="22"/>
          <w:szCs w:val="22"/>
        </w:rPr>
      </w:pPr>
      <w:r w:rsidRPr="00AE6A0C">
        <w:rPr>
          <w:b/>
          <w:sz w:val="22"/>
          <w:szCs w:val="22"/>
        </w:rPr>
        <w:t>Progressive Employment – A Business Relations Activity</w:t>
      </w:r>
      <w:r w:rsidRPr="00AE6A0C">
        <w:rPr>
          <w:sz w:val="22"/>
          <w:szCs w:val="22"/>
        </w:rPr>
        <w:t xml:space="preserve"> is a DVR initiative to introduce employers in southern Maine to the next generation of workers.  Launched as a pilot in 2015 in the Maine Division for Rehabilitation Services (DVR) Portland and Lewiston offices, Progressive Employment has now spread, thanks to the Transition Work-Based Learning Grant, to Augusta and Bangor.  Across the state, youth and young adults engaged in Progressive Employment have completed hundreds of Progressive Employment activities where they are matched to area employers through activities, such as: Job Tours, Interviews, Job Shadows, Work Experience, and On-the-Job Training. </w:t>
      </w:r>
    </w:p>
    <w:p w:rsidR="006F1D2F" w:rsidRPr="00AE6A0C" w:rsidRDefault="006F1D2F" w:rsidP="006F1D2F">
      <w:pPr>
        <w:pStyle w:val="NoSpacing"/>
        <w:rPr>
          <w:b/>
          <w:sz w:val="22"/>
          <w:szCs w:val="22"/>
        </w:rPr>
      </w:pPr>
    </w:p>
    <w:p w:rsidR="006F1D2F" w:rsidRPr="00AE6A0C" w:rsidRDefault="006F1D2F" w:rsidP="006F1D2F">
      <w:pPr>
        <w:pStyle w:val="NoSpacing"/>
        <w:rPr>
          <w:sz w:val="22"/>
          <w:szCs w:val="22"/>
        </w:rPr>
      </w:pPr>
      <w:r w:rsidRPr="00AE6A0C">
        <w:rPr>
          <w:b/>
          <w:sz w:val="22"/>
          <w:szCs w:val="22"/>
        </w:rPr>
        <w:t xml:space="preserve">Transition Work-Based Learning Model Demonstration (TWBL) </w:t>
      </w:r>
      <w:r w:rsidRPr="00AE6A0C">
        <w:rPr>
          <w:sz w:val="22"/>
          <w:szCs w:val="22"/>
        </w:rPr>
        <w:t>grant is a partnership with Jobs for Maine Graduates (JMG), the Institute for Community Inclusion (ICI) at the University of Massachusetts Boston, American Institutes for Research (AIR), and the Council of State Administrators of Vocational Rehabilitation (CSAVR).  This project uses a quasi-experimental design to conduct rigorous evaluation of two innovative interventions, Enhanced JMG and Progressive Employment</w:t>
      </w:r>
      <w:r>
        <w:rPr>
          <w:sz w:val="22"/>
          <w:szCs w:val="22"/>
        </w:rPr>
        <w:t xml:space="preserve">.  </w:t>
      </w:r>
      <w:r w:rsidRPr="00AE6A0C">
        <w:rPr>
          <w:sz w:val="22"/>
          <w:szCs w:val="22"/>
        </w:rPr>
        <w:t>These interventions will serve at least 200 students with disabilities, who are within two years of graduation from high school, to test whether a model of work-based learning improves attainment of competitive integrated post-secondary employment and education outcomes.  Maine DVR expects that the TWBL Model Demonstration will enhance statewide collaboration that facilitates the transition process from secondary and postsecondary schools to competitive integrated employment at or above minimum wage.  Within one year after graduation, at least 90% of study participants will enter postsecondary education or competitive integrated employment.</w:t>
      </w:r>
    </w:p>
    <w:p w:rsidR="006F1D2F" w:rsidRPr="00AE6A0C" w:rsidRDefault="006F1D2F" w:rsidP="006F1D2F">
      <w:pPr>
        <w:pStyle w:val="NoSpacing"/>
        <w:rPr>
          <w:sz w:val="22"/>
          <w:szCs w:val="22"/>
        </w:rPr>
      </w:pPr>
    </w:p>
    <w:p w:rsidR="006F1D2F" w:rsidRPr="00AE6A0C" w:rsidRDefault="006F1D2F" w:rsidP="006F1D2F">
      <w:pPr>
        <w:pStyle w:val="NoSpacing"/>
        <w:rPr>
          <w:sz w:val="22"/>
          <w:szCs w:val="22"/>
        </w:rPr>
      </w:pPr>
      <w:r w:rsidRPr="00AE6A0C">
        <w:rPr>
          <w:b/>
          <w:bCs/>
          <w:sz w:val="22"/>
          <w:szCs w:val="22"/>
        </w:rPr>
        <w:t xml:space="preserve">DVR/Corrections Workgroup </w:t>
      </w:r>
      <w:r w:rsidRPr="00AE6A0C">
        <w:rPr>
          <w:sz w:val="22"/>
          <w:szCs w:val="22"/>
        </w:rPr>
        <w:t xml:space="preserve">is a partnership to better support the re-entry of individuals with disabilities who are exiting incarceration – or other involvement with the corrections system – and entering employment.  Through development of policies and procedures and corrections liaisons in each VR office, the partnership is leading to stronger collaboration and innovative pilots to increase employment outcomes and reduce recidivism. </w:t>
      </w:r>
    </w:p>
    <w:bookmarkEnd w:id="2"/>
    <w:p w:rsidR="00801EB3" w:rsidRDefault="00801EB3" w:rsidP="00A60F64">
      <w:pPr>
        <w:pStyle w:val="CommentText"/>
        <w:rPr>
          <w:rFonts w:ascii="Tw Cen MT Condensed" w:hAnsi="Tw Cen MT Condensed" w:cs="Arial"/>
          <w:sz w:val="52"/>
          <w:szCs w:val="52"/>
        </w:rPr>
      </w:pPr>
    </w:p>
    <w:p w:rsidR="003A6FDE" w:rsidRDefault="003A6FDE" w:rsidP="00A60F64">
      <w:pPr>
        <w:pStyle w:val="CommentText"/>
        <w:rPr>
          <w:rFonts w:ascii="Tw Cen MT Condensed" w:hAnsi="Tw Cen MT Condensed" w:cs="Arial"/>
          <w:sz w:val="52"/>
          <w:szCs w:val="52"/>
        </w:rPr>
      </w:pPr>
    </w:p>
    <w:p w:rsidR="003A6FDE" w:rsidRDefault="003A6FDE" w:rsidP="00A60F64">
      <w:pPr>
        <w:pStyle w:val="CommentText"/>
        <w:rPr>
          <w:rFonts w:ascii="Tw Cen MT Condensed" w:hAnsi="Tw Cen MT Condensed" w:cs="Arial"/>
          <w:sz w:val="52"/>
          <w:szCs w:val="52"/>
        </w:rPr>
      </w:pPr>
    </w:p>
    <w:p w:rsidR="003A6FDE" w:rsidRDefault="003A6FDE" w:rsidP="00A60F64">
      <w:pPr>
        <w:pStyle w:val="CommentText"/>
        <w:rPr>
          <w:rFonts w:ascii="Tw Cen MT Condensed" w:hAnsi="Tw Cen MT Condensed" w:cs="Arial"/>
          <w:sz w:val="52"/>
          <w:szCs w:val="52"/>
        </w:rPr>
      </w:pPr>
    </w:p>
    <w:p w:rsidR="00A60F64" w:rsidRPr="00F6691C" w:rsidRDefault="007F4C4E" w:rsidP="00A60F64">
      <w:pPr>
        <w:pStyle w:val="CommentText"/>
        <w:rPr>
          <w:rFonts w:ascii="Tw Cen MT Condensed" w:hAnsi="Tw Cen MT Condensed" w:cs="Arial"/>
          <w:sz w:val="52"/>
          <w:szCs w:val="52"/>
        </w:rPr>
      </w:pPr>
      <w:r>
        <w:rPr>
          <w:rFonts w:ascii="Tw Cen MT Condensed" w:hAnsi="Tw Cen MT Condensed" w:cs="Arial"/>
          <w:sz w:val="52"/>
          <w:szCs w:val="52"/>
        </w:rPr>
        <w:lastRenderedPageBreak/>
        <w:t>Bureau of Rehabilitation Services Apprenticeship Program</w:t>
      </w:r>
    </w:p>
    <w:p w:rsidR="007F4C4E" w:rsidRPr="0047676E" w:rsidRDefault="000B15EB" w:rsidP="007F4C4E">
      <w:pPr>
        <w:pStyle w:val="NoSpacing"/>
        <w:rPr>
          <w:sz w:val="22"/>
          <w:szCs w:val="22"/>
        </w:rPr>
      </w:pPr>
      <w:r>
        <w:rPr>
          <w:sz w:val="22"/>
          <w:szCs w:val="22"/>
        </w:rPr>
        <w:t>In</w:t>
      </w:r>
      <w:r w:rsidR="007F4C4E" w:rsidRPr="0047676E">
        <w:rPr>
          <w:sz w:val="22"/>
          <w:szCs w:val="22"/>
        </w:rPr>
        <w:t xml:space="preserve"> March 2019, the Maine Bureau of Rehabilitation Services (BRS) partnered with the Workforce Innovation and Technical Assistance Center (WINTAC), the Bureau of Employment Services </w:t>
      </w:r>
      <w:r w:rsidR="007F4C4E">
        <w:rPr>
          <w:sz w:val="22"/>
          <w:szCs w:val="22"/>
        </w:rPr>
        <w:t xml:space="preserve">(BES), </w:t>
      </w:r>
      <w:r w:rsidR="007F4C4E" w:rsidRPr="0047676E">
        <w:rPr>
          <w:sz w:val="22"/>
          <w:szCs w:val="22"/>
        </w:rPr>
        <w:t>and the Maine Apprenticeship Program (MAP) to increase exposure and use of apprenticeship in BRS when engaging our clients in career pathways.</w:t>
      </w:r>
      <w:r w:rsidR="007F4C4E">
        <w:rPr>
          <w:sz w:val="22"/>
          <w:szCs w:val="22"/>
        </w:rPr>
        <w:t xml:space="preserve">  </w:t>
      </w:r>
      <w:r w:rsidR="007F4C4E" w:rsidRPr="0047676E">
        <w:rPr>
          <w:sz w:val="22"/>
          <w:szCs w:val="22"/>
        </w:rPr>
        <w:t>Several State Vocational Rehabilitation offices with existing apprenticeship programs, including Pennsylvania, Iowa, Vermont, and Missouri, shared information regarding best practices from which to model.</w:t>
      </w:r>
      <w:r w:rsidR="007F4C4E">
        <w:rPr>
          <w:sz w:val="22"/>
          <w:szCs w:val="22"/>
        </w:rPr>
        <w:t xml:space="preserve">  </w:t>
      </w:r>
      <w:r w:rsidR="007F4C4E" w:rsidRPr="0047676E">
        <w:rPr>
          <w:sz w:val="22"/>
          <w:szCs w:val="22"/>
        </w:rPr>
        <w:t>In July 2019</w:t>
      </w:r>
      <w:r w:rsidR="007F4C4E">
        <w:rPr>
          <w:sz w:val="22"/>
          <w:szCs w:val="22"/>
        </w:rPr>
        <w:t>, a</w:t>
      </w:r>
      <w:r w:rsidR="007F4C4E" w:rsidRPr="0047676E">
        <w:rPr>
          <w:sz w:val="22"/>
          <w:szCs w:val="22"/>
        </w:rPr>
        <w:t>n apprenticeship pilot kicked off in Androscoggin County with a focus on hospitality and food service.</w:t>
      </w:r>
      <w:r w:rsidR="007F4C4E">
        <w:rPr>
          <w:sz w:val="22"/>
          <w:szCs w:val="22"/>
        </w:rPr>
        <w:t xml:space="preserve">  </w:t>
      </w:r>
      <w:r w:rsidR="007F4C4E" w:rsidRPr="0047676E">
        <w:rPr>
          <w:sz w:val="22"/>
          <w:szCs w:val="22"/>
        </w:rPr>
        <w:t>Key deliverables of the pilot included establishing goals and expectations, defining roles both within and external to BRS, identifying resources, engaging employers</w:t>
      </w:r>
      <w:r w:rsidR="007F4C4E">
        <w:rPr>
          <w:sz w:val="22"/>
          <w:szCs w:val="22"/>
        </w:rPr>
        <w:t xml:space="preserve">, </w:t>
      </w:r>
      <w:r w:rsidR="007F4C4E" w:rsidRPr="0047676E">
        <w:rPr>
          <w:sz w:val="22"/>
          <w:szCs w:val="22"/>
        </w:rPr>
        <w:t xml:space="preserve">and developing a procedural directive to help guide counselors.   </w:t>
      </w:r>
    </w:p>
    <w:p w:rsidR="007F4C4E" w:rsidRPr="0047676E" w:rsidRDefault="007F4C4E" w:rsidP="007F4C4E">
      <w:pPr>
        <w:pStyle w:val="NoSpacing"/>
        <w:rPr>
          <w:sz w:val="22"/>
          <w:szCs w:val="22"/>
        </w:rPr>
      </w:pPr>
    </w:p>
    <w:p w:rsidR="007F4C4E" w:rsidRPr="0047676E" w:rsidRDefault="007F4C4E" w:rsidP="007F4C4E">
      <w:pPr>
        <w:pStyle w:val="NoSpacing"/>
        <w:rPr>
          <w:rFonts w:ascii="Times New Roman" w:hAnsi="Times New Roman"/>
          <w:sz w:val="22"/>
          <w:szCs w:val="22"/>
        </w:rPr>
      </w:pPr>
      <w:r w:rsidRPr="0047676E">
        <w:rPr>
          <w:sz w:val="22"/>
          <w:szCs w:val="22"/>
        </w:rPr>
        <w:t>Today, the BRS apprenticeship model has expanded state-wide and is engaging multiple WIOA partners</w:t>
      </w:r>
      <w:r>
        <w:rPr>
          <w:sz w:val="22"/>
          <w:szCs w:val="22"/>
        </w:rPr>
        <w:t>,</w:t>
      </w:r>
      <w:r w:rsidRPr="0047676E">
        <w:rPr>
          <w:sz w:val="22"/>
          <w:szCs w:val="22"/>
        </w:rPr>
        <w:t xml:space="preserve"> including Eastern Maine Development Corporation, Coastal County Workforce Development, Western Maine Community Action Program, and the </w:t>
      </w:r>
      <w:r>
        <w:rPr>
          <w:sz w:val="22"/>
          <w:szCs w:val="22"/>
        </w:rPr>
        <w:t xml:space="preserve">Maine </w:t>
      </w:r>
      <w:r w:rsidRPr="0047676E">
        <w:rPr>
          <w:sz w:val="22"/>
          <w:szCs w:val="22"/>
        </w:rPr>
        <w:t>Department of Health and Human Services.</w:t>
      </w:r>
      <w:r>
        <w:rPr>
          <w:sz w:val="22"/>
          <w:szCs w:val="22"/>
        </w:rPr>
        <w:t xml:space="preserve">  </w:t>
      </w:r>
      <w:r w:rsidRPr="0047676E">
        <w:rPr>
          <w:sz w:val="22"/>
          <w:szCs w:val="22"/>
        </w:rPr>
        <w:t xml:space="preserve">BRS </w:t>
      </w:r>
      <w:r>
        <w:rPr>
          <w:sz w:val="22"/>
          <w:szCs w:val="22"/>
        </w:rPr>
        <w:t xml:space="preserve">now </w:t>
      </w:r>
      <w:r w:rsidRPr="0047676E">
        <w:rPr>
          <w:sz w:val="22"/>
          <w:szCs w:val="22"/>
        </w:rPr>
        <w:t>has several individuals in the pipeline set to enter apprenticeships and</w:t>
      </w:r>
      <w:r>
        <w:rPr>
          <w:sz w:val="22"/>
          <w:szCs w:val="22"/>
        </w:rPr>
        <w:t xml:space="preserve"> has </w:t>
      </w:r>
      <w:r w:rsidRPr="0047676E">
        <w:rPr>
          <w:sz w:val="22"/>
          <w:szCs w:val="22"/>
        </w:rPr>
        <w:t>expanded their business partnerships outside of the Hospitality</w:t>
      </w:r>
      <w:r>
        <w:rPr>
          <w:sz w:val="22"/>
          <w:szCs w:val="22"/>
        </w:rPr>
        <w:t xml:space="preserve"> and </w:t>
      </w:r>
      <w:r w:rsidRPr="0047676E">
        <w:rPr>
          <w:sz w:val="22"/>
          <w:szCs w:val="22"/>
        </w:rPr>
        <w:t xml:space="preserve">Food Service Industry to include bridge construction, videography, and welding.    </w:t>
      </w:r>
    </w:p>
    <w:p w:rsidR="007F4C4E" w:rsidRPr="0047676E" w:rsidRDefault="007F4C4E" w:rsidP="007F4C4E">
      <w:pPr>
        <w:pStyle w:val="NoSpacing"/>
        <w:rPr>
          <w:color w:val="FF0000"/>
          <w:sz w:val="22"/>
          <w:szCs w:val="22"/>
        </w:rPr>
      </w:pPr>
    </w:p>
    <w:p w:rsidR="007F4C4E" w:rsidRPr="0047676E" w:rsidRDefault="007F4C4E" w:rsidP="007F4C4E">
      <w:pPr>
        <w:pStyle w:val="NoSpacing"/>
        <w:rPr>
          <w:bCs/>
          <w:sz w:val="22"/>
          <w:szCs w:val="22"/>
        </w:rPr>
      </w:pPr>
      <w:r w:rsidRPr="0047676E">
        <w:rPr>
          <w:sz w:val="22"/>
          <w:szCs w:val="22"/>
        </w:rPr>
        <w:t>Some of the key elements of apprenticeship include:</w:t>
      </w:r>
      <w:r w:rsidRPr="0047676E">
        <w:rPr>
          <w:sz w:val="22"/>
          <w:szCs w:val="22"/>
        </w:rPr>
        <w:br/>
      </w:r>
    </w:p>
    <w:p w:rsidR="007F4C4E" w:rsidRPr="00C4655F" w:rsidRDefault="007F4C4E" w:rsidP="007F4C4E">
      <w:pPr>
        <w:pStyle w:val="NoSpacing"/>
        <w:rPr>
          <w:b/>
          <w:bCs/>
          <w:color w:val="005A54"/>
          <w:sz w:val="22"/>
          <w:szCs w:val="22"/>
        </w:rPr>
      </w:pPr>
      <w:r w:rsidRPr="00C4655F">
        <w:rPr>
          <w:b/>
          <w:bCs/>
          <w:color w:val="005A54"/>
          <w:sz w:val="22"/>
          <w:szCs w:val="22"/>
        </w:rPr>
        <w:t>Mentoring</w:t>
      </w:r>
    </w:p>
    <w:p w:rsidR="007F4C4E" w:rsidRPr="0047676E" w:rsidRDefault="007F4C4E" w:rsidP="007F4C4E">
      <w:pPr>
        <w:pStyle w:val="NoSpacing"/>
        <w:rPr>
          <w:bCs/>
          <w:sz w:val="22"/>
          <w:szCs w:val="22"/>
        </w:rPr>
      </w:pPr>
      <w:r w:rsidRPr="0047676E">
        <w:rPr>
          <w:bCs/>
          <w:sz w:val="22"/>
          <w:szCs w:val="22"/>
        </w:rPr>
        <w:t>Participating Registered Apprenticeship Sponsors provide on-site mentors as a requirement of apprenticeship.</w:t>
      </w:r>
    </w:p>
    <w:p w:rsidR="007F4C4E" w:rsidRPr="0047676E" w:rsidRDefault="007F4C4E" w:rsidP="007F4C4E">
      <w:pPr>
        <w:pStyle w:val="NoSpacing"/>
        <w:rPr>
          <w:bCs/>
          <w:color w:val="005A54"/>
          <w:sz w:val="22"/>
          <w:szCs w:val="22"/>
        </w:rPr>
      </w:pPr>
    </w:p>
    <w:p w:rsidR="007F4C4E" w:rsidRPr="00C4655F" w:rsidRDefault="007F4C4E" w:rsidP="007F4C4E">
      <w:pPr>
        <w:pStyle w:val="NoSpacing"/>
        <w:rPr>
          <w:b/>
          <w:bCs/>
          <w:color w:val="005A54"/>
          <w:sz w:val="22"/>
          <w:szCs w:val="22"/>
        </w:rPr>
      </w:pPr>
      <w:r w:rsidRPr="00C4655F">
        <w:rPr>
          <w:b/>
          <w:bCs/>
          <w:color w:val="005A54"/>
          <w:sz w:val="22"/>
          <w:szCs w:val="22"/>
        </w:rPr>
        <w:t>Flexibility</w:t>
      </w:r>
    </w:p>
    <w:p w:rsidR="007F4C4E" w:rsidRPr="0047676E" w:rsidRDefault="007F4C4E" w:rsidP="007F4C4E">
      <w:pPr>
        <w:pStyle w:val="NoSpacing"/>
        <w:rPr>
          <w:color w:val="000000"/>
          <w:sz w:val="22"/>
          <w:szCs w:val="22"/>
        </w:rPr>
      </w:pPr>
      <w:r w:rsidRPr="0047676E">
        <w:rPr>
          <w:color w:val="000000"/>
          <w:sz w:val="22"/>
          <w:szCs w:val="22"/>
        </w:rPr>
        <w:t>Apprenticeships vary in duration (generally 1 to 4 years), are offered by both small and large businesses, and are tailored to meet the needs of the employer.</w:t>
      </w:r>
    </w:p>
    <w:p w:rsidR="007F4C4E" w:rsidRPr="0047676E" w:rsidRDefault="007F4C4E" w:rsidP="007F4C4E">
      <w:pPr>
        <w:pStyle w:val="NoSpacing"/>
        <w:rPr>
          <w:bCs/>
          <w:color w:val="005A54"/>
          <w:sz w:val="22"/>
          <w:szCs w:val="22"/>
        </w:rPr>
      </w:pPr>
    </w:p>
    <w:p w:rsidR="007F4C4E" w:rsidRPr="00C4655F" w:rsidRDefault="007F4C4E" w:rsidP="007F4C4E">
      <w:pPr>
        <w:pStyle w:val="NoSpacing"/>
        <w:rPr>
          <w:b/>
          <w:bCs/>
          <w:color w:val="005A54"/>
          <w:sz w:val="22"/>
          <w:szCs w:val="22"/>
        </w:rPr>
      </w:pPr>
      <w:r>
        <w:rPr>
          <w:b/>
          <w:bCs/>
          <w:color w:val="005A54"/>
          <w:sz w:val="22"/>
          <w:szCs w:val="22"/>
        </w:rPr>
        <w:t>Earn While You Learn</w:t>
      </w:r>
    </w:p>
    <w:p w:rsidR="007F4C4E" w:rsidRPr="0047676E" w:rsidRDefault="007F4C4E" w:rsidP="007F4C4E">
      <w:pPr>
        <w:pStyle w:val="NoSpacing"/>
        <w:rPr>
          <w:bCs/>
          <w:sz w:val="22"/>
          <w:szCs w:val="22"/>
        </w:rPr>
      </w:pPr>
      <w:r w:rsidRPr="0047676E">
        <w:rPr>
          <w:bCs/>
          <w:sz w:val="22"/>
          <w:szCs w:val="22"/>
        </w:rPr>
        <w:t>Apprentices are employees at the inception of the training and, as such, are paid employees from the first day of the apprenticeship.</w:t>
      </w:r>
    </w:p>
    <w:p w:rsidR="007F4C4E" w:rsidRPr="0047676E" w:rsidRDefault="007F4C4E" w:rsidP="007F4C4E">
      <w:pPr>
        <w:pStyle w:val="NoSpacing"/>
        <w:rPr>
          <w:bCs/>
          <w:color w:val="005A54"/>
          <w:sz w:val="22"/>
          <w:szCs w:val="22"/>
        </w:rPr>
      </w:pPr>
    </w:p>
    <w:p w:rsidR="007F4C4E" w:rsidRPr="00C4655F" w:rsidRDefault="007F4C4E" w:rsidP="007F4C4E">
      <w:pPr>
        <w:pStyle w:val="NoSpacing"/>
        <w:rPr>
          <w:b/>
          <w:bCs/>
          <w:color w:val="005A54"/>
          <w:sz w:val="22"/>
          <w:szCs w:val="22"/>
        </w:rPr>
      </w:pPr>
      <w:r w:rsidRPr="00C4655F">
        <w:rPr>
          <w:b/>
          <w:bCs/>
          <w:color w:val="005A54"/>
          <w:sz w:val="22"/>
          <w:szCs w:val="22"/>
        </w:rPr>
        <w:t>National Occupation Credential</w:t>
      </w:r>
    </w:p>
    <w:p w:rsidR="007F4C4E" w:rsidRPr="0047676E" w:rsidRDefault="007F4C4E" w:rsidP="007F4C4E">
      <w:pPr>
        <w:pStyle w:val="NoSpacing"/>
        <w:rPr>
          <w:color w:val="000000"/>
          <w:sz w:val="22"/>
          <w:szCs w:val="22"/>
        </w:rPr>
      </w:pPr>
      <w:r w:rsidRPr="0047676E">
        <w:rPr>
          <w:color w:val="000000"/>
          <w:sz w:val="22"/>
          <w:szCs w:val="22"/>
        </w:rPr>
        <w:t>Upon completion of an apprenticeship, the apprentice is awarded a nationally recognized, portable credential.</w:t>
      </w:r>
    </w:p>
    <w:p w:rsidR="007F4C4E" w:rsidRPr="0047676E" w:rsidRDefault="007F4C4E" w:rsidP="007F4C4E">
      <w:pPr>
        <w:pStyle w:val="NoSpacing"/>
        <w:rPr>
          <w:bCs/>
          <w:color w:val="005A54"/>
          <w:sz w:val="22"/>
          <w:szCs w:val="22"/>
        </w:rPr>
      </w:pPr>
    </w:p>
    <w:p w:rsidR="007F4C4E" w:rsidRPr="00C4655F" w:rsidRDefault="007F4C4E" w:rsidP="007F4C4E">
      <w:pPr>
        <w:pStyle w:val="NoSpacing"/>
        <w:rPr>
          <w:b/>
          <w:bCs/>
          <w:color w:val="005A54"/>
          <w:sz w:val="22"/>
          <w:szCs w:val="22"/>
        </w:rPr>
      </w:pPr>
      <w:r w:rsidRPr="00C4655F">
        <w:rPr>
          <w:b/>
          <w:bCs/>
          <w:color w:val="005A54"/>
          <w:sz w:val="22"/>
          <w:szCs w:val="22"/>
        </w:rPr>
        <w:t>Participating Businesses</w:t>
      </w:r>
    </w:p>
    <w:p w:rsidR="007F4C4E" w:rsidRPr="0047676E" w:rsidRDefault="007F4C4E" w:rsidP="007F4C4E">
      <w:pPr>
        <w:pStyle w:val="NoSpacing"/>
        <w:rPr>
          <w:sz w:val="22"/>
          <w:szCs w:val="22"/>
        </w:rPr>
      </w:pPr>
      <w:r w:rsidRPr="0047676E">
        <w:rPr>
          <w:sz w:val="22"/>
          <w:szCs w:val="22"/>
        </w:rPr>
        <w:t>HospitalityMaine, Hilton Garden Inn Riverwatch, Military Talent Source, Reed &amp; Reed, Northern Light Health, Associated General Contractors, Destination Occupation, and Homestead Restaurant.</w:t>
      </w:r>
    </w:p>
    <w:p w:rsidR="007F4C4E" w:rsidRPr="0047676E" w:rsidRDefault="007F4C4E" w:rsidP="007F4C4E">
      <w:pPr>
        <w:pStyle w:val="NoSpacing"/>
        <w:rPr>
          <w:sz w:val="22"/>
          <w:szCs w:val="22"/>
        </w:rPr>
      </w:pPr>
    </w:p>
    <w:p w:rsidR="007F4C4E" w:rsidRPr="0047676E" w:rsidRDefault="007F4C4E" w:rsidP="007F4C4E">
      <w:pPr>
        <w:pStyle w:val="NoSpacing"/>
        <w:rPr>
          <w:sz w:val="22"/>
          <w:szCs w:val="22"/>
        </w:rPr>
      </w:pPr>
      <w:r w:rsidRPr="0047676E">
        <w:rPr>
          <w:sz w:val="22"/>
          <w:szCs w:val="22"/>
        </w:rPr>
        <w:t>For more information</w:t>
      </w:r>
      <w:r>
        <w:rPr>
          <w:sz w:val="22"/>
          <w:szCs w:val="22"/>
        </w:rPr>
        <w:t>,</w:t>
      </w:r>
      <w:r w:rsidRPr="0047676E">
        <w:rPr>
          <w:sz w:val="22"/>
          <w:szCs w:val="22"/>
        </w:rPr>
        <w:t xml:space="preserve"> contac</w:t>
      </w:r>
      <w:r>
        <w:rPr>
          <w:sz w:val="22"/>
          <w:szCs w:val="22"/>
        </w:rPr>
        <w:t xml:space="preserve">t </w:t>
      </w:r>
      <w:r w:rsidRPr="0047676E">
        <w:rPr>
          <w:sz w:val="22"/>
          <w:szCs w:val="22"/>
        </w:rPr>
        <w:t xml:space="preserve">Peter Diplock </w:t>
      </w:r>
      <w:r>
        <w:rPr>
          <w:sz w:val="22"/>
          <w:szCs w:val="22"/>
        </w:rPr>
        <w:t xml:space="preserve">at: </w:t>
      </w:r>
      <w:hyperlink r:id="rId9" w:history="1">
        <w:r w:rsidRPr="00216255">
          <w:rPr>
            <w:rStyle w:val="Hyperlink"/>
            <w:sz w:val="22"/>
            <w:szCs w:val="22"/>
          </w:rPr>
          <w:t>Peter.D.Diplock@maine.gov</w:t>
        </w:r>
      </w:hyperlink>
      <w:r w:rsidRPr="0047676E">
        <w:rPr>
          <w:sz w:val="22"/>
          <w:szCs w:val="22"/>
        </w:rPr>
        <w:t xml:space="preserve"> or </w:t>
      </w:r>
      <w:r>
        <w:rPr>
          <w:sz w:val="22"/>
          <w:szCs w:val="22"/>
        </w:rPr>
        <w:t>call</w:t>
      </w:r>
      <w:r w:rsidRPr="0047676E">
        <w:rPr>
          <w:sz w:val="22"/>
          <w:szCs w:val="22"/>
        </w:rPr>
        <w:t xml:space="preserve"> 207-215-3580.</w:t>
      </w:r>
    </w:p>
    <w:p w:rsidR="00A60F64" w:rsidRPr="00F43773" w:rsidRDefault="00A60F64" w:rsidP="00E03FF4">
      <w:pPr>
        <w:jc w:val="center"/>
        <w:rPr>
          <w:sz w:val="22"/>
          <w:szCs w:val="22"/>
        </w:rPr>
      </w:pPr>
    </w:p>
    <w:p w:rsidR="00CF6A40" w:rsidRPr="00F43773" w:rsidRDefault="00CF6A40" w:rsidP="00CF6A40">
      <w:pPr>
        <w:rPr>
          <w:rFonts w:cs="Calibri"/>
          <w:color w:val="FF0000"/>
          <w:sz w:val="22"/>
          <w:szCs w:val="22"/>
        </w:rPr>
      </w:pPr>
    </w:p>
    <w:p w:rsidR="00A60F64" w:rsidRPr="00F43773" w:rsidRDefault="00A60F64" w:rsidP="0040314A">
      <w:pPr>
        <w:rPr>
          <w:sz w:val="22"/>
          <w:szCs w:val="22"/>
        </w:rPr>
      </w:pPr>
    </w:p>
    <w:p w:rsidR="00A60F64" w:rsidRPr="00F43773" w:rsidRDefault="00A60F64" w:rsidP="0040314A">
      <w:pPr>
        <w:rPr>
          <w:sz w:val="22"/>
          <w:szCs w:val="22"/>
        </w:rPr>
      </w:pPr>
    </w:p>
    <w:p w:rsidR="00A60F64" w:rsidRPr="00F43773" w:rsidRDefault="00A60F64" w:rsidP="0040314A">
      <w:pPr>
        <w:rPr>
          <w:sz w:val="22"/>
          <w:szCs w:val="22"/>
        </w:rPr>
      </w:pPr>
    </w:p>
    <w:p w:rsidR="00A60F64" w:rsidRPr="00F43773" w:rsidRDefault="00A60F64" w:rsidP="0040314A">
      <w:pPr>
        <w:rPr>
          <w:sz w:val="22"/>
          <w:szCs w:val="22"/>
        </w:rPr>
      </w:pPr>
    </w:p>
    <w:p w:rsidR="00A60F64" w:rsidRPr="00F43773" w:rsidRDefault="00A60F64" w:rsidP="0040314A">
      <w:pPr>
        <w:rPr>
          <w:sz w:val="22"/>
          <w:szCs w:val="22"/>
        </w:rPr>
      </w:pPr>
    </w:p>
    <w:p w:rsidR="00445AA3" w:rsidRPr="00F43773" w:rsidRDefault="00445AA3" w:rsidP="0040314A">
      <w:pPr>
        <w:rPr>
          <w:sz w:val="22"/>
          <w:szCs w:val="22"/>
        </w:rPr>
      </w:pPr>
    </w:p>
    <w:p w:rsidR="004A2D46" w:rsidRPr="00F43773" w:rsidRDefault="004A2D46" w:rsidP="0040314A">
      <w:pPr>
        <w:rPr>
          <w:sz w:val="22"/>
          <w:szCs w:val="22"/>
        </w:rPr>
      </w:pPr>
    </w:p>
    <w:p w:rsidR="004A2D46" w:rsidRPr="00F43773" w:rsidRDefault="004A2D46" w:rsidP="0040314A">
      <w:pPr>
        <w:rPr>
          <w:sz w:val="22"/>
          <w:szCs w:val="22"/>
        </w:rPr>
      </w:pPr>
    </w:p>
    <w:p w:rsidR="007B51B7" w:rsidRDefault="007B51B7" w:rsidP="0040314A">
      <w:pPr>
        <w:rPr>
          <w:rFonts w:ascii="Tw Cen MT Condensed" w:hAnsi="Tw Cen MT Condensed"/>
          <w:sz w:val="52"/>
          <w:szCs w:val="52"/>
        </w:rPr>
      </w:pPr>
    </w:p>
    <w:p w:rsidR="00FB1FEF" w:rsidRDefault="00FB1FEF" w:rsidP="0040314A">
      <w:pPr>
        <w:rPr>
          <w:rFonts w:ascii="Tw Cen MT Condensed" w:hAnsi="Tw Cen MT Condensed"/>
          <w:sz w:val="52"/>
          <w:szCs w:val="52"/>
        </w:rPr>
      </w:pPr>
    </w:p>
    <w:p w:rsidR="0040314A" w:rsidRPr="002B4B73" w:rsidRDefault="0040314A" w:rsidP="0040314A">
      <w:pPr>
        <w:rPr>
          <w:rFonts w:ascii="Arial" w:hAnsi="Arial" w:cs="Arial"/>
          <w:sz w:val="36"/>
          <w:szCs w:val="36"/>
        </w:rPr>
      </w:pPr>
      <w:r w:rsidRPr="002B4B73">
        <w:rPr>
          <w:rFonts w:ascii="Tw Cen MT Condensed" w:hAnsi="Tw Cen MT Condensed"/>
          <w:sz w:val="52"/>
          <w:szCs w:val="52"/>
        </w:rPr>
        <w:lastRenderedPageBreak/>
        <w:t>Division for the Blind and Visually Impaire</w:t>
      </w:r>
      <w:r w:rsidR="004739E8" w:rsidRPr="002B4B73">
        <w:rPr>
          <w:rFonts w:ascii="Tw Cen MT Condensed" w:hAnsi="Tw Cen MT Condensed"/>
          <w:sz w:val="52"/>
          <w:szCs w:val="52"/>
        </w:rPr>
        <w:t>d (DBVI)</w:t>
      </w:r>
    </w:p>
    <w:p w:rsidR="0040314A" w:rsidRDefault="0040314A" w:rsidP="0040314A">
      <w:pPr>
        <w:rPr>
          <w:rFonts w:cs="Calibri"/>
          <w:sz w:val="22"/>
          <w:szCs w:val="22"/>
        </w:rPr>
      </w:pPr>
      <w:r w:rsidRPr="00F43773">
        <w:rPr>
          <w:rFonts w:cs="Calibri"/>
          <w:sz w:val="22"/>
          <w:szCs w:val="22"/>
        </w:rPr>
        <w:t>Maine’s DBVI provides a continuum of rehabilitation services to individuals who</w:t>
      </w:r>
      <w:r w:rsidR="003D6B33" w:rsidRPr="00F43773">
        <w:rPr>
          <w:rFonts w:cs="Calibri"/>
          <w:sz w:val="22"/>
          <w:szCs w:val="22"/>
        </w:rPr>
        <w:t xml:space="preserve"> are blind or have low vision.  </w:t>
      </w:r>
      <w:r w:rsidRPr="00F43773">
        <w:rPr>
          <w:rFonts w:cs="Calibri"/>
          <w:sz w:val="22"/>
          <w:szCs w:val="22"/>
        </w:rPr>
        <w:t>Services may include individual counseling and guidance related to employment and adjustment to blindness issues, use of adaptive technology, low vision therapy, alternative skill training in communication (such as braille), instruction to develop independent travel skills (orientation and mobility), and instruction of daily living skills geared to being more self-sufficient.  These services are provided through various programs</w:t>
      </w:r>
      <w:r w:rsidR="004D273A" w:rsidRPr="00F43773">
        <w:rPr>
          <w:rFonts w:cs="Calibri"/>
          <w:sz w:val="22"/>
          <w:szCs w:val="22"/>
        </w:rPr>
        <w:t>,</w:t>
      </w:r>
      <w:r w:rsidRPr="00F43773">
        <w:rPr>
          <w:rFonts w:cs="Calibri"/>
          <w:sz w:val="22"/>
          <w:szCs w:val="22"/>
        </w:rPr>
        <w:t xml:space="preserve"> including:</w:t>
      </w:r>
    </w:p>
    <w:p w:rsidR="001B4208" w:rsidRPr="00353C28" w:rsidRDefault="001B4208" w:rsidP="0040314A">
      <w:pPr>
        <w:rPr>
          <w:rFonts w:cs="Calibri"/>
          <w:sz w:val="22"/>
          <w:szCs w:val="22"/>
        </w:rPr>
      </w:pPr>
    </w:p>
    <w:p w:rsidR="0040314A" w:rsidRPr="00F43773" w:rsidRDefault="0040314A" w:rsidP="006C3654">
      <w:pPr>
        <w:tabs>
          <w:tab w:val="left" w:pos="630"/>
          <w:tab w:val="left" w:pos="9630"/>
        </w:tabs>
        <w:ind w:left="900" w:right="1260"/>
        <w:rPr>
          <w:rFonts w:cs="Calibri"/>
          <w:sz w:val="22"/>
          <w:szCs w:val="22"/>
        </w:rPr>
      </w:pPr>
      <w:r w:rsidRPr="00F43773">
        <w:rPr>
          <w:rFonts w:cs="Calibri"/>
          <w:b/>
          <w:sz w:val="22"/>
          <w:szCs w:val="22"/>
        </w:rPr>
        <w:t>Vocational Rehabilitation Program</w:t>
      </w:r>
      <w:r w:rsidR="002605E4" w:rsidRPr="00F43773">
        <w:rPr>
          <w:rFonts w:cs="Calibri"/>
          <w:b/>
          <w:sz w:val="22"/>
          <w:szCs w:val="22"/>
        </w:rPr>
        <w:t xml:space="preserve"> </w:t>
      </w:r>
      <w:r w:rsidR="002605E4" w:rsidRPr="00F43773">
        <w:rPr>
          <w:rFonts w:cs="Calibri"/>
          <w:sz w:val="22"/>
          <w:szCs w:val="22"/>
        </w:rPr>
        <w:t>is p</w:t>
      </w:r>
      <w:r w:rsidRPr="00F43773">
        <w:rPr>
          <w:rFonts w:cs="Calibri"/>
          <w:sz w:val="22"/>
          <w:szCs w:val="22"/>
        </w:rPr>
        <w:t xml:space="preserve">rimarily for working-age adults who seek </w:t>
      </w:r>
      <w:r w:rsidR="001B4208">
        <w:rPr>
          <w:rFonts w:cs="Calibri"/>
          <w:sz w:val="22"/>
          <w:szCs w:val="22"/>
        </w:rPr>
        <w:t xml:space="preserve">competitive, integrated </w:t>
      </w:r>
      <w:r w:rsidRPr="00F43773">
        <w:rPr>
          <w:rFonts w:cs="Calibri"/>
          <w:sz w:val="22"/>
          <w:szCs w:val="22"/>
        </w:rPr>
        <w:t>employment.  Services may include individual vocational counseling and guidance, vocational assessment, orientation and mobility instruction, low vision services, independent living services (vision rehabilitation</w:t>
      </w:r>
      <w:r w:rsidR="00A54CDE" w:rsidRPr="00F43773">
        <w:rPr>
          <w:rFonts w:cs="Calibri"/>
          <w:sz w:val="22"/>
          <w:szCs w:val="22"/>
        </w:rPr>
        <w:t xml:space="preserve"> therapy</w:t>
      </w:r>
      <w:r w:rsidRPr="00F43773">
        <w:rPr>
          <w:rFonts w:cs="Calibri"/>
          <w:sz w:val="22"/>
          <w:szCs w:val="22"/>
        </w:rPr>
        <w:t>), and more.</w:t>
      </w:r>
    </w:p>
    <w:p w:rsidR="0040314A" w:rsidRPr="00353C28" w:rsidRDefault="0040314A" w:rsidP="006C3654">
      <w:pPr>
        <w:tabs>
          <w:tab w:val="left" w:pos="630"/>
          <w:tab w:val="left" w:pos="9630"/>
        </w:tabs>
        <w:ind w:left="900" w:right="1260"/>
        <w:rPr>
          <w:rFonts w:cs="Calibri"/>
          <w:b/>
          <w:sz w:val="22"/>
          <w:szCs w:val="22"/>
        </w:rPr>
      </w:pPr>
    </w:p>
    <w:p w:rsidR="0040314A" w:rsidRPr="00F43773" w:rsidRDefault="0040314A" w:rsidP="006C3654">
      <w:pPr>
        <w:tabs>
          <w:tab w:val="left" w:pos="630"/>
          <w:tab w:val="left" w:pos="9630"/>
        </w:tabs>
        <w:ind w:left="900" w:right="1260"/>
        <w:rPr>
          <w:rFonts w:cs="Calibri"/>
          <w:sz w:val="22"/>
          <w:szCs w:val="22"/>
        </w:rPr>
      </w:pPr>
      <w:r w:rsidRPr="00F43773">
        <w:rPr>
          <w:rFonts w:cs="Calibri"/>
          <w:b/>
          <w:sz w:val="22"/>
          <w:szCs w:val="22"/>
        </w:rPr>
        <w:t>Business Enterprise Program</w:t>
      </w:r>
      <w:r w:rsidR="004B39FE" w:rsidRPr="00F43773">
        <w:rPr>
          <w:rFonts w:cs="Calibri"/>
          <w:b/>
          <w:sz w:val="22"/>
          <w:szCs w:val="22"/>
        </w:rPr>
        <w:t xml:space="preserve"> (BEP)</w:t>
      </w:r>
      <w:r w:rsidR="002605E4" w:rsidRPr="00F43773">
        <w:rPr>
          <w:rFonts w:cs="Calibri"/>
          <w:b/>
          <w:sz w:val="22"/>
          <w:szCs w:val="22"/>
        </w:rPr>
        <w:t xml:space="preserve"> </w:t>
      </w:r>
      <w:r w:rsidR="002605E4" w:rsidRPr="00F43773">
        <w:rPr>
          <w:rFonts w:cs="Calibri"/>
          <w:sz w:val="22"/>
          <w:szCs w:val="22"/>
        </w:rPr>
        <w:t>p</w:t>
      </w:r>
      <w:r w:rsidRPr="00F43773">
        <w:rPr>
          <w:rFonts w:cs="Calibri"/>
          <w:sz w:val="22"/>
          <w:szCs w:val="22"/>
        </w:rPr>
        <w:t xml:space="preserve">rovides training and support to </w:t>
      </w:r>
      <w:r w:rsidR="008D4C86">
        <w:rPr>
          <w:rFonts w:cs="Calibri"/>
          <w:sz w:val="22"/>
          <w:szCs w:val="22"/>
        </w:rPr>
        <w:t>7</w:t>
      </w:r>
      <w:r w:rsidR="005872E8" w:rsidRPr="00F43773">
        <w:rPr>
          <w:rFonts w:cs="Calibri"/>
          <w:sz w:val="22"/>
          <w:szCs w:val="22"/>
        </w:rPr>
        <w:t xml:space="preserve"> licensed managers who operate snack bars, cafeterias, </w:t>
      </w:r>
      <w:r w:rsidR="001B4208">
        <w:rPr>
          <w:rFonts w:cs="Calibri"/>
          <w:sz w:val="22"/>
          <w:szCs w:val="22"/>
        </w:rPr>
        <w:t xml:space="preserve">micro markets </w:t>
      </w:r>
      <w:r w:rsidR="005872E8" w:rsidRPr="00F43773">
        <w:rPr>
          <w:rFonts w:cs="Calibri"/>
          <w:sz w:val="22"/>
          <w:szCs w:val="22"/>
        </w:rPr>
        <w:t>and vending machines at 21 sites on state, federal and municipal properties across Maine.</w:t>
      </w:r>
      <w:r w:rsidR="001B4208">
        <w:rPr>
          <w:rFonts w:cs="Calibri"/>
          <w:sz w:val="22"/>
          <w:szCs w:val="22"/>
        </w:rPr>
        <w:t xml:space="preserve">  BEP also provides employment to many other individuals with disabilities</w:t>
      </w:r>
      <w:r w:rsidR="006F44D7">
        <w:rPr>
          <w:rFonts w:cs="Calibri"/>
          <w:sz w:val="22"/>
          <w:szCs w:val="22"/>
        </w:rPr>
        <w:t>.</w:t>
      </w:r>
    </w:p>
    <w:p w:rsidR="0040314A" w:rsidRPr="00353C28" w:rsidRDefault="0040314A" w:rsidP="006C3654">
      <w:pPr>
        <w:tabs>
          <w:tab w:val="left" w:pos="630"/>
          <w:tab w:val="left" w:pos="9630"/>
        </w:tabs>
        <w:ind w:left="900" w:right="1260"/>
        <w:rPr>
          <w:rFonts w:cs="Calibri"/>
          <w:b/>
          <w:sz w:val="22"/>
          <w:szCs w:val="22"/>
        </w:rPr>
      </w:pPr>
    </w:p>
    <w:p w:rsidR="0040314A" w:rsidRPr="00F43773" w:rsidRDefault="0040314A" w:rsidP="006C3654">
      <w:pPr>
        <w:tabs>
          <w:tab w:val="left" w:pos="630"/>
          <w:tab w:val="left" w:pos="9630"/>
        </w:tabs>
        <w:ind w:left="900" w:right="1260"/>
        <w:rPr>
          <w:rFonts w:cs="Calibri"/>
          <w:sz w:val="22"/>
          <w:szCs w:val="22"/>
        </w:rPr>
      </w:pPr>
      <w:r w:rsidRPr="00F43773">
        <w:rPr>
          <w:rFonts w:cs="Calibri"/>
          <w:b/>
          <w:sz w:val="22"/>
          <w:szCs w:val="22"/>
        </w:rPr>
        <w:t>Independent Living Services (IL)</w:t>
      </w:r>
      <w:r w:rsidR="002605E4" w:rsidRPr="00F43773">
        <w:rPr>
          <w:rFonts w:cs="Calibri"/>
          <w:b/>
          <w:sz w:val="22"/>
          <w:szCs w:val="22"/>
        </w:rPr>
        <w:t xml:space="preserve"> </w:t>
      </w:r>
      <w:r w:rsidR="002605E4" w:rsidRPr="00F43773">
        <w:rPr>
          <w:rFonts w:cs="Calibri"/>
          <w:sz w:val="22"/>
          <w:szCs w:val="22"/>
        </w:rPr>
        <w:t>p</w:t>
      </w:r>
      <w:r w:rsidRPr="00F43773">
        <w:rPr>
          <w:rFonts w:cs="Calibri"/>
          <w:sz w:val="22"/>
          <w:szCs w:val="22"/>
        </w:rPr>
        <w:t xml:space="preserve">rovides training in adaptive skills and alternative techniques for accomplishing daily tasks that enable </w:t>
      </w:r>
      <w:r w:rsidR="005872E8" w:rsidRPr="00F43773">
        <w:rPr>
          <w:rFonts w:cs="Calibri"/>
          <w:sz w:val="22"/>
          <w:szCs w:val="22"/>
        </w:rPr>
        <w:t xml:space="preserve">approximately 400 </w:t>
      </w:r>
      <w:r w:rsidRPr="00F43773">
        <w:rPr>
          <w:rFonts w:cs="Calibri"/>
          <w:sz w:val="22"/>
          <w:szCs w:val="22"/>
        </w:rPr>
        <w:t>individuals who are older</w:t>
      </w:r>
      <w:r w:rsidR="005872E8" w:rsidRPr="00F43773">
        <w:rPr>
          <w:rFonts w:cs="Calibri"/>
          <w:sz w:val="22"/>
          <w:szCs w:val="22"/>
        </w:rPr>
        <w:t xml:space="preserve"> and blind</w:t>
      </w:r>
      <w:r w:rsidRPr="00F43773">
        <w:rPr>
          <w:rFonts w:cs="Calibri"/>
          <w:sz w:val="22"/>
          <w:szCs w:val="22"/>
        </w:rPr>
        <w:t xml:space="preserve"> to be more self-sufficient</w:t>
      </w:r>
      <w:r w:rsidR="005872E8" w:rsidRPr="00F43773">
        <w:rPr>
          <w:rFonts w:cs="Calibri"/>
          <w:sz w:val="22"/>
          <w:szCs w:val="22"/>
        </w:rPr>
        <w:t xml:space="preserve"> each year</w:t>
      </w:r>
      <w:r w:rsidRPr="00F43773">
        <w:rPr>
          <w:rFonts w:cs="Calibri"/>
          <w:sz w:val="22"/>
          <w:szCs w:val="22"/>
        </w:rPr>
        <w:t>.</w:t>
      </w:r>
    </w:p>
    <w:p w:rsidR="0040314A" w:rsidRPr="00353C28" w:rsidRDefault="0040314A" w:rsidP="006C3654">
      <w:pPr>
        <w:tabs>
          <w:tab w:val="left" w:pos="630"/>
          <w:tab w:val="left" w:pos="9630"/>
        </w:tabs>
        <w:ind w:left="900" w:right="1260"/>
        <w:rPr>
          <w:rFonts w:cs="Calibri"/>
          <w:b/>
          <w:sz w:val="22"/>
          <w:szCs w:val="22"/>
        </w:rPr>
      </w:pPr>
    </w:p>
    <w:p w:rsidR="0040314A" w:rsidRPr="00F43773" w:rsidRDefault="0040314A" w:rsidP="006C3654">
      <w:pPr>
        <w:tabs>
          <w:tab w:val="left" w:pos="630"/>
          <w:tab w:val="left" w:pos="9630"/>
        </w:tabs>
        <w:ind w:left="900" w:right="1260"/>
        <w:rPr>
          <w:rFonts w:cs="Calibri"/>
          <w:sz w:val="22"/>
          <w:szCs w:val="22"/>
        </w:rPr>
      </w:pPr>
      <w:r w:rsidRPr="00F43773">
        <w:rPr>
          <w:rFonts w:cs="Calibri"/>
          <w:b/>
          <w:sz w:val="22"/>
          <w:szCs w:val="22"/>
        </w:rPr>
        <w:t>Education Services for Children Who Are Blind or Visually Impaired</w:t>
      </w:r>
      <w:r w:rsidR="002605E4" w:rsidRPr="00F43773">
        <w:rPr>
          <w:rFonts w:cs="Calibri"/>
          <w:b/>
          <w:sz w:val="22"/>
          <w:szCs w:val="22"/>
        </w:rPr>
        <w:t xml:space="preserve"> </w:t>
      </w:r>
      <w:r w:rsidR="002605E4" w:rsidRPr="00F43773">
        <w:rPr>
          <w:rFonts w:cs="Calibri"/>
          <w:sz w:val="22"/>
          <w:szCs w:val="22"/>
        </w:rPr>
        <w:t>p</w:t>
      </w:r>
      <w:r w:rsidRPr="00F43773">
        <w:rPr>
          <w:rFonts w:cs="Calibri"/>
          <w:sz w:val="22"/>
          <w:szCs w:val="22"/>
        </w:rPr>
        <w:t xml:space="preserve">rovides adaptive instruction services </w:t>
      </w:r>
      <w:r w:rsidR="005872E8" w:rsidRPr="00F43773">
        <w:rPr>
          <w:rFonts w:cs="Calibri"/>
          <w:sz w:val="22"/>
          <w:szCs w:val="22"/>
        </w:rPr>
        <w:t xml:space="preserve">or consultation </w:t>
      </w:r>
      <w:r w:rsidRPr="00F43773">
        <w:rPr>
          <w:rFonts w:cs="Calibri"/>
          <w:sz w:val="22"/>
          <w:szCs w:val="22"/>
        </w:rPr>
        <w:t xml:space="preserve">to </w:t>
      </w:r>
      <w:r w:rsidR="005872E8" w:rsidRPr="00F43773">
        <w:rPr>
          <w:rFonts w:cs="Calibri"/>
          <w:sz w:val="22"/>
          <w:szCs w:val="22"/>
        </w:rPr>
        <w:t xml:space="preserve">approximately 300 </w:t>
      </w:r>
      <w:r w:rsidRPr="00F43773">
        <w:rPr>
          <w:rFonts w:cs="Calibri"/>
          <w:sz w:val="22"/>
          <w:szCs w:val="22"/>
        </w:rPr>
        <w:t xml:space="preserve">students </w:t>
      </w:r>
      <w:r w:rsidR="00A83A36" w:rsidRPr="00F43773">
        <w:rPr>
          <w:rFonts w:cs="Calibri"/>
          <w:sz w:val="22"/>
          <w:szCs w:val="22"/>
        </w:rPr>
        <w:t xml:space="preserve">annually </w:t>
      </w:r>
      <w:r w:rsidRPr="00F43773">
        <w:rPr>
          <w:rFonts w:cs="Calibri"/>
          <w:sz w:val="22"/>
          <w:szCs w:val="22"/>
        </w:rPr>
        <w:t xml:space="preserve">in home or </w:t>
      </w:r>
      <w:r w:rsidR="00BD76C7">
        <w:rPr>
          <w:rFonts w:cs="Calibri"/>
          <w:sz w:val="22"/>
          <w:szCs w:val="22"/>
        </w:rPr>
        <w:t xml:space="preserve">at </w:t>
      </w:r>
      <w:r w:rsidRPr="00F43773">
        <w:rPr>
          <w:rFonts w:cs="Calibri"/>
          <w:sz w:val="22"/>
          <w:szCs w:val="22"/>
        </w:rPr>
        <w:t>local schools related to academics and independence.</w:t>
      </w:r>
    </w:p>
    <w:p w:rsidR="005872E8" w:rsidRPr="00F43773" w:rsidRDefault="005872E8" w:rsidP="0024768E">
      <w:pPr>
        <w:pStyle w:val="CommentText"/>
        <w:rPr>
          <w:rFonts w:cs="Calibri"/>
          <w:b/>
          <w:bCs/>
          <w:sz w:val="22"/>
          <w:szCs w:val="22"/>
        </w:rPr>
      </w:pPr>
    </w:p>
    <w:p w:rsidR="00B42B88" w:rsidRPr="00F43773" w:rsidRDefault="005D3537" w:rsidP="0024768E">
      <w:pPr>
        <w:pStyle w:val="CommentText"/>
        <w:rPr>
          <w:rFonts w:cs="Calibri"/>
          <w:b/>
          <w:bCs/>
          <w:sz w:val="22"/>
          <w:szCs w:val="22"/>
        </w:rPr>
      </w:pPr>
      <w:r w:rsidRPr="00F43773">
        <w:rPr>
          <w:rFonts w:cs="Calibri"/>
          <w:b/>
          <w:bCs/>
          <w:sz w:val="22"/>
          <w:szCs w:val="22"/>
        </w:rPr>
        <w:t>VR Program</w:t>
      </w:r>
    </w:p>
    <w:p w:rsidR="0024768E" w:rsidRPr="00F43773" w:rsidRDefault="0015177B" w:rsidP="0024768E">
      <w:pPr>
        <w:pStyle w:val="CommentText"/>
        <w:rPr>
          <w:rFonts w:cs="Calibri"/>
          <w:b/>
          <w:bCs/>
          <w:sz w:val="22"/>
          <w:szCs w:val="22"/>
        </w:rPr>
      </w:pPr>
      <w:r w:rsidRPr="00F43773">
        <w:rPr>
          <w:rFonts w:cs="Calibri"/>
          <w:b/>
          <w:bCs/>
          <w:sz w:val="22"/>
          <w:szCs w:val="22"/>
        </w:rPr>
        <w:t>Individuals Served</w:t>
      </w:r>
    </w:p>
    <w:p w:rsidR="0024768E" w:rsidRPr="00992BD6" w:rsidRDefault="000B15EB" w:rsidP="0024768E">
      <w:pPr>
        <w:rPr>
          <w:rFonts w:cs="Calibri"/>
          <w:sz w:val="22"/>
          <w:szCs w:val="22"/>
        </w:rPr>
      </w:pPr>
      <w:r>
        <w:rPr>
          <w:rFonts w:cs="Calibri"/>
          <w:b/>
          <w:sz w:val="22"/>
          <w:szCs w:val="22"/>
        </w:rPr>
        <w:t xml:space="preserve">65  </w:t>
      </w:r>
      <w:r w:rsidR="005770A7" w:rsidRPr="00992BD6">
        <w:rPr>
          <w:rFonts w:cs="Calibri"/>
          <w:sz w:val="22"/>
          <w:szCs w:val="22"/>
        </w:rPr>
        <w:t xml:space="preserve">   </w:t>
      </w:r>
      <w:r w:rsidR="0024768E" w:rsidRPr="00992BD6">
        <w:rPr>
          <w:rFonts w:cs="Calibri"/>
          <w:sz w:val="22"/>
          <w:szCs w:val="22"/>
        </w:rPr>
        <w:t>New Applicants</w:t>
      </w:r>
    </w:p>
    <w:p w:rsidR="0024768E" w:rsidRPr="00992BD6" w:rsidRDefault="000B15EB" w:rsidP="0024768E">
      <w:pPr>
        <w:rPr>
          <w:rFonts w:cs="Calibri"/>
          <w:sz w:val="22"/>
          <w:szCs w:val="22"/>
        </w:rPr>
      </w:pPr>
      <w:r>
        <w:rPr>
          <w:rFonts w:cs="Calibri"/>
          <w:b/>
          <w:sz w:val="22"/>
          <w:szCs w:val="22"/>
        </w:rPr>
        <w:t>296</w:t>
      </w:r>
      <w:r w:rsidR="005770A7" w:rsidRPr="00992BD6">
        <w:rPr>
          <w:rFonts w:cs="Calibri"/>
          <w:sz w:val="22"/>
          <w:szCs w:val="22"/>
        </w:rPr>
        <w:t xml:space="preserve">   </w:t>
      </w:r>
      <w:r w:rsidR="0024768E" w:rsidRPr="00992BD6">
        <w:rPr>
          <w:rFonts w:cs="Calibri"/>
          <w:sz w:val="22"/>
          <w:szCs w:val="22"/>
        </w:rPr>
        <w:t>Received Services through Employment Plans</w:t>
      </w:r>
    </w:p>
    <w:p w:rsidR="0024768E" w:rsidRPr="00992BD6" w:rsidRDefault="000B15EB" w:rsidP="0024768E">
      <w:pPr>
        <w:rPr>
          <w:rFonts w:cs="Calibri"/>
          <w:sz w:val="22"/>
          <w:szCs w:val="22"/>
        </w:rPr>
      </w:pPr>
      <w:r>
        <w:rPr>
          <w:rFonts w:cs="Calibri"/>
          <w:b/>
          <w:sz w:val="22"/>
          <w:szCs w:val="22"/>
        </w:rPr>
        <w:t>25</w:t>
      </w:r>
      <w:r w:rsidR="0024768E" w:rsidRPr="00992BD6">
        <w:rPr>
          <w:rFonts w:cs="Calibri"/>
          <w:b/>
          <w:sz w:val="22"/>
          <w:szCs w:val="22"/>
        </w:rPr>
        <w:t xml:space="preserve">   </w:t>
      </w:r>
      <w:r w:rsidR="005770A7" w:rsidRPr="00992BD6">
        <w:rPr>
          <w:rFonts w:cs="Calibri"/>
          <w:b/>
          <w:sz w:val="22"/>
          <w:szCs w:val="22"/>
        </w:rPr>
        <w:t xml:space="preserve">  </w:t>
      </w:r>
      <w:r w:rsidR="0024768E" w:rsidRPr="00992BD6">
        <w:rPr>
          <w:rFonts w:cs="Calibri"/>
          <w:b/>
          <w:sz w:val="22"/>
          <w:szCs w:val="22"/>
        </w:rPr>
        <w:t>Individuals Placed in</w:t>
      </w:r>
      <w:r w:rsidR="0045778C" w:rsidRPr="00992BD6">
        <w:rPr>
          <w:rFonts w:cs="Calibri"/>
          <w:b/>
          <w:sz w:val="22"/>
          <w:szCs w:val="22"/>
        </w:rPr>
        <w:t xml:space="preserve"> Competitive</w:t>
      </w:r>
      <w:r w:rsidR="0024768E" w:rsidRPr="00992BD6">
        <w:rPr>
          <w:rFonts w:cs="Calibri"/>
          <w:b/>
          <w:sz w:val="22"/>
          <w:szCs w:val="22"/>
        </w:rPr>
        <w:t xml:space="preserve"> Employment</w:t>
      </w:r>
    </w:p>
    <w:p w:rsidR="0024768E" w:rsidRPr="00F43773" w:rsidRDefault="0024768E" w:rsidP="0024768E">
      <w:pPr>
        <w:pStyle w:val="NormalWeb"/>
        <w:spacing w:before="0" w:beforeAutospacing="0" w:after="0" w:afterAutospacing="0"/>
        <w:rPr>
          <w:rFonts w:ascii="Calibri" w:hAnsi="Calibri" w:cs="Calibri"/>
          <w:b/>
          <w:bCs/>
          <w:color w:val="FF0000"/>
          <w:sz w:val="22"/>
          <w:szCs w:val="22"/>
        </w:rPr>
      </w:pPr>
    </w:p>
    <w:tbl>
      <w:tblPr>
        <w:tblStyle w:val="GridTable1Light"/>
        <w:tblW w:w="0" w:type="auto"/>
        <w:tblLook w:val="04A0" w:firstRow="1" w:lastRow="0" w:firstColumn="1" w:lastColumn="0" w:noHBand="0" w:noVBand="1"/>
      </w:tblPr>
      <w:tblGrid>
        <w:gridCol w:w="8905"/>
        <w:gridCol w:w="1841"/>
      </w:tblGrid>
      <w:tr w:rsidR="00726754" w:rsidRPr="001B387B" w:rsidTr="00F223CD">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8905" w:type="dxa"/>
          </w:tcPr>
          <w:p w:rsidR="00726754" w:rsidRPr="001B387B" w:rsidRDefault="00726754" w:rsidP="00F223CD">
            <w:pPr>
              <w:rPr>
                <w:rFonts w:asciiTheme="minorHAnsi" w:hAnsiTheme="minorHAnsi" w:cstheme="minorHAnsi"/>
                <w:sz w:val="22"/>
                <w:szCs w:val="22"/>
              </w:rPr>
            </w:pPr>
            <w:r>
              <w:rPr>
                <w:rFonts w:asciiTheme="minorHAnsi" w:hAnsiTheme="minorHAnsi" w:cstheme="minorHAnsi"/>
                <w:sz w:val="22"/>
                <w:szCs w:val="22"/>
              </w:rPr>
              <w:t>Age at Application</w:t>
            </w:r>
          </w:p>
        </w:tc>
        <w:tc>
          <w:tcPr>
            <w:tcW w:w="1841" w:type="dxa"/>
          </w:tcPr>
          <w:p w:rsidR="00726754" w:rsidRPr="001B387B" w:rsidRDefault="00726754" w:rsidP="00F223C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B387B">
              <w:rPr>
                <w:rFonts w:asciiTheme="minorHAnsi" w:hAnsiTheme="minorHAnsi" w:cstheme="minorHAnsi"/>
                <w:sz w:val="22"/>
                <w:szCs w:val="22"/>
              </w:rPr>
              <w:t>Percent</w:t>
            </w:r>
          </w:p>
        </w:tc>
      </w:tr>
      <w:tr w:rsidR="00726754" w:rsidRPr="001B387B" w:rsidTr="00F223CD">
        <w:trPr>
          <w:trHeight w:val="236"/>
        </w:trPr>
        <w:tc>
          <w:tcPr>
            <w:cnfStyle w:val="001000000000" w:firstRow="0" w:lastRow="0" w:firstColumn="1" w:lastColumn="0" w:oddVBand="0" w:evenVBand="0" w:oddHBand="0" w:evenHBand="0" w:firstRowFirstColumn="0" w:firstRowLastColumn="0" w:lastRowFirstColumn="0" w:lastRowLastColumn="0"/>
            <w:tcW w:w="8905" w:type="dxa"/>
          </w:tcPr>
          <w:p w:rsidR="00726754" w:rsidRPr="001B387B" w:rsidRDefault="00726754" w:rsidP="00F223CD">
            <w:pPr>
              <w:rPr>
                <w:rFonts w:cs="Calibri"/>
                <w:sz w:val="22"/>
                <w:szCs w:val="22"/>
              </w:rPr>
            </w:pPr>
            <w:r>
              <w:rPr>
                <w:rFonts w:cs="Calibri"/>
                <w:sz w:val="22"/>
                <w:szCs w:val="22"/>
              </w:rPr>
              <w:t>1</w:t>
            </w:r>
            <w:r w:rsidR="00353C28">
              <w:rPr>
                <w:rFonts w:cs="Calibri"/>
                <w:sz w:val="22"/>
                <w:szCs w:val="22"/>
              </w:rPr>
              <w:t>3</w:t>
            </w:r>
            <w:r>
              <w:rPr>
                <w:rFonts w:cs="Calibri"/>
                <w:sz w:val="22"/>
                <w:szCs w:val="22"/>
              </w:rPr>
              <w:t xml:space="preserve"> to 22</w:t>
            </w:r>
          </w:p>
        </w:tc>
        <w:tc>
          <w:tcPr>
            <w:tcW w:w="1841" w:type="dxa"/>
          </w:tcPr>
          <w:p w:rsidR="00726754" w:rsidRPr="001B387B" w:rsidRDefault="000B15EB" w:rsidP="00F223CD">
            <w:pPr>
              <w:cnfStyle w:val="000000000000" w:firstRow="0" w:lastRow="0" w:firstColumn="0" w:lastColumn="0" w:oddVBand="0" w:evenVBand="0" w:oddHBand="0" w:evenHBand="0" w:firstRowFirstColumn="0" w:firstRowLastColumn="0" w:lastRowFirstColumn="0" w:lastRowLastColumn="0"/>
              <w:rPr>
                <w:rFonts w:cs="Calibri"/>
                <w:sz w:val="22"/>
                <w:szCs w:val="22"/>
              </w:rPr>
            </w:pPr>
            <w:r>
              <w:rPr>
                <w:rFonts w:cs="Calibri"/>
                <w:sz w:val="22"/>
                <w:szCs w:val="22"/>
              </w:rPr>
              <w:t>28.4</w:t>
            </w:r>
            <w:r w:rsidR="00726754">
              <w:rPr>
                <w:rFonts w:cs="Calibri"/>
                <w:sz w:val="22"/>
                <w:szCs w:val="22"/>
              </w:rPr>
              <w:t>%</w:t>
            </w:r>
          </w:p>
        </w:tc>
      </w:tr>
      <w:tr w:rsidR="00726754" w:rsidRPr="001B387B" w:rsidTr="00F223CD">
        <w:trPr>
          <w:trHeight w:val="222"/>
        </w:trPr>
        <w:tc>
          <w:tcPr>
            <w:cnfStyle w:val="001000000000" w:firstRow="0" w:lastRow="0" w:firstColumn="1" w:lastColumn="0" w:oddVBand="0" w:evenVBand="0" w:oddHBand="0" w:evenHBand="0" w:firstRowFirstColumn="0" w:firstRowLastColumn="0" w:lastRowFirstColumn="0" w:lastRowLastColumn="0"/>
            <w:tcW w:w="8905" w:type="dxa"/>
          </w:tcPr>
          <w:p w:rsidR="00726754" w:rsidRPr="001B387B" w:rsidRDefault="00726754" w:rsidP="00F223CD">
            <w:pPr>
              <w:rPr>
                <w:rFonts w:cs="Calibri"/>
                <w:sz w:val="22"/>
                <w:szCs w:val="22"/>
              </w:rPr>
            </w:pPr>
            <w:r>
              <w:rPr>
                <w:rFonts w:cs="Calibri"/>
                <w:sz w:val="22"/>
                <w:szCs w:val="22"/>
              </w:rPr>
              <w:t>23 to 54</w:t>
            </w:r>
          </w:p>
        </w:tc>
        <w:tc>
          <w:tcPr>
            <w:tcW w:w="1841" w:type="dxa"/>
          </w:tcPr>
          <w:p w:rsidR="00726754" w:rsidRPr="001B387B" w:rsidRDefault="000B15EB" w:rsidP="00F223CD">
            <w:pPr>
              <w:cnfStyle w:val="000000000000" w:firstRow="0" w:lastRow="0" w:firstColumn="0" w:lastColumn="0" w:oddVBand="0" w:evenVBand="0" w:oddHBand="0" w:evenHBand="0" w:firstRowFirstColumn="0" w:firstRowLastColumn="0" w:lastRowFirstColumn="0" w:lastRowLastColumn="0"/>
              <w:rPr>
                <w:rFonts w:cs="Calibri"/>
                <w:sz w:val="22"/>
                <w:szCs w:val="22"/>
              </w:rPr>
            </w:pPr>
            <w:r>
              <w:rPr>
                <w:rFonts w:cs="Calibri"/>
                <w:sz w:val="22"/>
                <w:szCs w:val="22"/>
              </w:rPr>
              <w:t>46.3</w:t>
            </w:r>
            <w:r w:rsidR="00726754">
              <w:rPr>
                <w:rFonts w:cs="Calibri"/>
                <w:sz w:val="22"/>
                <w:szCs w:val="22"/>
              </w:rPr>
              <w:t>%</w:t>
            </w:r>
          </w:p>
        </w:tc>
      </w:tr>
      <w:tr w:rsidR="00726754" w:rsidRPr="001B387B" w:rsidTr="00F223CD">
        <w:trPr>
          <w:trHeight w:val="222"/>
        </w:trPr>
        <w:tc>
          <w:tcPr>
            <w:cnfStyle w:val="001000000000" w:firstRow="0" w:lastRow="0" w:firstColumn="1" w:lastColumn="0" w:oddVBand="0" w:evenVBand="0" w:oddHBand="0" w:evenHBand="0" w:firstRowFirstColumn="0" w:firstRowLastColumn="0" w:lastRowFirstColumn="0" w:lastRowLastColumn="0"/>
            <w:tcW w:w="8905" w:type="dxa"/>
          </w:tcPr>
          <w:p w:rsidR="00726754" w:rsidRPr="001B387B" w:rsidRDefault="00726754" w:rsidP="00F223CD">
            <w:pPr>
              <w:rPr>
                <w:rFonts w:cs="Calibri"/>
                <w:sz w:val="22"/>
                <w:szCs w:val="22"/>
              </w:rPr>
            </w:pPr>
            <w:r>
              <w:rPr>
                <w:rFonts w:cs="Calibri"/>
                <w:sz w:val="22"/>
                <w:szCs w:val="22"/>
              </w:rPr>
              <w:t>55 to 64</w:t>
            </w:r>
          </w:p>
        </w:tc>
        <w:tc>
          <w:tcPr>
            <w:tcW w:w="1841" w:type="dxa"/>
          </w:tcPr>
          <w:p w:rsidR="00726754" w:rsidRPr="001B387B" w:rsidRDefault="000B15EB" w:rsidP="00F223CD">
            <w:pPr>
              <w:cnfStyle w:val="000000000000" w:firstRow="0" w:lastRow="0" w:firstColumn="0" w:lastColumn="0" w:oddVBand="0" w:evenVBand="0" w:oddHBand="0" w:evenHBand="0" w:firstRowFirstColumn="0" w:firstRowLastColumn="0" w:lastRowFirstColumn="0" w:lastRowLastColumn="0"/>
              <w:rPr>
                <w:rFonts w:cs="Calibri"/>
                <w:sz w:val="22"/>
                <w:szCs w:val="22"/>
              </w:rPr>
            </w:pPr>
            <w:r>
              <w:rPr>
                <w:rFonts w:cs="Calibri"/>
                <w:sz w:val="22"/>
                <w:szCs w:val="22"/>
              </w:rPr>
              <w:t>15.3</w:t>
            </w:r>
            <w:r w:rsidR="00726754">
              <w:rPr>
                <w:rFonts w:cs="Calibri"/>
                <w:sz w:val="22"/>
                <w:szCs w:val="22"/>
              </w:rPr>
              <w:t>%</w:t>
            </w:r>
          </w:p>
        </w:tc>
      </w:tr>
      <w:tr w:rsidR="00726754" w:rsidRPr="001B387B" w:rsidTr="00F223CD">
        <w:trPr>
          <w:trHeight w:val="222"/>
        </w:trPr>
        <w:tc>
          <w:tcPr>
            <w:cnfStyle w:val="001000000000" w:firstRow="0" w:lastRow="0" w:firstColumn="1" w:lastColumn="0" w:oddVBand="0" w:evenVBand="0" w:oddHBand="0" w:evenHBand="0" w:firstRowFirstColumn="0" w:firstRowLastColumn="0" w:lastRowFirstColumn="0" w:lastRowLastColumn="0"/>
            <w:tcW w:w="8905" w:type="dxa"/>
          </w:tcPr>
          <w:p w:rsidR="00726754" w:rsidRDefault="00726754" w:rsidP="00F223CD">
            <w:pPr>
              <w:rPr>
                <w:rFonts w:cs="Calibri"/>
                <w:sz w:val="22"/>
                <w:szCs w:val="22"/>
              </w:rPr>
            </w:pPr>
            <w:r>
              <w:rPr>
                <w:rFonts w:cs="Calibri"/>
                <w:sz w:val="22"/>
                <w:szCs w:val="22"/>
              </w:rPr>
              <w:t>65 and Older</w:t>
            </w:r>
          </w:p>
        </w:tc>
        <w:tc>
          <w:tcPr>
            <w:tcW w:w="1841" w:type="dxa"/>
          </w:tcPr>
          <w:p w:rsidR="00726754" w:rsidRPr="001B387B" w:rsidRDefault="000B15EB" w:rsidP="00F223CD">
            <w:pPr>
              <w:cnfStyle w:val="000000000000" w:firstRow="0" w:lastRow="0" w:firstColumn="0" w:lastColumn="0" w:oddVBand="0" w:evenVBand="0" w:oddHBand="0" w:evenHBand="0" w:firstRowFirstColumn="0" w:firstRowLastColumn="0" w:lastRowFirstColumn="0" w:lastRowLastColumn="0"/>
              <w:rPr>
                <w:rFonts w:cs="Calibri"/>
                <w:sz w:val="22"/>
                <w:szCs w:val="22"/>
              </w:rPr>
            </w:pPr>
            <w:r>
              <w:rPr>
                <w:rFonts w:cs="Calibri"/>
                <w:sz w:val="22"/>
                <w:szCs w:val="22"/>
              </w:rPr>
              <w:t>10.0</w:t>
            </w:r>
            <w:r w:rsidR="00726754">
              <w:rPr>
                <w:rFonts w:cs="Calibri"/>
                <w:sz w:val="22"/>
                <w:szCs w:val="22"/>
              </w:rPr>
              <w:t>%</w:t>
            </w:r>
          </w:p>
        </w:tc>
      </w:tr>
    </w:tbl>
    <w:p w:rsidR="00726754" w:rsidRDefault="00726754" w:rsidP="00726754">
      <w:pPr>
        <w:pStyle w:val="NormalWeb"/>
        <w:spacing w:before="0" w:beforeAutospacing="0" w:after="0" w:afterAutospacing="0"/>
        <w:rPr>
          <w:rFonts w:ascii="Calibri" w:hAnsi="Calibri" w:cs="Calibri"/>
          <w:b/>
          <w:bCs/>
          <w:sz w:val="22"/>
          <w:szCs w:val="22"/>
        </w:rPr>
      </w:pPr>
    </w:p>
    <w:tbl>
      <w:tblPr>
        <w:tblStyle w:val="GridTable1Light"/>
        <w:tblW w:w="0" w:type="auto"/>
        <w:tblLook w:val="04A0" w:firstRow="1" w:lastRow="0" w:firstColumn="1" w:lastColumn="0" w:noHBand="0" w:noVBand="1"/>
      </w:tblPr>
      <w:tblGrid>
        <w:gridCol w:w="8905"/>
        <w:gridCol w:w="1841"/>
      </w:tblGrid>
      <w:tr w:rsidR="00726754" w:rsidRPr="001B387B" w:rsidTr="00F223CD">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8905" w:type="dxa"/>
          </w:tcPr>
          <w:p w:rsidR="00726754" w:rsidRPr="001B387B" w:rsidRDefault="00726754" w:rsidP="00F223CD">
            <w:pPr>
              <w:rPr>
                <w:rFonts w:asciiTheme="minorHAnsi" w:hAnsiTheme="minorHAnsi" w:cstheme="minorHAnsi"/>
                <w:sz w:val="22"/>
                <w:szCs w:val="22"/>
              </w:rPr>
            </w:pPr>
            <w:r>
              <w:rPr>
                <w:rFonts w:asciiTheme="minorHAnsi" w:hAnsiTheme="minorHAnsi" w:cstheme="minorHAnsi"/>
                <w:sz w:val="22"/>
                <w:szCs w:val="22"/>
              </w:rPr>
              <w:t>Education Level at Closure</w:t>
            </w:r>
          </w:p>
        </w:tc>
        <w:tc>
          <w:tcPr>
            <w:tcW w:w="1841" w:type="dxa"/>
          </w:tcPr>
          <w:p w:rsidR="00726754" w:rsidRPr="001B387B" w:rsidRDefault="00726754" w:rsidP="00F223C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B387B">
              <w:rPr>
                <w:rFonts w:asciiTheme="minorHAnsi" w:hAnsiTheme="minorHAnsi" w:cstheme="minorHAnsi"/>
                <w:sz w:val="22"/>
                <w:szCs w:val="22"/>
              </w:rPr>
              <w:t>Percent</w:t>
            </w:r>
          </w:p>
        </w:tc>
      </w:tr>
      <w:tr w:rsidR="00726754" w:rsidRPr="001B387B" w:rsidTr="00F223CD">
        <w:trPr>
          <w:trHeight w:val="236"/>
        </w:trPr>
        <w:tc>
          <w:tcPr>
            <w:cnfStyle w:val="001000000000" w:firstRow="0" w:lastRow="0" w:firstColumn="1" w:lastColumn="0" w:oddVBand="0" w:evenVBand="0" w:oddHBand="0" w:evenHBand="0" w:firstRowFirstColumn="0" w:firstRowLastColumn="0" w:lastRowFirstColumn="0" w:lastRowLastColumn="0"/>
            <w:tcW w:w="8905" w:type="dxa"/>
          </w:tcPr>
          <w:p w:rsidR="00726754" w:rsidRPr="001B387B" w:rsidRDefault="00726754" w:rsidP="00F223CD">
            <w:pPr>
              <w:rPr>
                <w:rFonts w:cs="Calibri"/>
                <w:sz w:val="22"/>
                <w:szCs w:val="22"/>
              </w:rPr>
            </w:pPr>
            <w:r>
              <w:rPr>
                <w:rFonts w:cs="Calibri"/>
                <w:sz w:val="22"/>
                <w:szCs w:val="22"/>
              </w:rPr>
              <w:t>High School</w:t>
            </w:r>
          </w:p>
        </w:tc>
        <w:tc>
          <w:tcPr>
            <w:tcW w:w="1841" w:type="dxa"/>
          </w:tcPr>
          <w:p w:rsidR="00726754" w:rsidRPr="001B387B" w:rsidRDefault="000B15EB" w:rsidP="00F223CD">
            <w:pPr>
              <w:cnfStyle w:val="000000000000" w:firstRow="0" w:lastRow="0" w:firstColumn="0" w:lastColumn="0" w:oddVBand="0" w:evenVBand="0" w:oddHBand="0" w:evenHBand="0" w:firstRowFirstColumn="0" w:firstRowLastColumn="0" w:lastRowFirstColumn="0" w:lastRowLastColumn="0"/>
              <w:rPr>
                <w:rFonts w:cs="Calibri"/>
                <w:sz w:val="22"/>
                <w:szCs w:val="22"/>
              </w:rPr>
            </w:pPr>
            <w:r>
              <w:rPr>
                <w:rFonts w:cs="Calibri"/>
                <w:sz w:val="22"/>
                <w:szCs w:val="22"/>
              </w:rPr>
              <w:t>40.2</w:t>
            </w:r>
            <w:r w:rsidR="00726754">
              <w:rPr>
                <w:rFonts w:cs="Calibri"/>
                <w:sz w:val="22"/>
                <w:szCs w:val="22"/>
              </w:rPr>
              <w:t>%</w:t>
            </w:r>
          </w:p>
        </w:tc>
      </w:tr>
      <w:tr w:rsidR="00726754" w:rsidRPr="001B387B" w:rsidTr="00F223CD">
        <w:trPr>
          <w:trHeight w:val="222"/>
        </w:trPr>
        <w:tc>
          <w:tcPr>
            <w:cnfStyle w:val="001000000000" w:firstRow="0" w:lastRow="0" w:firstColumn="1" w:lastColumn="0" w:oddVBand="0" w:evenVBand="0" w:oddHBand="0" w:evenHBand="0" w:firstRowFirstColumn="0" w:firstRowLastColumn="0" w:lastRowFirstColumn="0" w:lastRowLastColumn="0"/>
            <w:tcW w:w="8905" w:type="dxa"/>
          </w:tcPr>
          <w:p w:rsidR="00726754" w:rsidRPr="001B387B" w:rsidRDefault="00726754" w:rsidP="00F223CD">
            <w:pPr>
              <w:rPr>
                <w:rFonts w:cs="Calibri"/>
                <w:sz w:val="22"/>
                <w:szCs w:val="22"/>
              </w:rPr>
            </w:pPr>
            <w:r>
              <w:rPr>
                <w:rFonts w:cs="Calibri"/>
                <w:sz w:val="22"/>
                <w:szCs w:val="22"/>
              </w:rPr>
              <w:t>Some College</w:t>
            </w:r>
          </w:p>
        </w:tc>
        <w:tc>
          <w:tcPr>
            <w:tcW w:w="1841" w:type="dxa"/>
          </w:tcPr>
          <w:p w:rsidR="00726754" w:rsidRPr="001B387B" w:rsidRDefault="000B15EB" w:rsidP="00F223CD">
            <w:pPr>
              <w:cnfStyle w:val="000000000000" w:firstRow="0" w:lastRow="0" w:firstColumn="0" w:lastColumn="0" w:oddVBand="0" w:evenVBand="0" w:oddHBand="0" w:evenHBand="0" w:firstRowFirstColumn="0" w:firstRowLastColumn="0" w:lastRowFirstColumn="0" w:lastRowLastColumn="0"/>
              <w:rPr>
                <w:rFonts w:cs="Calibri"/>
                <w:sz w:val="22"/>
                <w:szCs w:val="22"/>
              </w:rPr>
            </w:pPr>
            <w:r>
              <w:rPr>
                <w:rFonts w:cs="Calibri"/>
                <w:sz w:val="22"/>
                <w:szCs w:val="22"/>
              </w:rPr>
              <w:t>18.6</w:t>
            </w:r>
            <w:r w:rsidR="00726754">
              <w:rPr>
                <w:rFonts w:cs="Calibri"/>
                <w:sz w:val="22"/>
                <w:szCs w:val="22"/>
              </w:rPr>
              <w:t>%</w:t>
            </w:r>
          </w:p>
        </w:tc>
      </w:tr>
      <w:tr w:rsidR="00726754" w:rsidRPr="001B387B" w:rsidTr="00F223CD">
        <w:trPr>
          <w:trHeight w:val="222"/>
        </w:trPr>
        <w:tc>
          <w:tcPr>
            <w:cnfStyle w:val="001000000000" w:firstRow="0" w:lastRow="0" w:firstColumn="1" w:lastColumn="0" w:oddVBand="0" w:evenVBand="0" w:oddHBand="0" w:evenHBand="0" w:firstRowFirstColumn="0" w:firstRowLastColumn="0" w:lastRowFirstColumn="0" w:lastRowLastColumn="0"/>
            <w:tcW w:w="8905" w:type="dxa"/>
          </w:tcPr>
          <w:p w:rsidR="00726754" w:rsidRPr="001B387B" w:rsidRDefault="00726754" w:rsidP="00F223CD">
            <w:pPr>
              <w:rPr>
                <w:rFonts w:cs="Calibri"/>
                <w:sz w:val="22"/>
                <w:szCs w:val="22"/>
              </w:rPr>
            </w:pPr>
            <w:r>
              <w:rPr>
                <w:rFonts w:cs="Calibri"/>
                <w:sz w:val="22"/>
                <w:szCs w:val="22"/>
              </w:rPr>
              <w:t>College and More</w:t>
            </w:r>
          </w:p>
        </w:tc>
        <w:tc>
          <w:tcPr>
            <w:tcW w:w="1841" w:type="dxa"/>
          </w:tcPr>
          <w:p w:rsidR="00726754" w:rsidRPr="001B387B" w:rsidRDefault="000B15EB" w:rsidP="00F223CD">
            <w:pPr>
              <w:cnfStyle w:val="000000000000" w:firstRow="0" w:lastRow="0" w:firstColumn="0" w:lastColumn="0" w:oddVBand="0" w:evenVBand="0" w:oddHBand="0" w:evenHBand="0" w:firstRowFirstColumn="0" w:firstRowLastColumn="0" w:lastRowFirstColumn="0" w:lastRowLastColumn="0"/>
              <w:rPr>
                <w:rFonts w:cs="Calibri"/>
                <w:sz w:val="22"/>
                <w:szCs w:val="22"/>
              </w:rPr>
            </w:pPr>
            <w:r>
              <w:rPr>
                <w:rFonts w:cs="Calibri"/>
                <w:sz w:val="22"/>
                <w:szCs w:val="22"/>
              </w:rPr>
              <w:t>31.4</w:t>
            </w:r>
            <w:r w:rsidR="00726754">
              <w:rPr>
                <w:rFonts w:cs="Calibri"/>
                <w:sz w:val="22"/>
                <w:szCs w:val="22"/>
              </w:rPr>
              <w:t>%</w:t>
            </w:r>
          </w:p>
        </w:tc>
      </w:tr>
      <w:tr w:rsidR="00726754" w:rsidRPr="001B387B" w:rsidTr="00F223CD">
        <w:trPr>
          <w:trHeight w:val="222"/>
        </w:trPr>
        <w:tc>
          <w:tcPr>
            <w:cnfStyle w:val="001000000000" w:firstRow="0" w:lastRow="0" w:firstColumn="1" w:lastColumn="0" w:oddVBand="0" w:evenVBand="0" w:oddHBand="0" w:evenHBand="0" w:firstRowFirstColumn="0" w:firstRowLastColumn="0" w:lastRowFirstColumn="0" w:lastRowLastColumn="0"/>
            <w:tcW w:w="8905" w:type="dxa"/>
          </w:tcPr>
          <w:p w:rsidR="00726754" w:rsidRDefault="00726754" w:rsidP="00F223CD">
            <w:pPr>
              <w:rPr>
                <w:rFonts w:cs="Calibri"/>
                <w:sz w:val="22"/>
                <w:szCs w:val="22"/>
              </w:rPr>
            </w:pPr>
            <w:r>
              <w:rPr>
                <w:rFonts w:cs="Calibri"/>
                <w:sz w:val="22"/>
                <w:szCs w:val="22"/>
              </w:rPr>
              <w:t>Less than High School</w:t>
            </w:r>
          </w:p>
        </w:tc>
        <w:tc>
          <w:tcPr>
            <w:tcW w:w="1841" w:type="dxa"/>
          </w:tcPr>
          <w:p w:rsidR="00726754" w:rsidRPr="001B387B" w:rsidRDefault="000B15EB" w:rsidP="00F223CD">
            <w:pPr>
              <w:cnfStyle w:val="000000000000" w:firstRow="0" w:lastRow="0" w:firstColumn="0" w:lastColumn="0" w:oddVBand="0" w:evenVBand="0" w:oddHBand="0" w:evenHBand="0" w:firstRowFirstColumn="0" w:firstRowLastColumn="0" w:lastRowFirstColumn="0" w:lastRowLastColumn="0"/>
              <w:rPr>
                <w:rFonts w:cs="Calibri"/>
                <w:sz w:val="22"/>
                <w:szCs w:val="22"/>
              </w:rPr>
            </w:pPr>
            <w:r>
              <w:rPr>
                <w:rFonts w:cs="Calibri"/>
                <w:sz w:val="22"/>
                <w:szCs w:val="22"/>
              </w:rPr>
              <w:t>9.8</w:t>
            </w:r>
            <w:r w:rsidR="00726754">
              <w:rPr>
                <w:rFonts w:cs="Calibri"/>
                <w:sz w:val="22"/>
                <w:szCs w:val="22"/>
              </w:rPr>
              <w:t>%</w:t>
            </w:r>
          </w:p>
        </w:tc>
      </w:tr>
    </w:tbl>
    <w:p w:rsidR="00726754" w:rsidRDefault="00726754" w:rsidP="00726754">
      <w:pPr>
        <w:pStyle w:val="NormalWeb"/>
        <w:spacing w:before="0" w:beforeAutospacing="0" w:after="0" w:afterAutospacing="0"/>
        <w:rPr>
          <w:rFonts w:ascii="Calibri" w:hAnsi="Calibri" w:cs="Calibri"/>
          <w:b/>
          <w:bCs/>
          <w:sz w:val="22"/>
          <w:szCs w:val="22"/>
        </w:rPr>
      </w:pPr>
    </w:p>
    <w:tbl>
      <w:tblPr>
        <w:tblStyle w:val="GridTable1Light"/>
        <w:tblW w:w="0" w:type="auto"/>
        <w:tblLook w:val="04A0" w:firstRow="1" w:lastRow="0" w:firstColumn="1" w:lastColumn="0" w:noHBand="0" w:noVBand="1"/>
      </w:tblPr>
      <w:tblGrid>
        <w:gridCol w:w="8905"/>
        <w:gridCol w:w="1841"/>
      </w:tblGrid>
      <w:tr w:rsidR="00726754" w:rsidRPr="001B387B" w:rsidTr="00F223CD">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8905" w:type="dxa"/>
          </w:tcPr>
          <w:p w:rsidR="00726754" w:rsidRPr="001B387B" w:rsidRDefault="00726754" w:rsidP="00F223CD">
            <w:pPr>
              <w:rPr>
                <w:rFonts w:asciiTheme="minorHAnsi" w:hAnsiTheme="minorHAnsi" w:cstheme="minorHAnsi"/>
                <w:sz w:val="22"/>
                <w:szCs w:val="22"/>
              </w:rPr>
            </w:pPr>
            <w:r>
              <w:rPr>
                <w:rFonts w:asciiTheme="minorHAnsi" w:hAnsiTheme="minorHAnsi" w:cstheme="minorHAnsi"/>
                <w:sz w:val="22"/>
                <w:szCs w:val="22"/>
              </w:rPr>
              <w:t xml:space="preserve">VR Case Service Expenditures for </w:t>
            </w:r>
            <w:r w:rsidR="00353C28">
              <w:rPr>
                <w:rFonts w:asciiTheme="minorHAnsi" w:hAnsiTheme="minorHAnsi" w:cstheme="minorHAnsi"/>
                <w:sz w:val="22"/>
                <w:szCs w:val="22"/>
              </w:rPr>
              <w:t>DBVI $</w:t>
            </w:r>
            <w:r w:rsidR="007E3985">
              <w:rPr>
                <w:rFonts w:asciiTheme="minorHAnsi" w:hAnsiTheme="minorHAnsi" w:cstheme="minorHAnsi"/>
                <w:sz w:val="22"/>
                <w:szCs w:val="22"/>
              </w:rPr>
              <w:t>226,023.01</w:t>
            </w:r>
          </w:p>
        </w:tc>
        <w:tc>
          <w:tcPr>
            <w:tcW w:w="1841" w:type="dxa"/>
          </w:tcPr>
          <w:p w:rsidR="00726754" w:rsidRPr="001B387B" w:rsidRDefault="00726754" w:rsidP="00F223C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B387B">
              <w:rPr>
                <w:rFonts w:asciiTheme="minorHAnsi" w:hAnsiTheme="minorHAnsi" w:cstheme="minorHAnsi"/>
                <w:sz w:val="22"/>
                <w:szCs w:val="22"/>
              </w:rPr>
              <w:t>Percent</w:t>
            </w:r>
          </w:p>
        </w:tc>
      </w:tr>
      <w:tr w:rsidR="00726754" w:rsidRPr="001B387B" w:rsidTr="00F223CD">
        <w:trPr>
          <w:trHeight w:val="236"/>
        </w:trPr>
        <w:tc>
          <w:tcPr>
            <w:cnfStyle w:val="001000000000" w:firstRow="0" w:lastRow="0" w:firstColumn="1" w:lastColumn="0" w:oddVBand="0" w:evenVBand="0" w:oddHBand="0" w:evenHBand="0" w:firstRowFirstColumn="0" w:firstRowLastColumn="0" w:lastRowFirstColumn="0" w:lastRowLastColumn="0"/>
            <w:tcW w:w="8905" w:type="dxa"/>
          </w:tcPr>
          <w:p w:rsidR="00726754" w:rsidRPr="001B387B" w:rsidRDefault="00726754" w:rsidP="00F223CD">
            <w:pPr>
              <w:rPr>
                <w:rFonts w:cs="Calibri"/>
                <w:sz w:val="22"/>
                <w:szCs w:val="22"/>
              </w:rPr>
            </w:pPr>
            <w:r>
              <w:rPr>
                <w:rFonts w:cs="Calibri"/>
                <w:sz w:val="22"/>
                <w:szCs w:val="22"/>
              </w:rPr>
              <w:t>Job Development and Placement</w:t>
            </w:r>
          </w:p>
        </w:tc>
        <w:tc>
          <w:tcPr>
            <w:tcW w:w="1841" w:type="dxa"/>
          </w:tcPr>
          <w:p w:rsidR="00726754" w:rsidRPr="001B387B" w:rsidRDefault="000B15EB" w:rsidP="00F223CD">
            <w:pPr>
              <w:cnfStyle w:val="000000000000" w:firstRow="0" w:lastRow="0" w:firstColumn="0" w:lastColumn="0" w:oddVBand="0" w:evenVBand="0" w:oddHBand="0" w:evenHBand="0" w:firstRowFirstColumn="0" w:firstRowLastColumn="0" w:lastRowFirstColumn="0" w:lastRowLastColumn="0"/>
              <w:rPr>
                <w:rFonts w:cs="Calibri"/>
                <w:sz w:val="22"/>
                <w:szCs w:val="22"/>
              </w:rPr>
            </w:pPr>
            <w:r>
              <w:rPr>
                <w:rFonts w:cs="Calibri"/>
                <w:sz w:val="22"/>
                <w:szCs w:val="22"/>
              </w:rPr>
              <w:t>10.4</w:t>
            </w:r>
            <w:r w:rsidR="00726754">
              <w:rPr>
                <w:rFonts w:cs="Calibri"/>
                <w:sz w:val="22"/>
                <w:szCs w:val="22"/>
              </w:rPr>
              <w:t>%</w:t>
            </w:r>
          </w:p>
        </w:tc>
      </w:tr>
      <w:tr w:rsidR="00726754" w:rsidRPr="001B387B" w:rsidTr="00F223CD">
        <w:trPr>
          <w:trHeight w:val="222"/>
        </w:trPr>
        <w:tc>
          <w:tcPr>
            <w:cnfStyle w:val="001000000000" w:firstRow="0" w:lastRow="0" w:firstColumn="1" w:lastColumn="0" w:oddVBand="0" w:evenVBand="0" w:oddHBand="0" w:evenHBand="0" w:firstRowFirstColumn="0" w:firstRowLastColumn="0" w:lastRowFirstColumn="0" w:lastRowLastColumn="0"/>
            <w:tcW w:w="8905" w:type="dxa"/>
          </w:tcPr>
          <w:p w:rsidR="00726754" w:rsidRPr="001B387B" w:rsidRDefault="00353C28" w:rsidP="00F223CD">
            <w:pPr>
              <w:rPr>
                <w:rFonts w:cs="Calibri"/>
                <w:sz w:val="22"/>
                <w:szCs w:val="22"/>
              </w:rPr>
            </w:pPr>
            <w:r>
              <w:rPr>
                <w:rFonts w:cs="Calibri"/>
                <w:sz w:val="22"/>
                <w:szCs w:val="22"/>
              </w:rPr>
              <w:t>Other Services</w:t>
            </w:r>
          </w:p>
        </w:tc>
        <w:tc>
          <w:tcPr>
            <w:tcW w:w="1841" w:type="dxa"/>
          </w:tcPr>
          <w:p w:rsidR="00726754" w:rsidRPr="001B387B" w:rsidRDefault="000B15EB" w:rsidP="00F223CD">
            <w:pPr>
              <w:cnfStyle w:val="000000000000" w:firstRow="0" w:lastRow="0" w:firstColumn="0" w:lastColumn="0" w:oddVBand="0" w:evenVBand="0" w:oddHBand="0" w:evenHBand="0" w:firstRowFirstColumn="0" w:firstRowLastColumn="0" w:lastRowFirstColumn="0" w:lastRowLastColumn="0"/>
              <w:rPr>
                <w:rFonts w:cs="Calibri"/>
                <w:sz w:val="22"/>
                <w:szCs w:val="22"/>
              </w:rPr>
            </w:pPr>
            <w:r>
              <w:rPr>
                <w:rFonts w:cs="Calibri"/>
                <w:sz w:val="22"/>
                <w:szCs w:val="22"/>
              </w:rPr>
              <w:t>18.8</w:t>
            </w:r>
            <w:r w:rsidR="00726754">
              <w:rPr>
                <w:rFonts w:cs="Calibri"/>
                <w:sz w:val="22"/>
                <w:szCs w:val="22"/>
              </w:rPr>
              <w:t>%</w:t>
            </w:r>
          </w:p>
        </w:tc>
      </w:tr>
      <w:tr w:rsidR="00726754" w:rsidRPr="001B387B" w:rsidTr="00F223CD">
        <w:trPr>
          <w:trHeight w:val="222"/>
        </w:trPr>
        <w:tc>
          <w:tcPr>
            <w:cnfStyle w:val="001000000000" w:firstRow="0" w:lastRow="0" w:firstColumn="1" w:lastColumn="0" w:oddVBand="0" w:evenVBand="0" w:oddHBand="0" w:evenHBand="0" w:firstRowFirstColumn="0" w:firstRowLastColumn="0" w:lastRowFirstColumn="0" w:lastRowLastColumn="0"/>
            <w:tcW w:w="8905" w:type="dxa"/>
          </w:tcPr>
          <w:p w:rsidR="00726754" w:rsidRPr="001B387B" w:rsidRDefault="00353C28" w:rsidP="00F223CD">
            <w:pPr>
              <w:rPr>
                <w:rFonts w:cs="Calibri"/>
                <w:sz w:val="22"/>
                <w:szCs w:val="22"/>
              </w:rPr>
            </w:pPr>
            <w:r>
              <w:rPr>
                <w:rFonts w:cs="Calibri"/>
                <w:sz w:val="22"/>
                <w:szCs w:val="22"/>
              </w:rPr>
              <w:t>Rehab Technology</w:t>
            </w:r>
          </w:p>
        </w:tc>
        <w:tc>
          <w:tcPr>
            <w:tcW w:w="1841" w:type="dxa"/>
          </w:tcPr>
          <w:p w:rsidR="00726754" w:rsidRPr="001B387B" w:rsidRDefault="000B15EB" w:rsidP="00F223CD">
            <w:pPr>
              <w:cnfStyle w:val="000000000000" w:firstRow="0" w:lastRow="0" w:firstColumn="0" w:lastColumn="0" w:oddVBand="0" w:evenVBand="0" w:oddHBand="0" w:evenHBand="0" w:firstRowFirstColumn="0" w:firstRowLastColumn="0" w:lastRowFirstColumn="0" w:lastRowLastColumn="0"/>
              <w:rPr>
                <w:rFonts w:cs="Calibri"/>
                <w:sz w:val="22"/>
                <w:szCs w:val="22"/>
              </w:rPr>
            </w:pPr>
            <w:r>
              <w:rPr>
                <w:rFonts w:cs="Calibri"/>
                <w:sz w:val="22"/>
                <w:szCs w:val="22"/>
              </w:rPr>
              <w:t>26.7</w:t>
            </w:r>
            <w:r w:rsidR="00726754">
              <w:rPr>
                <w:rFonts w:cs="Calibri"/>
                <w:sz w:val="22"/>
                <w:szCs w:val="22"/>
              </w:rPr>
              <w:t>%</w:t>
            </w:r>
          </w:p>
        </w:tc>
      </w:tr>
      <w:tr w:rsidR="00726754" w:rsidRPr="001B387B" w:rsidTr="00F223CD">
        <w:trPr>
          <w:trHeight w:val="222"/>
        </w:trPr>
        <w:tc>
          <w:tcPr>
            <w:cnfStyle w:val="001000000000" w:firstRow="0" w:lastRow="0" w:firstColumn="1" w:lastColumn="0" w:oddVBand="0" w:evenVBand="0" w:oddHBand="0" w:evenHBand="0" w:firstRowFirstColumn="0" w:firstRowLastColumn="0" w:lastRowFirstColumn="0" w:lastRowLastColumn="0"/>
            <w:tcW w:w="8905" w:type="dxa"/>
          </w:tcPr>
          <w:p w:rsidR="00726754" w:rsidRDefault="00353C28" w:rsidP="00F223CD">
            <w:pPr>
              <w:rPr>
                <w:rFonts w:cs="Calibri"/>
                <w:sz w:val="22"/>
                <w:szCs w:val="22"/>
              </w:rPr>
            </w:pPr>
            <w:r>
              <w:rPr>
                <w:rFonts w:cs="Calibri"/>
                <w:sz w:val="22"/>
                <w:szCs w:val="22"/>
              </w:rPr>
              <w:t>Diagnosis and Treatment</w:t>
            </w:r>
          </w:p>
        </w:tc>
        <w:tc>
          <w:tcPr>
            <w:tcW w:w="1841" w:type="dxa"/>
          </w:tcPr>
          <w:p w:rsidR="00726754" w:rsidRPr="001B387B" w:rsidRDefault="000B15EB" w:rsidP="00F223CD">
            <w:pPr>
              <w:cnfStyle w:val="000000000000" w:firstRow="0" w:lastRow="0" w:firstColumn="0" w:lastColumn="0" w:oddVBand="0" w:evenVBand="0" w:oddHBand="0" w:evenHBand="0" w:firstRowFirstColumn="0" w:firstRowLastColumn="0" w:lastRowFirstColumn="0" w:lastRowLastColumn="0"/>
              <w:rPr>
                <w:rFonts w:cs="Calibri"/>
                <w:sz w:val="22"/>
                <w:szCs w:val="22"/>
              </w:rPr>
            </w:pPr>
            <w:r>
              <w:rPr>
                <w:rFonts w:cs="Calibri"/>
                <w:sz w:val="22"/>
                <w:szCs w:val="22"/>
              </w:rPr>
              <w:t>16.1</w:t>
            </w:r>
            <w:r w:rsidR="00726754">
              <w:rPr>
                <w:rFonts w:cs="Calibri"/>
                <w:sz w:val="22"/>
                <w:szCs w:val="22"/>
              </w:rPr>
              <w:t>%</w:t>
            </w:r>
          </w:p>
        </w:tc>
      </w:tr>
      <w:tr w:rsidR="00726754" w:rsidRPr="001B387B" w:rsidTr="00F223CD">
        <w:trPr>
          <w:trHeight w:val="222"/>
        </w:trPr>
        <w:tc>
          <w:tcPr>
            <w:cnfStyle w:val="001000000000" w:firstRow="0" w:lastRow="0" w:firstColumn="1" w:lastColumn="0" w:oddVBand="0" w:evenVBand="0" w:oddHBand="0" w:evenHBand="0" w:firstRowFirstColumn="0" w:firstRowLastColumn="0" w:lastRowFirstColumn="0" w:lastRowLastColumn="0"/>
            <w:tcW w:w="8905" w:type="dxa"/>
          </w:tcPr>
          <w:p w:rsidR="00726754" w:rsidRDefault="00353C28" w:rsidP="00F223CD">
            <w:pPr>
              <w:rPr>
                <w:rFonts w:cs="Calibri"/>
                <w:sz w:val="22"/>
                <w:szCs w:val="22"/>
              </w:rPr>
            </w:pPr>
            <w:r>
              <w:rPr>
                <w:rFonts w:cs="Calibri"/>
                <w:sz w:val="22"/>
                <w:szCs w:val="22"/>
              </w:rPr>
              <w:t>College or University Training</w:t>
            </w:r>
          </w:p>
        </w:tc>
        <w:tc>
          <w:tcPr>
            <w:tcW w:w="1841" w:type="dxa"/>
          </w:tcPr>
          <w:p w:rsidR="00726754" w:rsidRPr="001B387B" w:rsidRDefault="000B15EB" w:rsidP="00F223CD">
            <w:pPr>
              <w:cnfStyle w:val="000000000000" w:firstRow="0" w:lastRow="0" w:firstColumn="0" w:lastColumn="0" w:oddVBand="0" w:evenVBand="0" w:oddHBand="0" w:evenHBand="0" w:firstRowFirstColumn="0" w:firstRowLastColumn="0" w:lastRowFirstColumn="0" w:lastRowLastColumn="0"/>
              <w:rPr>
                <w:rFonts w:cs="Calibri"/>
                <w:sz w:val="22"/>
                <w:szCs w:val="22"/>
              </w:rPr>
            </w:pPr>
            <w:r>
              <w:rPr>
                <w:rFonts w:cs="Calibri"/>
                <w:sz w:val="22"/>
                <w:szCs w:val="22"/>
              </w:rPr>
              <w:t>26.3</w:t>
            </w:r>
            <w:r w:rsidR="00726754">
              <w:rPr>
                <w:rFonts w:cs="Calibri"/>
                <w:sz w:val="22"/>
                <w:szCs w:val="22"/>
              </w:rPr>
              <w:t>%</w:t>
            </w:r>
          </w:p>
        </w:tc>
      </w:tr>
      <w:tr w:rsidR="00726754" w:rsidRPr="001B387B" w:rsidTr="00F223CD">
        <w:trPr>
          <w:trHeight w:val="222"/>
        </w:trPr>
        <w:tc>
          <w:tcPr>
            <w:cnfStyle w:val="001000000000" w:firstRow="0" w:lastRow="0" w:firstColumn="1" w:lastColumn="0" w:oddVBand="0" w:evenVBand="0" w:oddHBand="0" w:evenHBand="0" w:firstRowFirstColumn="0" w:firstRowLastColumn="0" w:lastRowFirstColumn="0" w:lastRowLastColumn="0"/>
            <w:tcW w:w="8905" w:type="dxa"/>
          </w:tcPr>
          <w:p w:rsidR="00726754" w:rsidRDefault="00353C28" w:rsidP="00F223CD">
            <w:pPr>
              <w:rPr>
                <w:rFonts w:cs="Calibri"/>
                <w:sz w:val="22"/>
                <w:szCs w:val="22"/>
              </w:rPr>
            </w:pPr>
            <w:r>
              <w:rPr>
                <w:rFonts w:cs="Calibri"/>
                <w:sz w:val="22"/>
                <w:szCs w:val="22"/>
              </w:rPr>
              <w:t>Other Training</w:t>
            </w:r>
          </w:p>
        </w:tc>
        <w:tc>
          <w:tcPr>
            <w:tcW w:w="1841" w:type="dxa"/>
          </w:tcPr>
          <w:p w:rsidR="00726754" w:rsidRPr="001B387B" w:rsidRDefault="000B15EB" w:rsidP="00F223CD">
            <w:pPr>
              <w:cnfStyle w:val="000000000000" w:firstRow="0" w:lastRow="0" w:firstColumn="0" w:lastColumn="0" w:oddVBand="0" w:evenVBand="0" w:oddHBand="0" w:evenHBand="0" w:firstRowFirstColumn="0" w:firstRowLastColumn="0" w:lastRowFirstColumn="0" w:lastRowLastColumn="0"/>
              <w:rPr>
                <w:rFonts w:cs="Calibri"/>
                <w:sz w:val="22"/>
                <w:szCs w:val="22"/>
              </w:rPr>
            </w:pPr>
            <w:r>
              <w:rPr>
                <w:rFonts w:cs="Calibri"/>
                <w:sz w:val="22"/>
                <w:szCs w:val="22"/>
              </w:rPr>
              <w:t>1.7</w:t>
            </w:r>
            <w:r w:rsidR="00726754">
              <w:rPr>
                <w:rFonts w:cs="Calibri"/>
                <w:sz w:val="22"/>
                <w:szCs w:val="22"/>
              </w:rPr>
              <w:t>%</w:t>
            </w:r>
          </w:p>
        </w:tc>
      </w:tr>
    </w:tbl>
    <w:p w:rsidR="00460D40" w:rsidRPr="00CF6726" w:rsidRDefault="00460D40" w:rsidP="00460D40">
      <w:pPr>
        <w:rPr>
          <w:rFonts w:ascii="Arial" w:hAnsi="Arial" w:cs="Arial"/>
          <w:sz w:val="30"/>
        </w:rPr>
      </w:pPr>
      <w:r w:rsidRPr="00CF6726">
        <w:rPr>
          <w:rFonts w:ascii="Tw Cen MT Condensed" w:hAnsi="Tw Cen MT Condensed" w:cs="Arial"/>
          <w:sz w:val="52"/>
          <w:szCs w:val="52"/>
        </w:rPr>
        <w:lastRenderedPageBreak/>
        <w:t>DBVI Initiatives and Innovations</w:t>
      </w:r>
    </w:p>
    <w:p w:rsidR="00460D40" w:rsidRPr="00460D40" w:rsidRDefault="00460D40" w:rsidP="00460D40">
      <w:pPr>
        <w:pStyle w:val="NoSpacing"/>
        <w:rPr>
          <w:rFonts w:eastAsia="MS Mincho"/>
          <w:sz w:val="22"/>
          <w:szCs w:val="22"/>
        </w:rPr>
      </w:pPr>
      <w:r w:rsidRPr="00460D40">
        <w:rPr>
          <w:b/>
          <w:sz w:val="22"/>
          <w:szCs w:val="22"/>
        </w:rPr>
        <w:t>Maine’s Business Enterprise Program (BEP)</w:t>
      </w:r>
      <w:r w:rsidRPr="00460D40">
        <w:rPr>
          <w:sz w:val="22"/>
          <w:szCs w:val="22"/>
        </w:rPr>
        <w:t xml:space="preserve"> </w:t>
      </w:r>
      <w:r w:rsidRPr="00460D40">
        <w:rPr>
          <w:rFonts w:eastAsia="MS Mincho"/>
          <w:sz w:val="22"/>
          <w:szCs w:val="22"/>
        </w:rPr>
        <w:t xml:space="preserve">continues to evolve to keep pace with changing work environments, to </w:t>
      </w:r>
      <w:r w:rsidRPr="00460D40">
        <w:rPr>
          <w:sz w:val="22"/>
          <w:szCs w:val="22"/>
        </w:rPr>
        <w:t>meet customer needs and preferences, and to provide meaningful self-employment opportunities for individuals who are blind and visually impaired.  One of the fastest growing types of vending service is the Micro Market.  These are self-service convenience stores in secure buildings, which provide fresh food options, hot and cold beverages, and other odds and ends that customers may want to have available 24/7.  The BEP places a very high priority on working with new and existing facilities and providing the type of vending service that best suits each location with all of its employees and customers.  In addition to providing these valuable entrepreneurial experiences for BEP managers, employment opportunities are available for other citizens of Maine, with and without disabilities, as a result of being hired by managers as employees at these locations.</w:t>
      </w:r>
    </w:p>
    <w:p w:rsidR="00460D40" w:rsidRPr="00460D40" w:rsidRDefault="00460D40" w:rsidP="00460D40">
      <w:pPr>
        <w:pStyle w:val="NoSpacing"/>
        <w:rPr>
          <w:sz w:val="22"/>
          <w:szCs w:val="22"/>
        </w:rPr>
      </w:pPr>
    </w:p>
    <w:p w:rsidR="00460D40" w:rsidRPr="00460D40" w:rsidRDefault="00460D40" w:rsidP="00460D40">
      <w:pPr>
        <w:pStyle w:val="NoSpacing"/>
        <w:rPr>
          <w:sz w:val="22"/>
          <w:szCs w:val="22"/>
        </w:rPr>
      </w:pPr>
      <w:r w:rsidRPr="00460D40">
        <w:rPr>
          <w:b/>
          <w:sz w:val="22"/>
          <w:szCs w:val="22"/>
        </w:rPr>
        <w:t xml:space="preserve">Living on Your Own (LOYO) </w:t>
      </w:r>
      <w:r w:rsidRPr="00460D40">
        <w:rPr>
          <w:sz w:val="22"/>
          <w:szCs w:val="22"/>
        </w:rPr>
        <w:t>is a five-day overnight experience for high school students who are blind and visually impaired.  The focus of LOYO is to expose teens to real-life experiences of living on their own in a safe and supportive environment.  Teens are required to utilize problem solving skills that can be transferred to home, school, and work environments.  The program is designed to develop skills and self-confidence necessary as they transition into work, social settings, and living independently.  Teens work on socialization, group dynamics, self-awareness, personal strengths, peer relationships, decision making, personal safety, home safety, and home management.  Importantly, teens gain skills that prepare them for future meaningful employment.  Throughout the five days, there are many opportunities for LOYO participants to develop and practice skills that transfer to the work place and community.  Pre-employment Transition Services (Pre-ETS) are an important focus for the LOYO participants as self-advocacy, work readiness training, independent living skills, “soft” skills, and orientation and mobility skills are woven throughout the program.  LOYO also encourages parent involvement in identifying their son’s or daughter’s level of independence within their home, school and community, as well a</w:t>
      </w:r>
      <w:r w:rsidR="00BD76C7">
        <w:rPr>
          <w:sz w:val="22"/>
          <w:szCs w:val="22"/>
        </w:rPr>
        <w:t>s</w:t>
      </w:r>
      <w:r w:rsidRPr="00460D40">
        <w:rPr>
          <w:sz w:val="22"/>
          <w:szCs w:val="22"/>
        </w:rPr>
        <w:t xml:space="preserve"> any fears, concerns or needs to be addressed during and after the program.  Parents participate in four hours of programming during the LOYO programs to facilitate discussion around independence and future goals.  Parents also witness their child’s progress through the LOYO program via social media as students set up a Facebook page to help communicate their experiences.</w:t>
      </w:r>
    </w:p>
    <w:p w:rsidR="00460D40" w:rsidRPr="00460D40" w:rsidRDefault="00460D40" w:rsidP="00460D40">
      <w:pPr>
        <w:pStyle w:val="NoSpacing"/>
        <w:rPr>
          <w:sz w:val="22"/>
          <w:szCs w:val="22"/>
        </w:rPr>
      </w:pPr>
    </w:p>
    <w:p w:rsidR="00460D40" w:rsidRPr="00460D40" w:rsidRDefault="00460D40" w:rsidP="00460D40">
      <w:pPr>
        <w:pStyle w:val="NoSpacing"/>
        <w:rPr>
          <w:rFonts w:asciiTheme="minorHAnsi" w:hAnsiTheme="minorHAnsi" w:cstheme="minorBidi"/>
          <w:sz w:val="22"/>
          <w:szCs w:val="22"/>
        </w:rPr>
      </w:pPr>
      <w:r w:rsidRPr="00460D40">
        <w:rPr>
          <w:b/>
          <w:sz w:val="22"/>
          <w:szCs w:val="22"/>
        </w:rPr>
        <w:t>LOYO On The Go</w:t>
      </w:r>
      <w:r w:rsidRPr="00460D40">
        <w:rPr>
          <w:sz w:val="22"/>
          <w:szCs w:val="22"/>
        </w:rPr>
        <w:t xml:space="preserve"> is similar to the LOYO program, but with more focus on travel skills.  </w:t>
      </w:r>
      <w:r w:rsidRPr="00460D40">
        <w:rPr>
          <w:rFonts w:asciiTheme="minorHAnsi" w:hAnsiTheme="minorHAnsi" w:cstheme="minorBidi"/>
          <w:sz w:val="22"/>
          <w:szCs w:val="22"/>
        </w:rPr>
        <w:t xml:space="preserve">Students practice some independent living skills, but spend a good deal of time learning and/or practicing the orientation and mobility skills needed to live and work in the community.  Development of these “work readiness” skills is an important component of the Pre-Employment Transition Services (Pre-ETS) for students who are blind and visually </w:t>
      </w:r>
      <w:r w:rsidR="00BD76C7">
        <w:rPr>
          <w:rFonts w:asciiTheme="minorHAnsi" w:hAnsiTheme="minorHAnsi" w:cstheme="minorBidi"/>
          <w:sz w:val="22"/>
          <w:szCs w:val="22"/>
        </w:rPr>
        <w:t>i</w:t>
      </w:r>
      <w:r w:rsidRPr="00460D40">
        <w:rPr>
          <w:rFonts w:asciiTheme="minorHAnsi" w:hAnsiTheme="minorHAnsi" w:cstheme="minorBidi"/>
          <w:sz w:val="22"/>
          <w:szCs w:val="22"/>
        </w:rPr>
        <w:t xml:space="preserve">mpaired.  Students learn to plan and walk routes, how to use public transportation and ride share programs (Uber/Lyft), safely cross streets, and problem solve travel issues.  Students participate in planning, shopping and preparing meals.  Students use assistive technology to access and process common consumer tasks, such as making (secure) online purchases, billing, paying and banking.  Throughout the program, students are encouraged to practice self-advocacy and to develop their social skills.  Students travel to a CareerCenter and meet with a Vocational Rehabilitation counselor to discuss interests, goals, strengths and needs relevant to employment.  They meet with several successfully employed people who are blind and visually impaired.  </w:t>
      </w:r>
      <w:r w:rsidRPr="00460D40">
        <w:rPr>
          <w:sz w:val="22"/>
          <w:szCs w:val="22"/>
        </w:rPr>
        <w:t>Pre-ETS is an important focus for the LOYO participants in both programs.  There are many opportunities for participants to develop and practice skills that transfer to the work place and community, such as self-advocacy, work readiness training, independent living skills, “soft” skills and peer mentoring.</w:t>
      </w:r>
    </w:p>
    <w:p w:rsidR="00460D40" w:rsidRPr="00460D40" w:rsidRDefault="00460D40" w:rsidP="00460D40">
      <w:pPr>
        <w:pStyle w:val="NoSpacing"/>
        <w:rPr>
          <w:sz w:val="22"/>
          <w:szCs w:val="22"/>
        </w:rPr>
      </w:pPr>
    </w:p>
    <w:p w:rsidR="00460D40" w:rsidRPr="00460D40" w:rsidRDefault="00460D40" w:rsidP="00460D40">
      <w:pPr>
        <w:tabs>
          <w:tab w:val="left" w:pos="90"/>
        </w:tabs>
        <w:rPr>
          <w:rFonts w:ascii="Tw Cen MT Condensed" w:hAnsi="Tw Cen MT Condensed" w:cs="Arial"/>
          <w:sz w:val="22"/>
          <w:szCs w:val="22"/>
        </w:rPr>
      </w:pPr>
      <w:r w:rsidRPr="00460D40">
        <w:rPr>
          <w:b/>
          <w:sz w:val="22"/>
          <w:szCs w:val="22"/>
        </w:rPr>
        <w:t>DBVI College Prep</w:t>
      </w:r>
      <w:r w:rsidRPr="00460D40">
        <w:rPr>
          <w:sz w:val="22"/>
          <w:szCs w:val="22"/>
        </w:rPr>
        <w:t xml:space="preserve"> is a five-week college preparation program designed for high school students who are blind or visually impaired.  The students take an entry-level college course at the University of Maine in Orono, live in the dorms, and eat at the cafeteria.  They also participate in daily learning labs related to success in college as a student who is blind or visually impaired.  In addition to the college course and daily learning labs, participants learn how to integrate their current assistive technology to meet the pace of reading, notetaking, and studying requirements at the college level, and receive training in a variety of blindness-specific skills geared toward enhancing success while at college.  The students are also provided an opportunity to do an on-campus work experience and to participate in community service projects and recreational activities during the program.</w:t>
      </w:r>
    </w:p>
    <w:p w:rsidR="00B3199A" w:rsidRDefault="00B3199A" w:rsidP="0061297B">
      <w:pPr>
        <w:tabs>
          <w:tab w:val="left" w:pos="90"/>
        </w:tabs>
        <w:rPr>
          <w:rFonts w:ascii="Tw Cen MT Condensed" w:hAnsi="Tw Cen MT Condensed" w:cs="Arial"/>
          <w:sz w:val="52"/>
          <w:szCs w:val="52"/>
        </w:rPr>
      </w:pPr>
    </w:p>
    <w:p w:rsidR="003A6FDE" w:rsidRPr="005740F3" w:rsidRDefault="003A6FDE" w:rsidP="003A6FDE">
      <w:pPr>
        <w:tabs>
          <w:tab w:val="left" w:pos="90"/>
        </w:tabs>
        <w:rPr>
          <w:rFonts w:ascii="Tw Cen MT Condensed" w:hAnsi="Tw Cen MT Condensed" w:cs="Arial"/>
          <w:sz w:val="52"/>
          <w:szCs w:val="52"/>
        </w:rPr>
      </w:pPr>
      <w:r>
        <w:rPr>
          <w:rFonts w:ascii="Tw Cen MT Condensed" w:hAnsi="Tw Cen MT Condensed" w:cs="Arial"/>
          <w:sz w:val="52"/>
          <w:szCs w:val="52"/>
        </w:rPr>
        <w:lastRenderedPageBreak/>
        <w:t>Division for the Deaf, Hard of Hearing and Late Deafened (DDHHLD)</w:t>
      </w:r>
    </w:p>
    <w:p w:rsidR="00026E99" w:rsidRDefault="00026E99" w:rsidP="00026E99">
      <w:pPr>
        <w:pStyle w:val="NoSpacing"/>
        <w:rPr>
          <w:sz w:val="22"/>
          <w:szCs w:val="22"/>
        </w:rPr>
      </w:pPr>
      <w:r w:rsidRPr="00A25A20">
        <w:rPr>
          <w:sz w:val="22"/>
          <w:szCs w:val="22"/>
        </w:rPr>
        <w:t>The Division for the Deaf, Hard of Hearing and Late Deafened (DDHHLD)</w:t>
      </w:r>
      <w:r w:rsidRPr="000A5491">
        <w:rPr>
          <w:sz w:val="22"/>
          <w:szCs w:val="22"/>
        </w:rPr>
        <w:t xml:space="preserve"> provides information and referrals</w:t>
      </w:r>
      <w:r>
        <w:rPr>
          <w:sz w:val="22"/>
          <w:szCs w:val="22"/>
        </w:rPr>
        <w:t xml:space="preserve"> for resources of interest to people who have hearing loss throughout the state.  This includes such things as i</w:t>
      </w:r>
      <w:r w:rsidRPr="000A5491">
        <w:rPr>
          <w:sz w:val="22"/>
          <w:szCs w:val="22"/>
        </w:rPr>
        <w:t>nterpreting</w:t>
      </w:r>
      <w:r>
        <w:rPr>
          <w:sz w:val="22"/>
          <w:szCs w:val="22"/>
        </w:rPr>
        <w:t xml:space="preserve"> services</w:t>
      </w:r>
      <w:r w:rsidRPr="000A5491">
        <w:rPr>
          <w:sz w:val="22"/>
          <w:szCs w:val="22"/>
        </w:rPr>
        <w:t xml:space="preserve">, </w:t>
      </w:r>
      <w:r>
        <w:rPr>
          <w:sz w:val="22"/>
          <w:szCs w:val="22"/>
        </w:rPr>
        <w:t xml:space="preserve">hearing aids, and </w:t>
      </w:r>
      <w:r w:rsidRPr="000A5491">
        <w:rPr>
          <w:sz w:val="22"/>
          <w:szCs w:val="22"/>
        </w:rPr>
        <w:t>advocacy</w:t>
      </w:r>
      <w:r>
        <w:rPr>
          <w:sz w:val="22"/>
          <w:szCs w:val="22"/>
        </w:rPr>
        <w:t xml:space="preserve"> but also new legislation like the hearing aid insurance coverage law that went into effect in January 2020.  DDHHLD helped provide information by inviting the </w:t>
      </w:r>
      <w:r w:rsidRPr="000A5491">
        <w:rPr>
          <w:sz w:val="22"/>
          <w:szCs w:val="22"/>
        </w:rPr>
        <w:t xml:space="preserve">Bureau of Insurance  to a Commission for the Deaf, Hard of Hearing and Late Deafened (CDHHLD) meeting </w:t>
      </w:r>
      <w:r>
        <w:rPr>
          <w:sz w:val="22"/>
          <w:szCs w:val="22"/>
        </w:rPr>
        <w:t xml:space="preserve">and further disseminated information, including interviews with various members of the Deaf and hard-of-hearing communities, through </w:t>
      </w:r>
      <w:r w:rsidRPr="00B72796">
        <w:rPr>
          <w:i/>
          <w:sz w:val="22"/>
          <w:szCs w:val="22"/>
        </w:rPr>
        <w:t>Maine-Lines</w:t>
      </w:r>
      <w:r w:rsidRPr="000A5491">
        <w:rPr>
          <w:sz w:val="22"/>
          <w:szCs w:val="22"/>
        </w:rPr>
        <w:t>, the Division’s newsletter</w:t>
      </w:r>
      <w:r>
        <w:rPr>
          <w:sz w:val="22"/>
          <w:szCs w:val="22"/>
        </w:rPr>
        <w:t xml:space="preserve">, which was </w:t>
      </w:r>
      <w:r w:rsidRPr="000A5491">
        <w:rPr>
          <w:sz w:val="22"/>
          <w:szCs w:val="22"/>
        </w:rPr>
        <w:t xml:space="preserve">published four times this past year.  The </w:t>
      </w:r>
      <w:r>
        <w:rPr>
          <w:sz w:val="22"/>
          <w:szCs w:val="22"/>
        </w:rPr>
        <w:t>CDHHLD</w:t>
      </w:r>
      <w:r w:rsidRPr="000A5491">
        <w:rPr>
          <w:sz w:val="22"/>
          <w:szCs w:val="22"/>
        </w:rPr>
        <w:t xml:space="preserve"> created and actively works on an ongoing Five-Year Plan</w:t>
      </w:r>
      <w:r>
        <w:rPr>
          <w:sz w:val="22"/>
          <w:szCs w:val="22"/>
        </w:rPr>
        <w:t xml:space="preserve">, which can be found at </w:t>
      </w:r>
      <w:hyperlink r:id="rId10" w:history="1">
        <w:r w:rsidRPr="00914404">
          <w:rPr>
            <w:rStyle w:val="Hyperlink"/>
            <w:rFonts w:asciiTheme="minorHAnsi" w:hAnsiTheme="minorHAnsi" w:cstheme="minorHAnsi"/>
            <w:sz w:val="22"/>
            <w:szCs w:val="22"/>
          </w:rPr>
          <w:t>https://www.maine.gov/rehab/dod/index.shtml</w:t>
        </w:r>
      </w:hyperlink>
      <w:r w:rsidRPr="00B313A7">
        <w:t>.</w:t>
      </w:r>
    </w:p>
    <w:p w:rsidR="00026E99" w:rsidRDefault="00026E99" w:rsidP="00026E99">
      <w:pPr>
        <w:pStyle w:val="NoSpacing"/>
        <w:rPr>
          <w:sz w:val="22"/>
          <w:szCs w:val="22"/>
        </w:rPr>
      </w:pPr>
    </w:p>
    <w:p w:rsidR="00026E99" w:rsidRPr="000A5491" w:rsidRDefault="00026E99" w:rsidP="00026E99">
      <w:pPr>
        <w:pStyle w:val="NoSpacing"/>
        <w:rPr>
          <w:sz w:val="22"/>
          <w:szCs w:val="22"/>
        </w:rPr>
      </w:pPr>
      <w:r>
        <w:rPr>
          <w:sz w:val="22"/>
          <w:szCs w:val="22"/>
        </w:rPr>
        <w:t xml:space="preserve">Other accomplishments of the Division included issuing </w:t>
      </w:r>
      <w:r w:rsidRPr="000A5491">
        <w:rPr>
          <w:sz w:val="22"/>
          <w:szCs w:val="22"/>
        </w:rPr>
        <w:t>approximately 365 Deaf identification cards and vehicle placards</w:t>
      </w:r>
      <w:r>
        <w:rPr>
          <w:sz w:val="22"/>
          <w:szCs w:val="22"/>
        </w:rPr>
        <w:t xml:space="preserve"> and </w:t>
      </w:r>
      <w:r w:rsidRPr="000A5491">
        <w:rPr>
          <w:sz w:val="22"/>
          <w:szCs w:val="22"/>
        </w:rPr>
        <w:t>provid</w:t>
      </w:r>
      <w:r>
        <w:rPr>
          <w:sz w:val="22"/>
          <w:szCs w:val="22"/>
        </w:rPr>
        <w:t>ing</w:t>
      </w:r>
      <w:r w:rsidRPr="000A5491">
        <w:rPr>
          <w:sz w:val="22"/>
          <w:szCs w:val="22"/>
        </w:rPr>
        <w:t xml:space="preserve"> Deaf Awareness </w:t>
      </w:r>
      <w:r>
        <w:rPr>
          <w:sz w:val="22"/>
          <w:szCs w:val="22"/>
        </w:rPr>
        <w:t xml:space="preserve">training to a wide range of audiences, including </w:t>
      </w:r>
      <w:r w:rsidRPr="000A5491">
        <w:rPr>
          <w:sz w:val="22"/>
          <w:szCs w:val="22"/>
        </w:rPr>
        <w:t>E911 dispatchers, the Bureau of Motor Vehicles</w:t>
      </w:r>
      <w:r>
        <w:rPr>
          <w:sz w:val="22"/>
          <w:szCs w:val="22"/>
        </w:rPr>
        <w:t xml:space="preserve"> and</w:t>
      </w:r>
      <w:r w:rsidRPr="000A5491">
        <w:rPr>
          <w:sz w:val="22"/>
          <w:szCs w:val="22"/>
        </w:rPr>
        <w:t xml:space="preserve"> Community Rehabilitation Providers.  Each year the Division and Commission </w:t>
      </w:r>
      <w:r>
        <w:rPr>
          <w:sz w:val="22"/>
          <w:szCs w:val="22"/>
        </w:rPr>
        <w:t xml:space="preserve">also </w:t>
      </w:r>
      <w:r w:rsidRPr="000A5491">
        <w:rPr>
          <w:sz w:val="22"/>
          <w:szCs w:val="22"/>
        </w:rPr>
        <w:t>organize the Annual Deaf Culture Tea Awards ceremony in the Hall of Flags</w:t>
      </w:r>
      <w:r>
        <w:rPr>
          <w:sz w:val="22"/>
          <w:szCs w:val="22"/>
        </w:rPr>
        <w:t>, which approximately 100 people attend</w:t>
      </w:r>
      <w:r w:rsidRPr="000A5491">
        <w:rPr>
          <w:sz w:val="22"/>
          <w:szCs w:val="22"/>
        </w:rPr>
        <w:t>.  Awards are presented to active community members</w:t>
      </w:r>
      <w:r>
        <w:rPr>
          <w:sz w:val="22"/>
          <w:szCs w:val="22"/>
        </w:rPr>
        <w:t xml:space="preserve"> following a welcome from </w:t>
      </w:r>
      <w:r w:rsidRPr="000A5491">
        <w:rPr>
          <w:sz w:val="22"/>
          <w:szCs w:val="22"/>
        </w:rPr>
        <w:t xml:space="preserve">the Commissioner of the Department of Labor </w:t>
      </w:r>
      <w:r>
        <w:rPr>
          <w:sz w:val="22"/>
          <w:szCs w:val="22"/>
        </w:rPr>
        <w:t>and a keynote address</w:t>
      </w:r>
      <w:r w:rsidRPr="000A5491">
        <w:rPr>
          <w:sz w:val="22"/>
          <w:szCs w:val="22"/>
        </w:rPr>
        <w:t>.  This past year, the Tea was honored with the presence of Governor Janet Mills.  The Division has</w:t>
      </w:r>
      <w:r>
        <w:rPr>
          <w:sz w:val="22"/>
          <w:szCs w:val="22"/>
        </w:rPr>
        <w:t xml:space="preserve"> also</w:t>
      </w:r>
      <w:r w:rsidRPr="000A5491">
        <w:rPr>
          <w:sz w:val="22"/>
          <w:szCs w:val="22"/>
        </w:rPr>
        <w:t xml:space="preserve"> been involved with the National Deaf Center (NDC), which focuses on </w:t>
      </w:r>
      <w:r>
        <w:rPr>
          <w:sz w:val="22"/>
          <w:szCs w:val="22"/>
        </w:rPr>
        <w:t xml:space="preserve"> the needs of Deaf and hard-of-hearing </w:t>
      </w:r>
      <w:r w:rsidRPr="000A5491">
        <w:rPr>
          <w:sz w:val="22"/>
          <w:szCs w:val="22"/>
        </w:rPr>
        <w:t>transition students</w:t>
      </w:r>
      <w:r>
        <w:rPr>
          <w:sz w:val="22"/>
          <w:szCs w:val="22"/>
        </w:rPr>
        <w:t>.</w:t>
      </w:r>
      <w:r w:rsidRPr="000A5491">
        <w:rPr>
          <w:sz w:val="22"/>
          <w:szCs w:val="22"/>
        </w:rPr>
        <w:t xml:space="preserve">  Maine’s NDC team </w:t>
      </w:r>
      <w:r>
        <w:rPr>
          <w:sz w:val="22"/>
          <w:szCs w:val="22"/>
        </w:rPr>
        <w:t>includes</w:t>
      </w:r>
      <w:r w:rsidRPr="000A5491">
        <w:rPr>
          <w:sz w:val="22"/>
          <w:szCs w:val="22"/>
        </w:rPr>
        <w:t xml:space="preserve"> the Division of Vocational Rehabilitation, Maine Education Center for Deaf and Hard of Hearing, Maine Behavioral Health, Disability Rights Maine, and the Department of Education. The priority that Maine’s NDC team chose to focus on is </w:t>
      </w:r>
      <w:r w:rsidRPr="000A5491">
        <w:rPr>
          <w:i/>
          <w:sz w:val="22"/>
          <w:szCs w:val="22"/>
        </w:rPr>
        <w:t>Leveraging Community Resources and Promoting Higher Expectations</w:t>
      </w:r>
      <w:r w:rsidRPr="000A5491">
        <w:rPr>
          <w:sz w:val="22"/>
          <w:szCs w:val="22"/>
        </w:rPr>
        <w:t xml:space="preserve">. </w:t>
      </w:r>
    </w:p>
    <w:p w:rsidR="003A6FDE" w:rsidRPr="00EA12BE" w:rsidRDefault="003A6FDE" w:rsidP="003A6FDE">
      <w:pPr>
        <w:tabs>
          <w:tab w:val="left" w:pos="90"/>
        </w:tabs>
        <w:rPr>
          <w:rFonts w:ascii="Tw Cen MT Condensed" w:hAnsi="Tw Cen MT Condensed" w:cs="Arial"/>
          <w:sz w:val="20"/>
          <w:szCs w:val="52"/>
        </w:rPr>
      </w:pPr>
    </w:p>
    <w:p w:rsidR="003A6FDE" w:rsidRPr="005740F3" w:rsidRDefault="003A6FDE" w:rsidP="003A6FDE">
      <w:pPr>
        <w:tabs>
          <w:tab w:val="left" w:pos="90"/>
        </w:tabs>
        <w:rPr>
          <w:rFonts w:ascii="Tw Cen MT Condensed" w:hAnsi="Tw Cen MT Condensed" w:cs="Arial"/>
          <w:sz w:val="52"/>
          <w:szCs w:val="52"/>
        </w:rPr>
      </w:pPr>
      <w:r w:rsidRPr="005740F3">
        <w:rPr>
          <w:rFonts w:ascii="Tw Cen MT Condensed" w:hAnsi="Tw Cen MT Condensed" w:cs="Arial"/>
          <w:sz w:val="52"/>
          <w:szCs w:val="52"/>
        </w:rPr>
        <w:t xml:space="preserve">Office of the State Accessibility </w:t>
      </w:r>
      <w:r>
        <w:rPr>
          <w:rFonts w:ascii="Tw Cen MT Condensed" w:hAnsi="Tw Cen MT Condensed" w:cs="Arial"/>
          <w:sz w:val="52"/>
          <w:szCs w:val="52"/>
        </w:rPr>
        <w:t>and Independent Living Coordinator</w:t>
      </w:r>
    </w:p>
    <w:p w:rsidR="003A6FDE" w:rsidRPr="00F43773" w:rsidRDefault="003A6FDE" w:rsidP="003A6FDE">
      <w:pPr>
        <w:rPr>
          <w:rFonts w:cs="Calibri"/>
          <w:b/>
          <w:sz w:val="22"/>
          <w:szCs w:val="22"/>
        </w:rPr>
      </w:pPr>
      <w:r w:rsidRPr="00F43773">
        <w:rPr>
          <w:rFonts w:cs="Calibri"/>
          <w:b/>
          <w:sz w:val="22"/>
          <w:szCs w:val="22"/>
        </w:rPr>
        <w:t xml:space="preserve">State </w:t>
      </w:r>
      <w:r>
        <w:rPr>
          <w:rFonts w:cs="Calibri"/>
          <w:b/>
          <w:sz w:val="22"/>
          <w:szCs w:val="22"/>
        </w:rPr>
        <w:t xml:space="preserve">ADA Accessibility </w:t>
      </w:r>
      <w:r w:rsidRPr="00F43773">
        <w:rPr>
          <w:rFonts w:cs="Calibri"/>
          <w:b/>
          <w:sz w:val="22"/>
          <w:szCs w:val="22"/>
        </w:rPr>
        <w:t xml:space="preserve">Highlights </w:t>
      </w:r>
    </w:p>
    <w:p w:rsidR="003A6FDE" w:rsidRPr="00F43773" w:rsidRDefault="003A6FDE" w:rsidP="003A6FDE">
      <w:pPr>
        <w:rPr>
          <w:rFonts w:cs="Calibri"/>
          <w:sz w:val="22"/>
          <w:szCs w:val="22"/>
        </w:rPr>
      </w:pPr>
      <w:r>
        <w:rPr>
          <w:rFonts w:cs="Calibri"/>
          <w:sz w:val="22"/>
          <w:szCs w:val="22"/>
        </w:rPr>
        <w:t>The Accessibility Coordinator leads the State’s compliance under the Americans with Disabilities Act (ADA) and Section 504.  The Coordinator works with State agencies to develop and carry out policies and practices regarding services, facilities, web design, and communication.  The Coordinator works with departments to resolve any disability-based discrimination complaints.</w:t>
      </w:r>
      <w:r>
        <w:rPr>
          <w:sz w:val="22"/>
          <w:szCs w:val="22"/>
        </w:rPr>
        <w:t xml:space="preserve">  </w:t>
      </w:r>
      <w:r>
        <w:rPr>
          <w:rFonts w:cs="Calibri"/>
          <w:sz w:val="22"/>
          <w:szCs w:val="22"/>
        </w:rPr>
        <w:t>Current initiatives include:</w:t>
      </w:r>
    </w:p>
    <w:p w:rsidR="003A6FDE" w:rsidRDefault="003A6FDE" w:rsidP="003A6FDE">
      <w:pPr>
        <w:numPr>
          <w:ilvl w:val="0"/>
          <w:numId w:val="4"/>
        </w:numPr>
        <w:ind w:left="360"/>
        <w:rPr>
          <w:rFonts w:cs="Calibri"/>
          <w:sz w:val="22"/>
          <w:szCs w:val="22"/>
        </w:rPr>
      </w:pPr>
      <w:r>
        <w:rPr>
          <w:rFonts w:cs="Calibri"/>
          <w:sz w:val="22"/>
          <w:szCs w:val="22"/>
        </w:rPr>
        <w:t>The Digital Accessibility and Usability Policy, issued by the Office of Information Technology (OIT) and its IT Accessibility Committee (ITAC), requires access to all State services, programs, and communications using the Internet.</w:t>
      </w:r>
    </w:p>
    <w:p w:rsidR="003A6FDE" w:rsidRDefault="003A6FDE" w:rsidP="003A6FDE">
      <w:pPr>
        <w:numPr>
          <w:ilvl w:val="0"/>
          <w:numId w:val="4"/>
        </w:numPr>
        <w:ind w:left="360"/>
        <w:rPr>
          <w:rFonts w:cs="Calibri"/>
          <w:sz w:val="22"/>
          <w:szCs w:val="22"/>
        </w:rPr>
      </w:pPr>
      <w:r>
        <w:rPr>
          <w:rFonts w:cs="Calibri"/>
          <w:sz w:val="22"/>
          <w:szCs w:val="22"/>
        </w:rPr>
        <w:t>Developing a training program with ITAC to be delivered to all departments about digital document accessibility.</w:t>
      </w:r>
    </w:p>
    <w:p w:rsidR="003A6FDE" w:rsidRDefault="003A6FDE" w:rsidP="003A6FDE">
      <w:pPr>
        <w:numPr>
          <w:ilvl w:val="0"/>
          <w:numId w:val="4"/>
        </w:numPr>
        <w:ind w:left="360"/>
        <w:rPr>
          <w:rFonts w:cs="Calibri"/>
          <w:sz w:val="22"/>
          <w:szCs w:val="22"/>
        </w:rPr>
      </w:pPr>
      <w:r>
        <w:rPr>
          <w:rFonts w:cs="Calibri"/>
          <w:sz w:val="22"/>
          <w:szCs w:val="22"/>
        </w:rPr>
        <w:t>Revising the Accessibility Guide that will be posted anew to the web.</w:t>
      </w:r>
    </w:p>
    <w:p w:rsidR="003A6FDE" w:rsidRPr="00EA12BE" w:rsidRDefault="003A6FDE" w:rsidP="003A6FDE">
      <w:pPr>
        <w:numPr>
          <w:ilvl w:val="0"/>
          <w:numId w:val="4"/>
        </w:numPr>
        <w:ind w:left="360"/>
        <w:rPr>
          <w:rFonts w:cs="Calibri"/>
          <w:sz w:val="22"/>
          <w:szCs w:val="22"/>
        </w:rPr>
      </w:pPr>
      <w:r w:rsidRPr="00EA12BE">
        <w:rPr>
          <w:rFonts w:cs="Calibri"/>
          <w:sz w:val="22"/>
          <w:szCs w:val="22"/>
        </w:rPr>
        <w:t>Developing trail standards for accessibility and reviews local projects funded by the Recreational Trails Program.</w:t>
      </w:r>
    </w:p>
    <w:p w:rsidR="003A6FDE" w:rsidRPr="00EA12BE" w:rsidRDefault="003A6FDE" w:rsidP="003A6FDE">
      <w:pPr>
        <w:rPr>
          <w:rFonts w:cs="Calibri"/>
          <w:b/>
          <w:sz w:val="20"/>
          <w:szCs w:val="20"/>
        </w:rPr>
      </w:pPr>
    </w:p>
    <w:p w:rsidR="003A6FDE" w:rsidRPr="00F43773" w:rsidRDefault="003A6FDE" w:rsidP="003A6FDE">
      <w:pPr>
        <w:rPr>
          <w:rFonts w:cs="Calibri"/>
          <w:b/>
          <w:sz w:val="22"/>
          <w:szCs w:val="22"/>
        </w:rPr>
      </w:pPr>
      <w:r w:rsidRPr="00F43773">
        <w:rPr>
          <w:rFonts w:cs="Calibri"/>
          <w:b/>
          <w:sz w:val="22"/>
          <w:szCs w:val="22"/>
        </w:rPr>
        <w:t>Independent Living Highlights</w:t>
      </w:r>
    </w:p>
    <w:p w:rsidR="003A6FDE" w:rsidRDefault="003A6FDE" w:rsidP="003A6FDE">
      <w:pPr>
        <w:rPr>
          <w:rFonts w:cs="Calibri"/>
          <w:sz w:val="22"/>
          <w:szCs w:val="22"/>
        </w:rPr>
      </w:pPr>
      <w:r>
        <w:rPr>
          <w:rFonts w:cs="Calibri"/>
          <w:sz w:val="22"/>
          <w:szCs w:val="22"/>
        </w:rPr>
        <w:t>The State Independent Living (IL) Coordinator oversees the contracts with the Independent Living Services Program and the Maine Statewide Independent Living Council (SILC), which provide opportunities for improved community and housing access for people with disabilities.  The IL Coordinator works on several boards, including the Kim Wallace Adaptive Equipment Loan Program, Maine’s flexible loan program for assistive technology; the Travel Helpers Training Program; the Assistive Technology Consortia; and others.  The IL Coordinator works with Alpha One for Pre-Employment Transition Services in high schools; and provides technical assistance and training for Maine businesses and individuals about use of service animals and about disability rights in public accommodations and housing.</w:t>
      </w:r>
    </w:p>
    <w:p w:rsidR="00851922" w:rsidRDefault="00851922" w:rsidP="00E66021">
      <w:pPr>
        <w:autoSpaceDE w:val="0"/>
        <w:autoSpaceDN w:val="0"/>
        <w:rPr>
          <w:rFonts w:asciiTheme="minorHAnsi" w:hAnsiTheme="minorHAnsi"/>
          <w:b/>
          <w:sz w:val="22"/>
          <w:szCs w:val="22"/>
        </w:rPr>
      </w:pPr>
    </w:p>
    <w:tbl>
      <w:tblPr>
        <w:tblStyle w:val="TableGridLight"/>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124"/>
        <w:gridCol w:w="9756"/>
      </w:tblGrid>
      <w:tr w:rsidR="003A6FDE" w:rsidTr="00F150AC">
        <w:trPr>
          <w:trHeight w:val="20"/>
        </w:trPr>
        <w:tc>
          <w:tcPr>
            <w:tcW w:w="1124" w:type="dxa"/>
            <w:shd w:val="clear" w:color="auto" w:fill="FFFFFF" w:themeFill="background1"/>
          </w:tcPr>
          <w:p w:rsidR="003A6FDE" w:rsidRPr="00D14D28" w:rsidRDefault="003A6FDE" w:rsidP="00F150AC">
            <w:pPr>
              <w:rPr>
                <w:rFonts w:asciiTheme="minorHAnsi" w:hAnsiTheme="minorHAnsi" w:cstheme="minorHAnsi"/>
                <w:b/>
                <w:iCs/>
                <w:sz w:val="22"/>
                <w:szCs w:val="22"/>
              </w:rPr>
            </w:pPr>
            <w:r>
              <w:rPr>
                <w:rFonts w:asciiTheme="minorHAnsi" w:hAnsiTheme="minorHAnsi" w:cstheme="minorHAnsi"/>
                <w:b/>
                <w:iCs/>
                <w:sz w:val="22"/>
                <w:szCs w:val="22"/>
              </w:rPr>
              <w:t>Contact:</w:t>
            </w:r>
          </w:p>
        </w:tc>
        <w:tc>
          <w:tcPr>
            <w:tcW w:w="9756" w:type="dxa"/>
            <w:shd w:val="clear" w:color="auto" w:fill="FFFFFF" w:themeFill="background1"/>
          </w:tcPr>
          <w:p w:rsidR="003A6FDE" w:rsidRDefault="003A6FDE" w:rsidP="00F150AC">
            <w:pPr>
              <w:rPr>
                <w:rFonts w:asciiTheme="minorHAnsi" w:hAnsiTheme="minorHAnsi" w:cstheme="minorHAnsi"/>
                <w:iCs/>
                <w:sz w:val="22"/>
                <w:szCs w:val="22"/>
              </w:rPr>
            </w:pPr>
            <w:r>
              <w:rPr>
                <w:rFonts w:asciiTheme="minorHAnsi" w:hAnsiTheme="minorHAnsi" w:cstheme="minorHAnsi"/>
                <w:iCs/>
                <w:sz w:val="22"/>
                <w:szCs w:val="22"/>
              </w:rPr>
              <w:t xml:space="preserve">Eric Dibner, ADA Accessibility </w:t>
            </w:r>
            <w:r w:rsidR="00026E99">
              <w:rPr>
                <w:rFonts w:asciiTheme="minorHAnsi" w:hAnsiTheme="minorHAnsi" w:cstheme="minorHAnsi"/>
                <w:iCs/>
                <w:sz w:val="22"/>
                <w:szCs w:val="22"/>
              </w:rPr>
              <w:t xml:space="preserve">and IL </w:t>
            </w:r>
            <w:r>
              <w:rPr>
                <w:rFonts w:asciiTheme="minorHAnsi" w:hAnsiTheme="minorHAnsi" w:cstheme="minorHAnsi"/>
                <w:iCs/>
                <w:sz w:val="22"/>
                <w:szCs w:val="22"/>
              </w:rPr>
              <w:t>Coordinator</w:t>
            </w:r>
          </w:p>
        </w:tc>
      </w:tr>
      <w:tr w:rsidR="003A6FDE" w:rsidTr="00F150AC">
        <w:trPr>
          <w:trHeight w:val="20"/>
        </w:trPr>
        <w:tc>
          <w:tcPr>
            <w:tcW w:w="1124" w:type="dxa"/>
            <w:shd w:val="clear" w:color="auto" w:fill="FFFFFF" w:themeFill="background1"/>
          </w:tcPr>
          <w:p w:rsidR="003A6FDE" w:rsidRPr="00D14D28" w:rsidRDefault="003A6FDE" w:rsidP="00F150AC">
            <w:pPr>
              <w:rPr>
                <w:rFonts w:asciiTheme="minorHAnsi" w:hAnsiTheme="minorHAnsi" w:cstheme="minorHAnsi"/>
                <w:b/>
                <w:iCs/>
                <w:sz w:val="22"/>
                <w:szCs w:val="22"/>
              </w:rPr>
            </w:pPr>
            <w:r>
              <w:rPr>
                <w:rFonts w:asciiTheme="minorHAnsi" w:hAnsiTheme="minorHAnsi" w:cstheme="minorHAnsi"/>
                <w:b/>
                <w:iCs/>
                <w:sz w:val="22"/>
                <w:szCs w:val="22"/>
              </w:rPr>
              <w:t>Tel:</w:t>
            </w:r>
          </w:p>
        </w:tc>
        <w:tc>
          <w:tcPr>
            <w:tcW w:w="9756" w:type="dxa"/>
            <w:shd w:val="clear" w:color="auto" w:fill="FFFFFF" w:themeFill="background1"/>
          </w:tcPr>
          <w:p w:rsidR="003A6FDE" w:rsidRDefault="003A6FDE" w:rsidP="00F150AC">
            <w:pPr>
              <w:rPr>
                <w:rFonts w:asciiTheme="minorHAnsi" w:hAnsiTheme="minorHAnsi" w:cstheme="minorHAnsi"/>
                <w:iCs/>
                <w:sz w:val="22"/>
                <w:szCs w:val="22"/>
              </w:rPr>
            </w:pPr>
            <w:r>
              <w:rPr>
                <w:rFonts w:asciiTheme="minorHAnsi" w:hAnsiTheme="minorHAnsi" w:cstheme="minorHAnsi"/>
                <w:iCs/>
                <w:sz w:val="22"/>
                <w:szCs w:val="22"/>
              </w:rPr>
              <w:t>207-623-7950 (Voice)</w:t>
            </w:r>
          </w:p>
        </w:tc>
      </w:tr>
      <w:tr w:rsidR="003A6FDE" w:rsidTr="00F150AC">
        <w:trPr>
          <w:trHeight w:val="20"/>
        </w:trPr>
        <w:tc>
          <w:tcPr>
            <w:tcW w:w="1124" w:type="dxa"/>
            <w:shd w:val="clear" w:color="auto" w:fill="FFFFFF" w:themeFill="background1"/>
          </w:tcPr>
          <w:p w:rsidR="003A6FDE" w:rsidRPr="00D14D28" w:rsidRDefault="003A6FDE" w:rsidP="00F150AC">
            <w:pPr>
              <w:rPr>
                <w:rFonts w:asciiTheme="minorHAnsi" w:hAnsiTheme="minorHAnsi" w:cstheme="minorHAnsi"/>
                <w:b/>
                <w:iCs/>
                <w:sz w:val="22"/>
                <w:szCs w:val="22"/>
              </w:rPr>
            </w:pPr>
            <w:r>
              <w:rPr>
                <w:rFonts w:asciiTheme="minorHAnsi" w:hAnsiTheme="minorHAnsi" w:cstheme="minorHAnsi"/>
                <w:b/>
                <w:iCs/>
                <w:sz w:val="22"/>
                <w:szCs w:val="22"/>
              </w:rPr>
              <w:t>TTY:</w:t>
            </w:r>
          </w:p>
        </w:tc>
        <w:tc>
          <w:tcPr>
            <w:tcW w:w="9756" w:type="dxa"/>
            <w:shd w:val="clear" w:color="auto" w:fill="FFFFFF" w:themeFill="background1"/>
          </w:tcPr>
          <w:p w:rsidR="003A6FDE" w:rsidRDefault="003A6FDE" w:rsidP="00F150AC">
            <w:pPr>
              <w:rPr>
                <w:rFonts w:asciiTheme="minorHAnsi" w:hAnsiTheme="minorHAnsi" w:cstheme="minorHAnsi"/>
                <w:iCs/>
                <w:sz w:val="22"/>
                <w:szCs w:val="22"/>
              </w:rPr>
            </w:pPr>
            <w:r>
              <w:rPr>
                <w:rFonts w:asciiTheme="minorHAnsi" w:hAnsiTheme="minorHAnsi" w:cstheme="minorHAnsi"/>
                <w:iCs/>
                <w:sz w:val="22"/>
                <w:szCs w:val="22"/>
              </w:rPr>
              <w:t>Maine Relay 7-1-1</w:t>
            </w:r>
          </w:p>
        </w:tc>
      </w:tr>
      <w:tr w:rsidR="003A6FDE" w:rsidRPr="00D14D28" w:rsidTr="00F150AC">
        <w:trPr>
          <w:trHeight w:val="20"/>
        </w:trPr>
        <w:tc>
          <w:tcPr>
            <w:tcW w:w="1124" w:type="dxa"/>
            <w:shd w:val="clear" w:color="auto" w:fill="FFFFFF" w:themeFill="background1"/>
          </w:tcPr>
          <w:p w:rsidR="003A6FDE" w:rsidRPr="00D14D28" w:rsidRDefault="003A6FDE" w:rsidP="00F150AC">
            <w:pPr>
              <w:rPr>
                <w:rFonts w:asciiTheme="minorHAnsi" w:hAnsiTheme="minorHAnsi" w:cstheme="minorHAnsi"/>
                <w:b/>
                <w:iCs/>
                <w:sz w:val="22"/>
                <w:szCs w:val="22"/>
              </w:rPr>
            </w:pPr>
            <w:r w:rsidRPr="00D14D28">
              <w:rPr>
                <w:rFonts w:asciiTheme="minorHAnsi" w:hAnsiTheme="minorHAnsi" w:cstheme="minorHAnsi"/>
                <w:b/>
                <w:iCs/>
                <w:sz w:val="22"/>
                <w:szCs w:val="22"/>
              </w:rPr>
              <w:t>Fax:</w:t>
            </w:r>
          </w:p>
        </w:tc>
        <w:tc>
          <w:tcPr>
            <w:tcW w:w="9756" w:type="dxa"/>
            <w:shd w:val="clear" w:color="auto" w:fill="FFFFFF" w:themeFill="background1"/>
          </w:tcPr>
          <w:p w:rsidR="003A6FDE" w:rsidRPr="00D14D28" w:rsidRDefault="003A6FDE" w:rsidP="00F150AC">
            <w:pPr>
              <w:rPr>
                <w:rFonts w:asciiTheme="minorHAnsi" w:hAnsiTheme="minorHAnsi" w:cstheme="minorHAnsi"/>
                <w:iCs/>
                <w:sz w:val="22"/>
                <w:szCs w:val="22"/>
              </w:rPr>
            </w:pPr>
            <w:r>
              <w:rPr>
                <w:rFonts w:asciiTheme="minorHAnsi" w:hAnsiTheme="minorHAnsi" w:cstheme="minorHAnsi"/>
                <w:iCs/>
                <w:sz w:val="22"/>
                <w:szCs w:val="22"/>
              </w:rPr>
              <w:t>(207) 287-5292</w:t>
            </w:r>
          </w:p>
        </w:tc>
      </w:tr>
      <w:tr w:rsidR="003A6FDE" w:rsidRPr="00D14D28" w:rsidTr="00F150AC">
        <w:trPr>
          <w:trHeight w:val="20"/>
        </w:trPr>
        <w:tc>
          <w:tcPr>
            <w:tcW w:w="1124" w:type="dxa"/>
            <w:shd w:val="clear" w:color="auto" w:fill="FFFFFF" w:themeFill="background1"/>
          </w:tcPr>
          <w:p w:rsidR="003A6FDE" w:rsidRPr="00D14D28" w:rsidRDefault="003A6FDE" w:rsidP="00F150AC">
            <w:pPr>
              <w:rPr>
                <w:rFonts w:asciiTheme="minorHAnsi" w:hAnsiTheme="minorHAnsi" w:cstheme="minorHAnsi"/>
                <w:b/>
                <w:iCs/>
                <w:sz w:val="22"/>
                <w:szCs w:val="22"/>
              </w:rPr>
            </w:pPr>
            <w:r w:rsidRPr="00D14D28">
              <w:rPr>
                <w:rFonts w:asciiTheme="minorHAnsi" w:hAnsiTheme="minorHAnsi" w:cstheme="minorHAnsi"/>
                <w:b/>
                <w:iCs/>
                <w:sz w:val="22"/>
                <w:szCs w:val="22"/>
              </w:rPr>
              <w:t>E-mail:</w:t>
            </w:r>
          </w:p>
        </w:tc>
        <w:tc>
          <w:tcPr>
            <w:tcW w:w="9756" w:type="dxa"/>
            <w:shd w:val="clear" w:color="auto" w:fill="FFFFFF" w:themeFill="background1"/>
          </w:tcPr>
          <w:p w:rsidR="003A6FDE" w:rsidRPr="00D14D28" w:rsidRDefault="00933F3D" w:rsidP="00F150AC">
            <w:pPr>
              <w:rPr>
                <w:rFonts w:asciiTheme="minorHAnsi" w:hAnsiTheme="minorHAnsi" w:cstheme="minorHAnsi"/>
                <w:iCs/>
                <w:sz w:val="22"/>
                <w:szCs w:val="22"/>
              </w:rPr>
            </w:pPr>
            <w:hyperlink r:id="rId11" w:history="1">
              <w:r w:rsidR="003A6FDE" w:rsidRPr="0061127A">
                <w:rPr>
                  <w:rStyle w:val="Hyperlink"/>
                  <w:rFonts w:asciiTheme="minorHAnsi" w:hAnsiTheme="minorHAnsi" w:cstheme="minorHAnsi"/>
                  <w:sz w:val="22"/>
                  <w:szCs w:val="22"/>
                </w:rPr>
                <w:t>Eric.Dibner@maine.gov</w:t>
              </w:r>
            </w:hyperlink>
          </w:p>
        </w:tc>
      </w:tr>
      <w:tr w:rsidR="003A6FDE" w:rsidRPr="00EA12BE" w:rsidTr="00F150AC">
        <w:trPr>
          <w:trHeight w:val="20"/>
        </w:trPr>
        <w:tc>
          <w:tcPr>
            <w:tcW w:w="1124" w:type="dxa"/>
            <w:shd w:val="clear" w:color="auto" w:fill="FFFFFF" w:themeFill="background1"/>
          </w:tcPr>
          <w:p w:rsidR="003A6FDE" w:rsidRPr="00D14D28" w:rsidRDefault="003A6FDE" w:rsidP="00F150AC">
            <w:pPr>
              <w:rPr>
                <w:rFonts w:asciiTheme="minorHAnsi" w:hAnsiTheme="minorHAnsi" w:cstheme="minorHAnsi"/>
                <w:b/>
                <w:iCs/>
                <w:sz w:val="22"/>
                <w:szCs w:val="22"/>
              </w:rPr>
            </w:pPr>
            <w:r w:rsidRPr="00D14D28">
              <w:rPr>
                <w:rFonts w:asciiTheme="minorHAnsi" w:hAnsiTheme="minorHAnsi" w:cstheme="minorHAnsi"/>
                <w:b/>
                <w:iCs/>
                <w:sz w:val="22"/>
                <w:szCs w:val="22"/>
              </w:rPr>
              <w:t>Website:</w:t>
            </w:r>
          </w:p>
        </w:tc>
        <w:tc>
          <w:tcPr>
            <w:tcW w:w="9756" w:type="dxa"/>
            <w:shd w:val="clear" w:color="auto" w:fill="FFFFFF" w:themeFill="background1"/>
          </w:tcPr>
          <w:p w:rsidR="003A6FDE" w:rsidRDefault="00933F3D" w:rsidP="00F150AC">
            <w:pPr>
              <w:rPr>
                <w:rStyle w:val="Hyperlink"/>
                <w:rFonts w:asciiTheme="minorHAnsi" w:hAnsiTheme="minorHAnsi" w:cstheme="minorHAnsi"/>
                <w:sz w:val="22"/>
                <w:szCs w:val="22"/>
              </w:rPr>
            </w:pPr>
            <w:hyperlink r:id="rId12" w:history="1">
              <w:r w:rsidR="003A6FDE" w:rsidRPr="0061127A">
                <w:rPr>
                  <w:rStyle w:val="Hyperlink"/>
                  <w:rFonts w:asciiTheme="minorHAnsi" w:hAnsiTheme="minorHAnsi" w:cstheme="minorHAnsi"/>
                  <w:sz w:val="22"/>
                  <w:szCs w:val="22"/>
                </w:rPr>
                <w:t>https://www.maine.gov/rehab/ada</w:t>
              </w:r>
            </w:hyperlink>
          </w:p>
          <w:p w:rsidR="003A6FDE" w:rsidRPr="00EA12BE" w:rsidRDefault="003A6FDE" w:rsidP="00F150AC">
            <w:pPr>
              <w:rPr>
                <w:rFonts w:asciiTheme="minorHAnsi" w:hAnsiTheme="minorHAnsi" w:cstheme="minorHAnsi"/>
                <w:color w:val="0000FF"/>
                <w:sz w:val="4"/>
                <w:szCs w:val="22"/>
                <w:u w:val="single"/>
              </w:rPr>
            </w:pPr>
          </w:p>
        </w:tc>
      </w:tr>
    </w:tbl>
    <w:p w:rsidR="003A6FDE" w:rsidRDefault="003A6FDE" w:rsidP="00E66021">
      <w:pPr>
        <w:autoSpaceDE w:val="0"/>
        <w:autoSpaceDN w:val="0"/>
        <w:rPr>
          <w:rFonts w:asciiTheme="minorHAnsi" w:hAnsiTheme="minorHAnsi"/>
          <w:b/>
          <w:sz w:val="22"/>
          <w:szCs w:val="22"/>
        </w:rPr>
      </w:pPr>
    </w:p>
    <w:p w:rsidR="005537C0" w:rsidRDefault="005537C0" w:rsidP="00E66021">
      <w:pPr>
        <w:autoSpaceDE w:val="0"/>
        <w:autoSpaceDN w:val="0"/>
        <w:rPr>
          <w:rFonts w:asciiTheme="minorHAnsi" w:hAnsiTheme="minorHAnsi"/>
          <w:b/>
          <w:sz w:val="22"/>
          <w:szCs w:val="22"/>
        </w:rPr>
      </w:pPr>
    </w:p>
    <w:p w:rsidR="0035448D" w:rsidRPr="00391669" w:rsidRDefault="005B31B8" w:rsidP="00414984">
      <w:pPr>
        <w:rPr>
          <w:rStyle w:val="Hyperlink"/>
          <w:rFonts w:ascii="Arial" w:hAnsi="Arial" w:cs="Arial"/>
          <w:color w:val="auto"/>
          <w:u w:val="none"/>
        </w:rPr>
      </w:pPr>
      <w:r w:rsidRPr="00391669">
        <w:rPr>
          <w:rFonts w:ascii="Tw Cen MT Condensed" w:hAnsi="Tw Cen MT Condensed" w:cs="Calibri"/>
          <w:iCs/>
          <w:sz w:val="52"/>
          <w:szCs w:val="52"/>
        </w:rPr>
        <w:lastRenderedPageBreak/>
        <w:t>P</w:t>
      </w:r>
      <w:r w:rsidR="0035448D" w:rsidRPr="00391669">
        <w:rPr>
          <w:rFonts w:ascii="Tw Cen MT Condensed" w:hAnsi="Tw Cen MT Condensed" w:cs="Calibri"/>
          <w:iCs/>
          <w:sz w:val="52"/>
          <w:szCs w:val="52"/>
        </w:rPr>
        <w:t>artner</w:t>
      </w:r>
      <w:r w:rsidR="005B6BCB" w:rsidRPr="00391669">
        <w:rPr>
          <w:rFonts w:ascii="Tw Cen MT Condensed" w:hAnsi="Tw Cen MT Condensed" w:cs="Calibri"/>
          <w:iCs/>
          <w:sz w:val="52"/>
          <w:szCs w:val="52"/>
        </w:rPr>
        <w:t>s in Advocacy, Advisory Boards and</w:t>
      </w:r>
      <w:r w:rsidR="0035448D" w:rsidRPr="00391669">
        <w:rPr>
          <w:rFonts w:ascii="Tw Cen MT Condensed" w:hAnsi="Tw Cen MT Condensed" w:cs="Calibri"/>
          <w:iCs/>
          <w:sz w:val="52"/>
          <w:szCs w:val="52"/>
        </w:rPr>
        <w:t xml:space="preserve"> Councils</w:t>
      </w:r>
    </w:p>
    <w:p w:rsidR="00C00F3B" w:rsidRPr="002D4AFB" w:rsidRDefault="0035448D" w:rsidP="00BB2B92">
      <w:pPr>
        <w:tabs>
          <w:tab w:val="left" w:pos="10710"/>
        </w:tabs>
        <w:rPr>
          <w:rFonts w:cs="Calibri"/>
          <w:sz w:val="22"/>
          <w:szCs w:val="22"/>
        </w:rPr>
      </w:pPr>
      <w:r w:rsidRPr="002D4AFB">
        <w:rPr>
          <w:rStyle w:val="Hyperlink"/>
          <w:rFonts w:cs="Calibri"/>
          <w:b/>
          <w:bCs/>
          <w:iCs/>
          <w:color w:val="auto"/>
          <w:sz w:val="22"/>
          <w:szCs w:val="22"/>
          <w:u w:val="none"/>
        </w:rPr>
        <w:t>Client Assistance Program</w:t>
      </w:r>
      <w:r w:rsidRPr="002D4AFB">
        <w:rPr>
          <w:rFonts w:cs="Calibri"/>
          <w:sz w:val="22"/>
          <w:szCs w:val="22"/>
        </w:rPr>
        <w:t xml:space="preserve">, </w:t>
      </w:r>
      <w:r w:rsidR="00BB2B92" w:rsidRPr="002D4AFB">
        <w:rPr>
          <w:rFonts w:cs="Calibri"/>
          <w:sz w:val="22"/>
          <w:szCs w:val="22"/>
        </w:rPr>
        <w:t xml:space="preserve">operated by </w:t>
      </w:r>
      <w:r w:rsidR="00BB2B92">
        <w:rPr>
          <w:rFonts w:cs="Calibri"/>
          <w:sz w:val="22"/>
          <w:szCs w:val="22"/>
        </w:rPr>
        <w:t>Disability Rights Maine,</w:t>
      </w:r>
      <w:r w:rsidR="00BB2B92" w:rsidRPr="002D4AFB">
        <w:rPr>
          <w:rFonts w:cs="Calibri"/>
          <w:sz w:val="22"/>
          <w:szCs w:val="22"/>
        </w:rPr>
        <w:t xml:space="preserve"> provides information, advice, advocacy, and (if determined necessary) legal representation to persons who have concerns about the rehabilitation services they receive from DVR and DBVI.  Website: </w:t>
      </w:r>
      <w:hyperlink r:id="rId13" w:history="1">
        <w:r w:rsidR="00BB2B92" w:rsidRPr="008049CE">
          <w:rPr>
            <w:rStyle w:val="Hyperlink"/>
            <w:rFonts w:cs="Calibri"/>
            <w:sz w:val="22"/>
            <w:szCs w:val="22"/>
          </w:rPr>
          <w:t>https://drme.org/client-assistance-program</w:t>
        </w:r>
      </w:hyperlink>
    </w:p>
    <w:p w:rsidR="00C00F3B" w:rsidRPr="002D4AFB" w:rsidRDefault="00C00F3B" w:rsidP="00414984">
      <w:pPr>
        <w:rPr>
          <w:rFonts w:cs="Calibri"/>
          <w:color w:val="FF0000"/>
          <w:sz w:val="16"/>
          <w:szCs w:val="16"/>
        </w:rPr>
      </w:pPr>
    </w:p>
    <w:p w:rsidR="00BB2B92" w:rsidRDefault="00BB2B92" w:rsidP="00BB2B92">
      <w:pPr>
        <w:rPr>
          <w:rFonts w:cs="Calibri"/>
          <w:sz w:val="22"/>
          <w:szCs w:val="22"/>
        </w:rPr>
      </w:pPr>
      <w:r w:rsidRPr="002D4AFB">
        <w:rPr>
          <w:rFonts w:cs="Calibri"/>
          <w:b/>
          <w:sz w:val="22"/>
          <w:szCs w:val="22"/>
        </w:rPr>
        <w:t xml:space="preserve">Commission for the Deaf, Hard of Hearing and Late Deafened </w:t>
      </w:r>
      <w:r w:rsidRPr="002D4AFB">
        <w:rPr>
          <w:rFonts w:cs="Calibri"/>
          <w:sz w:val="22"/>
          <w:szCs w:val="22"/>
        </w:rPr>
        <w:t>is an</w:t>
      </w:r>
      <w:r w:rsidRPr="002D4AFB">
        <w:rPr>
          <w:rFonts w:cs="Calibri"/>
          <w:b/>
          <w:sz w:val="22"/>
          <w:szCs w:val="22"/>
        </w:rPr>
        <w:t xml:space="preserve"> </w:t>
      </w:r>
      <w:r w:rsidRPr="002D4AFB">
        <w:rPr>
          <w:rFonts w:cs="Calibri"/>
          <w:sz w:val="22"/>
          <w:szCs w:val="22"/>
        </w:rPr>
        <w:t xml:space="preserve">advisory council that provides a review of the status of services to deaf and hard-of-hearing persons, recommends priorities for development, evaluates the progress made as a result of recommendations, and sets goals for activities of the division to carry out its obligations and responsibilities to the deaf and hard-of-hearing communities.  </w:t>
      </w:r>
    </w:p>
    <w:p w:rsidR="00BB2B92" w:rsidRDefault="00BB2B92" w:rsidP="00BB2B92">
      <w:pPr>
        <w:rPr>
          <w:sz w:val="22"/>
          <w:szCs w:val="22"/>
        </w:rPr>
      </w:pPr>
      <w:r w:rsidRPr="002D4AFB">
        <w:rPr>
          <w:rFonts w:cs="Calibri"/>
          <w:sz w:val="22"/>
          <w:szCs w:val="22"/>
        </w:rPr>
        <w:t xml:space="preserve">Website: </w:t>
      </w:r>
      <w:hyperlink r:id="rId14" w:history="1">
        <w:r w:rsidRPr="00A03F0B">
          <w:rPr>
            <w:rStyle w:val="Hyperlink"/>
            <w:sz w:val="22"/>
            <w:szCs w:val="22"/>
          </w:rPr>
          <w:t>https://www.maine.gov/rehab/advisory_councils/dod</w:t>
        </w:r>
      </w:hyperlink>
    </w:p>
    <w:p w:rsidR="00C00F3B" w:rsidRPr="002D4AFB" w:rsidRDefault="00C00F3B" w:rsidP="00C00F3B">
      <w:pPr>
        <w:rPr>
          <w:rFonts w:cs="Calibri"/>
          <w:color w:val="FF0000"/>
          <w:sz w:val="16"/>
          <w:szCs w:val="16"/>
        </w:rPr>
      </w:pPr>
    </w:p>
    <w:p w:rsidR="00BB2B92" w:rsidRDefault="00BB2B92" w:rsidP="00BB2B92">
      <w:pPr>
        <w:rPr>
          <w:rFonts w:cs="Calibri"/>
          <w:sz w:val="22"/>
          <w:szCs w:val="22"/>
        </w:rPr>
      </w:pPr>
      <w:r w:rsidRPr="002D4AFB">
        <w:rPr>
          <w:rStyle w:val="Hyperlink"/>
          <w:rFonts w:cs="Calibri"/>
          <w:b/>
          <w:bCs/>
          <w:iCs/>
          <w:color w:val="auto"/>
          <w:sz w:val="22"/>
          <w:szCs w:val="22"/>
          <w:u w:val="none"/>
        </w:rPr>
        <w:t>Commission on Disability and Employment (CDE)</w:t>
      </w:r>
      <w:r w:rsidRPr="002D4AFB">
        <w:rPr>
          <w:rFonts w:cs="Calibri"/>
          <w:sz w:val="22"/>
          <w:szCs w:val="22"/>
        </w:rPr>
        <w:t xml:space="preserve"> is a subcommittee of the State Workforce Board.  The commission fosters workforce development in Maine that includes meaningful employment and equal opportunity for people with disabilities and promotes collaboration to increase public awareness and influence public policy.  </w:t>
      </w:r>
    </w:p>
    <w:p w:rsidR="00BB2B92" w:rsidRDefault="00BB2B92" w:rsidP="00BB2B92">
      <w:r w:rsidRPr="002D4AFB">
        <w:rPr>
          <w:rFonts w:cs="Calibri"/>
          <w:sz w:val="22"/>
          <w:szCs w:val="22"/>
        </w:rPr>
        <w:t xml:space="preserve">Website: </w:t>
      </w:r>
      <w:hyperlink r:id="rId15" w:history="1">
        <w:r w:rsidRPr="00A03F0B">
          <w:rPr>
            <w:rStyle w:val="Hyperlink"/>
            <w:sz w:val="22"/>
          </w:rPr>
          <w:t>https://www.maine.gov/swb/committees/disability_employment/index.shtml</w:t>
        </w:r>
      </w:hyperlink>
    </w:p>
    <w:p w:rsidR="00BB2B92" w:rsidRPr="00803C54" w:rsidRDefault="00BB2B92" w:rsidP="00BB2B92">
      <w:pPr>
        <w:rPr>
          <w:rStyle w:val="Hyperlink"/>
          <w:rFonts w:cs="Calibri"/>
          <w:sz w:val="12"/>
          <w:szCs w:val="10"/>
        </w:rPr>
      </w:pPr>
    </w:p>
    <w:p w:rsidR="00BB2B92" w:rsidRDefault="00BB2B92" w:rsidP="00BB2B92">
      <w:pPr>
        <w:rPr>
          <w:rStyle w:val="Hyperlink"/>
          <w:rFonts w:cs="Calibri"/>
          <w:sz w:val="22"/>
          <w:szCs w:val="22"/>
          <w:u w:val="none"/>
        </w:rPr>
      </w:pPr>
      <w:r w:rsidRPr="002D4AFB">
        <w:rPr>
          <w:rStyle w:val="Hyperlink"/>
          <w:rFonts w:cs="Calibri"/>
          <w:b/>
          <w:color w:val="auto"/>
          <w:sz w:val="22"/>
          <w:szCs w:val="22"/>
          <w:u w:val="none"/>
        </w:rPr>
        <w:t xml:space="preserve">DBVI State Rehabilitation Council (SRC) </w:t>
      </w:r>
      <w:r w:rsidRPr="005F4066">
        <w:rPr>
          <w:sz w:val="22"/>
          <w:szCs w:val="22"/>
        </w:rPr>
        <w:t>is a diverse group of people concerned with the quality of vocational rehabilitation services provided to blind Maine citizens.  The SRC’s core functions are to review, analyze and advise on the policies and other related entities involved with the employment of people who are blind or have vision impairments.</w:t>
      </w:r>
      <w:r>
        <w:rPr>
          <w:rStyle w:val="Hyperlink"/>
          <w:rFonts w:cs="Calibri"/>
          <w:sz w:val="22"/>
          <w:szCs w:val="22"/>
          <w:u w:val="none"/>
        </w:rPr>
        <w:t xml:space="preserve">  </w:t>
      </w:r>
      <w:r w:rsidRPr="005F4066">
        <w:rPr>
          <w:sz w:val="22"/>
          <w:szCs w:val="22"/>
        </w:rPr>
        <w:t>Website:</w:t>
      </w:r>
      <w:r w:rsidRPr="00B42319">
        <w:rPr>
          <w:rStyle w:val="Hyperlink"/>
          <w:rFonts w:cs="Calibri"/>
          <w:sz w:val="22"/>
          <w:szCs w:val="22"/>
          <w:u w:val="none"/>
        </w:rPr>
        <w:t xml:space="preserve"> </w:t>
      </w:r>
      <w:hyperlink r:id="rId16" w:history="1">
        <w:r w:rsidRPr="00B03206">
          <w:rPr>
            <w:rStyle w:val="Hyperlink"/>
            <w:rFonts w:cs="Calibri"/>
            <w:sz w:val="22"/>
            <w:szCs w:val="22"/>
          </w:rPr>
          <w:t>https://maine-src-dbvi.org</w:t>
        </w:r>
      </w:hyperlink>
    </w:p>
    <w:p w:rsidR="00BB2B92" w:rsidRPr="00803C54" w:rsidRDefault="00BB2B92" w:rsidP="00BB2B92">
      <w:pPr>
        <w:rPr>
          <w:rFonts w:cs="Calibri"/>
          <w:sz w:val="12"/>
          <w:szCs w:val="10"/>
        </w:rPr>
      </w:pPr>
    </w:p>
    <w:p w:rsidR="00BB2B92" w:rsidRPr="002D4AFB" w:rsidRDefault="00933F3D" w:rsidP="00BB2B92">
      <w:pPr>
        <w:rPr>
          <w:rFonts w:cs="Calibri"/>
          <w:sz w:val="22"/>
          <w:szCs w:val="22"/>
        </w:rPr>
      </w:pPr>
      <w:hyperlink r:id="rId17" w:tooltip="http://www.mainesrc.org/home" w:history="1">
        <w:r w:rsidR="00BB2B92" w:rsidRPr="002D4AFB">
          <w:rPr>
            <w:rStyle w:val="Hyperlink"/>
            <w:rFonts w:cs="Calibri"/>
            <w:b/>
            <w:bCs/>
            <w:iCs/>
            <w:color w:val="auto"/>
            <w:sz w:val="22"/>
            <w:szCs w:val="22"/>
            <w:u w:val="none"/>
          </w:rPr>
          <w:t>DVR State Rehabilitation Council (SRC)</w:t>
        </w:r>
      </w:hyperlink>
      <w:r w:rsidR="00BB2B92" w:rsidRPr="002D4AFB">
        <w:rPr>
          <w:rFonts w:cs="Calibri"/>
          <w:sz w:val="22"/>
          <w:szCs w:val="22"/>
        </w:rPr>
        <w:t xml:space="preserve"> serves its mission to partner with DVR in developing state goals, priorities, policy and practice, as well as to review and analyze DVR’s results and performance in support of securing and maintaining employment through a process of informed choice for individuals with disabilities.  Website: </w:t>
      </w:r>
      <w:hyperlink r:id="rId18" w:history="1">
        <w:r w:rsidR="00BB2B92" w:rsidRPr="00B03206">
          <w:rPr>
            <w:rStyle w:val="Hyperlink"/>
            <w:rFonts w:cs="Calibri"/>
            <w:sz w:val="22"/>
            <w:szCs w:val="22"/>
          </w:rPr>
          <w:t>https://mainesrc.org</w:t>
        </w:r>
      </w:hyperlink>
    </w:p>
    <w:p w:rsidR="00BB2B92" w:rsidRPr="00803C54" w:rsidRDefault="00BB2B92" w:rsidP="00BB2B92">
      <w:pPr>
        <w:rPr>
          <w:rFonts w:cs="Calibri"/>
          <w:color w:val="FF0000"/>
          <w:sz w:val="12"/>
          <w:szCs w:val="16"/>
        </w:rPr>
      </w:pPr>
    </w:p>
    <w:p w:rsidR="00BB2B92" w:rsidRPr="002D4AFB" w:rsidRDefault="00933F3D" w:rsidP="00BB2B92">
      <w:pPr>
        <w:rPr>
          <w:rFonts w:cs="Calibri"/>
          <w:color w:val="FF0000"/>
          <w:sz w:val="22"/>
          <w:szCs w:val="22"/>
        </w:rPr>
      </w:pPr>
      <w:hyperlink r:id="rId19" w:tooltip="http://www.mainesilc.org/" w:history="1">
        <w:r w:rsidR="00BB2B92" w:rsidRPr="002D4AFB">
          <w:rPr>
            <w:rStyle w:val="Hyperlink"/>
            <w:rFonts w:cs="Calibri"/>
            <w:b/>
            <w:bCs/>
            <w:iCs/>
            <w:color w:val="auto"/>
            <w:sz w:val="22"/>
            <w:szCs w:val="22"/>
            <w:u w:val="none"/>
          </w:rPr>
          <w:t>State Independent Living Council (SILC)</w:t>
        </w:r>
      </w:hyperlink>
      <w:r w:rsidR="00BB2B92" w:rsidRPr="002D4AFB">
        <w:rPr>
          <w:rStyle w:val="Hyperlink"/>
          <w:rFonts w:cs="Calibri"/>
          <w:bCs/>
          <w:iCs/>
          <w:color w:val="auto"/>
          <w:sz w:val="22"/>
          <w:szCs w:val="22"/>
          <w:u w:val="none"/>
        </w:rPr>
        <w:t xml:space="preserve"> </w:t>
      </w:r>
      <w:r w:rsidR="00BB2B92" w:rsidRPr="002D4AFB">
        <w:rPr>
          <w:rFonts w:cs="Calibri"/>
          <w:sz w:val="22"/>
          <w:szCs w:val="22"/>
        </w:rPr>
        <w:t xml:space="preserve">promotes a philosophy of independent living, which encompasses consumer control, peer support, self-help, self-determination and equal access, as well as individual and system advocacy to maximize the leadership, empowerment, independence and productivity of individuals with significant disabilities.  Website: </w:t>
      </w:r>
      <w:hyperlink r:id="rId20" w:history="1">
        <w:r w:rsidR="00BB2B92" w:rsidRPr="00B03206">
          <w:rPr>
            <w:rStyle w:val="Hyperlink"/>
            <w:rFonts w:cs="Calibri"/>
            <w:sz w:val="22"/>
            <w:szCs w:val="22"/>
          </w:rPr>
          <w:t>http://mainesilc.org</w:t>
        </w:r>
      </w:hyperlink>
    </w:p>
    <w:p w:rsidR="005927D5" w:rsidRPr="006903EB" w:rsidRDefault="005927D5" w:rsidP="00414984">
      <w:pPr>
        <w:rPr>
          <w:rFonts w:ascii="Tw Cen MT Condensed" w:hAnsi="Tw Cen MT Condensed" w:cs="Arial"/>
          <w:sz w:val="28"/>
          <w:szCs w:val="48"/>
        </w:rPr>
      </w:pPr>
    </w:p>
    <w:p w:rsidR="0035448D" w:rsidRPr="002B57E3" w:rsidRDefault="0035448D" w:rsidP="00414984">
      <w:pPr>
        <w:rPr>
          <w:rFonts w:cs="Calibri"/>
        </w:rPr>
      </w:pPr>
      <w:r w:rsidRPr="005927D5">
        <w:rPr>
          <w:rFonts w:ascii="Tw Cen MT Condensed" w:hAnsi="Tw Cen MT Condensed" w:cs="Arial"/>
          <w:sz w:val="52"/>
          <w:szCs w:val="48"/>
        </w:rPr>
        <w:t>BRS Office Directory</w:t>
      </w:r>
      <w:r w:rsidRPr="005927D5">
        <w:rPr>
          <w:rFonts w:cs="Calibri"/>
          <w:sz w:val="28"/>
        </w:rPr>
        <w:tab/>
      </w:r>
      <w:r>
        <w:rPr>
          <w:rFonts w:cs="Calibri"/>
        </w:rPr>
        <w:tab/>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405"/>
      </w:tblGrid>
      <w:tr w:rsidR="005927D5" w:rsidRPr="0015030C" w:rsidTr="00475325">
        <w:trPr>
          <w:trHeight w:val="1075"/>
        </w:trPr>
        <w:tc>
          <w:tcPr>
            <w:tcW w:w="5395" w:type="dxa"/>
            <w:vAlign w:val="center"/>
          </w:tcPr>
          <w:p w:rsidR="005927D5" w:rsidRPr="00475325" w:rsidRDefault="005927D5" w:rsidP="006903EB">
            <w:pPr>
              <w:rPr>
                <w:rFonts w:ascii="Tw Cen MT Condensed" w:hAnsi="Tw Cen MT Condensed" w:cstheme="minorHAnsi"/>
                <w:b/>
                <w:sz w:val="28"/>
                <w:szCs w:val="22"/>
              </w:rPr>
            </w:pPr>
            <w:r w:rsidRPr="00475325">
              <w:rPr>
                <w:rFonts w:ascii="Tw Cen MT Condensed" w:hAnsi="Tw Cen MT Condensed" w:cstheme="minorHAnsi"/>
                <w:b/>
                <w:sz w:val="28"/>
                <w:szCs w:val="22"/>
              </w:rPr>
              <w:t>Central Administrative Office</w:t>
            </w:r>
          </w:p>
          <w:p w:rsidR="005927D5" w:rsidRPr="00630B5A" w:rsidRDefault="005927D5" w:rsidP="006903EB">
            <w:pPr>
              <w:rPr>
                <w:rFonts w:asciiTheme="minorHAnsi" w:hAnsiTheme="minorHAnsi" w:cstheme="minorHAnsi"/>
                <w:sz w:val="22"/>
                <w:szCs w:val="22"/>
              </w:rPr>
            </w:pPr>
            <w:r w:rsidRPr="00630B5A">
              <w:rPr>
                <w:rFonts w:asciiTheme="minorHAnsi" w:hAnsiTheme="minorHAnsi" w:cstheme="minorHAnsi"/>
                <w:sz w:val="22"/>
                <w:szCs w:val="22"/>
              </w:rPr>
              <w:t>Bureau of Rehabilitation Services</w:t>
            </w:r>
          </w:p>
          <w:p w:rsidR="005927D5" w:rsidRPr="00630B5A" w:rsidRDefault="005927D5" w:rsidP="006903EB">
            <w:pPr>
              <w:rPr>
                <w:rFonts w:asciiTheme="minorHAnsi" w:hAnsiTheme="minorHAnsi" w:cstheme="minorHAnsi"/>
                <w:sz w:val="22"/>
                <w:szCs w:val="22"/>
              </w:rPr>
            </w:pPr>
            <w:r w:rsidRPr="00630B5A">
              <w:rPr>
                <w:rFonts w:asciiTheme="minorHAnsi" w:hAnsiTheme="minorHAnsi" w:cstheme="minorHAnsi"/>
                <w:sz w:val="22"/>
                <w:szCs w:val="22"/>
              </w:rPr>
              <w:t>150 State House Station, Augusta, ME 04333</w:t>
            </w:r>
          </w:p>
          <w:p w:rsidR="005927D5" w:rsidRPr="005927D5" w:rsidRDefault="005927D5" w:rsidP="006903EB">
            <w:pPr>
              <w:rPr>
                <w:rFonts w:asciiTheme="minorHAnsi" w:hAnsiTheme="minorHAnsi"/>
              </w:rPr>
            </w:pPr>
            <w:r w:rsidRPr="00630B5A">
              <w:rPr>
                <w:rFonts w:asciiTheme="minorHAnsi" w:hAnsiTheme="minorHAnsi" w:cstheme="minorHAnsi"/>
                <w:sz w:val="22"/>
                <w:szCs w:val="22"/>
              </w:rPr>
              <w:t>Tel: 207-623-6799</w:t>
            </w:r>
          </w:p>
        </w:tc>
        <w:tc>
          <w:tcPr>
            <w:tcW w:w="5405" w:type="dxa"/>
          </w:tcPr>
          <w:p w:rsidR="00EE7070" w:rsidRDefault="00630B5A" w:rsidP="00475325">
            <w:pPr>
              <w:rPr>
                <w:rFonts w:asciiTheme="minorHAnsi" w:hAnsiTheme="minorHAnsi" w:cstheme="minorHAnsi"/>
                <w:i/>
                <w:sz w:val="32"/>
                <w:szCs w:val="32"/>
              </w:rPr>
            </w:pPr>
            <w:r w:rsidRPr="00EE7070">
              <w:rPr>
                <w:rFonts w:asciiTheme="minorHAnsi" w:hAnsiTheme="minorHAnsi" w:cstheme="minorHAnsi"/>
                <w:i/>
                <w:sz w:val="32"/>
                <w:szCs w:val="32"/>
              </w:rPr>
              <w:t xml:space="preserve">From any location, TTY users call </w:t>
            </w:r>
          </w:p>
          <w:p w:rsidR="005927D5" w:rsidRPr="00EE7070" w:rsidRDefault="00630B5A" w:rsidP="00475325">
            <w:pPr>
              <w:rPr>
                <w:rFonts w:asciiTheme="minorHAnsi" w:eastAsia="MS Mincho" w:hAnsiTheme="minorHAnsi" w:cstheme="minorHAnsi"/>
                <w:color w:val="FF0000"/>
                <w:sz w:val="32"/>
                <w:szCs w:val="32"/>
              </w:rPr>
            </w:pPr>
            <w:r w:rsidRPr="00EE7070">
              <w:rPr>
                <w:rFonts w:asciiTheme="minorHAnsi" w:hAnsiTheme="minorHAnsi" w:cstheme="minorHAnsi"/>
                <w:i/>
                <w:sz w:val="32"/>
                <w:szCs w:val="32"/>
              </w:rPr>
              <w:t>Maine Relay 711</w:t>
            </w:r>
          </w:p>
        </w:tc>
      </w:tr>
      <w:tr w:rsidR="0015030C" w:rsidRPr="0015030C" w:rsidTr="00475325">
        <w:trPr>
          <w:trHeight w:val="864"/>
        </w:trPr>
        <w:tc>
          <w:tcPr>
            <w:tcW w:w="5395" w:type="dxa"/>
            <w:vAlign w:val="center"/>
          </w:tcPr>
          <w:p w:rsidR="005927D5" w:rsidRPr="00630B5A" w:rsidRDefault="005927D5" w:rsidP="006903EB">
            <w:pPr>
              <w:rPr>
                <w:rFonts w:asciiTheme="minorHAnsi" w:eastAsia="MS Mincho" w:hAnsiTheme="minorHAnsi"/>
                <w:b/>
                <w:sz w:val="22"/>
              </w:rPr>
            </w:pPr>
            <w:r w:rsidRPr="00630B5A">
              <w:rPr>
                <w:rFonts w:asciiTheme="minorHAnsi" w:eastAsia="MS Mincho" w:hAnsiTheme="minorHAnsi"/>
                <w:b/>
                <w:sz w:val="22"/>
              </w:rPr>
              <w:t xml:space="preserve">Augusta CareerCenter </w:t>
            </w:r>
          </w:p>
          <w:p w:rsidR="005927D5" w:rsidRPr="00630B5A" w:rsidRDefault="005927D5" w:rsidP="006903EB">
            <w:pPr>
              <w:rPr>
                <w:rFonts w:asciiTheme="minorHAnsi" w:eastAsia="MS Mincho" w:hAnsiTheme="minorHAnsi"/>
                <w:sz w:val="22"/>
              </w:rPr>
            </w:pPr>
            <w:r w:rsidRPr="00630B5A">
              <w:rPr>
                <w:rFonts w:asciiTheme="minorHAnsi" w:eastAsia="MS Mincho" w:hAnsiTheme="minorHAnsi"/>
                <w:sz w:val="22"/>
              </w:rPr>
              <w:t>45 Commerce Drive, Augusta, ME 04333</w:t>
            </w:r>
          </w:p>
          <w:p w:rsidR="0015030C" w:rsidRPr="00630B5A" w:rsidRDefault="005927D5" w:rsidP="006903EB">
            <w:pPr>
              <w:rPr>
                <w:rFonts w:asciiTheme="minorHAnsi" w:eastAsia="MS Mincho" w:hAnsiTheme="minorHAnsi"/>
                <w:sz w:val="22"/>
              </w:rPr>
            </w:pPr>
            <w:r w:rsidRPr="00630B5A">
              <w:rPr>
                <w:rFonts w:asciiTheme="minorHAnsi" w:eastAsia="MS Mincho" w:hAnsiTheme="minorHAnsi"/>
                <w:sz w:val="22"/>
              </w:rPr>
              <w:t>Tel: 207-624-5120 or 1-800-760-1573</w:t>
            </w:r>
          </w:p>
        </w:tc>
        <w:tc>
          <w:tcPr>
            <w:tcW w:w="5405" w:type="dxa"/>
            <w:vAlign w:val="center"/>
          </w:tcPr>
          <w:p w:rsidR="005927D5" w:rsidRPr="00630B5A" w:rsidRDefault="005927D5" w:rsidP="006903EB">
            <w:pPr>
              <w:rPr>
                <w:rFonts w:asciiTheme="minorHAnsi" w:eastAsia="MS Mincho" w:hAnsiTheme="minorHAnsi"/>
                <w:b/>
                <w:sz w:val="22"/>
              </w:rPr>
            </w:pPr>
            <w:r w:rsidRPr="00630B5A">
              <w:rPr>
                <w:rFonts w:asciiTheme="minorHAnsi" w:eastAsia="MS Mincho" w:hAnsiTheme="minorHAnsi"/>
                <w:b/>
                <w:sz w:val="22"/>
              </w:rPr>
              <w:t>Lewiston CareerCenter</w:t>
            </w:r>
          </w:p>
          <w:p w:rsidR="005927D5" w:rsidRPr="00630B5A" w:rsidRDefault="005927D5" w:rsidP="006903EB">
            <w:pPr>
              <w:rPr>
                <w:rFonts w:asciiTheme="minorHAnsi" w:eastAsia="MS Mincho" w:hAnsiTheme="minorHAnsi"/>
                <w:sz w:val="22"/>
              </w:rPr>
            </w:pPr>
            <w:r w:rsidRPr="00630B5A">
              <w:rPr>
                <w:rFonts w:asciiTheme="minorHAnsi" w:eastAsia="MS Mincho" w:hAnsiTheme="minorHAnsi"/>
                <w:sz w:val="22"/>
              </w:rPr>
              <w:t>5 Mollison Way, Lewiston, ME 04240</w:t>
            </w:r>
          </w:p>
          <w:p w:rsidR="0015030C" w:rsidRPr="00630B5A" w:rsidRDefault="005927D5" w:rsidP="006903EB">
            <w:pPr>
              <w:rPr>
                <w:rFonts w:asciiTheme="minorHAnsi" w:eastAsia="MS Mincho" w:hAnsiTheme="minorHAnsi"/>
                <w:sz w:val="22"/>
              </w:rPr>
            </w:pPr>
            <w:r w:rsidRPr="00630B5A">
              <w:rPr>
                <w:rFonts w:asciiTheme="minorHAnsi" w:eastAsia="MS Mincho" w:hAnsiTheme="minorHAnsi"/>
                <w:sz w:val="22"/>
              </w:rPr>
              <w:t>Tel: 207-753-9000 or 1-800-741-2991</w:t>
            </w:r>
          </w:p>
        </w:tc>
      </w:tr>
      <w:tr w:rsidR="005927D5" w:rsidRPr="0015030C" w:rsidTr="00475325">
        <w:trPr>
          <w:trHeight w:val="864"/>
        </w:trPr>
        <w:tc>
          <w:tcPr>
            <w:tcW w:w="5395" w:type="dxa"/>
            <w:vAlign w:val="center"/>
          </w:tcPr>
          <w:p w:rsidR="005927D5" w:rsidRPr="00630B5A" w:rsidRDefault="005927D5" w:rsidP="006903EB">
            <w:pPr>
              <w:rPr>
                <w:rFonts w:asciiTheme="minorHAnsi" w:eastAsia="MS Mincho" w:hAnsiTheme="minorHAnsi"/>
                <w:b/>
                <w:sz w:val="22"/>
              </w:rPr>
            </w:pPr>
            <w:r w:rsidRPr="00630B5A">
              <w:rPr>
                <w:rFonts w:asciiTheme="minorHAnsi" w:eastAsia="MS Mincho" w:hAnsiTheme="minorHAnsi"/>
                <w:b/>
                <w:sz w:val="22"/>
              </w:rPr>
              <w:t>Bangor CareerCenter</w:t>
            </w:r>
          </w:p>
          <w:p w:rsidR="005927D5" w:rsidRPr="00630B5A" w:rsidRDefault="005927D5" w:rsidP="006903EB">
            <w:pPr>
              <w:rPr>
                <w:rFonts w:asciiTheme="minorHAnsi" w:eastAsia="MS Mincho" w:hAnsiTheme="minorHAnsi"/>
                <w:sz w:val="22"/>
              </w:rPr>
            </w:pPr>
            <w:r w:rsidRPr="00630B5A">
              <w:rPr>
                <w:rFonts w:asciiTheme="minorHAnsi" w:eastAsia="MS Mincho" w:hAnsiTheme="minorHAnsi"/>
                <w:sz w:val="22"/>
              </w:rPr>
              <w:t>45 Oak Street, Suite 1, Bangor, ME 04401</w:t>
            </w:r>
          </w:p>
          <w:p w:rsidR="005927D5" w:rsidRPr="00630B5A" w:rsidRDefault="005927D5" w:rsidP="006903EB">
            <w:pPr>
              <w:rPr>
                <w:rFonts w:asciiTheme="minorHAnsi" w:eastAsia="MS Mincho" w:hAnsiTheme="minorHAnsi"/>
                <w:sz w:val="22"/>
              </w:rPr>
            </w:pPr>
            <w:r w:rsidRPr="00630B5A">
              <w:rPr>
                <w:rFonts w:asciiTheme="minorHAnsi" w:eastAsia="MS Mincho" w:hAnsiTheme="minorHAnsi"/>
                <w:sz w:val="22"/>
              </w:rPr>
              <w:t>Tel: 207-561-4000 or 1-888-545-8811</w:t>
            </w:r>
          </w:p>
        </w:tc>
        <w:tc>
          <w:tcPr>
            <w:tcW w:w="5405" w:type="dxa"/>
            <w:vAlign w:val="center"/>
          </w:tcPr>
          <w:p w:rsidR="005927D5" w:rsidRPr="00630B5A" w:rsidRDefault="005927D5" w:rsidP="006903EB">
            <w:pPr>
              <w:rPr>
                <w:rFonts w:asciiTheme="minorHAnsi" w:eastAsia="MS Mincho" w:hAnsiTheme="minorHAnsi"/>
                <w:b/>
                <w:sz w:val="22"/>
              </w:rPr>
            </w:pPr>
            <w:r w:rsidRPr="00630B5A">
              <w:rPr>
                <w:rFonts w:asciiTheme="minorHAnsi" w:eastAsia="MS Mincho" w:hAnsiTheme="minorHAnsi"/>
                <w:b/>
                <w:sz w:val="22"/>
              </w:rPr>
              <w:t>Machias CareerCenter</w:t>
            </w:r>
          </w:p>
          <w:p w:rsidR="005927D5" w:rsidRPr="00630B5A" w:rsidRDefault="005927D5" w:rsidP="006903EB">
            <w:pPr>
              <w:rPr>
                <w:rFonts w:asciiTheme="minorHAnsi" w:eastAsia="MS Mincho" w:hAnsiTheme="minorHAnsi"/>
                <w:sz w:val="22"/>
              </w:rPr>
            </w:pPr>
            <w:r w:rsidRPr="00630B5A">
              <w:rPr>
                <w:rFonts w:asciiTheme="minorHAnsi" w:eastAsia="MS Mincho" w:hAnsiTheme="minorHAnsi"/>
                <w:sz w:val="22"/>
              </w:rPr>
              <w:t>53 Prescott Drive, Suite 2, Machias, ME 04654</w:t>
            </w:r>
          </w:p>
          <w:p w:rsidR="005927D5" w:rsidRPr="00630B5A" w:rsidRDefault="005927D5" w:rsidP="006903EB">
            <w:pPr>
              <w:rPr>
                <w:rFonts w:asciiTheme="minorHAnsi" w:eastAsia="MS Mincho" w:hAnsiTheme="minorHAnsi"/>
                <w:sz w:val="22"/>
              </w:rPr>
            </w:pPr>
            <w:r w:rsidRPr="00630B5A">
              <w:rPr>
                <w:rFonts w:asciiTheme="minorHAnsi" w:eastAsia="MS Mincho" w:hAnsiTheme="minorHAnsi"/>
                <w:sz w:val="22"/>
              </w:rPr>
              <w:t>Tel: 207-255-1926 or 1-800-770-7774</w:t>
            </w:r>
          </w:p>
        </w:tc>
      </w:tr>
      <w:tr w:rsidR="005927D5" w:rsidRPr="0015030C" w:rsidTr="00475325">
        <w:trPr>
          <w:trHeight w:val="864"/>
        </w:trPr>
        <w:tc>
          <w:tcPr>
            <w:tcW w:w="5395" w:type="dxa"/>
            <w:vAlign w:val="center"/>
          </w:tcPr>
          <w:p w:rsidR="005927D5" w:rsidRPr="00630B5A" w:rsidRDefault="005927D5" w:rsidP="006903EB">
            <w:pPr>
              <w:rPr>
                <w:rFonts w:asciiTheme="minorHAnsi" w:eastAsia="MS Mincho" w:hAnsiTheme="minorHAnsi"/>
                <w:b/>
                <w:sz w:val="22"/>
              </w:rPr>
            </w:pPr>
            <w:r w:rsidRPr="00630B5A">
              <w:rPr>
                <w:rFonts w:asciiTheme="minorHAnsi" w:eastAsia="MS Mincho" w:hAnsiTheme="minorHAnsi"/>
                <w:b/>
                <w:sz w:val="22"/>
              </w:rPr>
              <w:t>Hinckley CareerCenter</w:t>
            </w:r>
          </w:p>
          <w:p w:rsidR="005927D5" w:rsidRPr="00630B5A" w:rsidRDefault="005927D5" w:rsidP="006903EB">
            <w:pPr>
              <w:rPr>
                <w:rFonts w:asciiTheme="minorHAnsi" w:eastAsia="MS Mincho" w:hAnsiTheme="minorHAnsi"/>
                <w:sz w:val="22"/>
              </w:rPr>
            </w:pPr>
            <w:r w:rsidRPr="00630B5A">
              <w:rPr>
                <w:rFonts w:asciiTheme="minorHAnsi" w:eastAsia="MS Mincho" w:hAnsiTheme="minorHAnsi"/>
                <w:sz w:val="22"/>
              </w:rPr>
              <w:t xml:space="preserve">23 Stanley Road, </w:t>
            </w:r>
            <w:r w:rsidR="00462BD7">
              <w:rPr>
                <w:rFonts w:asciiTheme="minorHAnsi" w:eastAsia="MS Mincho" w:hAnsiTheme="minorHAnsi"/>
                <w:sz w:val="22"/>
              </w:rPr>
              <w:t xml:space="preserve">PO Box 15, </w:t>
            </w:r>
            <w:r w:rsidRPr="00630B5A">
              <w:rPr>
                <w:rFonts w:asciiTheme="minorHAnsi" w:eastAsia="MS Mincho" w:hAnsiTheme="minorHAnsi"/>
                <w:sz w:val="22"/>
              </w:rPr>
              <w:t>Hinckley, ME 04944</w:t>
            </w:r>
          </w:p>
          <w:p w:rsidR="005927D5" w:rsidRPr="00630B5A" w:rsidRDefault="005927D5" w:rsidP="006903EB">
            <w:pPr>
              <w:rPr>
                <w:rFonts w:asciiTheme="minorHAnsi" w:eastAsia="MS Mincho" w:hAnsiTheme="minorHAnsi"/>
                <w:sz w:val="22"/>
              </w:rPr>
            </w:pPr>
            <w:r w:rsidRPr="00630B5A">
              <w:rPr>
                <w:rFonts w:asciiTheme="minorHAnsi" w:eastAsia="MS Mincho" w:hAnsiTheme="minorHAnsi"/>
                <w:sz w:val="22"/>
              </w:rPr>
              <w:t>Tel: 207-474-4958 or 1-800-760-1572</w:t>
            </w:r>
          </w:p>
        </w:tc>
        <w:tc>
          <w:tcPr>
            <w:tcW w:w="5405" w:type="dxa"/>
            <w:vAlign w:val="center"/>
          </w:tcPr>
          <w:p w:rsidR="005927D5" w:rsidRPr="00630B5A" w:rsidRDefault="005927D5" w:rsidP="006903EB">
            <w:pPr>
              <w:rPr>
                <w:rFonts w:asciiTheme="minorHAnsi" w:eastAsia="MS Mincho" w:hAnsiTheme="minorHAnsi"/>
                <w:b/>
                <w:sz w:val="22"/>
              </w:rPr>
            </w:pPr>
            <w:r w:rsidRPr="00630B5A">
              <w:rPr>
                <w:rFonts w:asciiTheme="minorHAnsi" w:eastAsia="MS Mincho" w:hAnsiTheme="minorHAnsi"/>
                <w:b/>
                <w:sz w:val="22"/>
              </w:rPr>
              <w:t xml:space="preserve">Greater Portland CareerCenter </w:t>
            </w:r>
          </w:p>
          <w:p w:rsidR="005927D5" w:rsidRPr="00630B5A" w:rsidRDefault="005927D5" w:rsidP="006903EB">
            <w:pPr>
              <w:rPr>
                <w:rFonts w:asciiTheme="minorHAnsi" w:eastAsia="MS Mincho" w:hAnsiTheme="minorHAnsi"/>
                <w:sz w:val="22"/>
              </w:rPr>
            </w:pPr>
            <w:r w:rsidRPr="00630B5A">
              <w:rPr>
                <w:rFonts w:asciiTheme="minorHAnsi" w:eastAsia="MS Mincho" w:hAnsiTheme="minorHAnsi"/>
                <w:sz w:val="22"/>
              </w:rPr>
              <w:t>151 Jetport Boulevard, Portland, ME 04102</w:t>
            </w:r>
          </w:p>
          <w:p w:rsidR="005927D5" w:rsidRPr="00630B5A" w:rsidRDefault="005927D5" w:rsidP="006903EB">
            <w:pPr>
              <w:rPr>
                <w:rFonts w:asciiTheme="minorHAnsi" w:eastAsia="MS Mincho" w:hAnsiTheme="minorHAnsi"/>
                <w:sz w:val="22"/>
              </w:rPr>
            </w:pPr>
            <w:r w:rsidRPr="00630B5A">
              <w:rPr>
                <w:rFonts w:asciiTheme="minorHAnsi" w:eastAsia="MS Mincho" w:hAnsiTheme="minorHAnsi"/>
                <w:sz w:val="22"/>
              </w:rPr>
              <w:t>Tel: 207-822-3300 or 1-877-594-5627</w:t>
            </w:r>
          </w:p>
        </w:tc>
      </w:tr>
      <w:tr w:rsidR="005927D5" w:rsidRPr="0015030C" w:rsidTr="00475325">
        <w:trPr>
          <w:trHeight w:val="864"/>
        </w:trPr>
        <w:tc>
          <w:tcPr>
            <w:tcW w:w="5395" w:type="dxa"/>
            <w:vAlign w:val="center"/>
          </w:tcPr>
          <w:p w:rsidR="005927D5" w:rsidRPr="00630B5A" w:rsidRDefault="005927D5" w:rsidP="006903EB">
            <w:pPr>
              <w:rPr>
                <w:rFonts w:asciiTheme="minorHAnsi" w:eastAsia="MS Mincho" w:hAnsiTheme="minorHAnsi" w:cstheme="minorHAnsi"/>
                <w:b/>
                <w:sz w:val="22"/>
              </w:rPr>
            </w:pPr>
            <w:r w:rsidRPr="00630B5A">
              <w:rPr>
                <w:rFonts w:asciiTheme="minorHAnsi" w:eastAsia="MS Mincho" w:hAnsiTheme="minorHAnsi" w:cstheme="minorHAnsi"/>
                <w:b/>
                <w:sz w:val="22"/>
              </w:rPr>
              <w:t xml:space="preserve">Houlton DVR Office </w:t>
            </w:r>
          </w:p>
          <w:p w:rsidR="005927D5" w:rsidRPr="00630B5A" w:rsidRDefault="005927D5" w:rsidP="006903EB">
            <w:pPr>
              <w:rPr>
                <w:rFonts w:asciiTheme="minorHAnsi" w:eastAsia="MS Mincho" w:hAnsiTheme="minorHAnsi" w:cstheme="minorHAnsi"/>
                <w:sz w:val="22"/>
              </w:rPr>
            </w:pPr>
            <w:r w:rsidRPr="00630B5A">
              <w:rPr>
                <w:rFonts w:asciiTheme="minorHAnsi" w:eastAsia="MS Mincho" w:hAnsiTheme="minorHAnsi" w:cstheme="minorHAnsi"/>
                <w:sz w:val="22"/>
              </w:rPr>
              <w:t>DHHS, 11 High Street, Houlton, ME 04730</w:t>
            </w:r>
          </w:p>
          <w:p w:rsidR="005927D5" w:rsidRPr="00630B5A" w:rsidRDefault="005927D5" w:rsidP="006903EB">
            <w:pPr>
              <w:rPr>
                <w:rFonts w:asciiTheme="minorHAnsi" w:eastAsia="MS Mincho" w:hAnsiTheme="minorHAnsi"/>
                <w:sz w:val="22"/>
              </w:rPr>
            </w:pPr>
            <w:r w:rsidRPr="00630B5A">
              <w:rPr>
                <w:rFonts w:asciiTheme="minorHAnsi" w:eastAsia="MS Mincho" w:hAnsiTheme="minorHAnsi" w:cstheme="minorHAnsi"/>
                <w:sz w:val="22"/>
              </w:rPr>
              <w:t>Tel: 207-532-5019 or 1-800-432-7338</w:t>
            </w:r>
          </w:p>
        </w:tc>
        <w:tc>
          <w:tcPr>
            <w:tcW w:w="5405" w:type="dxa"/>
            <w:vAlign w:val="center"/>
          </w:tcPr>
          <w:p w:rsidR="00462BD7" w:rsidRPr="00630B5A" w:rsidRDefault="00462BD7" w:rsidP="00462BD7">
            <w:pPr>
              <w:rPr>
                <w:rFonts w:asciiTheme="minorHAnsi" w:eastAsia="MS Mincho" w:hAnsiTheme="minorHAnsi"/>
                <w:b/>
                <w:sz w:val="22"/>
              </w:rPr>
            </w:pPr>
            <w:r w:rsidRPr="00630B5A">
              <w:rPr>
                <w:rFonts w:asciiTheme="minorHAnsi" w:eastAsia="MS Mincho" w:hAnsiTheme="minorHAnsi"/>
                <w:b/>
                <w:sz w:val="22"/>
              </w:rPr>
              <w:t>Presque Isle CareerCenter</w:t>
            </w:r>
          </w:p>
          <w:p w:rsidR="00462BD7" w:rsidRPr="00630B5A" w:rsidRDefault="00462BD7" w:rsidP="00462BD7">
            <w:pPr>
              <w:rPr>
                <w:rFonts w:asciiTheme="minorHAnsi" w:eastAsia="MS Mincho" w:hAnsiTheme="minorHAnsi"/>
                <w:sz w:val="22"/>
              </w:rPr>
            </w:pPr>
            <w:r w:rsidRPr="00630B5A">
              <w:rPr>
                <w:rFonts w:asciiTheme="minorHAnsi" w:eastAsia="MS Mincho" w:hAnsiTheme="minorHAnsi"/>
                <w:sz w:val="22"/>
              </w:rPr>
              <w:t>66 Spruce Street, Suite 3, Presque Isle, ME 04769</w:t>
            </w:r>
          </w:p>
          <w:p w:rsidR="005927D5" w:rsidRPr="00630B5A" w:rsidRDefault="00462BD7" w:rsidP="00462BD7">
            <w:pPr>
              <w:rPr>
                <w:rFonts w:asciiTheme="minorHAnsi" w:eastAsia="MS Mincho" w:hAnsiTheme="minorHAnsi"/>
                <w:sz w:val="22"/>
              </w:rPr>
            </w:pPr>
            <w:r w:rsidRPr="00630B5A">
              <w:rPr>
                <w:rFonts w:asciiTheme="minorHAnsi" w:eastAsia="MS Mincho" w:hAnsiTheme="minorHAnsi"/>
                <w:sz w:val="22"/>
              </w:rPr>
              <w:t>Tel: 207-</w:t>
            </w:r>
            <w:r>
              <w:rPr>
                <w:rFonts w:asciiTheme="minorHAnsi" w:eastAsia="MS Mincho" w:hAnsiTheme="minorHAnsi"/>
                <w:sz w:val="22"/>
              </w:rPr>
              <w:t xml:space="preserve">768-6835 or 207-768-6847 </w:t>
            </w:r>
            <w:r w:rsidRPr="00630B5A">
              <w:rPr>
                <w:rFonts w:asciiTheme="minorHAnsi" w:eastAsia="MS Mincho" w:hAnsiTheme="minorHAnsi"/>
                <w:sz w:val="22"/>
              </w:rPr>
              <w:t>or 1-800-635-0357</w:t>
            </w:r>
          </w:p>
        </w:tc>
      </w:tr>
    </w:tbl>
    <w:p w:rsidR="00AA7374" w:rsidRDefault="00AA7374" w:rsidP="005927D5">
      <w:pPr>
        <w:rPr>
          <w:rFonts w:eastAsia="MS Mincho" w:cs="Calibri"/>
          <w:b/>
          <w:sz w:val="22"/>
          <w:szCs w:val="22"/>
        </w:rPr>
      </w:pPr>
    </w:p>
    <w:sectPr w:rsidR="00AA7374" w:rsidSect="005D6A9B">
      <w:footerReference w:type="default" r:id="rId21"/>
      <w:pgSz w:w="12240" w:h="15840" w:code="1"/>
      <w:pgMar w:top="446" w:right="720" w:bottom="720" w:left="720" w:header="288" w:footer="274"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5773" w:rsidRDefault="00045773">
      <w:r>
        <w:separator/>
      </w:r>
    </w:p>
  </w:endnote>
  <w:endnote w:type="continuationSeparator" w:id="0">
    <w:p w:rsidR="00045773" w:rsidRDefault="00045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w Cen MT Condensed">
    <w:panose1 w:val="020B0606020104020203"/>
    <w:charset w:val="00"/>
    <w:family w:val="swiss"/>
    <w:pitch w:val="variable"/>
    <w:sig w:usb0="00000007" w:usb1="00000000" w:usb2="00000000" w:usb3="00000000" w:csb0="00000003" w:csb1="00000000"/>
  </w:font>
  <w:font w:name="Tw Cen MT">
    <w:panose1 w:val="020B0602020104020603"/>
    <w:charset w:val="00"/>
    <w:family w:val="swiss"/>
    <w:pitch w:val="variable"/>
    <w:sig w:usb0="00000007" w:usb1="00000000" w:usb2="00000000" w:usb3="00000000" w:csb0="00000003" w:csb1="00000000"/>
  </w:font>
  <w:font w:name="Tw Cen MT Condensed Extra Bold">
    <w:panose1 w:val="020B0803020202020204"/>
    <w:charset w:val="00"/>
    <w:family w:val="swiss"/>
    <w:pitch w:val="variable"/>
    <w:sig w:usb0="00000007" w:usb1="00000000" w:usb2="00000000" w:usb3="00000000" w:csb0="00000003" w:csb1="00000000"/>
  </w:font>
  <w:font w:name="Goudy">
    <w:altName w:val="Cambri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336687510"/>
      <w:docPartObj>
        <w:docPartGallery w:val="Page Numbers (Bottom of Page)"/>
        <w:docPartUnique/>
      </w:docPartObj>
    </w:sdtPr>
    <w:sdtEndPr/>
    <w:sdtContent>
      <w:p w:rsidR="00A57747" w:rsidRPr="00DD71EB" w:rsidRDefault="00A57747" w:rsidP="006F4BA5">
        <w:pPr>
          <w:pStyle w:val="Footer"/>
          <w:jc w:val="right"/>
          <w:rPr>
            <w:sz w:val="18"/>
            <w:szCs w:val="18"/>
          </w:rPr>
        </w:pPr>
        <w:r w:rsidRPr="00DD71EB">
          <w:rPr>
            <w:sz w:val="18"/>
            <w:szCs w:val="18"/>
          </w:rPr>
          <w:t xml:space="preserve">Page | </w:t>
        </w:r>
        <w:r w:rsidRPr="00DD71EB">
          <w:rPr>
            <w:sz w:val="18"/>
            <w:szCs w:val="18"/>
          </w:rPr>
          <w:fldChar w:fldCharType="begin"/>
        </w:r>
        <w:r w:rsidRPr="00DD71EB">
          <w:rPr>
            <w:sz w:val="18"/>
            <w:szCs w:val="18"/>
          </w:rPr>
          <w:instrText xml:space="preserve"> PAGE   \* MERGEFORMAT </w:instrText>
        </w:r>
        <w:r w:rsidRPr="00DD71EB">
          <w:rPr>
            <w:sz w:val="18"/>
            <w:szCs w:val="18"/>
          </w:rPr>
          <w:fldChar w:fldCharType="separate"/>
        </w:r>
        <w:r w:rsidR="000F77F4">
          <w:rPr>
            <w:noProof/>
            <w:sz w:val="18"/>
            <w:szCs w:val="18"/>
          </w:rPr>
          <w:t>12</w:t>
        </w:r>
        <w:r w:rsidRPr="00DD71EB">
          <w:rPr>
            <w:noProof/>
            <w:sz w:val="18"/>
            <w:szCs w:val="18"/>
          </w:rPr>
          <w:fldChar w:fldCharType="end"/>
        </w:r>
        <w:r w:rsidRPr="00DD71EB">
          <w:rPr>
            <w:sz w:val="18"/>
            <w:szCs w:val="18"/>
          </w:rPr>
          <w:t xml:space="preserve"> </w:t>
        </w:r>
      </w:p>
    </w:sdtContent>
  </w:sdt>
  <w:p w:rsidR="00A57747" w:rsidRDefault="00A57747">
    <w:pPr>
      <w:pStyle w:val="Footer"/>
    </w:pPr>
  </w:p>
  <w:p w:rsidR="00D20096" w:rsidRDefault="00D200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5773" w:rsidRDefault="00045773">
      <w:r>
        <w:separator/>
      </w:r>
    </w:p>
  </w:footnote>
  <w:footnote w:type="continuationSeparator" w:id="0">
    <w:p w:rsidR="00045773" w:rsidRDefault="00045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72436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7961C63"/>
    <w:multiLevelType w:val="hybridMultilevel"/>
    <w:tmpl w:val="70C6E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15A93"/>
    <w:multiLevelType w:val="hybridMultilevel"/>
    <w:tmpl w:val="2508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3114AE"/>
    <w:multiLevelType w:val="hybridMultilevel"/>
    <w:tmpl w:val="E4948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755C96"/>
    <w:multiLevelType w:val="hybridMultilevel"/>
    <w:tmpl w:val="3CC49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9500C"/>
    <w:multiLevelType w:val="hybridMultilevel"/>
    <w:tmpl w:val="62D8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6B04EE"/>
    <w:multiLevelType w:val="hybridMultilevel"/>
    <w:tmpl w:val="AB2C3AC8"/>
    <w:lvl w:ilvl="0" w:tplc="04090001">
      <w:start w:val="1"/>
      <w:numFmt w:val="bullet"/>
      <w:lvlText w:val=""/>
      <w:lvlJc w:val="left"/>
      <w:pPr>
        <w:ind w:left="1156" w:hanging="360"/>
      </w:pPr>
      <w:rPr>
        <w:rFonts w:ascii="Symbol" w:hAnsi="Symbol" w:hint="default"/>
      </w:rPr>
    </w:lvl>
    <w:lvl w:ilvl="1" w:tplc="04090003">
      <w:start w:val="1"/>
      <w:numFmt w:val="bullet"/>
      <w:lvlText w:val="o"/>
      <w:lvlJc w:val="left"/>
      <w:pPr>
        <w:ind w:left="1876" w:hanging="360"/>
      </w:pPr>
      <w:rPr>
        <w:rFonts w:ascii="Courier New" w:hAnsi="Courier New" w:cs="Courier New" w:hint="default"/>
      </w:rPr>
    </w:lvl>
    <w:lvl w:ilvl="2" w:tplc="04090005">
      <w:start w:val="1"/>
      <w:numFmt w:val="bullet"/>
      <w:lvlText w:val=""/>
      <w:lvlJc w:val="left"/>
      <w:pPr>
        <w:ind w:left="2596" w:hanging="360"/>
      </w:pPr>
      <w:rPr>
        <w:rFonts w:ascii="Wingdings" w:hAnsi="Wingdings" w:hint="default"/>
      </w:rPr>
    </w:lvl>
    <w:lvl w:ilvl="3" w:tplc="04090001">
      <w:start w:val="1"/>
      <w:numFmt w:val="bullet"/>
      <w:lvlText w:val=""/>
      <w:lvlJc w:val="left"/>
      <w:pPr>
        <w:ind w:left="3316" w:hanging="360"/>
      </w:pPr>
      <w:rPr>
        <w:rFonts w:ascii="Symbol" w:hAnsi="Symbol" w:hint="default"/>
      </w:rPr>
    </w:lvl>
    <w:lvl w:ilvl="4" w:tplc="04090003">
      <w:start w:val="1"/>
      <w:numFmt w:val="bullet"/>
      <w:lvlText w:val="o"/>
      <w:lvlJc w:val="left"/>
      <w:pPr>
        <w:ind w:left="4036" w:hanging="360"/>
      </w:pPr>
      <w:rPr>
        <w:rFonts w:ascii="Courier New" w:hAnsi="Courier New" w:cs="Courier New" w:hint="default"/>
      </w:rPr>
    </w:lvl>
    <w:lvl w:ilvl="5" w:tplc="04090005">
      <w:start w:val="1"/>
      <w:numFmt w:val="bullet"/>
      <w:lvlText w:val=""/>
      <w:lvlJc w:val="left"/>
      <w:pPr>
        <w:ind w:left="4756" w:hanging="360"/>
      </w:pPr>
      <w:rPr>
        <w:rFonts w:ascii="Wingdings" w:hAnsi="Wingdings" w:hint="default"/>
      </w:rPr>
    </w:lvl>
    <w:lvl w:ilvl="6" w:tplc="04090001">
      <w:start w:val="1"/>
      <w:numFmt w:val="bullet"/>
      <w:lvlText w:val=""/>
      <w:lvlJc w:val="left"/>
      <w:pPr>
        <w:ind w:left="5476" w:hanging="360"/>
      </w:pPr>
      <w:rPr>
        <w:rFonts w:ascii="Symbol" w:hAnsi="Symbol" w:hint="default"/>
      </w:rPr>
    </w:lvl>
    <w:lvl w:ilvl="7" w:tplc="04090003">
      <w:start w:val="1"/>
      <w:numFmt w:val="bullet"/>
      <w:lvlText w:val="o"/>
      <w:lvlJc w:val="left"/>
      <w:pPr>
        <w:ind w:left="6196" w:hanging="360"/>
      </w:pPr>
      <w:rPr>
        <w:rFonts w:ascii="Courier New" w:hAnsi="Courier New" w:cs="Courier New" w:hint="default"/>
      </w:rPr>
    </w:lvl>
    <w:lvl w:ilvl="8" w:tplc="04090005">
      <w:start w:val="1"/>
      <w:numFmt w:val="bullet"/>
      <w:lvlText w:val=""/>
      <w:lvlJc w:val="left"/>
      <w:pPr>
        <w:ind w:left="6916" w:hanging="360"/>
      </w:pPr>
      <w:rPr>
        <w:rFonts w:ascii="Wingdings" w:hAnsi="Wingdings" w:hint="default"/>
      </w:rPr>
    </w:lvl>
  </w:abstractNum>
  <w:abstractNum w:abstractNumId="7" w15:restartNumberingAfterBreak="0">
    <w:nsid w:val="5FB01C73"/>
    <w:multiLevelType w:val="hybridMultilevel"/>
    <w:tmpl w:val="51D4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7D04E0"/>
    <w:multiLevelType w:val="hybridMultilevel"/>
    <w:tmpl w:val="3BF81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3"/>
  </w:num>
  <w:num w:numId="4">
    <w:abstractNumId w:val="2"/>
  </w:num>
  <w:num w:numId="5">
    <w:abstractNumId w:val="0"/>
  </w:num>
  <w:num w:numId="6">
    <w:abstractNumId w:val="4"/>
  </w:num>
  <w:num w:numId="7">
    <w:abstractNumId w:val="7"/>
  </w:num>
  <w:num w:numId="8">
    <w:abstractNumId w:val="5"/>
  </w:num>
  <w:num w:numId="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Sheets w:val="-4"/>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355"/>
    <w:rsid w:val="000010A6"/>
    <w:rsid w:val="00002A30"/>
    <w:rsid w:val="00003A71"/>
    <w:rsid w:val="00003FBE"/>
    <w:rsid w:val="0000474B"/>
    <w:rsid w:val="00007F4A"/>
    <w:rsid w:val="0001430C"/>
    <w:rsid w:val="00014C86"/>
    <w:rsid w:val="00014EAF"/>
    <w:rsid w:val="0001569B"/>
    <w:rsid w:val="00017248"/>
    <w:rsid w:val="00017698"/>
    <w:rsid w:val="00017EA4"/>
    <w:rsid w:val="000249C7"/>
    <w:rsid w:val="00025A22"/>
    <w:rsid w:val="00025A91"/>
    <w:rsid w:val="0002649A"/>
    <w:rsid w:val="00026A22"/>
    <w:rsid w:val="00026E99"/>
    <w:rsid w:val="0003013A"/>
    <w:rsid w:val="0003045E"/>
    <w:rsid w:val="00033CE7"/>
    <w:rsid w:val="00034226"/>
    <w:rsid w:val="00035AD1"/>
    <w:rsid w:val="00035EB3"/>
    <w:rsid w:val="000367FB"/>
    <w:rsid w:val="000368A6"/>
    <w:rsid w:val="00041725"/>
    <w:rsid w:val="000419F5"/>
    <w:rsid w:val="000420CE"/>
    <w:rsid w:val="00043460"/>
    <w:rsid w:val="00044425"/>
    <w:rsid w:val="00044F6C"/>
    <w:rsid w:val="0004557E"/>
    <w:rsid w:val="00045773"/>
    <w:rsid w:val="000463FB"/>
    <w:rsid w:val="0004677E"/>
    <w:rsid w:val="00046C20"/>
    <w:rsid w:val="00046C9A"/>
    <w:rsid w:val="0004756A"/>
    <w:rsid w:val="000478DD"/>
    <w:rsid w:val="00050F2C"/>
    <w:rsid w:val="00053A1A"/>
    <w:rsid w:val="00053A3E"/>
    <w:rsid w:val="00054C30"/>
    <w:rsid w:val="00054C7D"/>
    <w:rsid w:val="0005566F"/>
    <w:rsid w:val="00056C1D"/>
    <w:rsid w:val="00057110"/>
    <w:rsid w:val="0006066A"/>
    <w:rsid w:val="00060F8B"/>
    <w:rsid w:val="00061764"/>
    <w:rsid w:val="00063666"/>
    <w:rsid w:val="00067741"/>
    <w:rsid w:val="0007231D"/>
    <w:rsid w:val="00074D07"/>
    <w:rsid w:val="00076D8B"/>
    <w:rsid w:val="00080C36"/>
    <w:rsid w:val="00081862"/>
    <w:rsid w:val="00081905"/>
    <w:rsid w:val="00083D49"/>
    <w:rsid w:val="00086059"/>
    <w:rsid w:val="00086256"/>
    <w:rsid w:val="00091872"/>
    <w:rsid w:val="00091DDA"/>
    <w:rsid w:val="000925AA"/>
    <w:rsid w:val="0009399F"/>
    <w:rsid w:val="00094C98"/>
    <w:rsid w:val="00095BE1"/>
    <w:rsid w:val="00096D6F"/>
    <w:rsid w:val="000A3140"/>
    <w:rsid w:val="000A3BA7"/>
    <w:rsid w:val="000A4624"/>
    <w:rsid w:val="000B13D6"/>
    <w:rsid w:val="000B15EB"/>
    <w:rsid w:val="000B1F1C"/>
    <w:rsid w:val="000B53A3"/>
    <w:rsid w:val="000B5E41"/>
    <w:rsid w:val="000B767A"/>
    <w:rsid w:val="000B7D25"/>
    <w:rsid w:val="000C10CA"/>
    <w:rsid w:val="000C12D7"/>
    <w:rsid w:val="000C13DE"/>
    <w:rsid w:val="000C2C51"/>
    <w:rsid w:val="000C491C"/>
    <w:rsid w:val="000C5A61"/>
    <w:rsid w:val="000D043C"/>
    <w:rsid w:val="000D070C"/>
    <w:rsid w:val="000D0B62"/>
    <w:rsid w:val="000D210F"/>
    <w:rsid w:val="000D2F37"/>
    <w:rsid w:val="000D2F5C"/>
    <w:rsid w:val="000D37BE"/>
    <w:rsid w:val="000D3A55"/>
    <w:rsid w:val="000D3CC2"/>
    <w:rsid w:val="000D4290"/>
    <w:rsid w:val="000D4CAB"/>
    <w:rsid w:val="000D4D7B"/>
    <w:rsid w:val="000D61DD"/>
    <w:rsid w:val="000D6B4A"/>
    <w:rsid w:val="000D774C"/>
    <w:rsid w:val="000E00B8"/>
    <w:rsid w:val="000E08E9"/>
    <w:rsid w:val="000E173D"/>
    <w:rsid w:val="000E4091"/>
    <w:rsid w:val="000E57F0"/>
    <w:rsid w:val="000E6665"/>
    <w:rsid w:val="000E6E02"/>
    <w:rsid w:val="000F1F60"/>
    <w:rsid w:val="000F2CE3"/>
    <w:rsid w:val="000F422D"/>
    <w:rsid w:val="000F4443"/>
    <w:rsid w:val="000F44AC"/>
    <w:rsid w:val="000F6F81"/>
    <w:rsid w:val="000F6F9A"/>
    <w:rsid w:val="000F70B3"/>
    <w:rsid w:val="000F77F4"/>
    <w:rsid w:val="000F7ED6"/>
    <w:rsid w:val="00101A1F"/>
    <w:rsid w:val="001025F2"/>
    <w:rsid w:val="00104521"/>
    <w:rsid w:val="00104542"/>
    <w:rsid w:val="00104DE7"/>
    <w:rsid w:val="0010572C"/>
    <w:rsid w:val="00106D98"/>
    <w:rsid w:val="00106EDA"/>
    <w:rsid w:val="00106F8C"/>
    <w:rsid w:val="001076D4"/>
    <w:rsid w:val="00107893"/>
    <w:rsid w:val="00110FEA"/>
    <w:rsid w:val="0011216D"/>
    <w:rsid w:val="001121DE"/>
    <w:rsid w:val="0011321A"/>
    <w:rsid w:val="00113CED"/>
    <w:rsid w:val="00114E67"/>
    <w:rsid w:val="001179AF"/>
    <w:rsid w:val="00120084"/>
    <w:rsid w:val="00120F4A"/>
    <w:rsid w:val="00121B19"/>
    <w:rsid w:val="00122918"/>
    <w:rsid w:val="00123EE9"/>
    <w:rsid w:val="0012565E"/>
    <w:rsid w:val="00126839"/>
    <w:rsid w:val="001272B4"/>
    <w:rsid w:val="00130AB8"/>
    <w:rsid w:val="00131D57"/>
    <w:rsid w:val="00134BAB"/>
    <w:rsid w:val="0013540A"/>
    <w:rsid w:val="00136481"/>
    <w:rsid w:val="001367A2"/>
    <w:rsid w:val="001369CB"/>
    <w:rsid w:val="001371FC"/>
    <w:rsid w:val="0013764B"/>
    <w:rsid w:val="00140CE7"/>
    <w:rsid w:val="00140E0F"/>
    <w:rsid w:val="00141893"/>
    <w:rsid w:val="00143AF6"/>
    <w:rsid w:val="00144C9D"/>
    <w:rsid w:val="0014652E"/>
    <w:rsid w:val="0015030C"/>
    <w:rsid w:val="0015177B"/>
    <w:rsid w:val="00152024"/>
    <w:rsid w:val="001530CC"/>
    <w:rsid w:val="001545AD"/>
    <w:rsid w:val="00154E64"/>
    <w:rsid w:val="001552A2"/>
    <w:rsid w:val="00157B0D"/>
    <w:rsid w:val="00157F11"/>
    <w:rsid w:val="0016087F"/>
    <w:rsid w:val="001614D0"/>
    <w:rsid w:val="00162281"/>
    <w:rsid w:val="00163EF5"/>
    <w:rsid w:val="0016426F"/>
    <w:rsid w:val="00166363"/>
    <w:rsid w:val="00170053"/>
    <w:rsid w:val="00173852"/>
    <w:rsid w:val="001745E7"/>
    <w:rsid w:val="00174CC8"/>
    <w:rsid w:val="00175980"/>
    <w:rsid w:val="00177B16"/>
    <w:rsid w:val="00180642"/>
    <w:rsid w:val="00180E43"/>
    <w:rsid w:val="001830C9"/>
    <w:rsid w:val="001848CC"/>
    <w:rsid w:val="00186EA7"/>
    <w:rsid w:val="00187DBC"/>
    <w:rsid w:val="00191FA9"/>
    <w:rsid w:val="001930EF"/>
    <w:rsid w:val="0019530B"/>
    <w:rsid w:val="00195E01"/>
    <w:rsid w:val="0019753B"/>
    <w:rsid w:val="001A040A"/>
    <w:rsid w:val="001A3115"/>
    <w:rsid w:val="001A3722"/>
    <w:rsid w:val="001A454E"/>
    <w:rsid w:val="001A466C"/>
    <w:rsid w:val="001B03F4"/>
    <w:rsid w:val="001B07D9"/>
    <w:rsid w:val="001B116E"/>
    <w:rsid w:val="001B1F91"/>
    <w:rsid w:val="001B20E4"/>
    <w:rsid w:val="001B387B"/>
    <w:rsid w:val="001B3E53"/>
    <w:rsid w:val="001B4208"/>
    <w:rsid w:val="001B47EA"/>
    <w:rsid w:val="001B5DB5"/>
    <w:rsid w:val="001C059C"/>
    <w:rsid w:val="001C103C"/>
    <w:rsid w:val="001C79C6"/>
    <w:rsid w:val="001D2814"/>
    <w:rsid w:val="001D4FB6"/>
    <w:rsid w:val="001D5542"/>
    <w:rsid w:val="001D58DB"/>
    <w:rsid w:val="001D6ABE"/>
    <w:rsid w:val="001D6C1E"/>
    <w:rsid w:val="001D7BE5"/>
    <w:rsid w:val="001E1C08"/>
    <w:rsid w:val="001E26E2"/>
    <w:rsid w:val="001E3ACF"/>
    <w:rsid w:val="001E3C63"/>
    <w:rsid w:val="001E4CE4"/>
    <w:rsid w:val="001E5874"/>
    <w:rsid w:val="001F1238"/>
    <w:rsid w:val="001F129C"/>
    <w:rsid w:val="001F1BB6"/>
    <w:rsid w:val="001F3EEE"/>
    <w:rsid w:val="001F5AD7"/>
    <w:rsid w:val="001F5F70"/>
    <w:rsid w:val="001F6329"/>
    <w:rsid w:val="001F7B6F"/>
    <w:rsid w:val="0020203B"/>
    <w:rsid w:val="0020264E"/>
    <w:rsid w:val="00203FCD"/>
    <w:rsid w:val="00204139"/>
    <w:rsid w:val="0020630C"/>
    <w:rsid w:val="00206C7F"/>
    <w:rsid w:val="002071F8"/>
    <w:rsid w:val="00207335"/>
    <w:rsid w:val="00207347"/>
    <w:rsid w:val="0021050A"/>
    <w:rsid w:val="00210E57"/>
    <w:rsid w:val="0021177E"/>
    <w:rsid w:val="00211DE8"/>
    <w:rsid w:val="00212DB3"/>
    <w:rsid w:val="00213CFF"/>
    <w:rsid w:val="0021495B"/>
    <w:rsid w:val="0022025E"/>
    <w:rsid w:val="00220637"/>
    <w:rsid w:val="0022145E"/>
    <w:rsid w:val="002260DD"/>
    <w:rsid w:val="0022682C"/>
    <w:rsid w:val="00226840"/>
    <w:rsid w:val="00226F0E"/>
    <w:rsid w:val="00227232"/>
    <w:rsid w:val="00230165"/>
    <w:rsid w:val="00230630"/>
    <w:rsid w:val="00231A00"/>
    <w:rsid w:val="00232B20"/>
    <w:rsid w:val="00234696"/>
    <w:rsid w:val="00234B28"/>
    <w:rsid w:val="002359F7"/>
    <w:rsid w:val="002379FE"/>
    <w:rsid w:val="00240915"/>
    <w:rsid w:val="00240B8D"/>
    <w:rsid w:val="00240C96"/>
    <w:rsid w:val="002414F5"/>
    <w:rsid w:val="00243F2A"/>
    <w:rsid w:val="002443F8"/>
    <w:rsid w:val="00244F35"/>
    <w:rsid w:val="002471B8"/>
    <w:rsid w:val="00247201"/>
    <w:rsid w:val="0024753D"/>
    <w:rsid w:val="0024768E"/>
    <w:rsid w:val="002476A2"/>
    <w:rsid w:val="00250BB5"/>
    <w:rsid w:val="0025340D"/>
    <w:rsid w:val="00254544"/>
    <w:rsid w:val="0025554A"/>
    <w:rsid w:val="00255E8A"/>
    <w:rsid w:val="00257461"/>
    <w:rsid w:val="0026051A"/>
    <w:rsid w:val="002605E4"/>
    <w:rsid w:val="00261AF0"/>
    <w:rsid w:val="00262D93"/>
    <w:rsid w:val="002639CD"/>
    <w:rsid w:val="00270160"/>
    <w:rsid w:val="00270D0A"/>
    <w:rsid w:val="00270E29"/>
    <w:rsid w:val="002745C0"/>
    <w:rsid w:val="00275367"/>
    <w:rsid w:val="002755DB"/>
    <w:rsid w:val="00275DAA"/>
    <w:rsid w:val="00277BD3"/>
    <w:rsid w:val="00281E43"/>
    <w:rsid w:val="00282F77"/>
    <w:rsid w:val="00283825"/>
    <w:rsid w:val="00283D4B"/>
    <w:rsid w:val="00283E77"/>
    <w:rsid w:val="00284BF5"/>
    <w:rsid w:val="00285059"/>
    <w:rsid w:val="00285428"/>
    <w:rsid w:val="00286D31"/>
    <w:rsid w:val="00287453"/>
    <w:rsid w:val="00287783"/>
    <w:rsid w:val="0028779B"/>
    <w:rsid w:val="0029044B"/>
    <w:rsid w:val="00292428"/>
    <w:rsid w:val="00292849"/>
    <w:rsid w:val="002957B9"/>
    <w:rsid w:val="00295C41"/>
    <w:rsid w:val="002965AB"/>
    <w:rsid w:val="002A0793"/>
    <w:rsid w:val="002A3872"/>
    <w:rsid w:val="002A4C76"/>
    <w:rsid w:val="002A4F42"/>
    <w:rsid w:val="002A64C2"/>
    <w:rsid w:val="002A64C9"/>
    <w:rsid w:val="002A737A"/>
    <w:rsid w:val="002B30AD"/>
    <w:rsid w:val="002B310E"/>
    <w:rsid w:val="002B3708"/>
    <w:rsid w:val="002B4B73"/>
    <w:rsid w:val="002B57E3"/>
    <w:rsid w:val="002C0E61"/>
    <w:rsid w:val="002C16E6"/>
    <w:rsid w:val="002C28F6"/>
    <w:rsid w:val="002C3775"/>
    <w:rsid w:val="002C462A"/>
    <w:rsid w:val="002C4775"/>
    <w:rsid w:val="002C4B62"/>
    <w:rsid w:val="002C5F95"/>
    <w:rsid w:val="002D0435"/>
    <w:rsid w:val="002D0F27"/>
    <w:rsid w:val="002D0F6C"/>
    <w:rsid w:val="002D1409"/>
    <w:rsid w:val="002D1944"/>
    <w:rsid w:val="002D3026"/>
    <w:rsid w:val="002D4AFB"/>
    <w:rsid w:val="002D53BD"/>
    <w:rsid w:val="002D7938"/>
    <w:rsid w:val="002E1586"/>
    <w:rsid w:val="002E24B8"/>
    <w:rsid w:val="002E50E1"/>
    <w:rsid w:val="002E6004"/>
    <w:rsid w:val="002F0F85"/>
    <w:rsid w:val="002F2259"/>
    <w:rsid w:val="002F2C8B"/>
    <w:rsid w:val="002F49E1"/>
    <w:rsid w:val="002F56F7"/>
    <w:rsid w:val="002F6D79"/>
    <w:rsid w:val="00301138"/>
    <w:rsid w:val="0030249B"/>
    <w:rsid w:val="00303864"/>
    <w:rsid w:val="00304061"/>
    <w:rsid w:val="00304494"/>
    <w:rsid w:val="00304A81"/>
    <w:rsid w:val="00306E8E"/>
    <w:rsid w:val="00313717"/>
    <w:rsid w:val="00313CD7"/>
    <w:rsid w:val="0031786E"/>
    <w:rsid w:val="00320D28"/>
    <w:rsid w:val="00321528"/>
    <w:rsid w:val="00322492"/>
    <w:rsid w:val="00323C49"/>
    <w:rsid w:val="00326174"/>
    <w:rsid w:val="00326F55"/>
    <w:rsid w:val="00327FB1"/>
    <w:rsid w:val="00330826"/>
    <w:rsid w:val="00330848"/>
    <w:rsid w:val="003338A0"/>
    <w:rsid w:val="0033489E"/>
    <w:rsid w:val="003352C0"/>
    <w:rsid w:val="003352F7"/>
    <w:rsid w:val="00336B63"/>
    <w:rsid w:val="00340B02"/>
    <w:rsid w:val="0034121C"/>
    <w:rsid w:val="003440B4"/>
    <w:rsid w:val="00350759"/>
    <w:rsid w:val="00352A8D"/>
    <w:rsid w:val="00352B90"/>
    <w:rsid w:val="00353C28"/>
    <w:rsid w:val="0035448D"/>
    <w:rsid w:val="0035704E"/>
    <w:rsid w:val="00360100"/>
    <w:rsid w:val="00360142"/>
    <w:rsid w:val="003627A3"/>
    <w:rsid w:val="0036285D"/>
    <w:rsid w:val="00363C53"/>
    <w:rsid w:val="00366E39"/>
    <w:rsid w:val="003672E9"/>
    <w:rsid w:val="00370CDA"/>
    <w:rsid w:val="00373C35"/>
    <w:rsid w:val="00374FCC"/>
    <w:rsid w:val="00375152"/>
    <w:rsid w:val="003756BB"/>
    <w:rsid w:val="0037694F"/>
    <w:rsid w:val="00377B5D"/>
    <w:rsid w:val="003807A3"/>
    <w:rsid w:val="00380F22"/>
    <w:rsid w:val="00382007"/>
    <w:rsid w:val="0038372E"/>
    <w:rsid w:val="00385021"/>
    <w:rsid w:val="003864D5"/>
    <w:rsid w:val="00387113"/>
    <w:rsid w:val="00387690"/>
    <w:rsid w:val="00390F39"/>
    <w:rsid w:val="00391669"/>
    <w:rsid w:val="00391822"/>
    <w:rsid w:val="00392076"/>
    <w:rsid w:val="00395A53"/>
    <w:rsid w:val="00395E39"/>
    <w:rsid w:val="00396F47"/>
    <w:rsid w:val="003A1585"/>
    <w:rsid w:val="003A2E9B"/>
    <w:rsid w:val="003A2F0C"/>
    <w:rsid w:val="003A389B"/>
    <w:rsid w:val="003A4334"/>
    <w:rsid w:val="003A53C9"/>
    <w:rsid w:val="003A5E33"/>
    <w:rsid w:val="003A5E5B"/>
    <w:rsid w:val="003A6845"/>
    <w:rsid w:val="003A6FDE"/>
    <w:rsid w:val="003B188D"/>
    <w:rsid w:val="003B2FAD"/>
    <w:rsid w:val="003B316A"/>
    <w:rsid w:val="003B3ACD"/>
    <w:rsid w:val="003B70F4"/>
    <w:rsid w:val="003C1694"/>
    <w:rsid w:val="003C2022"/>
    <w:rsid w:val="003C2B5A"/>
    <w:rsid w:val="003C361B"/>
    <w:rsid w:val="003C5D7B"/>
    <w:rsid w:val="003D0807"/>
    <w:rsid w:val="003D6B33"/>
    <w:rsid w:val="003D77FE"/>
    <w:rsid w:val="003E06CE"/>
    <w:rsid w:val="003E4DD3"/>
    <w:rsid w:val="003E57B1"/>
    <w:rsid w:val="003E5FC6"/>
    <w:rsid w:val="003E69A3"/>
    <w:rsid w:val="003E7230"/>
    <w:rsid w:val="003E7643"/>
    <w:rsid w:val="003F018F"/>
    <w:rsid w:val="003F1105"/>
    <w:rsid w:val="003F6A7E"/>
    <w:rsid w:val="003F6E1E"/>
    <w:rsid w:val="003F7938"/>
    <w:rsid w:val="00401A9B"/>
    <w:rsid w:val="00401BA3"/>
    <w:rsid w:val="00402FF6"/>
    <w:rsid w:val="0040314A"/>
    <w:rsid w:val="004036D7"/>
    <w:rsid w:val="004042C5"/>
    <w:rsid w:val="0040529A"/>
    <w:rsid w:val="00405B25"/>
    <w:rsid w:val="00411D2C"/>
    <w:rsid w:val="00413BF0"/>
    <w:rsid w:val="00413CFA"/>
    <w:rsid w:val="00414984"/>
    <w:rsid w:val="0041520D"/>
    <w:rsid w:val="004219A3"/>
    <w:rsid w:val="004222BD"/>
    <w:rsid w:val="00423ECA"/>
    <w:rsid w:val="00431AE6"/>
    <w:rsid w:val="00431FD7"/>
    <w:rsid w:val="004363DD"/>
    <w:rsid w:val="004377ED"/>
    <w:rsid w:val="0044179D"/>
    <w:rsid w:val="004418AD"/>
    <w:rsid w:val="00442970"/>
    <w:rsid w:val="00442BA0"/>
    <w:rsid w:val="00445AA3"/>
    <w:rsid w:val="00445FDB"/>
    <w:rsid w:val="00446DA3"/>
    <w:rsid w:val="00450497"/>
    <w:rsid w:val="004506C3"/>
    <w:rsid w:val="00450BCB"/>
    <w:rsid w:val="00451B41"/>
    <w:rsid w:val="00453549"/>
    <w:rsid w:val="0045431B"/>
    <w:rsid w:val="004547A1"/>
    <w:rsid w:val="00456461"/>
    <w:rsid w:val="00457647"/>
    <w:rsid w:val="0045778C"/>
    <w:rsid w:val="004602BE"/>
    <w:rsid w:val="00460D40"/>
    <w:rsid w:val="00462BD7"/>
    <w:rsid w:val="0046529D"/>
    <w:rsid w:val="004664EC"/>
    <w:rsid w:val="00466517"/>
    <w:rsid w:val="004665AC"/>
    <w:rsid w:val="0046747E"/>
    <w:rsid w:val="00473992"/>
    <w:rsid w:val="004739E8"/>
    <w:rsid w:val="00475118"/>
    <w:rsid w:val="00475325"/>
    <w:rsid w:val="004756AB"/>
    <w:rsid w:val="00475E2C"/>
    <w:rsid w:val="0047642F"/>
    <w:rsid w:val="00476B98"/>
    <w:rsid w:val="00476EBF"/>
    <w:rsid w:val="00480353"/>
    <w:rsid w:val="004818EC"/>
    <w:rsid w:val="00483431"/>
    <w:rsid w:val="00485147"/>
    <w:rsid w:val="0048534C"/>
    <w:rsid w:val="00487004"/>
    <w:rsid w:val="0049041B"/>
    <w:rsid w:val="004905D5"/>
    <w:rsid w:val="0049434E"/>
    <w:rsid w:val="00494A79"/>
    <w:rsid w:val="0049765D"/>
    <w:rsid w:val="004A2C02"/>
    <w:rsid w:val="004A2D46"/>
    <w:rsid w:val="004A3A2C"/>
    <w:rsid w:val="004A45A0"/>
    <w:rsid w:val="004A633A"/>
    <w:rsid w:val="004A66B2"/>
    <w:rsid w:val="004B2B98"/>
    <w:rsid w:val="004B39FE"/>
    <w:rsid w:val="004B3E89"/>
    <w:rsid w:val="004C21AC"/>
    <w:rsid w:val="004C2F15"/>
    <w:rsid w:val="004C386A"/>
    <w:rsid w:val="004C56D3"/>
    <w:rsid w:val="004C5AD9"/>
    <w:rsid w:val="004C5E17"/>
    <w:rsid w:val="004D06D4"/>
    <w:rsid w:val="004D1E5F"/>
    <w:rsid w:val="004D273A"/>
    <w:rsid w:val="004D2CD5"/>
    <w:rsid w:val="004D7E92"/>
    <w:rsid w:val="004E0070"/>
    <w:rsid w:val="004E4060"/>
    <w:rsid w:val="004E752E"/>
    <w:rsid w:val="004F0A0D"/>
    <w:rsid w:val="004F0BED"/>
    <w:rsid w:val="004F1A6B"/>
    <w:rsid w:val="004F5DE3"/>
    <w:rsid w:val="005028C1"/>
    <w:rsid w:val="00502963"/>
    <w:rsid w:val="005034C8"/>
    <w:rsid w:val="00504D53"/>
    <w:rsid w:val="0050624E"/>
    <w:rsid w:val="00506D52"/>
    <w:rsid w:val="00506FFD"/>
    <w:rsid w:val="005111CF"/>
    <w:rsid w:val="00516137"/>
    <w:rsid w:val="0052090D"/>
    <w:rsid w:val="0052098D"/>
    <w:rsid w:val="005219EB"/>
    <w:rsid w:val="0052333C"/>
    <w:rsid w:val="005302C9"/>
    <w:rsid w:val="00530BAF"/>
    <w:rsid w:val="00531152"/>
    <w:rsid w:val="005314CC"/>
    <w:rsid w:val="00532052"/>
    <w:rsid w:val="0053231A"/>
    <w:rsid w:val="00533B33"/>
    <w:rsid w:val="00533C74"/>
    <w:rsid w:val="00535271"/>
    <w:rsid w:val="00535BA9"/>
    <w:rsid w:val="005406A0"/>
    <w:rsid w:val="00541864"/>
    <w:rsid w:val="00541C36"/>
    <w:rsid w:val="005427A6"/>
    <w:rsid w:val="005444BD"/>
    <w:rsid w:val="00545819"/>
    <w:rsid w:val="00546509"/>
    <w:rsid w:val="005466A9"/>
    <w:rsid w:val="005467EC"/>
    <w:rsid w:val="00546DBF"/>
    <w:rsid w:val="00547363"/>
    <w:rsid w:val="005478C7"/>
    <w:rsid w:val="00553274"/>
    <w:rsid w:val="005537C0"/>
    <w:rsid w:val="00556AE5"/>
    <w:rsid w:val="00556DFE"/>
    <w:rsid w:val="005574AC"/>
    <w:rsid w:val="00560770"/>
    <w:rsid w:val="00560CB9"/>
    <w:rsid w:val="00561529"/>
    <w:rsid w:val="00562053"/>
    <w:rsid w:val="005634C5"/>
    <w:rsid w:val="00563AA2"/>
    <w:rsid w:val="00563C81"/>
    <w:rsid w:val="00564075"/>
    <w:rsid w:val="00565392"/>
    <w:rsid w:val="00566E8C"/>
    <w:rsid w:val="00570807"/>
    <w:rsid w:val="005740F3"/>
    <w:rsid w:val="00575EB7"/>
    <w:rsid w:val="0057686C"/>
    <w:rsid w:val="005770A7"/>
    <w:rsid w:val="0058177F"/>
    <w:rsid w:val="00583682"/>
    <w:rsid w:val="00583F44"/>
    <w:rsid w:val="00585D5C"/>
    <w:rsid w:val="005872E8"/>
    <w:rsid w:val="00587301"/>
    <w:rsid w:val="0058796F"/>
    <w:rsid w:val="00587D81"/>
    <w:rsid w:val="00587D96"/>
    <w:rsid w:val="00591C3D"/>
    <w:rsid w:val="005927D5"/>
    <w:rsid w:val="00595695"/>
    <w:rsid w:val="00596AD8"/>
    <w:rsid w:val="005A03F5"/>
    <w:rsid w:val="005A0B3D"/>
    <w:rsid w:val="005A3366"/>
    <w:rsid w:val="005A4B51"/>
    <w:rsid w:val="005A4F9C"/>
    <w:rsid w:val="005A501D"/>
    <w:rsid w:val="005A5DF6"/>
    <w:rsid w:val="005A79AD"/>
    <w:rsid w:val="005B049F"/>
    <w:rsid w:val="005B31B8"/>
    <w:rsid w:val="005B34FD"/>
    <w:rsid w:val="005B4556"/>
    <w:rsid w:val="005B5AB1"/>
    <w:rsid w:val="005B6316"/>
    <w:rsid w:val="005B6BCB"/>
    <w:rsid w:val="005C08EF"/>
    <w:rsid w:val="005C1143"/>
    <w:rsid w:val="005C1DBF"/>
    <w:rsid w:val="005C2F0C"/>
    <w:rsid w:val="005C3DEE"/>
    <w:rsid w:val="005C44B0"/>
    <w:rsid w:val="005C4A39"/>
    <w:rsid w:val="005C684B"/>
    <w:rsid w:val="005C6D0C"/>
    <w:rsid w:val="005C733E"/>
    <w:rsid w:val="005D066D"/>
    <w:rsid w:val="005D14A3"/>
    <w:rsid w:val="005D156C"/>
    <w:rsid w:val="005D3419"/>
    <w:rsid w:val="005D3537"/>
    <w:rsid w:val="005D3F86"/>
    <w:rsid w:val="005D4653"/>
    <w:rsid w:val="005D4EAA"/>
    <w:rsid w:val="005D4F6F"/>
    <w:rsid w:val="005D64D0"/>
    <w:rsid w:val="005D6A9B"/>
    <w:rsid w:val="005D7916"/>
    <w:rsid w:val="005E0249"/>
    <w:rsid w:val="005E0E60"/>
    <w:rsid w:val="005E0F88"/>
    <w:rsid w:val="005E1582"/>
    <w:rsid w:val="005E43A8"/>
    <w:rsid w:val="005E7A56"/>
    <w:rsid w:val="005F0047"/>
    <w:rsid w:val="005F0439"/>
    <w:rsid w:val="005F29DE"/>
    <w:rsid w:val="005F2FEE"/>
    <w:rsid w:val="005F3F75"/>
    <w:rsid w:val="005F626A"/>
    <w:rsid w:val="005F7611"/>
    <w:rsid w:val="00600A9D"/>
    <w:rsid w:val="006017B7"/>
    <w:rsid w:val="006018E8"/>
    <w:rsid w:val="00603527"/>
    <w:rsid w:val="00605204"/>
    <w:rsid w:val="006057A7"/>
    <w:rsid w:val="00606F0B"/>
    <w:rsid w:val="006108F2"/>
    <w:rsid w:val="0061094C"/>
    <w:rsid w:val="0061288C"/>
    <w:rsid w:val="0061297B"/>
    <w:rsid w:val="006130C5"/>
    <w:rsid w:val="00615754"/>
    <w:rsid w:val="00616CB2"/>
    <w:rsid w:val="00620944"/>
    <w:rsid w:val="0062227B"/>
    <w:rsid w:val="006276FB"/>
    <w:rsid w:val="006277B0"/>
    <w:rsid w:val="00630B5A"/>
    <w:rsid w:val="00632AD8"/>
    <w:rsid w:val="00632C40"/>
    <w:rsid w:val="00634647"/>
    <w:rsid w:val="0063484E"/>
    <w:rsid w:val="00641BF7"/>
    <w:rsid w:val="006421EA"/>
    <w:rsid w:val="00642218"/>
    <w:rsid w:val="00642F92"/>
    <w:rsid w:val="006513E6"/>
    <w:rsid w:val="00653AD4"/>
    <w:rsid w:val="006552B1"/>
    <w:rsid w:val="006553C6"/>
    <w:rsid w:val="00655784"/>
    <w:rsid w:val="00657ED2"/>
    <w:rsid w:val="00660175"/>
    <w:rsid w:val="006622E9"/>
    <w:rsid w:val="00662CA5"/>
    <w:rsid w:val="00662D83"/>
    <w:rsid w:val="0066635D"/>
    <w:rsid w:val="00667392"/>
    <w:rsid w:val="0066776E"/>
    <w:rsid w:val="006677CE"/>
    <w:rsid w:val="006742BC"/>
    <w:rsid w:val="00674C0A"/>
    <w:rsid w:val="006753F5"/>
    <w:rsid w:val="00677571"/>
    <w:rsid w:val="0068183A"/>
    <w:rsid w:val="00683FA4"/>
    <w:rsid w:val="00684BF9"/>
    <w:rsid w:val="00685181"/>
    <w:rsid w:val="00685CC9"/>
    <w:rsid w:val="006903EB"/>
    <w:rsid w:val="0069167F"/>
    <w:rsid w:val="006931EE"/>
    <w:rsid w:val="006943DB"/>
    <w:rsid w:val="00696108"/>
    <w:rsid w:val="006970B8"/>
    <w:rsid w:val="0069715B"/>
    <w:rsid w:val="00697579"/>
    <w:rsid w:val="006A1E8D"/>
    <w:rsid w:val="006A52CC"/>
    <w:rsid w:val="006A64BC"/>
    <w:rsid w:val="006A67EA"/>
    <w:rsid w:val="006A74D4"/>
    <w:rsid w:val="006B17DC"/>
    <w:rsid w:val="006B3128"/>
    <w:rsid w:val="006B3D93"/>
    <w:rsid w:val="006B64B0"/>
    <w:rsid w:val="006B6DE3"/>
    <w:rsid w:val="006C00EA"/>
    <w:rsid w:val="006C0860"/>
    <w:rsid w:val="006C3654"/>
    <w:rsid w:val="006C7535"/>
    <w:rsid w:val="006C7ED0"/>
    <w:rsid w:val="006D16A3"/>
    <w:rsid w:val="006D3257"/>
    <w:rsid w:val="006D4398"/>
    <w:rsid w:val="006D4AA0"/>
    <w:rsid w:val="006D6472"/>
    <w:rsid w:val="006D7567"/>
    <w:rsid w:val="006D76AF"/>
    <w:rsid w:val="006E59A6"/>
    <w:rsid w:val="006E6E9E"/>
    <w:rsid w:val="006E772A"/>
    <w:rsid w:val="006E798C"/>
    <w:rsid w:val="006F07A4"/>
    <w:rsid w:val="006F09F0"/>
    <w:rsid w:val="006F0E14"/>
    <w:rsid w:val="006F1137"/>
    <w:rsid w:val="006F1D2F"/>
    <w:rsid w:val="006F28FB"/>
    <w:rsid w:val="006F41B1"/>
    <w:rsid w:val="006F42F6"/>
    <w:rsid w:val="006F44D7"/>
    <w:rsid w:val="006F4BA5"/>
    <w:rsid w:val="00700B88"/>
    <w:rsid w:val="0070104F"/>
    <w:rsid w:val="007044F5"/>
    <w:rsid w:val="00707490"/>
    <w:rsid w:val="0071420F"/>
    <w:rsid w:val="00715187"/>
    <w:rsid w:val="00717BDD"/>
    <w:rsid w:val="00720234"/>
    <w:rsid w:val="007203B6"/>
    <w:rsid w:val="00723BCD"/>
    <w:rsid w:val="00726754"/>
    <w:rsid w:val="00727411"/>
    <w:rsid w:val="00727D4C"/>
    <w:rsid w:val="00734742"/>
    <w:rsid w:val="007363B9"/>
    <w:rsid w:val="00736A3D"/>
    <w:rsid w:val="007409A6"/>
    <w:rsid w:val="00741D71"/>
    <w:rsid w:val="0074361D"/>
    <w:rsid w:val="00745FEA"/>
    <w:rsid w:val="00746E6A"/>
    <w:rsid w:val="00747659"/>
    <w:rsid w:val="007541E2"/>
    <w:rsid w:val="0075559A"/>
    <w:rsid w:val="0076099C"/>
    <w:rsid w:val="00760FAF"/>
    <w:rsid w:val="00761C50"/>
    <w:rsid w:val="00762E5A"/>
    <w:rsid w:val="00766255"/>
    <w:rsid w:val="0076627B"/>
    <w:rsid w:val="007667EF"/>
    <w:rsid w:val="0077129A"/>
    <w:rsid w:val="00772B04"/>
    <w:rsid w:val="0077404B"/>
    <w:rsid w:val="00775BED"/>
    <w:rsid w:val="00777AB7"/>
    <w:rsid w:val="007803C1"/>
    <w:rsid w:val="007819B6"/>
    <w:rsid w:val="00781CCD"/>
    <w:rsid w:val="00781FA9"/>
    <w:rsid w:val="00785ABF"/>
    <w:rsid w:val="007920AA"/>
    <w:rsid w:val="00792FC9"/>
    <w:rsid w:val="00793AB0"/>
    <w:rsid w:val="00794EB5"/>
    <w:rsid w:val="0079777E"/>
    <w:rsid w:val="00797B9A"/>
    <w:rsid w:val="007A1BF2"/>
    <w:rsid w:val="007A3269"/>
    <w:rsid w:val="007A3A70"/>
    <w:rsid w:val="007A511C"/>
    <w:rsid w:val="007A628D"/>
    <w:rsid w:val="007A6555"/>
    <w:rsid w:val="007A6F9E"/>
    <w:rsid w:val="007A7DF8"/>
    <w:rsid w:val="007B0906"/>
    <w:rsid w:val="007B09A1"/>
    <w:rsid w:val="007B3D02"/>
    <w:rsid w:val="007B4588"/>
    <w:rsid w:val="007B51B7"/>
    <w:rsid w:val="007B5437"/>
    <w:rsid w:val="007B66E9"/>
    <w:rsid w:val="007B691F"/>
    <w:rsid w:val="007B79AB"/>
    <w:rsid w:val="007C1800"/>
    <w:rsid w:val="007C24EC"/>
    <w:rsid w:val="007C499E"/>
    <w:rsid w:val="007C4D16"/>
    <w:rsid w:val="007C6C10"/>
    <w:rsid w:val="007C751D"/>
    <w:rsid w:val="007D080D"/>
    <w:rsid w:val="007D0FDF"/>
    <w:rsid w:val="007D1E47"/>
    <w:rsid w:val="007D4514"/>
    <w:rsid w:val="007D5222"/>
    <w:rsid w:val="007D5237"/>
    <w:rsid w:val="007D58CC"/>
    <w:rsid w:val="007D5A65"/>
    <w:rsid w:val="007D7BC7"/>
    <w:rsid w:val="007D7E10"/>
    <w:rsid w:val="007E18B9"/>
    <w:rsid w:val="007E2600"/>
    <w:rsid w:val="007E3892"/>
    <w:rsid w:val="007E3985"/>
    <w:rsid w:val="007E3E42"/>
    <w:rsid w:val="007E56FF"/>
    <w:rsid w:val="007E6856"/>
    <w:rsid w:val="007E7565"/>
    <w:rsid w:val="007E7903"/>
    <w:rsid w:val="007F1FF8"/>
    <w:rsid w:val="007F22A8"/>
    <w:rsid w:val="007F29B1"/>
    <w:rsid w:val="007F34DC"/>
    <w:rsid w:val="007F4A9F"/>
    <w:rsid w:val="007F4C4E"/>
    <w:rsid w:val="007F5F6F"/>
    <w:rsid w:val="007F62C4"/>
    <w:rsid w:val="007F6E7C"/>
    <w:rsid w:val="00801385"/>
    <w:rsid w:val="00801763"/>
    <w:rsid w:val="00801EB3"/>
    <w:rsid w:val="0080452A"/>
    <w:rsid w:val="00804F3F"/>
    <w:rsid w:val="00805D60"/>
    <w:rsid w:val="00806ABD"/>
    <w:rsid w:val="00807B91"/>
    <w:rsid w:val="00807C13"/>
    <w:rsid w:val="00810C22"/>
    <w:rsid w:val="00811A21"/>
    <w:rsid w:val="0081351B"/>
    <w:rsid w:val="008136FE"/>
    <w:rsid w:val="00814A84"/>
    <w:rsid w:val="00817641"/>
    <w:rsid w:val="00820AA7"/>
    <w:rsid w:val="00820D7F"/>
    <w:rsid w:val="00821565"/>
    <w:rsid w:val="00821A41"/>
    <w:rsid w:val="00821DBB"/>
    <w:rsid w:val="00821DEB"/>
    <w:rsid w:val="00822892"/>
    <w:rsid w:val="00823298"/>
    <w:rsid w:val="0082335C"/>
    <w:rsid w:val="00826F60"/>
    <w:rsid w:val="008271CD"/>
    <w:rsid w:val="008311A2"/>
    <w:rsid w:val="00831B53"/>
    <w:rsid w:val="008324B5"/>
    <w:rsid w:val="008327D2"/>
    <w:rsid w:val="00833ED7"/>
    <w:rsid w:val="0083554D"/>
    <w:rsid w:val="00835D3A"/>
    <w:rsid w:val="00836E77"/>
    <w:rsid w:val="00837294"/>
    <w:rsid w:val="00841F88"/>
    <w:rsid w:val="00843A39"/>
    <w:rsid w:val="00843D0E"/>
    <w:rsid w:val="00846375"/>
    <w:rsid w:val="00851922"/>
    <w:rsid w:val="008524A5"/>
    <w:rsid w:val="0085314F"/>
    <w:rsid w:val="008549CA"/>
    <w:rsid w:val="0085749E"/>
    <w:rsid w:val="00857AE1"/>
    <w:rsid w:val="00862651"/>
    <w:rsid w:val="00863AD9"/>
    <w:rsid w:val="00865F96"/>
    <w:rsid w:val="008670E2"/>
    <w:rsid w:val="008740C4"/>
    <w:rsid w:val="008750D6"/>
    <w:rsid w:val="00875F5F"/>
    <w:rsid w:val="00882D86"/>
    <w:rsid w:val="00882EE3"/>
    <w:rsid w:val="0088411E"/>
    <w:rsid w:val="00884C92"/>
    <w:rsid w:val="00885A2C"/>
    <w:rsid w:val="008907BF"/>
    <w:rsid w:val="00892B87"/>
    <w:rsid w:val="00893682"/>
    <w:rsid w:val="0089480D"/>
    <w:rsid w:val="008954E8"/>
    <w:rsid w:val="00895737"/>
    <w:rsid w:val="0089649D"/>
    <w:rsid w:val="00896C74"/>
    <w:rsid w:val="00897FF6"/>
    <w:rsid w:val="008A0B2E"/>
    <w:rsid w:val="008A11FD"/>
    <w:rsid w:val="008A64F5"/>
    <w:rsid w:val="008A6AA8"/>
    <w:rsid w:val="008A7BE0"/>
    <w:rsid w:val="008B04BE"/>
    <w:rsid w:val="008B1CFE"/>
    <w:rsid w:val="008B294B"/>
    <w:rsid w:val="008B65BC"/>
    <w:rsid w:val="008B66FA"/>
    <w:rsid w:val="008C00E6"/>
    <w:rsid w:val="008C3EC9"/>
    <w:rsid w:val="008C5735"/>
    <w:rsid w:val="008C615E"/>
    <w:rsid w:val="008C7B24"/>
    <w:rsid w:val="008D080F"/>
    <w:rsid w:val="008D0CEE"/>
    <w:rsid w:val="008D252C"/>
    <w:rsid w:val="008D319C"/>
    <w:rsid w:val="008D325A"/>
    <w:rsid w:val="008D345E"/>
    <w:rsid w:val="008D387A"/>
    <w:rsid w:val="008D4C86"/>
    <w:rsid w:val="008D5267"/>
    <w:rsid w:val="008E0041"/>
    <w:rsid w:val="008E0570"/>
    <w:rsid w:val="008E0EDE"/>
    <w:rsid w:val="008E1CCA"/>
    <w:rsid w:val="008E2A92"/>
    <w:rsid w:val="008E47F0"/>
    <w:rsid w:val="008E5537"/>
    <w:rsid w:val="008E7CA1"/>
    <w:rsid w:val="008E7F76"/>
    <w:rsid w:val="008F12C2"/>
    <w:rsid w:val="008F231C"/>
    <w:rsid w:val="008F2324"/>
    <w:rsid w:val="008F5776"/>
    <w:rsid w:val="008F64F7"/>
    <w:rsid w:val="008F6C61"/>
    <w:rsid w:val="00900853"/>
    <w:rsid w:val="00903DC8"/>
    <w:rsid w:val="00903F79"/>
    <w:rsid w:val="00905997"/>
    <w:rsid w:val="00905C2E"/>
    <w:rsid w:val="009070C2"/>
    <w:rsid w:val="00911127"/>
    <w:rsid w:val="009121EB"/>
    <w:rsid w:val="00912596"/>
    <w:rsid w:val="009131F0"/>
    <w:rsid w:val="0091334C"/>
    <w:rsid w:val="0091454E"/>
    <w:rsid w:val="009158C0"/>
    <w:rsid w:val="00915DF7"/>
    <w:rsid w:val="00916613"/>
    <w:rsid w:val="00916CDA"/>
    <w:rsid w:val="00923720"/>
    <w:rsid w:val="0092399B"/>
    <w:rsid w:val="00925372"/>
    <w:rsid w:val="0092705F"/>
    <w:rsid w:val="00927694"/>
    <w:rsid w:val="009278B5"/>
    <w:rsid w:val="00930B46"/>
    <w:rsid w:val="00931D70"/>
    <w:rsid w:val="00933F3D"/>
    <w:rsid w:val="00934151"/>
    <w:rsid w:val="009341EF"/>
    <w:rsid w:val="009362B4"/>
    <w:rsid w:val="00936C13"/>
    <w:rsid w:val="00940FC9"/>
    <w:rsid w:val="0094175C"/>
    <w:rsid w:val="0094226C"/>
    <w:rsid w:val="00942DBF"/>
    <w:rsid w:val="00942F4F"/>
    <w:rsid w:val="009430D5"/>
    <w:rsid w:val="0094412C"/>
    <w:rsid w:val="009465F8"/>
    <w:rsid w:val="00947925"/>
    <w:rsid w:val="00950C02"/>
    <w:rsid w:val="009511CF"/>
    <w:rsid w:val="009528DA"/>
    <w:rsid w:val="009553DF"/>
    <w:rsid w:val="00955495"/>
    <w:rsid w:val="00955BA3"/>
    <w:rsid w:val="0096052B"/>
    <w:rsid w:val="0096225B"/>
    <w:rsid w:val="00963D09"/>
    <w:rsid w:val="00966A9D"/>
    <w:rsid w:val="00970524"/>
    <w:rsid w:val="00972518"/>
    <w:rsid w:val="00973AD2"/>
    <w:rsid w:val="009750AE"/>
    <w:rsid w:val="00980B45"/>
    <w:rsid w:val="009822CA"/>
    <w:rsid w:val="00982C63"/>
    <w:rsid w:val="00983161"/>
    <w:rsid w:val="00984156"/>
    <w:rsid w:val="00984246"/>
    <w:rsid w:val="00984BF8"/>
    <w:rsid w:val="00987DA0"/>
    <w:rsid w:val="00990247"/>
    <w:rsid w:val="009906B7"/>
    <w:rsid w:val="00990E19"/>
    <w:rsid w:val="0099195A"/>
    <w:rsid w:val="00992B16"/>
    <w:rsid w:val="00992BD6"/>
    <w:rsid w:val="0099536E"/>
    <w:rsid w:val="00995AD5"/>
    <w:rsid w:val="0099674C"/>
    <w:rsid w:val="009A13F8"/>
    <w:rsid w:val="009A37BA"/>
    <w:rsid w:val="009A4F0D"/>
    <w:rsid w:val="009A568D"/>
    <w:rsid w:val="009A5D65"/>
    <w:rsid w:val="009A6E58"/>
    <w:rsid w:val="009B124F"/>
    <w:rsid w:val="009B16D7"/>
    <w:rsid w:val="009B2AB2"/>
    <w:rsid w:val="009B3435"/>
    <w:rsid w:val="009B3542"/>
    <w:rsid w:val="009B51FE"/>
    <w:rsid w:val="009B57AD"/>
    <w:rsid w:val="009B6AA4"/>
    <w:rsid w:val="009B744C"/>
    <w:rsid w:val="009B75AB"/>
    <w:rsid w:val="009C0651"/>
    <w:rsid w:val="009C383F"/>
    <w:rsid w:val="009C50F0"/>
    <w:rsid w:val="009C51F9"/>
    <w:rsid w:val="009C772F"/>
    <w:rsid w:val="009D0BC8"/>
    <w:rsid w:val="009D1E97"/>
    <w:rsid w:val="009D5425"/>
    <w:rsid w:val="009D5CBC"/>
    <w:rsid w:val="009D5CC9"/>
    <w:rsid w:val="009E0A2A"/>
    <w:rsid w:val="009E1520"/>
    <w:rsid w:val="009E4D0A"/>
    <w:rsid w:val="009E66C5"/>
    <w:rsid w:val="009E6D4D"/>
    <w:rsid w:val="009E792B"/>
    <w:rsid w:val="009F0D4D"/>
    <w:rsid w:val="009F1089"/>
    <w:rsid w:val="009F291A"/>
    <w:rsid w:val="009F3B47"/>
    <w:rsid w:val="009F551B"/>
    <w:rsid w:val="00A01613"/>
    <w:rsid w:val="00A02C6D"/>
    <w:rsid w:val="00A0404C"/>
    <w:rsid w:val="00A05C8E"/>
    <w:rsid w:val="00A10527"/>
    <w:rsid w:val="00A11BAC"/>
    <w:rsid w:val="00A11C89"/>
    <w:rsid w:val="00A1312A"/>
    <w:rsid w:val="00A134DE"/>
    <w:rsid w:val="00A13771"/>
    <w:rsid w:val="00A1495D"/>
    <w:rsid w:val="00A14FB7"/>
    <w:rsid w:val="00A174F9"/>
    <w:rsid w:val="00A219FA"/>
    <w:rsid w:val="00A236FB"/>
    <w:rsid w:val="00A2430F"/>
    <w:rsid w:val="00A2598F"/>
    <w:rsid w:val="00A25C9A"/>
    <w:rsid w:val="00A26CF2"/>
    <w:rsid w:val="00A279B0"/>
    <w:rsid w:val="00A3109F"/>
    <w:rsid w:val="00A3753D"/>
    <w:rsid w:val="00A41246"/>
    <w:rsid w:val="00A41D9E"/>
    <w:rsid w:val="00A42646"/>
    <w:rsid w:val="00A428B8"/>
    <w:rsid w:val="00A43147"/>
    <w:rsid w:val="00A44E6A"/>
    <w:rsid w:val="00A51D33"/>
    <w:rsid w:val="00A521EE"/>
    <w:rsid w:val="00A53287"/>
    <w:rsid w:val="00A54CDE"/>
    <w:rsid w:val="00A5702B"/>
    <w:rsid w:val="00A57747"/>
    <w:rsid w:val="00A579A7"/>
    <w:rsid w:val="00A60330"/>
    <w:rsid w:val="00A60F64"/>
    <w:rsid w:val="00A6414F"/>
    <w:rsid w:val="00A64537"/>
    <w:rsid w:val="00A65569"/>
    <w:rsid w:val="00A65CD0"/>
    <w:rsid w:val="00A66203"/>
    <w:rsid w:val="00A666A4"/>
    <w:rsid w:val="00A75942"/>
    <w:rsid w:val="00A76604"/>
    <w:rsid w:val="00A77C40"/>
    <w:rsid w:val="00A815C5"/>
    <w:rsid w:val="00A82DEA"/>
    <w:rsid w:val="00A83A36"/>
    <w:rsid w:val="00A84610"/>
    <w:rsid w:val="00A85C04"/>
    <w:rsid w:val="00A8682C"/>
    <w:rsid w:val="00A87052"/>
    <w:rsid w:val="00A874CB"/>
    <w:rsid w:val="00A92127"/>
    <w:rsid w:val="00A932DC"/>
    <w:rsid w:val="00A93CB7"/>
    <w:rsid w:val="00A97444"/>
    <w:rsid w:val="00A97B95"/>
    <w:rsid w:val="00A97FAC"/>
    <w:rsid w:val="00A97FC1"/>
    <w:rsid w:val="00AA0193"/>
    <w:rsid w:val="00AA0F79"/>
    <w:rsid w:val="00AA1C7F"/>
    <w:rsid w:val="00AA2FAB"/>
    <w:rsid w:val="00AA3374"/>
    <w:rsid w:val="00AA343F"/>
    <w:rsid w:val="00AA3A4D"/>
    <w:rsid w:val="00AA7374"/>
    <w:rsid w:val="00AA75F3"/>
    <w:rsid w:val="00AB0855"/>
    <w:rsid w:val="00AB1E14"/>
    <w:rsid w:val="00AB25D1"/>
    <w:rsid w:val="00AB340A"/>
    <w:rsid w:val="00AB3C9D"/>
    <w:rsid w:val="00AB5552"/>
    <w:rsid w:val="00AB798F"/>
    <w:rsid w:val="00AC3DE9"/>
    <w:rsid w:val="00AC5879"/>
    <w:rsid w:val="00AC58F6"/>
    <w:rsid w:val="00AC5F6C"/>
    <w:rsid w:val="00AD0B82"/>
    <w:rsid w:val="00AD111A"/>
    <w:rsid w:val="00AD24A5"/>
    <w:rsid w:val="00AD3FA0"/>
    <w:rsid w:val="00AD4E2B"/>
    <w:rsid w:val="00AD5EEB"/>
    <w:rsid w:val="00AD7513"/>
    <w:rsid w:val="00AE175C"/>
    <w:rsid w:val="00AE17E7"/>
    <w:rsid w:val="00AE3391"/>
    <w:rsid w:val="00AE3925"/>
    <w:rsid w:val="00AE56C4"/>
    <w:rsid w:val="00AE5F49"/>
    <w:rsid w:val="00AE609F"/>
    <w:rsid w:val="00AE6A95"/>
    <w:rsid w:val="00AF06A5"/>
    <w:rsid w:val="00AF1245"/>
    <w:rsid w:val="00AF1D7F"/>
    <w:rsid w:val="00AF20B4"/>
    <w:rsid w:val="00AF2462"/>
    <w:rsid w:val="00AF24C4"/>
    <w:rsid w:val="00AF2531"/>
    <w:rsid w:val="00AF29EC"/>
    <w:rsid w:val="00AF44DE"/>
    <w:rsid w:val="00AF55D7"/>
    <w:rsid w:val="00AF5FC9"/>
    <w:rsid w:val="00AF6CE2"/>
    <w:rsid w:val="00B01A3A"/>
    <w:rsid w:val="00B02060"/>
    <w:rsid w:val="00B0462E"/>
    <w:rsid w:val="00B051A6"/>
    <w:rsid w:val="00B05B7C"/>
    <w:rsid w:val="00B05E07"/>
    <w:rsid w:val="00B109F7"/>
    <w:rsid w:val="00B13284"/>
    <w:rsid w:val="00B14874"/>
    <w:rsid w:val="00B14F4B"/>
    <w:rsid w:val="00B17739"/>
    <w:rsid w:val="00B1776C"/>
    <w:rsid w:val="00B21662"/>
    <w:rsid w:val="00B2244D"/>
    <w:rsid w:val="00B24369"/>
    <w:rsid w:val="00B24EA1"/>
    <w:rsid w:val="00B25902"/>
    <w:rsid w:val="00B25C1A"/>
    <w:rsid w:val="00B27284"/>
    <w:rsid w:val="00B275F7"/>
    <w:rsid w:val="00B276B3"/>
    <w:rsid w:val="00B3168D"/>
    <w:rsid w:val="00B317BB"/>
    <w:rsid w:val="00B3199A"/>
    <w:rsid w:val="00B31D52"/>
    <w:rsid w:val="00B3297B"/>
    <w:rsid w:val="00B33BDA"/>
    <w:rsid w:val="00B34269"/>
    <w:rsid w:val="00B34A95"/>
    <w:rsid w:val="00B35E68"/>
    <w:rsid w:val="00B36F45"/>
    <w:rsid w:val="00B376DA"/>
    <w:rsid w:val="00B42B57"/>
    <w:rsid w:val="00B42B88"/>
    <w:rsid w:val="00B442A6"/>
    <w:rsid w:val="00B469E2"/>
    <w:rsid w:val="00B4739C"/>
    <w:rsid w:val="00B4776A"/>
    <w:rsid w:val="00B47D1B"/>
    <w:rsid w:val="00B51B6D"/>
    <w:rsid w:val="00B52599"/>
    <w:rsid w:val="00B52C61"/>
    <w:rsid w:val="00B54B61"/>
    <w:rsid w:val="00B55FFB"/>
    <w:rsid w:val="00B577A8"/>
    <w:rsid w:val="00B57ED1"/>
    <w:rsid w:val="00B60850"/>
    <w:rsid w:val="00B615E7"/>
    <w:rsid w:val="00B63528"/>
    <w:rsid w:val="00B64439"/>
    <w:rsid w:val="00B64737"/>
    <w:rsid w:val="00B65B32"/>
    <w:rsid w:val="00B664F1"/>
    <w:rsid w:val="00B66A41"/>
    <w:rsid w:val="00B66D48"/>
    <w:rsid w:val="00B70D7F"/>
    <w:rsid w:val="00B70E9F"/>
    <w:rsid w:val="00B71377"/>
    <w:rsid w:val="00B74786"/>
    <w:rsid w:val="00B76938"/>
    <w:rsid w:val="00B81BC2"/>
    <w:rsid w:val="00B82B30"/>
    <w:rsid w:val="00B84043"/>
    <w:rsid w:val="00B8443D"/>
    <w:rsid w:val="00B851BC"/>
    <w:rsid w:val="00B85209"/>
    <w:rsid w:val="00B85731"/>
    <w:rsid w:val="00B86D67"/>
    <w:rsid w:val="00B90BDC"/>
    <w:rsid w:val="00B9381D"/>
    <w:rsid w:val="00B93FFD"/>
    <w:rsid w:val="00B950D0"/>
    <w:rsid w:val="00B960F4"/>
    <w:rsid w:val="00B963AD"/>
    <w:rsid w:val="00B96C95"/>
    <w:rsid w:val="00B96FAA"/>
    <w:rsid w:val="00B9718B"/>
    <w:rsid w:val="00B976EF"/>
    <w:rsid w:val="00B97E35"/>
    <w:rsid w:val="00B97E6A"/>
    <w:rsid w:val="00BA0132"/>
    <w:rsid w:val="00BA0A44"/>
    <w:rsid w:val="00BA261F"/>
    <w:rsid w:val="00BA29B5"/>
    <w:rsid w:val="00BA29E1"/>
    <w:rsid w:val="00BA3F87"/>
    <w:rsid w:val="00BA4276"/>
    <w:rsid w:val="00BA4431"/>
    <w:rsid w:val="00BA5F3E"/>
    <w:rsid w:val="00BA7361"/>
    <w:rsid w:val="00BA74AA"/>
    <w:rsid w:val="00BA7F4A"/>
    <w:rsid w:val="00BB03AB"/>
    <w:rsid w:val="00BB05A9"/>
    <w:rsid w:val="00BB276E"/>
    <w:rsid w:val="00BB2B92"/>
    <w:rsid w:val="00BB51B4"/>
    <w:rsid w:val="00BB649E"/>
    <w:rsid w:val="00BB7100"/>
    <w:rsid w:val="00BC0377"/>
    <w:rsid w:val="00BC4856"/>
    <w:rsid w:val="00BC5D4B"/>
    <w:rsid w:val="00BD03DB"/>
    <w:rsid w:val="00BD4DF8"/>
    <w:rsid w:val="00BD5688"/>
    <w:rsid w:val="00BD76C7"/>
    <w:rsid w:val="00BE0798"/>
    <w:rsid w:val="00BE1F2C"/>
    <w:rsid w:val="00BE44C4"/>
    <w:rsid w:val="00BE4A2F"/>
    <w:rsid w:val="00BE54B9"/>
    <w:rsid w:val="00BE60CF"/>
    <w:rsid w:val="00BE6BD8"/>
    <w:rsid w:val="00BE7B66"/>
    <w:rsid w:val="00BF0203"/>
    <w:rsid w:val="00BF2372"/>
    <w:rsid w:val="00BF4355"/>
    <w:rsid w:val="00BF5291"/>
    <w:rsid w:val="00BF63B5"/>
    <w:rsid w:val="00BF66CC"/>
    <w:rsid w:val="00C00F3B"/>
    <w:rsid w:val="00C01ED5"/>
    <w:rsid w:val="00C0288F"/>
    <w:rsid w:val="00C0300E"/>
    <w:rsid w:val="00C05684"/>
    <w:rsid w:val="00C0645E"/>
    <w:rsid w:val="00C07195"/>
    <w:rsid w:val="00C104F9"/>
    <w:rsid w:val="00C10649"/>
    <w:rsid w:val="00C10FF5"/>
    <w:rsid w:val="00C144A9"/>
    <w:rsid w:val="00C15EBE"/>
    <w:rsid w:val="00C16709"/>
    <w:rsid w:val="00C17DF3"/>
    <w:rsid w:val="00C202B2"/>
    <w:rsid w:val="00C20300"/>
    <w:rsid w:val="00C20C19"/>
    <w:rsid w:val="00C210D3"/>
    <w:rsid w:val="00C224A7"/>
    <w:rsid w:val="00C236A7"/>
    <w:rsid w:val="00C24C18"/>
    <w:rsid w:val="00C27C18"/>
    <w:rsid w:val="00C30622"/>
    <w:rsid w:val="00C3139E"/>
    <w:rsid w:val="00C325DD"/>
    <w:rsid w:val="00C358F2"/>
    <w:rsid w:val="00C37ABA"/>
    <w:rsid w:val="00C404B1"/>
    <w:rsid w:val="00C41B68"/>
    <w:rsid w:val="00C4473E"/>
    <w:rsid w:val="00C45444"/>
    <w:rsid w:val="00C45533"/>
    <w:rsid w:val="00C461DD"/>
    <w:rsid w:val="00C470E3"/>
    <w:rsid w:val="00C47D58"/>
    <w:rsid w:val="00C51D70"/>
    <w:rsid w:val="00C5279A"/>
    <w:rsid w:val="00C53DE4"/>
    <w:rsid w:val="00C54297"/>
    <w:rsid w:val="00C54308"/>
    <w:rsid w:val="00C55B88"/>
    <w:rsid w:val="00C60E2C"/>
    <w:rsid w:val="00C62EB1"/>
    <w:rsid w:val="00C643EA"/>
    <w:rsid w:val="00C64D2B"/>
    <w:rsid w:val="00C705C9"/>
    <w:rsid w:val="00C711D1"/>
    <w:rsid w:val="00C73AD6"/>
    <w:rsid w:val="00C73EB1"/>
    <w:rsid w:val="00C752DF"/>
    <w:rsid w:val="00C7573E"/>
    <w:rsid w:val="00C758CF"/>
    <w:rsid w:val="00C764DD"/>
    <w:rsid w:val="00C76E99"/>
    <w:rsid w:val="00C776B9"/>
    <w:rsid w:val="00C8374C"/>
    <w:rsid w:val="00C85CDF"/>
    <w:rsid w:val="00C87097"/>
    <w:rsid w:val="00C9233D"/>
    <w:rsid w:val="00C92612"/>
    <w:rsid w:val="00C95617"/>
    <w:rsid w:val="00C97776"/>
    <w:rsid w:val="00C977ED"/>
    <w:rsid w:val="00C97EFD"/>
    <w:rsid w:val="00CA0154"/>
    <w:rsid w:val="00CA21D6"/>
    <w:rsid w:val="00CA25D6"/>
    <w:rsid w:val="00CA3784"/>
    <w:rsid w:val="00CA59A9"/>
    <w:rsid w:val="00CA5A20"/>
    <w:rsid w:val="00CB04DF"/>
    <w:rsid w:val="00CB1F40"/>
    <w:rsid w:val="00CB2BB9"/>
    <w:rsid w:val="00CB778E"/>
    <w:rsid w:val="00CC1527"/>
    <w:rsid w:val="00CC56A7"/>
    <w:rsid w:val="00CC63F8"/>
    <w:rsid w:val="00CD1CE7"/>
    <w:rsid w:val="00CD1D5F"/>
    <w:rsid w:val="00CD21FE"/>
    <w:rsid w:val="00CD2D5D"/>
    <w:rsid w:val="00CD2E0B"/>
    <w:rsid w:val="00CD4384"/>
    <w:rsid w:val="00CD6216"/>
    <w:rsid w:val="00CD7196"/>
    <w:rsid w:val="00CD76A4"/>
    <w:rsid w:val="00CD795F"/>
    <w:rsid w:val="00CE0FF5"/>
    <w:rsid w:val="00CE12D8"/>
    <w:rsid w:val="00CE437E"/>
    <w:rsid w:val="00CE53F6"/>
    <w:rsid w:val="00CF0F49"/>
    <w:rsid w:val="00CF1347"/>
    <w:rsid w:val="00CF13D7"/>
    <w:rsid w:val="00CF3197"/>
    <w:rsid w:val="00CF341D"/>
    <w:rsid w:val="00CF36B0"/>
    <w:rsid w:val="00CF4D5D"/>
    <w:rsid w:val="00CF6726"/>
    <w:rsid w:val="00CF6A40"/>
    <w:rsid w:val="00CF6C1A"/>
    <w:rsid w:val="00CF6E92"/>
    <w:rsid w:val="00CF7CCE"/>
    <w:rsid w:val="00D00095"/>
    <w:rsid w:val="00D000F6"/>
    <w:rsid w:val="00D00F40"/>
    <w:rsid w:val="00D017E0"/>
    <w:rsid w:val="00D019C5"/>
    <w:rsid w:val="00D064AE"/>
    <w:rsid w:val="00D06AB4"/>
    <w:rsid w:val="00D06E9D"/>
    <w:rsid w:val="00D0763D"/>
    <w:rsid w:val="00D077A3"/>
    <w:rsid w:val="00D07E75"/>
    <w:rsid w:val="00D10317"/>
    <w:rsid w:val="00D105E6"/>
    <w:rsid w:val="00D13A5A"/>
    <w:rsid w:val="00D14D28"/>
    <w:rsid w:val="00D16B31"/>
    <w:rsid w:val="00D16F05"/>
    <w:rsid w:val="00D20096"/>
    <w:rsid w:val="00D200AD"/>
    <w:rsid w:val="00D20821"/>
    <w:rsid w:val="00D20FDB"/>
    <w:rsid w:val="00D216A8"/>
    <w:rsid w:val="00D21710"/>
    <w:rsid w:val="00D219F6"/>
    <w:rsid w:val="00D22907"/>
    <w:rsid w:val="00D2485F"/>
    <w:rsid w:val="00D2643C"/>
    <w:rsid w:val="00D27DC8"/>
    <w:rsid w:val="00D305A2"/>
    <w:rsid w:val="00D326C8"/>
    <w:rsid w:val="00D32D52"/>
    <w:rsid w:val="00D342EA"/>
    <w:rsid w:val="00D46359"/>
    <w:rsid w:val="00D477BB"/>
    <w:rsid w:val="00D47D56"/>
    <w:rsid w:val="00D50300"/>
    <w:rsid w:val="00D50B18"/>
    <w:rsid w:val="00D5109F"/>
    <w:rsid w:val="00D517D1"/>
    <w:rsid w:val="00D55CD1"/>
    <w:rsid w:val="00D5695F"/>
    <w:rsid w:val="00D56D44"/>
    <w:rsid w:val="00D608DC"/>
    <w:rsid w:val="00D618A2"/>
    <w:rsid w:val="00D62AAE"/>
    <w:rsid w:val="00D63C8F"/>
    <w:rsid w:val="00D6429C"/>
    <w:rsid w:val="00D70A8B"/>
    <w:rsid w:val="00D71CDD"/>
    <w:rsid w:val="00D721EE"/>
    <w:rsid w:val="00D73107"/>
    <w:rsid w:val="00D73195"/>
    <w:rsid w:val="00D739D7"/>
    <w:rsid w:val="00D7437F"/>
    <w:rsid w:val="00D75A5A"/>
    <w:rsid w:val="00D75E2D"/>
    <w:rsid w:val="00D80597"/>
    <w:rsid w:val="00D81A6D"/>
    <w:rsid w:val="00D84851"/>
    <w:rsid w:val="00D84B10"/>
    <w:rsid w:val="00D84FA2"/>
    <w:rsid w:val="00D85CA4"/>
    <w:rsid w:val="00D85E2E"/>
    <w:rsid w:val="00D86BE1"/>
    <w:rsid w:val="00D91474"/>
    <w:rsid w:val="00D91C3F"/>
    <w:rsid w:val="00D92F36"/>
    <w:rsid w:val="00D93FD5"/>
    <w:rsid w:val="00D944BE"/>
    <w:rsid w:val="00D96590"/>
    <w:rsid w:val="00D97C6D"/>
    <w:rsid w:val="00D97F50"/>
    <w:rsid w:val="00DA2366"/>
    <w:rsid w:val="00DA378C"/>
    <w:rsid w:val="00DA4CF3"/>
    <w:rsid w:val="00DA56EF"/>
    <w:rsid w:val="00DA5982"/>
    <w:rsid w:val="00DA76F3"/>
    <w:rsid w:val="00DA7C32"/>
    <w:rsid w:val="00DB0BFA"/>
    <w:rsid w:val="00DB17F4"/>
    <w:rsid w:val="00DB3570"/>
    <w:rsid w:val="00DB390F"/>
    <w:rsid w:val="00DB66EC"/>
    <w:rsid w:val="00DB77F2"/>
    <w:rsid w:val="00DB7DF7"/>
    <w:rsid w:val="00DC3649"/>
    <w:rsid w:val="00DC5577"/>
    <w:rsid w:val="00DC6969"/>
    <w:rsid w:val="00DD0A06"/>
    <w:rsid w:val="00DD151F"/>
    <w:rsid w:val="00DD1761"/>
    <w:rsid w:val="00DD2EAD"/>
    <w:rsid w:val="00DD54D5"/>
    <w:rsid w:val="00DD59B6"/>
    <w:rsid w:val="00DD5C61"/>
    <w:rsid w:val="00DD71EB"/>
    <w:rsid w:val="00DD7DC0"/>
    <w:rsid w:val="00DE0ABC"/>
    <w:rsid w:val="00DE161F"/>
    <w:rsid w:val="00DF1BFF"/>
    <w:rsid w:val="00DF338F"/>
    <w:rsid w:val="00DF395A"/>
    <w:rsid w:val="00DF5B41"/>
    <w:rsid w:val="00E005A0"/>
    <w:rsid w:val="00E019A6"/>
    <w:rsid w:val="00E02120"/>
    <w:rsid w:val="00E03FF4"/>
    <w:rsid w:val="00E055B7"/>
    <w:rsid w:val="00E05C3B"/>
    <w:rsid w:val="00E076E8"/>
    <w:rsid w:val="00E07797"/>
    <w:rsid w:val="00E10B57"/>
    <w:rsid w:val="00E1294F"/>
    <w:rsid w:val="00E15714"/>
    <w:rsid w:val="00E16137"/>
    <w:rsid w:val="00E17E6E"/>
    <w:rsid w:val="00E225A6"/>
    <w:rsid w:val="00E23086"/>
    <w:rsid w:val="00E23204"/>
    <w:rsid w:val="00E23531"/>
    <w:rsid w:val="00E238DC"/>
    <w:rsid w:val="00E25A8F"/>
    <w:rsid w:val="00E30454"/>
    <w:rsid w:val="00E30AA8"/>
    <w:rsid w:val="00E31425"/>
    <w:rsid w:val="00E3161E"/>
    <w:rsid w:val="00E328FC"/>
    <w:rsid w:val="00E3331E"/>
    <w:rsid w:val="00E340D5"/>
    <w:rsid w:val="00E3694F"/>
    <w:rsid w:val="00E41006"/>
    <w:rsid w:val="00E42877"/>
    <w:rsid w:val="00E42C42"/>
    <w:rsid w:val="00E43DE5"/>
    <w:rsid w:val="00E43EBC"/>
    <w:rsid w:val="00E44365"/>
    <w:rsid w:val="00E44A53"/>
    <w:rsid w:val="00E45654"/>
    <w:rsid w:val="00E471B0"/>
    <w:rsid w:val="00E47E6A"/>
    <w:rsid w:val="00E514EE"/>
    <w:rsid w:val="00E521E4"/>
    <w:rsid w:val="00E53814"/>
    <w:rsid w:val="00E53B30"/>
    <w:rsid w:val="00E54BEE"/>
    <w:rsid w:val="00E55BE4"/>
    <w:rsid w:val="00E60AFC"/>
    <w:rsid w:val="00E61E58"/>
    <w:rsid w:val="00E63507"/>
    <w:rsid w:val="00E638B0"/>
    <w:rsid w:val="00E63EE9"/>
    <w:rsid w:val="00E64FCB"/>
    <w:rsid w:val="00E65EA5"/>
    <w:rsid w:val="00E66021"/>
    <w:rsid w:val="00E6641D"/>
    <w:rsid w:val="00E679E6"/>
    <w:rsid w:val="00E709D6"/>
    <w:rsid w:val="00E76023"/>
    <w:rsid w:val="00E80D78"/>
    <w:rsid w:val="00E8320B"/>
    <w:rsid w:val="00E836B3"/>
    <w:rsid w:val="00E85F97"/>
    <w:rsid w:val="00E87126"/>
    <w:rsid w:val="00E90604"/>
    <w:rsid w:val="00E90623"/>
    <w:rsid w:val="00E908D7"/>
    <w:rsid w:val="00E9244A"/>
    <w:rsid w:val="00E9270A"/>
    <w:rsid w:val="00E93345"/>
    <w:rsid w:val="00E94276"/>
    <w:rsid w:val="00E9525D"/>
    <w:rsid w:val="00E95F7C"/>
    <w:rsid w:val="00EA0A90"/>
    <w:rsid w:val="00EA0DE6"/>
    <w:rsid w:val="00EA1D86"/>
    <w:rsid w:val="00EA37BC"/>
    <w:rsid w:val="00EA4C16"/>
    <w:rsid w:val="00EA5008"/>
    <w:rsid w:val="00EA75E5"/>
    <w:rsid w:val="00EB2A37"/>
    <w:rsid w:val="00EB324C"/>
    <w:rsid w:val="00EB4C75"/>
    <w:rsid w:val="00EB5D9C"/>
    <w:rsid w:val="00EB6AF7"/>
    <w:rsid w:val="00EB6F18"/>
    <w:rsid w:val="00EC28D5"/>
    <w:rsid w:val="00EC46FE"/>
    <w:rsid w:val="00EC6809"/>
    <w:rsid w:val="00ED0891"/>
    <w:rsid w:val="00ED1975"/>
    <w:rsid w:val="00ED25B1"/>
    <w:rsid w:val="00ED4EF4"/>
    <w:rsid w:val="00ED5019"/>
    <w:rsid w:val="00ED6B95"/>
    <w:rsid w:val="00ED725F"/>
    <w:rsid w:val="00EE099A"/>
    <w:rsid w:val="00EE2CC4"/>
    <w:rsid w:val="00EE6D59"/>
    <w:rsid w:val="00EE7070"/>
    <w:rsid w:val="00EF10A6"/>
    <w:rsid w:val="00EF370D"/>
    <w:rsid w:val="00EF374C"/>
    <w:rsid w:val="00EF58B1"/>
    <w:rsid w:val="00EF6369"/>
    <w:rsid w:val="00F00DC6"/>
    <w:rsid w:val="00F01395"/>
    <w:rsid w:val="00F02707"/>
    <w:rsid w:val="00F02D8B"/>
    <w:rsid w:val="00F068D6"/>
    <w:rsid w:val="00F11849"/>
    <w:rsid w:val="00F16CCE"/>
    <w:rsid w:val="00F179AC"/>
    <w:rsid w:val="00F20CB1"/>
    <w:rsid w:val="00F22171"/>
    <w:rsid w:val="00F239FE"/>
    <w:rsid w:val="00F23F8A"/>
    <w:rsid w:val="00F30A20"/>
    <w:rsid w:val="00F31866"/>
    <w:rsid w:val="00F34648"/>
    <w:rsid w:val="00F3620F"/>
    <w:rsid w:val="00F365B5"/>
    <w:rsid w:val="00F3722E"/>
    <w:rsid w:val="00F4051B"/>
    <w:rsid w:val="00F40558"/>
    <w:rsid w:val="00F40D80"/>
    <w:rsid w:val="00F4236E"/>
    <w:rsid w:val="00F42733"/>
    <w:rsid w:val="00F43773"/>
    <w:rsid w:val="00F43AFF"/>
    <w:rsid w:val="00F43E9E"/>
    <w:rsid w:val="00F43EF7"/>
    <w:rsid w:val="00F444E5"/>
    <w:rsid w:val="00F4498F"/>
    <w:rsid w:val="00F52ED0"/>
    <w:rsid w:val="00F53FC5"/>
    <w:rsid w:val="00F6084A"/>
    <w:rsid w:val="00F616B1"/>
    <w:rsid w:val="00F6343A"/>
    <w:rsid w:val="00F63460"/>
    <w:rsid w:val="00F6463B"/>
    <w:rsid w:val="00F64DE3"/>
    <w:rsid w:val="00F65476"/>
    <w:rsid w:val="00F656E6"/>
    <w:rsid w:val="00F65A15"/>
    <w:rsid w:val="00F662BF"/>
    <w:rsid w:val="00F6691C"/>
    <w:rsid w:val="00F67C5A"/>
    <w:rsid w:val="00F702D5"/>
    <w:rsid w:val="00F71C63"/>
    <w:rsid w:val="00F7639E"/>
    <w:rsid w:val="00F76ABA"/>
    <w:rsid w:val="00F80C5B"/>
    <w:rsid w:val="00F82BC3"/>
    <w:rsid w:val="00F84200"/>
    <w:rsid w:val="00F843B1"/>
    <w:rsid w:val="00F8512F"/>
    <w:rsid w:val="00F856A3"/>
    <w:rsid w:val="00F868F7"/>
    <w:rsid w:val="00F86C17"/>
    <w:rsid w:val="00F91080"/>
    <w:rsid w:val="00F91145"/>
    <w:rsid w:val="00F91EA1"/>
    <w:rsid w:val="00F91F48"/>
    <w:rsid w:val="00F93AB9"/>
    <w:rsid w:val="00F95916"/>
    <w:rsid w:val="00F960E4"/>
    <w:rsid w:val="00FA011F"/>
    <w:rsid w:val="00FA0A48"/>
    <w:rsid w:val="00FA1447"/>
    <w:rsid w:val="00FA2FDD"/>
    <w:rsid w:val="00FA327A"/>
    <w:rsid w:val="00FA48B0"/>
    <w:rsid w:val="00FA6405"/>
    <w:rsid w:val="00FA7681"/>
    <w:rsid w:val="00FA7E3E"/>
    <w:rsid w:val="00FB1FEF"/>
    <w:rsid w:val="00FB206E"/>
    <w:rsid w:val="00FB3AEB"/>
    <w:rsid w:val="00FB6292"/>
    <w:rsid w:val="00FB63C9"/>
    <w:rsid w:val="00FC24E9"/>
    <w:rsid w:val="00FC2C11"/>
    <w:rsid w:val="00FC46DA"/>
    <w:rsid w:val="00FC494E"/>
    <w:rsid w:val="00FC559A"/>
    <w:rsid w:val="00FC55FB"/>
    <w:rsid w:val="00FC5AE5"/>
    <w:rsid w:val="00FC626C"/>
    <w:rsid w:val="00FC7A53"/>
    <w:rsid w:val="00FD0F51"/>
    <w:rsid w:val="00FD1563"/>
    <w:rsid w:val="00FD1C11"/>
    <w:rsid w:val="00FD2A58"/>
    <w:rsid w:val="00FD6F43"/>
    <w:rsid w:val="00FD7F5D"/>
    <w:rsid w:val="00FE2B34"/>
    <w:rsid w:val="00FE3CFC"/>
    <w:rsid w:val="00FE493C"/>
    <w:rsid w:val="00FE6100"/>
    <w:rsid w:val="00FE6DF1"/>
    <w:rsid w:val="00FF048A"/>
    <w:rsid w:val="00FF2FA4"/>
    <w:rsid w:val="00FF3244"/>
    <w:rsid w:val="00FF575C"/>
    <w:rsid w:val="00FF72F8"/>
    <w:rsid w:val="00FF7BCA"/>
    <w:rsid w:val="00FF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38913"/>
    <o:shapelayout v:ext="edit">
      <o:idmap v:ext="edit" data="1"/>
    </o:shapelayout>
  </w:shapeDefaults>
  <w:decimalSymbol w:val="."/>
  <w:listSeparator w:val=","/>
  <w15:docId w15:val="{D8784D3B-F915-4534-A66A-9700470DF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0" w:qFormat="1"/>
    <w:lsdException w:name="heading 6" w:semiHidden="1" w:uiPriority="0" w:unhideWhenUsed="1" w:qFormat="1"/>
    <w:lsdException w:name="heading 7" w:uiPriority="0" w:qFormat="1"/>
    <w:lsdException w:name="heading 8" w:semiHidden="1" w:uiPriority="0" w:unhideWhenUsed="1"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4984"/>
    <w:rPr>
      <w:sz w:val="24"/>
      <w:szCs w:val="24"/>
    </w:rPr>
  </w:style>
  <w:style w:type="paragraph" w:styleId="Heading1">
    <w:name w:val="heading 1"/>
    <w:basedOn w:val="Normal"/>
    <w:next w:val="Normal"/>
    <w:link w:val="Heading1Char"/>
    <w:uiPriority w:val="99"/>
    <w:qFormat/>
    <w:rsid w:val="00322492"/>
    <w:pPr>
      <w:keepNext/>
      <w:spacing w:before="240" w:after="60"/>
      <w:outlineLvl w:val="0"/>
    </w:pPr>
    <w:rPr>
      <w:rFonts w:ascii="Cambria" w:hAnsi="Cambria"/>
      <w:b/>
      <w:kern w:val="32"/>
      <w:sz w:val="32"/>
      <w:szCs w:val="20"/>
    </w:rPr>
  </w:style>
  <w:style w:type="paragraph" w:styleId="Heading2">
    <w:name w:val="heading 2"/>
    <w:basedOn w:val="Normal"/>
    <w:next w:val="Normal"/>
    <w:link w:val="Heading2Char"/>
    <w:uiPriority w:val="99"/>
    <w:qFormat/>
    <w:rsid w:val="00136481"/>
    <w:pPr>
      <w:keepNext/>
      <w:keepLines/>
      <w:spacing w:before="200"/>
      <w:outlineLvl w:val="1"/>
    </w:pPr>
    <w:rPr>
      <w:rFonts w:ascii="Cambria" w:hAnsi="Cambria"/>
      <w:b/>
      <w:color w:val="4F81BD"/>
      <w:sz w:val="26"/>
      <w:szCs w:val="20"/>
    </w:rPr>
  </w:style>
  <w:style w:type="paragraph" w:styleId="Heading3">
    <w:name w:val="heading 3"/>
    <w:basedOn w:val="Normal"/>
    <w:next w:val="Normal"/>
    <w:link w:val="Heading3Char"/>
    <w:uiPriority w:val="99"/>
    <w:qFormat/>
    <w:rsid w:val="00BF4355"/>
    <w:pPr>
      <w:keepNext/>
      <w:autoSpaceDE w:val="0"/>
      <w:autoSpaceDN w:val="0"/>
      <w:adjustRightInd w:val="0"/>
      <w:jc w:val="center"/>
      <w:outlineLvl w:val="2"/>
    </w:pPr>
    <w:rPr>
      <w:rFonts w:ascii="Cambria" w:hAnsi="Cambria"/>
      <w:b/>
      <w:sz w:val="26"/>
      <w:szCs w:val="20"/>
    </w:rPr>
  </w:style>
  <w:style w:type="paragraph" w:styleId="Heading5">
    <w:name w:val="heading 5"/>
    <w:basedOn w:val="Normal"/>
    <w:next w:val="Normal"/>
    <w:link w:val="Heading5Char"/>
    <w:uiPriority w:val="99"/>
    <w:qFormat/>
    <w:rsid w:val="00352A8D"/>
    <w:pPr>
      <w:spacing w:before="240" w:after="60"/>
      <w:outlineLvl w:val="4"/>
    </w:pPr>
    <w:rPr>
      <w:b/>
      <w:i/>
      <w:sz w:val="26"/>
      <w:szCs w:val="20"/>
    </w:rPr>
  </w:style>
  <w:style w:type="paragraph" w:styleId="Heading7">
    <w:name w:val="heading 7"/>
    <w:basedOn w:val="Normal"/>
    <w:next w:val="Normal"/>
    <w:link w:val="Heading7Char"/>
    <w:uiPriority w:val="99"/>
    <w:qFormat/>
    <w:rsid w:val="00BF4355"/>
    <w:pPr>
      <w:keepNext/>
      <w:autoSpaceDE w:val="0"/>
      <w:autoSpaceDN w:val="0"/>
      <w:adjustRightInd w:val="0"/>
      <w:jc w:val="center"/>
      <w:outlineLvl w:val="6"/>
    </w:pPr>
    <w:rPr>
      <w:szCs w:val="20"/>
    </w:rPr>
  </w:style>
  <w:style w:type="paragraph" w:styleId="Heading9">
    <w:name w:val="heading 9"/>
    <w:basedOn w:val="Normal"/>
    <w:next w:val="Normal"/>
    <w:link w:val="Heading9Char"/>
    <w:uiPriority w:val="99"/>
    <w:qFormat/>
    <w:rsid w:val="00BF4355"/>
    <w:pPr>
      <w:keepNext/>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183A"/>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136481"/>
    <w:rPr>
      <w:rFonts w:ascii="Cambria" w:hAnsi="Cambria" w:cs="Times New Roman"/>
      <w:b/>
      <w:color w:val="4F81BD"/>
      <w:sz w:val="26"/>
    </w:rPr>
  </w:style>
  <w:style w:type="character" w:customStyle="1" w:styleId="Heading3Char">
    <w:name w:val="Heading 3 Char"/>
    <w:basedOn w:val="DefaultParagraphFont"/>
    <w:link w:val="Heading3"/>
    <w:uiPriority w:val="99"/>
    <w:semiHidden/>
    <w:locked/>
    <w:rsid w:val="0068183A"/>
    <w:rPr>
      <w:rFonts w:ascii="Cambria" w:hAnsi="Cambria" w:cs="Times New Roman"/>
      <w:b/>
      <w:sz w:val="26"/>
    </w:rPr>
  </w:style>
  <w:style w:type="character" w:customStyle="1" w:styleId="Heading5Char">
    <w:name w:val="Heading 5 Char"/>
    <w:basedOn w:val="DefaultParagraphFont"/>
    <w:link w:val="Heading5"/>
    <w:uiPriority w:val="99"/>
    <w:semiHidden/>
    <w:locked/>
    <w:rsid w:val="0068183A"/>
    <w:rPr>
      <w:rFonts w:ascii="Calibri" w:hAnsi="Calibri" w:cs="Times New Roman"/>
      <w:b/>
      <w:i/>
      <w:sz w:val="26"/>
    </w:rPr>
  </w:style>
  <w:style w:type="character" w:customStyle="1" w:styleId="Heading7Char">
    <w:name w:val="Heading 7 Char"/>
    <w:basedOn w:val="DefaultParagraphFont"/>
    <w:link w:val="Heading7"/>
    <w:uiPriority w:val="99"/>
    <w:semiHidden/>
    <w:locked/>
    <w:rsid w:val="0068183A"/>
    <w:rPr>
      <w:rFonts w:ascii="Calibri" w:hAnsi="Calibri" w:cs="Times New Roman"/>
      <w:sz w:val="24"/>
    </w:rPr>
  </w:style>
  <w:style w:type="character" w:customStyle="1" w:styleId="Heading9Char">
    <w:name w:val="Heading 9 Char"/>
    <w:basedOn w:val="DefaultParagraphFont"/>
    <w:link w:val="Heading9"/>
    <w:uiPriority w:val="99"/>
    <w:semiHidden/>
    <w:locked/>
    <w:rsid w:val="0068183A"/>
    <w:rPr>
      <w:rFonts w:ascii="Cambria" w:hAnsi="Cambria" w:cs="Times New Roman"/>
    </w:rPr>
  </w:style>
  <w:style w:type="paragraph" w:styleId="BodyText3">
    <w:name w:val="Body Text 3"/>
    <w:basedOn w:val="Normal"/>
    <w:link w:val="BodyText3Char"/>
    <w:uiPriority w:val="99"/>
    <w:rsid w:val="00BF4355"/>
    <w:pPr>
      <w:autoSpaceDE w:val="0"/>
      <w:autoSpaceDN w:val="0"/>
      <w:adjustRightInd w:val="0"/>
      <w:jc w:val="center"/>
    </w:pPr>
    <w:rPr>
      <w:sz w:val="16"/>
      <w:szCs w:val="20"/>
    </w:rPr>
  </w:style>
  <w:style w:type="character" w:customStyle="1" w:styleId="BodyText3Char">
    <w:name w:val="Body Text 3 Char"/>
    <w:basedOn w:val="DefaultParagraphFont"/>
    <w:link w:val="BodyText3"/>
    <w:uiPriority w:val="99"/>
    <w:semiHidden/>
    <w:locked/>
    <w:rsid w:val="0068183A"/>
    <w:rPr>
      <w:rFonts w:cs="Times New Roman"/>
      <w:sz w:val="16"/>
    </w:rPr>
  </w:style>
  <w:style w:type="paragraph" w:styleId="Footer">
    <w:name w:val="footer"/>
    <w:basedOn w:val="Normal"/>
    <w:link w:val="FooterChar"/>
    <w:uiPriority w:val="99"/>
    <w:rsid w:val="00BF4355"/>
    <w:pPr>
      <w:tabs>
        <w:tab w:val="center" w:pos="4320"/>
        <w:tab w:val="right" w:pos="8640"/>
      </w:tabs>
    </w:pPr>
    <w:rPr>
      <w:szCs w:val="20"/>
    </w:rPr>
  </w:style>
  <w:style w:type="character" w:customStyle="1" w:styleId="FooterChar">
    <w:name w:val="Footer Char"/>
    <w:basedOn w:val="DefaultParagraphFont"/>
    <w:link w:val="Footer"/>
    <w:uiPriority w:val="99"/>
    <w:locked/>
    <w:rsid w:val="00B4739C"/>
    <w:rPr>
      <w:rFonts w:cs="Times New Roman"/>
      <w:sz w:val="24"/>
    </w:rPr>
  </w:style>
  <w:style w:type="character" w:styleId="PageNumber">
    <w:name w:val="page number"/>
    <w:basedOn w:val="DefaultParagraphFont"/>
    <w:uiPriority w:val="99"/>
    <w:rsid w:val="00BF4355"/>
    <w:rPr>
      <w:rFonts w:cs="Times New Roman"/>
    </w:rPr>
  </w:style>
  <w:style w:type="paragraph" w:styleId="Header">
    <w:name w:val="header"/>
    <w:basedOn w:val="Normal"/>
    <w:link w:val="HeaderChar"/>
    <w:uiPriority w:val="99"/>
    <w:rsid w:val="00BF4355"/>
    <w:pPr>
      <w:tabs>
        <w:tab w:val="center" w:pos="4320"/>
        <w:tab w:val="right" w:pos="8640"/>
      </w:tabs>
    </w:pPr>
    <w:rPr>
      <w:szCs w:val="20"/>
    </w:rPr>
  </w:style>
  <w:style w:type="character" w:customStyle="1" w:styleId="HeaderChar">
    <w:name w:val="Header Char"/>
    <w:basedOn w:val="DefaultParagraphFont"/>
    <w:link w:val="Header"/>
    <w:uiPriority w:val="99"/>
    <w:locked/>
    <w:rsid w:val="0068183A"/>
    <w:rPr>
      <w:rFonts w:cs="Times New Roman"/>
      <w:sz w:val="24"/>
    </w:rPr>
  </w:style>
  <w:style w:type="paragraph" w:customStyle="1" w:styleId="DefaultText">
    <w:name w:val="Default Text"/>
    <w:basedOn w:val="Normal"/>
    <w:uiPriority w:val="99"/>
    <w:rsid w:val="00413BF0"/>
    <w:rPr>
      <w:szCs w:val="20"/>
    </w:rPr>
  </w:style>
  <w:style w:type="character" w:customStyle="1" w:styleId="indquotelink1">
    <w:name w:val="indquote_link1"/>
    <w:uiPriority w:val="99"/>
    <w:rsid w:val="00322492"/>
    <w:rPr>
      <w:rFonts w:ascii="Georgia" w:hAnsi="Georgia"/>
      <w:color w:val="003366"/>
      <w:sz w:val="24"/>
      <w:u w:val="none"/>
      <w:effect w:val="none"/>
    </w:rPr>
  </w:style>
  <w:style w:type="character" w:customStyle="1" w:styleId="authortext1">
    <w:name w:val="author_text1"/>
    <w:uiPriority w:val="99"/>
    <w:rsid w:val="00322492"/>
    <w:rPr>
      <w:rFonts w:ascii="Arial" w:hAnsi="Arial"/>
      <w:color w:val="000000"/>
      <w:spacing w:val="30"/>
      <w:sz w:val="17"/>
      <w:u w:val="none"/>
      <w:effect w:val="none"/>
    </w:rPr>
  </w:style>
  <w:style w:type="paragraph" w:styleId="BodyText">
    <w:name w:val="Body Text"/>
    <w:basedOn w:val="Normal"/>
    <w:link w:val="BodyTextChar"/>
    <w:uiPriority w:val="99"/>
    <w:rsid w:val="00322492"/>
    <w:pPr>
      <w:spacing w:after="120"/>
    </w:pPr>
    <w:rPr>
      <w:szCs w:val="20"/>
    </w:rPr>
  </w:style>
  <w:style w:type="character" w:customStyle="1" w:styleId="BodyTextChar">
    <w:name w:val="Body Text Char"/>
    <w:basedOn w:val="DefaultParagraphFont"/>
    <w:link w:val="BodyText"/>
    <w:uiPriority w:val="99"/>
    <w:semiHidden/>
    <w:locked/>
    <w:rsid w:val="0068183A"/>
    <w:rPr>
      <w:rFonts w:cs="Times New Roman"/>
      <w:sz w:val="24"/>
    </w:rPr>
  </w:style>
  <w:style w:type="character" w:styleId="Hyperlink">
    <w:name w:val="Hyperlink"/>
    <w:basedOn w:val="DefaultParagraphFont"/>
    <w:uiPriority w:val="99"/>
    <w:rsid w:val="008F64F7"/>
    <w:rPr>
      <w:rFonts w:cs="Times New Roman"/>
      <w:color w:val="0000FF"/>
      <w:u w:val="single"/>
    </w:rPr>
  </w:style>
  <w:style w:type="paragraph" w:styleId="NormalWeb">
    <w:name w:val="Normal (Web)"/>
    <w:basedOn w:val="Normal"/>
    <w:uiPriority w:val="99"/>
    <w:rsid w:val="008F64F7"/>
    <w:pPr>
      <w:spacing w:before="100" w:beforeAutospacing="1" w:after="100" w:afterAutospacing="1"/>
    </w:pPr>
    <w:rPr>
      <w:rFonts w:ascii="Arial Unicode MS" w:eastAsia="Arial Unicode MS" w:hAnsi="Arial Unicode MS" w:cs="Arial Unicode MS"/>
    </w:rPr>
  </w:style>
  <w:style w:type="paragraph" w:styleId="CommentText">
    <w:name w:val="annotation text"/>
    <w:basedOn w:val="Normal"/>
    <w:link w:val="CommentTextChar"/>
    <w:uiPriority w:val="99"/>
    <w:semiHidden/>
    <w:rsid w:val="008F64F7"/>
    <w:rPr>
      <w:sz w:val="20"/>
      <w:szCs w:val="20"/>
    </w:rPr>
  </w:style>
  <w:style w:type="character" w:customStyle="1" w:styleId="CommentTextChar">
    <w:name w:val="Comment Text Char"/>
    <w:basedOn w:val="DefaultParagraphFont"/>
    <w:link w:val="CommentText"/>
    <w:uiPriority w:val="99"/>
    <w:semiHidden/>
    <w:locked/>
    <w:rsid w:val="0068183A"/>
    <w:rPr>
      <w:rFonts w:cs="Times New Roman"/>
      <w:sz w:val="20"/>
    </w:rPr>
  </w:style>
  <w:style w:type="paragraph" w:styleId="BalloonText">
    <w:name w:val="Balloon Text"/>
    <w:basedOn w:val="Normal"/>
    <w:link w:val="BalloonTextChar"/>
    <w:uiPriority w:val="99"/>
    <w:semiHidden/>
    <w:rsid w:val="001A454E"/>
    <w:rPr>
      <w:sz w:val="2"/>
      <w:szCs w:val="20"/>
    </w:rPr>
  </w:style>
  <w:style w:type="character" w:customStyle="1" w:styleId="BalloonTextChar">
    <w:name w:val="Balloon Text Char"/>
    <w:basedOn w:val="DefaultParagraphFont"/>
    <w:link w:val="BalloonText"/>
    <w:uiPriority w:val="99"/>
    <w:semiHidden/>
    <w:locked/>
    <w:rsid w:val="0068183A"/>
    <w:rPr>
      <w:rFonts w:cs="Times New Roman"/>
      <w:sz w:val="2"/>
    </w:rPr>
  </w:style>
  <w:style w:type="paragraph" w:styleId="PlainText">
    <w:name w:val="Plain Text"/>
    <w:basedOn w:val="Normal"/>
    <w:link w:val="PlainTextChar"/>
    <w:uiPriority w:val="99"/>
    <w:rsid w:val="00CD1CE7"/>
    <w:rPr>
      <w:rFonts w:ascii="Courier New" w:hAnsi="Courier New"/>
      <w:sz w:val="20"/>
      <w:szCs w:val="20"/>
    </w:rPr>
  </w:style>
  <w:style w:type="character" w:customStyle="1" w:styleId="PlainTextChar">
    <w:name w:val="Plain Text Char"/>
    <w:basedOn w:val="DefaultParagraphFont"/>
    <w:link w:val="PlainText"/>
    <w:uiPriority w:val="99"/>
    <w:semiHidden/>
    <w:locked/>
    <w:rsid w:val="0068183A"/>
    <w:rPr>
      <w:rFonts w:ascii="Courier New" w:hAnsi="Courier New" w:cs="Times New Roman"/>
      <w:sz w:val="20"/>
    </w:rPr>
  </w:style>
  <w:style w:type="paragraph" w:styleId="DocumentMap">
    <w:name w:val="Document Map"/>
    <w:basedOn w:val="Normal"/>
    <w:link w:val="DocumentMapChar"/>
    <w:uiPriority w:val="99"/>
    <w:semiHidden/>
    <w:rsid w:val="005A5DF6"/>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8183A"/>
    <w:rPr>
      <w:rFonts w:cs="Times New Roman"/>
      <w:sz w:val="2"/>
    </w:rPr>
  </w:style>
  <w:style w:type="table" w:styleId="TableGrid">
    <w:name w:val="Table Grid"/>
    <w:basedOn w:val="TableNormal"/>
    <w:uiPriority w:val="59"/>
    <w:rsid w:val="00727D4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DF1BFF"/>
    <w:rPr>
      <w:rFonts w:cs="Times New Roman"/>
      <w:color w:val="800080"/>
      <w:u w:val="single"/>
    </w:rPr>
  </w:style>
  <w:style w:type="paragraph" w:styleId="ListParagraph">
    <w:name w:val="List Paragraph"/>
    <w:basedOn w:val="Normal"/>
    <w:uiPriority w:val="34"/>
    <w:qFormat/>
    <w:rsid w:val="00EE099A"/>
    <w:pPr>
      <w:ind w:left="720"/>
    </w:pPr>
  </w:style>
  <w:style w:type="paragraph" w:customStyle="1" w:styleId="Coverbyline">
    <w:name w:val="Cover byline"/>
    <w:uiPriority w:val="99"/>
    <w:rsid w:val="00B4739C"/>
    <w:rPr>
      <w:rFonts w:ascii="Tw Cen MT Condensed" w:hAnsi="Tw Cen MT Condensed" w:cs="Arial"/>
      <w:iCs/>
      <w:kern w:val="32"/>
      <w:sz w:val="40"/>
      <w:szCs w:val="28"/>
    </w:rPr>
  </w:style>
  <w:style w:type="paragraph" w:customStyle="1" w:styleId="EqualOpportunity">
    <w:name w:val="Equal Opportunity"/>
    <w:basedOn w:val="Normal"/>
    <w:uiPriority w:val="99"/>
    <w:rsid w:val="00B4739C"/>
    <w:pPr>
      <w:autoSpaceDE w:val="0"/>
      <w:autoSpaceDN w:val="0"/>
      <w:adjustRightInd w:val="0"/>
      <w:spacing w:line="220" w:lineRule="atLeast"/>
      <w:jc w:val="center"/>
      <w:textAlignment w:val="baseline"/>
    </w:pPr>
    <w:rPr>
      <w:rFonts w:ascii="Tw Cen MT" w:hAnsi="Tw Cen MT"/>
      <w:i/>
      <w:iCs/>
      <w:color w:val="000000"/>
      <w:spacing w:val="-4"/>
      <w:sz w:val="18"/>
      <w:szCs w:val="20"/>
    </w:rPr>
  </w:style>
  <w:style w:type="paragraph" w:styleId="NoSpacing">
    <w:name w:val="No Spacing"/>
    <w:uiPriority w:val="1"/>
    <w:qFormat/>
    <w:rsid w:val="00414984"/>
    <w:rPr>
      <w:sz w:val="24"/>
      <w:szCs w:val="24"/>
    </w:rPr>
  </w:style>
  <w:style w:type="character" w:styleId="Emphasis">
    <w:name w:val="Emphasis"/>
    <w:basedOn w:val="DefaultParagraphFont"/>
    <w:uiPriority w:val="20"/>
    <w:qFormat/>
    <w:locked/>
    <w:rsid w:val="00CD2E0B"/>
    <w:rPr>
      <w:rFonts w:cs="Times New Roman"/>
      <w:i/>
    </w:rPr>
  </w:style>
  <w:style w:type="paragraph" w:styleId="Caption">
    <w:name w:val="caption"/>
    <w:basedOn w:val="Normal"/>
    <w:next w:val="Normal"/>
    <w:uiPriority w:val="99"/>
    <w:qFormat/>
    <w:locked/>
    <w:rsid w:val="00C20300"/>
    <w:rPr>
      <w:b/>
      <w:bCs/>
      <w:sz w:val="20"/>
      <w:szCs w:val="20"/>
    </w:rPr>
  </w:style>
  <w:style w:type="paragraph" w:styleId="ListBullet">
    <w:name w:val="List Bullet"/>
    <w:basedOn w:val="Normal"/>
    <w:uiPriority w:val="99"/>
    <w:unhideWhenUsed/>
    <w:locked/>
    <w:rsid w:val="009B6AA4"/>
    <w:pPr>
      <w:numPr>
        <w:numId w:val="5"/>
      </w:numPr>
      <w:contextualSpacing/>
    </w:pPr>
  </w:style>
  <w:style w:type="paragraph" w:customStyle="1" w:styleId="Greenboxes">
    <w:name w:val="Green boxes"/>
    <w:basedOn w:val="Normal"/>
    <w:link w:val="GreenboxesChar"/>
    <w:qFormat/>
    <w:rsid w:val="00696108"/>
    <w:pPr>
      <w:framePr w:wrap="around" w:vAnchor="text" w:hAnchor="text" w:y="1"/>
      <w:pBdr>
        <w:top w:val="single" w:sz="4" w:space="6" w:color="auto"/>
        <w:left w:val="single" w:sz="4" w:space="6" w:color="FFFFFF" w:themeColor="background1"/>
        <w:bottom w:val="single" w:sz="4" w:space="6" w:color="auto"/>
        <w:right w:val="single" w:sz="4" w:space="6" w:color="FFFFFF" w:themeColor="background1"/>
      </w:pBdr>
      <w:shd w:val="clear" w:color="auto" w:fill="EAF1DD" w:themeFill="accent3" w:themeFillTint="33"/>
      <w:spacing w:before="120" w:after="120"/>
    </w:pPr>
    <w:rPr>
      <w:rFonts w:cs="Calibri"/>
      <w:i/>
      <w:sz w:val="22"/>
      <w:szCs w:val="22"/>
    </w:rPr>
  </w:style>
  <w:style w:type="character" w:customStyle="1" w:styleId="GreenboxesChar">
    <w:name w:val="Green boxes Char"/>
    <w:basedOn w:val="DefaultParagraphFont"/>
    <w:link w:val="Greenboxes"/>
    <w:rsid w:val="00696108"/>
    <w:rPr>
      <w:rFonts w:cs="Calibri"/>
      <w:i/>
      <w:shd w:val="clear" w:color="auto" w:fill="EAF1DD" w:themeFill="accent3" w:themeFillTint="33"/>
    </w:rPr>
  </w:style>
  <w:style w:type="paragraph" w:styleId="IntenseQuote">
    <w:name w:val="Intense Quote"/>
    <w:basedOn w:val="Normal"/>
    <w:next w:val="Normal"/>
    <w:link w:val="IntenseQuoteChar"/>
    <w:uiPriority w:val="30"/>
    <w:qFormat/>
    <w:rsid w:val="006F28F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F28FB"/>
    <w:rPr>
      <w:b/>
      <w:bCs/>
      <w:i/>
      <w:iCs/>
      <w:color w:val="4F81BD" w:themeColor="accent1"/>
      <w:sz w:val="24"/>
      <w:szCs w:val="24"/>
    </w:rPr>
  </w:style>
  <w:style w:type="paragraph" w:styleId="Quote">
    <w:name w:val="Quote"/>
    <w:basedOn w:val="Normal"/>
    <w:next w:val="Normal"/>
    <w:link w:val="QuoteChar"/>
    <w:uiPriority w:val="29"/>
    <w:qFormat/>
    <w:rsid w:val="006F28FB"/>
    <w:rPr>
      <w:i/>
      <w:iCs/>
      <w:color w:val="000000" w:themeColor="text1"/>
    </w:rPr>
  </w:style>
  <w:style w:type="character" w:customStyle="1" w:styleId="QuoteChar">
    <w:name w:val="Quote Char"/>
    <w:basedOn w:val="DefaultParagraphFont"/>
    <w:link w:val="Quote"/>
    <w:uiPriority w:val="29"/>
    <w:rsid w:val="006F28FB"/>
    <w:rPr>
      <w:i/>
      <w:iCs/>
      <w:color w:val="000000" w:themeColor="text1"/>
      <w:sz w:val="24"/>
      <w:szCs w:val="24"/>
    </w:rPr>
  </w:style>
  <w:style w:type="character" w:styleId="SubtleReference">
    <w:name w:val="Subtle Reference"/>
    <w:basedOn w:val="DefaultParagraphFont"/>
    <w:uiPriority w:val="31"/>
    <w:qFormat/>
    <w:rsid w:val="006F28FB"/>
    <w:rPr>
      <w:smallCaps/>
      <w:color w:val="C0504D" w:themeColor="accent2"/>
      <w:u w:val="single"/>
    </w:rPr>
  </w:style>
  <w:style w:type="character" w:styleId="IntenseReference">
    <w:name w:val="Intense Reference"/>
    <w:basedOn w:val="DefaultParagraphFont"/>
    <w:uiPriority w:val="32"/>
    <w:qFormat/>
    <w:rsid w:val="006F28FB"/>
    <w:rPr>
      <w:b/>
      <w:bCs/>
      <w:smallCaps/>
      <w:color w:val="C0504D" w:themeColor="accent2"/>
      <w:spacing w:val="5"/>
      <w:u w:val="single"/>
    </w:rPr>
  </w:style>
  <w:style w:type="character" w:styleId="BookTitle">
    <w:name w:val="Book Title"/>
    <w:basedOn w:val="DefaultParagraphFont"/>
    <w:uiPriority w:val="33"/>
    <w:qFormat/>
    <w:rsid w:val="006F28FB"/>
    <w:rPr>
      <w:b/>
      <w:bCs/>
      <w:smallCaps/>
      <w:spacing w:val="5"/>
    </w:rPr>
  </w:style>
  <w:style w:type="paragraph" w:styleId="Subtitle">
    <w:name w:val="Subtitle"/>
    <w:basedOn w:val="Normal"/>
    <w:next w:val="Normal"/>
    <w:link w:val="SubtitleChar"/>
    <w:qFormat/>
    <w:rsid w:val="006F28F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6F28FB"/>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qFormat/>
    <w:rsid w:val="005D4653"/>
    <w:rPr>
      <w:b/>
      <w:bCs/>
    </w:rPr>
  </w:style>
  <w:style w:type="character" w:styleId="CommentReference">
    <w:name w:val="annotation reference"/>
    <w:basedOn w:val="DefaultParagraphFont"/>
    <w:uiPriority w:val="99"/>
    <w:semiHidden/>
    <w:unhideWhenUsed/>
    <w:locked/>
    <w:rsid w:val="00506D52"/>
    <w:rPr>
      <w:sz w:val="16"/>
      <w:szCs w:val="16"/>
    </w:rPr>
  </w:style>
  <w:style w:type="paragraph" w:styleId="CommentSubject">
    <w:name w:val="annotation subject"/>
    <w:basedOn w:val="CommentText"/>
    <w:next w:val="CommentText"/>
    <w:link w:val="CommentSubjectChar"/>
    <w:uiPriority w:val="99"/>
    <w:semiHidden/>
    <w:unhideWhenUsed/>
    <w:locked/>
    <w:rsid w:val="00506D52"/>
    <w:rPr>
      <w:b/>
      <w:bCs/>
    </w:rPr>
  </w:style>
  <w:style w:type="character" w:customStyle="1" w:styleId="CommentSubjectChar">
    <w:name w:val="Comment Subject Char"/>
    <w:basedOn w:val="CommentTextChar"/>
    <w:link w:val="CommentSubject"/>
    <w:uiPriority w:val="99"/>
    <w:semiHidden/>
    <w:rsid w:val="00506D52"/>
    <w:rPr>
      <w:rFonts w:cs="Times New Roman"/>
      <w:b/>
      <w:bCs/>
      <w:sz w:val="20"/>
      <w:szCs w:val="20"/>
    </w:rPr>
  </w:style>
  <w:style w:type="paragraph" w:styleId="Revision">
    <w:name w:val="Revision"/>
    <w:hidden/>
    <w:uiPriority w:val="99"/>
    <w:semiHidden/>
    <w:rsid w:val="00D477BB"/>
    <w:rPr>
      <w:sz w:val="24"/>
      <w:szCs w:val="24"/>
    </w:rPr>
  </w:style>
  <w:style w:type="character" w:styleId="Mention">
    <w:name w:val="Mention"/>
    <w:basedOn w:val="DefaultParagraphFont"/>
    <w:uiPriority w:val="99"/>
    <w:semiHidden/>
    <w:unhideWhenUsed/>
    <w:rsid w:val="002D4AFB"/>
    <w:rPr>
      <w:color w:val="2B579A"/>
      <w:shd w:val="clear" w:color="auto" w:fill="E6E6E6"/>
    </w:rPr>
  </w:style>
  <w:style w:type="table" w:styleId="TableGridLight">
    <w:name w:val="Grid Table Light"/>
    <w:basedOn w:val="TableNormal"/>
    <w:uiPriority w:val="40"/>
    <w:rsid w:val="003A389B"/>
    <w:rPr>
      <w:rFonts w:ascii="Tw Cen MT Condensed Extra Bold" w:hAnsi="Tw Cen MT Condensed Extra Bold"/>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330848"/>
    <w:rPr>
      <w:color w:val="605E5C"/>
      <w:shd w:val="clear" w:color="auto" w:fill="E1DFDD"/>
    </w:rPr>
  </w:style>
  <w:style w:type="table" w:styleId="GridTable1Light">
    <w:name w:val="Grid Table 1 Light"/>
    <w:basedOn w:val="TableNormal"/>
    <w:uiPriority w:val="46"/>
    <w:rsid w:val="00FE6DF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49993">
      <w:bodyDiv w:val="1"/>
      <w:marLeft w:val="0"/>
      <w:marRight w:val="0"/>
      <w:marTop w:val="0"/>
      <w:marBottom w:val="0"/>
      <w:divBdr>
        <w:top w:val="none" w:sz="0" w:space="0" w:color="auto"/>
        <w:left w:val="none" w:sz="0" w:space="0" w:color="auto"/>
        <w:bottom w:val="none" w:sz="0" w:space="0" w:color="auto"/>
        <w:right w:val="none" w:sz="0" w:space="0" w:color="auto"/>
      </w:divBdr>
    </w:div>
    <w:div w:id="155417665">
      <w:bodyDiv w:val="1"/>
      <w:marLeft w:val="0"/>
      <w:marRight w:val="0"/>
      <w:marTop w:val="0"/>
      <w:marBottom w:val="0"/>
      <w:divBdr>
        <w:top w:val="none" w:sz="0" w:space="0" w:color="auto"/>
        <w:left w:val="none" w:sz="0" w:space="0" w:color="auto"/>
        <w:bottom w:val="none" w:sz="0" w:space="0" w:color="auto"/>
        <w:right w:val="none" w:sz="0" w:space="0" w:color="auto"/>
      </w:divBdr>
    </w:div>
    <w:div w:id="162084738">
      <w:bodyDiv w:val="1"/>
      <w:marLeft w:val="0"/>
      <w:marRight w:val="0"/>
      <w:marTop w:val="0"/>
      <w:marBottom w:val="0"/>
      <w:divBdr>
        <w:top w:val="none" w:sz="0" w:space="0" w:color="auto"/>
        <w:left w:val="none" w:sz="0" w:space="0" w:color="auto"/>
        <w:bottom w:val="none" w:sz="0" w:space="0" w:color="auto"/>
        <w:right w:val="none" w:sz="0" w:space="0" w:color="auto"/>
      </w:divBdr>
    </w:div>
    <w:div w:id="167406325">
      <w:bodyDiv w:val="1"/>
      <w:marLeft w:val="0"/>
      <w:marRight w:val="0"/>
      <w:marTop w:val="0"/>
      <w:marBottom w:val="0"/>
      <w:divBdr>
        <w:top w:val="none" w:sz="0" w:space="0" w:color="auto"/>
        <w:left w:val="none" w:sz="0" w:space="0" w:color="auto"/>
        <w:bottom w:val="none" w:sz="0" w:space="0" w:color="auto"/>
        <w:right w:val="none" w:sz="0" w:space="0" w:color="auto"/>
      </w:divBdr>
    </w:div>
    <w:div w:id="400755941">
      <w:bodyDiv w:val="1"/>
      <w:marLeft w:val="0"/>
      <w:marRight w:val="0"/>
      <w:marTop w:val="0"/>
      <w:marBottom w:val="0"/>
      <w:divBdr>
        <w:top w:val="none" w:sz="0" w:space="0" w:color="auto"/>
        <w:left w:val="none" w:sz="0" w:space="0" w:color="auto"/>
        <w:bottom w:val="none" w:sz="0" w:space="0" w:color="auto"/>
        <w:right w:val="none" w:sz="0" w:space="0" w:color="auto"/>
      </w:divBdr>
    </w:div>
    <w:div w:id="422805320">
      <w:bodyDiv w:val="1"/>
      <w:marLeft w:val="0"/>
      <w:marRight w:val="0"/>
      <w:marTop w:val="0"/>
      <w:marBottom w:val="0"/>
      <w:divBdr>
        <w:top w:val="none" w:sz="0" w:space="0" w:color="auto"/>
        <w:left w:val="none" w:sz="0" w:space="0" w:color="auto"/>
        <w:bottom w:val="none" w:sz="0" w:space="0" w:color="auto"/>
        <w:right w:val="none" w:sz="0" w:space="0" w:color="auto"/>
      </w:divBdr>
    </w:div>
    <w:div w:id="483007433">
      <w:bodyDiv w:val="1"/>
      <w:marLeft w:val="0"/>
      <w:marRight w:val="0"/>
      <w:marTop w:val="0"/>
      <w:marBottom w:val="0"/>
      <w:divBdr>
        <w:top w:val="none" w:sz="0" w:space="0" w:color="auto"/>
        <w:left w:val="none" w:sz="0" w:space="0" w:color="auto"/>
        <w:bottom w:val="none" w:sz="0" w:space="0" w:color="auto"/>
        <w:right w:val="none" w:sz="0" w:space="0" w:color="auto"/>
      </w:divBdr>
    </w:div>
    <w:div w:id="495652147">
      <w:bodyDiv w:val="1"/>
      <w:marLeft w:val="0"/>
      <w:marRight w:val="0"/>
      <w:marTop w:val="0"/>
      <w:marBottom w:val="0"/>
      <w:divBdr>
        <w:top w:val="none" w:sz="0" w:space="0" w:color="auto"/>
        <w:left w:val="none" w:sz="0" w:space="0" w:color="auto"/>
        <w:bottom w:val="none" w:sz="0" w:space="0" w:color="auto"/>
        <w:right w:val="none" w:sz="0" w:space="0" w:color="auto"/>
      </w:divBdr>
    </w:div>
    <w:div w:id="503397169">
      <w:bodyDiv w:val="1"/>
      <w:marLeft w:val="0"/>
      <w:marRight w:val="0"/>
      <w:marTop w:val="0"/>
      <w:marBottom w:val="0"/>
      <w:divBdr>
        <w:top w:val="none" w:sz="0" w:space="0" w:color="auto"/>
        <w:left w:val="none" w:sz="0" w:space="0" w:color="auto"/>
        <w:bottom w:val="none" w:sz="0" w:space="0" w:color="auto"/>
        <w:right w:val="none" w:sz="0" w:space="0" w:color="auto"/>
      </w:divBdr>
    </w:div>
    <w:div w:id="650335177">
      <w:bodyDiv w:val="1"/>
      <w:marLeft w:val="0"/>
      <w:marRight w:val="0"/>
      <w:marTop w:val="0"/>
      <w:marBottom w:val="0"/>
      <w:divBdr>
        <w:top w:val="none" w:sz="0" w:space="0" w:color="auto"/>
        <w:left w:val="none" w:sz="0" w:space="0" w:color="auto"/>
        <w:bottom w:val="none" w:sz="0" w:space="0" w:color="auto"/>
        <w:right w:val="none" w:sz="0" w:space="0" w:color="auto"/>
      </w:divBdr>
    </w:div>
    <w:div w:id="731461251">
      <w:bodyDiv w:val="1"/>
      <w:marLeft w:val="0"/>
      <w:marRight w:val="0"/>
      <w:marTop w:val="0"/>
      <w:marBottom w:val="0"/>
      <w:divBdr>
        <w:top w:val="none" w:sz="0" w:space="0" w:color="auto"/>
        <w:left w:val="none" w:sz="0" w:space="0" w:color="auto"/>
        <w:bottom w:val="none" w:sz="0" w:space="0" w:color="auto"/>
        <w:right w:val="none" w:sz="0" w:space="0" w:color="auto"/>
      </w:divBdr>
    </w:div>
    <w:div w:id="851455288">
      <w:bodyDiv w:val="1"/>
      <w:marLeft w:val="0"/>
      <w:marRight w:val="0"/>
      <w:marTop w:val="0"/>
      <w:marBottom w:val="0"/>
      <w:divBdr>
        <w:top w:val="none" w:sz="0" w:space="0" w:color="auto"/>
        <w:left w:val="none" w:sz="0" w:space="0" w:color="auto"/>
        <w:bottom w:val="none" w:sz="0" w:space="0" w:color="auto"/>
        <w:right w:val="none" w:sz="0" w:space="0" w:color="auto"/>
      </w:divBdr>
    </w:div>
    <w:div w:id="854419033">
      <w:bodyDiv w:val="1"/>
      <w:marLeft w:val="0"/>
      <w:marRight w:val="0"/>
      <w:marTop w:val="0"/>
      <w:marBottom w:val="0"/>
      <w:divBdr>
        <w:top w:val="none" w:sz="0" w:space="0" w:color="auto"/>
        <w:left w:val="none" w:sz="0" w:space="0" w:color="auto"/>
        <w:bottom w:val="none" w:sz="0" w:space="0" w:color="auto"/>
        <w:right w:val="none" w:sz="0" w:space="0" w:color="auto"/>
      </w:divBdr>
    </w:div>
    <w:div w:id="938755068">
      <w:bodyDiv w:val="1"/>
      <w:marLeft w:val="0"/>
      <w:marRight w:val="0"/>
      <w:marTop w:val="0"/>
      <w:marBottom w:val="0"/>
      <w:divBdr>
        <w:top w:val="none" w:sz="0" w:space="0" w:color="auto"/>
        <w:left w:val="none" w:sz="0" w:space="0" w:color="auto"/>
        <w:bottom w:val="none" w:sz="0" w:space="0" w:color="auto"/>
        <w:right w:val="none" w:sz="0" w:space="0" w:color="auto"/>
      </w:divBdr>
    </w:div>
    <w:div w:id="995494195">
      <w:bodyDiv w:val="1"/>
      <w:marLeft w:val="0"/>
      <w:marRight w:val="0"/>
      <w:marTop w:val="0"/>
      <w:marBottom w:val="0"/>
      <w:divBdr>
        <w:top w:val="none" w:sz="0" w:space="0" w:color="auto"/>
        <w:left w:val="none" w:sz="0" w:space="0" w:color="auto"/>
        <w:bottom w:val="none" w:sz="0" w:space="0" w:color="auto"/>
        <w:right w:val="none" w:sz="0" w:space="0" w:color="auto"/>
      </w:divBdr>
    </w:div>
    <w:div w:id="1030839317">
      <w:marLeft w:val="0"/>
      <w:marRight w:val="0"/>
      <w:marTop w:val="0"/>
      <w:marBottom w:val="0"/>
      <w:divBdr>
        <w:top w:val="none" w:sz="0" w:space="0" w:color="auto"/>
        <w:left w:val="none" w:sz="0" w:space="0" w:color="auto"/>
        <w:bottom w:val="none" w:sz="0" w:space="0" w:color="auto"/>
        <w:right w:val="none" w:sz="0" w:space="0" w:color="auto"/>
      </w:divBdr>
    </w:div>
    <w:div w:id="1030839318">
      <w:marLeft w:val="0"/>
      <w:marRight w:val="0"/>
      <w:marTop w:val="0"/>
      <w:marBottom w:val="0"/>
      <w:divBdr>
        <w:top w:val="none" w:sz="0" w:space="0" w:color="auto"/>
        <w:left w:val="none" w:sz="0" w:space="0" w:color="auto"/>
        <w:bottom w:val="none" w:sz="0" w:space="0" w:color="auto"/>
        <w:right w:val="none" w:sz="0" w:space="0" w:color="auto"/>
      </w:divBdr>
    </w:div>
    <w:div w:id="1030839319">
      <w:marLeft w:val="0"/>
      <w:marRight w:val="0"/>
      <w:marTop w:val="0"/>
      <w:marBottom w:val="0"/>
      <w:divBdr>
        <w:top w:val="none" w:sz="0" w:space="0" w:color="auto"/>
        <w:left w:val="none" w:sz="0" w:space="0" w:color="auto"/>
        <w:bottom w:val="none" w:sz="0" w:space="0" w:color="auto"/>
        <w:right w:val="none" w:sz="0" w:space="0" w:color="auto"/>
      </w:divBdr>
    </w:div>
    <w:div w:id="1030839320">
      <w:marLeft w:val="0"/>
      <w:marRight w:val="0"/>
      <w:marTop w:val="0"/>
      <w:marBottom w:val="0"/>
      <w:divBdr>
        <w:top w:val="none" w:sz="0" w:space="0" w:color="auto"/>
        <w:left w:val="none" w:sz="0" w:space="0" w:color="auto"/>
        <w:bottom w:val="none" w:sz="0" w:space="0" w:color="auto"/>
        <w:right w:val="none" w:sz="0" w:space="0" w:color="auto"/>
      </w:divBdr>
    </w:div>
    <w:div w:id="1030839321">
      <w:marLeft w:val="0"/>
      <w:marRight w:val="0"/>
      <w:marTop w:val="0"/>
      <w:marBottom w:val="0"/>
      <w:divBdr>
        <w:top w:val="none" w:sz="0" w:space="0" w:color="auto"/>
        <w:left w:val="none" w:sz="0" w:space="0" w:color="auto"/>
        <w:bottom w:val="none" w:sz="0" w:space="0" w:color="auto"/>
        <w:right w:val="none" w:sz="0" w:space="0" w:color="auto"/>
      </w:divBdr>
    </w:div>
    <w:div w:id="1030839322">
      <w:marLeft w:val="0"/>
      <w:marRight w:val="0"/>
      <w:marTop w:val="0"/>
      <w:marBottom w:val="0"/>
      <w:divBdr>
        <w:top w:val="none" w:sz="0" w:space="0" w:color="auto"/>
        <w:left w:val="none" w:sz="0" w:space="0" w:color="auto"/>
        <w:bottom w:val="none" w:sz="0" w:space="0" w:color="auto"/>
        <w:right w:val="none" w:sz="0" w:space="0" w:color="auto"/>
      </w:divBdr>
    </w:div>
    <w:div w:id="1030839323">
      <w:marLeft w:val="0"/>
      <w:marRight w:val="0"/>
      <w:marTop w:val="0"/>
      <w:marBottom w:val="0"/>
      <w:divBdr>
        <w:top w:val="none" w:sz="0" w:space="0" w:color="auto"/>
        <w:left w:val="none" w:sz="0" w:space="0" w:color="auto"/>
        <w:bottom w:val="none" w:sz="0" w:space="0" w:color="auto"/>
        <w:right w:val="none" w:sz="0" w:space="0" w:color="auto"/>
      </w:divBdr>
    </w:div>
    <w:div w:id="1030839324">
      <w:marLeft w:val="0"/>
      <w:marRight w:val="0"/>
      <w:marTop w:val="0"/>
      <w:marBottom w:val="0"/>
      <w:divBdr>
        <w:top w:val="none" w:sz="0" w:space="0" w:color="auto"/>
        <w:left w:val="none" w:sz="0" w:space="0" w:color="auto"/>
        <w:bottom w:val="none" w:sz="0" w:space="0" w:color="auto"/>
        <w:right w:val="none" w:sz="0" w:space="0" w:color="auto"/>
      </w:divBdr>
    </w:div>
    <w:div w:id="1030839325">
      <w:marLeft w:val="0"/>
      <w:marRight w:val="0"/>
      <w:marTop w:val="0"/>
      <w:marBottom w:val="0"/>
      <w:divBdr>
        <w:top w:val="none" w:sz="0" w:space="0" w:color="auto"/>
        <w:left w:val="none" w:sz="0" w:space="0" w:color="auto"/>
        <w:bottom w:val="none" w:sz="0" w:space="0" w:color="auto"/>
        <w:right w:val="none" w:sz="0" w:space="0" w:color="auto"/>
      </w:divBdr>
    </w:div>
    <w:div w:id="1030839326">
      <w:marLeft w:val="0"/>
      <w:marRight w:val="0"/>
      <w:marTop w:val="0"/>
      <w:marBottom w:val="0"/>
      <w:divBdr>
        <w:top w:val="none" w:sz="0" w:space="0" w:color="auto"/>
        <w:left w:val="none" w:sz="0" w:space="0" w:color="auto"/>
        <w:bottom w:val="none" w:sz="0" w:space="0" w:color="auto"/>
        <w:right w:val="none" w:sz="0" w:space="0" w:color="auto"/>
      </w:divBdr>
    </w:div>
    <w:div w:id="1030839327">
      <w:marLeft w:val="0"/>
      <w:marRight w:val="0"/>
      <w:marTop w:val="0"/>
      <w:marBottom w:val="0"/>
      <w:divBdr>
        <w:top w:val="none" w:sz="0" w:space="0" w:color="auto"/>
        <w:left w:val="none" w:sz="0" w:space="0" w:color="auto"/>
        <w:bottom w:val="none" w:sz="0" w:space="0" w:color="auto"/>
        <w:right w:val="none" w:sz="0" w:space="0" w:color="auto"/>
      </w:divBdr>
    </w:div>
    <w:div w:id="1030839328">
      <w:marLeft w:val="0"/>
      <w:marRight w:val="0"/>
      <w:marTop w:val="0"/>
      <w:marBottom w:val="0"/>
      <w:divBdr>
        <w:top w:val="none" w:sz="0" w:space="0" w:color="auto"/>
        <w:left w:val="none" w:sz="0" w:space="0" w:color="auto"/>
        <w:bottom w:val="none" w:sz="0" w:space="0" w:color="auto"/>
        <w:right w:val="none" w:sz="0" w:space="0" w:color="auto"/>
      </w:divBdr>
    </w:div>
    <w:div w:id="1030839329">
      <w:marLeft w:val="0"/>
      <w:marRight w:val="0"/>
      <w:marTop w:val="0"/>
      <w:marBottom w:val="0"/>
      <w:divBdr>
        <w:top w:val="none" w:sz="0" w:space="0" w:color="auto"/>
        <w:left w:val="none" w:sz="0" w:space="0" w:color="auto"/>
        <w:bottom w:val="none" w:sz="0" w:space="0" w:color="auto"/>
        <w:right w:val="none" w:sz="0" w:space="0" w:color="auto"/>
      </w:divBdr>
    </w:div>
    <w:div w:id="1030839330">
      <w:marLeft w:val="0"/>
      <w:marRight w:val="0"/>
      <w:marTop w:val="0"/>
      <w:marBottom w:val="0"/>
      <w:divBdr>
        <w:top w:val="none" w:sz="0" w:space="0" w:color="auto"/>
        <w:left w:val="none" w:sz="0" w:space="0" w:color="auto"/>
        <w:bottom w:val="none" w:sz="0" w:space="0" w:color="auto"/>
        <w:right w:val="none" w:sz="0" w:space="0" w:color="auto"/>
      </w:divBdr>
    </w:div>
    <w:div w:id="1030839331">
      <w:marLeft w:val="0"/>
      <w:marRight w:val="0"/>
      <w:marTop w:val="0"/>
      <w:marBottom w:val="0"/>
      <w:divBdr>
        <w:top w:val="none" w:sz="0" w:space="0" w:color="auto"/>
        <w:left w:val="none" w:sz="0" w:space="0" w:color="auto"/>
        <w:bottom w:val="none" w:sz="0" w:space="0" w:color="auto"/>
        <w:right w:val="none" w:sz="0" w:space="0" w:color="auto"/>
      </w:divBdr>
    </w:div>
    <w:div w:id="1030839332">
      <w:marLeft w:val="0"/>
      <w:marRight w:val="0"/>
      <w:marTop w:val="0"/>
      <w:marBottom w:val="0"/>
      <w:divBdr>
        <w:top w:val="none" w:sz="0" w:space="0" w:color="auto"/>
        <w:left w:val="none" w:sz="0" w:space="0" w:color="auto"/>
        <w:bottom w:val="none" w:sz="0" w:space="0" w:color="auto"/>
        <w:right w:val="none" w:sz="0" w:space="0" w:color="auto"/>
      </w:divBdr>
    </w:div>
    <w:div w:id="1030839333">
      <w:marLeft w:val="0"/>
      <w:marRight w:val="0"/>
      <w:marTop w:val="0"/>
      <w:marBottom w:val="0"/>
      <w:divBdr>
        <w:top w:val="none" w:sz="0" w:space="0" w:color="auto"/>
        <w:left w:val="none" w:sz="0" w:space="0" w:color="auto"/>
        <w:bottom w:val="none" w:sz="0" w:space="0" w:color="auto"/>
        <w:right w:val="none" w:sz="0" w:space="0" w:color="auto"/>
      </w:divBdr>
    </w:div>
    <w:div w:id="1198809084">
      <w:bodyDiv w:val="1"/>
      <w:marLeft w:val="0"/>
      <w:marRight w:val="0"/>
      <w:marTop w:val="0"/>
      <w:marBottom w:val="0"/>
      <w:divBdr>
        <w:top w:val="none" w:sz="0" w:space="0" w:color="auto"/>
        <w:left w:val="none" w:sz="0" w:space="0" w:color="auto"/>
        <w:bottom w:val="none" w:sz="0" w:space="0" w:color="auto"/>
        <w:right w:val="none" w:sz="0" w:space="0" w:color="auto"/>
      </w:divBdr>
    </w:div>
    <w:div w:id="1465654059">
      <w:bodyDiv w:val="1"/>
      <w:marLeft w:val="0"/>
      <w:marRight w:val="0"/>
      <w:marTop w:val="0"/>
      <w:marBottom w:val="0"/>
      <w:divBdr>
        <w:top w:val="none" w:sz="0" w:space="0" w:color="auto"/>
        <w:left w:val="none" w:sz="0" w:space="0" w:color="auto"/>
        <w:bottom w:val="none" w:sz="0" w:space="0" w:color="auto"/>
        <w:right w:val="none" w:sz="0" w:space="0" w:color="auto"/>
      </w:divBdr>
    </w:div>
    <w:div w:id="1636447016">
      <w:bodyDiv w:val="1"/>
      <w:marLeft w:val="0"/>
      <w:marRight w:val="0"/>
      <w:marTop w:val="0"/>
      <w:marBottom w:val="0"/>
      <w:divBdr>
        <w:top w:val="none" w:sz="0" w:space="0" w:color="auto"/>
        <w:left w:val="none" w:sz="0" w:space="0" w:color="auto"/>
        <w:bottom w:val="none" w:sz="0" w:space="0" w:color="auto"/>
        <w:right w:val="none" w:sz="0" w:space="0" w:color="auto"/>
      </w:divBdr>
    </w:div>
    <w:div w:id="1653755268">
      <w:bodyDiv w:val="1"/>
      <w:marLeft w:val="0"/>
      <w:marRight w:val="0"/>
      <w:marTop w:val="0"/>
      <w:marBottom w:val="0"/>
      <w:divBdr>
        <w:top w:val="none" w:sz="0" w:space="0" w:color="auto"/>
        <w:left w:val="none" w:sz="0" w:space="0" w:color="auto"/>
        <w:bottom w:val="none" w:sz="0" w:space="0" w:color="auto"/>
        <w:right w:val="none" w:sz="0" w:space="0" w:color="auto"/>
      </w:divBdr>
    </w:div>
    <w:div w:id="1726485613">
      <w:bodyDiv w:val="1"/>
      <w:marLeft w:val="0"/>
      <w:marRight w:val="0"/>
      <w:marTop w:val="0"/>
      <w:marBottom w:val="0"/>
      <w:divBdr>
        <w:top w:val="none" w:sz="0" w:space="0" w:color="auto"/>
        <w:left w:val="none" w:sz="0" w:space="0" w:color="auto"/>
        <w:bottom w:val="none" w:sz="0" w:space="0" w:color="auto"/>
        <w:right w:val="none" w:sz="0" w:space="0" w:color="auto"/>
      </w:divBdr>
    </w:div>
    <w:div w:id="1905725741">
      <w:bodyDiv w:val="1"/>
      <w:marLeft w:val="0"/>
      <w:marRight w:val="0"/>
      <w:marTop w:val="0"/>
      <w:marBottom w:val="0"/>
      <w:divBdr>
        <w:top w:val="none" w:sz="0" w:space="0" w:color="auto"/>
        <w:left w:val="none" w:sz="0" w:space="0" w:color="auto"/>
        <w:bottom w:val="none" w:sz="0" w:space="0" w:color="auto"/>
        <w:right w:val="none" w:sz="0" w:space="0" w:color="auto"/>
      </w:divBdr>
    </w:div>
    <w:div w:id="190895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rme.org/client-assistance-program" TargetMode="External"/><Relationship Id="rId18" Type="http://schemas.openxmlformats.org/officeDocument/2006/relationships/hyperlink" Target="https://mainesrc.or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maine.gov/rehab/ada" TargetMode="External"/><Relationship Id="rId17" Type="http://schemas.openxmlformats.org/officeDocument/2006/relationships/hyperlink" Target="http://www.mainesrc.org/home" TargetMode="External"/><Relationship Id="rId2" Type="http://schemas.openxmlformats.org/officeDocument/2006/relationships/numbering" Target="numbering.xml"/><Relationship Id="rId16" Type="http://schemas.openxmlformats.org/officeDocument/2006/relationships/hyperlink" Target="https://maine-src-dbvi.org" TargetMode="External"/><Relationship Id="rId20" Type="http://schemas.openxmlformats.org/officeDocument/2006/relationships/hyperlink" Target="http://mainesilc.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ic.Dibner@maine.gov" TargetMode="External"/><Relationship Id="rId5" Type="http://schemas.openxmlformats.org/officeDocument/2006/relationships/webSettings" Target="webSettings.xml"/><Relationship Id="rId15" Type="http://schemas.openxmlformats.org/officeDocument/2006/relationships/hyperlink" Target="https://www.maine.gov/swb/committees/disability_employment/index.shtml" TargetMode="External"/><Relationship Id="rId23" Type="http://schemas.openxmlformats.org/officeDocument/2006/relationships/theme" Target="theme/theme1.xml"/><Relationship Id="rId10" Type="http://schemas.openxmlformats.org/officeDocument/2006/relationships/hyperlink" Target="https://www.maine.gov/rehab/dod/index.shtml" TargetMode="External"/><Relationship Id="rId19" Type="http://schemas.openxmlformats.org/officeDocument/2006/relationships/hyperlink" Target="http://www.mainesilc.org/" TargetMode="External"/><Relationship Id="rId4" Type="http://schemas.openxmlformats.org/officeDocument/2006/relationships/settings" Target="settings.xml"/><Relationship Id="rId9" Type="http://schemas.openxmlformats.org/officeDocument/2006/relationships/hyperlink" Target="mailto:Peter.D.Diplock@maine.gov" TargetMode="External"/><Relationship Id="rId14" Type="http://schemas.openxmlformats.org/officeDocument/2006/relationships/hyperlink" Target="https://www.maine.gov/rehab/advisory_councils/do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CC0B9-2A67-4815-8331-A43BA2198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4583</Words>
  <Characters>28495</Characters>
  <Application>Microsoft Office Word</Application>
  <DocSecurity>4</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Dina.Blanchard@maine.gov</dc:creator>
  <cp:lastModifiedBy>Fraser, Karen D.</cp:lastModifiedBy>
  <cp:revision>2</cp:revision>
  <cp:lastPrinted>2018-03-16T18:36:00Z</cp:lastPrinted>
  <dcterms:created xsi:type="dcterms:W3CDTF">2020-09-21T15:48:00Z</dcterms:created>
  <dcterms:modified xsi:type="dcterms:W3CDTF">2020-09-21T15:48:00Z</dcterms:modified>
</cp:coreProperties>
</file>