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8B15A" w14:textId="799C72CC" w:rsidR="00B4479B" w:rsidRPr="00284DAB" w:rsidRDefault="00B4479B" w:rsidP="00B4479B">
      <w:pPr>
        <w:jc w:val="center"/>
        <w:rPr>
          <w:b/>
          <w:sz w:val="22"/>
          <w:szCs w:val="22"/>
        </w:rPr>
      </w:pPr>
      <w:bookmarkStart w:id="0" w:name="_GoBack"/>
      <w:bookmarkEnd w:id="0"/>
      <w:r w:rsidRPr="00284DAB">
        <w:rPr>
          <w:b/>
          <w:sz w:val="22"/>
          <w:szCs w:val="22"/>
        </w:rPr>
        <w:t xml:space="preserve">DATA </w:t>
      </w:r>
      <w:r w:rsidR="005B699A" w:rsidRPr="00284DAB">
        <w:rPr>
          <w:b/>
          <w:sz w:val="22"/>
          <w:szCs w:val="22"/>
        </w:rPr>
        <w:t>COLLECTION</w:t>
      </w:r>
    </w:p>
    <w:p w14:paraId="01ED07C8" w14:textId="7D5026F2" w:rsidR="005B699A" w:rsidRPr="00284DAB" w:rsidRDefault="005B699A" w:rsidP="00B4479B">
      <w:pPr>
        <w:jc w:val="center"/>
        <w:rPr>
          <w:b/>
          <w:sz w:val="22"/>
          <w:szCs w:val="22"/>
        </w:rPr>
      </w:pPr>
    </w:p>
    <w:p w14:paraId="06F300F7" w14:textId="7BC98883" w:rsidR="005B699A" w:rsidRPr="00284DAB" w:rsidRDefault="005B699A" w:rsidP="005B699A">
      <w:pPr>
        <w:rPr>
          <w:b/>
          <w:sz w:val="22"/>
          <w:szCs w:val="22"/>
        </w:rPr>
      </w:pPr>
      <w:r w:rsidRPr="00284DAB">
        <w:rPr>
          <w:b/>
          <w:sz w:val="22"/>
          <w:szCs w:val="22"/>
        </w:rPr>
        <w:t>Reference: 32 MRS §12539 Data Collection and Reporting for a Licensed Midwife</w:t>
      </w:r>
    </w:p>
    <w:p w14:paraId="7D86F329" w14:textId="71B82CF4" w:rsidR="005B699A" w:rsidRPr="00284DAB" w:rsidRDefault="005B699A" w:rsidP="005B699A">
      <w:pPr>
        <w:rPr>
          <w:color w:val="333333"/>
          <w:sz w:val="22"/>
          <w:szCs w:val="22"/>
        </w:rPr>
      </w:pPr>
      <w:r w:rsidRPr="00284DAB">
        <w:rPr>
          <w:rStyle w:val="headnote1"/>
          <w:color w:val="333333"/>
          <w:sz w:val="22"/>
          <w:szCs w:val="22"/>
        </w:rPr>
        <w:t xml:space="preserve">Report.  </w:t>
      </w:r>
      <w:r w:rsidRPr="00284DAB">
        <w:rPr>
          <w:color w:val="333333"/>
          <w:sz w:val="22"/>
          <w:szCs w:val="22"/>
        </w:rPr>
        <w:t>Each year by February 1st, a midwife licensed by the board shall report to the board, the following information regarding cases in which the midwife assisted during the previous calendar year when the intended place of birth at the onset of care was an out-of-hospital setting.</w:t>
      </w:r>
    </w:p>
    <w:p w14:paraId="1CEBBF3A" w14:textId="608344B8" w:rsidR="005B699A" w:rsidRPr="007F63AC" w:rsidRDefault="005B699A" w:rsidP="005B699A">
      <w:pPr>
        <w:rPr>
          <w:sz w:val="22"/>
          <w:szCs w:val="22"/>
        </w:rPr>
      </w:pPr>
    </w:p>
    <w:p w14:paraId="26F04074" w14:textId="0AE6C848" w:rsidR="00284DAB" w:rsidRPr="007F63AC" w:rsidRDefault="00284DAB" w:rsidP="005B699A">
      <w:pPr>
        <w:rPr>
          <w:sz w:val="22"/>
          <w:szCs w:val="22"/>
        </w:rPr>
      </w:pPr>
      <w:r w:rsidRPr="007F63AC">
        <w:rPr>
          <w:sz w:val="22"/>
          <w:szCs w:val="22"/>
        </w:rPr>
        <w:t>Electronic</w:t>
      </w:r>
      <w:r w:rsidR="00CD3D49" w:rsidRPr="007F63AC">
        <w:rPr>
          <w:sz w:val="22"/>
          <w:szCs w:val="22"/>
        </w:rPr>
        <w:t xml:space="preserve"> Submission</w:t>
      </w:r>
      <w:r w:rsidRPr="007F63AC">
        <w:rPr>
          <w:sz w:val="22"/>
          <w:szCs w:val="22"/>
        </w:rPr>
        <w:t xml:space="preserve"> of this report – By filing this report you are hereby certifying that the information provided is true and accurate.</w:t>
      </w:r>
    </w:p>
    <w:p w14:paraId="0F2CF340" w14:textId="77777777" w:rsidR="00284DAB" w:rsidRPr="005B699A" w:rsidRDefault="00284DAB" w:rsidP="005B699A"/>
    <w:tbl>
      <w:tblPr>
        <w:tblStyle w:val="TableGrid"/>
        <w:tblW w:w="0" w:type="auto"/>
        <w:tblLook w:val="04A0" w:firstRow="1" w:lastRow="0" w:firstColumn="1" w:lastColumn="0" w:noHBand="0" w:noVBand="1"/>
      </w:tblPr>
      <w:tblGrid>
        <w:gridCol w:w="9350"/>
      </w:tblGrid>
      <w:tr w:rsidR="005B699A" w:rsidRPr="005B699A" w14:paraId="12182E01" w14:textId="77777777" w:rsidTr="00B4479B">
        <w:tc>
          <w:tcPr>
            <w:tcW w:w="9350" w:type="dxa"/>
          </w:tcPr>
          <w:p w14:paraId="6190FBC9" w14:textId="3CC913C1" w:rsidR="005B699A" w:rsidRPr="005B699A" w:rsidRDefault="005B699A" w:rsidP="00FB44D8">
            <w:pPr>
              <w:rPr>
                <w:rFonts w:ascii="Times New Roman" w:hAnsi="Times New Roman"/>
                <w:sz w:val="24"/>
                <w:szCs w:val="24"/>
              </w:rPr>
            </w:pPr>
            <w:permStart w:id="1613067971" w:edGrp="everyone" w:colFirst="0" w:colLast="0"/>
            <w:r w:rsidRPr="005B699A">
              <w:rPr>
                <w:rFonts w:ascii="Times New Roman" w:hAnsi="Times New Roman"/>
                <w:sz w:val="24"/>
                <w:szCs w:val="24"/>
              </w:rPr>
              <w:t xml:space="preserve">Date </w:t>
            </w:r>
            <w:r>
              <w:rPr>
                <w:rFonts w:ascii="Times New Roman" w:hAnsi="Times New Roman"/>
                <w:sz w:val="24"/>
                <w:szCs w:val="24"/>
              </w:rPr>
              <w:t>of This</w:t>
            </w:r>
            <w:r w:rsidRPr="005B699A">
              <w:rPr>
                <w:rFonts w:ascii="Times New Roman" w:hAnsi="Times New Roman"/>
                <w:sz w:val="24"/>
                <w:szCs w:val="24"/>
              </w:rPr>
              <w:t xml:space="preserve"> Report: </w:t>
            </w:r>
          </w:p>
        </w:tc>
      </w:tr>
      <w:tr w:rsidR="00767B8D" w:rsidRPr="005B699A" w14:paraId="111B5BE5" w14:textId="77777777" w:rsidTr="00B4479B">
        <w:tc>
          <w:tcPr>
            <w:tcW w:w="9350" w:type="dxa"/>
          </w:tcPr>
          <w:p w14:paraId="757E80AD" w14:textId="77777777" w:rsidR="00767B8D" w:rsidRPr="005B699A" w:rsidRDefault="00767B8D" w:rsidP="00FB44D8">
            <w:pPr>
              <w:rPr>
                <w:rFonts w:ascii="Times New Roman" w:hAnsi="Times New Roman"/>
                <w:sz w:val="24"/>
                <w:szCs w:val="24"/>
              </w:rPr>
            </w:pPr>
            <w:permStart w:id="483552156" w:edGrp="everyone" w:colFirst="0" w:colLast="0"/>
            <w:permEnd w:id="1613067971"/>
            <w:r w:rsidRPr="005B699A">
              <w:rPr>
                <w:rFonts w:ascii="Times New Roman" w:hAnsi="Times New Roman"/>
                <w:sz w:val="24"/>
                <w:szCs w:val="24"/>
              </w:rPr>
              <w:t>Licensee Name:</w:t>
            </w:r>
          </w:p>
        </w:tc>
      </w:tr>
      <w:tr w:rsidR="00767B8D" w:rsidRPr="005B699A" w14:paraId="7C9BCBDB" w14:textId="77777777" w:rsidTr="00B4479B">
        <w:tc>
          <w:tcPr>
            <w:tcW w:w="9350" w:type="dxa"/>
          </w:tcPr>
          <w:p w14:paraId="61A11B29" w14:textId="77777777" w:rsidR="00767B8D" w:rsidRPr="005B699A" w:rsidRDefault="00767B8D" w:rsidP="00FB44D8">
            <w:pPr>
              <w:rPr>
                <w:rFonts w:ascii="Times New Roman" w:hAnsi="Times New Roman"/>
                <w:sz w:val="24"/>
                <w:szCs w:val="24"/>
              </w:rPr>
            </w:pPr>
            <w:permStart w:id="133583070" w:edGrp="everyone" w:colFirst="0" w:colLast="0"/>
            <w:permEnd w:id="483552156"/>
            <w:r w:rsidRPr="005B699A">
              <w:rPr>
                <w:rFonts w:ascii="Times New Roman" w:hAnsi="Times New Roman"/>
                <w:sz w:val="24"/>
                <w:szCs w:val="24"/>
              </w:rPr>
              <w:t>License Number:                                                      Expiration Date:</w:t>
            </w:r>
          </w:p>
        </w:tc>
      </w:tr>
      <w:tr w:rsidR="00767B8D" w:rsidRPr="005B699A" w14:paraId="19708A4B" w14:textId="77777777" w:rsidTr="00B4479B">
        <w:tc>
          <w:tcPr>
            <w:tcW w:w="9350" w:type="dxa"/>
          </w:tcPr>
          <w:p w14:paraId="7FE89A33" w14:textId="7B85B335" w:rsidR="00767B8D" w:rsidRPr="005B699A" w:rsidRDefault="00767B8D" w:rsidP="00FB44D8">
            <w:pPr>
              <w:rPr>
                <w:rFonts w:ascii="Times New Roman" w:hAnsi="Times New Roman"/>
                <w:sz w:val="24"/>
                <w:szCs w:val="24"/>
              </w:rPr>
            </w:pPr>
            <w:permStart w:id="285283799" w:edGrp="everyone" w:colFirst="0" w:colLast="0"/>
            <w:permEnd w:id="133583070"/>
            <w:r w:rsidRPr="005B699A">
              <w:rPr>
                <w:rFonts w:ascii="Times New Roman" w:hAnsi="Times New Roman"/>
                <w:sz w:val="24"/>
                <w:szCs w:val="24"/>
              </w:rPr>
              <w:t>Email Address</w:t>
            </w:r>
            <w:r w:rsidR="00B4479B" w:rsidRPr="005B699A">
              <w:rPr>
                <w:rFonts w:ascii="Times New Roman" w:hAnsi="Times New Roman"/>
                <w:sz w:val="24"/>
                <w:szCs w:val="24"/>
              </w:rPr>
              <w:t>:</w:t>
            </w:r>
          </w:p>
        </w:tc>
      </w:tr>
      <w:permEnd w:id="285283799"/>
    </w:tbl>
    <w:p w14:paraId="0D762B27" w14:textId="77777777" w:rsidR="00767B8D" w:rsidRPr="005B699A" w:rsidRDefault="00767B8D" w:rsidP="00767B8D">
      <w:pPr>
        <w:rPr>
          <w:sz w:val="24"/>
          <w:szCs w:val="24"/>
        </w:rPr>
      </w:pPr>
    </w:p>
    <w:p w14:paraId="160DAD7D" w14:textId="485B0D20" w:rsidR="00767B8D" w:rsidRPr="005B699A" w:rsidRDefault="00B4479B" w:rsidP="00767B8D">
      <w:pPr>
        <w:rPr>
          <w:sz w:val="24"/>
          <w:szCs w:val="24"/>
        </w:rPr>
      </w:pPr>
      <w:r w:rsidRPr="005B699A">
        <w:rPr>
          <w:sz w:val="24"/>
          <w:szCs w:val="24"/>
        </w:rPr>
        <w:t>In the white space below the question, p</w:t>
      </w:r>
      <w:r w:rsidR="00767B8D" w:rsidRPr="005B699A">
        <w:rPr>
          <w:sz w:val="24"/>
          <w:szCs w:val="24"/>
        </w:rPr>
        <w:t xml:space="preserve">lease </w:t>
      </w:r>
      <w:r w:rsidRPr="005B699A">
        <w:rPr>
          <w:sz w:val="24"/>
          <w:szCs w:val="24"/>
        </w:rPr>
        <w:t xml:space="preserve">fill in your </w:t>
      </w:r>
      <w:r w:rsidR="00767B8D" w:rsidRPr="005B699A">
        <w:rPr>
          <w:sz w:val="24"/>
          <w:szCs w:val="24"/>
        </w:rPr>
        <w:t>re</w:t>
      </w:r>
      <w:r w:rsidR="007F63AC">
        <w:rPr>
          <w:sz w:val="24"/>
          <w:szCs w:val="24"/>
        </w:rPr>
        <w:t>sponse</w:t>
      </w:r>
      <w:r w:rsidR="00767B8D" w:rsidRPr="005B699A">
        <w:rPr>
          <w:sz w:val="24"/>
          <w:szCs w:val="24"/>
        </w:rPr>
        <w:t xml:space="preserve"> to each question. If you have nothing to report, please list N/A or “nothing to report</w:t>
      </w:r>
      <w:r w:rsidRPr="005B699A">
        <w:rPr>
          <w:sz w:val="24"/>
          <w:szCs w:val="24"/>
        </w:rPr>
        <w:t xml:space="preserve">.” </w:t>
      </w:r>
      <w:r w:rsidR="00767B8D" w:rsidRPr="005B699A">
        <w:rPr>
          <w:sz w:val="24"/>
          <w:szCs w:val="24"/>
        </w:rPr>
        <w:t xml:space="preserve">Please </w:t>
      </w:r>
      <w:r w:rsidR="00767B8D" w:rsidRPr="005B699A">
        <w:rPr>
          <w:b/>
          <w:sz w:val="24"/>
          <w:szCs w:val="24"/>
        </w:rPr>
        <w:t>type</w:t>
      </w:r>
      <w:r w:rsidR="00767B8D" w:rsidRPr="005B699A">
        <w:rPr>
          <w:sz w:val="24"/>
          <w:szCs w:val="24"/>
        </w:rPr>
        <w:t xml:space="preserve"> all information – handwritten report will not be accepted</w:t>
      </w:r>
      <w:r w:rsidR="005B699A">
        <w:rPr>
          <w:sz w:val="24"/>
          <w:szCs w:val="24"/>
        </w:rPr>
        <w:t>.</w:t>
      </w:r>
    </w:p>
    <w:p w14:paraId="74E1D8DE" w14:textId="77777777" w:rsidR="00767B8D" w:rsidRPr="005B699A" w:rsidRDefault="00767B8D"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1BB44907" w14:textId="77777777" w:rsidTr="00767B8D">
        <w:tc>
          <w:tcPr>
            <w:tcW w:w="9350" w:type="dxa"/>
            <w:shd w:val="clear" w:color="auto" w:fill="D9D9D9"/>
          </w:tcPr>
          <w:p w14:paraId="25C54351" w14:textId="2F84B0BF"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The total number of clients served as primary maternity caregiver at the onset of care</w:t>
            </w:r>
            <w:r w:rsidR="00B4479B" w:rsidRPr="005B699A">
              <w:rPr>
                <w:rFonts w:ascii="Times New Roman" w:hAnsi="Times New Roman"/>
                <w:b/>
                <w:color w:val="333333"/>
                <w:sz w:val="24"/>
                <w:szCs w:val="24"/>
              </w:rPr>
              <w:t>.</w:t>
            </w:r>
          </w:p>
        </w:tc>
      </w:tr>
    </w:tbl>
    <w:p w14:paraId="69863521" w14:textId="303E5624" w:rsidR="00B4479B" w:rsidRPr="005B699A" w:rsidRDefault="00B4479B" w:rsidP="00767B8D">
      <w:pPr>
        <w:rPr>
          <w:sz w:val="24"/>
          <w:szCs w:val="24"/>
        </w:rPr>
      </w:pPr>
      <w:permStart w:id="1688561396" w:edGrp="everyone"/>
    </w:p>
    <w:p w14:paraId="590A4DFD" w14:textId="77777777" w:rsidR="001D42CF" w:rsidRPr="005B699A" w:rsidRDefault="001D42CF"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77DD0296" w14:textId="77777777" w:rsidTr="00767B8D">
        <w:tc>
          <w:tcPr>
            <w:tcW w:w="9350" w:type="dxa"/>
            <w:shd w:val="clear" w:color="auto" w:fill="D9D9D9"/>
          </w:tcPr>
          <w:permEnd w:id="1688561396"/>
          <w:p w14:paraId="4E1ADEAA" w14:textId="33F79C4A"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The number, by county, of live births attended as primary maternity caregiver</w:t>
            </w:r>
            <w:r w:rsidR="00B4479B" w:rsidRPr="005B699A">
              <w:rPr>
                <w:rFonts w:ascii="Times New Roman" w:hAnsi="Times New Roman"/>
                <w:b/>
                <w:color w:val="333333"/>
                <w:sz w:val="24"/>
                <w:szCs w:val="24"/>
              </w:rPr>
              <w:t>.</w:t>
            </w:r>
          </w:p>
        </w:tc>
      </w:tr>
    </w:tbl>
    <w:p w14:paraId="01BC7615" w14:textId="7B5EC4D7" w:rsidR="00767B8D" w:rsidRPr="005B699A" w:rsidRDefault="00767B8D" w:rsidP="00767B8D">
      <w:pPr>
        <w:rPr>
          <w:sz w:val="24"/>
          <w:szCs w:val="24"/>
        </w:rPr>
      </w:pPr>
      <w:permStart w:id="535576353" w:edGrp="everyone"/>
    </w:p>
    <w:p w14:paraId="7DB25574" w14:textId="77777777" w:rsidR="001D42CF" w:rsidRPr="005B699A" w:rsidRDefault="001D42CF"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4163FBBD" w14:textId="77777777" w:rsidTr="00767B8D">
        <w:tc>
          <w:tcPr>
            <w:tcW w:w="9350" w:type="dxa"/>
            <w:shd w:val="clear" w:color="auto" w:fill="D9D9D9"/>
          </w:tcPr>
          <w:permEnd w:id="535576353"/>
          <w:p w14:paraId="7DC31E07" w14:textId="04C07D7C"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The number, by county, of cases of fetal demise, infant deaths and maternal deaths attended as primary maternity caregiver at the discovery of the demise or death</w:t>
            </w:r>
            <w:r w:rsidR="00B4479B" w:rsidRPr="005B699A">
              <w:rPr>
                <w:rFonts w:ascii="Times New Roman" w:hAnsi="Times New Roman"/>
                <w:b/>
                <w:color w:val="333333"/>
                <w:sz w:val="24"/>
                <w:szCs w:val="24"/>
              </w:rPr>
              <w:t>.</w:t>
            </w:r>
          </w:p>
        </w:tc>
      </w:tr>
    </w:tbl>
    <w:p w14:paraId="33BD4B9E" w14:textId="360ABED3" w:rsidR="00767B8D" w:rsidRPr="005B699A" w:rsidRDefault="00767B8D" w:rsidP="00767B8D">
      <w:pPr>
        <w:rPr>
          <w:sz w:val="24"/>
          <w:szCs w:val="24"/>
        </w:rPr>
      </w:pPr>
      <w:permStart w:id="1968725991" w:edGrp="everyone"/>
    </w:p>
    <w:p w14:paraId="55476B29" w14:textId="77777777" w:rsidR="00767B8D" w:rsidRPr="005B699A" w:rsidRDefault="00767B8D"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343F338E" w14:textId="77777777" w:rsidTr="00767B8D">
        <w:tc>
          <w:tcPr>
            <w:tcW w:w="9350" w:type="dxa"/>
            <w:shd w:val="clear" w:color="auto" w:fill="D9D9D9"/>
          </w:tcPr>
          <w:permEnd w:id="1968725991"/>
          <w:p w14:paraId="000AAA98" w14:textId="679ABC76"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The number of women whose primary maternity care was transferred to another health care practitioner during the antepartum period and the reason for transfer</w:t>
            </w:r>
            <w:r w:rsidR="00B4479B" w:rsidRPr="005B699A">
              <w:rPr>
                <w:rFonts w:ascii="Times New Roman" w:hAnsi="Times New Roman"/>
                <w:b/>
                <w:color w:val="333333"/>
                <w:sz w:val="24"/>
                <w:szCs w:val="24"/>
              </w:rPr>
              <w:t>.</w:t>
            </w:r>
          </w:p>
        </w:tc>
      </w:tr>
    </w:tbl>
    <w:p w14:paraId="77A99A1D" w14:textId="2FE6F1D1" w:rsidR="00767B8D" w:rsidRPr="005B699A" w:rsidRDefault="00767B8D" w:rsidP="00767B8D">
      <w:pPr>
        <w:rPr>
          <w:sz w:val="24"/>
          <w:szCs w:val="24"/>
        </w:rPr>
      </w:pPr>
      <w:permStart w:id="896220108" w:edGrp="everyone"/>
    </w:p>
    <w:p w14:paraId="49D7A44F" w14:textId="77777777" w:rsidR="00767B8D" w:rsidRPr="005B699A" w:rsidRDefault="00767B8D"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11376AE1" w14:textId="77777777" w:rsidTr="00767B8D">
        <w:trPr>
          <w:trHeight w:val="70"/>
        </w:trPr>
        <w:tc>
          <w:tcPr>
            <w:tcW w:w="9350" w:type="dxa"/>
            <w:shd w:val="clear" w:color="auto" w:fill="D9D9D9"/>
          </w:tcPr>
          <w:permEnd w:id="896220108"/>
          <w:p w14:paraId="408A359C" w14:textId="363CE079"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lastRenderedPageBreak/>
              <w:t>The number, reason for and outcome of each nonemergency transfer during the intrapartum or postpartum period</w:t>
            </w:r>
            <w:r w:rsidR="00B4479B" w:rsidRPr="005B699A">
              <w:rPr>
                <w:rFonts w:ascii="Times New Roman" w:hAnsi="Times New Roman"/>
                <w:b/>
                <w:color w:val="333333"/>
                <w:sz w:val="24"/>
                <w:szCs w:val="24"/>
              </w:rPr>
              <w:t>.</w:t>
            </w:r>
          </w:p>
        </w:tc>
      </w:tr>
    </w:tbl>
    <w:p w14:paraId="160BFEFA" w14:textId="70C74C2E" w:rsidR="00767B8D" w:rsidRPr="005B699A" w:rsidRDefault="00767B8D" w:rsidP="00767B8D">
      <w:pPr>
        <w:rPr>
          <w:sz w:val="24"/>
          <w:szCs w:val="24"/>
        </w:rPr>
      </w:pPr>
      <w:permStart w:id="315760778" w:edGrp="everyone"/>
    </w:p>
    <w:p w14:paraId="28C2669D" w14:textId="77777777" w:rsidR="00767B8D" w:rsidRPr="005B699A" w:rsidRDefault="00767B8D"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198C7026" w14:textId="77777777" w:rsidTr="00767B8D">
        <w:tc>
          <w:tcPr>
            <w:tcW w:w="9350" w:type="dxa"/>
            <w:shd w:val="clear" w:color="auto" w:fill="D9D9D9"/>
          </w:tcPr>
          <w:permEnd w:id="315760778"/>
          <w:p w14:paraId="65416A00" w14:textId="587C411F"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The number, reason for and outcome of each urgent or emergency transport of an expectant mother in the antepartum period</w:t>
            </w:r>
            <w:r w:rsidR="00B4479B" w:rsidRPr="005B699A">
              <w:rPr>
                <w:rFonts w:ascii="Times New Roman" w:hAnsi="Times New Roman"/>
                <w:b/>
                <w:color w:val="333333"/>
                <w:sz w:val="24"/>
                <w:szCs w:val="24"/>
              </w:rPr>
              <w:t>.</w:t>
            </w:r>
          </w:p>
        </w:tc>
      </w:tr>
    </w:tbl>
    <w:p w14:paraId="3BB715BB" w14:textId="44E77013" w:rsidR="00767B8D" w:rsidRPr="005B699A" w:rsidRDefault="00767B8D" w:rsidP="00767B8D">
      <w:pPr>
        <w:rPr>
          <w:sz w:val="24"/>
          <w:szCs w:val="24"/>
        </w:rPr>
      </w:pPr>
      <w:permStart w:id="640832121" w:edGrp="everyone"/>
    </w:p>
    <w:p w14:paraId="7DC356F9" w14:textId="77777777" w:rsidR="00767B8D" w:rsidRPr="005B699A" w:rsidRDefault="00767B8D"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41A8E5C0" w14:textId="77777777" w:rsidTr="00767B8D">
        <w:tc>
          <w:tcPr>
            <w:tcW w:w="9350" w:type="dxa"/>
            <w:shd w:val="clear" w:color="auto" w:fill="D9D9D9"/>
          </w:tcPr>
          <w:permEnd w:id="640832121"/>
          <w:p w14:paraId="79C97C0D" w14:textId="1E59B62C"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The number, reason for and outcome of each urgent or emergency transport of an infant or mother during the intrapartum or immediate postpartum period</w:t>
            </w:r>
            <w:r w:rsidR="00B4479B" w:rsidRPr="005B699A">
              <w:rPr>
                <w:rFonts w:ascii="Times New Roman" w:hAnsi="Times New Roman"/>
                <w:b/>
                <w:color w:val="333333"/>
                <w:sz w:val="24"/>
                <w:szCs w:val="24"/>
              </w:rPr>
              <w:t>.</w:t>
            </w:r>
          </w:p>
        </w:tc>
      </w:tr>
    </w:tbl>
    <w:p w14:paraId="0782C74D" w14:textId="49EC9900" w:rsidR="00767B8D" w:rsidRPr="005B699A" w:rsidRDefault="00767B8D" w:rsidP="00767B8D">
      <w:pPr>
        <w:rPr>
          <w:sz w:val="24"/>
          <w:szCs w:val="24"/>
        </w:rPr>
      </w:pPr>
      <w:permStart w:id="1315639558" w:edGrp="everyone"/>
    </w:p>
    <w:p w14:paraId="14B6694C" w14:textId="77777777" w:rsidR="00767B8D" w:rsidRPr="005B699A" w:rsidRDefault="00767B8D"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791783FD" w14:textId="77777777" w:rsidTr="00767B8D">
        <w:tc>
          <w:tcPr>
            <w:tcW w:w="9350" w:type="dxa"/>
            <w:shd w:val="clear" w:color="auto" w:fill="D9D9D9"/>
          </w:tcPr>
          <w:permEnd w:id="1315639558"/>
          <w:p w14:paraId="3F249290" w14:textId="5B56DE66"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The number of planned out-of-hospital births at the onset of labor and the number of births completed in an out-of-hospital setting</w:t>
            </w:r>
            <w:r w:rsidR="00B4479B" w:rsidRPr="005B699A">
              <w:rPr>
                <w:rFonts w:ascii="Times New Roman" w:hAnsi="Times New Roman"/>
                <w:b/>
                <w:color w:val="333333"/>
                <w:sz w:val="24"/>
                <w:szCs w:val="24"/>
              </w:rPr>
              <w:t>.</w:t>
            </w:r>
          </w:p>
        </w:tc>
      </w:tr>
    </w:tbl>
    <w:p w14:paraId="162F6D69" w14:textId="34F24959" w:rsidR="00767B8D" w:rsidRPr="005B699A" w:rsidRDefault="00767B8D" w:rsidP="00767B8D">
      <w:pPr>
        <w:rPr>
          <w:sz w:val="24"/>
          <w:szCs w:val="24"/>
        </w:rPr>
      </w:pPr>
      <w:permStart w:id="1184434127" w:edGrp="everyone"/>
    </w:p>
    <w:p w14:paraId="4DF4B2C6" w14:textId="77777777" w:rsidR="00767B8D" w:rsidRPr="005B699A" w:rsidRDefault="00767B8D" w:rsidP="00767B8D">
      <w:pPr>
        <w:rPr>
          <w:sz w:val="24"/>
          <w:szCs w:val="24"/>
        </w:rPr>
      </w:pPr>
    </w:p>
    <w:tbl>
      <w:tblPr>
        <w:tblStyle w:val="TableGrid"/>
        <w:tblW w:w="0" w:type="auto"/>
        <w:tblLook w:val="04A0" w:firstRow="1" w:lastRow="0" w:firstColumn="1" w:lastColumn="0" w:noHBand="0" w:noVBand="1"/>
      </w:tblPr>
      <w:tblGrid>
        <w:gridCol w:w="9350"/>
      </w:tblGrid>
      <w:tr w:rsidR="00767B8D" w:rsidRPr="005B699A" w14:paraId="6EBF8C65" w14:textId="77777777" w:rsidTr="00767B8D">
        <w:tc>
          <w:tcPr>
            <w:tcW w:w="9350" w:type="dxa"/>
            <w:shd w:val="clear" w:color="auto" w:fill="D9D9D9"/>
          </w:tcPr>
          <w:permEnd w:id="1184434127"/>
          <w:p w14:paraId="34850939" w14:textId="2E9ED4E2" w:rsidR="00767B8D" w:rsidRPr="005B699A" w:rsidRDefault="00767B8D" w:rsidP="00B4479B">
            <w:pPr>
              <w:pStyle w:val="ListParagraph"/>
              <w:numPr>
                <w:ilvl w:val="0"/>
                <w:numId w:val="10"/>
              </w:numPr>
              <w:rPr>
                <w:rFonts w:ascii="Times New Roman" w:hAnsi="Times New Roman"/>
                <w:b/>
                <w:sz w:val="24"/>
                <w:szCs w:val="24"/>
              </w:rPr>
            </w:pPr>
            <w:r w:rsidRPr="005B699A">
              <w:rPr>
                <w:rFonts w:ascii="Times New Roman" w:hAnsi="Times New Roman"/>
                <w:b/>
                <w:color w:val="333333"/>
                <w:sz w:val="24"/>
                <w:szCs w:val="24"/>
              </w:rPr>
              <w:t>A brief description of any complications resulting in the morbidity or mortality of a mother or a neonate</w:t>
            </w:r>
            <w:r w:rsidR="00B4479B" w:rsidRPr="005B699A">
              <w:rPr>
                <w:rFonts w:ascii="Times New Roman" w:hAnsi="Times New Roman"/>
                <w:b/>
                <w:color w:val="333333"/>
                <w:sz w:val="24"/>
                <w:szCs w:val="24"/>
              </w:rPr>
              <w:t>.</w:t>
            </w:r>
          </w:p>
        </w:tc>
      </w:tr>
    </w:tbl>
    <w:p w14:paraId="73BF0BEB" w14:textId="7C3B09D4" w:rsidR="00767B8D" w:rsidRDefault="00767B8D" w:rsidP="00767B8D">
      <w:pPr>
        <w:rPr>
          <w:sz w:val="24"/>
          <w:szCs w:val="24"/>
        </w:rPr>
      </w:pPr>
      <w:permStart w:id="1816732519" w:edGrp="everyone"/>
    </w:p>
    <w:p w14:paraId="7FF50592" w14:textId="75E3A01B" w:rsidR="005B699A" w:rsidRDefault="005B699A" w:rsidP="00767B8D">
      <w:pPr>
        <w:rPr>
          <w:sz w:val="24"/>
          <w:szCs w:val="24"/>
        </w:rPr>
      </w:pPr>
    </w:p>
    <w:p w14:paraId="38822591" w14:textId="73E80BF5" w:rsidR="005B699A" w:rsidRDefault="005B699A" w:rsidP="00767B8D">
      <w:pPr>
        <w:rPr>
          <w:sz w:val="24"/>
          <w:szCs w:val="24"/>
        </w:rPr>
      </w:pPr>
    </w:p>
    <w:p w14:paraId="281F9F81" w14:textId="6036E81C" w:rsidR="005B699A" w:rsidRDefault="005B699A" w:rsidP="00767B8D">
      <w:pPr>
        <w:rPr>
          <w:sz w:val="24"/>
          <w:szCs w:val="24"/>
        </w:rPr>
      </w:pPr>
    </w:p>
    <w:p w14:paraId="3573689E" w14:textId="27814533" w:rsidR="005B699A" w:rsidRDefault="005B699A" w:rsidP="00767B8D">
      <w:pPr>
        <w:rPr>
          <w:sz w:val="24"/>
          <w:szCs w:val="24"/>
        </w:rPr>
      </w:pPr>
    </w:p>
    <w:p w14:paraId="25487A2A" w14:textId="68835F6B" w:rsidR="005B699A" w:rsidRDefault="005B699A" w:rsidP="00767B8D">
      <w:pPr>
        <w:rPr>
          <w:sz w:val="24"/>
          <w:szCs w:val="24"/>
        </w:rPr>
      </w:pPr>
    </w:p>
    <w:p w14:paraId="12F074A0" w14:textId="2DB6CF0E" w:rsidR="005B699A" w:rsidRDefault="005B699A" w:rsidP="00767B8D">
      <w:pPr>
        <w:rPr>
          <w:sz w:val="24"/>
          <w:szCs w:val="24"/>
        </w:rPr>
      </w:pPr>
    </w:p>
    <w:p w14:paraId="59321703" w14:textId="71A9C081" w:rsidR="005B699A" w:rsidRDefault="005B699A" w:rsidP="00767B8D">
      <w:pPr>
        <w:rPr>
          <w:sz w:val="24"/>
          <w:szCs w:val="24"/>
        </w:rPr>
      </w:pPr>
    </w:p>
    <w:p w14:paraId="184AFCB7" w14:textId="0FCDC908" w:rsidR="005B699A" w:rsidRDefault="005B699A" w:rsidP="00767B8D">
      <w:pPr>
        <w:rPr>
          <w:sz w:val="24"/>
          <w:szCs w:val="24"/>
        </w:rPr>
      </w:pPr>
    </w:p>
    <w:p w14:paraId="64A5F57F" w14:textId="4DC7EED0" w:rsidR="005B699A" w:rsidRDefault="005B699A" w:rsidP="00767B8D">
      <w:pPr>
        <w:rPr>
          <w:sz w:val="24"/>
          <w:szCs w:val="24"/>
        </w:rPr>
      </w:pPr>
    </w:p>
    <w:p w14:paraId="0A218E10" w14:textId="4453AFE3" w:rsidR="005B699A" w:rsidRDefault="005B699A" w:rsidP="00767B8D">
      <w:pPr>
        <w:rPr>
          <w:sz w:val="24"/>
          <w:szCs w:val="24"/>
        </w:rPr>
      </w:pPr>
    </w:p>
    <w:p w14:paraId="598F7A85" w14:textId="705C1F19" w:rsidR="005B699A" w:rsidRDefault="005B699A" w:rsidP="00767B8D">
      <w:pPr>
        <w:rPr>
          <w:sz w:val="24"/>
          <w:szCs w:val="24"/>
        </w:rPr>
      </w:pPr>
    </w:p>
    <w:p w14:paraId="1921F9AC" w14:textId="4773EB10" w:rsidR="005B699A" w:rsidRDefault="005B699A" w:rsidP="00767B8D">
      <w:pPr>
        <w:rPr>
          <w:sz w:val="24"/>
          <w:szCs w:val="24"/>
        </w:rPr>
      </w:pPr>
    </w:p>
    <w:p w14:paraId="450DABC4" w14:textId="388347B5" w:rsidR="005B699A" w:rsidRDefault="005B699A" w:rsidP="00767B8D">
      <w:pPr>
        <w:rPr>
          <w:sz w:val="24"/>
          <w:szCs w:val="24"/>
        </w:rPr>
      </w:pPr>
    </w:p>
    <w:p w14:paraId="1F62CBDD" w14:textId="2C33A059" w:rsidR="005B699A" w:rsidRDefault="005B699A" w:rsidP="00767B8D">
      <w:pPr>
        <w:rPr>
          <w:sz w:val="24"/>
          <w:szCs w:val="24"/>
        </w:rPr>
      </w:pPr>
    </w:p>
    <w:p w14:paraId="539B3F9C" w14:textId="05E4363E" w:rsidR="005B699A" w:rsidRDefault="005B699A" w:rsidP="00767B8D">
      <w:pPr>
        <w:rPr>
          <w:sz w:val="24"/>
          <w:szCs w:val="24"/>
        </w:rPr>
      </w:pPr>
    </w:p>
    <w:permEnd w:id="1816732519"/>
    <w:p w14:paraId="1F019196" w14:textId="1A3AEFA7" w:rsidR="005B699A" w:rsidRDefault="005B699A" w:rsidP="00767B8D">
      <w:pPr>
        <w:rPr>
          <w:sz w:val="24"/>
          <w:szCs w:val="24"/>
        </w:rPr>
      </w:pPr>
    </w:p>
    <w:p w14:paraId="62088A12" w14:textId="7CA5BB6A" w:rsidR="005B699A" w:rsidRDefault="005B699A" w:rsidP="00767B8D">
      <w:pPr>
        <w:rPr>
          <w:sz w:val="24"/>
          <w:szCs w:val="24"/>
        </w:rPr>
      </w:pPr>
    </w:p>
    <w:p w14:paraId="7D13BA67" w14:textId="78E30D02" w:rsidR="005B699A" w:rsidRDefault="005B699A" w:rsidP="00767B8D">
      <w:pPr>
        <w:rPr>
          <w:sz w:val="24"/>
          <w:szCs w:val="24"/>
        </w:rPr>
      </w:pPr>
    </w:p>
    <w:p w14:paraId="3976EEDA" w14:textId="22B5F50B" w:rsidR="005B699A" w:rsidRDefault="005B699A" w:rsidP="00767B8D">
      <w:pPr>
        <w:rPr>
          <w:sz w:val="24"/>
          <w:szCs w:val="24"/>
        </w:rPr>
      </w:pPr>
    </w:p>
    <w:p w14:paraId="3986644A" w14:textId="73C234AF" w:rsidR="005B699A" w:rsidRDefault="005B699A" w:rsidP="00767B8D">
      <w:pPr>
        <w:rPr>
          <w:sz w:val="24"/>
          <w:szCs w:val="24"/>
        </w:rPr>
      </w:pPr>
    </w:p>
    <w:p w14:paraId="7C6C1A8D" w14:textId="5A439286" w:rsidR="005B699A" w:rsidRDefault="005B699A" w:rsidP="00767B8D">
      <w:pPr>
        <w:rPr>
          <w:sz w:val="24"/>
          <w:szCs w:val="24"/>
        </w:rPr>
      </w:pPr>
    </w:p>
    <w:p w14:paraId="6D590FE5" w14:textId="0CC3AFA4" w:rsidR="005B699A" w:rsidRDefault="005B699A" w:rsidP="00767B8D">
      <w:pPr>
        <w:rPr>
          <w:sz w:val="24"/>
          <w:szCs w:val="24"/>
        </w:rPr>
      </w:pPr>
    </w:p>
    <w:p w14:paraId="4A35EC56" w14:textId="11B87D35" w:rsidR="005B699A" w:rsidRDefault="005B699A" w:rsidP="00767B8D">
      <w:pPr>
        <w:rPr>
          <w:sz w:val="24"/>
          <w:szCs w:val="24"/>
        </w:rPr>
      </w:pPr>
    </w:p>
    <w:p w14:paraId="6DA8052F" w14:textId="61DBDF59" w:rsidR="005B699A" w:rsidRDefault="005B699A" w:rsidP="00767B8D">
      <w:pPr>
        <w:rPr>
          <w:sz w:val="24"/>
          <w:szCs w:val="24"/>
        </w:rPr>
      </w:pPr>
    </w:p>
    <w:p w14:paraId="111482A5" w14:textId="77777777" w:rsidR="005B699A" w:rsidRPr="005B699A" w:rsidRDefault="005B699A" w:rsidP="00767B8D">
      <w:pPr>
        <w:rPr>
          <w:sz w:val="24"/>
          <w:szCs w:val="24"/>
        </w:rPr>
      </w:pPr>
    </w:p>
    <w:p w14:paraId="1B643559" w14:textId="77777777" w:rsidR="00767B8D" w:rsidRDefault="00767B8D" w:rsidP="00767B8D">
      <w:pPr>
        <w:rPr>
          <w:sz w:val="24"/>
          <w:szCs w:val="24"/>
        </w:rPr>
      </w:pPr>
    </w:p>
    <w:p w14:paraId="2CD71741" w14:textId="5BE85CC1" w:rsidR="00160C02" w:rsidRPr="001C1309" w:rsidRDefault="00160C02" w:rsidP="00E96C72">
      <w:pPr>
        <w:rPr>
          <w:sz w:val="24"/>
          <w:szCs w:val="24"/>
        </w:rPr>
      </w:pPr>
    </w:p>
    <w:sectPr w:rsidR="00160C02" w:rsidRPr="001C1309" w:rsidSect="00B4479B">
      <w:headerReference w:type="first" r:id="rId8"/>
      <w:footerReference w:type="first" r:id="rId9"/>
      <w:type w:val="continuous"/>
      <w:pgSz w:w="12240" w:h="15840" w:code="1"/>
      <w:pgMar w:top="920" w:right="1440" w:bottom="1440" w:left="1440" w:header="102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0FAE1" w14:textId="77777777" w:rsidR="00C174C9" w:rsidRDefault="00C174C9">
      <w:r>
        <w:separator/>
      </w:r>
    </w:p>
  </w:endnote>
  <w:endnote w:type="continuationSeparator" w:id="0">
    <w:p w14:paraId="3600135A" w14:textId="77777777" w:rsidR="00C174C9" w:rsidRDefault="00C1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oudy-Old-Style">
    <w:altName w:val="Calibri"/>
    <w:panose1 w:val="00000000000000000000"/>
    <w:charset w:val="00"/>
    <w:family w:val="roman"/>
    <w:notTrueType/>
    <w:pitch w:val="variable"/>
    <w:sig w:usb0="00000003" w:usb1="00000000" w:usb2="00000000" w:usb3="00000000" w:csb0="00000001" w:csb1="00000000"/>
  </w:font>
  <w:font w:name="Helve-WP">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18" w:type="dxa"/>
      <w:tblLayout w:type="fixed"/>
      <w:tblLook w:val="0000" w:firstRow="0" w:lastRow="0" w:firstColumn="0" w:lastColumn="0" w:noHBand="0" w:noVBand="0"/>
    </w:tblPr>
    <w:tblGrid>
      <w:gridCol w:w="3416"/>
      <w:gridCol w:w="4135"/>
      <w:gridCol w:w="3416"/>
    </w:tblGrid>
    <w:tr w:rsidR="0009634B" w:rsidRPr="00D03514" w14:paraId="4F900DD4" w14:textId="77777777" w:rsidTr="000F5A05">
      <w:trPr>
        <w:trHeight w:val="990"/>
      </w:trPr>
      <w:tc>
        <w:tcPr>
          <w:tcW w:w="3416" w:type="dxa"/>
        </w:tcPr>
        <w:p w14:paraId="4625DA69" w14:textId="77777777" w:rsidR="0009634B" w:rsidRDefault="0009634B" w:rsidP="005A2D34">
          <w:pPr>
            <w:pStyle w:val="Footer"/>
            <w:framePr w:w="10780" w:h="2115" w:hSpace="720" w:wrap="notBeside" w:vAnchor="page" w:hAnchor="page" w:x="747" w:y="13685"/>
            <w:shd w:val="clear" w:color="auto" w:fill="FFFFFF"/>
            <w:jc w:val="center"/>
            <w:rPr>
              <w:rFonts w:ascii="Bookman Old Style" w:hAnsi="Bookman Old Style"/>
              <w:smallCaps/>
              <w:color w:val="0000CC"/>
              <w:spacing w:val="17"/>
              <w:sz w:val="14"/>
              <w:szCs w:val="14"/>
            </w:rPr>
          </w:pPr>
          <w:bookmarkStart w:id="1" w:name="_Hlk26780507"/>
          <w:r>
            <w:t xml:space="preserve"> </w:t>
          </w:r>
        </w:p>
        <w:p w14:paraId="3538C7AF" w14:textId="398E768D" w:rsidR="0009634B" w:rsidRDefault="0009634B" w:rsidP="000F5A05">
          <w:pPr>
            <w:pStyle w:val="Footer"/>
            <w:framePr w:w="10780" w:h="2115" w:hSpace="720" w:wrap="notBeside" w:vAnchor="page" w:hAnchor="page" w:x="747" w:y="13685"/>
            <w:shd w:val="clear" w:color="auto" w:fill="FFFFFF"/>
            <w:jc w:val="center"/>
            <w:rPr>
              <w:rFonts w:ascii="Rockwell" w:hAnsi="Rockwell"/>
              <w:color w:val="0000CC"/>
              <w:sz w:val="14"/>
              <w:szCs w:val="14"/>
            </w:rPr>
          </w:pPr>
        </w:p>
        <w:p w14:paraId="2966DB29" w14:textId="77777777" w:rsidR="00B4479B" w:rsidRDefault="00B4479B" w:rsidP="000F5A05">
          <w:pPr>
            <w:pStyle w:val="Footer"/>
            <w:framePr w:w="10780" w:h="2115" w:hSpace="720" w:wrap="notBeside" w:vAnchor="page" w:hAnchor="page" w:x="747" w:y="13685"/>
            <w:shd w:val="clear" w:color="auto" w:fill="FFFFFF"/>
            <w:jc w:val="center"/>
            <w:rPr>
              <w:rFonts w:ascii="Rockwell" w:hAnsi="Rockwell"/>
              <w:color w:val="0000CC"/>
              <w:sz w:val="14"/>
              <w:szCs w:val="14"/>
            </w:rPr>
          </w:pPr>
        </w:p>
        <w:p w14:paraId="5E5160BC" w14:textId="4AF40A8C" w:rsidR="0009634B" w:rsidRDefault="00FE16E5" w:rsidP="000F5A05">
          <w:pPr>
            <w:pStyle w:val="Footer"/>
            <w:framePr w:w="10780" w:h="2115" w:hSpace="720" w:wrap="notBeside" w:vAnchor="page" w:hAnchor="page" w:x="747" w:y="13685"/>
            <w:shd w:val="clear" w:color="auto" w:fill="FFFFFF"/>
            <w:jc w:val="center"/>
            <w:rPr>
              <w:rFonts w:ascii="Rockwell" w:hAnsi="Rockwell"/>
              <w:color w:val="0000CC"/>
              <w:sz w:val="14"/>
              <w:szCs w:val="14"/>
            </w:rPr>
          </w:pPr>
          <w:r>
            <w:rPr>
              <w:rFonts w:ascii="Rockwell" w:hAnsi="Rockwell"/>
              <w:color w:val="0000CC"/>
              <w:sz w:val="14"/>
              <w:szCs w:val="14"/>
            </w:rPr>
            <w:t>Licensing (207)624-86</w:t>
          </w:r>
          <w:r w:rsidR="00767B8D">
            <w:rPr>
              <w:rFonts w:ascii="Rockwell" w:hAnsi="Rockwell"/>
              <w:color w:val="0000CC"/>
              <w:sz w:val="14"/>
              <w:szCs w:val="14"/>
            </w:rPr>
            <w:t>20</w:t>
          </w:r>
        </w:p>
        <w:p w14:paraId="5408C2B6" w14:textId="77777777" w:rsidR="0009634B" w:rsidRPr="00462DD0" w:rsidRDefault="0009634B" w:rsidP="000F5A05">
          <w:pPr>
            <w:pStyle w:val="Footer"/>
            <w:framePr w:w="10780" w:h="2115" w:hSpace="720" w:wrap="notBeside" w:vAnchor="page" w:hAnchor="page" w:x="747" w:y="13685"/>
            <w:shd w:val="clear" w:color="auto" w:fill="FFFFFF"/>
            <w:jc w:val="center"/>
            <w:rPr>
              <w:rFonts w:ascii="Rockwell" w:hAnsi="Rockwell"/>
              <w:smallCaps/>
              <w:color w:val="0000CC"/>
              <w:sz w:val="14"/>
              <w:szCs w:val="14"/>
            </w:rPr>
          </w:pPr>
          <w:r>
            <w:rPr>
              <w:rFonts w:ascii="Rockwell" w:hAnsi="Rockwell"/>
              <w:color w:val="0000CC"/>
              <w:sz w:val="14"/>
              <w:szCs w:val="14"/>
            </w:rPr>
            <w:t xml:space="preserve">Hearing Impaired/TTY </w:t>
          </w:r>
          <w:r w:rsidR="00175407">
            <w:rPr>
              <w:rFonts w:ascii="Rockwell" w:hAnsi="Rockwell"/>
              <w:smallCaps/>
              <w:color w:val="0000CC"/>
              <w:sz w:val="14"/>
              <w:szCs w:val="14"/>
            </w:rPr>
            <w:t>Maine Relay 711</w:t>
          </w:r>
        </w:p>
        <w:p w14:paraId="6F2299F4" w14:textId="77777777" w:rsidR="0009634B" w:rsidRPr="00552723" w:rsidRDefault="00D22CE0" w:rsidP="005A2D34">
          <w:pPr>
            <w:pStyle w:val="Footer"/>
            <w:framePr w:w="10780" w:h="2115" w:hSpace="720" w:wrap="notBeside" w:vAnchor="page" w:hAnchor="page" w:x="747" w:y="13685"/>
            <w:shd w:val="clear" w:color="auto" w:fill="FFFFFF"/>
            <w:jc w:val="center"/>
            <w:rPr>
              <w:rFonts w:ascii="Bookman Old Style" w:hAnsi="Bookman Old Style"/>
              <w:smallCaps/>
              <w:color w:val="0000CC"/>
              <w:spacing w:val="22"/>
              <w:sz w:val="14"/>
              <w:szCs w:val="14"/>
            </w:rPr>
          </w:pPr>
          <w:hyperlink r:id="rId1" w:history="1"/>
          <w:hyperlink r:id="rId2" w:history="1"/>
        </w:p>
      </w:tc>
      <w:tc>
        <w:tcPr>
          <w:tcW w:w="4135" w:type="dxa"/>
        </w:tcPr>
        <w:p w14:paraId="1D791DAE" w14:textId="77777777" w:rsidR="0009634B" w:rsidRDefault="0009634B" w:rsidP="005A2D34">
          <w:pPr>
            <w:pStyle w:val="Footer"/>
            <w:framePr w:w="10780" w:h="2115" w:hSpace="720" w:wrap="notBeside" w:vAnchor="page" w:hAnchor="page" w:x="747" w:y="13685"/>
            <w:shd w:val="clear" w:color="auto" w:fill="FFFFFF"/>
            <w:jc w:val="center"/>
            <w:rPr>
              <w:rFonts w:ascii="Rockwell" w:hAnsi="Rockwell"/>
              <w:color w:val="006600"/>
              <w:sz w:val="14"/>
              <w:szCs w:val="14"/>
            </w:rPr>
          </w:pPr>
        </w:p>
        <w:p w14:paraId="4A744F63" w14:textId="77777777" w:rsidR="0009634B" w:rsidRPr="00D03514" w:rsidRDefault="0009634B" w:rsidP="005A2D34">
          <w:pPr>
            <w:pStyle w:val="Footer"/>
            <w:framePr w:w="10780" w:h="2115" w:hSpace="720" w:wrap="notBeside" w:vAnchor="page" w:hAnchor="page" w:x="747" w:y="13685"/>
            <w:shd w:val="clear" w:color="auto" w:fill="FFFFFF"/>
            <w:jc w:val="center"/>
            <w:rPr>
              <w:rFonts w:ascii="Rockwell" w:hAnsi="Rockwell"/>
              <w:color w:val="006600"/>
              <w:sz w:val="14"/>
              <w:szCs w:val="14"/>
            </w:rPr>
          </w:pPr>
          <w:r w:rsidRPr="00D03514">
            <w:rPr>
              <w:rFonts w:ascii="Rockwell" w:hAnsi="Rockwell"/>
              <w:color w:val="006600"/>
              <w:sz w:val="14"/>
              <w:szCs w:val="14"/>
            </w:rPr>
            <w:object w:dxaOrig="245" w:dyaOrig="337" w14:anchorId="58EF7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5.6pt" fillcolor="window">
                <v:imagedata r:id="rId3" o:title=""/>
              </v:shape>
              <o:OLEObject Type="Embed" ProgID="PBrush" ShapeID="_x0000_i1026" DrawAspect="Content" ObjectID="_1637671166" r:id="rId4">
                <o:FieldCodes>\s</o:FieldCodes>
              </o:OLEObject>
            </w:object>
          </w:r>
        </w:p>
        <w:p w14:paraId="6B166520" w14:textId="77777777" w:rsidR="0009634B" w:rsidRPr="00D03514" w:rsidRDefault="0009634B" w:rsidP="005A2D34">
          <w:pPr>
            <w:pStyle w:val="Footer"/>
            <w:framePr w:w="10780" w:h="2115" w:hSpace="720" w:wrap="notBeside" w:vAnchor="page" w:hAnchor="page" w:x="747" w:y="13685"/>
            <w:shd w:val="clear" w:color="auto" w:fill="FFFFFF"/>
            <w:jc w:val="center"/>
            <w:rPr>
              <w:rFonts w:ascii="Rockwell" w:hAnsi="Rockwell"/>
              <w:smallCaps/>
              <w:color w:val="006600"/>
              <w:sz w:val="14"/>
              <w:szCs w:val="14"/>
            </w:rPr>
          </w:pPr>
          <w:r w:rsidRPr="00D03514">
            <w:rPr>
              <w:rFonts w:ascii="Rockwell" w:hAnsi="Rockwell"/>
              <w:smallCaps/>
              <w:color w:val="006600"/>
              <w:sz w:val="14"/>
              <w:szCs w:val="14"/>
            </w:rPr>
            <w:t>Printed on recycled paper</w:t>
          </w:r>
        </w:p>
        <w:p w14:paraId="5532667F" w14:textId="31F4C83E" w:rsidR="0009634B" w:rsidRPr="00D03514" w:rsidRDefault="0009634B" w:rsidP="005A2D34">
          <w:pPr>
            <w:pStyle w:val="Footer"/>
            <w:framePr w:w="10780" w:h="2115" w:hSpace="720" w:wrap="notBeside" w:vAnchor="page" w:hAnchor="page" w:x="747" w:y="13685"/>
            <w:shd w:val="clear" w:color="auto" w:fill="FFFFFF"/>
            <w:jc w:val="center"/>
            <w:rPr>
              <w:rFonts w:ascii="Rockwell" w:hAnsi="Rockwell"/>
              <w:color w:val="0000CC"/>
              <w:sz w:val="14"/>
              <w:szCs w:val="14"/>
            </w:rPr>
          </w:pPr>
          <w:r>
            <w:rPr>
              <w:rFonts w:ascii="Rockwell" w:hAnsi="Rockwell"/>
              <w:color w:val="0000CC"/>
              <w:sz w:val="14"/>
              <w:szCs w:val="14"/>
            </w:rPr>
            <w:t xml:space="preserve"> </w:t>
          </w:r>
          <w:bookmarkStart w:id="2" w:name="_Hlt514753512"/>
          <w:bookmarkEnd w:id="2"/>
        </w:p>
      </w:tc>
      <w:tc>
        <w:tcPr>
          <w:tcW w:w="3416" w:type="dxa"/>
        </w:tcPr>
        <w:p w14:paraId="0993094E" w14:textId="77777777" w:rsidR="0009634B" w:rsidRDefault="0009634B" w:rsidP="005A2D34">
          <w:pPr>
            <w:pStyle w:val="Footer"/>
            <w:framePr w:w="10780" w:h="2115" w:hSpace="720" w:wrap="notBeside" w:vAnchor="page" w:hAnchor="page" w:x="747" w:y="13685"/>
            <w:shd w:val="clear" w:color="auto" w:fill="FFFFFF"/>
            <w:jc w:val="center"/>
            <w:rPr>
              <w:rFonts w:ascii="Rockwell" w:hAnsi="Rockwell"/>
              <w:color w:val="0000CC"/>
              <w:sz w:val="14"/>
              <w:szCs w:val="14"/>
            </w:rPr>
          </w:pPr>
        </w:p>
        <w:p w14:paraId="68D8AFC7" w14:textId="77777777" w:rsidR="0009634B" w:rsidRDefault="0009634B" w:rsidP="005A2D34">
          <w:pPr>
            <w:pStyle w:val="Footer"/>
            <w:framePr w:w="10780" w:h="2115" w:hSpace="720" w:wrap="notBeside" w:vAnchor="page" w:hAnchor="page" w:x="747" w:y="13685"/>
            <w:shd w:val="clear" w:color="auto" w:fill="FFFFFF"/>
            <w:jc w:val="center"/>
            <w:rPr>
              <w:rFonts w:ascii="Rockwell" w:hAnsi="Rockwell"/>
              <w:color w:val="0000CC"/>
              <w:sz w:val="14"/>
              <w:szCs w:val="14"/>
            </w:rPr>
          </w:pPr>
        </w:p>
        <w:p w14:paraId="18795F61" w14:textId="77777777" w:rsidR="00B4479B" w:rsidRDefault="00B4479B" w:rsidP="000F5A05">
          <w:pPr>
            <w:pStyle w:val="Footer"/>
            <w:framePr w:w="10780" w:h="2115" w:hSpace="720" w:wrap="notBeside" w:vAnchor="page" w:hAnchor="page" w:x="747" w:y="13685"/>
            <w:shd w:val="clear" w:color="auto" w:fill="FFFFFF"/>
            <w:jc w:val="center"/>
            <w:rPr>
              <w:rFonts w:ascii="Rockwell" w:hAnsi="Rockwell"/>
              <w:color w:val="0000CC"/>
              <w:sz w:val="14"/>
              <w:szCs w:val="14"/>
            </w:rPr>
          </w:pPr>
        </w:p>
        <w:p w14:paraId="0E08E643" w14:textId="63D65E84" w:rsidR="00B4479B" w:rsidRDefault="00D22CE0" w:rsidP="000F5A05">
          <w:pPr>
            <w:pStyle w:val="Footer"/>
            <w:framePr w:w="10780" w:h="2115" w:hSpace="720" w:wrap="notBeside" w:vAnchor="page" w:hAnchor="page" w:x="747" w:y="13685"/>
            <w:shd w:val="clear" w:color="auto" w:fill="FFFFFF"/>
            <w:jc w:val="center"/>
            <w:rPr>
              <w:rFonts w:ascii="Rockwell" w:hAnsi="Rockwell"/>
              <w:color w:val="0000CC"/>
              <w:sz w:val="14"/>
              <w:szCs w:val="14"/>
            </w:rPr>
          </w:pPr>
          <w:hyperlink r:id="rId5" w:history="1">
            <w:r w:rsidR="00B4479B" w:rsidRPr="00BC0B36">
              <w:rPr>
                <w:rStyle w:val="Hyperlink"/>
                <w:rFonts w:ascii="Rockwell" w:hAnsi="Rockwell"/>
                <w:sz w:val="14"/>
                <w:szCs w:val="14"/>
              </w:rPr>
              <w:t>www.maine.gov/professionallicensing</w:t>
            </w:r>
          </w:hyperlink>
          <w:r w:rsidR="00B4479B">
            <w:rPr>
              <w:rFonts w:ascii="Rockwell" w:hAnsi="Rockwell"/>
              <w:color w:val="0000CC"/>
              <w:sz w:val="14"/>
              <w:szCs w:val="14"/>
            </w:rPr>
            <w:t xml:space="preserve"> </w:t>
          </w:r>
        </w:p>
        <w:p w14:paraId="3C742A85" w14:textId="4D854DDD" w:rsidR="0009634B" w:rsidRPr="00D03514" w:rsidRDefault="0009634B" w:rsidP="000F5A05">
          <w:pPr>
            <w:pStyle w:val="Footer"/>
            <w:framePr w:w="10780" w:h="2115" w:hSpace="720" w:wrap="notBeside" w:vAnchor="page" w:hAnchor="page" w:x="747" w:y="13685"/>
            <w:shd w:val="clear" w:color="auto" w:fill="FFFFFF"/>
            <w:jc w:val="center"/>
            <w:rPr>
              <w:rFonts w:ascii="Bookman Old Style" w:hAnsi="Bookman Old Style"/>
              <w:smallCaps/>
              <w:color w:val="0000CC"/>
              <w:spacing w:val="22"/>
              <w:sz w:val="14"/>
              <w:szCs w:val="14"/>
            </w:rPr>
          </w:pPr>
          <w:r>
            <w:rPr>
              <w:rFonts w:ascii="Rockwell" w:hAnsi="Rockwell"/>
              <w:color w:val="0000CC"/>
              <w:sz w:val="14"/>
              <w:szCs w:val="14"/>
            </w:rPr>
            <w:t>Fax</w:t>
          </w:r>
          <w:r w:rsidRPr="00462DD0">
            <w:rPr>
              <w:rFonts w:ascii="Rockwell" w:hAnsi="Rockwell"/>
              <w:smallCaps/>
              <w:color w:val="0000CC"/>
              <w:spacing w:val="22"/>
              <w:sz w:val="14"/>
              <w:szCs w:val="14"/>
            </w:rPr>
            <w:t xml:space="preserve">: </w:t>
          </w:r>
          <w:r w:rsidRPr="00462DD0">
            <w:rPr>
              <w:rFonts w:ascii="Rockwell" w:hAnsi="Rockwell"/>
              <w:color w:val="0000CC"/>
              <w:sz w:val="14"/>
              <w:szCs w:val="14"/>
            </w:rPr>
            <w:t>(207)624-86</w:t>
          </w:r>
          <w:r w:rsidR="00B4479B">
            <w:rPr>
              <w:rFonts w:ascii="Rockwell" w:hAnsi="Rockwell"/>
              <w:color w:val="0000CC"/>
              <w:sz w:val="14"/>
              <w:szCs w:val="14"/>
            </w:rPr>
            <w:t>66</w:t>
          </w:r>
        </w:p>
      </w:tc>
    </w:tr>
    <w:tr w:rsidR="0009634B" w14:paraId="37ED8A74" w14:textId="77777777" w:rsidTr="000F5A05">
      <w:trPr>
        <w:trHeight w:val="216"/>
      </w:trPr>
      <w:tc>
        <w:tcPr>
          <w:tcW w:w="3416" w:type="dxa"/>
        </w:tcPr>
        <w:p w14:paraId="646F4BDD" w14:textId="77777777" w:rsidR="0009634B" w:rsidRPr="00CD0B19" w:rsidRDefault="0009634B" w:rsidP="005A2D34">
          <w:pPr>
            <w:pStyle w:val="Footer"/>
            <w:framePr w:w="10780" w:h="2115" w:hSpace="720" w:wrap="notBeside" w:vAnchor="page" w:hAnchor="page" w:x="747" w:y="13685"/>
            <w:shd w:val="clear" w:color="auto" w:fill="FFFFFF"/>
            <w:jc w:val="center"/>
            <w:rPr>
              <w:color w:val="0000CC"/>
            </w:rPr>
          </w:pPr>
        </w:p>
      </w:tc>
      <w:tc>
        <w:tcPr>
          <w:tcW w:w="4135" w:type="dxa"/>
        </w:tcPr>
        <w:p w14:paraId="1CBE52ED" w14:textId="77777777" w:rsidR="0009634B" w:rsidRPr="00D03514" w:rsidRDefault="0009634B" w:rsidP="000F5A05">
          <w:pPr>
            <w:pStyle w:val="Footer"/>
            <w:framePr w:w="10780" w:h="2115" w:hSpace="720" w:wrap="notBeside" w:vAnchor="page" w:hAnchor="page" w:x="747" w:y="13685"/>
            <w:shd w:val="clear" w:color="auto" w:fill="FFFFFF"/>
            <w:jc w:val="center"/>
            <w:rPr>
              <w:rFonts w:ascii="Rockwell" w:hAnsi="Rockwell"/>
              <w:i/>
              <w:smallCaps/>
              <w:color w:val="0000CC"/>
              <w:spacing w:val="21"/>
              <w:sz w:val="12"/>
              <w:szCs w:val="12"/>
            </w:rPr>
          </w:pPr>
          <w:r w:rsidRPr="00D03514">
            <w:rPr>
              <w:rFonts w:ascii="Rockwell" w:hAnsi="Rockwell"/>
              <w:smallCaps/>
              <w:color w:val="0000CC"/>
              <w:spacing w:val="21"/>
              <w:sz w:val="12"/>
              <w:szCs w:val="12"/>
            </w:rPr>
            <w:t xml:space="preserve">Office Location: </w:t>
          </w:r>
          <w:r w:rsidRPr="00D03514">
            <w:rPr>
              <w:rFonts w:ascii="Rockwell" w:hAnsi="Rockwell"/>
              <w:smallCaps/>
              <w:color w:val="0000CC"/>
              <w:spacing w:val="21"/>
              <w:sz w:val="14"/>
              <w:szCs w:val="14"/>
            </w:rPr>
            <w:t>Gardiner Annex</w:t>
          </w:r>
        </w:p>
        <w:p w14:paraId="4C800851" w14:textId="77777777" w:rsidR="0009634B" w:rsidRPr="00D03514" w:rsidRDefault="0009634B" w:rsidP="000F5A05">
          <w:pPr>
            <w:pStyle w:val="Footer"/>
            <w:framePr w:w="10780" w:h="2115" w:hSpace="720" w:wrap="notBeside" w:vAnchor="page" w:hAnchor="page" w:x="747" w:y="13685"/>
            <w:shd w:val="clear" w:color="auto" w:fill="FFFFFF"/>
            <w:jc w:val="center"/>
            <w:rPr>
              <w:rFonts w:ascii="Rockwell" w:hAnsi="Rockwell"/>
              <w:color w:val="0000CC"/>
            </w:rPr>
          </w:pPr>
          <w:r>
            <w:rPr>
              <w:rFonts w:ascii="Rockwell" w:hAnsi="Rockwell"/>
              <w:smallCaps/>
              <w:color w:val="0000CC"/>
              <w:spacing w:val="21"/>
              <w:sz w:val="12"/>
              <w:szCs w:val="12"/>
            </w:rPr>
            <w:t>76</w:t>
          </w:r>
          <w:r w:rsidRPr="00D03514">
            <w:rPr>
              <w:rFonts w:ascii="Rockwell" w:hAnsi="Rockwell"/>
              <w:smallCaps/>
              <w:color w:val="0000CC"/>
              <w:spacing w:val="21"/>
              <w:sz w:val="12"/>
              <w:szCs w:val="12"/>
            </w:rPr>
            <w:t xml:space="preserve"> NORTHERN AVENUE, </w:t>
          </w:r>
          <w:smartTag w:uri="urn:schemas-microsoft-com:office:smarttags" w:element="stockticker">
            <w:smartTag w:uri="urn:schemas-microsoft-com:office:smarttags" w:element="City">
              <w:r w:rsidRPr="00D03514">
                <w:rPr>
                  <w:rFonts w:ascii="Rockwell" w:hAnsi="Rockwell"/>
                  <w:smallCaps/>
                  <w:color w:val="0000CC"/>
                  <w:spacing w:val="21"/>
                  <w:sz w:val="12"/>
                  <w:szCs w:val="12"/>
                </w:rPr>
                <w:t>GARDINER</w:t>
              </w:r>
            </w:smartTag>
            <w:r w:rsidRPr="00D03514">
              <w:rPr>
                <w:rFonts w:ascii="Rockwell" w:hAnsi="Rockwell"/>
                <w:smallCaps/>
                <w:color w:val="0000CC"/>
                <w:spacing w:val="21"/>
                <w:sz w:val="12"/>
                <w:szCs w:val="12"/>
              </w:rPr>
              <w:t xml:space="preserve">, </w:t>
            </w:r>
            <w:smartTag w:uri="urn:schemas-microsoft-com:office:smarttags" w:element="State">
              <w:r w:rsidRPr="00D03514">
                <w:rPr>
                  <w:rFonts w:ascii="Rockwell" w:hAnsi="Rockwell"/>
                  <w:smallCaps/>
                  <w:color w:val="0000CC"/>
                  <w:spacing w:val="21"/>
                  <w:sz w:val="12"/>
                  <w:szCs w:val="12"/>
                </w:rPr>
                <w:t>MAINE</w:t>
              </w:r>
            </w:smartTag>
          </w:smartTag>
        </w:p>
      </w:tc>
      <w:tc>
        <w:tcPr>
          <w:tcW w:w="3416" w:type="dxa"/>
        </w:tcPr>
        <w:p w14:paraId="66CBEA6F" w14:textId="77777777" w:rsidR="0009634B" w:rsidRPr="00CD0B19" w:rsidRDefault="0009634B" w:rsidP="005A2D34">
          <w:pPr>
            <w:pStyle w:val="Footer"/>
            <w:framePr w:w="10780" w:h="2115" w:hSpace="720" w:wrap="notBeside" w:vAnchor="page" w:hAnchor="page" w:x="747" w:y="13685"/>
            <w:shd w:val="clear" w:color="auto" w:fill="FFFFFF"/>
            <w:jc w:val="center"/>
            <w:rPr>
              <w:color w:val="0000CC"/>
              <w:sz w:val="16"/>
            </w:rPr>
          </w:pPr>
        </w:p>
      </w:tc>
    </w:tr>
    <w:bookmarkEnd w:id="1"/>
  </w:tbl>
  <w:p w14:paraId="2EE54DB9" w14:textId="16B2C7A5" w:rsidR="0009634B" w:rsidRDefault="0009634B">
    <w:pPr>
      <w:pStyle w:val="Footer"/>
    </w:pPr>
  </w:p>
  <w:p w14:paraId="63A1C59A" w14:textId="77777777" w:rsidR="00B4479B" w:rsidRDefault="00B4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77FE9" w14:textId="77777777" w:rsidR="00C174C9" w:rsidRDefault="00C174C9">
      <w:r>
        <w:separator/>
      </w:r>
    </w:p>
  </w:footnote>
  <w:footnote w:type="continuationSeparator" w:id="0">
    <w:p w14:paraId="7CDC2501" w14:textId="77777777" w:rsidR="00C174C9" w:rsidRDefault="00C1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71" w:type="dxa"/>
      <w:tblInd w:w="-845" w:type="dxa"/>
      <w:tblLayout w:type="fixed"/>
      <w:tblLook w:val="0000" w:firstRow="0" w:lastRow="0" w:firstColumn="0" w:lastColumn="0" w:noHBand="0" w:noVBand="0"/>
    </w:tblPr>
    <w:tblGrid>
      <w:gridCol w:w="2430"/>
      <w:gridCol w:w="6165"/>
      <w:gridCol w:w="2476"/>
    </w:tblGrid>
    <w:tr w:rsidR="0009634B" w14:paraId="2FCBE2AC" w14:textId="77777777" w:rsidTr="005A2D34">
      <w:trPr>
        <w:trHeight w:val="1434"/>
      </w:trPr>
      <w:tc>
        <w:tcPr>
          <w:tcW w:w="2430" w:type="dxa"/>
        </w:tcPr>
        <w:p w14:paraId="5384A87A" w14:textId="77777777" w:rsidR="0009634B" w:rsidRDefault="0009634B">
          <w:pPr>
            <w:jc w:val="center"/>
          </w:pPr>
          <w:r w:rsidRPr="009772E9">
            <w:rPr>
              <w:b/>
            </w:rPr>
            <w:object w:dxaOrig="2592" w:dyaOrig="3132" w14:anchorId="60452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90pt" fillcolor="window">
                <v:imagedata r:id="rId1" o:title=""/>
              </v:shape>
              <o:OLEObject Type="Embed" ProgID="PBrush" ShapeID="_x0000_i1025" DrawAspect="Content" ObjectID="_1637671165" r:id="rId2"/>
            </w:object>
          </w:r>
        </w:p>
      </w:tc>
      <w:tc>
        <w:tcPr>
          <w:tcW w:w="6165" w:type="dxa"/>
        </w:tcPr>
        <w:p w14:paraId="2340424A" w14:textId="77777777" w:rsidR="0009634B" w:rsidRPr="00CD0B19" w:rsidRDefault="0009634B">
          <w:pPr>
            <w:jc w:val="center"/>
            <w:rPr>
              <w:rFonts w:ascii="Goudy-Old-Style" w:hAnsi="Goudy-Old-Style"/>
              <w:smallCaps/>
              <w:color w:val="0000CC"/>
              <w:spacing w:val="22"/>
            </w:rPr>
          </w:pPr>
          <w:r w:rsidRPr="00CD0B19">
            <w:rPr>
              <w:rFonts w:ascii="Goudy-Old-Style" w:hAnsi="Goudy-Old-Style"/>
              <w:smallCaps/>
              <w:color w:val="0000CC"/>
              <w:spacing w:val="22"/>
            </w:rPr>
            <w:t xml:space="preserve">State Of </w:t>
          </w:r>
          <w:smartTag w:uri="urn:schemas-microsoft-com:office:smarttags" w:element="State">
            <w:smartTag w:uri="urn:schemas-microsoft-com:office:smarttags" w:element="stockticker">
              <w:r w:rsidRPr="00CD0B19">
                <w:rPr>
                  <w:rFonts w:ascii="Goudy-Old-Style" w:hAnsi="Goudy-Old-Style"/>
                  <w:smallCaps/>
                  <w:color w:val="0000CC"/>
                  <w:spacing w:val="22"/>
                </w:rPr>
                <w:t>Maine</w:t>
              </w:r>
            </w:smartTag>
          </w:smartTag>
        </w:p>
        <w:p w14:paraId="733BCEEC" w14:textId="77777777" w:rsidR="0009634B" w:rsidRPr="00CD0B19" w:rsidRDefault="0009634B">
          <w:pPr>
            <w:jc w:val="center"/>
            <w:rPr>
              <w:rFonts w:ascii="Goudy-Old-Style" w:hAnsi="Goudy-Old-Style"/>
              <w:smallCaps/>
              <w:color w:val="0000CC"/>
              <w:spacing w:val="22"/>
            </w:rPr>
          </w:pPr>
          <w:r w:rsidRPr="00CD0B19">
            <w:rPr>
              <w:rFonts w:ascii="Goudy-Old-Style" w:hAnsi="Goudy-Old-Style"/>
              <w:smallCaps/>
              <w:color w:val="0000CC"/>
              <w:spacing w:val="22"/>
            </w:rPr>
            <w:t>Department Of Professional</w:t>
          </w:r>
        </w:p>
        <w:p w14:paraId="587E1CDC" w14:textId="77777777" w:rsidR="0009634B" w:rsidRPr="00CD0B19" w:rsidRDefault="0009634B">
          <w:pPr>
            <w:jc w:val="center"/>
            <w:rPr>
              <w:rFonts w:ascii="Goudy-Old-Style" w:hAnsi="Goudy-Old-Style"/>
              <w:smallCaps/>
              <w:color w:val="0000CC"/>
              <w:spacing w:val="22"/>
            </w:rPr>
          </w:pPr>
          <w:r w:rsidRPr="00CD0B19">
            <w:rPr>
              <w:rFonts w:ascii="Goudy-Old-Style" w:hAnsi="Goudy-Old-Style"/>
              <w:smallCaps/>
              <w:color w:val="0000CC"/>
              <w:spacing w:val="22"/>
            </w:rPr>
            <w:t>And Financial Regulation</w:t>
          </w:r>
        </w:p>
        <w:p w14:paraId="7925F7C3" w14:textId="77777777" w:rsidR="0009634B" w:rsidRDefault="0009634B">
          <w:pPr>
            <w:jc w:val="center"/>
            <w:rPr>
              <w:rFonts w:ascii="Goudy-Old-Style" w:hAnsi="Goudy-Old-Style"/>
              <w:smallCaps/>
              <w:color w:val="0000CC"/>
              <w:spacing w:val="22"/>
              <w:sz w:val="18"/>
              <w:szCs w:val="18"/>
            </w:rPr>
          </w:pPr>
          <w:r w:rsidRPr="000F5A05">
            <w:rPr>
              <w:rFonts w:ascii="Goudy-Old-Style" w:hAnsi="Goudy-Old-Style"/>
              <w:smallCaps/>
              <w:color w:val="0000CC"/>
              <w:spacing w:val="22"/>
              <w:sz w:val="18"/>
              <w:szCs w:val="18"/>
            </w:rPr>
            <w:t xml:space="preserve">Office Of </w:t>
          </w:r>
          <w:r w:rsidR="004D22BE">
            <w:rPr>
              <w:rFonts w:ascii="Goudy-Old-Style" w:hAnsi="Goudy-Old-Style"/>
              <w:smallCaps/>
              <w:color w:val="0000CC"/>
              <w:spacing w:val="22"/>
              <w:sz w:val="18"/>
              <w:szCs w:val="18"/>
            </w:rPr>
            <w:t>Professional and Occupational Regulation</w:t>
          </w:r>
        </w:p>
        <w:p w14:paraId="409EFDDC" w14:textId="77777777" w:rsidR="004C7B98" w:rsidRDefault="0009634B">
          <w:pPr>
            <w:jc w:val="center"/>
            <w:rPr>
              <w:rFonts w:ascii="Goudy-Old-Style" w:hAnsi="Goudy-Old-Style"/>
              <w:smallCaps/>
              <w:color w:val="0000CC"/>
              <w:spacing w:val="22"/>
              <w:sz w:val="18"/>
              <w:szCs w:val="18"/>
            </w:rPr>
          </w:pPr>
          <w:r>
            <w:rPr>
              <w:rFonts w:ascii="Goudy-Old-Style" w:hAnsi="Goudy-Old-Style"/>
              <w:smallCaps/>
              <w:color w:val="0000CC"/>
              <w:spacing w:val="22"/>
              <w:sz w:val="18"/>
              <w:szCs w:val="18"/>
            </w:rPr>
            <w:t xml:space="preserve">Board of </w:t>
          </w:r>
          <w:r w:rsidR="004C7B98">
            <w:rPr>
              <w:rFonts w:ascii="Goudy-Old-Style" w:hAnsi="Goudy-Old-Style"/>
              <w:smallCaps/>
              <w:color w:val="0000CC"/>
              <w:spacing w:val="22"/>
              <w:sz w:val="18"/>
              <w:szCs w:val="18"/>
            </w:rPr>
            <w:t>Complementary Health Care Providers</w:t>
          </w:r>
        </w:p>
        <w:p w14:paraId="2E7DAAE1" w14:textId="77777777" w:rsidR="0009634B" w:rsidRPr="00CD0B19" w:rsidRDefault="0009634B">
          <w:pPr>
            <w:jc w:val="center"/>
            <w:rPr>
              <w:rFonts w:ascii="Goudy-Old-Style" w:hAnsi="Goudy-Old-Style"/>
              <w:smallCaps/>
              <w:color w:val="0000CC"/>
              <w:spacing w:val="22"/>
            </w:rPr>
          </w:pPr>
          <w:r w:rsidRPr="00CD0B19">
            <w:rPr>
              <w:rFonts w:ascii="Goudy-Old-Style" w:hAnsi="Goudy-Old-Style"/>
              <w:smallCaps/>
              <w:color w:val="0000CC"/>
              <w:spacing w:val="22"/>
            </w:rPr>
            <w:t>35 State House Station</w:t>
          </w:r>
        </w:p>
        <w:p w14:paraId="261137EE" w14:textId="77777777" w:rsidR="0009634B" w:rsidRPr="00CD0B19" w:rsidRDefault="0009634B">
          <w:pPr>
            <w:jc w:val="center"/>
            <w:rPr>
              <w:rFonts w:ascii="Goudy-Old-Style" w:hAnsi="Goudy-Old-Style"/>
              <w:smallCaps/>
              <w:color w:val="0000CC"/>
              <w:spacing w:val="22"/>
            </w:rPr>
          </w:pPr>
          <w:smartTag w:uri="urn:schemas-microsoft-com:office:smarttags" w:element="stockticker">
            <w:smartTag w:uri="urn:schemas-microsoft-com:office:smarttags" w:element="City">
              <w:r w:rsidRPr="00CD0B19">
                <w:rPr>
                  <w:rFonts w:ascii="Goudy-Old-Style" w:hAnsi="Goudy-Old-Style"/>
                  <w:smallCaps/>
                  <w:color w:val="0000CC"/>
                  <w:spacing w:val="22"/>
                </w:rPr>
                <w:t>Augusta</w:t>
              </w:r>
            </w:smartTag>
            <w:r w:rsidRPr="00CD0B19">
              <w:rPr>
                <w:rFonts w:ascii="Goudy-Old-Style" w:hAnsi="Goudy-Old-Style"/>
                <w:smallCaps/>
                <w:color w:val="0000CC"/>
                <w:spacing w:val="22"/>
              </w:rPr>
              <w:t xml:space="preserve">, </w:t>
            </w:r>
            <w:smartTag w:uri="urn:schemas-microsoft-com:office:smarttags" w:element="State">
              <w:r w:rsidRPr="00CD0B19">
                <w:rPr>
                  <w:rFonts w:ascii="Goudy-Old-Style" w:hAnsi="Goudy-Old-Style"/>
                  <w:smallCaps/>
                  <w:color w:val="0000CC"/>
                  <w:spacing w:val="22"/>
                </w:rPr>
                <w:t>Maine</w:t>
              </w:r>
            </w:smartTag>
          </w:smartTag>
        </w:p>
        <w:p w14:paraId="7D9B7628" w14:textId="77777777" w:rsidR="0009634B" w:rsidRPr="00462DD0" w:rsidRDefault="0009634B" w:rsidP="00462DD0">
          <w:pPr>
            <w:jc w:val="center"/>
            <w:rPr>
              <w:rFonts w:ascii="Goudy-Old-Style" w:hAnsi="Goudy-Old-Style"/>
              <w:smallCaps/>
              <w:color w:val="0000CC"/>
              <w:spacing w:val="22"/>
            </w:rPr>
          </w:pPr>
          <w:r>
            <w:rPr>
              <w:rFonts w:ascii="Goudy-Old-Style" w:hAnsi="Goudy-Old-Style"/>
              <w:smallCaps/>
              <w:color w:val="0000CC"/>
              <w:spacing w:val="22"/>
            </w:rPr>
            <w:t>04333-0035</w:t>
          </w:r>
        </w:p>
      </w:tc>
      <w:tc>
        <w:tcPr>
          <w:tcW w:w="2476" w:type="dxa"/>
        </w:tcPr>
        <w:p w14:paraId="5010CE6C" w14:textId="77777777" w:rsidR="0009634B" w:rsidRPr="00CD0B19" w:rsidRDefault="0009634B">
          <w:pPr>
            <w:rPr>
              <w:color w:val="0000CC"/>
            </w:rPr>
          </w:pPr>
        </w:p>
      </w:tc>
    </w:tr>
    <w:tr w:rsidR="0009634B" w14:paraId="3D644A7D" w14:textId="77777777" w:rsidTr="005A2D34">
      <w:trPr>
        <w:trHeight w:val="395"/>
      </w:trPr>
      <w:tc>
        <w:tcPr>
          <w:tcW w:w="2430" w:type="dxa"/>
        </w:tcPr>
        <w:p w14:paraId="3BC3A75E" w14:textId="053DD679" w:rsidR="0009634B" w:rsidRPr="001E1324" w:rsidRDefault="00767B8D">
          <w:pPr>
            <w:jc w:val="center"/>
            <w:rPr>
              <w:rFonts w:ascii="Helve-WP" w:hAnsi="Helve-WP"/>
              <w:color w:val="0000CC"/>
              <w:sz w:val="14"/>
              <w:szCs w:val="14"/>
            </w:rPr>
          </w:pPr>
          <w:r>
            <w:rPr>
              <w:rFonts w:ascii="Helve-WP" w:hAnsi="Helve-WP"/>
              <w:color w:val="0000CC"/>
              <w:sz w:val="14"/>
              <w:szCs w:val="14"/>
            </w:rPr>
            <w:t>Janet T. Mills</w:t>
          </w:r>
        </w:p>
        <w:p w14:paraId="5BF8948B" w14:textId="77777777" w:rsidR="0009634B" w:rsidRPr="001F3440" w:rsidRDefault="0009634B">
          <w:pPr>
            <w:jc w:val="center"/>
            <w:rPr>
              <w:rFonts w:ascii="Helve-WP" w:hAnsi="Helve-WP"/>
              <w:color w:val="0000CC"/>
              <w:sz w:val="16"/>
              <w:szCs w:val="16"/>
            </w:rPr>
          </w:pPr>
          <w:r w:rsidRPr="001E1324">
            <w:rPr>
              <w:rFonts w:ascii="Helve-WP" w:hAnsi="Helve-WP"/>
              <w:color w:val="0000CC"/>
              <w:sz w:val="14"/>
              <w:szCs w:val="14"/>
            </w:rPr>
            <w:t>Governor</w:t>
          </w:r>
        </w:p>
        <w:p w14:paraId="6A6778B4" w14:textId="77777777" w:rsidR="0009634B" w:rsidRDefault="0009634B">
          <w:pPr>
            <w:jc w:val="center"/>
            <w:rPr>
              <w:color w:val="0000CC"/>
              <w:sz w:val="4"/>
              <w:szCs w:val="4"/>
            </w:rPr>
          </w:pPr>
        </w:p>
        <w:p w14:paraId="1E8E73EC" w14:textId="77777777" w:rsidR="0009634B" w:rsidRPr="009F01BF" w:rsidRDefault="0009634B" w:rsidP="009F01BF">
          <w:pPr>
            <w:jc w:val="center"/>
            <w:rPr>
              <w:color w:val="0000CC"/>
              <w:sz w:val="4"/>
              <w:szCs w:val="4"/>
            </w:rPr>
          </w:pPr>
        </w:p>
      </w:tc>
      <w:tc>
        <w:tcPr>
          <w:tcW w:w="6165" w:type="dxa"/>
        </w:tcPr>
        <w:p w14:paraId="5A01F91A" w14:textId="77777777" w:rsidR="0009634B" w:rsidRDefault="0009634B" w:rsidP="009F01BF">
          <w:pPr>
            <w:jc w:val="right"/>
            <w:rPr>
              <w:rFonts w:ascii="Helve-WP" w:hAnsi="Helve-WP"/>
              <w:color w:val="0000CC"/>
              <w:sz w:val="14"/>
            </w:rPr>
          </w:pPr>
          <w:r>
            <w:rPr>
              <w:rFonts w:ascii="Helve-WP" w:hAnsi="Helve-WP"/>
              <w:color w:val="0000CC"/>
              <w:sz w:val="14"/>
            </w:rPr>
            <w:tab/>
          </w:r>
          <w:r>
            <w:rPr>
              <w:rFonts w:ascii="Helve-WP" w:hAnsi="Helve-WP"/>
              <w:color w:val="0000CC"/>
              <w:sz w:val="14"/>
            </w:rPr>
            <w:tab/>
          </w:r>
          <w:r>
            <w:rPr>
              <w:rFonts w:ascii="Helve-WP" w:hAnsi="Helve-WP"/>
              <w:color w:val="0000CC"/>
              <w:sz w:val="14"/>
            </w:rPr>
            <w:tab/>
            <w:t xml:space="preserve"> </w:t>
          </w:r>
        </w:p>
        <w:p w14:paraId="18BE4885" w14:textId="77777777" w:rsidR="0009634B" w:rsidRPr="009F01BF" w:rsidRDefault="0009634B" w:rsidP="009F01BF">
          <w:pPr>
            <w:jc w:val="center"/>
            <w:rPr>
              <w:rFonts w:ascii="Helve-WP" w:hAnsi="Helve-WP"/>
              <w:color w:val="0000CC"/>
              <w:sz w:val="4"/>
              <w:szCs w:val="4"/>
            </w:rPr>
          </w:pPr>
        </w:p>
        <w:p w14:paraId="56F0C346" w14:textId="77777777" w:rsidR="0009634B" w:rsidRPr="00CD0B19" w:rsidRDefault="0009634B" w:rsidP="009F01BF">
          <w:pPr>
            <w:jc w:val="center"/>
            <w:rPr>
              <w:color w:val="0000CC"/>
            </w:rPr>
          </w:pPr>
        </w:p>
      </w:tc>
      <w:tc>
        <w:tcPr>
          <w:tcW w:w="2476" w:type="dxa"/>
        </w:tcPr>
        <w:p w14:paraId="6D802DAB" w14:textId="77777777" w:rsidR="0009634B" w:rsidRDefault="0009634B">
          <w:pPr>
            <w:jc w:val="center"/>
            <w:rPr>
              <w:rFonts w:ascii="Helve-WP" w:hAnsi="Helve-WP"/>
              <w:color w:val="0000CC"/>
              <w:sz w:val="14"/>
            </w:rPr>
          </w:pPr>
          <w:r w:rsidRPr="00CD0B19">
            <w:rPr>
              <w:rFonts w:ascii="Helve-WP" w:hAnsi="Helve-WP"/>
              <w:color w:val="0000CC"/>
              <w:sz w:val="14"/>
            </w:rPr>
            <w:t>A</w:t>
          </w:r>
          <w:r>
            <w:rPr>
              <w:rFonts w:ascii="Helve-WP" w:hAnsi="Helve-WP"/>
              <w:color w:val="0000CC"/>
              <w:sz w:val="14"/>
            </w:rPr>
            <w:t>nne L. Head, Esq.</w:t>
          </w:r>
        </w:p>
        <w:p w14:paraId="6964DFC5" w14:textId="77777777" w:rsidR="0009634B" w:rsidRPr="001E1324" w:rsidRDefault="0009634B">
          <w:pPr>
            <w:jc w:val="center"/>
            <w:rPr>
              <w:rFonts w:ascii="Helve-WP" w:hAnsi="Helve-WP"/>
              <w:color w:val="0000CC"/>
              <w:sz w:val="14"/>
              <w:szCs w:val="14"/>
            </w:rPr>
          </w:pPr>
          <w:r w:rsidRPr="001E1324">
            <w:rPr>
              <w:rFonts w:ascii="Helve-WP" w:hAnsi="Helve-WP"/>
              <w:color w:val="0000CC"/>
              <w:sz w:val="14"/>
              <w:szCs w:val="14"/>
            </w:rPr>
            <w:t>Commissioner</w:t>
          </w:r>
        </w:p>
        <w:p w14:paraId="5DE98313" w14:textId="77777777" w:rsidR="0009634B" w:rsidRDefault="0009634B">
          <w:pPr>
            <w:jc w:val="center"/>
            <w:rPr>
              <w:rFonts w:ascii="Helve-WP" w:hAnsi="Helve-WP"/>
              <w:color w:val="0000CC"/>
              <w:sz w:val="10"/>
              <w:szCs w:val="10"/>
            </w:rPr>
          </w:pPr>
        </w:p>
        <w:p w14:paraId="62564911" w14:textId="77777777" w:rsidR="0009634B" w:rsidRDefault="0009634B" w:rsidP="005A2D34">
          <w:pPr>
            <w:jc w:val="center"/>
            <w:rPr>
              <w:rFonts w:ascii="Helve-WP" w:hAnsi="Helve-WP"/>
              <w:color w:val="0000CC"/>
              <w:sz w:val="14"/>
            </w:rPr>
          </w:pPr>
          <w:r>
            <w:rPr>
              <w:rFonts w:ascii="Helve-WP" w:hAnsi="Helve-WP"/>
              <w:color w:val="0000CC"/>
              <w:sz w:val="14"/>
            </w:rPr>
            <w:t>Geraldine L. Betts</w:t>
          </w:r>
        </w:p>
        <w:p w14:paraId="233DF0DC" w14:textId="77777777" w:rsidR="0009634B" w:rsidRPr="009F01BF" w:rsidRDefault="0009634B" w:rsidP="005A2D34">
          <w:pPr>
            <w:jc w:val="center"/>
            <w:rPr>
              <w:rFonts w:ascii="Helve-WP" w:hAnsi="Helve-WP"/>
              <w:color w:val="0000CC"/>
              <w:sz w:val="10"/>
              <w:szCs w:val="10"/>
            </w:rPr>
          </w:pPr>
          <w:r>
            <w:rPr>
              <w:rFonts w:ascii="Helve-WP" w:hAnsi="Helve-WP"/>
              <w:color w:val="0000CC"/>
              <w:sz w:val="10"/>
              <w:szCs w:val="10"/>
            </w:rPr>
            <w:t>Administrator</w:t>
          </w:r>
        </w:p>
        <w:p w14:paraId="1A4E000A" w14:textId="77777777" w:rsidR="0009634B" w:rsidRPr="009F01BF" w:rsidRDefault="0009634B">
          <w:pPr>
            <w:jc w:val="center"/>
            <w:rPr>
              <w:color w:val="0000CC"/>
              <w:sz w:val="10"/>
              <w:szCs w:val="10"/>
            </w:rPr>
          </w:pPr>
          <w:r>
            <w:rPr>
              <w:rFonts w:ascii="Helve-WP" w:hAnsi="Helve-WP"/>
              <w:color w:val="0000CC"/>
              <w:sz w:val="14"/>
            </w:rPr>
            <w:t xml:space="preserve"> </w:t>
          </w:r>
        </w:p>
      </w:tc>
    </w:tr>
  </w:tbl>
  <w:p w14:paraId="69CC9306" w14:textId="77777777" w:rsidR="00B4479B" w:rsidRDefault="00B4479B" w:rsidP="00D03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053"/>
    <w:multiLevelType w:val="hybridMultilevel"/>
    <w:tmpl w:val="445A8F14"/>
    <w:lvl w:ilvl="0" w:tplc="5FBC3060">
      <w:start w:val="1"/>
      <w:numFmt w:val="upperLetter"/>
      <w:lvlText w:val="%1."/>
      <w:lvlJc w:val="left"/>
      <w:pPr>
        <w:ind w:left="330" w:hanging="360"/>
      </w:pPr>
      <w:rPr>
        <w:rFonts w:hint="default"/>
        <w:color w:val="333333"/>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 w15:restartNumberingAfterBreak="0">
    <w:nsid w:val="064714D9"/>
    <w:multiLevelType w:val="hybridMultilevel"/>
    <w:tmpl w:val="6140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7D3496"/>
    <w:multiLevelType w:val="hybridMultilevel"/>
    <w:tmpl w:val="BDBAFF82"/>
    <w:lvl w:ilvl="0" w:tplc="F1225FAC">
      <w:start w:val="1"/>
      <w:numFmt w:val="upperLetter"/>
      <w:lvlText w:val="%1."/>
      <w:lvlJc w:val="left"/>
      <w:pPr>
        <w:ind w:left="330" w:hanging="360"/>
      </w:pPr>
      <w:rPr>
        <w:rFonts w:hint="default"/>
        <w:color w:val="333333"/>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 w15:restartNumberingAfterBreak="0">
    <w:nsid w:val="150E6352"/>
    <w:multiLevelType w:val="hybridMultilevel"/>
    <w:tmpl w:val="9BBC21C8"/>
    <w:lvl w:ilvl="0" w:tplc="426E08EC">
      <w:start w:val="1"/>
      <w:numFmt w:val="decimal"/>
      <w:lvlText w:val="%1."/>
      <w:lvlJc w:val="left"/>
      <w:pPr>
        <w:tabs>
          <w:tab w:val="num" w:pos="1530"/>
        </w:tabs>
        <w:ind w:left="1530" w:hanging="81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15690B9B"/>
    <w:multiLevelType w:val="hybridMultilevel"/>
    <w:tmpl w:val="C41E5474"/>
    <w:lvl w:ilvl="0" w:tplc="04090001">
      <w:start w:val="1"/>
      <w:numFmt w:val="bullet"/>
      <w:lvlText w:val=""/>
      <w:lvlJc w:val="left"/>
      <w:pPr>
        <w:tabs>
          <w:tab w:val="num" w:pos="827"/>
        </w:tabs>
        <w:ind w:left="827" w:hanging="360"/>
      </w:pPr>
      <w:rPr>
        <w:rFonts w:ascii="Symbol" w:hAnsi="Symbol" w:hint="default"/>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5" w15:restartNumberingAfterBreak="0">
    <w:nsid w:val="1BD31EB1"/>
    <w:multiLevelType w:val="hybridMultilevel"/>
    <w:tmpl w:val="9540629C"/>
    <w:lvl w:ilvl="0" w:tplc="426E08EC">
      <w:start w:val="1"/>
      <w:numFmt w:val="decimal"/>
      <w:lvlText w:val="%1."/>
      <w:lvlJc w:val="left"/>
      <w:pPr>
        <w:tabs>
          <w:tab w:val="num" w:pos="1530"/>
        </w:tabs>
        <w:ind w:left="1530" w:hanging="81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15:restartNumberingAfterBreak="0">
    <w:nsid w:val="533C604F"/>
    <w:multiLevelType w:val="hybridMultilevel"/>
    <w:tmpl w:val="7388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C2B54"/>
    <w:multiLevelType w:val="hybridMultilevel"/>
    <w:tmpl w:val="F6F4A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32A77"/>
    <w:multiLevelType w:val="hybridMultilevel"/>
    <w:tmpl w:val="C66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551F5"/>
    <w:multiLevelType w:val="hybridMultilevel"/>
    <w:tmpl w:val="F586B84A"/>
    <w:lvl w:ilvl="0" w:tplc="FA9A73DA">
      <w:start w:val="1"/>
      <w:numFmt w:val="decimal"/>
      <w:lvlText w:val="%1."/>
      <w:lvlJc w:val="left"/>
      <w:pPr>
        <w:ind w:left="330" w:hanging="360"/>
      </w:pPr>
      <w:rPr>
        <w:rFonts w:hint="default"/>
        <w:color w:val="333333"/>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abstractNumId w:val="4"/>
  </w:num>
  <w:num w:numId="2">
    <w:abstractNumId w:val="3"/>
  </w:num>
  <w:num w:numId="3">
    <w:abstractNumId w:val="5"/>
  </w:num>
  <w:num w:numId="4">
    <w:abstractNumId w:val="6"/>
  </w:num>
  <w:num w:numId="5">
    <w:abstractNumId w:val="7"/>
  </w:num>
  <w:num w:numId="6">
    <w:abstractNumId w:val="8"/>
  </w:num>
  <w:num w:numId="7">
    <w:abstractNumId w:val="1"/>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1024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03"/>
    <w:rsid w:val="000073FC"/>
    <w:rsid w:val="00027DE6"/>
    <w:rsid w:val="00031FD1"/>
    <w:rsid w:val="00032F8C"/>
    <w:rsid w:val="00037775"/>
    <w:rsid w:val="00065EDA"/>
    <w:rsid w:val="00066CAB"/>
    <w:rsid w:val="00072C30"/>
    <w:rsid w:val="0009634B"/>
    <w:rsid w:val="000C1715"/>
    <w:rsid w:val="000C2FCA"/>
    <w:rsid w:val="000D62CC"/>
    <w:rsid w:val="000F30DB"/>
    <w:rsid w:val="000F3E1C"/>
    <w:rsid w:val="000F4693"/>
    <w:rsid w:val="000F5A05"/>
    <w:rsid w:val="00100AD4"/>
    <w:rsid w:val="0012383C"/>
    <w:rsid w:val="00125158"/>
    <w:rsid w:val="001467D4"/>
    <w:rsid w:val="00160C02"/>
    <w:rsid w:val="00175407"/>
    <w:rsid w:val="00183AE2"/>
    <w:rsid w:val="001A6C00"/>
    <w:rsid w:val="001B0BD1"/>
    <w:rsid w:val="001B4432"/>
    <w:rsid w:val="001B5922"/>
    <w:rsid w:val="001C1309"/>
    <w:rsid w:val="001D42CF"/>
    <w:rsid w:val="001D7FCA"/>
    <w:rsid w:val="001E1324"/>
    <w:rsid w:val="001E705F"/>
    <w:rsid w:val="001F3440"/>
    <w:rsid w:val="002029BE"/>
    <w:rsid w:val="002342E7"/>
    <w:rsid w:val="002410D3"/>
    <w:rsid w:val="00254011"/>
    <w:rsid w:val="00277062"/>
    <w:rsid w:val="00284869"/>
    <w:rsid w:val="00284DAB"/>
    <w:rsid w:val="002A5B0D"/>
    <w:rsid w:val="002B7FC9"/>
    <w:rsid w:val="002C2F02"/>
    <w:rsid w:val="002D1D8B"/>
    <w:rsid w:val="002D3FE2"/>
    <w:rsid w:val="002E357A"/>
    <w:rsid w:val="002F2F59"/>
    <w:rsid w:val="00302966"/>
    <w:rsid w:val="0031032C"/>
    <w:rsid w:val="00314516"/>
    <w:rsid w:val="00314DBB"/>
    <w:rsid w:val="00317CB6"/>
    <w:rsid w:val="00326429"/>
    <w:rsid w:val="00336657"/>
    <w:rsid w:val="003366CB"/>
    <w:rsid w:val="003519D9"/>
    <w:rsid w:val="003A1E16"/>
    <w:rsid w:val="003A6C4C"/>
    <w:rsid w:val="003B15B0"/>
    <w:rsid w:val="003C6E98"/>
    <w:rsid w:val="003E40EC"/>
    <w:rsid w:val="004013AD"/>
    <w:rsid w:val="004239BE"/>
    <w:rsid w:val="0045552D"/>
    <w:rsid w:val="00460E9E"/>
    <w:rsid w:val="00462DD0"/>
    <w:rsid w:val="004A0D7C"/>
    <w:rsid w:val="004B17BE"/>
    <w:rsid w:val="004B208B"/>
    <w:rsid w:val="004B3823"/>
    <w:rsid w:val="004C68CE"/>
    <w:rsid w:val="004C798B"/>
    <w:rsid w:val="004C7B98"/>
    <w:rsid w:val="004D22BE"/>
    <w:rsid w:val="004E5905"/>
    <w:rsid w:val="00513058"/>
    <w:rsid w:val="00535F03"/>
    <w:rsid w:val="00552723"/>
    <w:rsid w:val="00563A67"/>
    <w:rsid w:val="00564061"/>
    <w:rsid w:val="005743AA"/>
    <w:rsid w:val="00575C75"/>
    <w:rsid w:val="005A2096"/>
    <w:rsid w:val="005A2D34"/>
    <w:rsid w:val="005B699A"/>
    <w:rsid w:val="005F3581"/>
    <w:rsid w:val="0060331C"/>
    <w:rsid w:val="006070A8"/>
    <w:rsid w:val="00626F28"/>
    <w:rsid w:val="006478DF"/>
    <w:rsid w:val="00653503"/>
    <w:rsid w:val="00661983"/>
    <w:rsid w:val="006671FE"/>
    <w:rsid w:val="006964F9"/>
    <w:rsid w:val="00696688"/>
    <w:rsid w:val="00697600"/>
    <w:rsid w:val="006C19CE"/>
    <w:rsid w:val="006E1691"/>
    <w:rsid w:val="006F23B1"/>
    <w:rsid w:val="006F2ABF"/>
    <w:rsid w:val="0070217B"/>
    <w:rsid w:val="00710D99"/>
    <w:rsid w:val="00714F92"/>
    <w:rsid w:val="00723B37"/>
    <w:rsid w:val="0072455A"/>
    <w:rsid w:val="0074047E"/>
    <w:rsid w:val="00743D26"/>
    <w:rsid w:val="00767B8D"/>
    <w:rsid w:val="0077348C"/>
    <w:rsid w:val="00776E61"/>
    <w:rsid w:val="00787D58"/>
    <w:rsid w:val="007918CC"/>
    <w:rsid w:val="007A3348"/>
    <w:rsid w:val="007B22FF"/>
    <w:rsid w:val="007C6402"/>
    <w:rsid w:val="007D2E1E"/>
    <w:rsid w:val="007E25F0"/>
    <w:rsid w:val="007E4366"/>
    <w:rsid w:val="007E5BB2"/>
    <w:rsid w:val="007F2C5D"/>
    <w:rsid w:val="007F486E"/>
    <w:rsid w:val="007F63AC"/>
    <w:rsid w:val="008218F7"/>
    <w:rsid w:val="00821ECC"/>
    <w:rsid w:val="00823B6A"/>
    <w:rsid w:val="00824E8E"/>
    <w:rsid w:val="008846F1"/>
    <w:rsid w:val="008901C0"/>
    <w:rsid w:val="00896B94"/>
    <w:rsid w:val="008B77F1"/>
    <w:rsid w:val="008C1736"/>
    <w:rsid w:val="008C23E2"/>
    <w:rsid w:val="008C39CA"/>
    <w:rsid w:val="008D43C1"/>
    <w:rsid w:val="008F0E27"/>
    <w:rsid w:val="00900D18"/>
    <w:rsid w:val="009236E4"/>
    <w:rsid w:val="00941430"/>
    <w:rsid w:val="00956F62"/>
    <w:rsid w:val="009772E9"/>
    <w:rsid w:val="009859DE"/>
    <w:rsid w:val="009A7BB7"/>
    <w:rsid w:val="009C3F7A"/>
    <w:rsid w:val="009D039D"/>
    <w:rsid w:val="009D6219"/>
    <w:rsid w:val="009D711C"/>
    <w:rsid w:val="009E0E1A"/>
    <w:rsid w:val="009E2C63"/>
    <w:rsid w:val="009F01BF"/>
    <w:rsid w:val="009F40BD"/>
    <w:rsid w:val="009F67AE"/>
    <w:rsid w:val="009F71E2"/>
    <w:rsid w:val="00A007BC"/>
    <w:rsid w:val="00A43D82"/>
    <w:rsid w:val="00A94EED"/>
    <w:rsid w:val="00AA22CB"/>
    <w:rsid w:val="00AB6224"/>
    <w:rsid w:val="00AB6657"/>
    <w:rsid w:val="00AC27DA"/>
    <w:rsid w:val="00AD36F2"/>
    <w:rsid w:val="00B053CC"/>
    <w:rsid w:val="00B12B09"/>
    <w:rsid w:val="00B25B39"/>
    <w:rsid w:val="00B34466"/>
    <w:rsid w:val="00B4479B"/>
    <w:rsid w:val="00B54D20"/>
    <w:rsid w:val="00BA7DCE"/>
    <w:rsid w:val="00BB7D31"/>
    <w:rsid w:val="00BD2EEC"/>
    <w:rsid w:val="00BD680C"/>
    <w:rsid w:val="00C174C9"/>
    <w:rsid w:val="00C20ABC"/>
    <w:rsid w:val="00C2422C"/>
    <w:rsid w:val="00C27B69"/>
    <w:rsid w:val="00C405D7"/>
    <w:rsid w:val="00C44C62"/>
    <w:rsid w:val="00C83D1D"/>
    <w:rsid w:val="00C9542E"/>
    <w:rsid w:val="00CB57C9"/>
    <w:rsid w:val="00CD0B19"/>
    <w:rsid w:val="00CD1EAE"/>
    <w:rsid w:val="00CD3D49"/>
    <w:rsid w:val="00CD4986"/>
    <w:rsid w:val="00CE6DC9"/>
    <w:rsid w:val="00CF5328"/>
    <w:rsid w:val="00D02BFE"/>
    <w:rsid w:val="00D03514"/>
    <w:rsid w:val="00D87CF6"/>
    <w:rsid w:val="00D905E4"/>
    <w:rsid w:val="00D92DCE"/>
    <w:rsid w:val="00DC737B"/>
    <w:rsid w:val="00DF07C1"/>
    <w:rsid w:val="00E15E84"/>
    <w:rsid w:val="00E2751F"/>
    <w:rsid w:val="00E3467A"/>
    <w:rsid w:val="00E415E4"/>
    <w:rsid w:val="00E45D82"/>
    <w:rsid w:val="00E77705"/>
    <w:rsid w:val="00E90009"/>
    <w:rsid w:val="00E95837"/>
    <w:rsid w:val="00E96C72"/>
    <w:rsid w:val="00EB5D68"/>
    <w:rsid w:val="00EC00E4"/>
    <w:rsid w:val="00EC256B"/>
    <w:rsid w:val="00F630EB"/>
    <w:rsid w:val="00FA289D"/>
    <w:rsid w:val="00FA4DE6"/>
    <w:rsid w:val="00FB6F82"/>
    <w:rsid w:val="00FC2F33"/>
    <w:rsid w:val="00FE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ockticker"/>
  <w:shapeDefaults>
    <o:shapedefaults v:ext="edit" spidmax="10243"/>
    <o:shapelayout v:ext="edit">
      <o:idmap v:ext="edit" data="1"/>
    </o:shapelayout>
  </w:shapeDefaults>
  <w:decimalSymbol w:val="."/>
  <w:listSeparator w:val=","/>
  <w14:docId w14:val="1F65443E"/>
  <w15:chartTrackingRefBased/>
  <w15:docId w15:val="{90846D54-8728-4AB5-98B2-561D2EDF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rsid w:val="00714F92"/>
    <w:rPr>
      <w:rFonts w:ascii="Courier New" w:hAnsi="Courier New"/>
    </w:rPr>
  </w:style>
  <w:style w:type="paragraph" w:styleId="BalloonText">
    <w:name w:val="Balloon Text"/>
    <w:basedOn w:val="Normal"/>
    <w:semiHidden/>
    <w:rsid w:val="00326429"/>
    <w:rPr>
      <w:rFonts w:ascii="Tahoma" w:hAnsi="Tahoma" w:cs="Tahoma"/>
      <w:sz w:val="16"/>
      <w:szCs w:val="16"/>
    </w:rPr>
  </w:style>
  <w:style w:type="paragraph" w:customStyle="1" w:styleId="DefaultText">
    <w:name w:val="Default Text"/>
    <w:basedOn w:val="Normal"/>
    <w:rsid w:val="000C2FCA"/>
    <w:pPr>
      <w:widowControl w:val="0"/>
    </w:pPr>
    <w:rPr>
      <w:sz w:val="24"/>
    </w:rPr>
  </w:style>
  <w:style w:type="paragraph" w:styleId="BodyText">
    <w:name w:val="Body Text"/>
    <w:basedOn w:val="Normal"/>
    <w:link w:val="BodyTextChar"/>
    <w:rsid w:val="000C2FCA"/>
    <w:rPr>
      <w:sz w:val="22"/>
    </w:rPr>
  </w:style>
  <w:style w:type="character" w:customStyle="1" w:styleId="BodyTextChar">
    <w:name w:val="Body Text Char"/>
    <w:link w:val="BodyText"/>
    <w:rsid w:val="000C2FCA"/>
    <w:rPr>
      <w:sz w:val="22"/>
    </w:rPr>
  </w:style>
  <w:style w:type="character" w:styleId="Mention">
    <w:name w:val="Mention"/>
    <w:uiPriority w:val="99"/>
    <w:semiHidden/>
    <w:unhideWhenUsed/>
    <w:rsid w:val="006478DF"/>
    <w:rPr>
      <w:color w:val="2B579A"/>
      <w:shd w:val="clear" w:color="auto" w:fill="E6E6E6"/>
    </w:rPr>
  </w:style>
  <w:style w:type="paragraph" w:styleId="ListParagraph">
    <w:name w:val="List Paragraph"/>
    <w:basedOn w:val="Normal"/>
    <w:uiPriority w:val="34"/>
    <w:qFormat/>
    <w:rsid w:val="002D1D8B"/>
    <w:pPr>
      <w:ind w:left="720"/>
      <w:contextualSpacing/>
    </w:pPr>
  </w:style>
  <w:style w:type="character" w:styleId="UnresolvedMention">
    <w:name w:val="Unresolved Mention"/>
    <w:uiPriority w:val="99"/>
    <w:semiHidden/>
    <w:unhideWhenUsed/>
    <w:rsid w:val="008B77F1"/>
    <w:rPr>
      <w:color w:val="605E5C"/>
      <w:shd w:val="clear" w:color="auto" w:fill="E1DFDD"/>
    </w:rPr>
  </w:style>
  <w:style w:type="table" w:styleId="TableGrid">
    <w:name w:val="Table Grid"/>
    <w:basedOn w:val="TableNormal"/>
    <w:uiPriority w:val="59"/>
    <w:unhideWhenUsed/>
    <w:rsid w:val="00767B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note1">
    <w:name w:val="headnote1"/>
    <w:basedOn w:val="DefaultParagraphFont"/>
    <w:rsid w:val="005B6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linda.s.harris@state.me.us" TargetMode="External"/><Relationship Id="rId1" Type="http://schemas.openxmlformats.org/officeDocument/2006/relationships/hyperlink" Target="mailto:anne.l.head@maine.gov" TargetMode="External"/><Relationship Id="rId5" Type="http://schemas.openxmlformats.org/officeDocument/2006/relationships/hyperlink" Target="http://www.maine.gov/professionallicensing" TargetMode="External"/><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4DCF-60EF-4CBC-91F3-AA9BC0A0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1743</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PFR</Company>
  <LinksUpToDate>false</LinksUpToDate>
  <CharactersWithSpaces>2057</CharactersWithSpaces>
  <SharedDoc>false</SharedDoc>
  <HLinks>
    <vt:vector size="36" baseType="variant">
      <vt:variant>
        <vt:i4>7733323</vt:i4>
      </vt:variant>
      <vt:variant>
        <vt:i4>3</vt:i4>
      </vt:variant>
      <vt:variant>
        <vt:i4>0</vt:i4>
      </vt:variant>
      <vt:variant>
        <vt:i4>5</vt:i4>
      </vt:variant>
      <vt:variant>
        <vt:lpwstr>mailto:comphealth.lic@maine.gov.</vt:lpwstr>
      </vt:variant>
      <vt:variant>
        <vt:lpwstr/>
      </vt:variant>
      <vt:variant>
        <vt:i4>7012433</vt:i4>
      </vt:variant>
      <vt:variant>
        <vt:i4>0</vt:i4>
      </vt:variant>
      <vt:variant>
        <vt:i4>0</vt:i4>
      </vt:variant>
      <vt:variant>
        <vt:i4>5</vt:i4>
      </vt:variant>
      <vt:variant>
        <vt:lpwstr>mailto:drleighnd@gmail.com</vt:lpwstr>
      </vt:variant>
      <vt:variant>
        <vt:lpwstr/>
      </vt:variant>
      <vt:variant>
        <vt:i4>7209051</vt:i4>
      </vt:variant>
      <vt:variant>
        <vt:i4>15</vt:i4>
      </vt:variant>
      <vt:variant>
        <vt:i4>0</vt:i4>
      </vt:variant>
      <vt:variant>
        <vt:i4>5</vt:i4>
      </vt:variant>
      <vt:variant>
        <vt:lpwstr>mailto:Geraldine.L.Betts@maine.gov</vt:lpwstr>
      </vt:variant>
      <vt:variant>
        <vt:lpwstr/>
      </vt:variant>
      <vt:variant>
        <vt:i4>3342380</vt:i4>
      </vt:variant>
      <vt:variant>
        <vt:i4>12</vt:i4>
      </vt:variant>
      <vt:variant>
        <vt:i4>0</vt:i4>
      </vt:variant>
      <vt:variant>
        <vt:i4>5</vt:i4>
      </vt:variant>
      <vt:variant>
        <vt:lpwstr>http://www.maine.gov/professionallicensing</vt:lpwstr>
      </vt:variant>
      <vt:variant>
        <vt:lpwstr/>
      </vt:variant>
      <vt:variant>
        <vt:i4>8323091</vt:i4>
      </vt:variant>
      <vt:variant>
        <vt:i4>6</vt:i4>
      </vt:variant>
      <vt:variant>
        <vt:i4>0</vt:i4>
      </vt:variant>
      <vt:variant>
        <vt:i4>5</vt:i4>
      </vt:variant>
      <vt:variant>
        <vt:lpwstr>mailto:linda.s.harris@state.me.us</vt:lpwstr>
      </vt:variant>
      <vt:variant>
        <vt:lpwstr/>
      </vt:variant>
      <vt:variant>
        <vt:i4>1835050</vt:i4>
      </vt:variant>
      <vt:variant>
        <vt:i4>3</vt:i4>
      </vt:variant>
      <vt:variant>
        <vt:i4>0</vt:i4>
      </vt:variant>
      <vt:variant>
        <vt:i4>5</vt:i4>
      </vt:variant>
      <vt:variant>
        <vt:lpwstr>mailto:anne.l.head@maine.gov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Geraldine.L.Betts</dc:creator>
  <cp:keywords/>
  <cp:lastModifiedBy>Gowell, Jessica</cp:lastModifiedBy>
  <cp:revision>2</cp:revision>
  <cp:lastPrinted>2019-11-21T14:55:00Z</cp:lastPrinted>
  <dcterms:created xsi:type="dcterms:W3CDTF">2019-12-12T20:53:00Z</dcterms:created>
  <dcterms:modified xsi:type="dcterms:W3CDTF">2019-12-12T20:53:00Z</dcterms:modified>
</cp:coreProperties>
</file>