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footerReference w:type="default" r:id="rId9"/>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3C7F2003" w:rsidR="00CC1CE5" w:rsidRPr="00CC1CE5" w:rsidRDefault="00CC1CE5" w:rsidP="000F4CBC">
      <w:pPr>
        <w:widowControl/>
        <w:jc w:val="center"/>
        <w:rPr>
          <w:b/>
          <w:snapToGrid/>
          <w:sz w:val="24"/>
          <w:szCs w:val="24"/>
        </w:rPr>
      </w:pPr>
      <w:r w:rsidRPr="00CC1CE5">
        <w:rPr>
          <w:b/>
          <w:noProof/>
          <w:snapToGrid/>
          <w:sz w:val="24"/>
        </w:rPr>
        <w:t xml:space="preserve">Wednesday </w:t>
      </w:r>
      <w:r w:rsidR="00766BE6">
        <w:rPr>
          <w:b/>
          <w:noProof/>
          <w:snapToGrid/>
          <w:sz w:val="24"/>
        </w:rPr>
        <w:t>August 03</w:t>
      </w:r>
      <w:r w:rsidR="00FF2BF7">
        <w:rPr>
          <w:b/>
          <w:noProof/>
          <w:snapToGrid/>
          <w:sz w:val="24"/>
        </w:rPr>
        <w:t>,</w:t>
      </w:r>
      <w:r w:rsidR="00A41580">
        <w:rPr>
          <w:b/>
          <w:noProof/>
          <w:snapToGrid/>
          <w:sz w:val="24"/>
        </w:rPr>
        <w:t xml:space="preserve"> 20</w:t>
      </w:r>
      <w:r w:rsidR="00434F2C">
        <w:rPr>
          <w:b/>
          <w:noProof/>
          <w:snapToGrid/>
          <w:sz w:val="24"/>
        </w:rPr>
        <w:t>2</w:t>
      </w:r>
      <w:r w:rsidR="00A936AA">
        <w:rPr>
          <w:b/>
          <w:noProof/>
          <w:snapToGrid/>
          <w:sz w:val="24"/>
        </w:rPr>
        <w:t>2</w:t>
      </w:r>
    </w:p>
    <w:p w14:paraId="724D1541" w14:textId="3F1DFF74" w:rsidR="00CC1CE5" w:rsidRDefault="00881069" w:rsidP="000F4CBC">
      <w:pPr>
        <w:widowControl/>
        <w:jc w:val="center"/>
        <w:rPr>
          <w:b/>
          <w:snapToGrid/>
          <w:sz w:val="24"/>
          <w:szCs w:val="24"/>
        </w:rPr>
      </w:pPr>
      <w:r>
        <w:rPr>
          <w:b/>
          <w:snapToGrid/>
          <w:sz w:val="24"/>
          <w:szCs w:val="24"/>
        </w:rPr>
        <w:t>“DRAFT”</w:t>
      </w:r>
      <w:r w:rsidR="006428BC">
        <w:rPr>
          <w:b/>
          <w:snapToGrid/>
          <w:sz w:val="24"/>
          <w:szCs w:val="24"/>
        </w:rPr>
        <w:t xml:space="preserve"> </w:t>
      </w:r>
      <w:r w:rsidR="00CC1CE5"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1B710DDB" w14:textId="77777777" w:rsidR="00C709CD" w:rsidRPr="00CC1CE5" w:rsidRDefault="00CC1CE5" w:rsidP="00C709CD">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709CD" w:rsidRPr="00CC1CE5">
        <w:rPr>
          <w:snapToGrid/>
          <w:sz w:val="24"/>
          <w:szCs w:val="24"/>
        </w:rPr>
        <w:t xml:space="preserve">Maine Department of Professional and Financial Regulation </w:t>
      </w:r>
    </w:p>
    <w:p w14:paraId="5B2D50D7" w14:textId="1C731D9E" w:rsidR="00C709CD" w:rsidRDefault="00C709CD" w:rsidP="00C709CD">
      <w:pPr>
        <w:widowControl/>
        <w:jc w:val="both"/>
        <w:rPr>
          <w:snapToGrid/>
          <w:sz w:val="24"/>
          <w:szCs w:val="24"/>
        </w:rPr>
      </w:pPr>
      <w:r w:rsidRPr="00CC1CE5">
        <w:rPr>
          <w:snapToGrid/>
          <w:sz w:val="24"/>
          <w:szCs w:val="24"/>
        </w:rPr>
        <w:tab/>
      </w:r>
      <w:r w:rsidRPr="00CC1CE5">
        <w:rPr>
          <w:snapToGrid/>
          <w:sz w:val="24"/>
          <w:szCs w:val="24"/>
        </w:rPr>
        <w:tab/>
        <w:t>Gardiner Annex- 76 Northern Avenue, Gardiner, ME</w:t>
      </w:r>
      <w:r>
        <w:rPr>
          <w:snapToGrid/>
          <w:sz w:val="24"/>
          <w:szCs w:val="24"/>
        </w:rPr>
        <w:t xml:space="preserve"> 04345</w:t>
      </w:r>
    </w:p>
    <w:p w14:paraId="0743EEAC" w14:textId="0E958E03" w:rsidR="004C73E9" w:rsidRDefault="004C73E9" w:rsidP="00C709CD">
      <w:pPr>
        <w:widowControl/>
        <w:jc w:val="both"/>
        <w:rPr>
          <w:snapToGrid/>
          <w:sz w:val="24"/>
          <w:szCs w:val="24"/>
        </w:rPr>
      </w:pPr>
      <w:r>
        <w:rPr>
          <w:snapToGrid/>
          <w:sz w:val="24"/>
          <w:szCs w:val="24"/>
        </w:rPr>
        <w:tab/>
      </w:r>
      <w:r>
        <w:rPr>
          <w:snapToGrid/>
          <w:sz w:val="24"/>
          <w:szCs w:val="24"/>
        </w:rPr>
        <w:tab/>
        <w:t>Central Conference Room</w:t>
      </w:r>
    </w:p>
    <w:p w14:paraId="1A75C051" w14:textId="325F91E2" w:rsidR="004C73E9" w:rsidRDefault="004C73E9" w:rsidP="00C709CD">
      <w:pPr>
        <w:widowControl/>
        <w:jc w:val="both"/>
        <w:rPr>
          <w:snapToGrid/>
          <w:sz w:val="24"/>
          <w:szCs w:val="24"/>
        </w:rPr>
      </w:pPr>
    </w:p>
    <w:p w14:paraId="725D1490" w14:textId="77777777" w:rsidR="004C73E9" w:rsidRDefault="004C73E9" w:rsidP="004C73E9">
      <w:pPr>
        <w:widowControl/>
        <w:autoSpaceDE w:val="0"/>
        <w:autoSpaceDN w:val="0"/>
        <w:adjustRightInd w:val="0"/>
        <w:ind w:left="720" w:firstLine="720"/>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5DFCD6C6" w14:textId="0D6FEFE6" w:rsidR="00141A37" w:rsidRDefault="00C1302F" w:rsidP="00141A37">
      <w:pPr>
        <w:pStyle w:val="PlainText"/>
        <w:ind w:left="1440"/>
      </w:pPr>
      <w:hyperlink r:id="rId10" w:history="1">
        <w:r w:rsidR="00141A37" w:rsidRPr="001B7D28">
          <w:rPr>
            <w:rStyle w:val="Hyperlink"/>
          </w:rPr>
          <w:t>https://mainestate.zoom.us/j/86710626708?pwd=dDkrWUU3aThKNGhUK3hwWkNRTGcxZz09</w:t>
        </w:r>
      </w:hyperlink>
    </w:p>
    <w:p w14:paraId="1A53017B" w14:textId="77777777" w:rsidR="00141A37" w:rsidRDefault="00141A37" w:rsidP="00141A37">
      <w:pPr>
        <w:pStyle w:val="PlainText"/>
        <w:ind w:left="1440"/>
      </w:pPr>
    </w:p>
    <w:p w14:paraId="2F9D61B6" w14:textId="4B690D8C" w:rsidR="004C73E9" w:rsidRPr="00141A37" w:rsidRDefault="004C73E9" w:rsidP="004C73E9">
      <w:pPr>
        <w:pStyle w:val="PlainText"/>
        <w:ind w:left="1440"/>
        <w:rPr>
          <w:rFonts w:ascii="Times New Roman" w:hAnsi="Times New Roman" w:cs="Times New Roman"/>
          <w:color w:val="000000" w:themeColor="text1"/>
          <w:sz w:val="24"/>
          <w:szCs w:val="24"/>
        </w:rPr>
      </w:pPr>
      <w:r w:rsidRPr="00141A37">
        <w:rPr>
          <w:rFonts w:ascii="Times New Roman" w:hAnsi="Times New Roman" w:cs="Times New Roman"/>
          <w:color w:val="000000" w:themeColor="text1"/>
          <w:sz w:val="24"/>
          <w:szCs w:val="24"/>
        </w:rPr>
        <w:t xml:space="preserve">Meeting ID: </w:t>
      </w:r>
      <w:r w:rsidR="00141A37" w:rsidRPr="00141A37">
        <w:rPr>
          <w:rFonts w:ascii="Times New Roman" w:hAnsi="Times New Roman" w:cs="Times New Roman"/>
          <w:color w:val="000000" w:themeColor="text1"/>
          <w:sz w:val="24"/>
          <w:szCs w:val="24"/>
        </w:rPr>
        <w:t>867 1062 6708</w:t>
      </w:r>
    </w:p>
    <w:p w14:paraId="5DB869C1" w14:textId="0E47E965" w:rsidR="004C73E9" w:rsidRPr="00141A37" w:rsidRDefault="004C73E9" w:rsidP="00141A37">
      <w:pPr>
        <w:pStyle w:val="PlainText"/>
        <w:ind w:left="1440"/>
        <w:rPr>
          <w:rFonts w:ascii="Times New Roman" w:hAnsi="Times New Roman" w:cs="Times New Roman"/>
          <w:color w:val="000000" w:themeColor="text1"/>
          <w:sz w:val="24"/>
          <w:szCs w:val="24"/>
        </w:rPr>
      </w:pPr>
      <w:r w:rsidRPr="00141A37">
        <w:rPr>
          <w:rFonts w:ascii="Times New Roman" w:hAnsi="Times New Roman" w:cs="Times New Roman"/>
          <w:color w:val="000000" w:themeColor="text1"/>
          <w:sz w:val="24"/>
          <w:szCs w:val="24"/>
        </w:rPr>
        <w:t xml:space="preserve">Passcode: </w:t>
      </w:r>
      <w:r w:rsidR="00141A37" w:rsidRPr="00141A37">
        <w:rPr>
          <w:rFonts w:ascii="Times New Roman" w:hAnsi="Times New Roman" w:cs="Times New Roman"/>
          <w:color w:val="000000" w:themeColor="text1"/>
          <w:sz w:val="24"/>
          <w:szCs w:val="24"/>
        </w:rPr>
        <w:t>39974223</w:t>
      </w: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47994FEA" w14:textId="2FD06D02"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270CE602" w:rsidR="00CC1CE5" w:rsidRPr="004C73E9" w:rsidRDefault="00CC1CE5" w:rsidP="004C73E9">
      <w:pPr>
        <w:widowControl/>
        <w:tabs>
          <w:tab w:val="left" w:pos="1440"/>
        </w:tabs>
        <w:ind w:left="720"/>
        <w:rPr>
          <w:snapToGrid/>
          <w:sz w:val="24"/>
          <w:szCs w:val="24"/>
          <w:u w:val="single"/>
        </w:rPr>
      </w:pPr>
      <w:r w:rsidRPr="00CC1CE5">
        <w:rPr>
          <w:snapToGrid/>
          <w:sz w:val="24"/>
          <w:szCs w:val="24"/>
          <w:u w:val="single"/>
        </w:rPr>
        <w:lastRenderedPageBreak/>
        <w:t xml:space="preserve">Review and Approval of </w:t>
      </w:r>
      <w:r w:rsidR="0005521D">
        <w:rPr>
          <w:snapToGrid/>
          <w:sz w:val="24"/>
          <w:szCs w:val="24"/>
          <w:u w:val="single"/>
        </w:rPr>
        <w:t>June 01</w:t>
      </w:r>
      <w:r w:rsidR="00685796">
        <w:rPr>
          <w:snapToGrid/>
          <w:sz w:val="24"/>
          <w:szCs w:val="24"/>
          <w:u w:val="single"/>
        </w:rPr>
        <w:t>, 202</w:t>
      </w:r>
      <w:r w:rsidR="00F2437F">
        <w:rPr>
          <w:snapToGrid/>
          <w:sz w:val="24"/>
          <w:szCs w:val="24"/>
          <w:u w:val="single"/>
        </w:rPr>
        <w:t>2</w:t>
      </w:r>
      <w:r w:rsidRPr="00CC1CE5">
        <w:rPr>
          <w:snapToGrid/>
          <w:sz w:val="24"/>
          <w:szCs w:val="24"/>
          <w:u w:val="single"/>
        </w:rPr>
        <w:t xml:space="preserve"> Minute</w:t>
      </w:r>
      <w:r w:rsidR="004C73E9">
        <w:rPr>
          <w:snapToGrid/>
          <w:sz w:val="24"/>
          <w:szCs w:val="24"/>
          <w:u w:val="single"/>
        </w:rPr>
        <w:t>s</w:t>
      </w: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50653CF5" w14:textId="1409F5FB" w:rsidR="00AE632D" w:rsidRPr="00833328" w:rsidRDefault="00833328" w:rsidP="00833328">
      <w:pPr>
        <w:widowControl/>
        <w:tabs>
          <w:tab w:val="left" w:pos="720"/>
        </w:tabs>
        <w:rPr>
          <w:snapToGrid/>
          <w:sz w:val="24"/>
          <w:szCs w:val="24"/>
        </w:rPr>
      </w:pPr>
      <w:r>
        <w:rPr>
          <w:snapToGrid/>
          <w:sz w:val="24"/>
          <w:szCs w:val="24"/>
        </w:rPr>
        <w:tab/>
      </w:r>
      <w:r w:rsidR="00C32549">
        <w:rPr>
          <w:snapToGrid/>
          <w:sz w:val="24"/>
          <w:szCs w:val="24"/>
        </w:rPr>
        <w:t>None</w:t>
      </w:r>
      <w:r w:rsidR="00FF2BF7">
        <w:rPr>
          <w:snapToGrid/>
          <w:sz w:val="24"/>
          <w:szCs w:val="24"/>
        </w:rPr>
        <w:t xml:space="preserve"> </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57B23E5E" w14:textId="77777777" w:rsidR="00CC1CE5" w:rsidRDefault="00CC1CE5" w:rsidP="00CC1CE5">
      <w:pPr>
        <w:widowControl/>
        <w:ind w:right="-180"/>
        <w:rPr>
          <w:snapToGrid/>
          <w:sz w:val="24"/>
          <w:szCs w:val="24"/>
        </w:rPr>
      </w:pPr>
      <w:r w:rsidRPr="00CC1CE5">
        <w:rPr>
          <w:snapToGrid/>
          <w:sz w:val="24"/>
          <w:szCs w:val="24"/>
        </w:rPr>
        <w:tab/>
      </w:r>
    </w:p>
    <w:p w14:paraId="7CC23DAB" w14:textId="7B62D03C" w:rsidR="00D572B9" w:rsidRDefault="0005521D" w:rsidP="00C32549">
      <w:pPr>
        <w:pStyle w:val="ListParagraph"/>
        <w:widowControl/>
        <w:numPr>
          <w:ilvl w:val="0"/>
          <w:numId w:val="31"/>
        </w:numPr>
        <w:ind w:right="-180"/>
        <w:rPr>
          <w:snapToGrid/>
          <w:sz w:val="24"/>
          <w:szCs w:val="24"/>
        </w:rPr>
      </w:pPr>
      <w:r>
        <w:rPr>
          <w:snapToGrid/>
          <w:sz w:val="24"/>
          <w:szCs w:val="24"/>
        </w:rPr>
        <w:t>2021-MFG-18301</w:t>
      </w:r>
    </w:p>
    <w:p w14:paraId="21C3094B" w14:textId="200FA541" w:rsidR="00454A18" w:rsidRDefault="0005521D" w:rsidP="00C32549">
      <w:pPr>
        <w:pStyle w:val="ListParagraph"/>
        <w:widowControl/>
        <w:numPr>
          <w:ilvl w:val="0"/>
          <w:numId w:val="31"/>
        </w:numPr>
        <w:ind w:right="-180"/>
        <w:rPr>
          <w:snapToGrid/>
          <w:sz w:val="24"/>
          <w:szCs w:val="24"/>
        </w:rPr>
      </w:pPr>
      <w:r>
        <w:rPr>
          <w:snapToGrid/>
          <w:sz w:val="24"/>
          <w:szCs w:val="24"/>
        </w:rPr>
        <w:t>2021-MFG-17414</w:t>
      </w:r>
    </w:p>
    <w:p w14:paraId="134364F0" w14:textId="786C67E4" w:rsidR="0005521D" w:rsidRDefault="0005521D" w:rsidP="00C32549">
      <w:pPr>
        <w:pStyle w:val="ListParagraph"/>
        <w:widowControl/>
        <w:numPr>
          <w:ilvl w:val="0"/>
          <w:numId w:val="31"/>
        </w:numPr>
        <w:ind w:right="-180"/>
        <w:rPr>
          <w:snapToGrid/>
          <w:sz w:val="24"/>
          <w:szCs w:val="24"/>
        </w:rPr>
      </w:pPr>
      <w:r>
        <w:rPr>
          <w:snapToGrid/>
          <w:sz w:val="24"/>
          <w:szCs w:val="24"/>
        </w:rPr>
        <w:t>2021-MFG-17422</w:t>
      </w:r>
    </w:p>
    <w:p w14:paraId="71DA7D27" w14:textId="400F8836" w:rsidR="0005521D" w:rsidRDefault="0005521D" w:rsidP="00C32549">
      <w:pPr>
        <w:pStyle w:val="ListParagraph"/>
        <w:widowControl/>
        <w:numPr>
          <w:ilvl w:val="0"/>
          <w:numId w:val="31"/>
        </w:numPr>
        <w:ind w:right="-180"/>
        <w:rPr>
          <w:snapToGrid/>
          <w:sz w:val="24"/>
          <w:szCs w:val="24"/>
        </w:rPr>
      </w:pPr>
      <w:r>
        <w:rPr>
          <w:snapToGrid/>
          <w:sz w:val="24"/>
          <w:szCs w:val="24"/>
        </w:rPr>
        <w:t>2021-MFG-17424</w:t>
      </w:r>
    </w:p>
    <w:p w14:paraId="2EE968BE" w14:textId="7E83168C" w:rsidR="00B14167" w:rsidRDefault="00B14167" w:rsidP="00C32549">
      <w:pPr>
        <w:pStyle w:val="ListParagraph"/>
        <w:widowControl/>
        <w:numPr>
          <w:ilvl w:val="0"/>
          <w:numId w:val="31"/>
        </w:numPr>
        <w:ind w:right="-180"/>
        <w:rPr>
          <w:snapToGrid/>
          <w:sz w:val="24"/>
          <w:szCs w:val="24"/>
        </w:rPr>
      </w:pPr>
      <w:r>
        <w:rPr>
          <w:snapToGrid/>
          <w:sz w:val="24"/>
          <w:szCs w:val="24"/>
        </w:rPr>
        <w:t>2021-MFG-17649</w:t>
      </w:r>
    </w:p>
    <w:p w14:paraId="0604FE16" w14:textId="5FC390C7" w:rsidR="00B14167" w:rsidRDefault="00B14167" w:rsidP="00C32549">
      <w:pPr>
        <w:pStyle w:val="ListParagraph"/>
        <w:widowControl/>
        <w:numPr>
          <w:ilvl w:val="0"/>
          <w:numId w:val="31"/>
        </w:numPr>
        <w:ind w:right="-180"/>
        <w:rPr>
          <w:snapToGrid/>
          <w:sz w:val="24"/>
          <w:szCs w:val="24"/>
        </w:rPr>
      </w:pPr>
      <w:r>
        <w:rPr>
          <w:snapToGrid/>
          <w:sz w:val="24"/>
          <w:szCs w:val="24"/>
        </w:rPr>
        <w:t>2021-MFG-17932</w:t>
      </w:r>
    </w:p>
    <w:p w14:paraId="6C96099E" w14:textId="77CAE9F9" w:rsidR="00B14167" w:rsidRDefault="00B14167" w:rsidP="00C32549">
      <w:pPr>
        <w:pStyle w:val="ListParagraph"/>
        <w:widowControl/>
        <w:numPr>
          <w:ilvl w:val="0"/>
          <w:numId w:val="31"/>
        </w:numPr>
        <w:ind w:right="-180"/>
        <w:rPr>
          <w:snapToGrid/>
          <w:sz w:val="24"/>
          <w:szCs w:val="24"/>
        </w:rPr>
      </w:pPr>
      <w:r>
        <w:rPr>
          <w:snapToGrid/>
          <w:sz w:val="24"/>
          <w:szCs w:val="24"/>
        </w:rPr>
        <w:t>2022-MFG-18190</w:t>
      </w:r>
    </w:p>
    <w:p w14:paraId="3E7EFC54" w14:textId="6E9B0A32" w:rsidR="00B14167" w:rsidRDefault="00B14167" w:rsidP="00C32549">
      <w:pPr>
        <w:pStyle w:val="ListParagraph"/>
        <w:widowControl/>
        <w:numPr>
          <w:ilvl w:val="0"/>
          <w:numId w:val="31"/>
        </w:numPr>
        <w:ind w:right="-180"/>
        <w:rPr>
          <w:snapToGrid/>
          <w:sz w:val="24"/>
          <w:szCs w:val="24"/>
        </w:rPr>
      </w:pPr>
      <w:r>
        <w:rPr>
          <w:snapToGrid/>
          <w:sz w:val="24"/>
          <w:szCs w:val="24"/>
        </w:rPr>
        <w:t>2022-MFG-18222</w:t>
      </w:r>
    </w:p>
    <w:p w14:paraId="4CE3071D" w14:textId="0E6041A2" w:rsidR="00B14167" w:rsidRDefault="00B14167" w:rsidP="00C32549">
      <w:pPr>
        <w:pStyle w:val="ListParagraph"/>
        <w:widowControl/>
        <w:numPr>
          <w:ilvl w:val="0"/>
          <w:numId w:val="31"/>
        </w:numPr>
        <w:ind w:right="-180"/>
        <w:rPr>
          <w:snapToGrid/>
          <w:sz w:val="24"/>
          <w:szCs w:val="24"/>
        </w:rPr>
      </w:pPr>
      <w:r>
        <w:rPr>
          <w:snapToGrid/>
          <w:sz w:val="24"/>
          <w:szCs w:val="24"/>
        </w:rPr>
        <w:t>2022-MFG-18358</w:t>
      </w:r>
    </w:p>
    <w:p w14:paraId="1DC29349" w14:textId="79C1A5F4" w:rsidR="00C1302F" w:rsidRDefault="00C1302F" w:rsidP="00C32549">
      <w:pPr>
        <w:pStyle w:val="ListParagraph"/>
        <w:widowControl/>
        <w:numPr>
          <w:ilvl w:val="0"/>
          <w:numId w:val="31"/>
        </w:numPr>
        <w:ind w:right="-180"/>
        <w:rPr>
          <w:snapToGrid/>
          <w:sz w:val="24"/>
          <w:szCs w:val="24"/>
        </w:rPr>
      </w:pPr>
      <w:r>
        <w:rPr>
          <w:snapToGrid/>
          <w:sz w:val="24"/>
          <w:szCs w:val="24"/>
        </w:rPr>
        <w:t>2022-MFG-18273</w:t>
      </w:r>
    </w:p>
    <w:p w14:paraId="1508715D" w14:textId="3F6BF4B2" w:rsidR="00C1302F" w:rsidRDefault="00C1302F" w:rsidP="00C32549">
      <w:pPr>
        <w:pStyle w:val="ListParagraph"/>
        <w:widowControl/>
        <w:numPr>
          <w:ilvl w:val="0"/>
          <w:numId w:val="31"/>
        </w:numPr>
        <w:ind w:right="-180"/>
        <w:rPr>
          <w:snapToGrid/>
          <w:sz w:val="24"/>
          <w:szCs w:val="24"/>
        </w:rPr>
      </w:pPr>
      <w:r>
        <w:rPr>
          <w:snapToGrid/>
          <w:sz w:val="24"/>
          <w:szCs w:val="24"/>
        </w:rPr>
        <w:t>2022-MFG-18272</w:t>
      </w:r>
    </w:p>
    <w:p w14:paraId="2B9736B8" w14:textId="4CEDE14B" w:rsidR="00C1302F" w:rsidRDefault="00C1302F" w:rsidP="00C32549">
      <w:pPr>
        <w:pStyle w:val="ListParagraph"/>
        <w:widowControl/>
        <w:numPr>
          <w:ilvl w:val="0"/>
          <w:numId w:val="31"/>
        </w:numPr>
        <w:ind w:right="-180"/>
        <w:rPr>
          <w:snapToGrid/>
          <w:sz w:val="24"/>
          <w:szCs w:val="24"/>
        </w:rPr>
      </w:pPr>
      <w:r>
        <w:rPr>
          <w:snapToGrid/>
          <w:sz w:val="24"/>
          <w:szCs w:val="24"/>
        </w:rPr>
        <w:t>2021-MFG-17649</w:t>
      </w:r>
    </w:p>
    <w:p w14:paraId="4C2D17F6" w14:textId="02A03E12" w:rsidR="00DE4D24" w:rsidRDefault="00DE4D24" w:rsidP="006B2EAF">
      <w:pPr>
        <w:pStyle w:val="ListParagraph"/>
        <w:widowControl/>
        <w:ind w:left="1080" w:right="-180"/>
        <w:rPr>
          <w:snapToGrid/>
          <w:sz w:val="24"/>
          <w:szCs w:val="24"/>
        </w:rPr>
      </w:pPr>
    </w:p>
    <w:p w14:paraId="240ABB3E" w14:textId="77777777" w:rsidR="00C709CD" w:rsidRDefault="00C709CD" w:rsidP="004C73E9">
      <w:pPr>
        <w:widowControl/>
        <w:ind w:right="-180"/>
        <w:rPr>
          <w:snapToGrid/>
          <w:sz w:val="24"/>
          <w:szCs w:val="24"/>
        </w:rPr>
      </w:pPr>
    </w:p>
    <w:p w14:paraId="014F6DF4" w14:textId="77777777"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15CA5EED" w14:textId="4593672F" w:rsidR="00454A18" w:rsidRDefault="00454A18" w:rsidP="006B2EAF">
      <w:pPr>
        <w:pStyle w:val="ListParagraph"/>
        <w:widowControl/>
        <w:numPr>
          <w:ilvl w:val="0"/>
          <w:numId w:val="33"/>
        </w:numPr>
        <w:ind w:right="-180"/>
        <w:rPr>
          <w:bCs/>
          <w:snapToGrid/>
          <w:sz w:val="24"/>
          <w:szCs w:val="24"/>
        </w:rPr>
      </w:pPr>
      <w:r>
        <w:rPr>
          <w:bCs/>
          <w:snapToGrid/>
          <w:sz w:val="24"/>
          <w:szCs w:val="24"/>
        </w:rPr>
        <w:t>2021-MFG-17814-Determination of timeline for compliance with Consent Agreement sanction.</w:t>
      </w:r>
    </w:p>
    <w:p w14:paraId="42EA6126" w14:textId="41838080" w:rsidR="00332DAB" w:rsidRDefault="00332DAB" w:rsidP="006B2EAF">
      <w:pPr>
        <w:pStyle w:val="ListParagraph"/>
        <w:widowControl/>
        <w:numPr>
          <w:ilvl w:val="0"/>
          <w:numId w:val="33"/>
        </w:numPr>
        <w:ind w:right="-180"/>
        <w:rPr>
          <w:bCs/>
          <w:snapToGrid/>
          <w:sz w:val="24"/>
          <w:szCs w:val="24"/>
        </w:rPr>
      </w:pPr>
      <w:r>
        <w:rPr>
          <w:bCs/>
          <w:snapToGrid/>
          <w:sz w:val="24"/>
          <w:szCs w:val="24"/>
        </w:rPr>
        <w:t>“Equivalent” work experience</w:t>
      </w: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5116B41A" w14:textId="685CE555" w:rsidR="006B2EAF" w:rsidRDefault="00CA4477" w:rsidP="00C2483A">
      <w:pPr>
        <w:ind w:right="-180" w:firstLine="720"/>
        <w:rPr>
          <w:bCs/>
          <w:sz w:val="24"/>
          <w:szCs w:val="24"/>
        </w:rPr>
      </w:pPr>
      <w:r>
        <w:rPr>
          <w:bCs/>
          <w:sz w:val="24"/>
          <w:szCs w:val="24"/>
        </w:rPr>
        <w:t>South Street Village, LLC-South Portland, ME-Dealer License</w:t>
      </w:r>
    </w:p>
    <w:p w14:paraId="7D6D13D9" w14:textId="7E1107C6" w:rsidR="00CA4477" w:rsidRDefault="00CA4477" w:rsidP="00C2483A">
      <w:pPr>
        <w:ind w:right="-180" w:firstLine="720"/>
        <w:rPr>
          <w:bCs/>
          <w:sz w:val="24"/>
          <w:szCs w:val="24"/>
        </w:rPr>
      </w:pPr>
      <w:r>
        <w:rPr>
          <w:bCs/>
          <w:sz w:val="24"/>
          <w:szCs w:val="24"/>
        </w:rPr>
        <w:t>Dreamline Modular Homes-Nantucket, MA-Dealer License</w:t>
      </w:r>
    </w:p>
    <w:p w14:paraId="044A6101" w14:textId="16F7DE7D" w:rsidR="00CA4477" w:rsidRDefault="00CA4477" w:rsidP="00C2483A">
      <w:pPr>
        <w:ind w:right="-180" w:firstLine="720"/>
        <w:rPr>
          <w:bCs/>
          <w:sz w:val="24"/>
          <w:szCs w:val="24"/>
        </w:rPr>
      </w:pPr>
      <w:r>
        <w:rPr>
          <w:bCs/>
          <w:sz w:val="24"/>
          <w:szCs w:val="24"/>
        </w:rPr>
        <w:t>Hill View Mini Barns, LLC-Gray, ME-Dealer Branch License</w:t>
      </w:r>
    </w:p>
    <w:p w14:paraId="7B3155A0" w14:textId="53B08428" w:rsidR="00290BAA" w:rsidRDefault="00290BAA" w:rsidP="00FF2BF7">
      <w:pPr>
        <w:widowControl/>
        <w:ind w:right="-180"/>
        <w:rPr>
          <w:bCs/>
          <w:snapToGrid/>
          <w:sz w:val="24"/>
          <w:szCs w:val="24"/>
        </w:rPr>
      </w:pP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the Board cannot take action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lastRenderedPageBreak/>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25813F3" w14:textId="219412C1" w:rsidR="00CC1CE5" w:rsidRPr="00CC1CE5" w:rsidRDefault="00CC1CE5" w:rsidP="00CC1CE5">
      <w:pPr>
        <w:widowControl/>
        <w:rPr>
          <w:bCs/>
          <w:snapToGrid/>
          <w:sz w:val="24"/>
          <w:szCs w:val="24"/>
        </w:rPr>
      </w:pPr>
      <w:r w:rsidRPr="00CC1CE5">
        <w:rPr>
          <w:b/>
          <w:bCs/>
          <w:snapToGrid/>
          <w:sz w:val="24"/>
          <w:szCs w:val="24"/>
        </w:rPr>
        <w:tab/>
      </w:r>
      <w:r w:rsidRPr="00CC1CE5">
        <w:rPr>
          <w:bCs/>
          <w:snapToGrid/>
          <w:sz w:val="24"/>
          <w:szCs w:val="24"/>
        </w:rPr>
        <w:t>Next scheduled board meeting will be held on Wednesday</w:t>
      </w:r>
      <w:r w:rsidR="005A71C9">
        <w:rPr>
          <w:bCs/>
          <w:snapToGrid/>
          <w:sz w:val="24"/>
          <w:szCs w:val="24"/>
        </w:rPr>
        <w:t>,</w:t>
      </w:r>
      <w:r w:rsidRPr="00CC1CE5">
        <w:rPr>
          <w:bCs/>
          <w:snapToGrid/>
          <w:sz w:val="24"/>
          <w:szCs w:val="24"/>
        </w:rPr>
        <w:t xml:space="preserve"> </w:t>
      </w:r>
      <w:r w:rsidR="00CA4477">
        <w:rPr>
          <w:bCs/>
          <w:snapToGrid/>
          <w:sz w:val="24"/>
          <w:szCs w:val="24"/>
        </w:rPr>
        <w:t>October 05</w:t>
      </w:r>
      <w:r w:rsidR="00B95E08">
        <w:rPr>
          <w:bCs/>
          <w:snapToGrid/>
          <w:sz w:val="24"/>
          <w:szCs w:val="24"/>
        </w:rPr>
        <w:t>, 202</w:t>
      </w:r>
      <w:r w:rsidR="005D0F00">
        <w:rPr>
          <w:bCs/>
          <w:snapToGrid/>
          <w:sz w:val="24"/>
          <w:szCs w:val="24"/>
        </w:rPr>
        <w:t>2</w:t>
      </w:r>
      <w:r w:rsidRPr="00CC1CE5">
        <w:rPr>
          <w:bCs/>
          <w:snapToGrid/>
          <w:sz w:val="24"/>
          <w:szCs w:val="24"/>
        </w:rPr>
        <w:t>.</w:t>
      </w:r>
    </w:p>
    <w:p w14:paraId="0802061B" w14:textId="77777777" w:rsidR="00122BF7" w:rsidRPr="00122BF7" w:rsidRDefault="00122BF7" w:rsidP="00122BF7">
      <w:pPr>
        <w:widowControl/>
        <w:jc w:val="center"/>
        <w:rPr>
          <w:snapToGrid/>
          <w:sz w:val="24"/>
        </w:rPr>
      </w:pPr>
    </w:p>
    <w:tbl>
      <w:tblPr>
        <w:tblW w:w="11088" w:type="dxa"/>
        <w:tblLayout w:type="fixed"/>
        <w:tblLook w:val="0000" w:firstRow="0" w:lastRow="0" w:firstColumn="0" w:lastColumn="0" w:noHBand="0" w:noVBand="0"/>
      </w:tblPr>
      <w:tblGrid>
        <w:gridCol w:w="3258"/>
        <w:gridCol w:w="5760"/>
        <w:gridCol w:w="2070"/>
      </w:tblGrid>
      <w:tr w:rsidR="00CC1CE5" w:rsidRPr="00E50ABF" w14:paraId="062FC6D1" w14:textId="77777777" w:rsidTr="000C5395">
        <w:tc>
          <w:tcPr>
            <w:tcW w:w="3258" w:type="dxa"/>
          </w:tcPr>
          <w:p w14:paraId="50B0EF75"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2EDF4E70"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47D0DB4E"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327A1727" w14:textId="77777777" w:rsidR="00CC1CE5" w:rsidRPr="00DA4094" w:rsidRDefault="00CC1CE5" w:rsidP="00CC1CE5">
            <w:pPr>
              <w:pStyle w:val="Footer"/>
              <w:framePr w:w="10800" w:h="360" w:hSpace="720" w:wrap="notBeside" w:vAnchor="page" w:hAnchor="page" w:x="886" w:y="13216"/>
              <w:widowControl/>
              <w:shd w:val="clear" w:color="auto" w:fill="FFFFFF"/>
              <w:rPr>
                <w:color w:val="0000FF"/>
                <w:sz w:val="16"/>
                <w:szCs w:val="16"/>
              </w:rPr>
            </w:pPr>
            <w:r>
              <w:rPr>
                <w:smallCaps/>
                <w:color w:val="0000FF"/>
                <w:spacing w:val="22"/>
                <w:sz w:val="16"/>
                <w:szCs w:val="16"/>
              </w:rPr>
              <w:t>phone: (207)624-8612</w:t>
            </w:r>
          </w:p>
        </w:tc>
        <w:tc>
          <w:tcPr>
            <w:tcW w:w="5760" w:type="dxa"/>
          </w:tcPr>
          <w:p w14:paraId="10D70884"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46E5F29" w14:textId="77777777" w:rsidR="00CC1CE5" w:rsidRPr="00DA4094" w:rsidRDefault="00CC1CE5" w:rsidP="00CC1CE5">
            <w:pPr>
              <w:framePr w:w="10800" w:h="360" w:hSpace="720" w:wrap="notBeside" w:vAnchor="page" w:hAnchor="page" w:x="886" w:y="13216"/>
              <w:rPr>
                <w:color w:val="0000FF"/>
                <w:sz w:val="16"/>
                <w:szCs w:val="16"/>
              </w:rPr>
            </w:pPr>
            <w:r w:rsidRPr="00DA4094">
              <w:rPr>
                <w:color w:val="0000FF"/>
                <w:sz w:val="16"/>
                <w:szCs w:val="16"/>
              </w:rPr>
              <w:t xml:space="preserve">OFFICES LOCATED AT:  </w:t>
            </w:r>
            <w:r>
              <w:rPr>
                <w:color w:val="0000FF"/>
                <w:sz w:val="16"/>
                <w:szCs w:val="16"/>
              </w:rPr>
              <w:t>76</w:t>
            </w:r>
            <w:r w:rsidRPr="00DA4094">
              <w:rPr>
                <w:color w:val="0000FF"/>
                <w:sz w:val="16"/>
                <w:szCs w:val="16"/>
              </w:rPr>
              <w:t xml:space="preserve"> NORTHERN AVENUE, GARDINER, MAINE</w:t>
            </w:r>
          </w:p>
          <w:p w14:paraId="39456C01" w14:textId="77777777" w:rsidR="00CC1CE5" w:rsidRDefault="00CC1CE5" w:rsidP="00CC1CE5">
            <w:pPr>
              <w:framePr w:w="10800" w:h="360" w:hSpace="720" w:wrap="notBeside" w:vAnchor="page" w:hAnchor="page" w:x="886" w:y="13216"/>
              <w:jc w:val="center"/>
              <w:rPr>
                <w:color w:val="0000FF"/>
              </w:rPr>
            </w:pPr>
          </w:p>
          <w:p w14:paraId="374D4079" w14:textId="77777777" w:rsidR="00CC1CE5" w:rsidRPr="00DA4094" w:rsidRDefault="00CC1CE5" w:rsidP="00CC1CE5">
            <w:pPr>
              <w:framePr w:w="10800" w:h="360" w:hSpace="720" w:wrap="notBeside" w:vAnchor="page" w:hAnchor="page" w:x="886" w:y="13216"/>
              <w:rPr>
                <w:color w:val="0000FF"/>
                <w:sz w:val="16"/>
                <w:szCs w:val="16"/>
              </w:rPr>
            </w:pPr>
            <w:r>
              <w:rPr>
                <w:color w:val="0000FF"/>
                <w:sz w:val="16"/>
                <w:szCs w:val="16"/>
              </w:rPr>
              <w:t xml:space="preserve">                              TTY users:  call Maine Relay 711</w:t>
            </w:r>
          </w:p>
        </w:tc>
        <w:tc>
          <w:tcPr>
            <w:tcW w:w="2070" w:type="dxa"/>
          </w:tcPr>
          <w:p w14:paraId="29AF4131"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4364C97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0C91E42D"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53EB552F"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smallCaps/>
                <w:color w:val="0000FF"/>
                <w:spacing w:val="22"/>
                <w:sz w:val="16"/>
                <w:szCs w:val="16"/>
              </w:rPr>
              <w:t>fax: (207)624-8</w:t>
            </w:r>
            <w:r>
              <w:rPr>
                <w:smallCaps/>
                <w:color w:val="0000FF"/>
                <w:spacing w:val="22"/>
                <w:sz w:val="16"/>
                <w:szCs w:val="16"/>
              </w:rPr>
              <w:t>637</w:t>
            </w:r>
          </w:p>
        </w:tc>
      </w:tr>
      <w:tr w:rsidR="00CC1CE5" w:rsidRPr="00E50ABF" w14:paraId="21721194" w14:textId="77777777" w:rsidTr="000C5395">
        <w:tc>
          <w:tcPr>
            <w:tcW w:w="3258" w:type="dxa"/>
          </w:tcPr>
          <w:p w14:paraId="71EAF220"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color w:val="0000FF"/>
                <w:sz w:val="16"/>
                <w:szCs w:val="16"/>
              </w:rPr>
              <w:t xml:space="preserve"> </w:t>
            </w:r>
          </w:p>
          <w:p w14:paraId="5D57AA49" w14:textId="77777777" w:rsidR="00CC1CE5" w:rsidRDefault="00CC1CE5" w:rsidP="00CC1CE5">
            <w:pPr>
              <w:pStyle w:val="Footer"/>
              <w:framePr w:w="10800" w:h="360" w:hSpace="720" w:wrap="notBeside" w:vAnchor="page" w:hAnchor="page" w:x="886" w:y="13216"/>
              <w:widowControl/>
              <w:shd w:val="clear" w:color="auto" w:fill="FFFFFF"/>
              <w:ind w:right="-558"/>
              <w:rPr>
                <w:color w:val="0000FF"/>
                <w:sz w:val="16"/>
                <w:szCs w:val="16"/>
              </w:rPr>
            </w:pPr>
            <w:r>
              <w:rPr>
                <w:color w:val="0000FF"/>
                <w:sz w:val="16"/>
                <w:szCs w:val="16"/>
              </w:rPr>
              <w:t>EXECUTIVE DIRECTOR   (207) 624-8678</w:t>
            </w:r>
          </w:p>
          <w:p w14:paraId="072CABAF" w14:textId="2E9C07F4" w:rsidR="00CC1CE5" w:rsidRPr="000C5395" w:rsidRDefault="00CC1CE5" w:rsidP="00CC1CE5">
            <w:pPr>
              <w:pStyle w:val="Footer"/>
              <w:framePr w:w="10800" w:h="360" w:hSpace="720" w:wrap="notBeside" w:vAnchor="page" w:hAnchor="page" w:x="886" w:y="13216"/>
              <w:widowControl/>
              <w:shd w:val="clear" w:color="auto" w:fill="FFFFFF"/>
              <w:rPr>
                <w:color w:val="0000FF"/>
                <w:sz w:val="14"/>
                <w:szCs w:val="14"/>
              </w:rPr>
            </w:pPr>
            <w:r>
              <w:rPr>
                <w:color w:val="0000FF"/>
                <w:sz w:val="12"/>
                <w:szCs w:val="12"/>
              </w:rPr>
              <w:t xml:space="preserve">       </w:t>
            </w:r>
            <w:r w:rsidR="001B1102">
              <w:rPr>
                <w:color w:val="0000FF"/>
                <w:sz w:val="14"/>
                <w:szCs w:val="14"/>
              </w:rPr>
              <w:t>PETER.T.HOLMES</w:t>
            </w:r>
            <w:r w:rsidRPr="000C5395">
              <w:rPr>
                <w:color w:val="0000FF"/>
                <w:sz w:val="14"/>
                <w:szCs w:val="14"/>
              </w:rPr>
              <w:t>@MAINE.GOV</w:t>
            </w:r>
          </w:p>
        </w:tc>
        <w:tc>
          <w:tcPr>
            <w:tcW w:w="5760" w:type="dxa"/>
          </w:tcPr>
          <w:p w14:paraId="57C30109"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r w:rsidRPr="00DA4094">
              <w:rPr>
                <w:smallCaps/>
                <w:color w:val="0000FF"/>
                <w:spacing w:val="21"/>
                <w:sz w:val="16"/>
                <w:szCs w:val="16"/>
              </w:rPr>
              <w:t xml:space="preserve"> </w:t>
            </w:r>
          </w:p>
          <w:p w14:paraId="6F0B9367"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A22CE2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144B9233"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p>
        </w:tc>
        <w:tc>
          <w:tcPr>
            <w:tcW w:w="2070" w:type="dxa"/>
          </w:tcPr>
          <w:p w14:paraId="323474D0" w14:textId="77777777" w:rsidR="00CC1CE5" w:rsidRPr="00DA4094" w:rsidRDefault="00CC1CE5" w:rsidP="00CC1CE5">
            <w:pPr>
              <w:framePr w:wrap="auto" w:vAnchor="page" w:hAnchor="page" w:x="886" w:y="13216"/>
              <w:widowControl/>
              <w:rPr>
                <w:color w:val="0000FF"/>
                <w:sz w:val="16"/>
                <w:szCs w:val="16"/>
              </w:rPr>
            </w:pPr>
          </w:p>
        </w:tc>
      </w:tr>
    </w:tbl>
    <w:p w14:paraId="30190F37" w14:textId="77777777" w:rsidR="00F42364" w:rsidRPr="00F42364" w:rsidRDefault="00F42364" w:rsidP="000D07C7">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0FD97" w14:textId="77777777" w:rsidR="008313B4" w:rsidRDefault="0083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7"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6"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1"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2"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0"/>
  </w:num>
  <w:num w:numId="3">
    <w:abstractNumId w:val="21"/>
  </w:num>
  <w:num w:numId="4">
    <w:abstractNumId w:val="13"/>
  </w:num>
  <w:num w:numId="5">
    <w:abstractNumId w:val="25"/>
  </w:num>
  <w:num w:numId="6">
    <w:abstractNumId w:val="5"/>
  </w:num>
  <w:num w:numId="7">
    <w:abstractNumId w:val="9"/>
  </w:num>
  <w:num w:numId="8">
    <w:abstractNumId w:val="1"/>
  </w:num>
  <w:num w:numId="9">
    <w:abstractNumId w:val="24"/>
  </w:num>
  <w:num w:numId="10">
    <w:abstractNumId w:val="27"/>
  </w:num>
  <w:num w:numId="11">
    <w:abstractNumId w:val="23"/>
  </w:num>
  <w:num w:numId="12">
    <w:abstractNumId w:val="6"/>
  </w:num>
  <w:num w:numId="13">
    <w:abstractNumId w:val="30"/>
  </w:num>
  <w:num w:numId="14">
    <w:abstractNumId w:val="18"/>
  </w:num>
  <w:num w:numId="15">
    <w:abstractNumId w:val="22"/>
  </w:num>
  <w:num w:numId="16">
    <w:abstractNumId w:val="26"/>
  </w:num>
  <w:num w:numId="17">
    <w:abstractNumId w:val="10"/>
  </w:num>
  <w:num w:numId="18">
    <w:abstractNumId w:val="11"/>
  </w:num>
  <w:num w:numId="19">
    <w:abstractNumId w:val="2"/>
  </w:num>
  <w:num w:numId="20">
    <w:abstractNumId w:val="28"/>
  </w:num>
  <w:num w:numId="21">
    <w:abstractNumId w:val="7"/>
  </w:num>
  <w:num w:numId="22">
    <w:abstractNumId w:val="0"/>
  </w:num>
  <w:num w:numId="23">
    <w:abstractNumId w:val="19"/>
  </w:num>
  <w:num w:numId="24">
    <w:abstractNumId w:val="29"/>
  </w:num>
  <w:num w:numId="25">
    <w:abstractNumId w:val="16"/>
  </w:num>
  <w:num w:numId="26">
    <w:abstractNumId w:val="8"/>
  </w:num>
  <w:num w:numId="27">
    <w:abstractNumId w:val="31"/>
  </w:num>
  <w:num w:numId="28">
    <w:abstractNumId w:val="14"/>
  </w:num>
  <w:num w:numId="29">
    <w:abstractNumId w:val="3"/>
  </w:num>
  <w:num w:numId="30">
    <w:abstractNumId w:val="4"/>
  </w:num>
  <w:num w:numId="31">
    <w:abstractNumId w:val="17"/>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62BB"/>
    <w:rsid w:val="000405B1"/>
    <w:rsid w:val="0005521D"/>
    <w:rsid w:val="000564BD"/>
    <w:rsid w:val="000627FD"/>
    <w:rsid w:val="00064599"/>
    <w:rsid w:val="00066FB7"/>
    <w:rsid w:val="000732E3"/>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12CF"/>
    <w:rsid w:val="00122BF7"/>
    <w:rsid w:val="001409E7"/>
    <w:rsid w:val="00141A37"/>
    <w:rsid w:val="00155B14"/>
    <w:rsid w:val="00157929"/>
    <w:rsid w:val="001647E4"/>
    <w:rsid w:val="00167CE3"/>
    <w:rsid w:val="00172991"/>
    <w:rsid w:val="001A4402"/>
    <w:rsid w:val="001B1102"/>
    <w:rsid w:val="001B2509"/>
    <w:rsid w:val="001B3449"/>
    <w:rsid w:val="001B5465"/>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D2B71"/>
    <w:rsid w:val="002D5B9E"/>
    <w:rsid w:val="002E5A2B"/>
    <w:rsid w:val="002F493E"/>
    <w:rsid w:val="003005B8"/>
    <w:rsid w:val="0030216B"/>
    <w:rsid w:val="00315144"/>
    <w:rsid w:val="00324CDC"/>
    <w:rsid w:val="00327758"/>
    <w:rsid w:val="00332DAB"/>
    <w:rsid w:val="003506B3"/>
    <w:rsid w:val="00352DED"/>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400782"/>
    <w:rsid w:val="00404A97"/>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B03"/>
    <w:rsid w:val="00557108"/>
    <w:rsid w:val="00571D9E"/>
    <w:rsid w:val="00577C14"/>
    <w:rsid w:val="00585606"/>
    <w:rsid w:val="00593BF2"/>
    <w:rsid w:val="005A71C9"/>
    <w:rsid w:val="005B43F9"/>
    <w:rsid w:val="005B5A96"/>
    <w:rsid w:val="005B7DC8"/>
    <w:rsid w:val="005C0952"/>
    <w:rsid w:val="005C37EA"/>
    <w:rsid w:val="005D0F00"/>
    <w:rsid w:val="005D3C1B"/>
    <w:rsid w:val="005F42D6"/>
    <w:rsid w:val="006002D2"/>
    <w:rsid w:val="006008C6"/>
    <w:rsid w:val="00624429"/>
    <w:rsid w:val="00632DAF"/>
    <w:rsid w:val="0063446F"/>
    <w:rsid w:val="00634808"/>
    <w:rsid w:val="00635ED2"/>
    <w:rsid w:val="006428BC"/>
    <w:rsid w:val="0064291D"/>
    <w:rsid w:val="00656121"/>
    <w:rsid w:val="0067477D"/>
    <w:rsid w:val="0068226A"/>
    <w:rsid w:val="006837AA"/>
    <w:rsid w:val="00685796"/>
    <w:rsid w:val="00692319"/>
    <w:rsid w:val="00694232"/>
    <w:rsid w:val="006A3C8F"/>
    <w:rsid w:val="006B16B6"/>
    <w:rsid w:val="006B1A52"/>
    <w:rsid w:val="006B230A"/>
    <w:rsid w:val="006B2EAF"/>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564D"/>
    <w:rsid w:val="008C10ED"/>
    <w:rsid w:val="008C302A"/>
    <w:rsid w:val="008C55F8"/>
    <w:rsid w:val="008E0626"/>
    <w:rsid w:val="008E0B58"/>
    <w:rsid w:val="008E21D2"/>
    <w:rsid w:val="008E610D"/>
    <w:rsid w:val="008F55E0"/>
    <w:rsid w:val="00917196"/>
    <w:rsid w:val="00931077"/>
    <w:rsid w:val="00931791"/>
    <w:rsid w:val="00936F20"/>
    <w:rsid w:val="00945AFF"/>
    <w:rsid w:val="009539C9"/>
    <w:rsid w:val="0095671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14167"/>
    <w:rsid w:val="00B34E93"/>
    <w:rsid w:val="00B37A81"/>
    <w:rsid w:val="00B4054B"/>
    <w:rsid w:val="00B476F0"/>
    <w:rsid w:val="00B54E32"/>
    <w:rsid w:val="00B8167F"/>
    <w:rsid w:val="00B91469"/>
    <w:rsid w:val="00B95E08"/>
    <w:rsid w:val="00BB6E3F"/>
    <w:rsid w:val="00BC0379"/>
    <w:rsid w:val="00BC0ABC"/>
    <w:rsid w:val="00BC0D69"/>
    <w:rsid w:val="00BC121A"/>
    <w:rsid w:val="00BD5D44"/>
    <w:rsid w:val="00BE0A1B"/>
    <w:rsid w:val="00BF254E"/>
    <w:rsid w:val="00BF41EF"/>
    <w:rsid w:val="00BF6143"/>
    <w:rsid w:val="00C1302F"/>
    <w:rsid w:val="00C146CF"/>
    <w:rsid w:val="00C2483A"/>
    <w:rsid w:val="00C3107F"/>
    <w:rsid w:val="00C32549"/>
    <w:rsid w:val="00C35C24"/>
    <w:rsid w:val="00C43128"/>
    <w:rsid w:val="00C52BF7"/>
    <w:rsid w:val="00C6114B"/>
    <w:rsid w:val="00C63420"/>
    <w:rsid w:val="00C669C7"/>
    <w:rsid w:val="00C709CD"/>
    <w:rsid w:val="00C84786"/>
    <w:rsid w:val="00C909BD"/>
    <w:rsid w:val="00C9146B"/>
    <w:rsid w:val="00C9398F"/>
    <w:rsid w:val="00CA2FC8"/>
    <w:rsid w:val="00CA4477"/>
    <w:rsid w:val="00CB62B8"/>
    <w:rsid w:val="00CC1CE5"/>
    <w:rsid w:val="00CC3984"/>
    <w:rsid w:val="00CC4104"/>
    <w:rsid w:val="00CD3007"/>
    <w:rsid w:val="00CE4478"/>
    <w:rsid w:val="00D01798"/>
    <w:rsid w:val="00D12928"/>
    <w:rsid w:val="00D1330F"/>
    <w:rsid w:val="00D1495C"/>
    <w:rsid w:val="00D17317"/>
    <w:rsid w:val="00D30C61"/>
    <w:rsid w:val="00D427C3"/>
    <w:rsid w:val="00D572B9"/>
    <w:rsid w:val="00D60610"/>
    <w:rsid w:val="00D60B45"/>
    <w:rsid w:val="00D80C1D"/>
    <w:rsid w:val="00D85DF9"/>
    <w:rsid w:val="00DA4094"/>
    <w:rsid w:val="00DA4B6E"/>
    <w:rsid w:val="00DA4EF1"/>
    <w:rsid w:val="00DB2AB4"/>
    <w:rsid w:val="00DC4B13"/>
    <w:rsid w:val="00DC5653"/>
    <w:rsid w:val="00DC6208"/>
    <w:rsid w:val="00DD1FE9"/>
    <w:rsid w:val="00DD2B8A"/>
    <w:rsid w:val="00DD391A"/>
    <w:rsid w:val="00DE4D24"/>
    <w:rsid w:val="00DF5160"/>
    <w:rsid w:val="00E15052"/>
    <w:rsid w:val="00E1699A"/>
    <w:rsid w:val="00E271D9"/>
    <w:rsid w:val="00E41586"/>
    <w:rsid w:val="00E418D8"/>
    <w:rsid w:val="00E41F91"/>
    <w:rsid w:val="00E4320C"/>
    <w:rsid w:val="00E46452"/>
    <w:rsid w:val="00E50ABF"/>
    <w:rsid w:val="00E6320B"/>
    <w:rsid w:val="00E733FA"/>
    <w:rsid w:val="00E74ED2"/>
    <w:rsid w:val="00E773EF"/>
    <w:rsid w:val="00E778BB"/>
    <w:rsid w:val="00EB4744"/>
    <w:rsid w:val="00EB6140"/>
    <w:rsid w:val="00EB7B7A"/>
    <w:rsid w:val="00ED1978"/>
    <w:rsid w:val="00EE3B87"/>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nestate.zoom.us/j/86710626708?pwd=dDkrWUU3aThKNGhUK3hwWkNRTGcxZz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3</Pages>
  <Words>383</Words>
  <Characters>2592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7</cp:revision>
  <cp:lastPrinted>2022-05-25T12:35:00Z</cp:lastPrinted>
  <dcterms:created xsi:type="dcterms:W3CDTF">2022-07-26T13:07:00Z</dcterms:created>
  <dcterms:modified xsi:type="dcterms:W3CDTF">2022-07-28T12:07:00Z</dcterms:modified>
</cp:coreProperties>
</file>