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2717E7" w:rsidRPr="002717E7" w14:paraId="4BB6034C" w14:textId="77777777" w:rsidTr="002717E7">
        <w:trPr>
          <w:cantSplit/>
        </w:trPr>
        <w:tc>
          <w:tcPr>
            <w:tcW w:w="13000" w:type="dxa"/>
            <w:tcBorders>
              <w:top w:val="single" w:sz="4" w:space="0" w:color="auto"/>
              <w:bottom w:val="nil"/>
            </w:tcBorders>
            <w:shd w:val="clear" w:color="auto" w:fill="D9D9D9"/>
          </w:tcPr>
          <w:p w14:paraId="62A41492" w14:textId="06393816" w:rsidR="002717E7" w:rsidRPr="002717E7" w:rsidRDefault="002717E7" w:rsidP="002717E7">
            <w:pPr>
              <w:spacing w:after="0" w:line="240" w:lineRule="auto"/>
              <w:rPr>
                <w:b/>
                <w:sz w:val="28"/>
              </w:rPr>
            </w:pPr>
            <w:r w:rsidRPr="002717E7">
              <w:rPr>
                <w:b/>
                <w:sz w:val="28"/>
              </w:rPr>
              <w:t>Maine Bureau of Insurance</w:t>
            </w:r>
          </w:p>
        </w:tc>
      </w:tr>
      <w:tr w:rsidR="002717E7" w14:paraId="1DFF3016" w14:textId="77777777" w:rsidTr="002717E7">
        <w:trPr>
          <w:cantSplit/>
        </w:trPr>
        <w:tc>
          <w:tcPr>
            <w:tcW w:w="13000" w:type="dxa"/>
            <w:tcBorders>
              <w:top w:val="nil"/>
            </w:tcBorders>
            <w:shd w:val="clear" w:color="auto" w:fill="auto"/>
          </w:tcPr>
          <w:p w14:paraId="20A967C8" w14:textId="5C296840" w:rsidR="002717E7" w:rsidRDefault="002717E7" w:rsidP="002717E7">
            <w:pPr>
              <w:spacing w:after="0" w:line="240" w:lineRule="auto"/>
            </w:pPr>
            <w:r>
              <w:t>Form Filing Review Requirements Checklist</w:t>
            </w:r>
          </w:p>
        </w:tc>
      </w:tr>
      <w:tr w:rsidR="002717E7" w14:paraId="15278E2A" w14:textId="77777777" w:rsidTr="002717E7">
        <w:trPr>
          <w:cantSplit/>
        </w:trPr>
        <w:tc>
          <w:tcPr>
            <w:tcW w:w="13000" w:type="dxa"/>
            <w:shd w:val="clear" w:color="auto" w:fill="auto"/>
          </w:tcPr>
          <w:p w14:paraId="61E479F5" w14:textId="3B914B4C" w:rsidR="002717E7" w:rsidRDefault="002717E7" w:rsidP="002717E7">
            <w:pPr>
              <w:spacing w:after="0" w:line="240" w:lineRule="auto"/>
            </w:pPr>
            <w:r>
              <w:t xml:space="preserve">TOI - </w:t>
            </w:r>
          </w:p>
        </w:tc>
      </w:tr>
      <w:tr w:rsidR="002717E7" w14:paraId="045D0556" w14:textId="77777777" w:rsidTr="002717E7">
        <w:trPr>
          <w:cantSplit/>
        </w:trPr>
        <w:tc>
          <w:tcPr>
            <w:tcW w:w="13000" w:type="dxa"/>
            <w:shd w:val="clear" w:color="auto" w:fill="auto"/>
          </w:tcPr>
          <w:p w14:paraId="298592CA" w14:textId="5002799A" w:rsidR="002717E7" w:rsidRDefault="002717E7" w:rsidP="002717E7">
            <w:pPr>
              <w:spacing w:after="0" w:line="240" w:lineRule="auto"/>
            </w:pPr>
            <w:r>
              <w:t>Variable Annuities</w:t>
            </w:r>
          </w:p>
        </w:tc>
      </w:tr>
      <w:tr w:rsidR="002717E7" w14:paraId="132FDE01" w14:textId="77777777" w:rsidTr="002717E7">
        <w:trPr>
          <w:cantSplit/>
        </w:trPr>
        <w:tc>
          <w:tcPr>
            <w:tcW w:w="13000" w:type="dxa"/>
            <w:shd w:val="clear" w:color="auto" w:fill="auto"/>
          </w:tcPr>
          <w:p w14:paraId="7FA25F53" w14:textId="326CB19C" w:rsidR="002717E7" w:rsidRDefault="002717E7" w:rsidP="002717E7">
            <w:pPr>
              <w:spacing w:after="0" w:line="240" w:lineRule="auto"/>
            </w:pPr>
            <w:r>
              <w:t xml:space="preserve">Revised – </w:t>
            </w:r>
            <w:r w:rsidR="00745D03" w:rsidRPr="00745D03">
              <w:t>11/26/2019</w:t>
            </w:r>
          </w:p>
        </w:tc>
      </w:tr>
      <w:tr w:rsidR="002717E7" w14:paraId="60ABAB39" w14:textId="77777777" w:rsidTr="002717E7">
        <w:trPr>
          <w:cantSplit/>
        </w:trPr>
        <w:tc>
          <w:tcPr>
            <w:tcW w:w="13000" w:type="dxa"/>
            <w:shd w:val="clear" w:color="auto" w:fill="auto"/>
          </w:tcPr>
          <w:p w14:paraId="2E6480BD" w14:textId="38027253" w:rsidR="002717E7" w:rsidRDefault="002717E7" w:rsidP="002717E7">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2717E7" w14:paraId="5BCC753B" w14:textId="77777777" w:rsidTr="002717E7">
        <w:trPr>
          <w:cantSplit/>
        </w:trPr>
        <w:tc>
          <w:tcPr>
            <w:tcW w:w="13000" w:type="dxa"/>
            <w:shd w:val="clear" w:color="auto" w:fill="auto"/>
          </w:tcPr>
          <w:p w14:paraId="34D49E5F" w14:textId="50E89A24" w:rsidR="002717E7" w:rsidRDefault="002717E7" w:rsidP="002717E7">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4442729"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2717E7" w:rsidRPr="002717E7" w14:paraId="1A166EAE" w14:textId="77777777" w:rsidTr="002717E7">
        <w:trPr>
          <w:cantSplit/>
        </w:trPr>
        <w:tc>
          <w:tcPr>
            <w:tcW w:w="2000" w:type="dxa"/>
            <w:tcBorders>
              <w:bottom w:val="single" w:sz="4" w:space="0" w:color="auto"/>
            </w:tcBorders>
            <w:shd w:val="clear" w:color="auto" w:fill="D9D9D9"/>
          </w:tcPr>
          <w:p w14:paraId="22C1298F" w14:textId="661D887B" w:rsidR="002717E7" w:rsidRPr="002717E7" w:rsidRDefault="002717E7" w:rsidP="002717E7">
            <w:pPr>
              <w:spacing w:after="0" w:line="240" w:lineRule="auto"/>
              <w:jc w:val="center"/>
              <w:rPr>
                <w:b/>
              </w:rPr>
            </w:pPr>
            <w:r w:rsidRPr="002717E7">
              <w:rPr>
                <w:b/>
              </w:rPr>
              <w:t>REVIEW REQUIREMENTS</w:t>
            </w:r>
          </w:p>
        </w:tc>
        <w:tc>
          <w:tcPr>
            <w:tcW w:w="2000" w:type="dxa"/>
            <w:tcBorders>
              <w:bottom w:val="single" w:sz="4" w:space="0" w:color="auto"/>
            </w:tcBorders>
            <w:shd w:val="clear" w:color="auto" w:fill="D9D9D9"/>
          </w:tcPr>
          <w:p w14:paraId="67640A78" w14:textId="1609BC24" w:rsidR="002717E7" w:rsidRPr="002717E7" w:rsidRDefault="002717E7" w:rsidP="002717E7">
            <w:pPr>
              <w:spacing w:after="0" w:line="240" w:lineRule="auto"/>
              <w:jc w:val="center"/>
              <w:rPr>
                <w:b/>
              </w:rPr>
            </w:pPr>
            <w:r w:rsidRPr="002717E7">
              <w:rPr>
                <w:b/>
              </w:rPr>
              <w:t>REFERENCES</w:t>
            </w:r>
          </w:p>
        </w:tc>
        <w:tc>
          <w:tcPr>
            <w:tcW w:w="9000" w:type="dxa"/>
            <w:tcBorders>
              <w:bottom w:val="single" w:sz="4" w:space="0" w:color="auto"/>
            </w:tcBorders>
            <w:shd w:val="clear" w:color="auto" w:fill="D9D9D9"/>
          </w:tcPr>
          <w:p w14:paraId="03F28E4A" w14:textId="77777777" w:rsidR="002717E7" w:rsidRPr="002717E7" w:rsidRDefault="002717E7" w:rsidP="002717E7">
            <w:pPr>
              <w:spacing w:after="0" w:line="240" w:lineRule="auto"/>
              <w:jc w:val="center"/>
              <w:rPr>
                <w:b/>
              </w:rPr>
            </w:pPr>
          </w:p>
        </w:tc>
        <w:tc>
          <w:tcPr>
            <w:tcW w:w="2000" w:type="dxa"/>
            <w:tcBorders>
              <w:bottom w:val="single" w:sz="4" w:space="0" w:color="auto"/>
            </w:tcBorders>
            <w:shd w:val="clear" w:color="auto" w:fill="D9D9D9"/>
          </w:tcPr>
          <w:p w14:paraId="0B49678E" w14:textId="0E83624F" w:rsidR="002717E7" w:rsidRPr="002717E7" w:rsidRDefault="002717E7" w:rsidP="002717E7">
            <w:pPr>
              <w:spacing w:after="0" w:line="240" w:lineRule="auto"/>
              <w:jc w:val="center"/>
              <w:rPr>
                <w:b/>
              </w:rPr>
            </w:pPr>
            <w:r w:rsidRPr="002717E7">
              <w:rPr>
                <w:b/>
              </w:rPr>
              <w:t>COMPLIANCE</w:t>
            </w:r>
          </w:p>
        </w:tc>
      </w:tr>
      <w:tr w:rsidR="002717E7" w:rsidRPr="002717E7" w14:paraId="6BDC400E" w14:textId="77777777" w:rsidTr="002717E7">
        <w:trPr>
          <w:cantSplit/>
        </w:trPr>
        <w:tc>
          <w:tcPr>
            <w:tcW w:w="2000" w:type="dxa"/>
            <w:shd w:val="clear" w:color="auto" w:fill="D9D9D9"/>
          </w:tcPr>
          <w:p w14:paraId="69A0D69C" w14:textId="6B65BC4A" w:rsidR="002717E7" w:rsidRPr="002717E7" w:rsidRDefault="002717E7" w:rsidP="002717E7">
            <w:pPr>
              <w:spacing w:after="0" w:line="240" w:lineRule="auto"/>
              <w:jc w:val="center"/>
              <w:rPr>
                <w:b/>
              </w:rPr>
            </w:pPr>
            <w:r w:rsidRPr="002717E7">
              <w:rPr>
                <w:b/>
              </w:rPr>
              <w:t>GENERAL SUBMISSION REQUIREMENTS</w:t>
            </w:r>
          </w:p>
        </w:tc>
        <w:tc>
          <w:tcPr>
            <w:tcW w:w="2000" w:type="dxa"/>
            <w:shd w:val="clear" w:color="auto" w:fill="D9D9D9"/>
          </w:tcPr>
          <w:p w14:paraId="5A5610DC" w14:textId="77777777" w:rsidR="002717E7" w:rsidRPr="002717E7" w:rsidRDefault="002717E7" w:rsidP="002717E7">
            <w:pPr>
              <w:spacing w:after="0" w:line="240" w:lineRule="auto"/>
              <w:jc w:val="center"/>
              <w:rPr>
                <w:b/>
              </w:rPr>
            </w:pPr>
          </w:p>
        </w:tc>
        <w:tc>
          <w:tcPr>
            <w:tcW w:w="9000" w:type="dxa"/>
            <w:shd w:val="clear" w:color="auto" w:fill="D9D9D9"/>
          </w:tcPr>
          <w:p w14:paraId="32D1C13B" w14:textId="77777777" w:rsidR="002717E7" w:rsidRPr="002717E7" w:rsidRDefault="002717E7" w:rsidP="002717E7">
            <w:pPr>
              <w:spacing w:after="0" w:line="240" w:lineRule="auto"/>
              <w:jc w:val="center"/>
              <w:rPr>
                <w:b/>
              </w:rPr>
            </w:pPr>
          </w:p>
        </w:tc>
        <w:tc>
          <w:tcPr>
            <w:tcW w:w="2000" w:type="dxa"/>
            <w:shd w:val="clear" w:color="auto" w:fill="D9D9D9"/>
          </w:tcPr>
          <w:p w14:paraId="33EED132" w14:textId="77777777" w:rsidR="002717E7" w:rsidRPr="002717E7" w:rsidRDefault="002717E7" w:rsidP="002717E7">
            <w:pPr>
              <w:spacing w:after="0" w:line="240" w:lineRule="auto"/>
              <w:jc w:val="center"/>
              <w:rPr>
                <w:b/>
              </w:rPr>
            </w:pPr>
          </w:p>
        </w:tc>
      </w:tr>
      <w:tr w:rsidR="002717E7" w:rsidRPr="002717E7" w14:paraId="668BBCFE" w14:textId="77777777" w:rsidTr="002717E7">
        <w:trPr>
          <w:cantSplit/>
        </w:trPr>
        <w:tc>
          <w:tcPr>
            <w:tcW w:w="2000" w:type="dxa"/>
            <w:shd w:val="clear" w:color="auto" w:fill="auto"/>
          </w:tcPr>
          <w:p w14:paraId="7B925191" w14:textId="51B59559" w:rsidR="002717E7" w:rsidRPr="002717E7" w:rsidRDefault="002717E7" w:rsidP="002717E7">
            <w:pPr>
              <w:spacing w:after="0" w:line="240" w:lineRule="auto"/>
              <w:rPr>
                <w:sz w:val="20"/>
              </w:rPr>
            </w:pPr>
            <w:r>
              <w:rPr>
                <w:sz w:val="20"/>
              </w:rPr>
              <w:t>Electronic (SERFF) Filing Requirements:</w:t>
            </w:r>
          </w:p>
        </w:tc>
        <w:tc>
          <w:tcPr>
            <w:tcW w:w="2000" w:type="dxa"/>
            <w:shd w:val="clear" w:color="auto" w:fill="auto"/>
          </w:tcPr>
          <w:p w14:paraId="37502AE0" w14:textId="04823153" w:rsidR="002717E7" w:rsidRPr="002717E7" w:rsidRDefault="002717E7" w:rsidP="002717E7">
            <w:pPr>
              <w:spacing w:after="0" w:line="240" w:lineRule="auto"/>
              <w:rPr>
                <w:sz w:val="20"/>
              </w:rPr>
            </w:pPr>
            <w:hyperlink r:id="rId6" w:history="1">
              <w:r w:rsidRPr="002717E7">
                <w:rPr>
                  <w:rStyle w:val="Hyperlink"/>
                  <w:sz w:val="20"/>
                </w:rPr>
                <w:t>Title 24-A § 2412</w:t>
              </w:r>
            </w:hyperlink>
            <w:r>
              <w:rPr>
                <w:sz w:val="20"/>
              </w:rPr>
              <w:t xml:space="preserve">(2) </w:t>
            </w:r>
            <w:hyperlink r:id="rId7" w:history="1">
              <w:r w:rsidRPr="002717E7">
                <w:rPr>
                  <w:rStyle w:val="Hyperlink"/>
                  <w:sz w:val="20"/>
                </w:rPr>
                <w:t>Bulletin 360</w:t>
              </w:r>
            </w:hyperlink>
          </w:p>
        </w:tc>
        <w:tc>
          <w:tcPr>
            <w:tcW w:w="9000" w:type="dxa"/>
            <w:shd w:val="clear" w:color="auto" w:fill="auto"/>
          </w:tcPr>
          <w:p w14:paraId="1989AF51" w14:textId="3B4C33FF" w:rsidR="002717E7" w:rsidRPr="002717E7" w:rsidRDefault="002717E7" w:rsidP="002717E7">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2176508" w14:textId="77777777" w:rsidR="002717E7" w:rsidRPr="002717E7" w:rsidRDefault="002717E7" w:rsidP="002717E7">
            <w:pPr>
              <w:spacing w:after="0" w:line="240" w:lineRule="auto"/>
              <w:rPr>
                <w:sz w:val="20"/>
              </w:rPr>
            </w:pPr>
          </w:p>
        </w:tc>
      </w:tr>
      <w:tr w:rsidR="002717E7" w:rsidRPr="002717E7" w14:paraId="0EE65CC5" w14:textId="77777777" w:rsidTr="002717E7">
        <w:trPr>
          <w:cantSplit/>
        </w:trPr>
        <w:tc>
          <w:tcPr>
            <w:tcW w:w="2000" w:type="dxa"/>
            <w:shd w:val="clear" w:color="auto" w:fill="auto"/>
          </w:tcPr>
          <w:p w14:paraId="19DE5B5B" w14:textId="75739F1E" w:rsidR="002717E7" w:rsidRPr="002717E7" w:rsidRDefault="002717E7" w:rsidP="002717E7">
            <w:pPr>
              <w:spacing w:after="0" w:line="240" w:lineRule="auto"/>
              <w:rPr>
                <w:sz w:val="20"/>
              </w:rPr>
            </w:pPr>
            <w:r>
              <w:rPr>
                <w:sz w:val="20"/>
              </w:rPr>
              <w:t>FILING FEES</w:t>
            </w:r>
          </w:p>
        </w:tc>
        <w:tc>
          <w:tcPr>
            <w:tcW w:w="2000" w:type="dxa"/>
            <w:shd w:val="clear" w:color="auto" w:fill="auto"/>
          </w:tcPr>
          <w:p w14:paraId="026367F0" w14:textId="0932C232" w:rsidR="002717E7" w:rsidRPr="002717E7" w:rsidRDefault="002717E7" w:rsidP="002717E7">
            <w:pPr>
              <w:spacing w:after="0" w:line="240" w:lineRule="auto"/>
              <w:rPr>
                <w:sz w:val="20"/>
              </w:rPr>
            </w:pPr>
            <w:hyperlink r:id="rId8" w:history="1">
              <w:r w:rsidRPr="002717E7">
                <w:rPr>
                  <w:rStyle w:val="Hyperlink"/>
                  <w:sz w:val="20"/>
                </w:rPr>
                <w:t>Title 24-A § 601</w:t>
              </w:r>
            </w:hyperlink>
            <w:r>
              <w:rPr>
                <w:sz w:val="20"/>
              </w:rPr>
              <w:t xml:space="preserve"> (17)</w:t>
            </w:r>
          </w:p>
        </w:tc>
        <w:tc>
          <w:tcPr>
            <w:tcW w:w="9000" w:type="dxa"/>
            <w:shd w:val="clear" w:color="auto" w:fill="auto"/>
          </w:tcPr>
          <w:p w14:paraId="3A97064E" w14:textId="51BC75BD" w:rsidR="002717E7" w:rsidRPr="002717E7" w:rsidRDefault="002717E7" w:rsidP="002717E7">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4ED9A6F1" w14:textId="77777777" w:rsidR="002717E7" w:rsidRPr="002717E7" w:rsidRDefault="002717E7" w:rsidP="002717E7">
            <w:pPr>
              <w:spacing w:after="0" w:line="240" w:lineRule="auto"/>
              <w:rPr>
                <w:sz w:val="20"/>
              </w:rPr>
            </w:pPr>
          </w:p>
        </w:tc>
      </w:tr>
      <w:tr w:rsidR="002717E7" w:rsidRPr="002717E7" w14:paraId="0E192D78" w14:textId="77777777" w:rsidTr="002717E7">
        <w:trPr>
          <w:cantSplit/>
        </w:trPr>
        <w:tc>
          <w:tcPr>
            <w:tcW w:w="2000" w:type="dxa"/>
            <w:shd w:val="clear" w:color="auto" w:fill="auto"/>
          </w:tcPr>
          <w:p w14:paraId="3681B6A7" w14:textId="45FDBECF" w:rsidR="002717E7" w:rsidRPr="002717E7" w:rsidRDefault="002717E7" w:rsidP="002717E7">
            <w:pPr>
              <w:spacing w:after="0" w:line="240" w:lineRule="auto"/>
              <w:rPr>
                <w:sz w:val="20"/>
              </w:rPr>
            </w:pPr>
            <w:r>
              <w:rPr>
                <w:sz w:val="20"/>
              </w:rPr>
              <w:t>Grounds for disapproval</w:t>
            </w:r>
          </w:p>
        </w:tc>
        <w:tc>
          <w:tcPr>
            <w:tcW w:w="2000" w:type="dxa"/>
            <w:shd w:val="clear" w:color="auto" w:fill="auto"/>
          </w:tcPr>
          <w:p w14:paraId="2948EA47" w14:textId="4C0C795C" w:rsidR="002717E7" w:rsidRPr="002717E7" w:rsidRDefault="002717E7" w:rsidP="002717E7">
            <w:pPr>
              <w:spacing w:after="0" w:line="240" w:lineRule="auto"/>
              <w:rPr>
                <w:sz w:val="20"/>
              </w:rPr>
            </w:pPr>
            <w:hyperlink r:id="rId9" w:history="1">
              <w:r w:rsidRPr="002717E7">
                <w:rPr>
                  <w:rStyle w:val="Hyperlink"/>
                  <w:sz w:val="20"/>
                </w:rPr>
                <w:t>Title 24-A § 2413</w:t>
              </w:r>
            </w:hyperlink>
          </w:p>
        </w:tc>
        <w:tc>
          <w:tcPr>
            <w:tcW w:w="9000" w:type="dxa"/>
            <w:shd w:val="clear" w:color="auto" w:fill="auto"/>
          </w:tcPr>
          <w:p w14:paraId="6D5075D0" w14:textId="0722D31F" w:rsidR="002717E7" w:rsidRPr="002717E7" w:rsidRDefault="002717E7" w:rsidP="002717E7">
            <w:pPr>
              <w:spacing w:after="0" w:line="240" w:lineRule="auto"/>
              <w:rPr>
                <w:sz w:val="20"/>
              </w:rPr>
            </w:pPr>
            <w:r>
              <w:rPr>
                <w:sz w:val="20"/>
              </w:rPr>
              <w:t>Seven categories of the grounds for disapproving a filing.</w:t>
            </w:r>
          </w:p>
        </w:tc>
        <w:tc>
          <w:tcPr>
            <w:tcW w:w="2000" w:type="dxa"/>
            <w:shd w:val="clear" w:color="auto" w:fill="auto"/>
          </w:tcPr>
          <w:p w14:paraId="42C4AC77" w14:textId="77777777" w:rsidR="002717E7" w:rsidRPr="002717E7" w:rsidRDefault="002717E7" w:rsidP="002717E7">
            <w:pPr>
              <w:spacing w:after="0" w:line="240" w:lineRule="auto"/>
              <w:rPr>
                <w:sz w:val="20"/>
              </w:rPr>
            </w:pPr>
          </w:p>
        </w:tc>
      </w:tr>
      <w:tr w:rsidR="002717E7" w:rsidRPr="002717E7" w14:paraId="3994D391" w14:textId="77777777" w:rsidTr="002717E7">
        <w:trPr>
          <w:cantSplit/>
        </w:trPr>
        <w:tc>
          <w:tcPr>
            <w:tcW w:w="2000" w:type="dxa"/>
            <w:shd w:val="clear" w:color="auto" w:fill="auto"/>
          </w:tcPr>
          <w:p w14:paraId="76F21F12" w14:textId="5E09FDF0" w:rsidR="002717E7" w:rsidRPr="002717E7" w:rsidRDefault="002717E7" w:rsidP="002717E7">
            <w:pPr>
              <w:spacing w:after="0" w:line="240" w:lineRule="auto"/>
              <w:rPr>
                <w:sz w:val="20"/>
              </w:rPr>
            </w:pPr>
            <w:r>
              <w:rPr>
                <w:sz w:val="20"/>
              </w:rPr>
              <w:t>Readability</w:t>
            </w:r>
          </w:p>
        </w:tc>
        <w:tc>
          <w:tcPr>
            <w:tcW w:w="2000" w:type="dxa"/>
            <w:shd w:val="clear" w:color="auto" w:fill="auto"/>
          </w:tcPr>
          <w:p w14:paraId="419EE482" w14:textId="7EE546C4" w:rsidR="002717E7" w:rsidRPr="002717E7" w:rsidRDefault="002717E7" w:rsidP="002717E7">
            <w:pPr>
              <w:spacing w:after="0" w:line="240" w:lineRule="auto"/>
              <w:rPr>
                <w:sz w:val="20"/>
              </w:rPr>
            </w:pPr>
            <w:hyperlink r:id="rId10" w:history="1">
              <w:r w:rsidRPr="002717E7">
                <w:rPr>
                  <w:rStyle w:val="Hyperlink"/>
                  <w:sz w:val="20"/>
                </w:rPr>
                <w:t>Title 24-A § 2441</w:t>
              </w:r>
            </w:hyperlink>
          </w:p>
        </w:tc>
        <w:tc>
          <w:tcPr>
            <w:tcW w:w="9000" w:type="dxa"/>
            <w:shd w:val="clear" w:color="auto" w:fill="auto"/>
          </w:tcPr>
          <w:p w14:paraId="07B12985" w14:textId="51CA5D6D" w:rsidR="002717E7" w:rsidRPr="002717E7" w:rsidRDefault="002717E7" w:rsidP="002717E7">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32928213" w14:textId="77777777" w:rsidR="002717E7" w:rsidRPr="002717E7" w:rsidRDefault="002717E7" w:rsidP="002717E7">
            <w:pPr>
              <w:spacing w:after="0" w:line="240" w:lineRule="auto"/>
              <w:rPr>
                <w:sz w:val="20"/>
              </w:rPr>
            </w:pPr>
          </w:p>
        </w:tc>
      </w:tr>
      <w:tr w:rsidR="002717E7" w:rsidRPr="002717E7" w14:paraId="2B02D857" w14:textId="77777777" w:rsidTr="002717E7">
        <w:trPr>
          <w:cantSplit/>
        </w:trPr>
        <w:tc>
          <w:tcPr>
            <w:tcW w:w="2000" w:type="dxa"/>
            <w:tcBorders>
              <w:bottom w:val="single" w:sz="4" w:space="0" w:color="auto"/>
            </w:tcBorders>
            <w:shd w:val="clear" w:color="auto" w:fill="auto"/>
          </w:tcPr>
          <w:p w14:paraId="1D853227" w14:textId="5B6EF224" w:rsidR="002717E7" w:rsidRPr="002717E7" w:rsidRDefault="002717E7" w:rsidP="002717E7">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69D58DFE" w14:textId="6F10E7BA" w:rsidR="002717E7" w:rsidRDefault="002717E7" w:rsidP="002717E7">
            <w:pPr>
              <w:spacing w:after="0" w:line="240" w:lineRule="auto"/>
              <w:rPr>
                <w:sz w:val="20"/>
              </w:rPr>
            </w:pPr>
            <w:hyperlink r:id="rId11" w:history="1">
              <w:r w:rsidRPr="002717E7">
                <w:rPr>
                  <w:rStyle w:val="Hyperlink"/>
                  <w:sz w:val="20"/>
                </w:rPr>
                <w:t>Title 24-A § 2412</w:t>
              </w:r>
            </w:hyperlink>
            <w:r>
              <w:rPr>
                <w:sz w:val="20"/>
              </w:rPr>
              <w:t xml:space="preserve">  </w:t>
            </w:r>
          </w:p>
          <w:p w14:paraId="19E1B8CB" w14:textId="1069B1DC" w:rsidR="002717E7" w:rsidRPr="002717E7" w:rsidRDefault="002717E7" w:rsidP="002717E7">
            <w:pPr>
              <w:spacing w:after="0" w:line="240" w:lineRule="auto"/>
              <w:rPr>
                <w:sz w:val="20"/>
              </w:rPr>
            </w:pPr>
            <w:hyperlink r:id="rId12" w:history="1">
              <w:r w:rsidRPr="002717E7">
                <w:rPr>
                  <w:rStyle w:val="Hyperlink"/>
                  <w:sz w:val="20"/>
                </w:rPr>
                <w:t>Title 24-A § 2413</w:t>
              </w:r>
            </w:hyperlink>
          </w:p>
        </w:tc>
        <w:tc>
          <w:tcPr>
            <w:tcW w:w="9000" w:type="dxa"/>
            <w:tcBorders>
              <w:bottom w:val="single" w:sz="4" w:space="0" w:color="auto"/>
            </w:tcBorders>
            <w:shd w:val="clear" w:color="auto" w:fill="auto"/>
          </w:tcPr>
          <w:p w14:paraId="037B0730" w14:textId="0C1C408E" w:rsidR="002717E7" w:rsidRPr="002717E7" w:rsidRDefault="002717E7" w:rsidP="002717E7">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21CF5BD6" w14:textId="77777777" w:rsidR="002717E7" w:rsidRPr="002717E7" w:rsidRDefault="002717E7" w:rsidP="002717E7">
            <w:pPr>
              <w:spacing w:after="0" w:line="240" w:lineRule="auto"/>
              <w:rPr>
                <w:sz w:val="20"/>
              </w:rPr>
            </w:pPr>
          </w:p>
        </w:tc>
      </w:tr>
      <w:tr w:rsidR="002717E7" w:rsidRPr="002717E7" w14:paraId="46DBECB4" w14:textId="77777777" w:rsidTr="002717E7">
        <w:trPr>
          <w:cantSplit/>
        </w:trPr>
        <w:tc>
          <w:tcPr>
            <w:tcW w:w="2000" w:type="dxa"/>
            <w:shd w:val="clear" w:color="auto" w:fill="D9D9D9"/>
          </w:tcPr>
          <w:p w14:paraId="273252E8" w14:textId="32E53E36" w:rsidR="002717E7" w:rsidRPr="002717E7" w:rsidRDefault="002717E7" w:rsidP="002717E7">
            <w:pPr>
              <w:spacing w:after="0" w:line="240" w:lineRule="auto"/>
              <w:jc w:val="center"/>
              <w:rPr>
                <w:b/>
              </w:rPr>
            </w:pPr>
            <w:r w:rsidRPr="002717E7">
              <w:rPr>
                <w:b/>
              </w:rPr>
              <w:t>GENERAL POLICY PROVISIONS</w:t>
            </w:r>
          </w:p>
        </w:tc>
        <w:tc>
          <w:tcPr>
            <w:tcW w:w="2000" w:type="dxa"/>
            <w:shd w:val="clear" w:color="auto" w:fill="D9D9D9"/>
          </w:tcPr>
          <w:p w14:paraId="50A344D4" w14:textId="77777777" w:rsidR="002717E7" w:rsidRPr="002717E7" w:rsidRDefault="002717E7" w:rsidP="002717E7">
            <w:pPr>
              <w:spacing w:after="0" w:line="240" w:lineRule="auto"/>
              <w:jc w:val="center"/>
              <w:rPr>
                <w:b/>
              </w:rPr>
            </w:pPr>
          </w:p>
        </w:tc>
        <w:tc>
          <w:tcPr>
            <w:tcW w:w="9000" w:type="dxa"/>
            <w:shd w:val="clear" w:color="auto" w:fill="D9D9D9"/>
          </w:tcPr>
          <w:p w14:paraId="22945BD9" w14:textId="77777777" w:rsidR="002717E7" w:rsidRPr="002717E7" w:rsidRDefault="002717E7" w:rsidP="002717E7">
            <w:pPr>
              <w:spacing w:after="0" w:line="240" w:lineRule="auto"/>
              <w:jc w:val="center"/>
              <w:rPr>
                <w:b/>
              </w:rPr>
            </w:pPr>
          </w:p>
        </w:tc>
        <w:tc>
          <w:tcPr>
            <w:tcW w:w="2000" w:type="dxa"/>
            <w:shd w:val="clear" w:color="auto" w:fill="D9D9D9"/>
          </w:tcPr>
          <w:p w14:paraId="30945DB6" w14:textId="77777777" w:rsidR="002717E7" w:rsidRPr="002717E7" w:rsidRDefault="002717E7" w:rsidP="002717E7">
            <w:pPr>
              <w:spacing w:after="0" w:line="240" w:lineRule="auto"/>
              <w:jc w:val="center"/>
              <w:rPr>
                <w:b/>
              </w:rPr>
            </w:pPr>
          </w:p>
        </w:tc>
      </w:tr>
      <w:tr w:rsidR="002717E7" w:rsidRPr="002717E7" w14:paraId="13CEE6E8" w14:textId="77777777" w:rsidTr="002717E7">
        <w:trPr>
          <w:cantSplit/>
        </w:trPr>
        <w:tc>
          <w:tcPr>
            <w:tcW w:w="2000" w:type="dxa"/>
            <w:shd w:val="clear" w:color="auto" w:fill="auto"/>
          </w:tcPr>
          <w:p w14:paraId="7E148A35" w14:textId="63810B6D" w:rsidR="002717E7" w:rsidRPr="002717E7" w:rsidRDefault="002717E7" w:rsidP="002717E7">
            <w:pPr>
              <w:spacing w:after="0" w:line="240" w:lineRule="auto"/>
              <w:rPr>
                <w:sz w:val="20"/>
              </w:rPr>
            </w:pPr>
            <w:r>
              <w:rPr>
                <w:sz w:val="20"/>
              </w:rPr>
              <w:lastRenderedPageBreak/>
              <w:t>AIDS and Medical Lifestyle Standards</w:t>
            </w:r>
          </w:p>
        </w:tc>
        <w:tc>
          <w:tcPr>
            <w:tcW w:w="2000" w:type="dxa"/>
            <w:shd w:val="clear" w:color="auto" w:fill="auto"/>
          </w:tcPr>
          <w:p w14:paraId="750704C4" w14:textId="760A57C3" w:rsidR="002717E7" w:rsidRPr="002717E7" w:rsidRDefault="002717E7" w:rsidP="002717E7">
            <w:pPr>
              <w:spacing w:after="0" w:line="240" w:lineRule="auto"/>
              <w:rPr>
                <w:sz w:val="20"/>
              </w:rPr>
            </w:pPr>
            <w:hyperlink r:id="rId13" w:history="1">
              <w:r w:rsidRPr="002717E7">
                <w:rPr>
                  <w:rStyle w:val="Hyperlink"/>
                  <w:sz w:val="20"/>
                </w:rPr>
                <w:t>Rule 490</w:t>
              </w:r>
            </w:hyperlink>
          </w:p>
        </w:tc>
        <w:tc>
          <w:tcPr>
            <w:tcW w:w="9000" w:type="dxa"/>
            <w:shd w:val="clear" w:color="auto" w:fill="auto"/>
          </w:tcPr>
          <w:p w14:paraId="294EDA9A" w14:textId="149F9DC3" w:rsidR="002717E7" w:rsidRPr="002717E7" w:rsidRDefault="002717E7" w:rsidP="002717E7">
            <w:pPr>
              <w:spacing w:after="0" w:line="240" w:lineRule="auto"/>
              <w:rPr>
                <w:sz w:val="20"/>
              </w:rPr>
            </w:pPr>
            <w:r>
              <w:rPr>
                <w:sz w:val="20"/>
              </w:rPr>
              <w:t>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pretest and post-test counseling required to be provided to persons subject to testing as required by 5 M.R.S.A. Section 19203-A, and to establish standards for medical and lifestyle application questions and underwriting.</w:t>
            </w:r>
          </w:p>
        </w:tc>
        <w:tc>
          <w:tcPr>
            <w:tcW w:w="2000" w:type="dxa"/>
            <w:shd w:val="clear" w:color="auto" w:fill="auto"/>
          </w:tcPr>
          <w:p w14:paraId="5125021D" w14:textId="77777777" w:rsidR="002717E7" w:rsidRPr="002717E7" w:rsidRDefault="002717E7" w:rsidP="002717E7">
            <w:pPr>
              <w:spacing w:after="0" w:line="240" w:lineRule="auto"/>
              <w:rPr>
                <w:sz w:val="20"/>
              </w:rPr>
            </w:pPr>
          </w:p>
        </w:tc>
      </w:tr>
      <w:tr w:rsidR="002717E7" w:rsidRPr="002717E7" w14:paraId="0D9D1595" w14:textId="77777777" w:rsidTr="002717E7">
        <w:trPr>
          <w:cantSplit/>
        </w:trPr>
        <w:tc>
          <w:tcPr>
            <w:tcW w:w="2000" w:type="dxa"/>
            <w:shd w:val="clear" w:color="auto" w:fill="auto"/>
          </w:tcPr>
          <w:p w14:paraId="037D19FE" w14:textId="4A740C05" w:rsidR="002717E7" w:rsidRPr="002717E7" w:rsidRDefault="002717E7" w:rsidP="002717E7">
            <w:pPr>
              <w:spacing w:after="0" w:line="240" w:lineRule="auto"/>
              <w:rPr>
                <w:sz w:val="20"/>
              </w:rPr>
            </w:pPr>
            <w:r>
              <w:rPr>
                <w:sz w:val="20"/>
              </w:rPr>
              <w:t>Annual Contract Charge</w:t>
            </w:r>
          </w:p>
        </w:tc>
        <w:tc>
          <w:tcPr>
            <w:tcW w:w="2000" w:type="dxa"/>
            <w:shd w:val="clear" w:color="auto" w:fill="auto"/>
          </w:tcPr>
          <w:p w14:paraId="715AD23A" w14:textId="2F7B4146" w:rsidR="002717E7" w:rsidRPr="002717E7" w:rsidRDefault="002717E7" w:rsidP="002717E7">
            <w:pPr>
              <w:spacing w:after="0" w:line="240" w:lineRule="auto"/>
              <w:rPr>
                <w:sz w:val="20"/>
              </w:rPr>
            </w:pPr>
            <w:hyperlink r:id="rId14" w:history="1">
              <w:r w:rsidRPr="002717E7">
                <w:rPr>
                  <w:rStyle w:val="Hyperlink"/>
                  <w:sz w:val="20"/>
                </w:rPr>
                <w:t>Rule 310</w:t>
              </w:r>
            </w:hyperlink>
            <w:r>
              <w:rPr>
                <w:sz w:val="20"/>
              </w:rPr>
              <w:t xml:space="preserve"> Article VI § 3(d)(e)</w:t>
            </w:r>
          </w:p>
        </w:tc>
        <w:tc>
          <w:tcPr>
            <w:tcW w:w="9000" w:type="dxa"/>
            <w:shd w:val="clear" w:color="auto" w:fill="auto"/>
          </w:tcPr>
          <w:p w14:paraId="443FFAAC" w14:textId="08C34B59" w:rsidR="002717E7" w:rsidRPr="002717E7" w:rsidRDefault="002717E7" w:rsidP="002717E7">
            <w:pPr>
              <w:spacing w:after="0" w:line="240" w:lineRule="auto"/>
              <w:rPr>
                <w:sz w:val="20"/>
              </w:rPr>
            </w:pPr>
            <w:r>
              <w:rPr>
                <w:sz w:val="20"/>
              </w:rPr>
              <w:t>Annual Contract Charge $30.  The annual contract charge may be more than $30.00.  See this section for exceptions.</w:t>
            </w:r>
          </w:p>
        </w:tc>
        <w:tc>
          <w:tcPr>
            <w:tcW w:w="2000" w:type="dxa"/>
            <w:shd w:val="clear" w:color="auto" w:fill="auto"/>
          </w:tcPr>
          <w:p w14:paraId="65807F36" w14:textId="77777777" w:rsidR="002717E7" w:rsidRPr="002717E7" w:rsidRDefault="002717E7" w:rsidP="002717E7">
            <w:pPr>
              <w:spacing w:after="0" w:line="240" w:lineRule="auto"/>
              <w:rPr>
                <w:sz w:val="20"/>
              </w:rPr>
            </w:pPr>
          </w:p>
        </w:tc>
      </w:tr>
      <w:tr w:rsidR="002717E7" w:rsidRPr="002717E7" w14:paraId="2D51C862" w14:textId="77777777" w:rsidTr="002717E7">
        <w:trPr>
          <w:cantSplit/>
        </w:trPr>
        <w:tc>
          <w:tcPr>
            <w:tcW w:w="2000" w:type="dxa"/>
            <w:shd w:val="clear" w:color="auto" w:fill="auto"/>
          </w:tcPr>
          <w:p w14:paraId="5E51BC3C" w14:textId="472E3B9F" w:rsidR="002717E7" w:rsidRPr="002717E7" w:rsidRDefault="002717E7" w:rsidP="002717E7">
            <w:pPr>
              <w:spacing w:after="0" w:line="240" w:lineRule="auto"/>
              <w:rPr>
                <w:sz w:val="20"/>
              </w:rPr>
            </w:pPr>
            <w:r>
              <w:rPr>
                <w:sz w:val="20"/>
              </w:rPr>
              <w:t>Death with Dignity</w:t>
            </w:r>
          </w:p>
        </w:tc>
        <w:tc>
          <w:tcPr>
            <w:tcW w:w="2000" w:type="dxa"/>
            <w:shd w:val="clear" w:color="auto" w:fill="auto"/>
          </w:tcPr>
          <w:p w14:paraId="00AF321A" w14:textId="60C361A3" w:rsidR="002717E7" w:rsidRPr="002717E7" w:rsidRDefault="002717E7" w:rsidP="002717E7">
            <w:pPr>
              <w:spacing w:after="0" w:line="240" w:lineRule="auto"/>
              <w:rPr>
                <w:sz w:val="20"/>
              </w:rPr>
            </w:pPr>
            <w:hyperlink r:id="rId15" w:history="1">
              <w:r w:rsidRPr="002717E7">
                <w:rPr>
                  <w:rStyle w:val="Hyperlink"/>
                  <w:sz w:val="20"/>
                </w:rPr>
                <w:t>Title 22 § 2140</w:t>
              </w:r>
            </w:hyperlink>
            <w:r>
              <w:rPr>
                <w:sz w:val="20"/>
              </w:rPr>
              <w:t>(19)</w:t>
            </w:r>
          </w:p>
        </w:tc>
        <w:tc>
          <w:tcPr>
            <w:tcW w:w="9000" w:type="dxa"/>
            <w:shd w:val="clear" w:color="auto" w:fill="auto"/>
          </w:tcPr>
          <w:p w14:paraId="5C21BCED" w14:textId="551C3BF5" w:rsidR="002717E7" w:rsidRPr="002717E7" w:rsidRDefault="002717E7" w:rsidP="002717E7">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1559B3C2" w14:textId="77777777" w:rsidR="002717E7" w:rsidRPr="002717E7" w:rsidRDefault="002717E7" w:rsidP="002717E7">
            <w:pPr>
              <w:spacing w:after="0" w:line="240" w:lineRule="auto"/>
              <w:rPr>
                <w:sz w:val="20"/>
              </w:rPr>
            </w:pPr>
          </w:p>
        </w:tc>
      </w:tr>
      <w:tr w:rsidR="002717E7" w:rsidRPr="002717E7" w14:paraId="6613F19A" w14:textId="77777777" w:rsidTr="002717E7">
        <w:trPr>
          <w:cantSplit/>
        </w:trPr>
        <w:tc>
          <w:tcPr>
            <w:tcW w:w="2000" w:type="dxa"/>
            <w:shd w:val="clear" w:color="auto" w:fill="auto"/>
          </w:tcPr>
          <w:p w14:paraId="35812634" w14:textId="3734F7C0" w:rsidR="002717E7" w:rsidRPr="002717E7" w:rsidRDefault="002717E7" w:rsidP="002717E7">
            <w:pPr>
              <w:spacing w:after="0" w:line="240" w:lineRule="auto"/>
              <w:rPr>
                <w:sz w:val="20"/>
              </w:rPr>
            </w:pPr>
            <w:r>
              <w:rPr>
                <w:sz w:val="20"/>
              </w:rPr>
              <w:t>Disclosure of All Charges</w:t>
            </w:r>
          </w:p>
        </w:tc>
        <w:tc>
          <w:tcPr>
            <w:tcW w:w="2000" w:type="dxa"/>
            <w:shd w:val="clear" w:color="auto" w:fill="auto"/>
          </w:tcPr>
          <w:p w14:paraId="36A3611F" w14:textId="58414F4A" w:rsidR="002717E7" w:rsidRPr="002717E7" w:rsidRDefault="002717E7" w:rsidP="002717E7">
            <w:pPr>
              <w:spacing w:after="0" w:line="240" w:lineRule="auto"/>
              <w:rPr>
                <w:sz w:val="20"/>
              </w:rPr>
            </w:pPr>
            <w:hyperlink r:id="rId16" w:history="1">
              <w:r w:rsidRPr="002717E7">
                <w:rPr>
                  <w:rStyle w:val="Hyperlink"/>
                  <w:sz w:val="20"/>
                </w:rPr>
                <w:t>Rule 310</w:t>
              </w:r>
            </w:hyperlink>
            <w:r>
              <w:rPr>
                <w:sz w:val="20"/>
              </w:rPr>
              <w:t xml:space="preserve"> Article VIII § 7</w:t>
            </w:r>
          </w:p>
        </w:tc>
        <w:tc>
          <w:tcPr>
            <w:tcW w:w="9000" w:type="dxa"/>
            <w:shd w:val="clear" w:color="auto" w:fill="auto"/>
          </w:tcPr>
          <w:p w14:paraId="34D1BFFF" w14:textId="6CED24EB" w:rsidR="002717E7" w:rsidRPr="002717E7" w:rsidRDefault="002717E7" w:rsidP="002717E7">
            <w:pPr>
              <w:spacing w:after="0" w:line="240" w:lineRule="auto"/>
              <w:rPr>
                <w:sz w:val="20"/>
              </w:rPr>
            </w:pPr>
            <w:r>
              <w:rPr>
                <w:sz w:val="20"/>
              </w:rPr>
              <w:t>An insurer must disclose in writing, prior to or contemporaneously with delivery of the policy, all charges that may be made to against the separate account such as taxes, brokerage fees, acquisition and sales costs, cost of insurance, administrative and investment management expenses, M&amp;E guarantees, cost of incidental benefits.</w:t>
            </w:r>
          </w:p>
        </w:tc>
        <w:tc>
          <w:tcPr>
            <w:tcW w:w="2000" w:type="dxa"/>
            <w:shd w:val="clear" w:color="auto" w:fill="auto"/>
          </w:tcPr>
          <w:p w14:paraId="6DBF7C64" w14:textId="77777777" w:rsidR="002717E7" w:rsidRPr="002717E7" w:rsidRDefault="002717E7" w:rsidP="002717E7">
            <w:pPr>
              <w:spacing w:after="0" w:line="240" w:lineRule="auto"/>
              <w:rPr>
                <w:sz w:val="20"/>
              </w:rPr>
            </w:pPr>
          </w:p>
        </w:tc>
      </w:tr>
      <w:tr w:rsidR="002717E7" w:rsidRPr="002717E7" w14:paraId="650378C7" w14:textId="77777777" w:rsidTr="002717E7">
        <w:trPr>
          <w:cantSplit/>
        </w:trPr>
        <w:tc>
          <w:tcPr>
            <w:tcW w:w="2000" w:type="dxa"/>
            <w:shd w:val="clear" w:color="auto" w:fill="auto"/>
          </w:tcPr>
          <w:p w14:paraId="262882BB" w14:textId="60AE3A30" w:rsidR="002717E7" w:rsidRPr="002717E7" w:rsidRDefault="002717E7" w:rsidP="002717E7">
            <w:pPr>
              <w:spacing w:after="0" w:line="240" w:lineRule="auto"/>
              <w:rPr>
                <w:sz w:val="20"/>
              </w:rPr>
            </w:pPr>
            <w:r>
              <w:rPr>
                <w:sz w:val="20"/>
              </w:rPr>
              <w:t>Genetic Information Protections</w:t>
            </w:r>
          </w:p>
        </w:tc>
        <w:tc>
          <w:tcPr>
            <w:tcW w:w="2000" w:type="dxa"/>
            <w:shd w:val="clear" w:color="auto" w:fill="auto"/>
          </w:tcPr>
          <w:p w14:paraId="3E595387" w14:textId="3300046C" w:rsidR="002717E7" w:rsidRDefault="002717E7" w:rsidP="002717E7">
            <w:pPr>
              <w:spacing w:after="0" w:line="240" w:lineRule="auto"/>
              <w:rPr>
                <w:sz w:val="20"/>
              </w:rPr>
            </w:pPr>
            <w:hyperlink r:id="rId17" w:history="1">
              <w:r w:rsidRPr="002717E7">
                <w:rPr>
                  <w:rStyle w:val="Hyperlink"/>
                  <w:sz w:val="20"/>
                </w:rPr>
                <w:t>Title 24-A § 2159</w:t>
              </w:r>
            </w:hyperlink>
            <w:r>
              <w:rPr>
                <w:sz w:val="20"/>
              </w:rPr>
              <w:t>-C(3)</w:t>
            </w:r>
          </w:p>
          <w:p w14:paraId="7B2BF4FB" w14:textId="6BA20C40" w:rsidR="002717E7" w:rsidRPr="002717E7" w:rsidRDefault="002717E7" w:rsidP="002717E7">
            <w:pPr>
              <w:spacing w:after="0" w:line="240" w:lineRule="auto"/>
              <w:rPr>
                <w:sz w:val="20"/>
              </w:rPr>
            </w:pPr>
            <w:hyperlink r:id="rId18" w:history="1">
              <w:r w:rsidRPr="002717E7">
                <w:rPr>
                  <w:rStyle w:val="Hyperlink"/>
                  <w:sz w:val="20"/>
                </w:rPr>
                <w:t>Title 24-A § 2159</w:t>
              </w:r>
            </w:hyperlink>
            <w:r>
              <w:rPr>
                <w:sz w:val="20"/>
              </w:rPr>
              <w:t>-C(4)</w:t>
            </w:r>
          </w:p>
        </w:tc>
        <w:tc>
          <w:tcPr>
            <w:tcW w:w="9000" w:type="dxa"/>
            <w:shd w:val="clear" w:color="auto" w:fill="auto"/>
          </w:tcPr>
          <w:p w14:paraId="60623219" w14:textId="7916152B" w:rsidR="002717E7" w:rsidRPr="002717E7" w:rsidRDefault="002717E7" w:rsidP="002717E7">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3228DF18" w14:textId="77777777" w:rsidR="002717E7" w:rsidRPr="002717E7" w:rsidRDefault="002717E7" w:rsidP="002717E7">
            <w:pPr>
              <w:spacing w:after="0" w:line="240" w:lineRule="auto"/>
              <w:rPr>
                <w:sz w:val="20"/>
              </w:rPr>
            </w:pPr>
          </w:p>
        </w:tc>
      </w:tr>
      <w:tr w:rsidR="002717E7" w:rsidRPr="002717E7" w14:paraId="4B440B5E" w14:textId="77777777" w:rsidTr="002717E7">
        <w:trPr>
          <w:cantSplit/>
        </w:trPr>
        <w:tc>
          <w:tcPr>
            <w:tcW w:w="2000" w:type="dxa"/>
            <w:shd w:val="clear" w:color="auto" w:fill="auto"/>
          </w:tcPr>
          <w:p w14:paraId="513D5B0F" w14:textId="5F36F8AC" w:rsidR="002717E7" w:rsidRPr="002717E7" w:rsidRDefault="002717E7" w:rsidP="002717E7">
            <w:pPr>
              <w:spacing w:after="0" w:line="240" w:lineRule="auto"/>
              <w:rPr>
                <w:sz w:val="20"/>
              </w:rPr>
            </w:pPr>
            <w:r>
              <w:rPr>
                <w:sz w:val="20"/>
              </w:rPr>
              <w:t>HIV/AIDS/ARC</w:t>
            </w:r>
          </w:p>
        </w:tc>
        <w:tc>
          <w:tcPr>
            <w:tcW w:w="2000" w:type="dxa"/>
            <w:shd w:val="clear" w:color="auto" w:fill="auto"/>
          </w:tcPr>
          <w:p w14:paraId="39DB3673" w14:textId="164B0699" w:rsidR="002717E7" w:rsidRPr="002717E7" w:rsidRDefault="002717E7" w:rsidP="002717E7">
            <w:pPr>
              <w:spacing w:after="0" w:line="240" w:lineRule="auto"/>
              <w:rPr>
                <w:sz w:val="20"/>
              </w:rPr>
            </w:pPr>
            <w:hyperlink r:id="rId19" w:history="1">
              <w:r w:rsidRPr="002717E7">
                <w:rPr>
                  <w:rStyle w:val="Hyperlink"/>
                  <w:sz w:val="20"/>
                </w:rPr>
                <w:t>Title 24-A § 2846</w:t>
              </w:r>
            </w:hyperlink>
          </w:p>
        </w:tc>
        <w:tc>
          <w:tcPr>
            <w:tcW w:w="9000" w:type="dxa"/>
            <w:shd w:val="clear" w:color="auto" w:fill="auto"/>
          </w:tcPr>
          <w:p w14:paraId="29C4B81D" w14:textId="11FC8F54" w:rsidR="002717E7" w:rsidRPr="002717E7" w:rsidRDefault="002717E7" w:rsidP="002717E7">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20" w:history="1">
              <w:r w:rsidRPr="002717E7">
                <w:rPr>
                  <w:rStyle w:val="Hyperlink"/>
                  <w:sz w:val="20"/>
                </w:rPr>
                <w:t>Title 24-A § 2159</w:t>
              </w:r>
            </w:hyperlink>
            <w:r>
              <w:rPr>
                <w:sz w:val="20"/>
              </w:rPr>
              <w:t>(4) for further information on unfair discrimination.</w:t>
            </w:r>
          </w:p>
        </w:tc>
        <w:tc>
          <w:tcPr>
            <w:tcW w:w="2000" w:type="dxa"/>
            <w:shd w:val="clear" w:color="auto" w:fill="auto"/>
          </w:tcPr>
          <w:p w14:paraId="7AD7FE4F" w14:textId="77777777" w:rsidR="002717E7" w:rsidRPr="002717E7" w:rsidRDefault="002717E7" w:rsidP="002717E7">
            <w:pPr>
              <w:spacing w:after="0" w:line="240" w:lineRule="auto"/>
              <w:rPr>
                <w:sz w:val="20"/>
              </w:rPr>
            </w:pPr>
          </w:p>
        </w:tc>
      </w:tr>
      <w:tr w:rsidR="002717E7" w:rsidRPr="002717E7" w14:paraId="35D0E9FE" w14:textId="77777777" w:rsidTr="002717E7">
        <w:trPr>
          <w:cantSplit/>
        </w:trPr>
        <w:tc>
          <w:tcPr>
            <w:tcW w:w="2000" w:type="dxa"/>
            <w:shd w:val="clear" w:color="auto" w:fill="auto"/>
          </w:tcPr>
          <w:p w14:paraId="0C74F9EE" w14:textId="0E109697" w:rsidR="002717E7" w:rsidRPr="002717E7" w:rsidRDefault="002717E7" w:rsidP="002717E7">
            <w:pPr>
              <w:spacing w:after="0" w:line="240" w:lineRule="auto"/>
              <w:rPr>
                <w:sz w:val="20"/>
              </w:rPr>
            </w:pPr>
            <w:r>
              <w:rPr>
                <w:sz w:val="20"/>
              </w:rPr>
              <w:t>Mandatory Design</w:t>
            </w:r>
          </w:p>
        </w:tc>
        <w:tc>
          <w:tcPr>
            <w:tcW w:w="2000" w:type="dxa"/>
            <w:shd w:val="clear" w:color="auto" w:fill="auto"/>
          </w:tcPr>
          <w:p w14:paraId="7EA4DEB2" w14:textId="5014895F" w:rsidR="002717E7" w:rsidRPr="002717E7" w:rsidRDefault="002717E7" w:rsidP="002717E7">
            <w:pPr>
              <w:spacing w:after="0" w:line="240" w:lineRule="auto"/>
              <w:rPr>
                <w:sz w:val="20"/>
              </w:rPr>
            </w:pPr>
            <w:hyperlink r:id="rId21" w:history="1">
              <w:r w:rsidRPr="002717E7">
                <w:rPr>
                  <w:rStyle w:val="Hyperlink"/>
                  <w:sz w:val="20"/>
                </w:rPr>
                <w:t>Rule 310</w:t>
              </w:r>
            </w:hyperlink>
            <w:r>
              <w:rPr>
                <w:sz w:val="20"/>
              </w:rPr>
              <w:t xml:space="preserve"> Article VI § 2</w:t>
            </w:r>
          </w:p>
        </w:tc>
        <w:tc>
          <w:tcPr>
            <w:tcW w:w="9000" w:type="dxa"/>
            <w:shd w:val="clear" w:color="auto" w:fill="auto"/>
          </w:tcPr>
          <w:p w14:paraId="16005E8F" w14:textId="2C6A3D12" w:rsidR="002717E7" w:rsidRPr="002717E7" w:rsidRDefault="002717E7" w:rsidP="002717E7">
            <w:pPr>
              <w:spacing w:after="0" w:line="240" w:lineRule="auto"/>
              <w:rPr>
                <w:sz w:val="20"/>
              </w:rPr>
            </w:pPr>
            <w:r>
              <w:rPr>
                <w:sz w:val="20"/>
              </w:rPr>
              <w:t>Statement of essential features of the procedures to be followed by the insurer in determining the dollar amount of any variable benefits required. A statement is required on the first page that the benefits are on a variable basis. Projections of past investment experience into the future investment experience are not allowed in the contract.Grace period of thirty (30) days or one (1) month is required for stipulated payments. Contract must remain in force during the grace period. Policy may be reinstated within one year from the date of default unless the cash value has been paid out.Insurer may require overdue payments and indebtedness including interest. Contract shall stipulate investment factors to be used in computing the dollar amount of variable benefits and any guarantee that expense and/or mortality results shall not adversely affect such dollar amounts. In the case of an individual VA contract where the M&amp;E results may adversely affect the dollar amount of benefits, the assumed M&amp;E factors shall be stipulated in the contract. In computing the dollar amount of variable benefits or other contractual payments or values under an individual VA contract (1) The annual net investment increment assumption shall not exceed 6% except with the approval of the superintendent; and (2) to the extent that the level of benefits may be affected by future mortality results, the mortality factor shall be determined from the Annuity Mortality Tables mandated for the valuation of individual annuities contained in the Standard Valuation Law.</w:t>
            </w:r>
          </w:p>
        </w:tc>
        <w:tc>
          <w:tcPr>
            <w:tcW w:w="2000" w:type="dxa"/>
            <w:shd w:val="clear" w:color="auto" w:fill="auto"/>
          </w:tcPr>
          <w:p w14:paraId="27384C39" w14:textId="77777777" w:rsidR="002717E7" w:rsidRPr="002717E7" w:rsidRDefault="002717E7" w:rsidP="002717E7">
            <w:pPr>
              <w:spacing w:after="0" w:line="240" w:lineRule="auto"/>
              <w:rPr>
                <w:sz w:val="20"/>
              </w:rPr>
            </w:pPr>
          </w:p>
        </w:tc>
      </w:tr>
      <w:tr w:rsidR="002717E7" w:rsidRPr="002717E7" w14:paraId="772B9BC6" w14:textId="77777777" w:rsidTr="002717E7">
        <w:trPr>
          <w:cantSplit/>
        </w:trPr>
        <w:tc>
          <w:tcPr>
            <w:tcW w:w="2000" w:type="dxa"/>
            <w:shd w:val="clear" w:color="auto" w:fill="auto"/>
          </w:tcPr>
          <w:p w14:paraId="2AAD9376" w14:textId="02B5AD97" w:rsidR="002717E7" w:rsidRPr="002717E7" w:rsidRDefault="002717E7" w:rsidP="002717E7">
            <w:pPr>
              <w:spacing w:after="0" w:line="240" w:lineRule="auto"/>
              <w:rPr>
                <w:sz w:val="20"/>
              </w:rPr>
            </w:pPr>
            <w:r>
              <w:rPr>
                <w:sz w:val="20"/>
              </w:rPr>
              <w:lastRenderedPageBreak/>
              <w:t>Non-forfeiture Benefits</w:t>
            </w:r>
          </w:p>
        </w:tc>
        <w:tc>
          <w:tcPr>
            <w:tcW w:w="2000" w:type="dxa"/>
            <w:shd w:val="clear" w:color="auto" w:fill="auto"/>
          </w:tcPr>
          <w:p w14:paraId="5FFED5B4" w14:textId="454A845A" w:rsidR="002717E7" w:rsidRPr="002717E7" w:rsidRDefault="002717E7" w:rsidP="002717E7">
            <w:pPr>
              <w:spacing w:after="0" w:line="240" w:lineRule="auto"/>
              <w:rPr>
                <w:sz w:val="20"/>
              </w:rPr>
            </w:pPr>
            <w:hyperlink r:id="rId22" w:history="1">
              <w:r w:rsidRPr="002717E7">
                <w:rPr>
                  <w:rStyle w:val="Hyperlink"/>
                  <w:sz w:val="20"/>
                </w:rPr>
                <w:t>Rule 310</w:t>
              </w:r>
            </w:hyperlink>
            <w:r>
              <w:rPr>
                <w:sz w:val="20"/>
              </w:rPr>
              <w:t xml:space="preserve"> Article VI § 3</w:t>
            </w:r>
          </w:p>
        </w:tc>
        <w:tc>
          <w:tcPr>
            <w:tcW w:w="9000" w:type="dxa"/>
            <w:shd w:val="clear" w:color="auto" w:fill="auto"/>
          </w:tcPr>
          <w:p w14:paraId="4E59514D" w14:textId="396263D0" w:rsidR="002717E7" w:rsidRPr="002717E7" w:rsidRDefault="002717E7" w:rsidP="002717E7">
            <w:pPr>
              <w:spacing w:after="0" w:line="240" w:lineRule="auto"/>
              <w:rPr>
                <w:sz w:val="20"/>
              </w:rPr>
            </w:pPr>
            <w:r>
              <w:rPr>
                <w:sz w:val="20"/>
              </w:rPr>
              <w:t>Non forfeiture BenefitsPolicies issued after January 1, 1985 will be granted a paid-up annuity benefit.For further information, please refer to Article VI § 3 with regard to standard non forfeiture benefits. Provisions of this section shall not apply to any reinsurance, group annuity contract purchased in connection with one or more retirement plans or plans of deferred compensation established or maintained by or for one or more employers (including partnerships or sole proprietorships), employee organizations, or any combination thereof See Section 3b for full exemptions</w:t>
            </w:r>
          </w:p>
        </w:tc>
        <w:tc>
          <w:tcPr>
            <w:tcW w:w="2000" w:type="dxa"/>
            <w:shd w:val="clear" w:color="auto" w:fill="auto"/>
          </w:tcPr>
          <w:p w14:paraId="5390DAED" w14:textId="77777777" w:rsidR="002717E7" w:rsidRPr="002717E7" w:rsidRDefault="002717E7" w:rsidP="002717E7">
            <w:pPr>
              <w:spacing w:after="0" w:line="240" w:lineRule="auto"/>
              <w:rPr>
                <w:sz w:val="20"/>
              </w:rPr>
            </w:pPr>
          </w:p>
        </w:tc>
      </w:tr>
      <w:tr w:rsidR="002717E7" w:rsidRPr="002717E7" w14:paraId="22A1C169" w14:textId="77777777" w:rsidTr="002717E7">
        <w:trPr>
          <w:cantSplit/>
        </w:trPr>
        <w:tc>
          <w:tcPr>
            <w:tcW w:w="2000" w:type="dxa"/>
            <w:shd w:val="clear" w:color="auto" w:fill="auto"/>
          </w:tcPr>
          <w:p w14:paraId="5F03E76D" w14:textId="0E9BE9F9" w:rsidR="002717E7" w:rsidRPr="002717E7" w:rsidRDefault="002717E7" w:rsidP="002717E7">
            <w:pPr>
              <w:spacing w:after="0" w:line="240" w:lineRule="auto"/>
              <w:rPr>
                <w:sz w:val="20"/>
              </w:rPr>
            </w:pPr>
            <w:r>
              <w:rPr>
                <w:sz w:val="20"/>
              </w:rPr>
              <w:t>Rebates</w:t>
            </w:r>
          </w:p>
        </w:tc>
        <w:tc>
          <w:tcPr>
            <w:tcW w:w="2000" w:type="dxa"/>
            <w:shd w:val="clear" w:color="auto" w:fill="auto"/>
          </w:tcPr>
          <w:p w14:paraId="53D503A4" w14:textId="0B429E0B" w:rsidR="002717E7" w:rsidRDefault="002717E7" w:rsidP="002717E7">
            <w:pPr>
              <w:spacing w:after="0" w:line="240" w:lineRule="auto"/>
              <w:rPr>
                <w:sz w:val="20"/>
              </w:rPr>
            </w:pPr>
            <w:hyperlink r:id="rId23" w:history="1">
              <w:r w:rsidRPr="002717E7">
                <w:rPr>
                  <w:rStyle w:val="Hyperlink"/>
                  <w:sz w:val="20"/>
                </w:rPr>
                <w:t>Title 24-A § 2160</w:t>
              </w:r>
            </w:hyperlink>
          </w:p>
          <w:p w14:paraId="5A0BDB03" w14:textId="6606563D" w:rsidR="002717E7" w:rsidRDefault="002717E7" w:rsidP="002717E7">
            <w:pPr>
              <w:spacing w:after="0" w:line="240" w:lineRule="auto"/>
              <w:rPr>
                <w:sz w:val="20"/>
              </w:rPr>
            </w:pPr>
            <w:hyperlink r:id="rId24" w:history="1">
              <w:r w:rsidRPr="002717E7">
                <w:rPr>
                  <w:rStyle w:val="Hyperlink"/>
                  <w:sz w:val="20"/>
                </w:rPr>
                <w:t>Title 24-A § 2163-A</w:t>
              </w:r>
            </w:hyperlink>
            <w:r>
              <w:rPr>
                <w:sz w:val="20"/>
              </w:rPr>
              <w:t xml:space="preserve"> </w:t>
            </w:r>
            <w:hyperlink r:id="rId25" w:history="1">
              <w:r w:rsidRPr="002717E7">
                <w:rPr>
                  <w:rStyle w:val="Hyperlink"/>
                  <w:sz w:val="20"/>
                </w:rPr>
                <w:t>Bulletin 426</w:t>
              </w:r>
            </w:hyperlink>
          </w:p>
          <w:p w14:paraId="33D21B0A" w14:textId="5CF95008" w:rsidR="002717E7" w:rsidRPr="002717E7" w:rsidRDefault="002717E7" w:rsidP="002717E7">
            <w:pPr>
              <w:spacing w:after="0" w:line="240" w:lineRule="auto"/>
              <w:rPr>
                <w:sz w:val="20"/>
              </w:rPr>
            </w:pPr>
            <w:hyperlink r:id="rId26" w:history="1">
              <w:r w:rsidRPr="002717E7">
                <w:rPr>
                  <w:rStyle w:val="Hyperlink"/>
                  <w:sz w:val="20"/>
                </w:rPr>
                <w:t>Bulletin 382</w:t>
              </w:r>
            </w:hyperlink>
          </w:p>
        </w:tc>
        <w:tc>
          <w:tcPr>
            <w:tcW w:w="9000" w:type="dxa"/>
            <w:shd w:val="clear" w:color="auto" w:fill="auto"/>
          </w:tcPr>
          <w:p w14:paraId="1E640B54" w14:textId="45B4B84F" w:rsidR="002717E7" w:rsidRPr="002717E7" w:rsidRDefault="002717E7" w:rsidP="002717E7">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F134DEF" w14:textId="77777777" w:rsidR="002717E7" w:rsidRPr="002717E7" w:rsidRDefault="002717E7" w:rsidP="002717E7">
            <w:pPr>
              <w:spacing w:after="0" w:line="240" w:lineRule="auto"/>
              <w:rPr>
                <w:sz w:val="20"/>
              </w:rPr>
            </w:pPr>
          </w:p>
        </w:tc>
      </w:tr>
      <w:tr w:rsidR="002717E7" w:rsidRPr="002717E7" w14:paraId="4F53133E" w14:textId="77777777" w:rsidTr="002717E7">
        <w:trPr>
          <w:cantSplit/>
        </w:trPr>
        <w:tc>
          <w:tcPr>
            <w:tcW w:w="2000" w:type="dxa"/>
            <w:shd w:val="clear" w:color="auto" w:fill="auto"/>
          </w:tcPr>
          <w:p w14:paraId="3285AF17" w14:textId="410F7FC6" w:rsidR="002717E7" w:rsidRPr="002717E7" w:rsidRDefault="002717E7" w:rsidP="002717E7">
            <w:pPr>
              <w:spacing w:after="0" w:line="240" w:lineRule="auto"/>
              <w:rPr>
                <w:sz w:val="20"/>
              </w:rPr>
            </w:pPr>
            <w:r>
              <w:rPr>
                <w:sz w:val="20"/>
              </w:rPr>
              <w:t>Reports to Policyholders</w:t>
            </w:r>
          </w:p>
        </w:tc>
        <w:tc>
          <w:tcPr>
            <w:tcW w:w="2000" w:type="dxa"/>
            <w:shd w:val="clear" w:color="auto" w:fill="auto"/>
          </w:tcPr>
          <w:p w14:paraId="4D9AC5F1" w14:textId="6A220DD3" w:rsidR="002717E7" w:rsidRPr="002717E7" w:rsidRDefault="002717E7" w:rsidP="002717E7">
            <w:pPr>
              <w:spacing w:after="0" w:line="240" w:lineRule="auto"/>
              <w:rPr>
                <w:sz w:val="20"/>
              </w:rPr>
            </w:pPr>
            <w:hyperlink r:id="rId27" w:history="1">
              <w:r w:rsidRPr="002717E7">
                <w:rPr>
                  <w:rStyle w:val="Hyperlink"/>
                  <w:sz w:val="20"/>
                </w:rPr>
                <w:t>Rule 310</w:t>
              </w:r>
            </w:hyperlink>
            <w:r>
              <w:rPr>
                <w:sz w:val="20"/>
              </w:rPr>
              <w:t xml:space="preserve"> Article IX</w:t>
            </w:r>
          </w:p>
        </w:tc>
        <w:tc>
          <w:tcPr>
            <w:tcW w:w="9000" w:type="dxa"/>
            <w:shd w:val="clear" w:color="auto" w:fill="auto"/>
          </w:tcPr>
          <w:p w14:paraId="45A89E6B" w14:textId="0D9C3E05" w:rsidR="002717E7" w:rsidRPr="002717E7" w:rsidRDefault="002717E7" w:rsidP="002717E7">
            <w:pPr>
              <w:spacing w:after="0" w:line="240" w:lineRule="auto"/>
              <w:rPr>
                <w:sz w:val="20"/>
              </w:rPr>
            </w:pPr>
            <w:r>
              <w:rPr>
                <w:sz w:val="20"/>
              </w:rPr>
              <w:t>Reports to Policyholders: Each contract year after the first including Report of Accumulation Units</w:t>
            </w:r>
          </w:p>
        </w:tc>
        <w:tc>
          <w:tcPr>
            <w:tcW w:w="2000" w:type="dxa"/>
            <w:shd w:val="clear" w:color="auto" w:fill="auto"/>
          </w:tcPr>
          <w:p w14:paraId="70D24FFA" w14:textId="77777777" w:rsidR="002717E7" w:rsidRPr="002717E7" w:rsidRDefault="002717E7" w:rsidP="002717E7">
            <w:pPr>
              <w:spacing w:after="0" w:line="240" w:lineRule="auto"/>
              <w:rPr>
                <w:sz w:val="20"/>
              </w:rPr>
            </w:pPr>
          </w:p>
        </w:tc>
      </w:tr>
      <w:tr w:rsidR="002717E7" w:rsidRPr="002717E7" w14:paraId="037BA860" w14:textId="77777777" w:rsidTr="002717E7">
        <w:trPr>
          <w:cantSplit/>
        </w:trPr>
        <w:tc>
          <w:tcPr>
            <w:tcW w:w="2000" w:type="dxa"/>
            <w:shd w:val="clear" w:color="auto" w:fill="auto"/>
          </w:tcPr>
          <w:p w14:paraId="4116213E" w14:textId="3E040E92" w:rsidR="002717E7" w:rsidRPr="002717E7" w:rsidRDefault="002717E7" w:rsidP="002717E7">
            <w:pPr>
              <w:spacing w:after="0" w:line="240" w:lineRule="auto"/>
              <w:rPr>
                <w:sz w:val="20"/>
              </w:rPr>
            </w:pPr>
            <w:r>
              <w:rPr>
                <w:sz w:val="20"/>
              </w:rPr>
              <w:t>Required provisions</w:t>
            </w:r>
          </w:p>
        </w:tc>
        <w:tc>
          <w:tcPr>
            <w:tcW w:w="2000" w:type="dxa"/>
            <w:shd w:val="clear" w:color="auto" w:fill="auto"/>
          </w:tcPr>
          <w:p w14:paraId="421220B6" w14:textId="651236E0" w:rsidR="002717E7" w:rsidRDefault="002717E7" w:rsidP="002717E7">
            <w:pPr>
              <w:spacing w:after="0" w:line="240" w:lineRule="auto"/>
              <w:rPr>
                <w:sz w:val="20"/>
              </w:rPr>
            </w:pPr>
            <w:hyperlink r:id="rId28" w:history="1">
              <w:r w:rsidRPr="002717E7">
                <w:rPr>
                  <w:rStyle w:val="Hyperlink"/>
                  <w:sz w:val="20"/>
                </w:rPr>
                <w:t>Title 24-A § 2816</w:t>
              </w:r>
            </w:hyperlink>
          </w:p>
          <w:p w14:paraId="0C2EEEBA" w14:textId="3D700CFC" w:rsidR="002717E7" w:rsidRDefault="002717E7" w:rsidP="002717E7">
            <w:pPr>
              <w:spacing w:after="0" w:line="240" w:lineRule="auto"/>
              <w:rPr>
                <w:sz w:val="20"/>
              </w:rPr>
            </w:pPr>
            <w:hyperlink r:id="rId29" w:history="1">
              <w:r w:rsidRPr="002717E7">
                <w:rPr>
                  <w:rStyle w:val="Hyperlink"/>
                  <w:sz w:val="20"/>
                </w:rPr>
                <w:t>Title 24-A § 2817</w:t>
              </w:r>
            </w:hyperlink>
          </w:p>
          <w:p w14:paraId="47BF7C6F" w14:textId="3EE1CCA4" w:rsidR="002717E7" w:rsidRDefault="002717E7" w:rsidP="002717E7">
            <w:pPr>
              <w:spacing w:after="0" w:line="240" w:lineRule="auto"/>
              <w:rPr>
                <w:sz w:val="20"/>
              </w:rPr>
            </w:pPr>
            <w:hyperlink r:id="rId30" w:history="1">
              <w:r w:rsidRPr="002717E7">
                <w:rPr>
                  <w:rStyle w:val="Hyperlink"/>
                  <w:sz w:val="20"/>
                </w:rPr>
                <w:t>Title 24-A § 2818</w:t>
              </w:r>
            </w:hyperlink>
          </w:p>
          <w:p w14:paraId="1006A30D" w14:textId="64EB90BF" w:rsidR="002717E7" w:rsidRDefault="002717E7" w:rsidP="002717E7">
            <w:pPr>
              <w:spacing w:after="0" w:line="240" w:lineRule="auto"/>
              <w:rPr>
                <w:sz w:val="20"/>
              </w:rPr>
            </w:pPr>
            <w:hyperlink r:id="rId31" w:history="1">
              <w:r w:rsidRPr="002717E7">
                <w:rPr>
                  <w:rStyle w:val="Hyperlink"/>
                  <w:sz w:val="20"/>
                </w:rPr>
                <w:t>Title 24-A § 2819</w:t>
              </w:r>
            </w:hyperlink>
            <w:r>
              <w:rPr>
                <w:sz w:val="20"/>
              </w:rPr>
              <w:t xml:space="preserve"> </w:t>
            </w:r>
          </w:p>
          <w:p w14:paraId="33B1C98C" w14:textId="573A9FCE" w:rsidR="002717E7" w:rsidRDefault="002717E7" w:rsidP="002717E7">
            <w:pPr>
              <w:spacing w:after="0" w:line="240" w:lineRule="auto"/>
              <w:rPr>
                <w:sz w:val="20"/>
              </w:rPr>
            </w:pPr>
            <w:hyperlink r:id="rId32" w:history="1">
              <w:r w:rsidRPr="002717E7">
                <w:rPr>
                  <w:rStyle w:val="Hyperlink"/>
                  <w:sz w:val="20"/>
                </w:rPr>
                <w:t>Title 24-A § 2820</w:t>
              </w:r>
            </w:hyperlink>
          </w:p>
          <w:p w14:paraId="487E5560" w14:textId="693F5A2E" w:rsidR="002717E7" w:rsidRDefault="002717E7" w:rsidP="002717E7">
            <w:pPr>
              <w:spacing w:after="0" w:line="240" w:lineRule="auto"/>
              <w:rPr>
                <w:sz w:val="20"/>
              </w:rPr>
            </w:pPr>
            <w:hyperlink r:id="rId33" w:history="1">
              <w:r w:rsidRPr="002717E7">
                <w:rPr>
                  <w:rStyle w:val="Hyperlink"/>
                  <w:sz w:val="20"/>
                </w:rPr>
                <w:t>Title 24-A § 2821</w:t>
              </w:r>
            </w:hyperlink>
          </w:p>
          <w:p w14:paraId="19C448B5" w14:textId="1287DDEA" w:rsidR="002717E7" w:rsidRDefault="002717E7" w:rsidP="002717E7">
            <w:pPr>
              <w:spacing w:after="0" w:line="240" w:lineRule="auto"/>
              <w:rPr>
                <w:sz w:val="20"/>
              </w:rPr>
            </w:pPr>
            <w:hyperlink r:id="rId34" w:history="1">
              <w:r w:rsidRPr="002717E7">
                <w:rPr>
                  <w:rStyle w:val="Hyperlink"/>
                  <w:sz w:val="20"/>
                </w:rPr>
                <w:t>Title 24-A § 2822</w:t>
              </w:r>
            </w:hyperlink>
          </w:p>
          <w:p w14:paraId="3FBC05BE" w14:textId="4F569FD3" w:rsidR="002717E7" w:rsidRDefault="002717E7" w:rsidP="002717E7">
            <w:pPr>
              <w:spacing w:after="0" w:line="240" w:lineRule="auto"/>
              <w:rPr>
                <w:sz w:val="20"/>
              </w:rPr>
            </w:pPr>
            <w:hyperlink r:id="rId35" w:history="1">
              <w:r w:rsidRPr="002717E7">
                <w:rPr>
                  <w:rStyle w:val="Hyperlink"/>
                  <w:sz w:val="20"/>
                </w:rPr>
                <w:t>Title 24-A § 2823</w:t>
              </w:r>
            </w:hyperlink>
          </w:p>
          <w:p w14:paraId="2F26B88C" w14:textId="66DB6C7B" w:rsidR="002717E7" w:rsidRDefault="002717E7" w:rsidP="002717E7">
            <w:pPr>
              <w:spacing w:after="0" w:line="240" w:lineRule="auto"/>
              <w:rPr>
                <w:sz w:val="20"/>
              </w:rPr>
            </w:pPr>
            <w:hyperlink r:id="rId36" w:history="1">
              <w:r w:rsidRPr="002717E7">
                <w:rPr>
                  <w:rStyle w:val="Hyperlink"/>
                  <w:sz w:val="20"/>
                </w:rPr>
                <w:t>Title 24-A § 2824</w:t>
              </w:r>
            </w:hyperlink>
          </w:p>
          <w:p w14:paraId="5CD7FB57" w14:textId="4CAA3111" w:rsidR="002717E7" w:rsidRDefault="002717E7" w:rsidP="002717E7">
            <w:pPr>
              <w:spacing w:after="0" w:line="240" w:lineRule="auto"/>
              <w:rPr>
                <w:sz w:val="20"/>
              </w:rPr>
            </w:pPr>
            <w:hyperlink r:id="rId37" w:history="1">
              <w:r w:rsidRPr="002717E7">
                <w:rPr>
                  <w:rStyle w:val="Hyperlink"/>
                  <w:sz w:val="20"/>
                </w:rPr>
                <w:t>Title 24-A § 2825</w:t>
              </w:r>
            </w:hyperlink>
          </w:p>
          <w:p w14:paraId="6AC6E953" w14:textId="4B07B8D3" w:rsidR="002717E7" w:rsidRDefault="002717E7" w:rsidP="002717E7">
            <w:pPr>
              <w:spacing w:after="0" w:line="240" w:lineRule="auto"/>
              <w:rPr>
                <w:sz w:val="20"/>
              </w:rPr>
            </w:pPr>
            <w:hyperlink r:id="rId38" w:history="1">
              <w:r w:rsidRPr="002717E7">
                <w:rPr>
                  <w:rStyle w:val="Hyperlink"/>
                  <w:sz w:val="20"/>
                </w:rPr>
                <w:t>Title 24-A § 2826</w:t>
              </w:r>
            </w:hyperlink>
          </w:p>
          <w:p w14:paraId="3E897411" w14:textId="6FD96EA9" w:rsidR="002717E7" w:rsidRDefault="002717E7" w:rsidP="002717E7">
            <w:pPr>
              <w:spacing w:after="0" w:line="240" w:lineRule="auto"/>
              <w:rPr>
                <w:sz w:val="20"/>
              </w:rPr>
            </w:pPr>
            <w:hyperlink r:id="rId39" w:history="1">
              <w:r w:rsidRPr="002717E7">
                <w:rPr>
                  <w:rStyle w:val="Hyperlink"/>
                  <w:sz w:val="20"/>
                </w:rPr>
                <w:t>Title 24-A § 2827</w:t>
              </w:r>
            </w:hyperlink>
          </w:p>
          <w:p w14:paraId="09061AB3" w14:textId="1DD28D51" w:rsidR="002717E7" w:rsidRPr="002717E7" w:rsidRDefault="002717E7" w:rsidP="002717E7">
            <w:pPr>
              <w:spacing w:after="0" w:line="240" w:lineRule="auto"/>
              <w:rPr>
                <w:sz w:val="20"/>
              </w:rPr>
            </w:pPr>
            <w:hyperlink r:id="rId40" w:history="1">
              <w:r w:rsidRPr="002717E7">
                <w:rPr>
                  <w:rStyle w:val="Hyperlink"/>
                  <w:sz w:val="20"/>
                </w:rPr>
                <w:t>Title 24-A § 2828</w:t>
              </w:r>
            </w:hyperlink>
          </w:p>
        </w:tc>
        <w:tc>
          <w:tcPr>
            <w:tcW w:w="9000" w:type="dxa"/>
            <w:shd w:val="clear" w:color="auto" w:fill="auto"/>
          </w:tcPr>
          <w:p w14:paraId="4A3AE9F7" w14:textId="5B1FB8B1" w:rsidR="002717E7" w:rsidRPr="002717E7" w:rsidRDefault="002717E7" w:rsidP="002717E7">
            <w:pPr>
              <w:spacing w:after="0" w:line="240" w:lineRule="auto"/>
              <w:rPr>
                <w:sz w:val="20"/>
              </w:rPr>
            </w:pPr>
            <w:r>
              <w:rPr>
                <w:sz w:val="20"/>
              </w:rPr>
              <w:t>Application statements, notice of claim, proof of loss, assignment of benefits, renewal provisions</w:t>
            </w:r>
          </w:p>
        </w:tc>
        <w:tc>
          <w:tcPr>
            <w:tcW w:w="2000" w:type="dxa"/>
            <w:shd w:val="clear" w:color="auto" w:fill="auto"/>
          </w:tcPr>
          <w:p w14:paraId="512E97A0" w14:textId="77777777" w:rsidR="002717E7" w:rsidRPr="002717E7" w:rsidRDefault="002717E7" w:rsidP="002717E7">
            <w:pPr>
              <w:spacing w:after="0" w:line="240" w:lineRule="auto"/>
              <w:rPr>
                <w:sz w:val="20"/>
              </w:rPr>
            </w:pPr>
          </w:p>
        </w:tc>
      </w:tr>
      <w:tr w:rsidR="002717E7" w:rsidRPr="002717E7" w14:paraId="2B1553E8" w14:textId="77777777" w:rsidTr="002717E7">
        <w:trPr>
          <w:cantSplit/>
        </w:trPr>
        <w:tc>
          <w:tcPr>
            <w:tcW w:w="2000" w:type="dxa"/>
            <w:shd w:val="clear" w:color="auto" w:fill="auto"/>
          </w:tcPr>
          <w:p w14:paraId="39F716C9" w14:textId="6AFD38BD" w:rsidR="002717E7" w:rsidRPr="002717E7" w:rsidRDefault="002717E7" w:rsidP="002717E7">
            <w:pPr>
              <w:spacing w:after="0" w:line="240" w:lineRule="auto"/>
              <w:rPr>
                <w:sz w:val="20"/>
              </w:rPr>
            </w:pPr>
            <w:r>
              <w:rPr>
                <w:sz w:val="20"/>
              </w:rPr>
              <w:t>Separate Accounts – Full Payment of Annuity Death Benefits</w:t>
            </w:r>
          </w:p>
        </w:tc>
        <w:tc>
          <w:tcPr>
            <w:tcW w:w="2000" w:type="dxa"/>
            <w:shd w:val="clear" w:color="auto" w:fill="auto"/>
          </w:tcPr>
          <w:p w14:paraId="5731E16E" w14:textId="02E73444" w:rsidR="002717E7" w:rsidRPr="002717E7" w:rsidRDefault="002717E7" w:rsidP="002717E7">
            <w:pPr>
              <w:spacing w:after="0" w:line="240" w:lineRule="auto"/>
              <w:rPr>
                <w:sz w:val="20"/>
              </w:rPr>
            </w:pPr>
            <w:hyperlink r:id="rId41" w:history="1">
              <w:r w:rsidRPr="002717E7">
                <w:rPr>
                  <w:rStyle w:val="Hyperlink"/>
                  <w:sz w:val="20"/>
                </w:rPr>
                <w:t>Title 24-A § 2537</w:t>
              </w:r>
            </w:hyperlink>
            <w:r>
              <w:rPr>
                <w:sz w:val="20"/>
              </w:rPr>
              <w:t>(10)</w:t>
            </w:r>
          </w:p>
        </w:tc>
        <w:tc>
          <w:tcPr>
            <w:tcW w:w="9000" w:type="dxa"/>
            <w:shd w:val="clear" w:color="auto" w:fill="auto"/>
          </w:tcPr>
          <w:p w14:paraId="2FA20C95" w14:textId="510FB5AB" w:rsidR="002717E7" w:rsidRPr="002717E7" w:rsidRDefault="002717E7" w:rsidP="002717E7">
            <w:pPr>
              <w:spacing w:after="0" w:line="240" w:lineRule="auto"/>
              <w:rPr>
                <w:sz w:val="20"/>
              </w:rPr>
            </w:pPr>
            <w:r>
              <w:rPr>
                <w:sz w:val="20"/>
              </w:rPr>
              <w:t>This section of Maine insurance law permits a variable annuity contract to include as an incidental benefit a provision for payment on death during the deferred period of an amount equal to the greater of the sum of the premiums or stipulated  payments paid under the contract and the value of the contract at the time of death. Payment of any other amount to the beneficiary is prohibited. Payment on death must be made in accordance with the prompt pay law.</w:t>
            </w:r>
          </w:p>
        </w:tc>
        <w:tc>
          <w:tcPr>
            <w:tcW w:w="2000" w:type="dxa"/>
            <w:shd w:val="clear" w:color="auto" w:fill="auto"/>
          </w:tcPr>
          <w:p w14:paraId="76C97EE0" w14:textId="77777777" w:rsidR="002717E7" w:rsidRPr="002717E7" w:rsidRDefault="002717E7" w:rsidP="002717E7">
            <w:pPr>
              <w:spacing w:after="0" w:line="240" w:lineRule="auto"/>
              <w:rPr>
                <w:sz w:val="20"/>
              </w:rPr>
            </w:pPr>
          </w:p>
        </w:tc>
      </w:tr>
      <w:tr w:rsidR="002717E7" w:rsidRPr="002717E7" w14:paraId="15426D20" w14:textId="77777777" w:rsidTr="002717E7">
        <w:trPr>
          <w:cantSplit/>
        </w:trPr>
        <w:tc>
          <w:tcPr>
            <w:tcW w:w="2000" w:type="dxa"/>
            <w:shd w:val="clear" w:color="auto" w:fill="auto"/>
          </w:tcPr>
          <w:p w14:paraId="6C40C0EC" w14:textId="62B92ED2" w:rsidR="002717E7" w:rsidRPr="002717E7" w:rsidRDefault="002717E7" w:rsidP="002717E7">
            <w:pPr>
              <w:spacing w:after="0" w:line="240" w:lineRule="auto"/>
              <w:rPr>
                <w:sz w:val="20"/>
              </w:rPr>
            </w:pPr>
            <w:r>
              <w:rPr>
                <w:sz w:val="20"/>
              </w:rPr>
              <w:t>Standards of Suitability</w:t>
            </w:r>
          </w:p>
        </w:tc>
        <w:tc>
          <w:tcPr>
            <w:tcW w:w="2000" w:type="dxa"/>
            <w:shd w:val="clear" w:color="auto" w:fill="auto"/>
          </w:tcPr>
          <w:p w14:paraId="0B360F2E" w14:textId="65489915" w:rsidR="002717E7" w:rsidRPr="002717E7" w:rsidRDefault="002717E7" w:rsidP="002717E7">
            <w:pPr>
              <w:spacing w:after="0" w:line="240" w:lineRule="auto"/>
              <w:rPr>
                <w:sz w:val="20"/>
              </w:rPr>
            </w:pPr>
            <w:hyperlink r:id="rId42" w:history="1">
              <w:r w:rsidRPr="002717E7">
                <w:rPr>
                  <w:rStyle w:val="Hyperlink"/>
                  <w:sz w:val="20"/>
                </w:rPr>
                <w:t>Rule 310</w:t>
              </w:r>
            </w:hyperlink>
            <w:r>
              <w:rPr>
                <w:sz w:val="20"/>
              </w:rPr>
              <w:t xml:space="preserve"> Article V § 3</w:t>
            </w:r>
          </w:p>
        </w:tc>
        <w:tc>
          <w:tcPr>
            <w:tcW w:w="9000" w:type="dxa"/>
            <w:shd w:val="clear" w:color="auto" w:fill="auto"/>
          </w:tcPr>
          <w:p w14:paraId="33F10B7D" w14:textId="0452D1A3" w:rsidR="002717E7" w:rsidRPr="002717E7" w:rsidRDefault="002717E7" w:rsidP="002717E7">
            <w:pPr>
              <w:spacing w:after="0" w:line="240" w:lineRule="auto"/>
              <w:rPr>
                <w:sz w:val="20"/>
              </w:rPr>
            </w:pPr>
            <w:r>
              <w:rPr>
                <w:sz w:val="20"/>
              </w:rPr>
              <w:t>No insurer or agent shall recommend to an applicant a VA policy if, on the basis of information furnished after reasonable inquiry of such applicant, that such policy is unsuitable to applicant. (Insurance, investment objectives, affordability, risk aversion, etc.)</w:t>
            </w:r>
          </w:p>
        </w:tc>
        <w:tc>
          <w:tcPr>
            <w:tcW w:w="2000" w:type="dxa"/>
            <w:shd w:val="clear" w:color="auto" w:fill="auto"/>
          </w:tcPr>
          <w:p w14:paraId="41528198" w14:textId="77777777" w:rsidR="002717E7" w:rsidRPr="002717E7" w:rsidRDefault="002717E7" w:rsidP="002717E7">
            <w:pPr>
              <w:spacing w:after="0" w:line="240" w:lineRule="auto"/>
              <w:rPr>
                <w:sz w:val="20"/>
              </w:rPr>
            </w:pPr>
          </w:p>
        </w:tc>
      </w:tr>
      <w:tr w:rsidR="002717E7" w:rsidRPr="002717E7" w14:paraId="73689C08" w14:textId="77777777" w:rsidTr="002717E7">
        <w:trPr>
          <w:cantSplit/>
        </w:trPr>
        <w:tc>
          <w:tcPr>
            <w:tcW w:w="2000" w:type="dxa"/>
            <w:shd w:val="clear" w:color="auto" w:fill="auto"/>
          </w:tcPr>
          <w:p w14:paraId="3061345A" w14:textId="784101A0" w:rsidR="002717E7" w:rsidRPr="002717E7" w:rsidRDefault="002717E7" w:rsidP="002717E7">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19CA6187" w14:textId="167EC1DB" w:rsidR="002717E7" w:rsidRDefault="002717E7" w:rsidP="002717E7">
            <w:pPr>
              <w:spacing w:after="0" w:line="240" w:lineRule="auto"/>
              <w:rPr>
                <w:sz w:val="20"/>
              </w:rPr>
            </w:pPr>
            <w:hyperlink r:id="rId43" w:history="1">
              <w:r w:rsidRPr="002717E7">
                <w:rPr>
                  <w:rStyle w:val="Hyperlink"/>
                  <w:sz w:val="20"/>
                </w:rPr>
                <w:t>Title 24-A § 2847</w:t>
              </w:r>
            </w:hyperlink>
            <w:r>
              <w:rPr>
                <w:sz w:val="20"/>
              </w:rPr>
              <w:t>-C</w:t>
            </w:r>
          </w:p>
          <w:p w14:paraId="63B48A8E" w14:textId="1E65B445" w:rsidR="002717E7" w:rsidRDefault="002717E7" w:rsidP="002717E7">
            <w:pPr>
              <w:spacing w:after="0" w:line="240" w:lineRule="auto"/>
              <w:rPr>
                <w:sz w:val="20"/>
              </w:rPr>
            </w:pPr>
            <w:hyperlink r:id="rId44" w:history="1">
              <w:r w:rsidRPr="002717E7">
                <w:rPr>
                  <w:rStyle w:val="Hyperlink"/>
                  <w:sz w:val="20"/>
                </w:rPr>
                <w:t>Title 24-A § 2707</w:t>
              </w:r>
            </w:hyperlink>
            <w:r>
              <w:rPr>
                <w:sz w:val="20"/>
              </w:rPr>
              <w:t>-A</w:t>
            </w:r>
          </w:p>
          <w:p w14:paraId="1C221E5D" w14:textId="10068136" w:rsidR="002717E7" w:rsidRPr="002717E7" w:rsidRDefault="002717E7" w:rsidP="002717E7">
            <w:pPr>
              <w:spacing w:after="0" w:line="240" w:lineRule="auto"/>
              <w:rPr>
                <w:sz w:val="20"/>
              </w:rPr>
            </w:pPr>
            <w:hyperlink r:id="rId45" w:history="1">
              <w:r w:rsidRPr="002717E7">
                <w:rPr>
                  <w:rStyle w:val="Hyperlink"/>
                  <w:sz w:val="20"/>
                </w:rPr>
                <w:t>Rule 580</w:t>
              </w:r>
            </w:hyperlink>
          </w:p>
        </w:tc>
        <w:tc>
          <w:tcPr>
            <w:tcW w:w="9000" w:type="dxa"/>
            <w:shd w:val="clear" w:color="auto" w:fill="auto"/>
          </w:tcPr>
          <w:p w14:paraId="63F39C11" w14:textId="493D48FC" w:rsidR="002717E7" w:rsidRPr="002717E7" w:rsidRDefault="002717E7" w:rsidP="002717E7">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6" w:history="1">
              <w:r w:rsidRPr="002717E7">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7" w:history="1">
              <w:r w:rsidRPr="002717E7">
                <w:rPr>
                  <w:rStyle w:val="Hyperlink"/>
                  <w:sz w:val="20"/>
                </w:rPr>
                <w:t>Rule 580</w:t>
              </w:r>
            </w:hyperlink>
            <w:r>
              <w:rPr>
                <w:sz w:val="20"/>
              </w:rPr>
              <w:t xml:space="preserve">, § 5 (3) would apply and the insurer must include this notification in the policy/certificate to advise the member of their rights. Please review </w:t>
            </w:r>
            <w:hyperlink r:id="rId48" w:history="1">
              <w:r w:rsidRPr="002717E7">
                <w:rPr>
                  <w:rStyle w:val="Hyperlink"/>
                  <w:sz w:val="20"/>
                </w:rPr>
                <w:t>Rule 580</w:t>
              </w:r>
            </w:hyperlink>
            <w:r>
              <w:rPr>
                <w:sz w:val="20"/>
              </w:rPr>
              <w:t xml:space="preserve"> and add the required language to the certificate. Additionally, pursuant to </w:t>
            </w:r>
            <w:hyperlink r:id="rId49" w:history="1">
              <w:r w:rsidRPr="002717E7">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13B7208E" w14:textId="77777777" w:rsidR="002717E7" w:rsidRPr="002717E7" w:rsidRDefault="002717E7" w:rsidP="002717E7">
            <w:pPr>
              <w:spacing w:after="0" w:line="240" w:lineRule="auto"/>
              <w:rPr>
                <w:sz w:val="20"/>
              </w:rPr>
            </w:pPr>
          </w:p>
        </w:tc>
      </w:tr>
    </w:tbl>
    <w:p w14:paraId="1AAF9054" w14:textId="77777777" w:rsidR="002717E7" w:rsidRDefault="002717E7"/>
    <w:sectPr w:rsidR="002717E7" w:rsidSect="002717E7">
      <w:footerReference w:type="default" r:id="rId50"/>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E3319" w14:textId="77777777" w:rsidR="00324747" w:rsidRDefault="00324747" w:rsidP="002717E7">
      <w:pPr>
        <w:spacing w:after="0" w:line="240" w:lineRule="auto"/>
      </w:pPr>
      <w:r>
        <w:separator/>
      </w:r>
    </w:p>
  </w:endnote>
  <w:endnote w:type="continuationSeparator" w:id="0">
    <w:p w14:paraId="54DD5CE3" w14:textId="77777777" w:rsidR="00324747" w:rsidRDefault="00324747" w:rsidP="0027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4486" w14:textId="2E19259E" w:rsidR="002717E7" w:rsidRDefault="002717E7">
    <w:pPr>
      <w:pStyle w:val="Footer"/>
    </w:pPr>
    <w:r>
      <w:t>variable-annuities.docx   35</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5E2C06">
        <w:rPr>
          <w:noProof/>
        </w:rPr>
        <w:t>11/27/2024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BFC9" w14:textId="77777777" w:rsidR="00324747" w:rsidRDefault="00324747" w:rsidP="002717E7">
      <w:pPr>
        <w:spacing w:after="0" w:line="240" w:lineRule="auto"/>
      </w:pPr>
      <w:r>
        <w:separator/>
      </w:r>
    </w:p>
  </w:footnote>
  <w:footnote w:type="continuationSeparator" w:id="0">
    <w:p w14:paraId="79652544" w14:textId="77777777" w:rsidR="00324747" w:rsidRDefault="00324747" w:rsidP="00271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E7"/>
    <w:rsid w:val="002717E7"/>
    <w:rsid w:val="002F3A64"/>
    <w:rsid w:val="00324747"/>
    <w:rsid w:val="005E2C06"/>
    <w:rsid w:val="00745D03"/>
    <w:rsid w:val="007D43AC"/>
    <w:rsid w:val="00994611"/>
    <w:rsid w:val="00AB74FC"/>
    <w:rsid w:val="00DD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D69B"/>
  <w15:chartTrackingRefBased/>
  <w15:docId w15:val="{FA63C135-DE45-4A40-BC55-DC02DACC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7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7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7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7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7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7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7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7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7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7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7E7"/>
    <w:rPr>
      <w:rFonts w:eastAsiaTheme="majorEastAsia" w:cstheme="majorBidi"/>
      <w:color w:val="272727" w:themeColor="text1" w:themeTint="D8"/>
    </w:rPr>
  </w:style>
  <w:style w:type="paragraph" w:styleId="Title">
    <w:name w:val="Title"/>
    <w:basedOn w:val="Normal"/>
    <w:next w:val="Normal"/>
    <w:link w:val="TitleChar"/>
    <w:uiPriority w:val="10"/>
    <w:qFormat/>
    <w:rsid w:val="00271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7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7E7"/>
    <w:pPr>
      <w:spacing w:before="160"/>
      <w:jc w:val="center"/>
    </w:pPr>
    <w:rPr>
      <w:i/>
      <w:iCs/>
      <w:color w:val="404040" w:themeColor="text1" w:themeTint="BF"/>
    </w:rPr>
  </w:style>
  <w:style w:type="character" w:customStyle="1" w:styleId="QuoteChar">
    <w:name w:val="Quote Char"/>
    <w:basedOn w:val="DefaultParagraphFont"/>
    <w:link w:val="Quote"/>
    <w:uiPriority w:val="29"/>
    <w:rsid w:val="002717E7"/>
    <w:rPr>
      <w:i/>
      <w:iCs/>
      <w:color w:val="404040" w:themeColor="text1" w:themeTint="BF"/>
    </w:rPr>
  </w:style>
  <w:style w:type="paragraph" w:styleId="ListParagraph">
    <w:name w:val="List Paragraph"/>
    <w:basedOn w:val="Normal"/>
    <w:uiPriority w:val="34"/>
    <w:qFormat/>
    <w:rsid w:val="002717E7"/>
    <w:pPr>
      <w:ind w:left="720"/>
      <w:contextualSpacing/>
    </w:pPr>
  </w:style>
  <w:style w:type="character" w:styleId="IntenseEmphasis">
    <w:name w:val="Intense Emphasis"/>
    <w:basedOn w:val="DefaultParagraphFont"/>
    <w:uiPriority w:val="21"/>
    <w:qFormat/>
    <w:rsid w:val="002717E7"/>
    <w:rPr>
      <w:i/>
      <w:iCs/>
      <w:color w:val="0F4761" w:themeColor="accent1" w:themeShade="BF"/>
    </w:rPr>
  </w:style>
  <w:style w:type="paragraph" w:styleId="IntenseQuote">
    <w:name w:val="Intense Quote"/>
    <w:basedOn w:val="Normal"/>
    <w:next w:val="Normal"/>
    <w:link w:val="IntenseQuoteChar"/>
    <w:uiPriority w:val="30"/>
    <w:qFormat/>
    <w:rsid w:val="00271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7E7"/>
    <w:rPr>
      <w:i/>
      <w:iCs/>
      <w:color w:val="0F4761" w:themeColor="accent1" w:themeShade="BF"/>
    </w:rPr>
  </w:style>
  <w:style w:type="character" w:styleId="IntenseReference">
    <w:name w:val="Intense Reference"/>
    <w:basedOn w:val="DefaultParagraphFont"/>
    <w:uiPriority w:val="32"/>
    <w:qFormat/>
    <w:rsid w:val="002717E7"/>
    <w:rPr>
      <w:b/>
      <w:bCs/>
      <w:smallCaps/>
      <w:color w:val="0F4761" w:themeColor="accent1" w:themeShade="BF"/>
      <w:spacing w:val="5"/>
    </w:rPr>
  </w:style>
  <w:style w:type="paragraph" w:styleId="Header">
    <w:name w:val="header"/>
    <w:basedOn w:val="Normal"/>
    <w:link w:val="HeaderChar"/>
    <w:uiPriority w:val="99"/>
    <w:unhideWhenUsed/>
    <w:rsid w:val="00271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E7"/>
  </w:style>
  <w:style w:type="paragraph" w:styleId="Footer">
    <w:name w:val="footer"/>
    <w:basedOn w:val="Normal"/>
    <w:link w:val="FooterChar"/>
    <w:uiPriority w:val="99"/>
    <w:unhideWhenUsed/>
    <w:rsid w:val="0027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E7"/>
  </w:style>
  <w:style w:type="character" w:styleId="Hyperlink">
    <w:name w:val="Hyperlink"/>
    <w:basedOn w:val="DefaultParagraphFont"/>
    <w:uiPriority w:val="99"/>
    <w:unhideWhenUsed/>
    <w:rsid w:val="002717E7"/>
    <w:rPr>
      <w:color w:val="467886" w:themeColor="hyperlink"/>
      <w:u w:val="single"/>
    </w:rPr>
  </w:style>
  <w:style w:type="character" w:styleId="UnresolvedMention">
    <w:name w:val="Unresolved Mention"/>
    <w:basedOn w:val="DefaultParagraphFont"/>
    <w:uiPriority w:val="99"/>
    <w:semiHidden/>
    <w:unhideWhenUsed/>
    <w:rsid w:val="00271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sos/cec/rules/02/031/031c490.doc"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www.maine.gov/pfr/insurance/themes/insurance/pdf/382.pdf" TargetMode="External"/><Relationship Id="rId39" Type="http://schemas.openxmlformats.org/officeDocument/2006/relationships/hyperlink" Target="https://legislature.maine.gov/statutes/24-A/title24-Asec2827.html" TargetMode="External"/><Relationship Id="rId21" Type="http://schemas.openxmlformats.org/officeDocument/2006/relationships/hyperlink" Target="https://www.maine.gov/sos/cec/rules/02/031/031c310.doc" TargetMode="External"/><Relationship Id="rId34" Type="http://schemas.openxmlformats.org/officeDocument/2006/relationships/hyperlink" Target="https://legislature.maine.gov/statutes/24-A/title24-Asec2822.html" TargetMode="External"/><Relationship Id="rId42" Type="http://schemas.openxmlformats.org/officeDocument/2006/relationships/hyperlink" Target="https://www.maine.gov/sos/cec/rules/02/031/031c310.doc" TargetMode="External"/><Relationship Id="rId47" Type="http://schemas.openxmlformats.org/officeDocument/2006/relationships/hyperlink" Target="https://www.maine.gov/sos/cec/rules/02/031/031c580.doc" TargetMode="External"/><Relationship Id="rId50"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www.maine.gov/sos/cec/rules/02/031/031c310.doc" TargetMode="External"/><Relationship Id="rId29" Type="http://schemas.openxmlformats.org/officeDocument/2006/relationships/hyperlink" Target="https://legislature.maine.gov/statutes/24-A/title24-Asec2817.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63-A.html" TargetMode="External"/><Relationship Id="rId32" Type="http://schemas.openxmlformats.org/officeDocument/2006/relationships/hyperlink" Target="https://legislature.maine.gov/statutes/24-A/title24-Asec2820.html" TargetMode="External"/><Relationship Id="rId37" Type="http://schemas.openxmlformats.org/officeDocument/2006/relationships/hyperlink" Target="https://legislature.maine.gov/statutes/24-A/title24-Asec2825.html" TargetMode="External"/><Relationship Id="rId40" Type="http://schemas.openxmlformats.org/officeDocument/2006/relationships/hyperlink" Target="https://legislature.maine.gov/statutes/24-A/title24-Asec2828.html" TargetMode="External"/><Relationship Id="rId45" Type="http://schemas.openxmlformats.org/officeDocument/2006/relationships/hyperlink" Target="https://www.maine.gov/sos/cec/rules/02/031/031c580.doc" TargetMode="External"/><Relationship Id="rId5" Type="http://schemas.openxmlformats.org/officeDocument/2006/relationships/endnotes" Target="endnotes.xm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160.html" TargetMode="External"/><Relationship Id="rId28" Type="http://schemas.openxmlformats.org/officeDocument/2006/relationships/hyperlink" Target="https://legislature.maine.gov/statutes/24-A/title24-Asec2816.html" TargetMode="External"/><Relationship Id="rId36" Type="http://schemas.openxmlformats.org/officeDocument/2006/relationships/hyperlink" Target="https://legislature.maine.gov/statutes/24-A/title24-Asec2824.html" TargetMode="External"/><Relationship Id="rId49" Type="http://schemas.openxmlformats.org/officeDocument/2006/relationships/hyperlink" Target="https://www.maine.gov/sos/cec/rules/02/031/031c580.doc"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846.html" TargetMode="External"/><Relationship Id="rId31" Type="http://schemas.openxmlformats.org/officeDocument/2006/relationships/hyperlink" Target="https://legislature.maine.gov/statutes/24-A/title24-Asec2819.html" TargetMode="External"/><Relationship Id="rId44" Type="http://schemas.openxmlformats.org/officeDocument/2006/relationships/hyperlink" Target="https://legislature.maine.gov/statutes/24-A/title24-Asec2707-A.html"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310.doc" TargetMode="External"/><Relationship Id="rId22" Type="http://schemas.openxmlformats.org/officeDocument/2006/relationships/hyperlink" Target="https://www.maine.gov/sos/cec/rules/02/031/031c310.doc" TargetMode="External"/><Relationship Id="rId27" Type="http://schemas.openxmlformats.org/officeDocument/2006/relationships/hyperlink" Target="https://www.maine.gov/sos/cec/rules/02/031/031c310.doc" TargetMode="External"/><Relationship Id="rId30" Type="http://schemas.openxmlformats.org/officeDocument/2006/relationships/hyperlink" Target="https://legislature.maine.gov/statutes/24-A/title24-Asec2818.html" TargetMode="External"/><Relationship Id="rId35" Type="http://schemas.openxmlformats.org/officeDocument/2006/relationships/hyperlink" Target="https://legislature.maine.gov/statutes/24-A/title24-Asec2823.html" TargetMode="External"/><Relationship Id="rId43" Type="http://schemas.openxmlformats.org/officeDocument/2006/relationships/hyperlink" Target="https://legislature.maine.gov/statutes/24-A/title24-Asec2847-C.html" TargetMode="External"/><Relationship Id="rId48" Type="http://schemas.openxmlformats.org/officeDocument/2006/relationships/hyperlink" Target="https://www.maine.gov/sos/cec/rules/02/031/031c580.doc" TargetMode="External"/><Relationship Id="rId8" Type="http://schemas.openxmlformats.org/officeDocument/2006/relationships/hyperlink" Target="https://legislature.maine.gov/statutes/24-A/title24-Asec601.html"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www.maine.gov/pfr/insurance/sites/maine.gov.pfr.insurance/files/inline-files/426.pdf" TargetMode="External"/><Relationship Id="rId33" Type="http://schemas.openxmlformats.org/officeDocument/2006/relationships/hyperlink" Target="https://legislature.maine.gov/statutes/24-A/title24-Asec2821.html" TargetMode="External"/><Relationship Id="rId38" Type="http://schemas.openxmlformats.org/officeDocument/2006/relationships/hyperlink" Target="https://legislature.maine.gov/statutes/24-A/title24-Asec2826.html" TargetMode="External"/><Relationship Id="rId46" Type="http://schemas.openxmlformats.org/officeDocument/2006/relationships/hyperlink" Target="https://www.maine.gov/sos/cec/rules/02/031/031c580.doc" TargetMode="External"/><Relationship Id="rId20" Type="http://schemas.openxmlformats.org/officeDocument/2006/relationships/hyperlink" Target="https://legislature.maine.gov/statutes/24-A/title24-Asec2159.html" TargetMode="External"/><Relationship Id="rId41" Type="http://schemas.openxmlformats.org/officeDocument/2006/relationships/hyperlink" Target="https://legislature.maine.gov/statutes/24-A/title24-Asec2537.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2210</Words>
  <Characters>12597</Characters>
  <Application>Microsoft Office Word</Application>
  <DocSecurity>0</DocSecurity>
  <Lines>104</Lines>
  <Paragraphs>29</Paragraphs>
  <ScaleCrop>false</ScaleCrop>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variable-annuities.docx</dc:title>
  <dc:subject/>
  <dc:creator>Maine Bureau of Insurance</dc:creator>
  <cp:keywords/>
  <dc:description/>
  <cp:lastModifiedBy>Garboski, Barbra L</cp:lastModifiedBy>
  <cp:revision>2</cp:revision>
  <dcterms:created xsi:type="dcterms:W3CDTF">2024-11-27T15:07:00Z</dcterms:created>
  <dcterms:modified xsi:type="dcterms:W3CDTF">2024-11-27T15:07:00Z</dcterms:modified>
</cp:coreProperties>
</file>