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07E4" w14:textId="2599F2D7" w:rsidR="00C162ED" w:rsidRDefault="00C162ED" w:rsidP="009A550F">
      <w:pPr>
        <w:tabs>
          <w:tab w:val="left" w:pos="2640"/>
        </w:tabs>
        <w:jc w:val="center"/>
        <w:rPr>
          <w:b/>
          <w:bCs/>
          <w:sz w:val="28"/>
          <w:szCs w:val="28"/>
        </w:rPr>
      </w:pPr>
      <w:r w:rsidRPr="0027007D">
        <w:rPr>
          <w:b/>
          <w:bCs/>
          <w:sz w:val="28"/>
          <w:szCs w:val="28"/>
        </w:rPr>
        <w:t>Maine Bureau of Insurance</w:t>
      </w:r>
      <w:r w:rsidRPr="0027007D">
        <w:rPr>
          <w:b/>
          <w:bCs/>
          <w:sz w:val="28"/>
          <w:szCs w:val="28"/>
        </w:rPr>
        <w:br/>
      </w:r>
      <w:r>
        <w:rPr>
          <w:b/>
          <w:bCs/>
          <w:sz w:val="28"/>
          <w:szCs w:val="28"/>
        </w:rPr>
        <w:t xml:space="preserve">Rate Filing </w:t>
      </w:r>
      <w:r w:rsidRPr="0027007D">
        <w:rPr>
          <w:b/>
          <w:bCs/>
          <w:sz w:val="28"/>
          <w:szCs w:val="28"/>
        </w:rPr>
        <w:t>Review Requirements Checklist</w:t>
      </w:r>
      <w:r w:rsidRPr="0027007D">
        <w:rPr>
          <w:b/>
          <w:bCs/>
          <w:sz w:val="28"/>
          <w:szCs w:val="28"/>
        </w:rPr>
        <w:br/>
      </w:r>
      <w:r>
        <w:rPr>
          <w:b/>
          <w:bCs/>
          <w:sz w:val="28"/>
          <w:szCs w:val="28"/>
        </w:rPr>
        <w:t xml:space="preserve">Small Group </w:t>
      </w:r>
      <w:r w:rsidR="003B2D21" w:rsidRPr="002C5BB3">
        <w:rPr>
          <w:b/>
          <w:bCs/>
          <w:sz w:val="28"/>
          <w:szCs w:val="28"/>
        </w:rPr>
        <w:t>Health Plans</w:t>
      </w:r>
      <w:r w:rsidR="00E14E43">
        <w:rPr>
          <w:b/>
          <w:bCs/>
          <w:sz w:val="28"/>
          <w:szCs w:val="28"/>
        </w:rPr>
        <w:t xml:space="preserve"> </w:t>
      </w:r>
      <w:r w:rsidR="00E14E43" w:rsidRPr="00E14E43">
        <w:rPr>
          <w:b/>
          <w:bCs/>
          <w:sz w:val="28"/>
          <w:szCs w:val="28"/>
        </w:rPr>
        <w:t>including Qualified SADP Policies</w:t>
      </w:r>
      <w:r w:rsidR="00DC4038">
        <w:rPr>
          <w:b/>
          <w:bCs/>
          <w:sz w:val="28"/>
          <w:szCs w:val="28"/>
        </w:rPr>
        <w:t xml:space="preserve"> - 2026</w:t>
      </w:r>
    </w:p>
    <w:p w14:paraId="7D177118" w14:textId="77777777" w:rsidR="00C162ED" w:rsidRPr="00896694" w:rsidRDefault="00C162ED" w:rsidP="00C162ED">
      <w:pPr>
        <w:jc w:val="center"/>
        <w:rPr>
          <w:b/>
          <w:bCs/>
          <w:sz w:val="28"/>
          <w:szCs w:val="28"/>
        </w:rPr>
      </w:pPr>
      <w:r w:rsidRPr="00896694">
        <w:rPr>
          <w:b/>
          <w:bCs/>
          <w:sz w:val="28"/>
          <w:szCs w:val="28"/>
        </w:rPr>
        <w:t>Subject to Title 24-A M.R.S.A. § 2808-B</w:t>
      </w:r>
      <w:r w:rsidR="00186308">
        <w:rPr>
          <w:b/>
          <w:bCs/>
          <w:sz w:val="28"/>
          <w:szCs w:val="28"/>
        </w:rPr>
        <w:t>:</w:t>
      </w:r>
    </w:p>
    <w:p w14:paraId="075A9990" w14:textId="77777777" w:rsidR="00622582" w:rsidRPr="00E5498C" w:rsidRDefault="00C162ED" w:rsidP="006F1D0B">
      <w:pPr>
        <w:tabs>
          <w:tab w:val="left" w:pos="2640"/>
        </w:tabs>
        <w:jc w:val="center"/>
        <w:rPr>
          <w:b/>
          <w:snapToGrid w:val="0"/>
          <w:sz w:val="28"/>
          <w:szCs w:val="28"/>
        </w:rPr>
      </w:pPr>
      <w:r w:rsidRPr="00896694">
        <w:rPr>
          <w:b/>
          <w:snapToGrid w:val="0"/>
          <w:sz w:val="28"/>
          <w:szCs w:val="28"/>
        </w:rPr>
        <w:t>H15G.003, H16G.003A, H16G.003D, H16G.003G, HOrg02G.004E</w:t>
      </w:r>
      <w:r w:rsidR="00E14E43">
        <w:rPr>
          <w:b/>
          <w:snapToGrid w:val="0"/>
          <w:sz w:val="28"/>
          <w:szCs w:val="28"/>
        </w:rPr>
        <w:t>, H24G.003, H25G.003</w:t>
      </w:r>
    </w:p>
    <w:tbl>
      <w:tblPr>
        <w:tblpPr w:leftFromText="180" w:rightFromText="180" w:vertAnchor="text" w:horzAnchor="margin" w:tblpX="-20" w:tblpY="572"/>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2200"/>
        <w:gridCol w:w="2326"/>
        <w:gridCol w:w="864"/>
        <w:gridCol w:w="3630"/>
        <w:gridCol w:w="2656"/>
        <w:gridCol w:w="1876"/>
      </w:tblGrid>
      <w:tr w:rsidR="00431E07" w14:paraId="758E6EB5" w14:textId="77777777" w:rsidTr="5DBD40B6">
        <w:trPr>
          <w:trHeight w:val="1069"/>
        </w:trPr>
        <w:tc>
          <w:tcPr>
            <w:tcW w:w="548" w:type="dxa"/>
            <w:shd w:val="clear" w:color="auto" w:fill="auto"/>
          </w:tcPr>
          <w:p w14:paraId="39C1D5E5" w14:textId="77777777" w:rsidR="003051AB" w:rsidRPr="0021663C" w:rsidRDefault="003051AB" w:rsidP="0021663C">
            <w:pPr>
              <w:jc w:val="center"/>
              <w:rPr>
                <w:b/>
                <w:sz w:val="4"/>
                <w:szCs w:val="4"/>
              </w:rPr>
            </w:pPr>
          </w:p>
          <w:p w14:paraId="5C378EF4" w14:textId="77777777" w:rsidR="009C71B7" w:rsidRPr="0021663C" w:rsidRDefault="009C71B7" w:rsidP="0021663C">
            <w:pPr>
              <w:jc w:val="center"/>
              <w:rPr>
                <w:b/>
                <w:sz w:val="16"/>
                <w:szCs w:val="16"/>
              </w:rPr>
            </w:pPr>
            <w:r w:rsidRPr="0021663C">
              <w:rPr>
                <w:b/>
                <w:sz w:val="16"/>
                <w:szCs w:val="16"/>
              </w:rPr>
              <w:t>S</w:t>
            </w:r>
          </w:p>
          <w:p w14:paraId="5A73FB88" w14:textId="77777777" w:rsidR="009C71B7" w:rsidRPr="0021663C" w:rsidRDefault="009C71B7" w:rsidP="0021663C">
            <w:pPr>
              <w:jc w:val="center"/>
              <w:rPr>
                <w:b/>
                <w:sz w:val="16"/>
                <w:szCs w:val="16"/>
              </w:rPr>
            </w:pPr>
            <w:r w:rsidRPr="0021663C">
              <w:rPr>
                <w:b/>
                <w:sz w:val="16"/>
                <w:szCs w:val="16"/>
              </w:rPr>
              <w:t>E</w:t>
            </w:r>
          </w:p>
          <w:p w14:paraId="2E8588E4" w14:textId="77777777" w:rsidR="009C71B7" w:rsidRPr="0021663C" w:rsidRDefault="009C71B7" w:rsidP="0021663C">
            <w:pPr>
              <w:jc w:val="center"/>
              <w:rPr>
                <w:b/>
                <w:sz w:val="16"/>
                <w:szCs w:val="16"/>
              </w:rPr>
            </w:pPr>
            <w:r w:rsidRPr="0021663C">
              <w:rPr>
                <w:b/>
                <w:sz w:val="16"/>
                <w:szCs w:val="16"/>
              </w:rPr>
              <w:t>C</w:t>
            </w:r>
          </w:p>
          <w:p w14:paraId="53E16FAA" w14:textId="77777777" w:rsidR="009C71B7" w:rsidRPr="0021663C" w:rsidRDefault="009C71B7" w:rsidP="0021663C">
            <w:pPr>
              <w:jc w:val="center"/>
              <w:rPr>
                <w:b/>
                <w:sz w:val="16"/>
                <w:szCs w:val="16"/>
              </w:rPr>
            </w:pPr>
            <w:r w:rsidRPr="0021663C">
              <w:rPr>
                <w:b/>
                <w:sz w:val="16"/>
                <w:szCs w:val="16"/>
              </w:rPr>
              <w:t>T</w:t>
            </w:r>
          </w:p>
          <w:p w14:paraId="0A85A8A0" w14:textId="77777777" w:rsidR="009C71B7" w:rsidRPr="0021663C" w:rsidRDefault="009C71B7" w:rsidP="0021663C">
            <w:pPr>
              <w:jc w:val="center"/>
              <w:rPr>
                <w:b/>
                <w:sz w:val="16"/>
                <w:szCs w:val="16"/>
              </w:rPr>
            </w:pPr>
            <w:r w:rsidRPr="0021663C">
              <w:rPr>
                <w:b/>
                <w:sz w:val="16"/>
                <w:szCs w:val="16"/>
              </w:rPr>
              <w:t>I</w:t>
            </w:r>
          </w:p>
          <w:p w14:paraId="44A2A9C3" w14:textId="77777777" w:rsidR="009C71B7" w:rsidRPr="0021663C" w:rsidRDefault="009C71B7" w:rsidP="0021663C">
            <w:pPr>
              <w:jc w:val="center"/>
              <w:rPr>
                <w:b/>
                <w:sz w:val="16"/>
                <w:szCs w:val="16"/>
              </w:rPr>
            </w:pPr>
            <w:r w:rsidRPr="0021663C">
              <w:rPr>
                <w:b/>
                <w:sz w:val="16"/>
                <w:szCs w:val="16"/>
              </w:rPr>
              <w:t>O</w:t>
            </w:r>
          </w:p>
          <w:p w14:paraId="2F577B0D" w14:textId="77777777" w:rsidR="00C162ED" w:rsidRPr="0021663C" w:rsidRDefault="009C71B7" w:rsidP="0021663C">
            <w:pPr>
              <w:jc w:val="center"/>
              <w:rPr>
                <w:b/>
                <w:sz w:val="16"/>
                <w:szCs w:val="16"/>
              </w:rPr>
            </w:pPr>
            <w:r w:rsidRPr="0021663C">
              <w:rPr>
                <w:b/>
                <w:sz w:val="16"/>
                <w:szCs w:val="16"/>
              </w:rPr>
              <w:t>N</w:t>
            </w:r>
          </w:p>
          <w:p w14:paraId="4A187A10" w14:textId="77777777" w:rsidR="003051AB" w:rsidRPr="0021663C" w:rsidRDefault="003051AB" w:rsidP="0021663C">
            <w:pPr>
              <w:jc w:val="center"/>
              <w:rPr>
                <w:b/>
                <w:sz w:val="4"/>
                <w:szCs w:val="4"/>
              </w:rPr>
            </w:pPr>
          </w:p>
        </w:tc>
        <w:tc>
          <w:tcPr>
            <w:tcW w:w="2200" w:type="dxa"/>
            <w:shd w:val="clear" w:color="auto" w:fill="auto"/>
          </w:tcPr>
          <w:p w14:paraId="280F9793" w14:textId="77777777" w:rsidR="00F37DEE" w:rsidRPr="0021663C" w:rsidRDefault="00F37DEE" w:rsidP="0021663C">
            <w:pPr>
              <w:jc w:val="center"/>
              <w:rPr>
                <w:rFonts w:cs="Arial"/>
                <w:b/>
                <w:sz w:val="24"/>
                <w:szCs w:val="24"/>
              </w:rPr>
            </w:pPr>
          </w:p>
          <w:p w14:paraId="79369B1F" w14:textId="77777777" w:rsidR="00C162ED" w:rsidRPr="0021663C" w:rsidRDefault="00C162ED" w:rsidP="0021663C">
            <w:pPr>
              <w:tabs>
                <w:tab w:val="left" w:pos="2092"/>
              </w:tabs>
              <w:ind w:left="-108" w:right="-108"/>
              <w:jc w:val="center"/>
              <w:rPr>
                <w:rFonts w:cs="Arial"/>
                <w:b/>
                <w:bCs/>
                <w:color w:val="000000"/>
                <w:sz w:val="24"/>
                <w:szCs w:val="24"/>
              </w:rPr>
            </w:pPr>
            <w:r w:rsidRPr="0021663C">
              <w:rPr>
                <w:rFonts w:cs="Arial"/>
                <w:b/>
                <w:bCs/>
                <w:color w:val="000000"/>
                <w:sz w:val="24"/>
                <w:szCs w:val="24"/>
              </w:rPr>
              <w:t>REVIEW REQUIREMENTS</w:t>
            </w:r>
          </w:p>
        </w:tc>
        <w:tc>
          <w:tcPr>
            <w:tcW w:w="2326" w:type="dxa"/>
            <w:shd w:val="clear" w:color="auto" w:fill="auto"/>
          </w:tcPr>
          <w:p w14:paraId="3EE9E15C" w14:textId="77777777" w:rsidR="00F37DEE" w:rsidRPr="0021663C" w:rsidRDefault="00F37DEE" w:rsidP="0021663C">
            <w:pPr>
              <w:jc w:val="center"/>
              <w:rPr>
                <w:rFonts w:cs="Arial"/>
                <w:b/>
                <w:snapToGrid w:val="0"/>
                <w:color w:val="000000"/>
                <w:sz w:val="24"/>
                <w:szCs w:val="24"/>
              </w:rPr>
            </w:pPr>
          </w:p>
          <w:p w14:paraId="2D774BE2" w14:textId="77777777" w:rsidR="00716A5B" w:rsidRPr="0021663C" w:rsidRDefault="00716A5B" w:rsidP="0021663C">
            <w:pPr>
              <w:jc w:val="center"/>
              <w:rPr>
                <w:rFonts w:cs="Arial"/>
                <w:b/>
                <w:snapToGrid w:val="0"/>
                <w:color w:val="000000"/>
                <w:sz w:val="24"/>
                <w:szCs w:val="24"/>
              </w:rPr>
            </w:pPr>
          </w:p>
          <w:p w14:paraId="54A6DF30" w14:textId="77777777" w:rsidR="00C162ED" w:rsidRPr="0021663C" w:rsidRDefault="00C162ED" w:rsidP="0021663C">
            <w:pPr>
              <w:jc w:val="center"/>
              <w:rPr>
                <w:rFonts w:cs="Arial"/>
                <w:b/>
                <w:snapToGrid w:val="0"/>
                <w:color w:val="000000"/>
                <w:sz w:val="24"/>
                <w:szCs w:val="24"/>
              </w:rPr>
            </w:pPr>
            <w:r w:rsidRPr="0021663C">
              <w:rPr>
                <w:rFonts w:cs="Arial"/>
                <w:b/>
                <w:snapToGrid w:val="0"/>
                <w:color w:val="000000"/>
                <w:sz w:val="24"/>
                <w:szCs w:val="24"/>
              </w:rPr>
              <w:t>REFERENCE</w:t>
            </w:r>
          </w:p>
        </w:tc>
        <w:tc>
          <w:tcPr>
            <w:tcW w:w="7150" w:type="dxa"/>
            <w:gridSpan w:val="3"/>
            <w:shd w:val="clear" w:color="auto" w:fill="auto"/>
          </w:tcPr>
          <w:p w14:paraId="20CD1639" w14:textId="77777777" w:rsidR="00890401" w:rsidRPr="0021663C" w:rsidRDefault="00890401" w:rsidP="0021663C">
            <w:pPr>
              <w:jc w:val="center"/>
              <w:rPr>
                <w:sz w:val="24"/>
                <w:szCs w:val="24"/>
              </w:rPr>
            </w:pPr>
          </w:p>
          <w:p w14:paraId="76DA3DC1" w14:textId="77777777" w:rsidR="00716A5B" w:rsidRPr="0021663C" w:rsidRDefault="00716A5B" w:rsidP="0021663C">
            <w:pPr>
              <w:jc w:val="center"/>
              <w:rPr>
                <w:b/>
                <w:bCs/>
                <w:color w:val="000000"/>
                <w:sz w:val="24"/>
                <w:szCs w:val="24"/>
              </w:rPr>
            </w:pPr>
          </w:p>
          <w:p w14:paraId="2D800608" w14:textId="77777777" w:rsidR="00C162ED" w:rsidRPr="0021663C" w:rsidRDefault="00C162ED" w:rsidP="0021663C">
            <w:pPr>
              <w:jc w:val="center"/>
              <w:rPr>
                <w:b/>
                <w:bCs/>
                <w:color w:val="000000"/>
                <w:sz w:val="24"/>
                <w:szCs w:val="24"/>
              </w:rPr>
            </w:pPr>
            <w:r w:rsidRPr="0021663C">
              <w:rPr>
                <w:b/>
                <w:bCs/>
                <w:color w:val="000000"/>
                <w:sz w:val="24"/>
                <w:szCs w:val="24"/>
              </w:rPr>
              <w:t xml:space="preserve">DESCRIPTION </w:t>
            </w:r>
            <w:r w:rsidR="00495B32" w:rsidRPr="0021663C">
              <w:rPr>
                <w:b/>
                <w:bCs/>
                <w:color w:val="000000"/>
                <w:sz w:val="24"/>
                <w:szCs w:val="24"/>
              </w:rPr>
              <w:t>OF REVIEW STANDARDS REQUIREMENT</w:t>
            </w:r>
          </w:p>
        </w:tc>
        <w:tc>
          <w:tcPr>
            <w:tcW w:w="1876" w:type="dxa"/>
            <w:shd w:val="clear" w:color="auto" w:fill="auto"/>
          </w:tcPr>
          <w:p w14:paraId="2374308F" w14:textId="77777777" w:rsidR="00495B32" w:rsidRPr="0021663C" w:rsidRDefault="00495B32" w:rsidP="0021663C">
            <w:pPr>
              <w:jc w:val="center"/>
              <w:rPr>
                <w:b/>
                <w:sz w:val="12"/>
                <w:szCs w:val="12"/>
              </w:rPr>
            </w:pPr>
          </w:p>
          <w:p w14:paraId="3B7794A6" w14:textId="77777777" w:rsidR="00716A5B" w:rsidRPr="0021663C" w:rsidRDefault="00716A5B" w:rsidP="0021663C">
            <w:pPr>
              <w:jc w:val="center"/>
              <w:rPr>
                <w:b/>
                <w:sz w:val="24"/>
                <w:szCs w:val="24"/>
              </w:rPr>
            </w:pPr>
            <w:r w:rsidRPr="0021663C">
              <w:rPr>
                <w:b/>
                <w:sz w:val="24"/>
                <w:szCs w:val="24"/>
              </w:rPr>
              <w:t xml:space="preserve">SPECIFIC </w:t>
            </w:r>
            <w:r w:rsidR="0020564C" w:rsidRPr="0021663C">
              <w:rPr>
                <w:b/>
                <w:sz w:val="24"/>
                <w:szCs w:val="24"/>
              </w:rPr>
              <w:t>LOCATION OF COMPLIANCE</w:t>
            </w:r>
            <w:r w:rsidR="00C162ED" w:rsidRPr="0021663C">
              <w:rPr>
                <w:b/>
                <w:sz w:val="24"/>
                <w:szCs w:val="24"/>
              </w:rPr>
              <w:t xml:space="preserve"> IN FILING</w:t>
            </w:r>
          </w:p>
        </w:tc>
      </w:tr>
      <w:tr w:rsidR="00431E07" w14:paraId="675D23B7" w14:textId="77777777" w:rsidTr="5DBD40B6">
        <w:trPr>
          <w:trHeight w:val="1298"/>
        </w:trPr>
        <w:tc>
          <w:tcPr>
            <w:tcW w:w="548" w:type="dxa"/>
            <w:shd w:val="clear" w:color="auto" w:fill="auto"/>
          </w:tcPr>
          <w:p w14:paraId="7439FDC0" w14:textId="77777777" w:rsidR="00C162ED" w:rsidRPr="0021663C" w:rsidRDefault="00804B9B" w:rsidP="0021663C">
            <w:pPr>
              <w:rPr>
                <w:rFonts w:cs="Arial"/>
                <w:b/>
              </w:rPr>
            </w:pPr>
            <w:r w:rsidRPr="0021663C">
              <w:rPr>
                <w:rFonts w:cs="Arial"/>
                <w:b/>
              </w:rPr>
              <w:t>A</w:t>
            </w:r>
            <w:r w:rsidR="00431E07" w:rsidRPr="0021663C">
              <w:rPr>
                <w:rFonts w:cs="Arial"/>
                <w:b/>
              </w:rPr>
              <w:t>.</w:t>
            </w:r>
          </w:p>
        </w:tc>
        <w:tc>
          <w:tcPr>
            <w:tcW w:w="2200" w:type="dxa"/>
            <w:shd w:val="clear" w:color="auto" w:fill="auto"/>
          </w:tcPr>
          <w:p w14:paraId="6FC8B372" w14:textId="77777777" w:rsidR="00400032" w:rsidRPr="0021663C" w:rsidRDefault="00400032" w:rsidP="0021663C">
            <w:pPr>
              <w:tabs>
                <w:tab w:val="left" w:pos="2202"/>
              </w:tabs>
              <w:ind w:right="-108"/>
              <w:rPr>
                <w:rFonts w:cs="Arial"/>
                <w:b/>
                <w:sz w:val="20"/>
                <w:szCs w:val="20"/>
              </w:rPr>
            </w:pPr>
            <w:r w:rsidRPr="0021663C">
              <w:rPr>
                <w:rFonts w:cs="Arial"/>
                <w:b/>
                <w:sz w:val="20"/>
                <w:szCs w:val="20"/>
              </w:rPr>
              <w:t>Genera</w:t>
            </w:r>
            <w:r w:rsidR="005E7140" w:rsidRPr="0021663C">
              <w:rPr>
                <w:rFonts w:cs="Arial"/>
                <w:b/>
                <w:sz w:val="20"/>
                <w:szCs w:val="20"/>
              </w:rPr>
              <w:t>l</w:t>
            </w:r>
            <w:r w:rsidRPr="0021663C">
              <w:rPr>
                <w:rFonts w:cs="Arial"/>
                <w:b/>
                <w:sz w:val="20"/>
                <w:szCs w:val="20"/>
              </w:rPr>
              <w:t xml:space="preserve"> </w:t>
            </w:r>
            <w:r w:rsidR="00804B9B" w:rsidRPr="0021663C">
              <w:rPr>
                <w:rFonts w:cs="Arial"/>
                <w:b/>
                <w:sz w:val="20"/>
                <w:szCs w:val="20"/>
              </w:rPr>
              <w:t>Rate Filing Requirements:</w:t>
            </w:r>
            <w:r w:rsidRPr="0021663C">
              <w:rPr>
                <w:rFonts w:cs="Arial"/>
                <w:b/>
                <w:sz w:val="20"/>
                <w:szCs w:val="20"/>
              </w:rPr>
              <w:t xml:space="preserve"> </w:t>
            </w:r>
          </w:p>
          <w:p w14:paraId="019910A2" w14:textId="77777777" w:rsidR="00503E52" w:rsidRPr="0021663C" w:rsidRDefault="00503E52" w:rsidP="0021663C">
            <w:pPr>
              <w:rPr>
                <w:rFonts w:cs="Arial"/>
                <w:b/>
                <w:sz w:val="20"/>
                <w:szCs w:val="20"/>
              </w:rPr>
            </w:pPr>
          </w:p>
          <w:p w14:paraId="681FBFD6" w14:textId="77777777" w:rsidR="00503E52" w:rsidRPr="0021663C" w:rsidRDefault="00503E52" w:rsidP="0021663C">
            <w:pPr>
              <w:rPr>
                <w:rFonts w:cs="Arial"/>
                <w:b/>
                <w:sz w:val="20"/>
                <w:szCs w:val="20"/>
              </w:rPr>
            </w:pPr>
          </w:p>
          <w:p w14:paraId="250F5C4C" w14:textId="77777777" w:rsidR="00503E52" w:rsidRPr="0021663C" w:rsidRDefault="00503E52" w:rsidP="0021663C">
            <w:pPr>
              <w:rPr>
                <w:rFonts w:cs="Arial"/>
                <w:b/>
                <w:sz w:val="20"/>
                <w:szCs w:val="20"/>
              </w:rPr>
            </w:pPr>
          </w:p>
          <w:p w14:paraId="59548F99" w14:textId="77777777" w:rsidR="00C162ED" w:rsidRPr="0021663C" w:rsidRDefault="00B856BD" w:rsidP="0021663C">
            <w:pPr>
              <w:rPr>
                <w:rFonts w:cs="Arial"/>
                <w:sz w:val="20"/>
                <w:szCs w:val="20"/>
              </w:rPr>
            </w:pPr>
            <w:r w:rsidRPr="0021663C">
              <w:rPr>
                <w:rFonts w:cs="Arial"/>
                <w:b/>
                <w:sz w:val="20"/>
                <w:szCs w:val="20"/>
              </w:rPr>
              <w:t xml:space="preserve">Separate </w:t>
            </w:r>
            <w:r w:rsidR="00400032" w:rsidRPr="0021663C">
              <w:rPr>
                <w:rFonts w:cs="Arial"/>
                <w:b/>
                <w:sz w:val="20"/>
                <w:szCs w:val="20"/>
              </w:rPr>
              <w:t>Filings:</w:t>
            </w:r>
          </w:p>
        </w:tc>
        <w:tc>
          <w:tcPr>
            <w:tcW w:w="2326" w:type="dxa"/>
            <w:shd w:val="clear" w:color="auto" w:fill="auto"/>
          </w:tcPr>
          <w:p w14:paraId="1C15BF12" w14:textId="77777777" w:rsidR="00681A2F" w:rsidRPr="0021663C" w:rsidRDefault="00681A2F" w:rsidP="0021663C">
            <w:pPr>
              <w:pStyle w:val="NormalWeb"/>
              <w:rPr>
                <w:rFonts w:ascii="Arial" w:hAnsi="Arial" w:cs="Arial"/>
                <w:sz w:val="20"/>
                <w:szCs w:val="20"/>
              </w:rPr>
            </w:pPr>
            <w:hyperlink r:id="rId11" w:history="1">
              <w:r w:rsidRPr="0021663C">
                <w:rPr>
                  <w:rStyle w:val="Hyperlink"/>
                  <w:rFonts w:ascii="Arial" w:hAnsi="Arial" w:cs="Arial"/>
                  <w:sz w:val="20"/>
                  <w:szCs w:val="20"/>
                </w:rPr>
                <w:t>Rule 940, § 5.</w:t>
              </w:r>
              <w:r w:rsidR="00BA354C" w:rsidRPr="0021663C">
                <w:rPr>
                  <w:rStyle w:val="Hyperlink"/>
                  <w:rFonts w:ascii="Arial" w:hAnsi="Arial" w:cs="Arial"/>
                  <w:sz w:val="20"/>
                  <w:szCs w:val="20"/>
                </w:rPr>
                <w:t xml:space="preserve"> </w:t>
              </w:r>
              <w:r w:rsidRPr="0021663C">
                <w:rPr>
                  <w:rStyle w:val="Hyperlink"/>
                  <w:rFonts w:ascii="Arial" w:hAnsi="Arial" w:cs="Arial"/>
                  <w:sz w:val="20"/>
                  <w:szCs w:val="20"/>
                </w:rPr>
                <w:t>A</w:t>
              </w:r>
              <w:r w:rsidR="00BA354C" w:rsidRPr="0021663C">
                <w:rPr>
                  <w:rStyle w:val="Hyperlink"/>
                  <w:rFonts w:ascii="Arial" w:hAnsi="Arial" w:cs="Arial"/>
                  <w:sz w:val="20"/>
                  <w:szCs w:val="20"/>
                </w:rPr>
                <w:t>.</w:t>
              </w:r>
            </w:hyperlink>
          </w:p>
          <w:p w14:paraId="55274CE4" w14:textId="77777777" w:rsidR="00681A2F" w:rsidRPr="0021663C" w:rsidRDefault="00BA354C" w:rsidP="0021663C">
            <w:pPr>
              <w:pStyle w:val="NormalWeb"/>
              <w:rPr>
                <w:rFonts w:ascii="Arial" w:hAnsi="Arial" w:cs="Arial"/>
                <w:sz w:val="20"/>
                <w:szCs w:val="20"/>
              </w:rPr>
            </w:pPr>
            <w:hyperlink r:id="rId12" w:history="1">
              <w:r w:rsidRPr="0021663C">
                <w:rPr>
                  <w:rStyle w:val="Hyperlink"/>
                  <w:rFonts w:ascii="Arial" w:hAnsi="Arial" w:cs="Arial"/>
                  <w:sz w:val="20"/>
                  <w:szCs w:val="20"/>
                </w:rPr>
                <w:t>Rule 9</w:t>
              </w:r>
              <w:r w:rsidR="00681A2F" w:rsidRPr="0021663C">
                <w:rPr>
                  <w:rStyle w:val="Hyperlink"/>
                  <w:rFonts w:ascii="Arial" w:hAnsi="Arial" w:cs="Arial"/>
                  <w:sz w:val="20"/>
                  <w:szCs w:val="20"/>
                </w:rPr>
                <w:t xml:space="preserve">40, § 6. </w:t>
              </w:r>
              <w:r w:rsidR="00B75B4B" w:rsidRPr="0021663C">
                <w:rPr>
                  <w:rStyle w:val="Hyperlink"/>
                  <w:rFonts w:ascii="Arial" w:hAnsi="Arial" w:cs="Arial"/>
                  <w:sz w:val="20"/>
                  <w:szCs w:val="20"/>
                </w:rPr>
                <w:t>D</w:t>
              </w:r>
              <w:r w:rsidR="00681A2F" w:rsidRPr="0021663C">
                <w:rPr>
                  <w:rStyle w:val="Hyperlink"/>
                  <w:rFonts w:ascii="Arial" w:hAnsi="Arial" w:cs="Arial"/>
                  <w:sz w:val="20"/>
                  <w:szCs w:val="20"/>
                </w:rPr>
                <w:t>.</w:t>
              </w:r>
            </w:hyperlink>
          </w:p>
          <w:p w14:paraId="3035B4EC" w14:textId="77777777" w:rsidR="00797E90" w:rsidRDefault="00797E90" w:rsidP="0073335A">
            <w:pPr>
              <w:pStyle w:val="NormalWeb"/>
              <w:rPr>
                <w:rFonts w:ascii="Arial" w:hAnsi="Arial" w:cs="Arial"/>
                <w:sz w:val="20"/>
                <w:szCs w:val="20"/>
              </w:rPr>
            </w:pPr>
            <w:hyperlink r:id="rId13" w:history="1">
              <w:r w:rsidRPr="0021663C">
                <w:rPr>
                  <w:rStyle w:val="Hyperlink"/>
                  <w:rFonts w:ascii="Arial" w:hAnsi="Arial" w:cs="Arial"/>
                  <w:sz w:val="20"/>
                  <w:szCs w:val="20"/>
                </w:rPr>
                <w:t xml:space="preserve">Rule 940, § 5. </w:t>
              </w:r>
              <w:r w:rsidR="0073335A">
                <w:rPr>
                  <w:rStyle w:val="Hyperlink"/>
                  <w:rFonts w:ascii="Arial" w:hAnsi="Arial" w:cs="Arial"/>
                  <w:sz w:val="20"/>
                  <w:szCs w:val="20"/>
                </w:rPr>
                <w:t>B</w:t>
              </w:r>
              <w:r w:rsidRPr="0021663C">
                <w:rPr>
                  <w:rStyle w:val="Hyperlink"/>
                  <w:rFonts w:ascii="Arial" w:hAnsi="Arial" w:cs="Arial"/>
                  <w:sz w:val="20"/>
                  <w:szCs w:val="20"/>
                </w:rPr>
                <w:t>.</w:t>
              </w:r>
            </w:hyperlink>
            <w:r w:rsidR="0073335A">
              <w:rPr>
                <w:rFonts w:ascii="Arial" w:hAnsi="Arial" w:cs="Arial"/>
                <w:sz w:val="20"/>
                <w:szCs w:val="20"/>
              </w:rPr>
              <w:t xml:space="preserve"> </w:t>
            </w:r>
          </w:p>
          <w:p w14:paraId="5FBDAC48" w14:textId="54D477A0" w:rsidR="009A537F" w:rsidRPr="0021663C" w:rsidRDefault="005E09A7" w:rsidP="0073335A">
            <w:pPr>
              <w:pStyle w:val="NormalWeb"/>
              <w:rPr>
                <w:rFonts w:ascii="Arial" w:hAnsi="Arial" w:cs="Arial"/>
                <w:sz w:val="20"/>
                <w:szCs w:val="20"/>
              </w:rPr>
            </w:pPr>
            <w:hyperlink r:id="rId14" w:history="1">
              <w:r w:rsidR="009A537F" w:rsidRPr="005E09A7">
                <w:rPr>
                  <w:rStyle w:val="Hyperlink"/>
                </w:rPr>
                <w:t>Bulletin 4</w:t>
              </w:r>
              <w:r w:rsidRPr="005E09A7">
                <w:rPr>
                  <w:rStyle w:val="Hyperlink"/>
                </w:rPr>
                <w:t>8</w:t>
              </w:r>
              <w:r w:rsidR="009A537F" w:rsidRPr="005E09A7">
                <w:rPr>
                  <w:rStyle w:val="Hyperlink"/>
                </w:rPr>
                <w:t>4</w:t>
              </w:r>
            </w:hyperlink>
          </w:p>
        </w:tc>
        <w:tc>
          <w:tcPr>
            <w:tcW w:w="7150" w:type="dxa"/>
            <w:gridSpan w:val="3"/>
            <w:shd w:val="clear" w:color="auto" w:fill="auto"/>
          </w:tcPr>
          <w:p w14:paraId="0A871DC0" w14:textId="25A9B605" w:rsidR="00A374D3" w:rsidRPr="0021663C" w:rsidRDefault="00525A79" w:rsidP="0021663C">
            <w:pPr>
              <w:rPr>
                <w:rFonts w:cs="Arial"/>
                <w:strike/>
                <w:sz w:val="20"/>
                <w:szCs w:val="20"/>
              </w:rPr>
            </w:pPr>
            <w:r>
              <w:rPr>
                <w:sz w:val="20"/>
                <w:szCs w:val="20"/>
              </w:rPr>
              <w:t xml:space="preserve">Please </w:t>
            </w:r>
            <w:proofErr w:type="gramStart"/>
            <w:r>
              <w:rPr>
                <w:sz w:val="20"/>
                <w:szCs w:val="20"/>
              </w:rPr>
              <w:t>reference Bulletin</w:t>
            </w:r>
            <w:proofErr w:type="gramEnd"/>
            <w:r>
              <w:rPr>
                <w:sz w:val="20"/>
                <w:szCs w:val="20"/>
              </w:rPr>
              <w:t xml:space="preserve"> 484 for specific instructions. </w:t>
            </w:r>
            <w:r w:rsidR="00804B9B" w:rsidRPr="0021663C">
              <w:rPr>
                <w:sz w:val="20"/>
                <w:szCs w:val="20"/>
              </w:rPr>
              <w:t>A rate filing must be submitted whenever a new policy, rider, or endorsement form that affects benefits is submitted for approval and whenever there is a change in the rates applicable to a previously approved for</w:t>
            </w:r>
            <w:r w:rsidR="000B66CC" w:rsidRPr="0021663C">
              <w:rPr>
                <w:sz w:val="20"/>
                <w:szCs w:val="20"/>
              </w:rPr>
              <w:t>m.</w:t>
            </w:r>
            <w:r w:rsidR="00A374D3" w:rsidRPr="0021663C">
              <w:rPr>
                <w:sz w:val="20"/>
                <w:szCs w:val="20"/>
              </w:rPr>
              <w:t xml:space="preserve"> </w:t>
            </w:r>
            <w:r w:rsidR="00BC2F53" w:rsidRPr="0021663C">
              <w:rPr>
                <w:sz w:val="20"/>
                <w:szCs w:val="20"/>
              </w:rPr>
              <w:t xml:space="preserve"> </w:t>
            </w:r>
            <w:r w:rsidR="00B16F1D" w:rsidRPr="0021663C">
              <w:rPr>
                <w:rFonts w:cs="Arial"/>
                <w:sz w:val="20"/>
                <w:szCs w:val="20"/>
              </w:rPr>
              <w:t>The filing must be clearly identified as a small group</w:t>
            </w:r>
            <w:r w:rsidR="00B85223" w:rsidRPr="0021663C">
              <w:rPr>
                <w:rFonts w:cs="Arial"/>
                <w:sz w:val="20"/>
                <w:szCs w:val="20"/>
              </w:rPr>
              <w:t xml:space="preserve"> </w:t>
            </w:r>
            <w:r w:rsidR="00B16F1D" w:rsidRPr="0021663C">
              <w:rPr>
                <w:rFonts w:cs="Arial"/>
                <w:sz w:val="20"/>
                <w:szCs w:val="20"/>
              </w:rPr>
              <w:t>rate filing.</w:t>
            </w:r>
          </w:p>
          <w:p w14:paraId="7C8D0F2F" w14:textId="77777777" w:rsidR="00A374D3" w:rsidRPr="0021663C" w:rsidRDefault="009E035E" w:rsidP="0021663C">
            <w:pPr>
              <w:ind w:left="-108"/>
              <w:rPr>
                <w:rFonts w:cs="Arial"/>
                <w:sz w:val="4"/>
                <w:szCs w:val="4"/>
              </w:rPr>
            </w:pPr>
            <w:r w:rsidRPr="0021663C">
              <w:rPr>
                <w:rFonts w:cs="Arial"/>
                <w:strike/>
                <w:sz w:val="20"/>
                <w:szCs w:val="20"/>
              </w:rPr>
              <w:t xml:space="preserve"> </w:t>
            </w:r>
          </w:p>
          <w:p w14:paraId="4A8C865E" w14:textId="77777777" w:rsidR="003B2D21" w:rsidRPr="0021663C" w:rsidRDefault="009E035E" w:rsidP="0021663C">
            <w:pPr>
              <w:ind w:left="-108"/>
              <w:rPr>
                <w:rFonts w:cs="Arial"/>
                <w:sz w:val="4"/>
                <w:szCs w:val="4"/>
              </w:rPr>
            </w:pPr>
            <w:r w:rsidRPr="0021663C">
              <w:rPr>
                <w:rFonts w:cs="Arial"/>
                <w:sz w:val="20"/>
                <w:szCs w:val="20"/>
              </w:rPr>
              <w:t xml:space="preserve">Small group </w:t>
            </w:r>
            <w:r w:rsidR="003A4871" w:rsidRPr="0021663C">
              <w:rPr>
                <w:rFonts w:cs="Arial"/>
                <w:sz w:val="20"/>
                <w:szCs w:val="20"/>
              </w:rPr>
              <w:t xml:space="preserve">health plan </w:t>
            </w:r>
            <w:r w:rsidRPr="0021663C">
              <w:rPr>
                <w:rFonts w:cs="Arial"/>
                <w:sz w:val="20"/>
                <w:szCs w:val="20"/>
              </w:rPr>
              <w:t>rates must be filed separately from individual or large group rates</w:t>
            </w:r>
            <w:r w:rsidR="00BC2F53" w:rsidRPr="0021663C">
              <w:rPr>
                <w:rFonts w:cs="Arial"/>
                <w:sz w:val="20"/>
                <w:szCs w:val="20"/>
              </w:rPr>
              <w:t>.</w:t>
            </w:r>
            <w:r w:rsidR="000D3CF1">
              <w:rPr>
                <w:rFonts w:cs="Arial"/>
                <w:sz w:val="20"/>
                <w:szCs w:val="20"/>
              </w:rPr>
              <w:t xml:space="preserve"> </w:t>
            </w:r>
            <w:r w:rsidR="000D3CF1">
              <w:rPr>
                <w:sz w:val="20"/>
                <w:szCs w:val="20"/>
              </w:rPr>
              <w:t xml:space="preserve"> </w:t>
            </w:r>
            <w:r w:rsidR="00996747" w:rsidRPr="00996747">
              <w:rPr>
                <w:sz w:val="20"/>
                <w:szCs w:val="20"/>
              </w:rPr>
              <w:t>Quarterly rate changes must be submitted at least 105 days prior to the effective date of the rate change</w:t>
            </w:r>
          </w:p>
          <w:p w14:paraId="0C0BAD93" w14:textId="77777777" w:rsidR="000B7EBA" w:rsidRPr="0021663C" w:rsidRDefault="003B2D21" w:rsidP="0021663C">
            <w:pPr>
              <w:tabs>
                <w:tab w:val="left" w:pos="7152"/>
              </w:tabs>
              <w:ind w:left="2" w:right="-114"/>
              <w:rPr>
                <w:sz w:val="20"/>
                <w:szCs w:val="20"/>
              </w:rPr>
            </w:pPr>
            <w:r w:rsidRPr="0021663C">
              <w:rPr>
                <w:sz w:val="20"/>
                <w:szCs w:val="20"/>
              </w:rPr>
              <w:t>The Superintendent may request additional information as necessary.</w:t>
            </w:r>
          </w:p>
          <w:p w14:paraId="370EA9AF" w14:textId="77777777" w:rsidR="00EA0382" w:rsidRPr="0021663C" w:rsidRDefault="00EA0382" w:rsidP="0021663C">
            <w:pPr>
              <w:ind w:left="-108"/>
              <w:rPr>
                <w:rFonts w:cs="Arial"/>
                <w:sz w:val="6"/>
                <w:szCs w:val="6"/>
              </w:rPr>
            </w:pPr>
          </w:p>
        </w:tc>
        <w:tc>
          <w:tcPr>
            <w:tcW w:w="1876" w:type="dxa"/>
            <w:shd w:val="clear" w:color="auto" w:fill="auto"/>
          </w:tcPr>
          <w:p w14:paraId="48906AC7" w14:textId="77777777" w:rsidR="00C162ED" w:rsidRDefault="00C162ED" w:rsidP="0021663C">
            <w:pPr>
              <w:ind w:left="-102"/>
            </w:pPr>
          </w:p>
        </w:tc>
      </w:tr>
      <w:tr w:rsidR="00FE404F" w14:paraId="7D0E1EBD" w14:textId="77777777" w:rsidTr="009A537F">
        <w:trPr>
          <w:trHeight w:val="1673"/>
        </w:trPr>
        <w:tc>
          <w:tcPr>
            <w:tcW w:w="548" w:type="dxa"/>
            <w:shd w:val="clear" w:color="auto" w:fill="auto"/>
          </w:tcPr>
          <w:p w14:paraId="7B3011FF" w14:textId="77777777" w:rsidR="00FE404F" w:rsidRPr="0021663C" w:rsidRDefault="00804B9B" w:rsidP="0021663C">
            <w:pPr>
              <w:rPr>
                <w:rFonts w:cs="Arial"/>
                <w:b/>
                <w:sz w:val="24"/>
                <w:szCs w:val="24"/>
              </w:rPr>
            </w:pPr>
            <w:r w:rsidRPr="0021663C">
              <w:rPr>
                <w:rFonts w:cs="Arial"/>
                <w:b/>
              </w:rPr>
              <w:t>B</w:t>
            </w:r>
            <w:r w:rsidRPr="0021663C">
              <w:rPr>
                <w:rFonts w:cs="Arial"/>
                <w:b/>
                <w:sz w:val="24"/>
                <w:szCs w:val="24"/>
              </w:rPr>
              <w:t>.</w:t>
            </w:r>
          </w:p>
        </w:tc>
        <w:tc>
          <w:tcPr>
            <w:tcW w:w="2200" w:type="dxa"/>
            <w:shd w:val="clear" w:color="auto" w:fill="auto"/>
          </w:tcPr>
          <w:p w14:paraId="7E2F60C3" w14:textId="77777777" w:rsidR="00FE404F" w:rsidRPr="0021663C" w:rsidRDefault="00292D2C" w:rsidP="0021663C">
            <w:pPr>
              <w:ind w:right="-108"/>
              <w:rPr>
                <w:rFonts w:cs="Arial"/>
                <w:b/>
                <w:sz w:val="20"/>
                <w:szCs w:val="20"/>
              </w:rPr>
            </w:pPr>
            <w:r w:rsidRPr="0021663C">
              <w:rPr>
                <w:rFonts w:cs="Arial"/>
                <w:b/>
                <w:sz w:val="20"/>
                <w:szCs w:val="20"/>
              </w:rPr>
              <w:t xml:space="preserve">Electronic (SERFF) Filing </w:t>
            </w:r>
            <w:r w:rsidR="005E7140" w:rsidRPr="0021663C">
              <w:rPr>
                <w:rFonts w:cs="Arial"/>
                <w:b/>
                <w:sz w:val="20"/>
                <w:szCs w:val="20"/>
              </w:rPr>
              <w:t>Requirements:</w:t>
            </w:r>
          </w:p>
        </w:tc>
        <w:tc>
          <w:tcPr>
            <w:tcW w:w="2326" w:type="dxa"/>
            <w:shd w:val="clear" w:color="auto" w:fill="auto"/>
          </w:tcPr>
          <w:p w14:paraId="7AA0263A" w14:textId="77777777" w:rsidR="008C46A3" w:rsidRPr="0021663C" w:rsidRDefault="00256515" w:rsidP="00B044EB">
            <w:pPr>
              <w:rPr>
                <w:rStyle w:val="Hyperlink"/>
                <w:rFonts w:cs="Arial"/>
                <w:sz w:val="20"/>
                <w:szCs w:val="20"/>
              </w:rPr>
            </w:pPr>
            <w:r>
              <w:rPr>
                <w:rFonts w:cs="Arial"/>
                <w:sz w:val="20"/>
                <w:szCs w:val="20"/>
              </w:rPr>
              <w:fldChar w:fldCharType="begin"/>
            </w:r>
            <w:r w:rsidRPr="0021663C">
              <w:rPr>
                <w:rFonts w:cs="Arial"/>
                <w:sz w:val="20"/>
                <w:szCs w:val="20"/>
              </w:rPr>
              <w:instrText>HYPERLINK "http://www.mainelegislature.org/legis/statutes/24-A/title24-Asec2839.html"</w:instrText>
            </w:r>
            <w:r>
              <w:rPr>
                <w:rFonts w:cs="Arial"/>
                <w:sz w:val="20"/>
                <w:szCs w:val="20"/>
              </w:rPr>
            </w:r>
            <w:r>
              <w:rPr>
                <w:rFonts w:cs="Arial"/>
                <w:sz w:val="20"/>
                <w:szCs w:val="20"/>
              </w:rPr>
              <w:fldChar w:fldCharType="separate"/>
            </w:r>
            <w:r w:rsidRPr="0021663C">
              <w:rPr>
                <w:rStyle w:val="Hyperlink"/>
                <w:rFonts w:cs="Arial"/>
                <w:sz w:val="20"/>
                <w:szCs w:val="20"/>
              </w:rPr>
              <w:t>Title 24-A § 2839</w:t>
            </w:r>
            <w:r w:rsidR="00E11ACC" w:rsidRPr="0021663C">
              <w:rPr>
                <w:rStyle w:val="Hyperlink"/>
                <w:rFonts w:cs="Arial"/>
                <w:sz w:val="20"/>
                <w:szCs w:val="20"/>
              </w:rPr>
              <w:t xml:space="preserve"> </w:t>
            </w:r>
          </w:p>
          <w:p w14:paraId="6CE775FB" w14:textId="77777777" w:rsidR="00E11ACC" w:rsidRPr="0021663C" w:rsidRDefault="00E11ACC" w:rsidP="00B044EB">
            <w:pPr>
              <w:rPr>
                <w:rStyle w:val="Hyperlink"/>
                <w:rFonts w:cs="Arial"/>
                <w:sz w:val="26"/>
                <w:szCs w:val="26"/>
              </w:rPr>
            </w:pPr>
          </w:p>
          <w:p w14:paraId="06A60237" w14:textId="77777777" w:rsidR="00E11ACC" w:rsidRPr="0021663C" w:rsidRDefault="00E11ACC" w:rsidP="00B044EB">
            <w:pPr>
              <w:rPr>
                <w:rStyle w:val="Hyperlink"/>
                <w:rFonts w:cs="Arial"/>
                <w:sz w:val="20"/>
                <w:szCs w:val="20"/>
              </w:rPr>
            </w:pPr>
            <w:r w:rsidRPr="0021663C">
              <w:rPr>
                <w:rStyle w:val="Hyperlink"/>
                <w:rFonts w:cs="Arial"/>
                <w:sz w:val="20"/>
                <w:szCs w:val="20"/>
              </w:rPr>
              <w:t>Title 24-A, § 2808-B, 2-B</w:t>
            </w:r>
            <w:r w:rsidR="00A0613C" w:rsidRPr="0021663C">
              <w:rPr>
                <w:rStyle w:val="Hyperlink"/>
                <w:rFonts w:cs="Arial"/>
                <w:sz w:val="20"/>
                <w:szCs w:val="20"/>
              </w:rPr>
              <w:t xml:space="preserve">. </w:t>
            </w:r>
            <w:r w:rsidR="00770AB5" w:rsidRPr="0021663C">
              <w:rPr>
                <w:rStyle w:val="Hyperlink"/>
                <w:rFonts w:cs="Arial"/>
                <w:sz w:val="20"/>
                <w:szCs w:val="20"/>
              </w:rPr>
              <w:t>A</w:t>
            </w:r>
            <w:r w:rsidR="00A0613C" w:rsidRPr="0021663C">
              <w:rPr>
                <w:rStyle w:val="Hyperlink"/>
                <w:rFonts w:cs="Arial"/>
                <w:sz w:val="20"/>
                <w:szCs w:val="20"/>
              </w:rPr>
              <w:t>.</w:t>
            </w:r>
            <w:r w:rsidR="00770AB5" w:rsidRPr="0021663C">
              <w:rPr>
                <w:rStyle w:val="Hyperlink"/>
                <w:rFonts w:cs="Arial"/>
                <w:sz w:val="20"/>
                <w:szCs w:val="20"/>
              </w:rPr>
              <w:t xml:space="preserve"> &amp; 2-C</w:t>
            </w:r>
            <w:r w:rsidR="00A0613C" w:rsidRPr="0021663C">
              <w:rPr>
                <w:rStyle w:val="Hyperlink"/>
                <w:rFonts w:cs="Arial"/>
                <w:sz w:val="20"/>
                <w:szCs w:val="20"/>
              </w:rPr>
              <w:t>.</w:t>
            </w:r>
            <w:r w:rsidR="00C10D05" w:rsidRPr="0021663C">
              <w:rPr>
                <w:rStyle w:val="Hyperlink"/>
                <w:rFonts w:cs="Arial"/>
                <w:sz w:val="20"/>
                <w:szCs w:val="20"/>
              </w:rPr>
              <w:t xml:space="preserve"> A</w:t>
            </w:r>
            <w:r w:rsidR="00A0613C" w:rsidRPr="0021663C">
              <w:rPr>
                <w:rStyle w:val="Hyperlink"/>
                <w:rFonts w:cs="Arial"/>
                <w:sz w:val="20"/>
                <w:szCs w:val="20"/>
              </w:rPr>
              <w:t>.</w:t>
            </w:r>
            <w:r w:rsidR="00770AB5" w:rsidRPr="0021663C">
              <w:rPr>
                <w:rStyle w:val="Hyperlink"/>
                <w:rFonts w:cs="Arial"/>
                <w:sz w:val="20"/>
                <w:szCs w:val="20"/>
              </w:rPr>
              <w:t xml:space="preserve"> </w:t>
            </w:r>
          </w:p>
          <w:p w14:paraId="29AFBE57" w14:textId="77777777" w:rsidR="00770AB5" w:rsidRPr="0021663C" w:rsidRDefault="00770AB5" w:rsidP="00B044EB">
            <w:pPr>
              <w:rPr>
                <w:rStyle w:val="Hyperlink"/>
                <w:rFonts w:cs="Arial"/>
                <w:sz w:val="20"/>
                <w:szCs w:val="20"/>
              </w:rPr>
            </w:pPr>
          </w:p>
          <w:p w14:paraId="5625D896" w14:textId="77777777" w:rsidR="00576F6E" w:rsidRPr="00D625B3" w:rsidRDefault="00256515" w:rsidP="00D625B3">
            <w:r>
              <w:fldChar w:fldCharType="end"/>
            </w:r>
            <w:r w:rsidR="00770AB5" w:rsidRPr="00D625B3">
              <w:t xml:space="preserve"> </w:t>
            </w:r>
          </w:p>
          <w:p w14:paraId="04F2C930" w14:textId="77777777" w:rsidR="00851329" w:rsidRPr="004415F0" w:rsidRDefault="00851329" w:rsidP="00D625B3"/>
        </w:tc>
        <w:tc>
          <w:tcPr>
            <w:tcW w:w="7150" w:type="dxa"/>
            <w:gridSpan w:val="3"/>
            <w:shd w:val="clear" w:color="auto" w:fill="auto"/>
          </w:tcPr>
          <w:p w14:paraId="711CEFFB" w14:textId="77777777" w:rsidR="00AA6221" w:rsidRPr="0021663C" w:rsidRDefault="00931CBA" w:rsidP="0021663C">
            <w:pPr>
              <w:ind w:left="2"/>
              <w:rPr>
                <w:sz w:val="20"/>
                <w:szCs w:val="20"/>
              </w:rPr>
            </w:pPr>
            <w:r w:rsidRPr="0021663C">
              <w:rPr>
                <w:sz w:val="20"/>
                <w:szCs w:val="20"/>
              </w:rPr>
              <w:t>A</w:t>
            </w:r>
            <w:r w:rsidR="00AA6221" w:rsidRPr="0021663C">
              <w:rPr>
                <w:sz w:val="20"/>
                <w:szCs w:val="20"/>
              </w:rPr>
              <w:t>ll filings must be filed electronically, using the NAIC System for Electronic Rate and Form Filing (SERFF)</w:t>
            </w:r>
            <w:r w:rsidR="009A550F" w:rsidRPr="0021663C">
              <w:rPr>
                <w:sz w:val="20"/>
                <w:szCs w:val="20"/>
              </w:rPr>
              <w:t>.</w:t>
            </w:r>
            <w:r w:rsidRPr="0021663C">
              <w:rPr>
                <w:sz w:val="20"/>
                <w:szCs w:val="20"/>
              </w:rPr>
              <w:t xml:space="preserve">  See </w:t>
            </w:r>
            <w:hyperlink r:id="rId15" w:history="1">
              <w:r w:rsidRPr="0021663C">
                <w:rPr>
                  <w:rStyle w:val="Hyperlink"/>
                  <w:sz w:val="20"/>
                  <w:szCs w:val="20"/>
                </w:rPr>
                <w:t>http://www.serff.com</w:t>
              </w:r>
            </w:hyperlink>
            <w:r w:rsidRPr="0021663C">
              <w:rPr>
                <w:sz w:val="20"/>
                <w:szCs w:val="20"/>
              </w:rPr>
              <w:t>.</w:t>
            </w:r>
          </w:p>
          <w:p w14:paraId="7E2F5D33" w14:textId="77777777" w:rsidR="00931CBA" w:rsidRPr="0021663C" w:rsidRDefault="00931CBA" w:rsidP="0021663C">
            <w:pPr>
              <w:ind w:left="-108"/>
              <w:rPr>
                <w:b/>
                <w:sz w:val="4"/>
                <w:szCs w:val="4"/>
              </w:rPr>
            </w:pPr>
          </w:p>
          <w:p w14:paraId="7A1778D1" w14:textId="6EE629FC" w:rsidR="003F04D7" w:rsidRPr="0021663C" w:rsidRDefault="00E11ACC" w:rsidP="0021663C">
            <w:pPr>
              <w:ind w:left="2"/>
              <w:rPr>
                <w:color w:val="FF0000"/>
                <w:sz w:val="20"/>
                <w:szCs w:val="20"/>
              </w:rPr>
            </w:pPr>
            <w:r w:rsidRPr="0021663C">
              <w:rPr>
                <w:sz w:val="20"/>
                <w:szCs w:val="20"/>
              </w:rPr>
              <w:t>Small g</w:t>
            </w:r>
            <w:r w:rsidR="003F04D7" w:rsidRPr="0021663C">
              <w:rPr>
                <w:sz w:val="20"/>
                <w:szCs w:val="20"/>
              </w:rPr>
              <w:t>roup rate</w:t>
            </w:r>
            <w:r w:rsidRPr="0021663C">
              <w:rPr>
                <w:sz w:val="20"/>
                <w:szCs w:val="20"/>
              </w:rPr>
              <w:t xml:space="preserve"> filings are subject to approval by the Superintendent</w:t>
            </w:r>
            <w:r w:rsidR="009A537F">
              <w:rPr>
                <w:sz w:val="20"/>
                <w:szCs w:val="20"/>
              </w:rPr>
              <w:t>.</w:t>
            </w:r>
          </w:p>
          <w:p w14:paraId="7182DD8A" w14:textId="77777777" w:rsidR="00207D25" w:rsidRPr="0021663C" w:rsidRDefault="00207D25" w:rsidP="0021663C">
            <w:pPr>
              <w:ind w:left="-108"/>
              <w:rPr>
                <w:sz w:val="4"/>
                <w:szCs w:val="4"/>
              </w:rPr>
            </w:pPr>
          </w:p>
          <w:p w14:paraId="11E5201A" w14:textId="0EE5999E" w:rsidR="0020564C" w:rsidRPr="0021663C" w:rsidRDefault="00770AB5" w:rsidP="009A537F">
            <w:pPr>
              <w:rPr>
                <w:sz w:val="6"/>
                <w:szCs w:val="6"/>
              </w:rPr>
            </w:pPr>
            <w:r w:rsidRPr="0021663C">
              <w:rPr>
                <w:rFonts w:cs="Arial"/>
                <w:sz w:val="20"/>
                <w:szCs w:val="20"/>
              </w:rPr>
              <w:t>If a</w:t>
            </w:r>
            <w:r w:rsidR="00BC2F53" w:rsidRPr="0021663C">
              <w:rPr>
                <w:rFonts w:cs="Arial"/>
                <w:sz w:val="20"/>
                <w:szCs w:val="20"/>
              </w:rPr>
              <w:t xml:space="preserve"> filing </w:t>
            </w:r>
            <w:r w:rsidRPr="0021663C">
              <w:rPr>
                <w:rFonts w:cs="Arial"/>
                <w:sz w:val="20"/>
                <w:szCs w:val="20"/>
              </w:rPr>
              <w:t xml:space="preserve">subject to </w:t>
            </w:r>
            <w:hyperlink r:id="rId16" w:history="1">
              <w:r w:rsidRPr="0021663C">
                <w:rPr>
                  <w:rStyle w:val="Hyperlink"/>
                  <w:rFonts w:cs="Arial"/>
                  <w:sz w:val="20"/>
                  <w:szCs w:val="20"/>
                </w:rPr>
                <w:t>Title 24-A, § 2808-B, 2-B</w:t>
              </w:r>
              <w:r w:rsidR="00A8644A" w:rsidRPr="0021663C">
                <w:rPr>
                  <w:rStyle w:val="Hyperlink"/>
                  <w:rFonts w:cs="Arial"/>
                  <w:sz w:val="20"/>
                  <w:szCs w:val="20"/>
                </w:rPr>
                <w:t xml:space="preserve">. </w:t>
              </w:r>
              <w:r w:rsidRPr="0021663C">
                <w:rPr>
                  <w:rStyle w:val="Hyperlink"/>
                  <w:rFonts w:cs="Arial"/>
                  <w:sz w:val="20"/>
                  <w:szCs w:val="20"/>
                </w:rPr>
                <w:t>A</w:t>
              </w:r>
              <w:r w:rsidR="00A8644A" w:rsidRPr="0021663C">
                <w:rPr>
                  <w:rStyle w:val="Hyperlink"/>
                  <w:rFonts w:cs="Arial"/>
                  <w:sz w:val="20"/>
                  <w:szCs w:val="20"/>
                </w:rPr>
                <w:t>.</w:t>
              </w:r>
            </w:hyperlink>
            <w:r w:rsidRPr="0021663C">
              <w:rPr>
                <w:rFonts w:cs="Arial"/>
                <w:sz w:val="20"/>
                <w:szCs w:val="20"/>
              </w:rPr>
              <w:t xml:space="preserve"> </w:t>
            </w:r>
            <w:r w:rsidR="00BC2F53" w:rsidRPr="0021663C">
              <w:rPr>
                <w:rFonts w:cs="Arial"/>
                <w:sz w:val="20"/>
                <w:szCs w:val="20"/>
              </w:rPr>
              <w:t>is found to be in compliance with the applicable requirements, the SERFF record will show the rates as “Approved,” and the record will be closed.</w:t>
            </w:r>
            <w:r w:rsidRPr="0021663C">
              <w:rPr>
                <w:rFonts w:cs="Arial"/>
                <w:sz w:val="20"/>
                <w:szCs w:val="20"/>
              </w:rPr>
              <w:t xml:space="preserve">  </w:t>
            </w:r>
          </w:p>
        </w:tc>
        <w:tc>
          <w:tcPr>
            <w:tcW w:w="1876" w:type="dxa"/>
            <w:shd w:val="clear" w:color="auto" w:fill="auto"/>
          </w:tcPr>
          <w:p w14:paraId="1E0D3DF2" w14:textId="77777777" w:rsidR="00FE404F" w:rsidRDefault="00FE404F" w:rsidP="0021663C">
            <w:pPr>
              <w:ind w:left="-102"/>
            </w:pPr>
          </w:p>
        </w:tc>
      </w:tr>
      <w:tr w:rsidR="00DD4838" w14:paraId="3ABED54D" w14:textId="77777777" w:rsidTr="5DBD40B6">
        <w:trPr>
          <w:trHeight w:val="353"/>
        </w:trPr>
        <w:tc>
          <w:tcPr>
            <w:tcW w:w="548" w:type="dxa"/>
            <w:shd w:val="clear" w:color="auto" w:fill="auto"/>
          </w:tcPr>
          <w:p w14:paraId="21BE30D9" w14:textId="77777777" w:rsidR="00DD4838" w:rsidRPr="0021663C" w:rsidRDefault="00391F3F" w:rsidP="0021663C">
            <w:pPr>
              <w:rPr>
                <w:rFonts w:cs="Arial"/>
                <w:b/>
              </w:rPr>
            </w:pPr>
            <w:r w:rsidRPr="0021663C">
              <w:rPr>
                <w:rFonts w:cs="Arial"/>
                <w:b/>
              </w:rPr>
              <w:t>C</w:t>
            </w:r>
            <w:r w:rsidR="00DD4838" w:rsidRPr="0021663C">
              <w:rPr>
                <w:rFonts w:cs="Arial"/>
                <w:b/>
              </w:rPr>
              <w:t>.</w:t>
            </w:r>
          </w:p>
        </w:tc>
        <w:tc>
          <w:tcPr>
            <w:tcW w:w="2200" w:type="dxa"/>
            <w:shd w:val="clear" w:color="auto" w:fill="auto"/>
          </w:tcPr>
          <w:p w14:paraId="1864B5CC" w14:textId="77777777" w:rsidR="00DD4838" w:rsidRPr="0021663C" w:rsidRDefault="005E7140" w:rsidP="0021663C">
            <w:pPr>
              <w:ind w:right="-108"/>
              <w:rPr>
                <w:rFonts w:cs="Arial"/>
                <w:b/>
                <w:sz w:val="20"/>
                <w:szCs w:val="20"/>
              </w:rPr>
            </w:pPr>
            <w:r w:rsidRPr="0021663C">
              <w:rPr>
                <w:rFonts w:cs="Arial"/>
                <w:b/>
                <w:sz w:val="20"/>
                <w:szCs w:val="20"/>
              </w:rPr>
              <w:t xml:space="preserve">Additional </w:t>
            </w:r>
            <w:r w:rsidR="00804B9B" w:rsidRPr="0021663C">
              <w:rPr>
                <w:rFonts w:cs="Arial"/>
                <w:b/>
                <w:sz w:val="20"/>
                <w:szCs w:val="20"/>
              </w:rPr>
              <w:t>Rate Filing Requirements:</w:t>
            </w:r>
          </w:p>
          <w:p w14:paraId="6A9F1917" w14:textId="77777777" w:rsidR="00A374D3" w:rsidRPr="0021663C" w:rsidRDefault="00A374D3" w:rsidP="0021663C">
            <w:pPr>
              <w:ind w:left="-108" w:right="-108"/>
              <w:rPr>
                <w:rFonts w:cs="Arial"/>
                <w:b/>
                <w:sz w:val="4"/>
                <w:szCs w:val="4"/>
              </w:rPr>
            </w:pPr>
          </w:p>
        </w:tc>
        <w:tc>
          <w:tcPr>
            <w:tcW w:w="2326" w:type="dxa"/>
            <w:shd w:val="clear" w:color="auto" w:fill="auto"/>
          </w:tcPr>
          <w:p w14:paraId="74927A38" w14:textId="77777777" w:rsidR="00DD4838" w:rsidRPr="0021663C" w:rsidRDefault="00DD4838" w:rsidP="0021663C">
            <w:pPr>
              <w:pStyle w:val="NormalWeb"/>
              <w:rPr>
                <w:rFonts w:ascii="Arial" w:hAnsi="Arial" w:cs="Arial"/>
                <w:sz w:val="20"/>
                <w:szCs w:val="20"/>
              </w:rPr>
            </w:pPr>
            <w:hyperlink r:id="rId17" w:history="1">
              <w:r w:rsidRPr="0021663C">
                <w:rPr>
                  <w:rStyle w:val="Hyperlink"/>
                  <w:rFonts w:ascii="Arial" w:hAnsi="Arial" w:cs="Arial"/>
                  <w:sz w:val="20"/>
                  <w:szCs w:val="20"/>
                </w:rPr>
                <w:t>Rule 940,</w:t>
              </w:r>
              <w:r w:rsidR="00032581" w:rsidRPr="0021663C">
                <w:rPr>
                  <w:rStyle w:val="Hyperlink"/>
                  <w:rFonts w:ascii="Arial" w:hAnsi="Arial" w:cs="Arial"/>
                  <w:sz w:val="20"/>
                  <w:szCs w:val="20"/>
                </w:rPr>
                <w:t xml:space="preserve"> § 5. </w:t>
              </w:r>
              <w:r w:rsidRPr="0021663C">
                <w:rPr>
                  <w:rStyle w:val="Hyperlink"/>
                  <w:rFonts w:ascii="Arial" w:hAnsi="Arial" w:cs="Arial"/>
                  <w:sz w:val="20"/>
                  <w:szCs w:val="20"/>
                </w:rPr>
                <w:t>C</w:t>
              </w:r>
              <w:r w:rsidR="00032581" w:rsidRPr="0021663C">
                <w:rPr>
                  <w:rStyle w:val="Hyperlink"/>
                  <w:rFonts w:ascii="Arial" w:hAnsi="Arial" w:cs="Arial"/>
                  <w:sz w:val="20"/>
                  <w:szCs w:val="20"/>
                </w:rPr>
                <w:t>.</w:t>
              </w:r>
            </w:hyperlink>
          </w:p>
        </w:tc>
        <w:tc>
          <w:tcPr>
            <w:tcW w:w="7150" w:type="dxa"/>
            <w:gridSpan w:val="3"/>
            <w:shd w:val="clear" w:color="auto" w:fill="auto"/>
          </w:tcPr>
          <w:p w14:paraId="3267A1A4" w14:textId="77777777" w:rsidR="00DD4838" w:rsidRPr="0021663C" w:rsidRDefault="00280612" w:rsidP="0021663C">
            <w:pPr>
              <w:rPr>
                <w:sz w:val="20"/>
                <w:szCs w:val="20"/>
              </w:rPr>
            </w:pPr>
            <w:r w:rsidRPr="0021663C">
              <w:rPr>
                <w:rFonts w:cs="Arial"/>
                <w:b/>
                <w:sz w:val="20"/>
                <w:szCs w:val="20"/>
              </w:rPr>
              <w:t>Every rate submission must contain</w:t>
            </w:r>
            <w:r w:rsidR="000C7D19" w:rsidRPr="0021663C">
              <w:rPr>
                <w:rFonts w:cs="Arial"/>
                <w:b/>
                <w:sz w:val="20"/>
                <w:szCs w:val="20"/>
              </w:rPr>
              <w:t xml:space="preserve"> the following</w:t>
            </w:r>
            <w:r w:rsidRPr="0021663C">
              <w:rPr>
                <w:rFonts w:cs="Arial"/>
                <w:b/>
                <w:sz w:val="20"/>
                <w:szCs w:val="20"/>
              </w:rPr>
              <w:t>:</w:t>
            </w:r>
          </w:p>
        </w:tc>
        <w:tc>
          <w:tcPr>
            <w:tcW w:w="1876" w:type="dxa"/>
            <w:shd w:val="clear" w:color="auto" w:fill="auto"/>
          </w:tcPr>
          <w:p w14:paraId="4CB0EE9D" w14:textId="77777777" w:rsidR="00DD4838" w:rsidRDefault="00DD4838" w:rsidP="0021663C">
            <w:pPr>
              <w:ind w:left="-102"/>
            </w:pPr>
          </w:p>
        </w:tc>
      </w:tr>
      <w:tr w:rsidR="00731349" w14:paraId="3AEA0E99" w14:textId="77777777" w:rsidTr="5DBD40B6">
        <w:trPr>
          <w:trHeight w:val="540"/>
        </w:trPr>
        <w:tc>
          <w:tcPr>
            <w:tcW w:w="548" w:type="dxa"/>
            <w:shd w:val="clear" w:color="auto" w:fill="auto"/>
          </w:tcPr>
          <w:p w14:paraId="4609C3C3" w14:textId="77777777" w:rsidR="00731349" w:rsidRDefault="00731349" w:rsidP="0021663C"/>
        </w:tc>
        <w:tc>
          <w:tcPr>
            <w:tcW w:w="2200" w:type="dxa"/>
            <w:shd w:val="clear" w:color="auto" w:fill="auto"/>
          </w:tcPr>
          <w:p w14:paraId="7FA7F30B" w14:textId="77777777" w:rsidR="00731349" w:rsidRPr="0021663C" w:rsidRDefault="00731349" w:rsidP="0021663C">
            <w:pPr>
              <w:ind w:left="220" w:hanging="220"/>
              <w:rPr>
                <w:rFonts w:cs="Arial"/>
                <w:sz w:val="20"/>
                <w:szCs w:val="20"/>
              </w:rPr>
            </w:pPr>
            <w:r w:rsidRPr="0021663C">
              <w:rPr>
                <w:rFonts w:cs="Arial"/>
                <w:b/>
                <w:sz w:val="20"/>
                <w:szCs w:val="20"/>
              </w:rPr>
              <w:t>1. Carrier</w:t>
            </w:r>
            <w:r w:rsidR="007A01FC" w:rsidRPr="0021663C">
              <w:rPr>
                <w:rFonts w:cs="Arial"/>
                <w:b/>
                <w:sz w:val="20"/>
                <w:szCs w:val="20"/>
              </w:rPr>
              <w:t xml:space="preserve"> </w:t>
            </w:r>
            <w:r w:rsidRPr="0021663C">
              <w:rPr>
                <w:rFonts w:cs="Arial"/>
                <w:b/>
                <w:sz w:val="20"/>
                <w:szCs w:val="20"/>
              </w:rPr>
              <w:t>Information</w:t>
            </w:r>
            <w:r w:rsidRPr="0021663C">
              <w:rPr>
                <w:rFonts w:cs="Arial"/>
                <w:sz w:val="20"/>
                <w:szCs w:val="20"/>
              </w:rPr>
              <w:t xml:space="preserve">: </w:t>
            </w:r>
          </w:p>
        </w:tc>
        <w:tc>
          <w:tcPr>
            <w:tcW w:w="2326" w:type="dxa"/>
            <w:shd w:val="clear" w:color="auto" w:fill="auto"/>
          </w:tcPr>
          <w:p w14:paraId="6923D9B7" w14:textId="77777777" w:rsidR="00731349" w:rsidRPr="0021663C" w:rsidRDefault="00731349" w:rsidP="0021663C">
            <w:pPr>
              <w:pStyle w:val="NormalWeb"/>
              <w:ind w:right="-108"/>
              <w:rPr>
                <w:rFonts w:ascii="Arial" w:hAnsi="Arial" w:cs="Arial"/>
                <w:sz w:val="20"/>
                <w:szCs w:val="20"/>
              </w:rPr>
            </w:pPr>
            <w:hyperlink r:id="rId18" w:history="1">
              <w:r w:rsidRPr="0021663C">
                <w:rPr>
                  <w:rStyle w:val="Hyperlink"/>
                  <w:rFonts w:ascii="Arial" w:hAnsi="Arial" w:cs="Arial"/>
                  <w:sz w:val="20"/>
                  <w:szCs w:val="20"/>
                </w:rPr>
                <w:t>Rule 940, § 5</w:t>
              </w:r>
              <w:r w:rsidR="00207D25" w:rsidRPr="0021663C">
                <w:rPr>
                  <w:rStyle w:val="Hyperlink"/>
                  <w:rFonts w:ascii="Arial" w:hAnsi="Arial" w:cs="Arial"/>
                  <w:sz w:val="20"/>
                  <w:szCs w:val="20"/>
                </w:rPr>
                <w:t>. C.1</w:t>
              </w:r>
              <w:r w:rsidR="00032581" w:rsidRPr="0021663C">
                <w:rPr>
                  <w:rStyle w:val="Hyperlink"/>
                  <w:rFonts w:ascii="Arial" w:hAnsi="Arial" w:cs="Arial"/>
                  <w:sz w:val="20"/>
                  <w:szCs w:val="20"/>
                </w:rPr>
                <w:t>.</w:t>
              </w:r>
            </w:hyperlink>
          </w:p>
        </w:tc>
        <w:tc>
          <w:tcPr>
            <w:tcW w:w="7150" w:type="dxa"/>
            <w:gridSpan w:val="3"/>
            <w:shd w:val="clear" w:color="auto" w:fill="auto"/>
          </w:tcPr>
          <w:p w14:paraId="1F6430E7" w14:textId="77777777" w:rsidR="00731349" w:rsidRPr="0021663C" w:rsidRDefault="000C7D19" w:rsidP="0021663C">
            <w:pPr>
              <w:rPr>
                <w:rFonts w:cs="Arial"/>
                <w:sz w:val="20"/>
                <w:szCs w:val="20"/>
              </w:rPr>
            </w:pPr>
            <w:r w:rsidRPr="0021663C">
              <w:rPr>
                <w:rFonts w:cs="Arial"/>
                <w:sz w:val="20"/>
                <w:szCs w:val="20"/>
              </w:rPr>
              <w:t>T</w:t>
            </w:r>
            <w:r w:rsidR="00731349" w:rsidRPr="0021663C">
              <w:rPr>
                <w:rFonts w:cs="Arial"/>
                <w:sz w:val="20"/>
                <w:szCs w:val="20"/>
              </w:rPr>
              <w:t>he na</w:t>
            </w:r>
            <w:r w:rsidRPr="0021663C">
              <w:rPr>
                <w:rFonts w:cs="Arial"/>
                <w:sz w:val="20"/>
                <w:szCs w:val="20"/>
              </w:rPr>
              <w:t xml:space="preserve">me and address of the carrier, </w:t>
            </w:r>
            <w:r w:rsidR="002D4A45">
              <w:rPr>
                <w:rFonts w:cs="Arial"/>
                <w:sz w:val="20"/>
                <w:szCs w:val="20"/>
              </w:rPr>
              <w:t>HOIS number, NAIC number</w:t>
            </w:r>
            <w:r w:rsidR="003A41B3">
              <w:rPr>
                <w:rFonts w:cs="Arial"/>
                <w:sz w:val="20"/>
                <w:szCs w:val="20"/>
              </w:rPr>
              <w:t xml:space="preserve"> </w:t>
            </w:r>
            <w:r w:rsidRPr="0021663C">
              <w:rPr>
                <w:rFonts w:cs="Arial"/>
                <w:sz w:val="20"/>
                <w:szCs w:val="20"/>
              </w:rPr>
              <w:t>and the name,</w:t>
            </w:r>
            <w:r w:rsidR="00731349" w:rsidRPr="0021663C">
              <w:rPr>
                <w:rFonts w:cs="Arial"/>
                <w:sz w:val="20"/>
                <w:szCs w:val="20"/>
              </w:rPr>
              <w:t xml:space="preserve"> title</w:t>
            </w:r>
            <w:r w:rsidRPr="0021663C">
              <w:rPr>
                <w:rFonts w:cs="Arial"/>
                <w:sz w:val="20"/>
                <w:szCs w:val="20"/>
              </w:rPr>
              <w:t>,</w:t>
            </w:r>
            <w:r w:rsidR="00686EB1" w:rsidRPr="0021663C">
              <w:rPr>
                <w:rFonts w:cs="Arial"/>
                <w:sz w:val="20"/>
                <w:szCs w:val="20"/>
              </w:rPr>
              <w:t xml:space="preserve"> </w:t>
            </w:r>
            <w:r w:rsidRPr="0021663C">
              <w:rPr>
                <w:rFonts w:cs="Arial"/>
                <w:sz w:val="20"/>
                <w:szCs w:val="20"/>
              </w:rPr>
              <w:t>email address</w:t>
            </w:r>
            <w:r w:rsidR="00686EB1" w:rsidRPr="0021663C">
              <w:rPr>
                <w:rFonts w:cs="Arial"/>
                <w:sz w:val="20"/>
                <w:szCs w:val="20"/>
              </w:rPr>
              <w:t>,</w:t>
            </w:r>
            <w:r w:rsidRPr="0021663C">
              <w:rPr>
                <w:rFonts w:cs="Arial"/>
                <w:sz w:val="20"/>
                <w:szCs w:val="20"/>
              </w:rPr>
              <w:t xml:space="preserve"> and</w:t>
            </w:r>
            <w:r w:rsidR="00686EB1" w:rsidRPr="0021663C">
              <w:rPr>
                <w:rFonts w:cs="Arial"/>
                <w:sz w:val="20"/>
                <w:szCs w:val="20"/>
              </w:rPr>
              <w:t xml:space="preserve"> direct</w:t>
            </w:r>
            <w:r w:rsidRPr="0021663C">
              <w:rPr>
                <w:rFonts w:cs="Arial"/>
                <w:sz w:val="20"/>
                <w:szCs w:val="20"/>
              </w:rPr>
              <w:t xml:space="preserve"> </w:t>
            </w:r>
            <w:r w:rsidR="00731349" w:rsidRPr="0021663C">
              <w:rPr>
                <w:rFonts w:cs="Arial"/>
                <w:sz w:val="20"/>
                <w:szCs w:val="20"/>
              </w:rPr>
              <w:t>phone number of the person responsible for the filing</w:t>
            </w:r>
            <w:r w:rsidRPr="0021663C">
              <w:rPr>
                <w:rFonts w:cs="Arial"/>
                <w:sz w:val="20"/>
                <w:szCs w:val="20"/>
              </w:rPr>
              <w:t>,</w:t>
            </w:r>
            <w:r w:rsidR="00731349" w:rsidRPr="0021663C">
              <w:rPr>
                <w:rFonts w:cs="Arial"/>
                <w:sz w:val="20"/>
                <w:szCs w:val="20"/>
              </w:rPr>
              <w:t xml:space="preserve"> mus</w:t>
            </w:r>
            <w:r w:rsidRPr="0021663C">
              <w:rPr>
                <w:rFonts w:cs="Arial"/>
                <w:sz w:val="20"/>
                <w:szCs w:val="20"/>
              </w:rPr>
              <w:t>t be provided</w:t>
            </w:r>
            <w:r w:rsidR="00411E8A" w:rsidRPr="0021663C">
              <w:rPr>
                <w:rFonts w:cs="Arial"/>
                <w:sz w:val="20"/>
                <w:szCs w:val="20"/>
              </w:rPr>
              <w:t xml:space="preserve"> </w:t>
            </w:r>
            <w:r w:rsidR="005F56F5" w:rsidRPr="0021663C">
              <w:rPr>
                <w:rFonts w:cs="Arial"/>
                <w:sz w:val="20"/>
                <w:szCs w:val="20"/>
              </w:rPr>
              <w:t>in the</w:t>
            </w:r>
            <w:r w:rsidR="00411E8A" w:rsidRPr="0021663C">
              <w:rPr>
                <w:rFonts w:cs="Arial"/>
                <w:sz w:val="20"/>
                <w:szCs w:val="20"/>
              </w:rPr>
              <w:t xml:space="preserve"> SERFF</w:t>
            </w:r>
            <w:r w:rsidR="005F56F5" w:rsidRPr="0021663C">
              <w:rPr>
                <w:rFonts w:cs="Arial"/>
                <w:sz w:val="20"/>
                <w:szCs w:val="20"/>
              </w:rPr>
              <w:t xml:space="preserve"> </w:t>
            </w:r>
            <w:r w:rsidR="00411E8A" w:rsidRPr="0021663C">
              <w:rPr>
                <w:rFonts w:cs="Arial"/>
                <w:sz w:val="20"/>
                <w:szCs w:val="20"/>
              </w:rPr>
              <w:t>“Filing Contact Information” section</w:t>
            </w:r>
            <w:r w:rsidR="005F56F5" w:rsidRPr="0021663C">
              <w:rPr>
                <w:rFonts w:cs="Arial"/>
                <w:sz w:val="20"/>
                <w:szCs w:val="20"/>
              </w:rPr>
              <w:t>.</w:t>
            </w:r>
          </w:p>
          <w:p w14:paraId="61B4C537" w14:textId="77777777" w:rsidR="00692010" w:rsidRPr="0021663C" w:rsidRDefault="00692010" w:rsidP="0021663C">
            <w:pPr>
              <w:ind w:left="-108"/>
              <w:rPr>
                <w:rFonts w:cs="Arial"/>
                <w:sz w:val="4"/>
                <w:szCs w:val="4"/>
              </w:rPr>
            </w:pPr>
          </w:p>
        </w:tc>
        <w:tc>
          <w:tcPr>
            <w:tcW w:w="1876" w:type="dxa"/>
            <w:shd w:val="clear" w:color="auto" w:fill="auto"/>
          </w:tcPr>
          <w:p w14:paraId="6EFEAAC4" w14:textId="77777777" w:rsidR="007A01FC" w:rsidRPr="0021663C" w:rsidRDefault="007A01FC" w:rsidP="0021663C">
            <w:pPr>
              <w:ind w:left="-102"/>
              <w:rPr>
                <w:sz w:val="20"/>
                <w:szCs w:val="20"/>
              </w:rPr>
            </w:pPr>
          </w:p>
        </w:tc>
      </w:tr>
      <w:tr w:rsidR="00731349" w14:paraId="5991F751" w14:textId="77777777" w:rsidTr="5DBD40B6">
        <w:trPr>
          <w:trHeight w:val="377"/>
        </w:trPr>
        <w:tc>
          <w:tcPr>
            <w:tcW w:w="548" w:type="dxa"/>
            <w:shd w:val="clear" w:color="auto" w:fill="auto"/>
          </w:tcPr>
          <w:p w14:paraId="403EE4EA" w14:textId="77777777" w:rsidR="00731349" w:rsidRPr="0021663C" w:rsidRDefault="00731349" w:rsidP="0021663C">
            <w:pPr>
              <w:rPr>
                <w:sz w:val="20"/>
                <w:szCs w:val="20"/>
              </w:rPr>
            </w:pPr>
          </w:p>
        </w:tc>
        <w:tc>
          <w:tcPr>
            <w:tcW w:w="2200" w:type="dxa"/>
            <w:shd w:val="clear" w:color="auto" w:fill="auto"/>
          </w:tcPr>
          <w:p w14:paraId="47E0BCF9" w14:textId="77777777" w:rsidR="00731349" w:rsidRPr="0021663C" w:rsidRDefault="00731349" w:rsidP="0021663C">
            <w:pPr>
              <w:tabs>
                <w:tab w:val="left" w:pos="318"/>
                <w:tab w:val="left" w:pos="720"/>
                <w:tab w:val="left" w:pos="2078"/>
                <w:tab w:val="left" w:pos="2880"/>
                <w:tab w:val="left" w:pos="3600"/>
              </w:tabs>
              <w:ind w:left="208" w:hanging="220"/>
              <w:rPr>
                <w:rFonts w:cs="Arial"/>
                <w:sz w:val="20"/>
                <w:szCs w:val="20"/>
              </w:rPr>
            </w:pPr>
            <w:r w:rsidRPr="0021663C">
              <w:rPr>
                <w:rFonts w:cs="Arial"/>
                <w:b/>
                <w:sz w:val="20"/>
                <w:szCs w:val="20"/>
              </w:rPr>
              <w:t>2.</w:t>
            </w:r>
            <w:r w:rsidR="006C28FA" w:rsidRPr="0021663C">
              <w:rPr>
                <w:rFonts w:cs="Arial"/>
                <w:b/>
                <w:sz w:val="20"/>
                <w:szCs w:val="20"/>
              </w:rPr>
              <w:t xml:space="preserve"> Scope and Purpose of F</w:t>
            </w:r>
            <w:r w:rsidRPr="0021663C">
              <w:rPr>
                <w:rFonts w:cs="Arial"/>
                <w:b/>
                <w:sz w:val="20"/>
                <w:szCs w:val="20"/>
              </w:rPr>
              <w:t>iling:</w:t>
            </w:r>
          </w:p>
        </w:tc>
        <w:tc>
          <w:tcPr>
            <w:tcW w:w="2326" w:type="dxa"/>
            <w:shd w:val="clear" w:color="auto" w:fill="auto"/>
          </w:tcPr>
          <w:p w14:paraId="13BE7FBD" w14:textId="77777777" w:rsidR="00731349" w:rsidRPr="0021663C" w:rsidRDefault="0020564C" w:rsidP="0021663C">
            <w:pPr>
              <w:pStyle w:val="NormalWeb"/>
              <w:ind w:right="-108"/>
              <w:rPr>
                <w:rFonts w:ascii="Arial" w:hAnsi="Arial" w:cs="Arial"/>
                <w:sz w:val="20"/>
                <w:szCs w:val="20"/>
              </w:rPr>
            </w:pPr>
            <w:hyperlink r:id="rId19" w:history="1">
              <w:r w:rsidRPr="0021663C">
                <w:rPr>
                  <w:rStyle w:val="Hyperlink"/>
                  <w:rFonts w:ascii="Arial" w:hAnsi="Arial" w:cs="Arial"/>
                  <w:sz w:val="20"/>
                  <w:szCs w:val="20"/>
                </w:rPr>
                <w:t xml:space="preserve">Rule 940, § 5. C. </w:t>
              </w:r>
              <w:r w:rsidR="00731349" w:rsidRPr="0021663C">
                <w:rPr>
                  <w:rStyle w:val="Hyperlink"/>
                  <w:rFonts w:ascii="Arial" w:hAnsi="Arial" w:cs="Arial"/>
                  <w:sz w:val="20"/>
                  <w:szCs w:val="20"/>
                </w:rPr>
                <w:t>2</w:t>
              </w:r>
              <w:r w:rsidRPr="0021663C">
                <w:rPr>
                  <w:rStyle w:val="Hyperlink"/>
                  <w:rFonts w:ascii="Arial" w:hAnsi="Arial" w:cs="Arial"/>
                  <w:sz w:val="20"/>
                  <w:szCs w:val="20"/>
                </w:rPr>
                <w:t>.</w:t>
              </w:r>
            </w:hyperlink>
          </w:p>
        </w:tc>
        <w:tc>
          <w:tcPr>
            <w:tcW w:w="7150" w:type="dxa"/>
            <w:gridSpan w:val="3"/>
            <w:shd w:val="clear" w:color="auto" w:fill="auto"/>
          </w:tcPr>
          <w:p w14:paraId="0E3742FD" w14:textId="77777777" w:rsidR="00692010" w:rsidRPr="0021663C" w:rsidRDefault="00731349" w:rsidP="0021663C">
            <w:pPr>
              <w:rPr>
                <w:rFonts w:cs="Arial"/>
                <w:sz w:val="20"/>
                <w:szCs w:val="20"/>
              </w:rPr>
            </w:pPr>
            <w:r w:rsidRPr="0021663C">
              <w:rPr>
                <w:rFonts w:cs="Arial"/>
                <w:sz w:val="20"/>
                <w:szCs w:val="20"/>
              </w:rPr>
              <w:t>Specify whether this is a new form</w:t>
            </w:r>
            <w:r w:rsidR="003E1E62" w:rsidRPr="0021663C">
              <w:rPr>
                <w:rFonts w:cs="Arial"/>
                <w:sz w:val="20"/>
                <w:szCs w:val="20"/>
              </w:rPr>
              <w:t xml:space="preserve"> and rate</w:t>
            </w:r>
            <w:r w:rsidRPr="0021663C">
              <w:rPr>
                <w:rFonts w:cs="Arial"/>
                <w:sz w:val="20"/>
                <w:szCs w:val="20"/>
              </w:rPr>
              <w:t xml:space="preserve"> filing, a rate revision, or a justification of an existing rate.</w:t>
            </w:r>
          </w:p>
          <w:p w14:paraId="7911A8C4" w14:textId="77777777" w:rsidR="005644CD" w:rsidRPr="0021663C" w:rsidRDefault="005644CD" w:rsidP="0021663C">
            <w:pPr>
              <w:ind w:left="-108"/>
              <w:rPr>
                <w:rFonts w:cs="Arial"/>
                <w:sz w:val="4"/>
                <w:szCs w:val="4"/>
              </w:rPr>
            </w:pPr>
          </w:p>
        </w:tc>
        <w:tc>
          <w:tcPr>
            <w:tcW w:w="1876" w:type="dxa"/>
            <w:shd w:val="clear" w:color="auto" w:fill="auto"/>
          </w:tcPr>
          <w:p w14:paraId="358464A2" w14:textId="77777777" w:rsidR="00731349" w:rsidRPr="0021663C" w:rsidRDefault="007A01FC" w:rsidP="0021663C">
            <w:pPr>
              <w:ind w:left="-102"/>
              <w:rPr>
                <w:i/>
              </w:rPr>
            </w:pPr>
            <w:r w:rsidRPr="0021663C">
              <w:rPr>
                <w:i/>
                <w:sz w:val="20"/>
                <w:szCs w:val="20"/>
              </w:rPr>
              <w:t>Location, page:</w:t>
            </w:r>
          </w:p>
          <w:p w14:paraId="33157764" w14:textId="77777777" w:rsidR="00716A5B" w:rsidRDefault="00716A5B" w:rsidP="0021663C">
            <w:pPr>
              <w:ind w:left="-102"/>
            </w:pPr>
          </w:p>
        </w:tc>
      </w:tr>
      <w:tr w:rsidR="00731349" w14:paraId="696F6FE5" w14:textId="77777777" w:rsidTr="5DBD40B6">
        <w:trPr>
          <w:trHeight w:val="350"/>
        </w:trPr>
        <w:tc>
          <w:tcPr>
            <w:tcW w:w="548" w:type="dxa"/>
            <w:shd w:val="clear" w:color="auto" w:fill="auto"/>
          </w:tcPr>
          <w:p w14:paraId="4FC9BCE9" w14:textId="77777777" w:rsidR="00731349" w:rsidRDefault="00731349" w:rsidP="0021663C"/>
        </w:tc>
        <w:tc>
          <w:tcPr>
            <w:tcW w:w="2200" w:type="dxa"/>
            <w:shd w:val="clear" w:color="auto" w:fill="auto"/>
          </w:tcPr>
          <w:p w14:paraId="0961125C" w14:textId="77777777" w:rsidR="00731349" w:rsidRPr="0021663C" w:rsidRDefault="00731349" w:rsidP="0021663C">
            <w:pPr>
              <w:ind w:left="220" w:hanging="330"/>
              <w:rPr>
                <w:sz w:val="20"/>
                <w:szCs w:val="20"/>
              </w:rPr>
            </w:pPr>
            <w:r>
              <w:t xml:space="preserve"> </w:t>
            </w:r>
            <w:r w:rsidRPr="0021663C">
              <w:rPr>
                <w:rFonts w:cs="Arial"/>
                <w:b/>
                <w:sz w:val="20"/>
                <w:szCs w:val="20"/>
              </w:rPr>
              <w:t>3. Description of Benefits:</w:t>
            </w:r>
          </w:p>
        </w:tc>
        <w:tc>
          <w:tcPr>
            <w:tcW w:w="2326" w:type="dxa"/>
            <w:shd w:val="clear" w:color="auto" w:fill="auto"/>
          </w:tcPr>
          <w:p w14:paraId="6C0A137C" w14:textId="77777777" w:rsidR="00731349" w:rsidRPr="0021663C" w:rsidRDefault="0020564C" w:rsidP="0021663C">
            <w:pPr>
              <w:pStyle w:val="NormalWeb"/>
              <w:ind w:right="-108"/>
              <w:rPr>
                <w:rFonts w:ascii="Arial" w:hAnsi="Arial" w:cs="Arial"/>
                <w:sz w:val="20"/>
                <w:szCs w:val="20"/>
              </w:rPr>
            </w:pPr>
            <w:hyperlink r:id="rId20" w:history="1">
              <w:r w:rsidRPr="0021663C">
                <w:rPr>
                  <w:rStyle w:val="Hyperlink"/>
                  <w:rFonts w:ascii="Arial" w:hAnsi="Arial" w:cs="Arial"/>
                  <w:sz w:val="20"/>
                  <w:szCs w:val="20"/>
                </w:rPr>
                <w:t xml:space="preserve">Rule 940, § 5. C. </w:t>
              </w:r>
              <w:r w:rsidR="00731349" w:rsidRPr="0021663C">
                <w:rPr>
                  <w:rStyle w:val="Hyperlink"/>
                  <w:rFonts w:ascii="Arial" w:hAnsi="Arial" w:cs="Arial"/>
                  <w:sz w:val="20"/>
                  <w:szCs w:val="20"/>
                </w:rPr>
                <w:t>3</w:t>
              </w:r>
              <w:r w:rsidRPr="0021663C">
                <w:rPr>
                  <w:rStyle w:val="Hyperlink"/>
                  <w:rFonts w:ascii="Arial" w:hAnsi="Arial" w:cs="Arial"/>
                  <w:sz w:val="20"/>
                  <w:szCs w:val="20"/>
                </w:rPr>
                <w:t>.</w:t>
              </w:r>
            </w:hyperlink>
          </w:p>
        </w:tc>
        <w:tc>
          <w:tcPr>
            <w:tcW w:w="7150" w:type="dxa"/>
            <w:gridSpan w:val="3"/>
            <w:shd w:val="clear" w:color="auto" w:fill="auto"/>
          </w:tcPr>
          <w:p w14:paraId="599A6180" w14:textId="1B049038" w:rsidR="00692010" w:rsidRPr="0021663C" w:rsidRDefault="00E40531" w:rsidP="0021663C">
            <w:pPr>
              <w:ind w:left="-108"/>
              <w:rPr>
                <w:sz w:val="4"/>
                <w:szCs w:val="4"/>
              </w:rPr>
            </w:pPr>
            <w:r>
              <w:rPr>
                <w:rFonts w:cs="Arial"/>
                <w:sz w:val="20"/>
                <w:szCs w:val="20"/>
              </w:rPr>
              <w:t xml:space="preserve">List all policy form numbers including HIOS Product Codes and Product Names. Indicate if open to new sales. </w:t>
            </w:r>
            <w:r w:rsidRPr="00BC27F8">
              <w:rPr>
                <w:rFonts w:cs="Arial"/>
                <w:sz w:val="20"/>
                <w:szCs w:val="20"/>
              </w:rPr>
              <w:t>Include a brie</w:t>
            </w:r>
            <w:r>
              <w:rPr>
                <w:rFonts w:cs="Arial"/>
                <w:sz w:val="20"/>
                <w:szCs w:val="20"/>
              </w:rPr>
              <w:t>f description of the benefits pr</w:t>
            </w:r>
            <w:r w:rsidRPr="00BC27F8">
              <w:rPr>
                <w:rFonts w:cs="Arial"/>
                <w:sz w:val="20"/>
                <w:szCs w:val="20"/>
              </w:rPr>
              <w:t>ovided by each policy form and any attached riders or endorsements.</w:t>
            </w:r>
            <w:r w:rsidR="00996747">
              <w:rPr>
                <w:rFonts w:cs="Arial"/>
                <w:sz w:val="20"/>
                <w:szCs w:val="20"/>
              </w:rPr>
              <w:t xml:space="preserve"> Describe any changes in benefits from the prior filing. Provide information about which plans are actively sold and which service areas or counties </w:t>
            </w:r>
            <w:r w:rsidR="00622A6E">
              <w:rPr>
                <w:rFonts w:cs="Arial"/>
                <w:sz w:val="20"/>
                <w:szCs w:val="20"/>
              </w:rPr>
              <w:t xml:space="preserve">they are available </w:t>
            </w:r>
            <w:r w:rsidR="00996747">
              <w:rPr>
                <w:rFonts w:cs="Arial"/>
                <w:sz w:val="20"/>
                <w:szCs w:val="20"/>
              </w:rPr>
              <w:t xml:space="preserve">as necessary. </w:t>
            </w:r>
            <w:r w:rsidR="00F17322">
              <w:rPr>
                <w:rFonts w:cs="Arial"/>
                <w:sz w:val="20"/>
                <w:szCs w:val="20"/>
              </w:rPr>
              <w:t xml:space="preserve"> Provide any additional premium impact for new mandated benefits. Provide a </w:t>
            </w:r>
            <w:proofErr w:type="gramStart"/>
            <w:r w:rsidR="00F17322">
              <w:rPr>
                <w:rFonts w:cs="Arial"/>
                <w:sz w:val="20"/>
                <w:szCs w:val="20"/>
              </w:rPr>
              <w:t>cross-walk</w:t>
            </w:r>
            <w:proofErr w:type="gramEnd"/>
            <w:r w:rsidR="00F17322">
              <w:rPr>
                <w:rFonts w:cs="Arial"/>
                <w:sz w:val="20"/>
                <w:szCs w:val="20"/>
              </w:rPr>
              <w:t xml:space="preserve"> with HIOS IDs to demonstrate individual and small group plans that correspond,</w:t>
            </w:r>
          </w:p>
        </w:tc>
        <w:tc>
          <w:tcPr>
            <w:tcW w:w="1876" w:type="dxa"/>
            <w:shd w:val="clear" w:color="auto" w:fill="auto"/>
          </w:tcPr>
          <w:p w14:paraId="129B433E" w14:textId="77777777" w:rsidR="00731349" w:rsidRPr="0021663C" w:rsidRDefault="007A01FC" w:rsidP="0021663C">
            <w:pPr>
              <w:ind w:left="-102"/>
              <w:rPr>
                <w:i/>
              </w:rPr>
            </w:pPr>
            <w:r w:rsidRPr="0021663C">
              <w:rPr>
                <w:i/>
                <w:sz w:val="20"/>
                <w:szCs w:val="20"/>
              </w:rPr>
              <w:t>Location, page:</w:t>
            </w:r>
          </w:p>
        </w:tc>
      </w:tr>
      <w:tr w:rsidR="000C452B" w14:paraId="2FDBCCC6" w14:textId="77777777" w:rsidTr="5DBD40B6">
        <w:trPr>
          <w:trHeight w:val="740"/>
        </w:trPr>
        <w:tc>
          <w:tcPr>
            <w:tcW w:w="548" w:type="dxa"/>
            <w:shd w:val="clear" w:color="auto" w:fill="auto"/>
          </w:tcPr>
          <w:p w14:paraId="7324A43E" w14:textId="77777777" w:rsidR="000C452B" w:rsidRDefault="000C452B" w:rsidP="000C452B"/>
        </w:tc>
        <w:tc>
          <w:tcPr>
            <w:tcW w:w="2200" w:type="dxa"/>
            <w:shd w:val="clear" w:color="auto" w:fill="auto"/>
          </w:tcPr>
          <w:p w14:paraId="5FBDC89F" w14:textId="77777777" w:rsidR="000C452B" w:rsidRPr="00BC27F8" w:rsidRDefault="00026444" w:rsidP="000C452B">
            <w:pPr>
              <w:ind w:left="222" w:hanging="220"/>
              <w:rPr>
                <w:rFonts w:cs="Arial"/>
                <w:b/>
                <w:sz w:val="20"/>
                <w:szCs w:val="20"/>
              </w:rPr>
            </w:pPr>
            <w:r>
              <w:rPr>
                <w:rFonts w:cs="Arial"/>
                <w:b/>
                <w:sz w:val="20"/>
                <w:szCs w:val="20"/>
              </w:rPr>
              <w:t xml:space="preserve">4. </w:t>
            </w:r>
            <w:r w:rsidR="000C452B">
              <w:rPr>
                <w:rFonts w:cs="Arial"/>
                <w:b/>
                <w:sz w:val="20"/>
                <w:szCs w:val="20"/>
              </w:rPr>
              <w:t>Copays for PCP and Behavior Health Office Visits</w:t>
            </w:r>
          </w:p>
        </w:tc>
        <w:tc>
          <w:tcPr>
            <w:tcW w:w="2326" w:type="dxa"/>
            <w:shd w:val="clear" w:color="auto" w:fill="auto"/>
          </w:tcPr>
          <w:p w14:paraId="3AAB3186" w14:textId="77777777" w:rsidR="001C484F" w:rsidRDefault="001C484F" w:rsidP="000C452B">
            <w:pPr>
              <w:ind w:right="-108"/>
            </w:pPr>
            <w:hyperlink r:id="rId21" w:history="1">
              <w:r>
                <w:rPr>
                  <w:rStyle w:val="Hyperlink"/>
                  <w:rFonts w:eastAsia="Arial" w:cs="Arial"/>
                  <w:sz w:val="20"/>
                  <w:szCs w:val="20"/>
                </w:rPr>
                <w:t>24-A MRSA §4320-A</w:t>
              </w:r>
            </w:hyperlink>
          </w:p>
          <w:p w14:paraId="40C927C2" w14:textId="77777777" w:rsidR="001C484F" w:rsidRDefault="001C484F" w:rsidP="000C452B">
            <w:pPr>
              <w:ind w:right="-108"/>
            </w:pPr>
          </w:p>
          <w:p w14:paraId="0EC65D66" w14:textId="2F86A408" w:rsidR="000C452B" w:rsidRDefault="000C452B" w:rsidP="000C452B">
            <w:pPr>
              <w:ind w:right="-108"/>
            </w:pPr>
          </w:p>
        </w:tc>
        <w:tc>
          <w:tcPr>
            <w:tcW w:w="7150" w:type="dxa"/>
            <w:gridSpan w:val="3"/>
            <w:shd w:val="clear" w:color="auto" w:fill="auto"/>
          </w:tcPr>
          <w:p w14:paraId="6AF9B92A" w14:textId="094998A0" w:rsidR="000C452B" w:rsidRPr="0021663C" w:rsidRDefault="001C484F" w:rsidP="000C452B">
            <w:pPr>
              <w:rPr>
                <w:rFonts w:cs="Arial"/>
                <w:sz w:val="20"/>
                <w:szCs w:val="20"/>
              </w:rPr>
            </w:pPr>
            <w:r>
              <w:rPr>
                <w:rFonts w:cs="Arial"/>
                <w:sz w:val="20"/>
                <w:szCs w:val="20"/>
              </w:rPr>
              <w:t>E</w:t>
            </w:r>
            <w:r w:rsidR="000C452B" w:rsidRPr="000C452B">
              <w:rPr>
                <w:rFonts w:cs="Arial"/>
                <w:sz w:val="20"/>
                <w:szCs w:val="20"/>
              </w:rPr>
              <w:t xml:space="preserve">ach medical plan, except for HSA-compatible plans, </w:t>
            </w:r>
            <w:r>
              <w:rPr>
                <w:rFonts w:cs="Arial"/>
                <w:sz w:val="20"/>
                <w:szCs w:val="20"/>
              </w:rPr>
              <w:t>must</w:t>
            </w:r>
            <w:r w:rsidRPr="000C452B">
              <w:rPr>
                <w:rFonts w:cs="Arial"/>
                <w:sz w:val="20"/>
                <w:szCs w:val="20"/>
              </w:rPr>
              <w:t xml:space="preserve"> </w:t>
            </w:r>
            <w:r w:rsidR="000C452B" w:rsidRPr="000C452B">
              <w:rPr>
                <w:rFonts w:cs="Arial"/>
                <w:sz w:val="20"/>
                <w:szCs w:val="20"/>
              </w:rPr>
              <w:t>cover one primary care visit and one behavioral health visit without cost sharing (before the deductible)</w:t>
            </w:r>
            <w:r>
              <w:rPr>
                <w:rFonts w:cs="Arial"/>
                <w:sz w:val="20"/>
                <w:szCs w:val="20"/>
              </w:rPr>
              <w:t>.</w:t>
            </w:r>
            <w:r w:rsidR="000C452B" w:rsidRPr="000C452B">
              <w:rPr>
                <w:rFonts w:cs="Arial"/>
                <w:sz w:val="20"/>
                <w:szCs w:val="20"/>
              </w:rPr>
              <w:t xml:space="preserve"> In addition, the second and third primary care and behavioral care visits will be covered before the deductible with a </w:t>
            </w:r>
            <w:proofErr w:type="gramStart"/>
            <w:r w:rsidR="000C452B" w:rsidRPr="000C452B">
              <w:rPr>
                <w:rFonts w:cs="Arial"/>
                <w:sz w:val="20"/>
                <w:szCs w:val="20"/>
              </w:rPr>
              <w:t>copay</w:t>
            </w:r>
            <w:proofErr w:type="gramEnd"/>
            <w:r w:rsidR="000C452B" w:rsidRPr="000C452B">
              <w:rPr>
                <w:rFonts w:cs="Arial"/>
                <w:sz w:val="20"/>
                <w:szCs w:val="20"/>
              </w:rPr>
              <w:t xml:space="preserve">. </w:t>
            </w:r>
          </w:p>
        </w:tc>
        <w:tc>
          <w:tcPr>
            <w:tcW w:w="1876" w:type="dxa"/>
            <w:shd w:val="clear" w:color="auto" w:fill="auto"/>
          </w:tcPr>
          <w:p w14:paraId="0941796C" w14:textId="77777777" w:rsidR="000C452B" w:rsidRPr="0021663C" w:rsidRDefault="000C452B" w:rsidP="000C452B">
            <w:pPr>
              <w:ind w:left="-102"/>
              <w:rPr>
                <w:i/>
                <w:sz w:val="20"/>
                <w:szCs w:val="20"/>
              </w:rPr>
            </w:pPr>
          </w:p>
        </w:tc>
      </w:tr>
      <w:tr w:rsidR="000C452B" w14:paraId="3EDFD474" w14:textId="77777777" w:rsidTr="5DBD40B6">
        <w:trPr>
          <w:trHeight w:val="740"/>
        </w:trPr>
        <w:tc>
          <w:tcPr>
            <w:tcW w:w="548" w:type="dxa"/>
            <w:shd w:val="clear" w:color="auto" w:fill="auto"/>
          </w:tcPr>
          <w:p w14:paraId="1E4B85AC" w14:textId="77777777" w:rsidR="000C452B" w:rsidRDefault="000C452B" w:rsidP="000C452B"/>
        </w:tc>
        <w:tc>
          <w:tcPr>
            <w:tcW w:w="2200" w:type="dxa"/>
            <w:shd w:val="clear" w:color="auto" w:fill="auto"/>
          </w:tcPr>
          <w:p w14:paraId="5253E4BC" w14:textId="77777777" w:rsidR="000C452B" w:rsidRPr="0021663C" w:rsidRDefault="000C452B" w:rsidP="000C452B">
            <w:pPr>
              <w:ind w:left="220" w:hanging="330"/>
              <w:rPr>
                <w:sz w:val="20"/>
                <w:szCs w:val="20"/>
              </w:rPr>
            </w:pPr>
            <w:r>
              <w:t xml:space="preserve"> </w:t>
            </w:r>
            <w:r w:rsidR="00026444">
              <w:rPr>
                <w:rFonts w:cs="Arial"/>
                <w:b/>
                <w:sz w:val="20"/>
                <w:szCs w:val="20"/>
              </w:rPr>
              <w:t>5</w:t>
            </w:r>
            <w:r w:rsidRPr="0021663C">
              <w:rPr>
                <w:rFonts w:cs="Arial"/>
                <w:b/>
                <w:sz w:val="20"/>
                <w:szCs w:val="20"/>
              </w:rPr>
              <w:t>.</w:t>
            </w:r>
            <w:r w:rsidRPr="0021663C">
              <w:rPr>
                <w:rFonts w:ascii="Times New Roman" w:hAnsi="Times New Roman"/>
                <w:b/>
                <w:sz w:val="20"/>
                <w:szCs w:val="20"/>
              </w:rPr>
              <w:t xml:space="preserve"> </w:t>
            </w:r>
            <w:r w:rsidRPr="0021663C">
              <w:rPr>
                <w:rFonts w:cs="Arial"/>
                <w:b/>
                <w:sz w:val="20"/>
                <w:szCs w:val="20"/>
              </w:rPr>
              <w:t>In-Force Business and annualized premium:</w:t>
            </w:r>
          </w:p>
        </w:tc>
        <w:tc>
          <w:tcPr>
            <w:tcW w:w="2326" w:type="dxa"/>
            <w:shd w:val="clear" w:color="auto" w:fill="auto"/>
          </w:tcPr>
          <w:p w14:paraId="777AE48C" w14:textId="77777777" w:rsidR="000C452B" w:rsidRPr="0021663C" w:rsidRDefault="000C452B" w:rsidP="000C452B">
            <w:pPr>
              <w:pStyle w:val="NormalWeb"/>
              <w:ind w:right="-108"/>
              <w:rPr>
                <w:rFonts w:ascii="Arial" w:hAnsi="Arial" w:cs="Arial"/>
                <w:sz w:val="20"/>
                <w:szCs w:val="20"/>
              </w:rPr>
            </w:pPr>
            <w:hyperlink r:id="rId22" w:history="1">
              <w:r w:rsidRPr="0021663C">
                <w:rPr>
                  <w:rStyle w:val="Hyperlink"/>
                  <w:rFonts w:ascii="Arial" w:hAnsi="Arial" w:cs="Arial"/>
                  <w:sz w:val="20"/>
                  <w:szCs w:val="20"/>
                </w:rPr>
                <w:t>Rule 940, § 5. C. 4.</w:t>
              </w:r>
            </w:hyperlink>
          </w:p>
        </w:tc>
        <w:tc>
          <w:tcPr>
            <w:tcW w:w="7150" w:type="dxa"/>
            <w:gridSpan w:val="3"/>
            <w:shd w:val="clear" w:color="auto" w:fill="auto"/>
          </w:tcPr>
          <w:p w14:paraId="409ED069" w14:textId="77777777" w:rsidR="000C452B" w:rsidRPr="0021663C" w:rsidRDefault="000C452B" w:rsidP="000C452B">
            <w:pPr>
              <w:rPr>
                <w:rFonts w:cs="Arial"/>
                <w:sz w:val="20"/>
                <w:szCs w:val="20"/>
              </w:rPr>
            </w:pPr>
            <w:r w:rsidRPr="0021663C">
              <w:rPr>
                <w:rFonts w:cs="Arial"/>
                <w:sz w:val="20"/>
                <w:szCs w:val="20"/>
              </w:rPr>
              <w:t>Provide the number of group policies, the number of covered employees, the number of covered insureds, and the annualized premium for the Maine policies which will be affected by the proposed rate revision.</w:t>
            </w:r>
          </w:p>
          <w:p w14:paraId="27AE283C" w14:textId="77777777" w:rsidR="000C452B" w:rsidRPr="0021663C" w:rsidRDefault="000C452B" w:rsidP="000C452B">
            <w:pPr>
              <w:ind w:left="-108"/>
              <w:rPr>
                <w:sz w:val="4"/>
                <w:szCs w:val="4"/>
              </w:rPr>
            </w:pPr>
          </w:p>
        </w:tc>
        <w:tc>
          <w:tcPr>
            <w:tcW w:w="1876" w:type="dxa"/>
            <w:shd w:val="clear" w:color="auto" w:fill="auto"/>
          </w:tcPr>
          <w:p w14:paraId="5F4A4256" w14:textId="77777777" w:rsidR="000C452B" w:rsidRPr="0021663C" w:rsidRDefault="000C452B" w:rsidP="000C452B">
            <w:pPr>
              <w:ind w:left="-102"/>
              <w:rPr>
                <w:i/>
              </w:rPr>
            </w:pPr>
            <w:r w:rsidRPr="0021663C">
              <w:rPr>
                <w:i/>
                <w:sz w:val="20"/>
                <w:szCs w:val="20"/>
              </w:rPr>
              <w:t>Location, page:</w:t>
            </w:r>
          </w:p>
        </w:tc>
      </w:tr>
      <w:tr w:rsidR="000C452B" w14:paraId="634A8DFC" w14:textId="77777777" w:rsidTr="5DBD40B6">
        <w:trPr>
          <w:trHeight w:val="339"/>
        </w:trPr>
        <w:tc>
          <w:tcPr>
            <w:tcW w:w="548" w:type="dxa"/>
            <w:shd w:val="clear" w:color="auto" w:fill="auto"/>
          </w:tcPr>
          <w:p w14:paraId="2BE63F9B" w14:textId="77777777" w:rsidR="000C452B" w:rsidRDefault="000C452B" w:rsidP="000C452B"/>
        </w:tc>
        <w:tc>
          <w:tcPr>
            <w:tcW w:w="2200" w:type="dxa"/>
            <w:shd w:val="clear" w:color="auto" w:fill="auto"/>
          </w:tcPr>
          <w:p w14:paraId="3B22F281" w14:textId="77777777" w:rsidR="000C452B" w:rsidRPr="0021663C" w:rsidRDefault="000C452B" w:rsidP="000C452B">
            <w:pPr>
              <w:ind w:left="208" w:hanging="318"/>
              <w:rPr>
                <w:sz w:val="20"/>
                <w:szCs w:val="20"/>
              </w:rPr>
            </w:pPr>
            <w:r w:rsidRPr="0021663C">
              <w:rPr>
                <w:rFonts w:cs="Arial"/>
                <w:sz w:val="20"/>
                <w:szCs w:val="20"/>
              </w:rPr>
              <w:t xml:space="preserve"> </w:t>
            </w:r>
            <w:r w:rsidR="00026444">
              <w:rPr>
                <w:rFonts w:cs="Arial"/>
                <w:b/>
                <w:sz w:val="20"/>
                <w:szCs w:val="20"/>
              </w:rPr>
              <w:t>6</w:t>
            </w:r>
            <w:r w:rsidRPr="0021663C">
              <w:rPr>
                <w:rFonts w:cs="Arial"/>
                <w:b/>
                <w:sz w:val="20"/>
                <w:szCs w:val="20"/>
              </w:rPr>
              <w:t>.</w:t>
            </w:r>
            <w:r w:rsidRPr="0021663C">
              <w:rPr>
                <w:rFonts w:ascii="Times New Roman" w:hAnsi="Times New Roman"/>
                <w:sz w:val="20"/>
                <w:szCs w:val="20"/>
              </w:rPr>
              <w:t xml:space="preserve"> </w:t>
            </w:r>
            <w:r w:rsidRPr="0021663C">
              <w:rPr>
                <w:rFonts w:cs="Arial"/>
                <w:b/>
                <w:sz w:val="20"/>
                <w:szCs w:val="20"/>
              </w:rPr>
              <w:t>Proposed Effective Date(s):</w:t>
            </w:r>
          </w:p>
        </w:tc>
        <w:tc>
          <w:tcPr>
            <w:tcW w:w="2326" w:type="dxa"/>
            <w:shd w:val="clear" w:color="auto" w:fill="auto"/>
          </w:tcPr>
          <w:p w14:paraId="46BE067F" w14:textId="77777777" w:rsidR="000C452B" w:rsidRPr="0021663C" w:rsidRDefault="000C452B" w:rsidP="000C452B">
            <w:pPr>
              <w:pStyle w:val="NormalWeb"/>
              <w:ind w:right="-108"/>
              <w:rPr>
                <w:rFonts w:ascii="Arial" w:hAnsi="Arial" w:cs="Arial"/>
                <w:sz w:val="20"/>
                <w:szCs w:val="20"/>
              </w:rPr>
            </w:pPr>
            <w:hyperlink r:id="rId23" w:history="1">
              <w:r w:rsidRPr="0021663C">
                <w:rPr>
                  <w:rStyle w:val="Hyperlink"/>
                  <w:rFonts w:ascii="Arial" w:hAnsi="Arial" w:cs="Arial"/>
                  <w:sz w:val="20"/>
                  <w:szCs w:val="20"/>
                </w:rPr>
                <w:t>Rule 940, § 5. C. 5.</w:t>
              </w:r>
            </w:hyperlink>
          </w:p>
        </w:tc>
        <w:tc>
          <w:tcPr>
            <w:tcW w:w="7150" w:type="dxa"/>
            <w:gridSpan w:val="3"/>
            <w:shd w:val="clear" w:color="auto" w:fill="auto"/>
          </w:tcPr>
          <w:p w14:paraId="030C027E" w14:textId="77777777" w:rsidR="000C452B" w:rsidRPr="0021663C" w:rsidRDefault="000C452B" w:rsidP="000C452B">
            <w:pPr>
              <w:rPr>
                <w:rFonts w:cs="Arial"/>
                <w:sz w:val="20"/>
                <w:szCs w:val="20"/>
              </w:rPr>
            </w:pPr>
            <w:r w:rsidRPr="0021663C">
              <w:rPr>
                <w:rFonts w:cs="Arial"/>
                <w:sz w:val="20"/>
                <w:szCs w:val="20"/>
              </w:rPr>
              <w:t>State the proposed effective date and method of implementation of the proposed rate (e.g., next anniversary or next premium due date).</w:t>
            </w:r>
          </w:p>
          <w:p w14:paraId="7EC852C4" w14:textId="77777777" w:rsidR="000C452B" w:rsidRPr="0021663C" w:rsidRDefault="000C452B" w:rsidP="000C452B">
            <w:pPr>
              <w:ind w:left="-108"/>
              <w:rPr>
                <w:sz w:val="4"/>
                <w:szCs w:val="4"/>
              </w:rPr>
            </w:pPr>
          </w:p>
        </w:tc>
        <w:tc>
          <w:tcPr>
            <w:tcW w:w="1876" w:type="dxa"/>
            <w:shd w:val="clear" w:color="auto" w:fill="auto"/>
          </w:tcPr>
          <w:p w14:paraId="661C35D8" w14:textId="77777777" w:rsidR="000C452B" w:rsidRPr="0021663C" w:rsidRDefault="000C452B" w:rsidP="000C452B">
            <w:pPr>
              <w:ind w:left="-102"/>
              <w:rPr>
                <w:i/>
              </w:rPr>
            </w:pPr>
            <w:r w:rsidRPr="0021663C">
              <w:rPr>
                <w:i/>
                <w:sz w:val="20"/>
                <w:szCs w:val="20"/>
              </w:rPr>
              <w:t>Location, page:</w:t>
            </w:r>
          </w:p>
        </w:tc>
      </w:tr>
      <w:tr w:rsidR="00F17322" w14:paraId="25AE799A" w14:textId="77777777" w:rsidTr="00ED48BB">
        <w:trPr>
          <w:trHeight w:val="2047"/>
        </w:trPr>
        <w:tc>
          <w:tcPr>
            <w:tcW w:w="548" w:type="dxa"/>
            <w:shd w:val="clear" w:color="auto" w:fill="auto"/>
          </w:tcPr>
          <w:p w14:paraId="3E35F9AD" w14:textId="77777777" w:rsidR="00F17322" w:rsidRPr="00B13D77" w:rsidRDefault="00F17322" w:rsidP="000C452B"/>
        </w:tc>
        <w:tc>
          <w:tcPr>
            <w:tcW w:w="2200" w:type="dxa"/>
            <w:shd w:val="clear" w:color="auto" w:fill="auto"/>
          </w:tcPr>
          <w:p w14:paraId="37B848BA" w14:textId="77777777" w:rsidR="00F17322" w:rsidRPr="0021663C" w:rsidRDefault="00F17322" w:rsidP="000C452B">
            <w:pPr>
              <w:ind w:left="220" w:hanging="330"/>
              <w:rPr>
                <w:sz w:val="20"/>
                <w:szCs w:val="20"/>
              </w:rPr>
            </w:pPr>
            <w:r w:rsidRPr="0021663C">
              <w:rPr>
                <w:color w:val="FF0000"/>
              </w:rPr>
              <w:t xml:space="preserve"> </w:t>
            </w:r>
            <w:r>
              <w:rPr>
                <w:rFonts w:cs="Arial"/>
                <w:b/>
                <w:sz w:val="20"/>
                <w:szCs w:val="20"/>
              </w:rPr>
              <w:t>7</w:t>
            </w:r>
            <w:r w:rsidRPr="0021663C">
              <w:rPr>
                <w:rFonts w:cs="Arial"/>
                <w:b/>
                <w:sz w:val="20"/>
                <w:szCs w:val="20"/>
              </w:rPr>
              <w:t>.</w:t>
            </w:r>
            <w:r w:rsidRPr="0021663C">
              <w:rPr>
                <w:rFonts w:cs="Arial"/>
                <w:sz w:val="20"/>
                <w:szCs w:val="20"/>
              </w:rPr>
              <w:t xml:space="preserve"> </w:t>
            </w:r>
            <w:r w:rsidRPr="0021663C">
              <w:rPr>
                <w:rFonts w:cs="Arial"/>
                <w:b/>
                <w:sz w:val="20"/>
                <w:szCs w:val="20"/>
              </w:rPr>
              <w:t>Confidentiality:</w:t>
            </w:r>
          </w:p>
        </w:tc>
        <w:tc>
          <w:tcPr>
            <w:tcW w:w="2326" w:type="dxa"/>
            <w:shd w:val="clear" w:color="auto" w:fill="auto"/>
          </w:tcPr>
          <w:p w14:paraId="33CACA1C" w14:textId="77777777" w:rsidR="00F17322" w:rsidRPr="0021663C" w:rsidRDefault="00F17322" w:rsidP="000C452B">
            <w:pPr>
              <w:pStyle w:val="NormalWeb"/>
              <w:rPr>
                <w:rFonts w:ascii="Arial" w:hAnsi="Arial" w:cs="Arial"/>
                <w:sz w:val="20"/>
                <w:szCs w:val="20"/>
              </w:rPr>
            </w:pPr>
            <w:hyperlink r:id="rId24" w:history="1">
              <w:r w:rsidRPr="0021663C">
                <w:rPr>
                  <w:rStyle w:val="Hyperlink"/>
                  <w:rFonts w:ascii="Arial" w:hAnsi="Arial" w:cs="Arial"/>
                  <w:sz w:val="20"/>
                  <w:szCs w:val="20"/>
                </w:rPr>
                <w:t>Title 24-A, § 2808-B, 2-A, B.</w:t>
              </w:r>
            </w:hyperlink>
          </w:p>
        </w:tc>
        <w:tc>
          <w:tcPr>
            <w:tcW w:w="7150" w:type="dxa"/>
            <w:gridSpan w:val="3"/>
            <w:shd w:val="clear" w:color="auto" w:fill="auto"/>
          </w:tcPr>
          <w:p w14:paraId="05B8530A" w14:textId="77777777" w:rsidR="00F17322" w:rsidRPr="0021663C" w:rsidRDefault="00F17322" w:rsidP="000C452B">
            <w:pPr>
              <w:rPr>
                <w:sz w:val="20"/>
                <w:szCs w:val="20"/>
              </w:rPr>
            </w:pPr>
            <w:r w:rsidRPr="0021663C">
              <w:rPr>
                <w:sz w:val="20"/>
                <w:szCs w:val="20"/>
              </w:rPr>
              <w:t xml:space="preserve">Rate filings for small group health plans subject to Title 24-A, </w:t>
            </w:r>
            <w:r w:rsidRPr="0021663C">
              <w:rPr>
                <w:rFonts w:cs="Arial"/>
                <w:sz w:val="20"/>
                <w:szCs w:val="20"/>
              </w:rPr>
              <w:t>§</w:t>
            </w:r>
            <w:r w:rsidRPr="0021663C">
              <w:rPr>
                <w:sz w:val="20"/>
                <w:szCs w:val="20"/>
              </w:rPr>
              <w:t xml:space="preserve"> 2808-B and all supporting information are public records, except:</w:t>
            </w:r>
          </w:p>
          <w:p w14:paraId="0B566953" w14:textId="77777777" w:rsidR="00F17322" w:rsidRPr="0021663C" w:rsidRDefault="00F17322" w:rsidP="000C452B">
            <w:pPr>
              <w:ind w:left="-108"/>
              <w:rPr>
                <w:sz w:val="4"/>
                <w:szCs w:val="4"/>
              </w:rPr>
            </w:pPr>
          </w:p>
          <w:p w14:paraId="0D133B98" w14:textId="77777777" w:rsidR="00F17322" w:rsidRPr="0021663C" w:rsidRDefault="00F17322" w:rsidP="000C452B">
            <w:pPr>
              <w:ind w:left="222"/>
              <w:rPr>
                <w:sz w:val="20"/>
                <w:szCs w:val="20"/>
              </w:rPr>
            </w:pPr>
            <w:r w:rsidRPr="0021663C">
              <w:rPr>
                <w:sz w:val="20"/>
                <w:szCs w:val="20"/>
              </w:rPr>
              <w:t xml:space="preserve">(1) Protected health information required to be kept confidential by state or federal statute </w:t>
            </w:r>
            <w:r w:rsidRPr="0021663C">
              <w:rPr>
                <w:b/>
                <w:i/>
                <w:sz w:val="20"/>
                <w:szCs w:val="20"/>
              </w:rPr>
              <w:t>must</w:t>
            </w:r>
            <w:r w:rsidRPr="0021663C">
              <w:rPr>
                <w:sz w:val="20"/>
                <w:szCs w:val="20"/>
              </w:rPr>
              <w:t xml:space="preserve"> be kept confidential, and</w:t>
            </w:r>
          </w:p>
          <w:p w14:paraId="35E1F0AA" w14:textId="77777777" w:rsidR="00F17322" w:rsidRPr="0021663C" w:rsidRDefault="00F17322" w:rsidP="000C452B">
            <w:pPr>
              <w:ind w:left="-108"/>
              <w:rPr>
                <w:sz w:val="4"/>
                <w:szCs w:val="4"/>
              </w:rPr>
            </w:pPr>
          </w:p>
          <w:p w14:paraId="37DA774F" w14:textId="77777777" w:rsidR="00F17322" w:rsidRPr="0021663C" w:rsidRDefault="00F17322" w:rsidP="000C452B">
            <w:pPr>
              <w:ind w:left="222"/>
              <w:rPr>
                <w:sz w:val="20"/>
                <w:szCs w:val="20"/>
              </w:rPr>
            </w:pPr>
            <w:r w:rsidRPr="0021663C">
              <w:rPr>
                <w:sz w:val="20"/>
                <w:szCs w:val="20"/>
              </w:rPr>
              <w:t>(2) Descriptions of the amount and terms or conditions or reimbursement in a contract between an insurer and a 3</w:t>
            </w:r>
            <w:r w:rsidRPr="0021663C">
              <w:rPr>
                <w:sz w:val="20"/>
                <w:szCs w:val="20"/>
                <w:vertAlign w:val="superscript"/>
              </w:rPr>
              <w:t>rd</w:t>
            </w:r>
            <w:r w:rsidRPr="0021663C">
              <w:rPr>
                <w:sz w:val="20"/>
                <w:szCs w:val="20"/>
              </w:rPr>
              <w:t xml:space="preserve"> party </w:t>
            </w:r>
            <w:r w:rsidRPr="0021663C">
              <w:rPr>
                <w:b/>
                <w:i/>
                <w:sz w:val="20"/>
                <w:szCs w:val="20"/>
              </w:rPr>
              <w:t>may</w:t>
            </w:r>
            <w:r w:rsidRPr="0021663C">
              <w:rPr>
                <w:sz w:val="20"/>
                <w:szCs w:val="20"/>
              </w:rPr>
              <w:t xml:space="preserve"> be kept confidential.</w:t>
            </w:r>
          </w:p>
          <w:p w14:paraId="531FEB76" w14:textId="77777777" w:rsidR="00F17322" w:rsidRPr="0021663C" w:rsidRDefault="00F17322" w:rsidP="000C452B">
            <w:pPr>
              <w:ind w:left="-108"/>
              <w:rPr>
                <w:sz w:val="6"/>
                <w:szCs w:val="6"/>
              </w:rPr>
            </w:pPr>
          </w:p>
          <w:p w14:paraId="0A98FEF0" w14:textId="77777777" w:rsidR="00F17322" w:rsidRPr="0021663C" w:rsidRDefault="00F17322" w:rsidP="000C452B">
            <w:pPr>
              <w:rPr>
                <w:color w:val="FF0000"/>
                <w:sz w:val="20"/>
                <w:szCs w:val="20"/>
              </w:rPr>
            </w:pPr>
            <w:r w:rsidRPr="0021663C">
              <w:rPr>
                <w:sz w:val="20"/>
                <w:szCs w:val="20"/>
              </w:rPr>
              <w:t xml:space="preserve">Any confidential information should be clearly identified as described in the </w:t>
            </w:r>
            <w:hyperlink r:id="rId25" w:history="1">
              <w:r w:rsidRPr="0021663C">
                <w:rPr>
                  <w:rStyle w:val="Hyperlink"/>
                  <w:i/>
                  <w:sz w:val="20"/>
                  <w:szCs w:val="20"/>
                </w:rPr>
                <w:t>confidentiality protocol</w:t>
              </w:r>
            </w:hyperlink>
            <w:r w:rsidRPr="0021663C">
              <w:rPr>
                <w:i/>
                <w:sz w:val="20"/>
                <w:szCs w:val="20"/>
              </w:rPr>
              <w:t>,</w:t>
            </w:r>
            <w:r w:rsidRPr="0021663C">
              <w:rPr>
                <w:color w:val="FF0000"/>
                <w:sz w:val="20"/>
                <w:szCs w:val="20"/>
              </w:rPr>
              <w:t xml:space="preserve"> </w:t>
            </w:r>
            <w:r w:rsidRPr="0021663C">
              <w:rPr>
                <w:sz w:val="20"/>
                <w:szCs w:val="20"/>
              </w:rPr>
              <w:t>available on the Bureau of Insurance website.</w:t>
            </w:r>
          </w:p>
          <w:p w14:paraId="2A78F456" w14:textId="77777777" w:rsidR="00F17322" w:rsidRPr="0021663C" w:rsidRDefault="00F17322" w:rsidP="000C452B">
            <w:pPr>
              <w:ind w:left="-108"/>
              <w:rPr>
                <w:sz w:val="4"/>
                <w:szCs w:val="4"/>
              </w:rPr>
            </w:pPr>
          </w:p>
        </w:tc>
        <w:tc>
          <w:tcPr>
            <w:tcW w:w="1876" w:type="dxa"/>
            <w:shd w:val="clear" w:color="auto" w:fill="auto"/>
          </w:tcPr>
          <w:p w14:paraId="7D425517" w14:textId="77777777" w:rsidR="00F17322" w:rsidRPr="0021663C" w:rsidRDefault="00F17322" w:rsidP="000C452B">
            <w:pPr>
              <w:ind w:left="-102"/>
              <w:rPr>
                <w:strike/>
              </w:rPr>
            </w:pPr>
          </w:p>
          <w:p w14:paraId="74C748FD" w14:textId="77777777" w:rsidR="00F17322" w:rsidRPr="0021663C" w:rsidRDefault="00F17322" w:rsidP="000C452B">
            <w:pPr>
              <w:ind w:left="-102"/>
              <w:rPr>
                <w:strike/>
              </w:rPr>
            </w:pPr>
          </w:p>
          <w:p w14:paraId="1C481902" w14:textId="77777777" w:rsidR="00F17322" w:rsidRPr="0021663C" w:rsidRDefault="00F17322" w:rsidP="000C452B">
            <w:pPr>
              <w:ind w:left="-102"/>
              <w:rPr>
                <w:strike/>
              </w:rPr>
            </w:pPr>
          </w:p>
          <w:p w14:paraId="14F42863" w14:textId="77777777" w:rsidR="00F17322" w:rsidRPr="0021663C" w:rsidRDefault="00F17322" w:rsidP="000C452B">
            <w:pPr>
              <w:ind w:left="-102"/>
              <w:rPr>
                <w:strike/>
              </w:rPr>
            </w:pPr>
          </w:p>
          <w:p w14:paraId="75BE1C74" w14:textId="77777777" w:rsidR="00F17322" w:rsidRPr="0021663C" w:rsidRDefault="00F17322" w:rsidP="000C452B">
            <w:pPr>
              <w:ind w:left="-102"/>
              <w:rPr>
                <w:strike/>
              </w:rPr>
            </w:pPr>
          </w:p>
          <w:p w14:paraId="19567AB7" w14:textId="5AF40A24" w:rsidR="00F17322" w:rsidRPr="0021663C" w:rsidRDefault="00F17322" w:rsidP="00ED48BB">
            <w:pPr>
              <w:ind w:left="-102"/>
              <w:rPr>
                <w:strike/>
              </w:rPr>
            </w:pPr>
            <w:r w:rsidRPr="0021663C">
              <w:rPr>
                <w:i/>
                <w:sz w:val="20"/>
                <w:szCs w:val="20"/>
              </w:rPr>
              <w:t>Location, page, if applicable:</w:t>
            </w:r>
          </w:p>
        </w:tc>
      </w:tr>
      <w:tr w:rsidR="000C452B" w14:paraId="5DB4373D" w14:textId="77777777" w:rsidTr="5DBD40B6">
        <w:trPr>
          <w:trHeight w:val="833"/>
        </w:trPr>
        <w:tc>
          <w:tcPr>
            <w:tcW w:w="548" w:type="dxa"/>
            <w:shd w:val="clear" w:color="auto" w:fill="auto"/>
          </w:tcPr>
          <w:p w14:paraId="6CC1A810" w14:textId="77777777" w:rsidR="000C452B" w:rsidRPr="0021663C" w:rsidRDefault="000C452B" w:rsidP="000C452B">
            <w:pPr>
              <w:rPr>
                <w:rFonts w:cs="Arial"/>
                <w:b/>
              </w:rPr>
            </w:pPr>
            <w:r w:rsidRPr="0021663C">
              <w:rPr>
                <w:rFonts w:cs="Arial"/>
                <w:b/>
              </w:rPr>
              <w:t>D.</w:t>
            </w:r>
          </w:p>
        </w:tc>
        <w:tc>
          <w:tcPr>
            <w:tcW w:w="2200" w:type="dxa"/>
            <w:shd w:val="clear" w:color="auto" w:fill="auto"/>
          </w:tcPr>
          <w:p w14:paraId="5C59659F" w14:textId="77777777" w:rsidR="000C452B" w:rsidRPr="0021663C" w:rsidRDefault="000C452B" w:rsidP="000C452B">
            <w:pPr>
              <w:ind w:left="-10" w:right="-108" w:hanging="2"/>
              <w:rPr>
                <w:rFonts w:cs="Arial"/>
                <w:sz w:val="20"/>
                <w:szCs w:val="20"/>
              </w:rPr>
            </w:pPr>
            <w:r w:rsidRPr="0021663C">
              <w:rPr>
                <w:rFonts w:cs="Arial"/>
                <w:b/>
                <w:sz w:val="20"/>
                <w:szCs w:val="20"/>
              </w:rPr>
              <w:t>Rate Filing Require-</w:t>
            </w:r>
            <w:proofErr w:type="spellStart"/>
            <w:r w:rsidRPr="0021663C">
              <w:rPr>
                <w:rFonts w:cs="Arial"/>
                <w:b/>
                <w:sz w:val="20"/>
                <w:szCs w:val="20"/>
              </w:rPr>
              <w:t>ments</w:t>
            </w:r>
            <w:proofErr w:type="spellEnd"/>
            <w:r w:rsidRPr="0021663C">
              <w:rPr>
                <w:rFonts w:cs="Arial"/>
                <w:b/>
                <w:sz w:val="20"/>
                <w:szCs w:val="20"/>
              </w:rPr>
              <w:t>:</w:t>
            </w:r>
            <w:r w:rsidRPr="0021663C">
              <w:rPr>
                <w:sz w:val="20"/>
                <w:szCs w:val="20"/>
              </w:rPr>
              <w:t xml:space="preserve"> </w:t>
            </w:r>
          </w:p>
        </w:tc>
        <w:tc>
          <w:tcPr>
            <w:tcW w:w="2326" w:type="dxa"/>
            <w:shd w:val="clear" w:color="auto" w:fill="auto"/>
          </w:tcPr>
          <w:p w14:paraId="6C9C6FAF" w14:textId="77777777" w:rsidR="000C452B" w:rsidRPr="0021663C" w:rsidRDefault="000C452B" w:rsidP="000C452B">
            <w:pPr>
              <w:pStyle w:val="NormalWeb"/>
              <w:ind w:right="-108"/>
              <w:rPr>
                <w:rFonts w:ascii="Arial" w:hAnsi="Arial" w:cs="Arial"/>
                <w:sz w:val="20"/>
                <w:szCs w:val="20"/>
              </w:rPr>
            </w:pPr>
            <w:hyperlink r:id="rId26" w:history="1">
              <w:r w:rsidRPr="0021663C">
                <w:rPr>
                  <w:rStyle w:val="Hyperlink"/>
                  <w:rFonts w:ascii="Arial" w:hAnsi="Arial" w:cs="Arial"/>
                  <w:sz w:val="20"/>
                  <w:szCs w:val="20"/>
                </w:rPr>
                <w:t>Rule 940, § 5. B. &amp; 6.</w:t>
              </w:r>
            </w:hyperlink>
          </w:p>
          <w:p w14:paraId="48756E21" w14:textId="77777777" w:rsidR="000C452B" w:rsidRPr="0021663C" w:rsidRDefault="000C452B" w:rsidP="000C452B">
            <w:pPr>
              <w:pStyle w:val="NormalWeb"/>
              <w:rPr>
                <w:sz w:val="20"/>
                <w:szCs w:val="20"/>
              </w:rPr>
            </w:pPr>
          </w:p>
        </w:tc>
        <w:tc>
          <w:tcPr>
            <w:tcW w:w="7150" w:type="dxa"/>
            <w:gridSpan w:val="3"/>
            <w:shd w:val="clear" w:color="auto" w:fill="auto"/>
          </w:tcPr>
          <w:p w14:paraId="5C0ED502" w14:textId="77777777" w:rsidR="000C452B" w:rsidRPr="0021663C" w:rsidRDefault="000C452B" w:rsidP="000C452B">
            <w:pPr>
              <w:rPr>
                <w:b/>
                <w:sz w:val="8"/>
                <w:szCs w:val="8"/>
              </w:rPr>
            </w:pPr>
            <w:r w:rsidRPr="0021663C">
              <w:rPr>
                <w:b/>
                <w:sz w:val="20"/>
                <w:szCs w:val="20"/>
              </w:rPr>
              <w:t>This section applies to all hospital and medical “expense-incurred” small group health plan* rate filings subject to prior approval.</w:t>
            </w:r>
            <w:r w:rsidRPr="0021663C">
              <w:rPr>
                <w:b/>
                <w:sz w:val="8"/>
                <w:szCs w:val="8"/>
              </w:rPr>
              <w:t xml:space="preserve"> </w:t>
            </w:r>
          </w:p>
          <w:p w14:paraId="400E9295" w14:textId="77777777" w:rsidR="000C452B" w:rsidRPr="0021663C" w:rsidRDefault="000C452B" w:rsidP="000C452B">
            <w:pPr>
              <w:rPr>
                <w:rFonts w:cs="Arial"/>
                <w:sz w:val="20"/>
                <w:szCs w:val="20"/>
              </w:rPr>
            </w:pPr>
            <w:r w:rsidRPr="0021663C">
              <w:rPr>
                <w:sz w:val="20"/>
                <w:szCs w:val="20"/>
              </w:rPr>
              <w:t xml:space="preserve">*See </w:t>
            </w:r>
            <w:hyperlink r:id="rId27" w:history="1">
              <w:r w:rsidRPr="0021663C">
                <w:rPr>
                  <w:rStyle w:val="Hyperlink"/>
                  <w:rFonts w:cs="Arial"/>
                  <w:sz w:val="20"/>
                  <w:szCs w:val="20"/>
                </w:rPr>
                <w:t>Title 24-A §2808-B, 1. G.</w:t>
              </w:r>
            </w:hyperlink>
            <w:r w:rsidRPr="0021663C">
              <w:rPr>
                <w:rFonts w:cs="Arial"/>
                <w:sz w:val="20"/>
                <w:szCs w:val="20"/>
              </w:rPr>
              <w:t xml:space="preserve"> for definition of “small group health plan.”</w:t>
            </w:r>
          </w:p>
          <w:p w14:paraId="0A1A2457" w14:textId="77777777" w:rsidR="000C452B" w:rsidRPr="0021663C" w:rsidRDefault="000C452B" w:rsidP="000C452B">
            <w:pPr>
              <w:ind w:left="-108"/>
              <w:rPr>
                <w:sz w:val="4"/>
                <w:szCs w:val="4"/>
              </w:rPr>
            </w:pPr>
          </w:p>
        </w:tc>
        <w:tc>
          <w:tcPr>
            <w:tcW w:w="1876" w:type="dxa"/>
            <w:shd w:val="clear" w:color="auto" w:fill="auto"/>
          </w:tcPr>
          <w:p w14:paraId="27F0D8A7" w14:textId="77777777" w:rsidR="000C452B" w:rsidRDefault="000C452B" w:rsidP="000C452B">
            <w:pPr>
              <w:ind w:left="-102"/>
            </w:pPr>
          </w:p>
        </w:tc>
      </w:tr>
      <w:tr w:rsidR="000C452B" w14:paraId="49378FF2" w14:textId="77777777" w:rsidTr="5DBD40B6">
        <w:trPr>
          <w:trHeight w:val="1417"/>
        </w:trPr>
        <w:tc>
          <w:tcPr>
            <w:tcW w:w="548" w:type="dxa"/>
            <w:shd w:val="clear" w:color="auto" w:fill="auto"/>
          </w:tcPr>
          <w:p w14:paraId="65B7FE51" w14:textId="77777777" w:rsidR="000C452B" w:rsidRPr="0021663C" w:rsidRDefault="000C452B" w:rsidP="000C452B">
            <w:pPr>
              <w:rPr>
                <w:rFonts w:cs="Arial"/>
                <w:b/>
                <w:sz w:val="24"/>
                <w:szCs w:val="24"/>
              </w:rPr>
            </w:pPr>
          </w:p>
        </w:tc>
        <w:tc>
          <w:tcPr>
            <w:tcW w:w="2200" w:type="dxa"/>
            <w:shd w:val="clear" w:color="auto" w:fill="auto"/>
          </w:tcPr>
          <w:p w14:paraId="5EA45D7D" w14:textId="77777777" w:rsidR="000C452B" w:rsidRPr="0021663C" w:rsidRDefault="000C452B" w:rsidP="000C452B">
            <w:pPr>
              <w:ind w:left="208" w:right="-108" w:hanging="220"/>
              <w:rPr>
                <w:sz w:val="20"/>
                <w:szCs w:val="20"/>
              </w:rPr>
            </w:pPr>
            <w:r w:rsidRPr="0021663C">
              <w:rPr>
                <w:b/>
                <w:sz w:val="20"/>
                <w:szCs w:val="20"/>
              </w:rPr>
              <w:t>1. Rate Filings Must Accompany Form Filings:</w:t>
            </w:r>
          </w:p>
        </w:tc>
        <w:tc>
          <w:tcPr>
            <w:tcW w:w="2326" w:type="dxa"/>
            <w:shd w:val="clear" w:color="auto" w:fill="auto"/>
          </w:tcPr>
          <w:p w14:paraId="62A36C1C" w14:textId="77777777" w:rsidR="000C452B" w:rsidRPr="0021663C" w:rsidRDefault="000C452B" w:rsidP="000C452B">
            <w:pPr>
              <w:pStyle w:val="NormalWeb"/>
              <w:rPr>
                <w:rFonts w:ascii="Arial" w:hAnsi="Arial" w:cs="Arial"/>
                <w:sz w:val="20"/>
                <w:szCs w:val="20"/>
              </w:rPr>
            </w:pPr>
            <w:hyperlink r:id="rId28" w:history="1">
              <w:r w:rsidRPr="0021663C">
                <w:rPr>
                  <w:rStyle w:val="Hyperlink"/>
                  <w:rFonts w:ascii="Arial" w:hAnsi="Arial" w:cs="Arial"/>
                  <w:sz w:val="20"/>
                  <w:szCs w:val="20"/>
                </w:rPr>
                <w:t>Rule 940, § 6. B.</w:t>
              </w:r>
            </w:hyperlink>
          </w:p>
        </w:tc>
        <w:tc>
          <w:tcPr>
            <w:tcW w:w="7150" w:type="dxa"/>
            <w:gridSpan w:val="3"/>
            <w:shd w:val="clear" w:color="auto" w:fill="auto"/>
          </w:tcPr>
          <w:p w14:paraId="275152E6" w14:textId="21DA8308" w:rsidR="000C452B" w:rsidRPr="0021663C" w:rsidRDefault="000C452B" w:rsidP="00F17322">
            <w:pPr>
              <w:rPr>
                <w:rFonts w:cs="Arial"/>
                <w:sz w:val="4"/>
                <w:szCs w:val="4"/>
              </w:rPr>
            </w:pPr>
            <w:r w:rsidRPr="0021663C">
              <w:rPr>
                <w:sz w:val="20"/>
                <w:szCs w:val="20"/>
              </w:rPr>
              <w:t xml:space="preserve">Every policy, rider, or endorsement form affecting benefits which is submitted for approval must be accompanied by a rate filing or, if the form does not require a change in the premium, the submission must include a complete explanation of the effect on the anticipated loss ratio.  The rate filing must include all rates, rating formulas and revisions. </w:t>
            </w:r>
            <w:r w:rsidR="00F17322">
              <w:rPr>
                <w:rFonts w:cs="Arial"/>
                <w:sz w:val="20"/>
                <w:szCs w:val="20"/>
              </w:rPr>
              <w:t xml:space="preserve"> Provide the SERFF tracking number for the form filing.</w:t>
            </w:r>
          </w:p>
        </w:tc>
        <w:tc>
          <w:tcPr>
            <w:tcW w:w="1876" w:type="dxa"/>
            <w:shd w:val="clear" w:color="auto" w:fill="auto"/>
          </w:tcPr>
          <w:p w14:paraId="75E6085C" w14:textId="77777777" w:rsidR="000C452B" w:rsidRPr="0021663C" w:rsidRDefault="000C452B" w:rsidP="000C452B">
            <w:pPr>
              <w:ind w:left="-102"/>
              <w:rPr>
                <w:i/>
                <w:sz w:val="20"/>
                <w:szCs w:val="20"/>
              </w:rPr>
            </w:pPr>
            <w:r w:rsidRPr="0021663C">
              <w:rPr>
                <w:i/>
                <w:sz w:val="20"/>
                <w:szCs w:val="20"/>
              </w:rPr>
              <w:t>Location, page:</w:t>
            </w:r>
          </w:p>
          <w:p w14:paraId="14DBA437" w14:textId="77777777" w:rsidR="000C452B" w:rsidRPr="00C54E3E" w:rsidRDefault="000C452B" w:rsidP="000C452B">
            <w:pPr>
              <w:ind w:left="-102"/>
            </w:pPr>
          </w:p>
        </w:tc>
      </w:tr>
      <w:tr w:rsidR="000C452B" w14:paraId="3BCE6E01" w14:textId="77777777" w:rsidTr="5DBD40B6">
        <w:trPr>
          <w:trHeight w:val="167"/>
        </w:trPr>
        <w:tc>
          <w:tcPr>
            <w:tcW w:w="548" w:type="dxa"/>
            <w:shd w:val="clear" w:color="auto" w:fill="auto"/>
          </w:tcPr>
          <w:p w14:paraId="6CC42A84" w14:textId="77777777" w:rsidR="000C452B" w:rsidRPr="0021663C" w:rsidRDefault="000C452B" w:rsidP="000C452B">
            <w:pPr>
              <w:rPr>
                <w:rFonts w:cs="Arial"/>
                <w:b/>
                <w:sz w:val="24"/>
                <w:szCs w:val="24"/>
              </w:rPr>
            </w:pPr>
          </w:p>
        </w:tc>
        <w:tc>
          <w:tcPr>
            <w:tcW w:w="2200" w:type="dxa"/>
            <w:shd w:val="clear" w:color="auto" w:fill="auto"/>
          </w:tcPr>
          <w:p w14:paraId="3C9FF1E1" w14:textId="75FE1029" w:rsidR="000C452B" w:rsidRPr="0021663C" w:rsidRDefault="005E09A7" w:rsidP="000C452B">
            <w:pPr>
              <w:ind w:left="208" w:hanging="208"/>
              <w:rPr>
                <w:b/>
                <w:sz w:val="20"/>
                <w:szCs w:val="20"/>
              </w:rPr>
            </w:pPr>
            <w:r>
              <w:rPr>
                <w:rFonts w:cs="Arial"/>
                <w:b/>
                <w:sz w:val="20"/>
                <w:szCs w:val="20"/>
              </w:rPr>
              <w:t>2</w:t>
            </w:r>
            <w:r w:rsidR="000C452B" w:rsidRPr="0021663C">
              <w:rPr>
                <w:rFonts w:cs="Arial"/>
                <w:b/>
                <w:sz w:val="20"/>
                <w:szCs w:val="20"/>
              </w:rPr>
              <w:t>. Non-compliant Filing:</w:t>
            </w:r>
          </w:p>
        </w:tc>
        <w:tc>
          <w:tcPr>
            <w:tcW w:w="2326" w:type="dxa"/>
            <w:shd w:val="clear" w:color="auto" w:fill="auto"/>
          </w:tcPr>
          <w:p w14:paraId="5F0F1C2E" w14:textId="77777777" w:rsidR="000C452B" w:rsidRPr="0021663C" w:rsidRDefault="000C452B" w:rsidP="000C452B">
            <w:pPr>
              <w:pStyle w:val="NormalWeb"/>
              <w:rPr>
                <w:rFonts w:ascii="Arial" w:hAnsi="Arial" w:cs="Arial"/>
                <w:sz w:val="20"/>
                <w:szCs w:val="20"/>
              </w:rPr>
            </w:pPr>
            <w:hyperlink r:id="rId29" w:history="1">
              <w:r w:rsidRPr="0021663C">
                <w:rPr>
                  <w:rStyle w:val="Hyperlink"/>
                  <w:rFonts w:ascii="Arial" w:hAnsi="Arial" w:cs="Arial"/>
                  <w:sz w:val="20"/>
                  <w:szCs w:val="20"/>
                </w:rPr>
                <w:t>Title 24-A, § 2808-B, 2-B, C.</w:t>
              </w:r>
            </w:hyperlink>
          </w:p>
        </w:tc>
        <w:tc>
          <w:tcPr>
            <w:tcW w:w="7150" w:type="dxa"/>
            <w:gridSpan w:val="3"/>
            <w:shd w:val="clear" w:color="auto" w:fill="auto"/>
          </w:tcPr>
          <w:p w14:paraId="61B8E993" w14:textId="77777777" w:rsidR="000C452B" w:rsidRPr="0021663C" w:rsidRDefault="000C452B" w:rsidP="000C452B">
            <w:pPr>
              <w:rPr>
                <w:rFonts w:cs="Arial"/>
                <w:sz w:val="20"/>
                <w:szCs w:val="20"/>
              </w:rPr>
            </w:pPr>
            <w:r w:rsidRPr="0021663C">
              <w:rPr>
                <w:rFonts w:cs="Arial"/>
                <w:sz w:val="20"/>
                <w:szCs w:val="24"/>
              </w:rPr>
              <w:t>For carriers subject to</w:t>
            </w:r>
            <w:r>
              <w:rPr>
                <w:rFonts w:cs="Arial"/>
                <w:sz w:val="20"/>
                <w:szCs w:val="24"/>
              </w:rPr>
              <w:t xml:space="preserve"> prior approval</w:t>
            </w:r>
            <w:r w:rsidRPr="0021663C">
              <w:rPr>
                <w:rFonts w:cs="Arial"/>
                <w:sz w:val="20"/>
                <w:szCs w:val="24"/>
              </w:rPr>
              <w:t xml:space="preserve">, if the Bureau requests additional information or finds the rates not to </w:t>
            </w:r>
            <w:proofErr w:type="gramStart"/>
            <w:r w:rsidRPr="0021663C">
              <w:rPr>
                <w:rFonts w:cs="Arial"/>
                <w:sz w:val="20"/>
                <w:szCs w:val="24"/>
              </w:rPr>
              <w:t>be in compliance</w:t>
            </w:r>
            <w:proofErr w:type="gramEnd"/>
            <w:r>
              <w:rPr>
                <w:rFonts w:cs="Arial"/>
                <w:sz w:val="20"/>
                <w:szCs w:val="24"/>
              </w:rPr>
              <w:t>,</w:t>
            </w:r>
            <w:r w:rsidRPr="0021663C">
              <w:rPr>
                <w:rFonts w:cs="Arial"/>
                <w:sz w:val="20"/>
                <w:szCs w:val="24"/>
              </w:rPr>
              <w:t xml:space="preserve"> rates approved previously must continue to be used.</w:t>
            </w:r>
          </w:p>
        </w:tc>
        <w:tc>
          <w:tcPr>
            <w:tcW w:w="1876" w:type="dxa"/>
            <w:shd w:val="clear" w:color="auto" w:fill="auto"/>
          </w:tcPr>
          <w:p w14:paraId="0DE59694" w14:textId="77777777" w:rsidR="000C452B" w:rsidRDefault="000C452B" w:rsidP="000C452B">
            <w:pPr>
              <w:ind w:left="-102"/>
            </w:pPr>
          </w:p>
        </w:tc>
      </w:tr>
      <w:tr w:rsidR="000C452B" w14:paraId="4E96BFF4" w14:textId="77777777" w:rsidTr="5DBD40B6">
        <w:trPr>
          <w:trHeight w:val="773"/>
        </w:trPr>
        <w:tc>
          <w:tcPr>
            <w:tcW w:w="548" w:type="dxa"/>
            <w:shd w:val="clear" w:color="auto" w:fill="auto"/>
          </w:tcPr>
          <w:p w14:paraId="795EE5B7" w14:textId="77777777" w:rsidR="000C452B" w:rsidRPr="0021663C" w:rsidRDefault="000C452B" w:rsidP="000C452B">
            <w:pPr>
              <w:rPr>
                <w:rFonts w:cs="Arial"/>
                <w:b/>
                <w:sz w:val="24"/>
                <w:szCs w:val="24"/>
              </w:rPr>
            </w:pPr>
          </w:p>
        </w:tc>
        <w:tc>
          <w:tcPr>
            <w:tcW w:w="2200" w:type="dxa"/>
            <w:shd w:val="clear" w:color="auto" w:fill="auto"/>
          </w:tcPr>
          <w:p w14:paraId="489F9704" w14:textId="2EBEE956" w:rsidR="000C452B" w:rsidRPr="0021663C" w:rsidRDefault="005E09A7" w:rsidP="000C452B">
            <w:pPr>
              <w:ind w:left="208" w:hanging="208"/>
              <w:rPr>
                <w:b/>
                <w:sz w:val="20"/>
                <w:szCs w:val="20"/>
              </w:rPr>
            </w:pPr>
            <w:r>
              <w:rPr>
                <w:rFonts w:cs="Arial"/>
                <w:b/>
                <w:color w:val="000000"/>
                <w:sz w:val="20"/>
                <w:szCs w:val="20"/>
              </w:rPr>
              <w:t>3</w:t>
            </w:r>
            <w:r w:rsidR="000C452B">
              <w:rPr>
                <w:rFonts w:cs="Arial"/>
                <w:b/>
                <w:color w:val="000000"/>
                <w:sz w:val="20"/>
                <w:szCs w:val="20"/>
              </w:rPr>
              <w:t>.</w:t>
            </w:r>
            <w:r w:rsidR="000C452B" w:rsidRPr="0021663C">
              <w:rPr>
                <w:rFonts w:cs="Arial"/>
                <w:b/>
                <w:color w:val="000000"/>
                <w:sz w:val="20"/>
                <w:szCs w:val="20"/>
              </w:rPr>
              <w:t xml:space="preserve"> Completeness and Timeliness of Filing:</w:t>
            </w:r>
          </w:p>
        </w:tc>
        <w:tc>
          <w:tcPr>
            <w:tcW w:w="2326" w:type="dxa"/>
            <w:shd w:val="clear" w:color="auto" w:fill="auto"/>
          </w:tcPr>
          <w:p w14:paraId="2D713FE8" w14:textId="77777777" w:rsidR="000C452B" w:rsidRPr="0021663C" w:rsidRDefault="000C452B" w:rsidP="000C452B">
            <w:pPr>
              <w:pStyle w:val="NormalWeb"/>
              <w:rPr>
                <w:rFonts w:ascii="Arial" w:hAnsi="Arial" w:cs="Arial"/>
                <w:sz w:val="20"/>
                <w:szCs w:val="20"/>
              </w:rPr>
            </w:pPr>
            <w:hyperlink r:id="rId30" w:history="1">
              <w:r w:rsidRPr="0021663C">
                <w:rPr>
                  <w:rStyle w:val="Hyperlink"/>
                  <w:rFonts w:ascii="Arial" w:hAnsi="Arial" w:cs="Arial"/>
                  <w:sz w:val="20"/>
                  <w:szCs w:val="20"/>
                </w:rPr>
                <w:t>Rule 940, § 6. E.</w:t>
              </w:r>
            </w:hyperlink>
          </w:p>
        </w:tc>
        <w:tc>
          <w:tcPr>
            <w:tcW w:w="7150" w:type="dxa"/>
            <w:gridSpan w:val="3"/>
            <w:shd w:val="clear" w:color="auto" w:fill="auto"/>
          </w:tcPr>
          <w:p w14:paraId="56BDF9C1" w14:textId="191DCD58" w:rsidR="000C452B" w:rsidRPr="0021663C" w:rsidRDefault="000C452B" w:rsidP="00F17322">
            <w:pPr>
              <w:rPr>
                <w:rFonts w:cs="Arial"/>
                <w:sz w:val="4"/>
                <w:szCs w:val="4"/>
              </w:rPr>
            </w:pPr>
            <w:r w:rsidRPr="0021663C">
              <w:rPr>
                <w:sz w:val="20"/>
                <w:szCs w:val="20"/>
              </w:rPr>
              <w:t xml:space="preserve">The filing must include sufficient supporting information to demonstrate that the rates are not excessive, inadequate, or unfairly discriminatory.  </w:t>
            </w:r>
            <w:r w:rsidRPr="0021663C">
              <w:rPr>
                <w:i/>
                <w:sz w:val="20"/>
                <w:szCs w:val="20"/>
              </w:rPr>
              <w:t>Carriers are required to review their experience no less frequently than annually</w:t>
            </w:r>
            <w:r w:rsidRPr="0021663C">
              <w:rPr>
                <w:sz w:val="20"/>
                <w:szCs w:val="20"/>
              </w:rPr>
              <w:t xml:space="preserve"> and to file rate revisions, upward or downward, as appropriate.  </w:t>
            </w:r>
          </w:p>
        </w:tc>
        <w:tc>
          <w:tcPr>
            <w:tcW w:w="1876" w:type="dxa"/>
            <w:shd w:val="clear" w:color="auto" w:fill="auto"/>
          </w:tcPr>
          <w:p w14:paraId="51233435" w14:textId="77777777" w:rsidR="000C452B" w:rsidRDefault="000C452B" w:rsidP="000C452B">
            <w:pPr>
              <w:ind w:left="-102"/>
            </w:pPr>
          </w:p>
        </w:tc>
      </w:tr>
      <w:tr w:rsidR="000C452B" w14:paraId="238DCF72" w14:textId="77777777" w:rsidTr="5DBD40B6">
        <w:trPr>
          <w:trHeight w:val="1430"/>
        </w:trPr>
        <w:tc>
          <w:tcPr>
            <w:tcW w:w="548" w:type="dxa"/>
            <w:shd w:val="clear" w:color="auto" w:fill="auto"/>
          </w:tcPr>
          <w:p w14:paraId="084EC04C" w14:textId="77777777" w:rsidR="000C452B" w:rsidRPr="0021663C" w:rsidRDefault="000C452B" w:rsidP="000C452B">
            <w:pPr>
              <w:rPr>
                <w:rFonts w:cs="Arial"/>
                <w:b/>
                <w:sz w:val="24"/>
                <w:szCs w:val="24"/>
              </w:rPr>
            </w:pPr>
          </w:p>
        </w:tc>
        <w:tc>
          <w:tcPr>
            <w:tcW w:w="2200" w:type="dxa"/>
            <w:shd w:val="clear" w:color="auto" w:fill="auto"/>
          </w:tcPr>
          <w:p w14:paraId="5033D01E" w14:textId="6D0A4635" w:rsidR="000C452B" w:rsidRPr="0021663C" w:rsidRDefault="005E09A7" w:rsidP="000C452B">
            <w:pPr>
              <w:ind w:left="208" w:hanging="208"/>
              <w:rPr>
                <w:b/>
                <w:sz w:val="20"/>
                <w:szCs w:val="20"/>
              </w:rPr>
            </w:pPr>
            <w:r>
              <w:rPr>
                <w:b/>
                <w:sz w:val="20"/>
                <w:szCs w:val="20"/>
              </w:rPr>
              <w:t>4</w:t>
            </w:r>
            <w:r w:rsidR="000C452B" w:rsidRPr="0021663C">
              <w:rPr>
                <w:b/>
                <w:sz w:val="20"/>
                <w:szCs w:val="20"/>
              </w:rPr>
              <w:t>. Limitation on the application of approved trend factor(s):</w:t>
            </w:r>
          </w:p>
          <w:p w14:paraId="6EC3E4B0" w14:textId="77777777" w:rsidR="000C452B" w:rsidRPr="0021663C" w:rsidRDefault="000C452B" w:rsidP="000C452B">
            <w:pPr>
              <w:ind w:left="208" w:hanging="208"/>
              <w:rPr>
                <w:sz w:val="20"/>
                <w:szCs w:val="20"/>
              </w:rPr>
            </w:pPr>
          </w:p>
        </w:tc>
        <w:tc>
          <w:tcPr>
            <w:tcW w:w="2326" w:type="dxa"/>
            <w:shd w:val="clear" w:color="auto" w:fill="auto"/>
          </w:tcPr>
          <w:p w14:paraId="6C293350" w14:textId="77777777" w:rsidR="000C452B" w:rsidRPr="0021663C" w:rsidRDefault="000C452B" w:rsidP="000C452B">
            <w:pPr>
              <w:pStyle w:val="NormalWeb"/>
              <w:rPr>
                <w:rFonts w:ascii="Arial" w:hAnsi="Arial" w:cs="Arial"/>
                <w:sz w:val="20"/>
                <w:szCs w:val="20"/>
              </w:rPr>
            </w:pPr>
            <w:hyperlink r:id="rId31" w:history="1">
              <w:r w:rsidRPr="0021663C">
                <w:rPr>
                  <w:rStyle w:val="Hyperlink"/>
                  <w:rFonts w:ascii="Arial" w:hAnsi="Arial" w:cs="Arial"/>
                  <w:sz w:val="20"/>
                  <w:szCs w:val="20"/>
                </w:rPr>
                <w:t>Rule 940, § 6. F.</w:t>
              </w:r>
            </w:hyperlink>
          </w:p>
        </w:tc>
        <w:tc>
          <w:tcPr>
            <w:tcW w:w="7150" w:type="dxa"/>
            <w:gridSpan w:val="3"/>
            <w:shd w:val="clear" w:color="auto" w:fill="auto"/>
          </w:tcPr>
          <w:p w14:paraId="03A27C2D" w14:textId="77777777" w:rsidR="000C452B" w:rsidRPr="0021663C" w:rsidRDefault="000C452B" w:rsidP="000C452B">
            <w:pPr>
              <w:rPr>
                <w:sz w:val="20"/>
                <w:szCs w:val="20"/>
              </w:rPr>
            </w:pPr>
            <w:r w:rsidRPr="0021663C">
              <w:rPr>
                <w:sz w:val="20"/>
                <w:szCs w:val="20"/>
              </w:rPr>
              <w:t xml:space="preserve">If any rates </w:t>
            </w:r>
            <w:proofErr w:type="gramStart"/>
            <w:r w:rsidRPr="0021663C">
              <w:rPr>
                <w:sz w:val="20"/>
                <w:szCs w:val="20"/>
              </w:rPr>
              <w:t>will be</w:t>
            </w:r>
            <w:proofErr w:type="gramEnd"/>
            <w:r w:rsidRPr="0021663C">
              <w:rPr>
                <w:sz w:val="20"/>
                <w:szCs w:val="20"/>
              </w:rPr>
              <w:t xml:space="preserve"> automatically adjusted </w:t>
            </w:r>
            <w:proofErr w:type="gramStart"/>
            <w:r w:rsidRPr="0021663C">
              <w:rPr>
                <w:sz w:val="20"/>
                <w:szCs w:val="20"/>
              </w:rPr>
              <w:t>subsequent to</w:t>
            </w:r>
            <w:proofErr w:type="gramEnd"/>
            <w:r w:rsidRPr="0021663C">
              <w:rPr>
                <w:sz w:val="20"/>
                <w:szCs w:val="20"/>
              </w:rPr>
              <w:t xml:space="preserve"> the effective date of the filing based on a trend factor or other factor, this must be clearly disclosed in the filing.</w:t>
            </w:r>
          </w:p>
          <w:p w14:paraId="0B82846C" w14:textId="77777777" w:rsidR="000C452B" w:rsidRPr="0021663C" w:rsidRDefault="000C452B" w:rsidP="000C452B">
            <w:pPr>
              <w:ind w:left="-108"/>
              <w:rPr>
                <w:sz w:val="6"/>
                <w:szCs w:val="6"/>
              </w:rPr>
            </w:pPr>
          </w:p>
          <w:p w14:paraId="291ECDF2" w14:textId="77777777" w:rsidR="000C452B" w:rsidRPr="0021663C" w:rsidRDefault="000C452B" w:rsidP="000C452B">
            <w:pPr>
              <w:rPr>
                <w:b/>
                <w:sz w:val="20"/>
                <w:szCs w:val="20"/>
              </w:rPr>
            </w:pPr>
            <w:r w:rsidRPr="0021663C">
              <w:rPr>
                <w:b/>
                <w:sz w:val="20"/>
                <w:szCs w:val="20"/>
              </w:rPr>
              <w:t>Automatic trend increases must be limited to one year from the effective date.  No further automatic trend increases may be implemented unless a new filing is submitted and approved.</w:t>
            </w:r>
          </w:p>
          <w:p w14:paraId="1DCF84EC" w14:textId="77777777" w:rsidR="000C452B" w:rsidRPr="0021663C" w:rsidRDefault="000C452B" w:rsidP="000C452B">
            <w:pPr>
              <w:ind w:left="-108"/>
              <w:rPr>
                <w:sz w:val="4"/>
                <w:szCs w:val="4"/>
              </w:rPr>
            </w:pPr>
          </w:p>
        </w:tc>
        <w:tc>
          <w:tcPr>
            <w:tcW w:w="1876" w:type="dxa"/>
            <w:shd w:val="clear" w:color="auto" w:fill="auto"/>
          </w:tcPr>
          <w:p w14:paraId="3D2B1A91" w14:textId="77777777" w:rsidR="000C452B" w:rsidRPr="0021663C" w:rsidRDefault="000C452B" w:rsidP="000C452B">
            <w:pPr>
              <w:ind w:left="-108"/>
              <w:rPr>
                <w:i/>
                <w:sz w:val="20"/>
                <w:szCs w:val="20"/>
              </w:rPr>
            </w:pPr>
            <w:r w:rsidRPr="0021663C">
              <w:rPr>
                <w:i/>
                <w:sz w:val="20"/>
                <w:szCs w:val="20"/>
              </w:rPr>
              <w:t>Location, page, if applicable:</w:t>
            </w:r>
          </w:p>
          <w:p w14:paraId="39A6F56F" w14:textId="77777777" w:rsidR="000C452B" w:rsidRPr="0021663C" w:rsidRDefault="000C452B" w:rsidP="000C452B">
            <w:pPr>
              <w:ind w:left="-102"/>
              <w:rPr>
                <w:color w:val="FF0000"/>
              </w:rPr>
            </w:pPr>
          </w:p>
          <w:p w14:paraId="5522651C" w14:textId="77777777" w:rsidR="000C452B" w:rsidRPr="0021663C" w:rsidRDefault="000C452B" w:rsidP="000C452B">
            <w:pPr>
              <w:ind w:left="-102"/>
              <w:rPr>
                <w:color w:val="FF0000"/>
              </w:rPr>
            </w:pPr>
          </w:p>
        </w:tc>
      </w:tr>
      <w:tr w:rsidR="000C452B" w14:paraId="261326E2" w14:textId="77777777" w:rsidTr="5DBD40B6">
        <w:trPr>
          <w:trHeight w:val="591"/>
        </w:trPr>
        <w:tc>
          <w:tcPr>
            <w:tcW w:w="548" w:type="dxa"/>
            <w:shd w:val="clear" w:color="auto" w:fill="auto"/>
          </w:tcPr>
          <w:p w14:paraId="125C0DF3" w14:textId="77777777" w:rsidR="000C452B" w:rsidRPr="0021663C" w:rsidRDefault="000C452B" w:rsidP="000C452B">
            <w:pPr>
              <w:rPr>
                <w:rFonts w:cs="Arial"/>
                <w:b/>
                <w:sz w:val="24"/>
                <w:szCs w:val="24"/>
              </w:rPr>
            </w:pPr>
          </w:p>
        </w:tc>
        <w:tc>
          <w:tcPr>
            <w:tcW w:w="2200" w:type="dxa"/>
            <w:shd w:val="clear" w:color="auto" w:fill="auto"/>
          </w:tcPr>
          <w:p w14:paraId="708FEC54" w14:textId="3E344169" w:rsidR="000C452B" w:rsidRPr="0021663C" w:rsidRDefault="005E09A7" w:rsidP="000C452B">
            <w:pPr>
              <w:ind w:left="208" w:hanging="208"/>
              <w:rPr>
                <w:b/>
                <w:sz w:val="20"/>
                <w:szCs w:val="20"/>
              </w:rPr>
            </w:pPr>
            <w:r>
              <w:rPr>
                <w:rFonts w:cs="Arial"/>
                <w:b/>
                <w:sz w:val="20"/>
                <w:szCs w:val="20"/>
              </w:rPr>
              <w:t>5</w:t>
            </w:r>
            <w:r w:rsidR="000C452B" w:rsidRPr="0021663C">
              <w:rPr>
                <w:rFonts w:cs="Arial"/>
                <w:b/>
                <w:sz w:val="20"/>
                <w:szCs w:val="20"/>
              </w:rPr>
              <w:t>. Morbidity:</w:t>
            </w:r>
          </w:p>
        </w:tc>
        <w:tc>
          <w:tcPr>
            <w:tcW w:w="2326" w:type="dxa"/>
            <w:shd w:val="clear" w:color="auto" w:fill="auto"/>
          </w:tcPr>
          <w:p w14:paraId="5C6A568A" w14:textId="77777777" w:rsidR="000C452B" w:rsidRPr="0021663C" w:rsidRDefault="000C452B" w:rsidP="000C452B">
            <w:pPr>
              <w:pStyle w:val="NormalWeb"/>
              <w:ind w:left="2" w:right="-108"/>
              <w:rPr>
                <w:rFonts w:ascii="Arial" w:hAnsi="Arial" w:cs="Arial"/>
                <w:sz w:val="20"/>
                <w:szCs w:val="20"/>
              </w:rPr>
            </w:pPr>
            <w:hyperlink r:id="rId32" w:history="1">
              <w:r w:rsidRPr="0021663C">
                <w:rPr>
                  <w:rStyle w:val="Hyperlink"/>
                  <w:rFonts w:ascii="Arial" w:hAnsi="Arial" w:cs="Arial"/>
                  <w:sz w:val="20"/>
                  <w:szCs w:val="20"/>
                </w:rPr>
                <w:t>Rule 940, § 6. G. 1.</w:t>
              </w:r>
            </w:hyperlink>
          </w:p>
        </w:tc>
        <w:tc>
          <w:tcPr>
            <w:tcW w:w="7150" w:type="dxa"/>
            <w:gridSpan w:val="3"/>
            <w:shd w:val="clear" w:color="auto" w:fill="auto"/>
          </w:tcPr>
          <w:p w14:paraId="7686C811" w14:textId="77777777" w:rsidR="000C452B" w:rsidRPr="0021663C" w:rsidRDefault="000C452B" w:rsidP="000C452B">
            <w:pPr>
              <w:rPr>
                <w:sz w:val="20"/>
                <w:szCs w:val="20"/>
              </w:rPr>
            </w:pPr>
            <w:r w:rsidRPr="0021663C">
              <w:rPr>
                <w:rFonts w:cs="Arial"/>
                <w:sz w:val="20"/>
                <w:szCs w:val="20"/>
              </w:rPr>
              <w:t xml:space="preserve">Describe and explain the morbidity basis for the form.  </w:t>
            </w:r>
            <w:r w:rsidRPr="0021663C">
              <w:rPr>
                <w:sz w:val="20"/>
                <w:szCs w:val="20"/>
              </w:rPr>
              <w:t>Any substantive adjustments from the source or earlier assumptions must be explained. The morbidity assumed must be adequately justified by supporting data.</w:t>
            </w:r>
          </w:p>
          <w:p w14:paraId="2BB62F82" w14:textId="77777777" w:rsidR="000C452B" w:rsidRPr="0021663C" w:rsidRDefault="000C452B" w:rsidP="000C452B">
            <w:pPr>
              <w:ind w:left="-108"/>
              <w:rPr>
                <w:sz w:val="4"/>
                <w:szCs w:val="4"/>
              </w:rPr>
            </w:pPr>
          </w:p>
        </w:tc>
        <w:tc>
          <w:tcPr>
            <w:tcW w:w="1876" w:type="dxa"/>
            <w:shd w:val="clear" w:color="auto" w:fill="auto"/>
          </w:tcPr>
          <w:p w14:paraId="07496778" w14:textId="77777777" w:rsidR="000C452B" w:rsidRPr="0021663C" w:rsidRDefault="000C452B" w:rsidP="000C452B">
            <w:pPr>
              <w:ind w:left="-102"/>
              <w:rPr>
                <w:i/>
              </w:rPr>
            </w:pPr>
            <w:r w:rsidRPr="0021663C">
              <w:rPr>
                <w:i/>
                <w:sz w:val="20"/>
                <w:szCs w:val="20"/>
              </w:rPr>
              <w:t>Location, page:</w:t>
            </w:r>
          </w:p>
        </w:tc>
      </w:tr>
      <w:tr w:rsidR="000C452B" w14:paraId="6D0560BB" w14:textId="77777777" w:rsidTr="5DBD40B6">
        <w:trPr>
          <w:trHeight w:val="773"/>
        </w:trPr>
        <w:tc>
          <w:tcPr>
            <w:tcW w:w="548" w:type="dxa"/>
            <w:shd w:val="clear" w:color="auto" w:fill="auto"/>
          </w:tcPr>
          <w:p w14:paraId="47C78019" w14:textId="77777777" w:rsidR="000C452B" w:rsidRPr="0021663C" w:rsidRDefault="000C452B" w:rsidP="000C452B">
            <w:pPr>
              <w:rPr>
                <w:rFonts w:cs="Arial"/>
                <w:b/>
                <w:sz w:val="24"/>
                <w:szCs w:val="24"/>
              </w:rPr>
            </w:pPr>
          </w:p>
        </w:tc>
        <w:tc>
          <w:tcPr>
            <w:tcW w:w="2200" w:type="dxa"/>
            <w:shd w:val="clear" w:color="auto" w:fill="auto"/>
          </w:tcPr>
          <w:p w14:paraId="4B8A0A4F" w14:textId="75BE312F" w:rsidR="000C452B" w:rsidRPr="0021663C" w:rsidRDefault="004167C7" w:rsidP="000C452B">
            <w:pPr>
              <w:ind w:left="208" w:right="-108" w:hanging="330"/>
              <w:rPr>
                <w:b/>
                <w:sz w:val="20"/>
                <w:szCs w:val="20"/>
              </w:rPr>
            </w:pPr>
            <w:r>
              <w:rPr>
                <w:rFonts w:cs="Arial"/>
                <w:b/>
                <w:sz w:val="20"/>
                <w:szCs w:val="20"/>
              </w:rPr>
              <w:t xml:space="preserve">  </w:t>
            </w:r>
            <w:r w:rsidR="005E09A7">
              <w:rPr>
                <w:rFonts w:cs="Arial"/>
                <w:b/>
                <w:sz w:val="20"/>
                <w:szCs w:val="20"/>
              </w:rPr>
              <w:t>6</w:t>
            </w:r>
            <w:r w:rsidR="000C452B" w:rsidRPr="0021663C">
              <w:rPr>
                <w:rFonts w:cs="Arial"/>
                <w:b/>
                <w:sz w:val="20"/>
                <w:szCs w:val="20"/>
              </w:rPr>
              <w:t>.</w:t>
            </w:r>
            <w:r w:rsidR="000C452B" w:rsidRPr="0021663C">
              <w:rPr>
                <w:rFonts w:cs="Arial"/>
                <w:sz w:val="20"/>
                <w:szCs w:val="20"/>
              </w:rPr>
              <w:t xml:space="preserve"> </w:t>
            </w:r>
            <w:r w:rsidR="000C452B" w:rsidRPr="0021663C">
              <w:rPr>
                <w:rFonts w:cs="Arial"/>
                <w:b/>
                <w:sz w:val="20"/>
                <w:szCs w:val="20"/>
              </w:rPr>
              <w:t>Average Premium and Pre- and Post-Rate Change Monthly Premiums:</w:t>
            </w:r>
          </w:p>
        </w:tc>
        <w:tc>
          <w:tcPr>
            <w:tcW w:w="2326" w:type="dxa"/>
            <w:shd w:val="clear" w:color="auto" w:fill="auto"/>
          </w:tcPr>
          <w:p w14:paraId="09BA60A1" w14:textId="77777777" w:rsidR="000C452B" w:rsidRPr="0021663C" w:rsidRDefault="000C452B" w:rsidP="000C452B">
            <w:pPr>
              <w:pStyle w:val="NormalWeb"/>
              <w:ind w:left="2" w:right="-108"/>
              <w:rPr>
                <w:rFonts w:ascii="Arial" w:hAnsi="Arial" w:cs="Arial"/>
                <w:color w:val="0000FF"/>
                <w:sz w:val="20"/>
                <w:szCs w:val="20"/>
                <w:u w:val="single"/>
              </w:rPr>
            </w:pPr>
            <w:hyperlink r:id="rId33" w:history="1">
              <w:r w:rsidRPr="0021663C">
                <w:rPr>
                  <w:rStyle w:val="Hyperlink"/>
                  <w:rFonts w:ascii="Arial" w:hAnsi="Arial" w:cs="Arial"/>
                  <w:sz w:val="20"/>
                  <w:szCs w:val="20"/>
                </w:rPr>
                <w:t>Rule 940, § 6. G. 4.</w:t>
              </w:r>
            </w:hyperlink>
            <w:r w:rsidRPr="0021663C">
              <w:rPr>
                <w:rFonts w:ascii="Arial" w:hAnsi="Arial" w:cs="Arial"/>
                <w:color w:val="0000FF"/>
                <w:sz w:val="20"/>
                <w:szCs w:val="20"/>
                <w:u w:val="single"/>
              </w:rPr>
              <w:t xml:space="preserve"> </w:t>
            </w:r>
          </w:p>
          <w:p w14:paraId="4E19B17E" w14:textId="77777777" w:rsidR="000C452B" w:rsidRPr="0021663C" w:rsidRDefault="000C452B" w:rsidP="000C452B">
            <w:pPr>
              <w:pStyle w:val="NormalWeb"/>
              <w:ind w:left="-108"/>
              <w:rPr>
                <w:rFonts w:ascii="Arial" w:hAnsi="Arial" w:cs="Arial"/>
                <w:color w:val="0000FF"/>
                <w:sz w:val="20"/>
                <w:szCs w:val="20"/>
                <w:u w:val="single"/>
              </w:rPr>
            </w:pPr>
          </w:p>
        </w:tc>
        <w:tc>
          <w:tcPr>
            <w:tcW w:w="7150" w:type="dxa"/>
            <w:gridSpan w:val="3"/>
            <w:shd w:val="clear" w:color="auto" w:fill="auto"/>
          </w:tcPr>
          <w:p w14:paraId="4ABB00AB" w14:textId="5B83BE4F" w:rsidR="000C452B" w:rsidRPr="0021663C" w:rsidRDefault="000C452B" w:rsidP="000C452B">
            <w:pPr>
              <w:ind w:left="-108"/>
              <w:rPr>
                <w:sz w:val="4"/>
                <w:szCs w:val="4"/>
              </w:rPr>
            </w:pPr>
            <w:r w:rsidRPr="0037680C">
              <w:rPr>
                <w:sz w:val="20"/>
                <w:szCs w:val="20"/>
              </w:rPr>
              <w:t>Display the average annual premium per group certificate for Maine. If a rate adjustment is proposed, the filing must disclose the average percentage increase a policyholder will experience as well as the largest percentage increase that any in-force policy will receive. The average increase must be determined by comparing the aggregate premium before and after the increase (assuming no lapses) for all policies renewing during the period during which the rates are intended to be in effect. The maximum increase is the largest increase for an in-force policy, including changes due to trend, aging, and changes in demographic, area, but excluding changes in the covered population under a group policy.</w:t>
            </w:r>
          </w:p>
        </w:tc>
        <w:tc>
          <w:tcPr>
            <w:tcW w:w="1876" w:type="dxa"/>
            <w:shd w:val="clear" w:color="auto" w:fill="auto"/>
          </w:tcPr>
          <w:p w14:paraId="03158E6B" w14:textId="77777777" w:rsidR="000C452B" w:rsidRPr="0021663C" w:rsidRDefault="000C452B" w:rsidP="000C452B">
            <w:pPr>
              <w:ind w:left="-102"/>
              <w:rPr>
                <w:i/>
              </w:rPr>
            </w:pPr>
            <w:r w:rsidRPr="0021663C">
              <w:rPr>
                <w:i/>
                <w:sz w:val="20"/>
                <w:szCs w:val="20"/>
              </w:rPr>
              <w:t>Location, page:</w:t>
            </w:r>
          </w:p>
        </w:tc>
      </w:tr>
      <w:tr w:rsidR="00FC2C51" w14:paraId="7659A5F8" w14:textId="77777777" w:rsidTr="00C97702">
        <w:trPr>
          <w:trHeight w:val="563"/>
        </w:trPr>
        <w:tc>
          <w:tcPr>
            <w:tcW w:w="548" w:type="dxa"/>
            <w:shd w:val="clear" w:color="auto" w:fill="auto"/>
          </w:tcPr>
          <w:p w14:paraId="3BF760B1" w14:textId="77777777" w:rsidR="00FC2C51" w:rsidRPr="0021663C" w:rsidRDefault="00FC2C51" w:rsidP="000C452B">
            <w:pPr>
              <w:rPr>
                <w:rFonts w:cs="Arial"/>
                <w:b/>
                <w:sz w:val="24"/>
                <w:szCs w:val="24"/>
              </w:rPr>
            </w:pPr>
          </w:p>
        </w:tc>
        <w:tc>
          <w:tcPr>
            <w:tcW w:w="2200" w:type="dxa"/>
            <w:shd w:val="clear" w:color="auto" w:fill="auto"/>
          </w:tcPr>
          <w:p w14:paraId="1C453E7E" w14:textId="1C71C253" w:rsidR="00FC2C51" w:rsidRDefault="005E09A7" w:rsidP="000C452B">
            <w:pPr>
              <w:ind w:left="208" w:right="-108" w:hanging="330"/>
              <w:rPr>
                <w:rFonts w:cs="Arial"/>
                <w:b/>
                <w:sz w:val="20"/>
                <w:szCs w:val="20"/>
              </w:rPr>
            </w:pPr>
            <w:r>
              <w:rPr>
                <w:rFonts w:cs="Arial"/>
                <w:b/>
                <w:sz w:val="20"/>
                <w:szCs w:val="20"/>
              </w:rPr>
              <w:t>7</w:t>
            </w:r>
            <w:r w:rsidR="00E907E7">
              <w:rPr>
                <w:rFonts w:cs="Arial"/>
                <w:b/>
                <w:sz w:val="20"/>
                <w:szCs w:val="20"/>
              </w:rPr>
              <w:t>. MGARA Impact</w:t>
            </w:r>
          </w:p>
        </w:tc>
        <w:tc>
          <w:tcPr>
            <w:tcW w:w="2326" w:type="dxa"/>
            <w:shd w:val="clear" w:color="auto" w:fill="auto"/>
          </w:tcPr>
          <w:p w14:paraId="277B3999" w14:textId="77777777" w:rsidR="00FC2C51" w:rsidRDefault="00FC2C51" w:rsidP="000C452B">
            <w:pPr>
              <w:pStyle w:val="NormalWeb"/>
              <w:ind w:left="2" w:right="-108"/>
            </w:pPr>
          </w:p>
        </w:tc>
        <w:tc>
          <w:tcPr>
            <w:tcW w:w="7150" w:type="dxa"/>
            <w:gridSpan w:val="3"/>
            <w:shd w:val="clear" w:color="auto" w:fill="auto"/>
          </w:tcPr>
          <w:p w14:paraId="3D5D638C" w14:textId="7E820BB2" w:rsidR="00FC2C51" w:rsidRPr="0037680C" w:rsidRDefault="00FC2C51" w:rsidP="000C452B">
            <w:pPr>
              <w:ind w:left="-108"/>
              <w:rPr>
                <w:sz w:val="20"/>
                <w:szCs w:val="20"/>
              </w:rPr>
            </w:pPr>
            <w:r w:rsidRPr="00FC2C51">
              <w:rPr>
                <w:sz w:val="20"/>
                <w:szCs w:val="20"/>
              </w:rPr>
              <w:t xml:space="preserve">Provide total payments received from MGARA reinsurance for </w:t>
            </w:r>
            <w:proofErr w:type="gramStart"/>
            <w:r w:rsidRPr="00FC2C51">
              <w:rPr>
                <w:sz w:val="20"/>
                <w:szCs w:val="20"/>
              </w:rPr>
              <w:t>prior</w:t>
            </w:r>
            <w:proofErr w:type="gramEnd"/>
            <w:r w:rsidRPr="00FC2C51">
              <w:rPr>
                <w:sz w:val="20"/>
                <w:szCs w:val="20"/>
              </w:rPr>
              <w:t xml:space="preserve"> 2 years</w:t>
            </w:r>
            <w:r w:rsidR="00165768">
              <w:rPr>
                <w:sz w:val="20"/>
                <w:szCs w:val="20"/>
              </w:rPr>
              <w:t xml:space="preserve"> and projected payments for </w:t>
            </w:r>
            <w:r w:rsidR="00444408">
              <w:rPr>
                <w:sz w:val="20"/>
                <w:szCs w:val="20"/>
              </w:rPr>
              <w:t>202</w:t>
            </w:r>
            <w:r w:rsidR="00CD7861">
              <w:rPr>
                <w:sz w:val="20"/>
                <w:szCs w:val="20"/>
              </w:rPr>
              <w:t>6</w:t>
            </w:r>
            <w:r w:rsidR="00444408">
              <w:rPr>
                <w:sz w:val="20"/>
                <w:szCs w:val="20"/>
              </w:rPr>
              <w:t xml:space="preserve"> in total, PMPM and % of premium.</w:t>
            </w:r>
          </w:p>
        </w:tc>
        <w:tc>
          <w:tcPr>
            <w:tcW w:w="1876" w:type="dxa"/>
            <w:shd w:val="clear" w:color="auto" w:fill="auto"/>
          </w:tcPr>
          <w:p w14:paraId="42C0B7D8" w14:textId="77777777" w:rsidR="00FC2C51" w:rsidRPr="0021663C" w:rsidRDefault="00FC2C51" w:rsidP="000C452B">
            <w:pPr>
              <w:ind w:left="-102"/>
              <w:rPr>
                <w:i/>
                <w:sz w:val="20"/>
                <w:szCs w:val="20"/>
              </w:rPr>
            </w:pPr>
          </w:p>
        </w:tc>
      </w:tr>
      <w:tr w:rsidR="000C452B" w14:paraId="3897C460" w14:textId="77777777" w:rsidTr="5DBD40B6">
        <w:trPr>
          <w:trHeight w:val="420"/>
        </w:trPr>
        <w:tc>
          <w:tcPr>
            <w:tcW w:w="548" w:type="dxa"/>
            <w:shd w:val="clear" w:color="auto" w:fill="auto"/>
          </w:tcPr>
          <w:p w14:paraId="025CD92E" w14:textId="77777777" w:rsidR="000C452B" w:rsidRPr="0021663C" w:rsidRDefault="000C452B" w:rsidP="000C452B">
            <w:pPr>
              <w:rPr>
                <w:rFonts w:cs="Arial"/>
                <w:b/>
                <w:sz w:val="24"/>
                <w:szCs w:val="24"/>
              </w:rPr>
            </w:pPr>
          </w:p>
        </w:tc>
        <w:tc>
          <w:tcPr>
            <w:tcW w:w="2200" w:type="dxa"/>
            <w:shd w:val="clear" w:color="auto" w:fill="auto"/>
          </w:tcPr>
          <w:p w14:paraId="3F046BD7" w14:textId="414B5566" w:rsidR="000C452B" w:rsidRPr="0021663C" w:rsidRDefault="005E09A7" w:rsidP="000C452B">
            <w:pPr>
              <w:ind w:left="208" w:hanging="330"/>
              <w:rPr>
                <w:rFonts w:cs="Arial"/>
                <w:b/>
                <w:sz w:val="20"/>
                <w:szCs w:val="20"/>
              </w:rPr>
            </w:pPr>
            <w:r>
              <w:rPr>
                <w:rFonts w:cs="Arial"/>
                <w:b/>
                <w:sz w:val="20"/>
                <w:szCs w:val="20"/>
              </w:rPr>
              <w:t>8</w:t>
            </w:r>
            <w:r w:rsidR="000C452B" w:rsidRPr="0021663C">
              <w:rPr>
                <w:rFonts w:cs="Arial"/>
                <w:b/>
                <w:sz w:val="20"/>
                <w:szCs w:val="20"/>
              </w:rPr>
              <w:t>. Medical Trend Assumptions:</w:t>
            </w:r>
          </w:p>
          <w:p w14:paraId="27A9DE71" w14:textId="77777777" w:rsidR="000C452B" w:rsidRPr="0021663C" w:rsidRDefault="000C452B" w:rsidP="000C452B">
            <w:pPr>
              <w:ind w:left="208" w:hanging="330"/>
              <w:rPr>
                <w:b/>
                <w:sz w:val="4"/>
                <w:szCs w:val="4"/>
              </w:rPr>
            </w:pPr>
          </w:p>
        </w:tc>
        <w:tc>
          <w:tcPr>
            <w:tcW w:w="2326" w:type="dxa"/>
            <w:shd w:val="clear" w:color="auto" w:fill="auto"/>
          </w:tcPr>
          <w:p w14:paraId="3AC75C88" w14:textId="77777777" w:rsidR="000C452B" w:rsidRPr="0021663C" w:rsidRDefault="000C452B" w:rsidP="000C452B">
            <w:pPr>
              <w:pStyle w:val="NormalWeb"/>
              <w:ind w:left="2" w:right="-108"/>
              <w:rPr>
                <w:rFonts w:ascii="Arial" w:hAnsi="Arial" w:cs="Arial"/>
                <w:sz w:val="20"/>
                <w:szCs w:val="20"/>
              </w:rPr>
            </w:pPr>
            <w:hyperlink r:id="rId34" w:history="1">
              <w:r w:rsidRPr="0021663C">
                <w:rPr>
                  <w:rStyle w:val="Hyperlink"/>
                  <w:rFonts w:ascii="Arial" w:hAnsi="Arial" w:cs="Arial"/>
                  <w:sz w:val="20"/>
                  <w:szCs w:val="20"/>
                </w:rPr>
                <w:t>Rule 940, § 6. G. 5.</w:t>
              </w:r>
            </w:hyperlink>
          </w:p>
        </w:tc>
        <w:tc>
          <w:tcPr>
            <w:tcW w:w="7150" w:type="dxa"/>
            <w:gridSpan w:val="3"/>
            <w:shd w:val="clear" w:color="auto" w:fill="auto"/>
          </w:tcPr>
          <w:p w14:paraId="0D35B230" w14:textId="0237065F" w:rsidR="000C452B" w:rsidRPr="0021663C" w:rsidRDefault="000C452B" w:rsidP="000C452B">
            <w:pPr>
              <w:ind w:left="-108"/>
              <w:rPr>
                <w:sz w:val="4"/>
                <w:szCs w:val="4"/>
              </w:rPr>
            </w:pPr>
            <w:r w:rsidRPr="0021663C">
              <w:rPr>
                <w:sz w:val="20"/>
                <w:szCs w:val="20"/>
              </w:rPr>
              <w:t>Provide the medical trend and any other trends used</w:t>
            </w:r>
            <w:r w:rsidR="00F17322">
              <w:rPr>
                <w:sz w:val="20"/>
                <w:szCs w:val="20"/>
              </w:rPr>
              <w:t>, numerical development</w:t>
            </w:r>
            <w:r w:rsidRPr="0021663C">
              <w:rPr>
                <w:sz w:val="20"/>
                <w:szCs w:val="20"/>
              </w:rPr>
              <w:t xml:space="preserve"> and the assumptions used to calculate the trend(s).</w:t>
            </w:r>
            <w:r w:rsidRPr="0021663C">
              <w:rPr>
                <w:sz w:val="4"/>
                <w:szCs w:val="4"/>
              </w:rPr>
              <w:t xml:space="preserve"> </w:t>
            </w:r>
          </w:p>
        </w:tc>
        <w:tc>
          <w:tcPr>
            <w:tcW w:w="1876" w:type="dxa"/>
            <w:shd w:val="clear" w:color="auto" w:fill="auto"/>
          </w:tcPr>
          <w:p w14:paraId="60019AAD" w14:textId="77777777" w:rsidR="000C452B" w:rsidRPr="0021663C" w:rsidRDefault="000C452B" w:rsidP="000C452B">
            <w:pPr>
              <w:ind w:left="-102"/>
              <w:rPr>
                <w:i/>
              </w:rPr>
            </w:pPr>
            <w:r w:rsidRPr="0021663C">
              <w:rPr>
                <w:i/>
                <w:sz w:val="20"/>
                <w:szCs w:val="20"/>
              </w:rPr>
              <w:t>Location, page:</w:t>
            </w:r>
          </w:p>
        </w:tc>
      </w:tr>
      <w:tr w:rsidR="000C452B" w14:paraId="202BF3AC" w14:textId="77777777" w:rsidTr="5DBD40B6">
        <w:trPr>
          <w:trHeight w:val="773"/>
        </w:trPr>
        <w:tc>
          <w:tcPr>
            <w:tcW w:w="548" w:type="dxa"/>
            <w:shd w:val="clear" w:color="auto" w:fill="auto"/>
          </w:tcPr>
          <w:p w14:paraId="31557570" w14:textId="77777777" w:rsidR="000C452B" w:rsidRPr="0021663C" w:rsidRDefault="000C452B" w:rsidP="000C452B">
            <w:pPr>
              <w:rPr>
                <w:rFonts w:cs="Arial"/>
                <w:b/>
                <w:sz w:val="24"/>
                <w:szCs w:val="24"/>
              </w:rPr>
            </w:pPr>
          </w:p>
        </w:tc>
        <w:tc>
          <w:tcPr>
            <w:tcW w:w="2200" w:type="dxa"/>
            <w:shd w:val="clear" w:color="auto" w:fill="auto"/>
          </w:tcPr>
          <w:p w14:paraId="36870601" w14:textId="6C2C92F3" w:rsidR="000C452B" w:rsidRPr="0021663C" w:rsidRDefault="005E09A7" w:rsidP="000C452B">
            <w:pPr>
              <w:ind w:left="208" w:right="-108" w:hanging="330"/>
              <w:rPr>
                <w:b/>
                <w:sz w:val="20"/>
                <w:szCs w:val="20"/>
              </w:rPr>
            </w:pPr>
            <w:r>
              <w:rPr>
                <w:rFonts w:cs="Arial"/>
                <w:b/>
                <w:sz w:val="20"/>
                <w:szCs w:val="20"/>
              </w:rPr>
              <w:t>9</w:t>
            </w:r>
            <w:r w:rsidR="000C452B" w:rsidRPr="0021663C">
              <w:rPr>
                <w:rFonts w:cs="Arial"/>
                <w:b/>
                <w:sz w:val="20"/>
                <w:szCs w:val="20"/>
              </w:rPr>
              <w:t>. Maine Experience on the Policy Form (past three years and future anticipated):</w:t>
            </w:r>
          </w:p>
        </w:tc>
        <w:tc>
          <w:tcPr>
            <w:tcW w:w="2326" w:type="dxa"/>
            <w:shd w:val="clear" w:color="auto" w:fill="auto"/>
          </w:tcPr>
          <w:p w14:paraId="74FE36AB" w14:textId="77777777" w:rsidR="000C452B" w:rsidRPr="0021663C" w:rsidRDefault="000C452B" w:rsidP="000C452B">
            <w:pPr>
              <w:pStyle w:val="NormalWeb"/>
              <w:ind w:left="2" w:right="-108"/>
              <w:rPr>
                <w:rFonts w:ascii="Arial" w:hAnsi="Arial" w:cs="Arial"/>
                <w:sz w:val="20"/>
                <w:szCs w:val="20"/>
              </w:rPr>
            </w:pPr>
            <w:hyperlink r:id="rId35" w:history="1">
              <w:r w:rsidRPr="0021663C">
                <w:rPr>
                  <w:rStyle w:val="Hyperlink"/>
                  <w:rFonts w:ascii="Arial" w:hAnsi="Arial" w:cs="Arial"/>
                  <w:sz w:val="20"/>
                  <w:szCs w:val="20"/>
                </w:rPr>
                <w:t>Rule 940, § 6. G. 6.</w:t>
              </w:r>
            </w:hyperlink>
            <w:r>
              <w:rPr>
                <w:rFonts w:ascii="Arial" w:hAnsi="Arial" w:cs="Arial"/>
                <w:color w:val="0000FF"/>
                <w:sz w:val="20"/>
                <w:szCs w:val="20"/>
                <w:u w:val="single"/>
              </w:rPr>
              <w:t xml:space="preserve"> </w:t>
            </w:r>
          </w:p>
        </w:tc>
        <w:tc>
          <w:tcPr>
            <w:tcW w:w="7150" w:type="dxa"/>
            <w:gridSpan w:val="3"/>
            <w:shd w:val="clear" w:color="auto" w:fill="auto"/>
          </w:tcPr>
          <w:p w14:paraId="3B5D9AE4" w14:textId="13FC2688" w:rsidR="000C452B" w:rsidRPr="0021663C" w:rsidRDefault="5FDBFF00" w:rsidP="00F17322">
            <w:pPr>
              <w:tabs>
                <w:tab w:val="left" w:pos="720"/>
                <w:tab w:val="left" w:pos="1440"/>
                <w:tab w:val="left" w:pos="2160"/>
                <w:tab w:val="left" w:pos="2880"/>
                <w:tab w:val="left" w:pos="3600"/>
              </w:tabs>
              <w:rPr>
                <w:rFonts w:cs="Arial"/>
                <w:sz w:val="20"/>
                <w:szCs w:val="20"/>
              </w:rPr>
            </w:pPr>
            <w:r w:rsidRPr="0E904EB5">
              <w:rPr>
                <w:sz w:val="20"/>
                <w:szCs w:val="20"/>
              </w:rPr>
              <w:t xml:space="preserve">Carriers shall consider experience solely within the State of Maine in developing rates using the single risk pool for all non-grandfathered plans as required by the federal Affordable Care Act (ACA).  </w:t>
            </w:r>
          </w:p>
          <w:p w14:paraId="0329D08F" w14:textId="77777777" w:rsidR="000C452B" w:rsidRPr="0021663C" w:rsidRDefault="000C452B" w:rsidP="000C452B">
            <w:pPr>
              <w:ind w:left="-108"/>
              <w:rPr>
                <w:rFonts w:cs="Arial"/>
                <w:sz w:val="6"/>
                <w:szCs w:val="6"/>
              </w:rPr>
            </w:pPr>
          </w:p>
          <w:p w14:paraId="7632A5E2" w14:textId="77777777" w:rsidR="000C452B" w:rsidRPr="0021663C" w:rsidRDefault="000C452B" w:rsidP="000C452B">
            <w:pPr>
              <w:rPr>
                <w:rFonts w:cs="Arial"/>
                <w:color w:val="FF0000"/>
                <w:sz w:val="20"/>
                <w:szCs w:val="20"/>
              </w:rPr>
            </w:pPr>
            <w:proofErr w:type="gramStart"/>
            <w:r w:rsidRPr="0021663C">
              <w:rPr>
                <w:rFonts w:cs="Arial"/>
                <w:b/>
                <w:sz w:val="20"/>
                <w:szCs w:val="20"/>
              </w:rPr>
              <w:t>Past experience</w:t>
            </w:r>
            <w:proofErr w:type="gramEnd"/>
            <w:r w:rsidRPr="0021663C">
              <w:rPr>
                <w:rFonts w:cs="Arial"/>
                <w:b/>
                <w:sz w:val="20"/>
                <w:szCs w:val="20"/>
              </w:rPr>
              <w:t xml:space="preserve"> must be presented on both an actual basis and a constant premium rate basis.</w:t>
            </w:r>
          </w:p>
          <w:p w14:paraId="1012C831" w14:textId="77777777" w:rsidR="000C452B" w:rsidRPr="0021663C" w:rsidRDefault="000C452B" w:rsidP="000C452B">
            <w:pPr>
              <w:ind w:left="-108"/>
              <w:rPr>
                <w:rFonts w:cs="Arial"/>
                <w:sz w:val="4"/>
                <w:szCs w:val="4"/>
              </w:rPr>
            </w:pPr>
          </w:p>
        </w:tc>
        <w:tc>
          <w:tcPr>
            <w:tcW w:w="1876" w:type="dxa"/>
            <w:shd w:val="clear" w:color="auto" w:fill="auto"/>
          </w:tcPr>
          <w:p w14:paraId="3B96B85F" w14:textId="77777777" w:rsidR="000C452B" w:rsidRPr="0021663C" w:rsidRDefault="000C452B" w:rsidP="000C452B">
            <w:pPr>
              <w:ind w:left="-102"/>
              <w:rPr>
                <w:i/>
              </w:rPr>
            </w:pPr>
            <w:r w:rsidRPr="0021663C">
              <w:rPr>
                <w:i/>
                <w:sz w:val="20"/>
                <w:szCs w:val="20"/>
              </w:rPr>
              <w:t>Location, page:</w:t>
            </w:r>
          </w:p>
        </w:tc>
      </w:tr>
      <w:tr w:rsidR="000C452B" w14:paraId="74717653" w14:textId="77777777" w:rsidTr="5DBD40B6">
        <w:trPr>
          <w:trHeight w:val="386"/>
        </w:trPr>
        <w:tc>
          <w:tcPr>
            <w:tcW w:w="548" w:type="dxa"/>
            <w:shd w:val="clear" w:color="auto" w:fill="auto"/>
          </w:tcPr>
          <w:p w14:paraId="512FDB2F" w14:textId="77777777" w:rsidR="000C452B" w:rsidRPr="0021663C" w:rsidRDefault="000C452B" w:rsidP="000C452B">
            <w:pPr>
              <w:rPr>
                <w:rFonts w:cs="Arial"/>
                <w:b/>
                <w:sz w:val="24"/>
                <w:szCs w:val="24"/>
              </w:rPr>
            </w:pPr>
          </w:p>
        </w:tc>
        <w:tc>
          <w:tcPr>
            <w:tcW w:w="2200" w:type="dxa"/>
            <w:shd w:val="clear" w:color="auto" w:fill="auto"/>
          </w:tcPr>
          <w:p w14:paraId="33F881C7" w14:textId="050E6DE4" w:rsidR="000C452B" w:rsidRPr="0021663C" w:rsidRDefault="000C452B" w:rsidP="000C452B">
            <w:pPr>
              <w:ind w:left="208" w:hanging="330"/>
              <w:rPr>
                <w:b/>
                <w:sz w:val="20"/>
                <w:szCs w:val="20"/>
              </w:rPr>
            </w:pPr>
            <w:r w:rsidRPr="0021663C">
              <w:rPr>
                <w:b/>
                <w:sz w:val="20"/>
                <w:szCs w:val="20"/>
              </w:rPr>
              <w:t>1</w:t>
            </w:r>
            <w:r w:rsidR="005E09A7">
              <w:rPr>
                <w:b/>
                <w:sz w:val="20"/>
                <w:szCs w:val="20"/>
              </w:rPr>
              <w:t>0</w:t>
            </w:r>
            <w:r w:rsidRPr="0021663C">
              <w:rPr>
                <w:b/>
                <w:sz w:val="20"/>
                <w:szCs w:val="20"/>
              </w:rPr>
              <w:t>. History of Rate Adjustments:</w:t>
            </w:r>
          </w:p>
        </w:tc>
        <w:tc>
          <w:tcPr>
            <w:tcW w:w="2326" w:type="dxa"/>
            <w:shd w:val="clear" w:color="auto" w:fill="auto"/>
          </w:tcPr>
          <w:p w14:paraId="5F9771C1" w14:textId="77777777" w:rsidR="000C452B" w:rsidRPr="0021663C" w:rsidRDefault="000C452B" w:rsidP="000C452B">
            <w:pPr>
              <w:pStyle w:val="NormalWeb"/>
              <w:ind w:left="2" w:right="-108"/>
              <w:rPr>
                <w:rFonts w:ascii="Arial" w:hAnsi="Arial" w:cs="Arial"/>
                <w:sz w:val="20"/>
                <w:szCs w:val="20"/>
              </w:rPr>
            </w:pPr>
            <w:hyperlink r:id="rId36" w:history="1">
              <w:r w:rsidRPr="0021663C">
                <w:rPr>
                  <w:rStyle w:val="Hyperlink"/>
                  <w:rFonts w:ascii="Arial" w:hAnsi="Arial" w:cs="Arial"/>
                  <w:sz w:val="20"/>
                  <w:szCs w:val="20"/>
                </w:rPr>
                <w:t>Rule 940, § 6. G. 8.</w:t>
              </w:r>
            </w:hyperlink>
          </w:p>
        </w:tc>
        <w:tc>
          <w:tcPr>
            <w:tcW w:w="7150" w:type="dxa"/>
            <w:gridSpan w:val="3"/>
            <w:shd w:val="clear" w:color="auto" w:fill="auto"/>
          </w:tcPr>
          <w:p w14:paraId="4FF3D75F" w14:textId="29CE098F" w:rsidR="000C452B" w:rsidRPr="0021663C" w:rsidRDefault="5FDBFF00" w:rsidP="000C452B">
            <w:pPr>
              <w:rPr>
                <w:sz w:val="20"/>
                <w:szCs w:val="20"/>
              </w:rPr>
            </w:pPr>
            <w:r w:rsidRPr="0E904EB5">
              <w:rPr>
                <w:sz w:val="20"/>
                <w:szCs w:val="20"/>
              </w:rPr>
              <w:t xml:space="preserve">List the approval dates and average percentage rate adjustments for the </w:t>
            </w:r>
            <w:proofErr w:type="gramStart"/>
            <w:r w:rsidR="006C3306">
              <w:rPr>
                <w:sz w:val="20"/>
                <w:szCs w:val="20"/>
              </w:rPr>
              <w:t>block</w:t>
            </w:r>
            <w:r w:rsidRPr="0E904EB5">
              <w:rPr>
                <w:sz w:val="20"/>
                <w:szCs w:val="20"/>
              </w:rPr>
              <w:t xml:space="preserve">  in</w:t>
            </w:r>
            <w:proofErr w:type="gramEnd"/>
            <w:r w:rsidRPr="0E904EB5">
              <w:rPr>
                <w:sz w:val="20"/>
                <w:szCs w:val="20"/>
              </w:rPr>
              <w:t xml:space="preserve"> Maine for the past three years.</w:t>
            </w:r>
          </w:p>
          <w:p w14:paraId="589A44AE" w14:textId="77777777" w:rsidR="000C452B" w:rsidRPr="0021663C" w:rsidRDefault="000C452B" w:rsidP="000C452B">
            <w:pPr>
              <w:ind w:left="-108"/>
              <w:rPr>
                <w:sz w:val="4"/>
                <w:szCs w:val="4"/>
              </w:rPr>
            </w:pPr>
          </w:p>
        </w:tc>
        <w:tc>
          <w:tcPr>
            <w:tcW w:w="1876" w:type="dxa"/>
            <w:tcBorders>
              <w:bottom w:val="single" w:sz="4" w:space="0" w:color="auto"/>
            </w:tcBorders>
            <w:shd w:val="clear" w:color="auto" w:fill="auto"/>
          </w:tcPr>
          <w:p w14:paraId="3149BA01" w14:textId="77777777" w:rsidR="000C452B" w:rsidRPr="0021663C" w:rsidRDefault="000C452B" w:rsidP="000C452B">
            <w:pPr>
              <w:ind w:left="-102"/>
              <w:rPr>
                <w:i/>
              </w:rPr>
            </w:pPr>
            <w:r w:rsidRPr="0021663C">
              <w:rPr>
                <w:i/>
                <w:sz w:val="20"/>
                <w:szCs w:val="20"/>
              </w:rPr>
              <w:t>Location, page:</w:t>
            </w:r>
          </w:p>
        </w:tc>
      </w:tr>
      <w:tr w:rsidR="000C452B" w14:paraId="54438089" w14:textId="77777777" w:rsidTr="5DBD40B6">
        <w:trPr>
          <w:trHeight w:val="546"/>
        </w:trPr>
        <w:tc>
          <w:tcPr>
            <w:tcW w:w="548" w:type="dxa"/>
            <w:shd w:val="clear" w:color="auto" w:fill="auto"/>
          </w:tcPr>
          <w:p w14:paraId="3FD556AC" w14:textId="77777777" w:rsidR="000C452B" w:rsidRPr="0021663C" w:rsidRDefault="000C452B" w:rsidP="000C452B">
            <w:pPr>
              <w:rPr>
                <w:rFonts w:cs="Arial"/>
                <w:b/>
                <w:sz w:val="24"/>
                <w:szCs w:val="24"/>
              </w:rPr>
            </w:pPr>
          </w:p>
        </w:tc>
        <w:tc>
          <w:tcPr>
            <w:tcW w:w="2200" w:type="dxa"/>
            <w:shd w:val="clear" w:color="auto" w:fill="auto"/>
          </w:tcPr>
          <w:p w14:paraId="766ADC86" w14:textId="159A86BE" w:rsidR="000C452B" w:rsidRPr="0021663C" w:rsidRDefault="000C452B" w:rsidP="000C452B">
            <w:pPr>
              <w:ind w:left="208" w:hanging="330"/>
              <w:rPr>
                <w:b/>
                <w:sz w:val="20"/>
                <w:szCs w:val="20"/>
              </w:rPr>
            </w:pPr>
            <w:r w:rsidRPr="0021663C">
              <w:rPr>
                <w:b/>
                <w:sz w:val="20"/>
                <w:szCs w:val="20"/>
              </w:rPr>
              <w:t>1</w:t>
            </w:r>
            <w:r w:rsidR="005E09A7">
              <w:rPr>
                <w:b/>
                <w:sz w:val="20"/>
                <w:szCs w:val="20"/>
              </w:rPr>
              <w:t>1</w:t>
            </w:r>
            <w:r w:rsidRPr="0021663C">
              <w:rPr>
                <w:b/>
                <w:sz w:val="20"/>
                <w:szCs w:val="20"/>
              </w:rPr>
              <w:t>. Renewability Clause:</w:t>
            </w:r>
          </w:p>
        </w:tc>
        <w:tc>
          <w:tcPr>
            <w:tcW w:w="2326" w:type="dxa"/>
            <w:shd w:val="clear" w:color="auto" w:fill="auto"/>
          </w:tcPr>
          <w:p w14:paraId="7C9AEAED" w14:textId="77777777" w:rsidR="000C452B" w:rsidRPr="0021663C" w:rsidRDefault="000C452B" w:rsidP="000C452B">
            <w:pPr>
              <w:pStyle w:val="NormalWeb"/>
              <w:ind w:left="2" w:right="-108"/>
              <w:rPr>
                <w:rFonts w:ascii="Arial" w:hAnsi="Arial" w:cs="Arial"/>
                <w:color w:val="0000FF"/>
                <w:sz w:val="20"/>
                <w:szCs w:val="20"/>
                <w:u w:val="single"/>
              </w:rPr>
            </w:pPr>
            <w:hyperlink r:id="rId37" w:history="1">
              <w:r w:rsidRPr="0021663C">
                <w:rPr>
                  <w:rStyle w:val="Hyperlink"/>
                  <w:rFonts w:ascii="Arial" w:hAnsi="Arial" w:cs="Arial"/>
                  <w:sz w:val="20"/>
                  <w:szCs w:val="20"/>
                </w:rPr>
                <w:t>Rule 940, § 6. G. 9.</w:t>
              </w:r>
            </w:hyperlink>
          </w:p>
        </w:tc>
        <w:tc>
          <w:tcPr>
            <w:tcW w:w="7150" w:type="dxa"/>
            <w:gridSpan w:val="3"/>
            <w:shd w:val="clear" w:color="auto" w:fill="auto"/>
          </w:tcPr>
          <w:p w14:paraId="5E3375D0" w14:textId="77777777" w:rsidR="000C452B" w:rsidRPr="0021663C" w:rsidRDefault="000C452B" w:rsidP="000C452B">
            <w:pPr>
              <w:pStyle w:val="NormalWeb"/>
              <w:spacing w:before="0" w:beforeAutospacing="0" w:after="0" w:afterAutospacing="0"/>
              <w:ind w:firstLine="14"/>
              <w:rPr>
                <w:rFonts w:ascii="Arial" w:hAnsi="Arial" w:cs="Arial"/>
                <w:sz w:val="20"/>
                <w:szCs w:val="20"/>
              </w:rPr>
            </w:pPr>
            <w:r w:rsidRPr="0021663C">
              <w:rPr>
                <w:rFonts w:ascii="Arial" w:hAnsi="Arial" w:cs="Arial"/>
                <w:b/>
                <w:sz w:val="20"/>
                <w:szCs w:val="20"/>
              </w:rPr>
              <w:t>Small group health plans are guaranteed issue and guaranteed renewal, pursuant to</w:t>
            </w:r>
            <w:r w:rsidRPr="0021663C">
              <w:rPr>
                <w:rFonts w:ascii="Arial" w:hAnsi="Arial" w:cs="Arial"/>
                <w:sz w:val="20"/>
                <w:szCs w:val="20"/>
              </w:rPr>
              <w:t xml:space="preserve"> </w:t>
            </w:r>
            <w:hyperlink r:id="rId38" w:history="1">
              <w:r w:rsidRPr="0021663C">
                <w:rPr>
                  <w:rStyle w:val="Hyperlink"/>
                  <w:rFonts w:ascii="Arial" w:hAnsi="Arial" w:cs="Arial"/>
                  <w:sz w:val="20"/>
                  <w:szCs w:val="20"/>
                </w:rPr>
                <w:t>Title 24-A, §2850-B, 3.</w:t>
              </w:r>
            </w:hyperlink>
          </w:p>
          <w:p w14:paraId="773BA62B" w14:textId="77777777" w:rsidR="000C452B" w:rsidRPr="0021663C" w:rsidRDefault="000C452B" w:rsidP="000C452B">
            <w:pPr>
              <w:tabs>
                <w:tab w:val="left" w:pos="442"/>
                <w:tab w:val="left" w:pos="2880"/>
              </w:tabs>
              <w:ind w:left="442" w:hanging="550"/>
              <w:jc w:val="both"/>
              <w:rPr>
                <w:color w:val="FF0000"/>
                <w:sz w:val="4"/>
                <w:szCs w:val="4"/>
              </w:rPr>
            </w:pPr>
          </w:p>
        </w:tc>
        <w:tc>
          <w:tcPr>
            <w:tcW w:w="1876" w:type="dxa"/>
            <w:shd w:val="clear" w:color="auto" w:fill="auto"/>
          </w:tcPr>
          <w:p w14:paraId="4662B841" w14:textId="77777777" w:rsidR="000C452B" w:rsidRPr="0021663C" w:rsidRDefault="000C452B" w:rsidP="000C452B">
            <w:pPr>
              <w:ind w:left="-102"/>
              <w:rPr>
                <w:i/>
              </w:rPr>
            </w:pPr>
            <w:r w:rsidRPr="0021663C">
              <w:rPr>
                <w:i/>
                <w:sz w:val="20"/>
                <w:szCs w:val="20"/>
              </w:rPr>
              <w:t>Location, page:</w:t>
            </w:r>
          </w:p>
        </w:tc>
      </w:tr>
      <w:tr w:rsidR="000C452B" w14:paraId="3AD8E022" w14:textId="77777777" w:rsidTr="5DBD40B6">
        <w:trPr>
          <w:trHeight w:val="455"/>
        </w:trPr>
        <w:tc>
          <w:tcPr>
            <w:tcW w:w="548" w:type="dxa"/>
            <w:shd w:val="clear" w:color="auto" w:fill="auto"/>
          </w:tcPr>
          <w:p w14:paraId="3CA6E954" w14:textId="77777777" w:rsidR="000C452B" w:rsidRPr="0021663C" w:rsidRDefault="000C452B" w:rsidP="000C452B">
            <w:pPr>
              <w:rPr>
                <w:rFonts w:cs="Arial"/>
                <w:b/>
                <w:sz w:val="24"/>
                <w:szCs w:val="24"/>
              </w:rPr>
            </w:pPr>
          </w:p>
        </w:tc>
        <w:tc>
          <w:tcPr>
            <w:tcW w:w="2200" w:type="dxa"/>
            <w:shd w:val="clear" w:color="auto" w:fill="auto"/>
          </w:tcPr>
          <w:p w14:paraId="6A520205" w14:textId="642FE25D" w:rsidR="000C452B" w:rsidRPr="0021663C" w:rsidRDefault="000C452B" w:rsidP="000C452B">
            <w:pPr>
              <w:ind w:left="208" w:hanging="330"/>
              <w:rPr>
                <w:color w:val="FF0000"/>
                <w:sz w:val="20"/>
                <w:szCs w:val="20"/>
              </w:rPr>
            </w:pPr>
            <w:r w:rsidRPr="0021663C">
              <w:rPr>
                <w:b/>
                <w:sz w:val="20"/>
                <w:szCs w:val="20"/>
              </w:rPr>
              <w:t>1</w:t>
            </w:r>
            <w:r w:rsidR="005E09A7">
              <w:rPr>
                <w:b/>
                <w:sz w:val="20"/>
                <w:szCs w:val="20"/>
              </w:rPr>
              <w:t>2</w:t>
            </w:r>
            <w:r w:rsidRPr="0021663C">
              <w:rPr>
                <w:b/>
                <w:sz w:val="20"/>
                <w:szCs w:val="20"/>
              </w:rPr>
              <w:t>.</w:t>
            </w:r>
            <w:r w:rsidRPr="0021663C">
              <w:rPr>
                <w:b/>
                <w:color w:val="FF0000"/>
                <w:sz w:val="20"/>
                <w:szCs w:val="20"/>
              </w:rPr>
              <w:t xml:space="preserve"> </w:t>
            </w:r>
            <w:r w:rsidRPr="0021663C">
              <w:rPr>
                <w:b/>
                <w:sz w:val="20"/>
                <w:szCs w:val="20"/>
              </w:rPr>
              <w:t>Minimum Loss Ratio:</w:t>
            </w:r>
          </w:p>
        </w:tc>
        <w:tc>
          <w:tcPr>
            <w:tcW w:w="2326" w:type="dxa"/>
            <w:shd w:val="clear" w:color="auto" w:fill="auto"/>
          </w:tcPr>
          <w:p w14:paraId="67247718" w14:textId="77777777" w:rsidR="000C452B" w:rsidRPr="0021663C" w:rsidRDefault="000C452B" w:rsidP="000C452B">
            <w:pPr>
              <w:pStyle w:val="NormalWeb"/>
              <w:ind w:left="2"/>
              <w:rPr>
                <w:rFonts w:ascii="Arial" w:hAnsi="Arial" w:cs="Arial"/>
                <w:sz w:val="20"/>
                <w:szCs w:val="20"/>
              </w:rPr>
            </w:pPr>
            <w:hyperlink r:id="rId39" w:history="1">
              <w:r w:rsidRPr="0021663C">
                <w:rPr>
                  <w:rStyle w:val="Hyperlink"/>
                  <w:rFonts w:ascii="Arial" w:hAnsi="Arial" w:cs="Arial"/>
                  <w:sz w:val="20"/>
                  <w:szCs w:val="20"/>
                </w:rPr>
                <w:t>Rule 940, § 6. G. 10.</w:t>
              </w:r>
            </w:hyperlink>
          </w:p>
        </w:tc>
        <w:tc>
          <w:tcPr>
            <w:tcW w:w="7150" w:type="dxa"/>
            <w:gridSpan w:val="3"/>
            <w:shd w:val="clear" w:color="auto" w:fill="auto"/>
          </w:tcPr>
          <w:p w14:paraId="7CF9C887" w14:textId="77777777" w:rsidR="000C452B" w:rsidRPr="0021663C" w:rsidRDefault="000C452B" w:rsidP="000C452B">
            <w:pPr>
              <w:rPr>
                <w:color w:val="FF0000"/>
                <w:sz w:val="20"/>
                <w:szCs w:val="20"/>
              </w:rPr>
            </w:pPr>
            <w:r w:rsidRPr="0021663C">
              <w:rPr>
                <w:sz w:val="20"/>
                <w:szCs w:val="20"/>
              </w:rPr>
              <w:t>State the minimum pure loss ratio and the anticipated future loss ratio determined according to</w:t>
            </w:r>
            <w:hyperlink r:id="rId40" w:history="1">
              <w:r w:rsidRPr="0021663C">
                <w:rPr>
                  <w:rStyle w:val="Hyperlink"/>
                  <w:sz w:val="20"/>
                  <w:szCs w:val="20"/>
                </w:rPr>
                <w:t xml:space="preserve"> Title 24-A, </w:t>
              </w:r>
              <w:r w:rsidRPr="0021663C">
                <w:rPr>
                  <w:rStyle w:val="Hyperlink"/>
                  <w:rFonts w:cs="Arial"/>
                  <w:sz w:val="20"/>
                  <w:szCs w:val="20"/>
                </w:rPr>
                <w:t>§</w:t>
              </w:r>
              <w:r w:rsidRPr="0021663C">
                <w:rPr>
                  <w:rStyle w:val="Hyperlink"/>
                  <w:sz w:val="20"/>
                  <w:szCs w:val="20"/>
                </w:rPr>
                <w:t>2808-B 2-B. A.</w:t>
              </w:r>
            </w:hyperlink>
            <w:r w:rsidRPr="0021663C">
              <w:rPr>
                <w:sz w:val="20"/>
                <w:szCs w:val="20"/>
              </w:rPr>
              <w:t xml:space="preserve"> and the expected lifetime pure loss ratio, if applicable.</w:t>
            </w:r>
          </w:p>
          <w:p w14:paraId="158EEA11" w14:textId="77777777" w:rsidR="000C452B" w:rsidRPr="0021663C" w:rsidRDefault="000C452B" w:rsidP="000C452B">
            <w:pPr>
              <w:rPr>
                <w:sz w:val="4"/>
                <w:szCs w:val="4"/>
              </w:rPr>
            </w:pPr>
          </w:p>
        </w:tc>
        <w:tc>
          <w:tcPr>
            <w:tcW w:w="1876" w:type="dxa"/>
            <w:shd w:val="clear" w:color="auto" w:fill="auto"/>
          </w:tcPr>
          <w:p w14:paraId="26B64DF1" w14:textId="77777777" w:rsidR="000C452B" w:rsidRPr="0021663C" w:rsidRDefault="000C452B" w:rsidP="000C452B">
            <w:pPr>
              <w:ind w:left="-102"/>
              <w:rPr>
                <w:i/>
              </w:rPr>
            </w:pPr>
            <w:r w:rsidRPr="0021663C">
              <w:rPr>
                <w:i/>
                <w:sz w:val="20"/>
                <w:szCs w:val="20"/>
              </w:rPr>
              <w:t>Location, page:</w:t>
            </w:r>
          </w:p>
        </w:tc>
      </w:tr>
      <w:tr w:rsidR="000C452B" w14:paraId="1230E0F3" w14:textId="77777777" w:rsidTr="5DBD40B6">
        <w:trPr>
          <w:trHeight w:val="276"/>
        </w:trPr>
        <w:tc>
          <w:tcPr>
            <w:tcW w:w="548" w:type="dxa"/>
            <w:shd w:val="clear" w:color="auto" w:fill="auto"/>
          </w:tcPr>
          <w:p w14:paraId="2D1B3A11" w14:textId="77777777" w:rsidR="000C452B" w:rsidRPr="0021663C" w:rsidRDefault="000C452B" w:rsidP="000C452B">
            <w:pPr>
              <w:rPr>
                <w:rFonts w:cs="Arial"/>
                <w:b/>
                <w:sz w:val="24"/>
                <w:szCs w:val="24"/>
              </w:rPr>
            </w:pPr>
          </w:p>
        </w:tc>
        <w:tc>
          <w:tcPr>
            <w:tcW w:w="2200" w:type="dxa"/>
            <w:shd w:val="clear" w:color="auto" w:fill="auto"/>
          </w:tcPr>
          <w:p w14:paraId="088F5D1F" w14:textId="1C0C0498" w:rsidR="000C452B" w:rsidRPr="0021663C" w:rsidRDefault="000C452B" w:rsidP="000C452B">
            <w:pPr>
              <w:ind w:left="208" w:hanging="330"/>
              <w:rPr>
                <w:sz w:val="20"/>
                <w:szCs w:val="20"/>
              </w:rPr>
            </w:pPr>
            <w:r w:rsidRPr="0021663C">
              <w:rPr>
                <w:b/>
                <w:sz w:val="20"/>
                <w:szCs w:val="20"/>
              </w:rPr>
              <w:t>1</w:t>
            </w:r>
            <w:r w:rsidR="005E09A7">
              <w:rPr>
                <w:b/>
                <w:sz w:val="20"/>
                <w:szCs w:val="20"/>
              </w:rPr>
              <w:t>3</w:t>
            </w:r>
            <w:r w:rsidRPr="0021663C">
              <w:rPr>
                <w:b/>
                <w:sz w:val="20"/>
                <w:szCs w:val="20"/>
              </w:rPr>
              <w:t>. Rating Attributes:</w:t>
            </w:r>
          </w:p>
        </w:tc>
        <w:tc>
          <w:tcPr>
            <w:tcW w:w="2326" w:type="dxa"/>
            <w:shd w:val="clear" w:color="auto" w:fill="auto"/>
          </w:tcPr>
          <w:p w14:paraId="7EF4118D" w14:textId="77777777" w:rsidR="000C452B" w:rsidRPr="0021663C" w:rsidRDefault="000C452B" w:rsidP="000C452B">
            <w:pPr>
              <w:pStyle w:val="NormalWeb"/>
              <w:ind w:left="2"/>
              <w:rPr>
                <w:rFonts w:ascii="Arial" w:hAnsi="Arial" w:cs="Arial"/>
                <w:sz w:val="20"/>
                <w:szCs w:val="20"/>
              </w:rPr>
            </w:pPr>
            <w:hyperlink r:id="rId41" w:history="1">
              <w:r w:rsidRPr="0021663C">
                <w:rPr>
                  <w:rStyle w:val="Hyperlink"/>
                  <w:rFonts w:ascii="Arial" w:hAnsi="Arial" w:cs="Arial"/>
                  <w:sz w:val="20"/>
                  <w:szCs w:val="20"/>
                </w:rPr>
                <w:t>Rule 940, § 6. G. 11.</w:t>
              </w:r>
            </w:hyperlink>
          </w:p>
        </w:tc>
        <w:tc>
          <w:tcPr>
            <w:tcW w:w="7150" w:type="dxa"/>
            <w:gridSpan w:val="3"/>
            <w:shd w:val="clear" w:color="auto" w:fill="auto"/>
          </w:tcPr>
          <w:p w14:paraId="12053B0A" w14:textId="1F00CF0E" w:rsidR="000C452B" w:rsidRPr="0021663C" w:rsidRDefault="000C452B" w:rsidP="00B75144">
            <w:pPr>
              <w:rPr>
                <w:sz w:val="4"/>
                <w:szCs w:val="4"/>
              </w:rPr>
            </w:pPr>
            <w:r w:rsidRPr="0021663C">
              <w:rPr>
                <w:sz w:val="20"/>
                <w:szCs w:val="20"/>
              </w:rPr>
              <w:t>State all the attributes upon which the premium rates vary. If the form is area-rated, a complete table of area factors must be included.</w:t>
            </w:r>
            <w:r>
              <w:rPr>
                <w:sz w:val="20"/>
                <w:szCs w:val="20"/>
              </w:rPr>
              <w:t xml:space="preserve"> </w:t>
            </w:r>
            <w:r w:rsidRPr="00BC27F8">
              <w:rPr>
                <w:sz w:val="20"/>
                <w:szCs w:val="20"/>
              </w:rPr>
              <w:t xml:space="preserve"> </w:t>
            </w:r>
            <w:r>
              <w:rPr>
                <w:sz w:val="20"/>
                <w:szCs w:val="20"/>
              </w:rPr>
              <w:t>Discuss the impact of any changes in geographic factors within Maine.</w:t>
            </w:r>
            <w:r w:rsidR="00B75144" w:rsidRPr="2EB30A94">
              <w:rPr>
                <w:sz w:val="20"/>
                <w:szCs w:val="20"/>
              </w:rPr>
              <w:t xml:space="preserve"> Tobacco rating is prohibited. Discuss the impact of any changes in geographic factors within Maine.</w:t>
            </w:r>
            <w:r w:rsidR="00B75144">
              <w:rPr>
                <w:sz w:val="20"/>
                <w:szCs w:val="20"/>
              </w:rPr>
              <w:t xml:space="preserve"> </w:t>
            </w:r>
            <w:r w:rsidR="00CD7861">
              <w:t xml:space="preserve"> </w:t>
            </w:r>
            <w:r w:rsidR="00CD7861" w:rsidRPr="00CD7861">
              <w:rPr>
                <w:sz w:val="20"/>
                <w:szCs w:val="20"/>
              </w:rPr>
              <w:t>The geographic rating band used by a carrier for geographic area may not exceed 1.15.</w:t>
            </w:r>
          </w:p>
        </w:tc>
        <w:tc>
          <w:tcPr>
            <w:tcW w:w="1876" w:type="dxa"/>
            <w:shd w:val="clear" w:color="auto" w:fill="auto"/>
          </w:tcPr>
          <w:p w14:paraId="6DB6A04F" w14:textId="77777777" w:rsidR="000C452B" w:rsidRPr="0021663C" w:rsidRDefault="000C452B" w:rsidP="000C452B">
            <w:pPr>
              <w:ind w:left="-102"/>
              <w:rPr>
                <w:i/>
              </w:rPr>
            </w:pPr>
            <w:r w:rsidRPr="0021663C">
              <w:rPr>
                <w:i/>
                <w:sz w:val="20"/>
                <w:szCs w:val="20"/>
              </w:rPr>
              <w:t>Location, page:</w:t>
            </w:r>
          </w:p>
        </w:tc>
      </w:tr>
      <w:tr w:rsidR="000C452B" w14:paraId="011FFBF0" w14:textId="77777777" w:rsidTr="5DBD40B6">
        <w:trPr>
          <w:trHeight w:val="548"/>
        </w:trPr>
        <w:tc>
          <w:tcPr>
            <w:tcW w:w="548" w:type="dxa"/>
            <w:shd w:val="clear" w:color="auto" w:fill="auto"/>
          </w:tcPr>
          <w:p w14:paraId="783293A1" w14:textId="77777777" w:rsidR="000C452B" w:rsidRPr="0021663C" w:rsidRDefault="000C452B" w:rsidP="000C452B">
            <w:pPr>
              <w:rPr>
                <w:rFonts w:cs="Arial"/>
                <w:b/>
                <w:sz w:val="24"/>
                <w:szCs w:val="24"/>
              </w:rPr>
            </w:pPr>
          </w:p>
        </w:tc>
        <w:tc>
          <w:tcPr>
            <w:tcW w:w="2200" w:type="dxa"/>
            <w:shd w:val="clear" w:color="auto" w:fill="auto"/>
          </w:tcPr>
          <w:p w14:paraId="47568106" w14:textId="141909E5" w:rsidR="000C452B" w:rsidRPr="0021663C" w:rsidRDefault="000C452B" w:rsidP="000C452B">
            <w:pPr>
              <w:ind w:left="208" w:right="-108" w:hanging="330"/>
              <w:rPr>
                <w:b/>
                <w:sz w:val="20"/>
                <w:szCs w:val="20"/>
              </w:rPr>
            </w:pPr>
            <w:r w:rsidRPr="0021663C">
              <w:rPr>
                <w:b/>
                <w:sz w:val="20"/>
                <w:szCs w:val="20"/>
              </w:rPr>
              <w:t>1</w:t>
            </w:r>
            <w:r w:rsidR="005E09A7">
              <w:rPr>
                <w:b/>
                <w:sz w:val="20"/>
                <w:szCs w:val="20"/>
              </w:rPr>
              <w:t>4</w:t>
            </w:r>
            <w:r w:rsidRPr="0021663C">
              <w:rPr>
                <w:b/>
                <w:sz w:val="20"/>
                <w:szCs w:val="20"/>
              </w:rPr>
              <w:t>. Marketing Method:</w:t>
            </w:r>
          </w:p>
        </w:tc>
        <w:tc>
          <w:tcPr>
            <w:tcW w:w="2326" w:type="dxa"/>
            <w:shd w:val="clear" w:color="auto" w:fill="auto"/>
          </w:tcPr>
          <w:p w14:paraId="5CA08EA2" w14:textId="77777777" w:rsidR="000C452B" w:rsidRPr="0021663C" w:rsidRDefault="000C452B" w:rsidP="000C452B">
            <w:pPr>
              <w:pStyle w:val="NormalWeb"/>
              <w:ind w:left="2" w:right="2"/>
              <w:rPr>
                <w:rFonts w:ascii="Arial" w:hAnsi="Arial" w:cs="Arial"/>
                <w:sz w:val="20"/>
                <w:szCs w:val="20"/>
              </w:rPr>
            </w:pPr>
            <w:hyperlink r:id="rId42" w:history="1">
              <w:r w:rsidRPr="0021663C">
                <w:rPr>
                  <w:rStyle w:val="Hyperlink"/>
                  <w:rFonts w:ascii="Arial" w:hAnsi="Arial" w:cs="Arial"/>
                  <w:sz w:val="20"/>
                  <w:szCs w:val="20"/>
                </w:rPr>
                <w:t>Rule 940, § 6. G. 12.</w:t>
              </w:r>
            </w:hyperlink>
          </w:p>
        </w:tc>
        <w:tc>
          <w:tcPr>
            <w:tcW w:w="7150" w:type="dxa"/>
            <w:gridSpan w:val="3"/>
            <w:shd w:val="clear" w:color="auto" w:fill="auto"/>
          </w:tcPr>
          <w:p w14:paraId="168CB352" w14:textId="77777777" w:rsidR="000C452B" w:rsidRPr="0021663C" w:rsidRDefault="000C452B" w:rsidP="000C452B">
            <w:pPr>
              <w:rPr>
                <w:sz w:val="20"/>
                <w:szCs w:val="20"/>
              </w:rPr>
            </w:pPr>
            <w:r w:rsidRPr="0021663C">
              <w:rPr>
                <w:sz w:val="20"/>
                <w:szCs w:val="20"/>
              </w:rPr>
              <w:t>Provide a brief description of the market and the marketing method</w:t>
            </w:r>
            <w:r>
              <w:rPr>
                <w:sz w:val="20"/>
                <w:szCs w:val="20"/>
              </w:rPr>
              <w:t>.  Specify which plans will be sold on and off the Exchange.  Provide a commission schedule.</w:t>
            </w:r>
          </w:p>
          <w:p w14:paraId="2EC81BCB" w14:textId="77777777" w:rsidR="000C452B" w:rsidRPr="0021663C" w:rsidRDefault="000C452B" w:rsidP="000C452B">
            <w:pPr>
              <w:ind w:left="-108"/>
              <w:rPr>
                <w:sz w:val="4"/>
                <w:szCs w:val="4"/>
              </w:rPr>
            </w:pPr>
          </w:p>
        </w:tc>
        <w:tc>
          <w:tcPr>
            <w:tcW w:w="1876" w:type="dxa"/>
            <w:shd w:val="clear" w:color="auto" w:fill="auto"/>
          </w:tcPr>
          <w:p w14:paraId="4DDF0DC4" w14:textId="77777777" w:rsidR="000C452B" w:rsidRPr="0021663C" w:rsidRDefault="000C452B" w:rsidP="000C452B">
            <w:pPr>
              <w:ind w:left="-102"/>
              <w:rPr>
                <w:i/>
              </w:rPr>
            </w:pPr>
            <w:r w:rsidRPr="0021663C">
              <w:rPr>
                <w:i/>
                <w:sz w:val="20"/>
                <w:szCs w:val="20"/>
              </w:rPr>
              <w:t>Location, page:</w:t>
            </w:r>
          </w:p>
        </w:tc>
      </w:tr>
      <w:tr w:rsidR="000C452B" w14:paraId="1DE708A0" w14:textId="77777777" w:rsidTr="5DBD40B6">
        <w:trPr>
          <w:trHeight w:val="773"/>
        </w:trPr>
        <w:tc>
          <w:tcPr>
            <w:tcW w:w="548" w:type="dxa"/>
            <w:shd w:val="clear" w:color="auto" w:fill="auto"/>
          </w:tcPr>
          <w:p w14:paraId="4310D099" w14:textId="77777777" w:rsidR="000C452B" w:rsidRPr="0021663C" w:rsidRDefault="000C452B" w:rsidP="000C452B">
            <w:pPr>
              <w:rPr>
                <w:rFonts w:cs="Arial"/>
                <w:b/>
              </w:rPr>
            </w:pPr>
            <w:r w:rsidRPr="0021663C">
              <w:rPr>
                <w:rFonts w:cs="Arial"/>
                <w:b/>
              </w:rPr>
              <w:t>E.</w:t>
            </w:r>
          </w:p>
        </w:tc>
        <w:tc>
          <w:tcPr>
            <w:tcW w:w="2200" w:type="dxa"/>
            <w:shd w:val="clear" w:color="auto" w:fill="auto"/>
          </w:tcPr>
          <w:p w14:paraId="771F5014" w14:textId="77777777" w:rsidR="000C452B" w:rsidRPr="0021663C" w:rsidRDefault="000C452B" w:rsidP="000C452B">
            <w:pPr>
              <w:rPr>
                <w:b/>
                <w:sz w:val="20"/>
                <w:szCs w:val="20"/>
              </w:rPr>
            </w:pPr>
            <w:r w:rsidRPr="0021663C">
              <w:rPr>
                <w:rFonts w:cs="Arial"/>
                <w:b/>
                <w:sz w:val="20"/>
                <w:szCs w:val="20"/>
              </w:rPr>
              <w:t>Prohibited Rating Practices:</w:t>
            </w:r>
          </w:p>
        </w:tc>
        <w:tc>
          <w:tcPr>
            <w:tcW w:w="2326" w:type="dxa"/>
            <w:shd w:val="clear" w:color="auto" w:fill="auto"/>
          </w:tcPr>
          <w:p w14:paraId="074FF40C" w14:textId="77777777" w:rsidR="000C452B" w:rsidRPr="0021663C" w:rsidRDefault="000C452B" w:rsidP="000C452B">
            <w:pPr>
              <w:pStyle w:val="NormalWeb"/>
              <w:rPr>
                <w:rFonts w:ascii="Arial" w:hAnsi="Arial" w:cs="Arial"/>
                <w:sz w:val="20"/>
                <w:szCs w:val="20"/>
              </w:rPr>
            </w:pPr>
            <w:hyperlink r:id="rId43" w:history="1">
              <w:r w:rsidRPr="0021663C">
                <w:rPr>
                  <w:rStyle w:val="Hyperlink"/>
                  <w:rFonts w:ascii="Arial" w:hAnsi="Arial" w:cs="Arial"/>
                  <w:sz w:val="20"/>
                  <w:szCs w:val="20"/>
                </w:rPr>
                <w:t>Title 24-A §2808-B,</w:t>
              </w:r>
              <w:r w:rsidRPr="0021663C">
                <w:rPr>
                  <w:rStyle w:val="Hyperlink"/>
                  <w:rFonts w:ascii="Arial" w:hAnsi="Arial" w:cs="Arial"/>
                  <w:color w:val="FF00FF"/>
                  <w:sz w:val="20"/>
                  <w:szCs w:val="20"/>
                </w:rPr>
                <w:t xml:space="preserve"> </w:t>
              </w:r>
              <w:r w:rsidRPr="0021663C">
                <w:rPr>
                  <w:rStyle w:val="Hyperlink"/>
                  <w:rFonts w:ascii="Arial" w:hAnsi="Arial" w:cs="Arial"/>
                  <w:sz w:val="20"/>
                  <w:szCs w:val="20"/>
                </w:rPr>
                <w:t xml:space="preserve">2-C. 4 &amp; 2. B. </w:t>
              </w:r>
            </w:hyperlink>
          </w:p>
        </w:tc>
        <w:tc>
          <w:tcPr>
            <w:tcW w:w="7150" w:type="dxa"/>
            <w:gridSpan w:val="3"/>
            <w:shd w:val="clear" w:color="auto" w:fill="auto"/>
          </w:tcPr>
          <w:p w14:paraId="21522FAD" w14:textId="77777777" w:rsidR="000C452B" w:rsidRPr="0021663C" w:rsidRDefault="000C452B" w:rsidP="000C452B">
            <w:pPr>
              <w:rPr>
                <w:rFonts w:cs="Arial"/>
                <w:b/>
                <w:sz w:val="20"/>
                <w:szCs w:val="20"/>
              </w:rPr>
            </w:pPr>
            <w:r w:rsidRPr="0021663C">
              <w:rPr>
                <w:rFonts w:cs="Arial"/>
                <w:b/>
                <w:sz w:val="20"/>
                <w:szCs w:val="20"/>
              </w:rPr>
              <w:t>A carrier may not medically underwrite</w:t>
            </w:r>
            <w:r w:rsidRPr="0021663C">
              <w:rPr>
                <w:rFonts w:cs="Arial"/>
                <w:b/>
                <w:color w:val="FF0000"/>
                <w:sz w:val="20"/>
                <w:szCs w:val="20"/>
              </w:rPr>
              <w:t xml:space="preserve"> </w:t>
            </w:r>
            <w:r w:rsidRPr="0021663C">
              <w:rPr>
                <w:rFonts w:cs="Arial"/>
                <w:b/>
                <w:sz w:val="20"/>
                <w:szCs w:val="20"/>
              </w:rPr>
              <w:t xml:space="preserve">and/or vary the premium rate due to the gender, health status, claims experience, or policy duration of the eligible group or members of the group.  </w:t>
            </w:r>
          </w:p>
        </w:tc>
        <w:tc>
          <w:tcPr>
            <w:tcW w:w="1876" w:type="dxa"/>
            <w:shd w:val="clear" w:color="auto" w:fill="auto"/>
          </w:tcPr>
          <w:p w14:paraId="68FBC5FA" w14:textId="77777777" w:rsidR="000C452B" w:rsidRDefault="000C452B" w:rsidP="000C452B">
            <w:pPr>
              <w:ind w:left="-108"/>
            </w:pPr>
          </w:p>
        </w:tc>
      </w:tr>
      <w:tr w:rsidR="000C452B" w14:paraId="50D420CD" w14:textId="77777777" w:rsidTr="00CD7861">
        <w:trPr>
          <w:trHeight w:val="3128"/>
        </w:trPr>
        <w:tc>
          <w:tcPr>
            <w:tcW w:w="548" w:type="dxa"/>
            <w:shd w:val="clear" w:color="auto" w:fill="auto"/>
          </w:tcPr>
          <w:p w14:paraId="43429ED1" w14:textId="77777777" w:rsidR="000C452B" w:rsidRPr="0021663C" w:rsidRDefault="000C452B" w:rsidP="000C452B">
            <w:pPr>
              <w:rPr>
                <w:rFonts w:cs="Arial"/>
                <w:b/>
              </w:rPr>
            </w:pPr>
            <w:r w:rsidRPr="0021663C">
              <w:rPr>
                <w:rFonts w:cs="Arial"/>
                <w:b/>
              </w:rPr>
              <w:t>F.</w:t>
            </w:r>
          </w:p>
        </w:tc>
        <w:tc>
          <w:tcPr>
            <w:tcW w:w="2200" w:type="dxa"/>
            <w:shd w:val="clear" w:color="auto" w:fill="auto"/>
          </w:tcPr>
          <w:p w14:paraId="6DD396B5" w14:textId="77777777" w:rsidR="000C452B" w:rsidRPr="0021663C" w:rsidRDefault="000C452B" w:rsidP="000C452B">
            <w:pPr>
              <w:rPr>
                <w:b/>
                <w:sz w:val="20"/>
                <w:szCs w:val="20"/>
              </w:rPr>
            </w:pPr>
            <w:r w:rsidRPr="0021663C">
              <w:rPr>
                <w:b/>
                <w:sz w:val="20"/>
                <w:szCs w:val="20"/>
              </w:rPr>
              <w:t>Permitted Rating</w:t>
            </w:r>
          </w:p>
          <w:p w14:paraId="69499556" w14:textId="77777777" w:rsidR="000C452B" w:rsidRPr="0021663C" w:rsidRDefault="000C452B" w:rsidP="000C452B">
            <w:pPr>
              <w:rPr>
                <w:b/>
                <w:sz w:val="20"/>
                <w:szCs w:val="20"/>
              </w:rPr>
            </w:pPr>
            <w:r>
              <w:rPr>
                <w:b/>
                <w:sz w:val="20"/>
                <w:szCs w:val="20"/>
              </w:rPr>
              <w:t>Factors</w:t>
            </w:r>
            <w:r w:rsidRPr="0021663C">
              <w:rPr>
                <w:b/>
                <w:sz w:val="20"/>
                <w:szCs w:val="20"/>
              </w:rPr>
              <w:t>:</w:t>
            </w:r>
          </w:p>
          <w:p w14:paraId="46F3008C" w14:textId="77777777" w:rsidR="000C452B" w:rsidRPr="0021663C" w:rsidRDefault="000C452B" w:rsidP="000C452B">
            <w:pPr>
              <w:rPr>
                <w:b/>
                <w:sz w:val="20"/>
                <w:szCs w:val="20"/>
              </w:rPr>
            </w:pPr>
          </w:p>
          <w:p w14:paraId="7368E1CF" w14:textId="77777777" w:rsidR="000C452B" w:rsidRPr="0021663C" w:rsidRDefault="000C452B" w:rsidP="000C452B">
            <w:pPr>
              <w:rPr>
                <w:b/>
                <w:sz w:val="20"/>
                <w:szCs w:val="20"/>
              </w:rPr>
            </w:pPr>
          </w:p>
          <w:p w14:paraId="19ABB212" w14:textId="77777777" w:rsidR="000C452B" w:rsidRPr="0021663C" w:rsidRDefault="000C452B" w:rsidP="000C452B">
            <w:pPr>
              <w:numPr>
                <w:ilvl w:val="0"/>
                <w:numId w:val="7"/>
              </w:numPr>
              <w:tabs>
                <w:tab w:val="clear" w:pos="720"/>
                <w:tab w:val="num" w:pos="222"/>
              </w:tabs>
              <w:ind w:left="332" w:hanging="332"/>
              <w:rPr>
                <w:b/>
                <w:sz w:val="20"/>
                <w:szCs w:val="20"/>
              </w:rPr>
            </w:pPr>
            <w:r w:rsidRPr="0021663C">
              <w:rPr>
                <w:b/>
                <w:sz w:val="20"/>
                <w:szCs w:val="20"/>
              </w:rPr>
              <w:t xml:space="preserve"> Area Adjustment Factors:</w:t>
            </w:r>
          </w:p>
          <w:p w14:paraId="6ADB175B" w14:textId="77777777" w:rsidR="000C452B" w:rsidRPr="0021663C" w:rsidRDefault="000C452B" w:rsidP="000C452B">
            <w:pPr>
              <w:rPr>
                <w:b/>
                <w:sz w:val="20"/>
                <w:szCs w:val="20"/>
              </w:rPr>
            </w:pPr>
          </w:p>
          <w:p w14:paraId="721BEE73" w14:textId="77777777" w:rsidR="000C452B" w:rsidRPr="0021663C" w:rsidRDefault="000C452B" w:rsidP="000C452B">
            <w:pPr>
              <w:rPr>
                <w:b/>
                <w:sz w:val="20"/>
                <w:szCs w:val="20"/>
              </w:rPr>
            </w:pPr>
          </w:p>
          <w:p w14:paraId="6CB34FFE" w14:textId="77777777" w:rsidR="000C452B" w:rsidRPr="0021663C" w:rsidRDefault="000C452B" w:rsidP="000C452B">
            <w:pPr>
              <w:rPr>
                <w:b/>
                <w:sz w:val="20"/>
                <w:szCs w:val="20"/>
              </w:rPr>
            </w:pPr>
          </w:p>
          <w:p w14:paraId="3610BF6E" w14:textId="77777777" w:rsidR="000C452B" w:rsidRPr="0021663C" w:rsidRDefault="000C452B" w:rsidP="000C452B">
            <w:pPr>
              <w:rPr>
                <w:b/>
                <w:sz w:val="20"/>
                <w:szCs w:val="20"/>
              </w:rPr>
            </w:pPr>
          </w:p>
          <w:p w14:paraId="3B8CB80D" w14:textId="77777777" w:rsidR="000C452B" w:rsidRPr="0021663C" w:rsidRDefault="000C452B" w:rsidP="000C452B">
            <w:pPr>
              <w:rPr>
                <w:b/>
                <w:sz w:val="20"/>
                <w:szCs w:val="20"/>
              </w:rPr>
            </w:pPr>
          </w:p>
          <w:p w14:paraId="207DA371" w14:textId="7D142193" w:rsidR="000C452B" w:rsidRPr="0021663C" w:rsidRDefault="000C452B" w:rsidP="000C452B">
            <w:pPr>
              <w:ind w:left="332" w:hanging="332"/>
              <w:rPr>
                <w:b/>
                <w:sz w:val="20"/>
                <w:szCs w:val="20"/>
              </w:rPr>
            </w:pPr>
            <w:r w:rsidRPr="0021663C">
              <w:rPr>
                <w:b/>
                <w:sz w:val="20"/>
                <w:szCs w:val="20"/>
              </w:rPr>
              <w:t>B. Age Factors:</w:t>
            </w:r>
          </w:p>
        </w:tc>
        <w:tc>
          <w:tcPr>
            <w:tcW w:w="2326" w:type="dxa"/>
            <w:shd w:val="clear" w:color="auto" w:fill="auto"/>
          </w:tcPr>
          <w:p w14:paraId="0EF3DBED" w14:textId="77777777" w:rsidR="000C452B" w:rsidRPr="0021663C" w:rsidRDefault="000C452B" w:rsidP="000C452B">
            <w:pPr>
              <w:rPr>
                <w:rStyle w:val="Hyperlink"/>
                <w:sz w:val="20"/>
                <w:szCs w:val="20"/>
              </w:rPr>
            </w:pPr>
            <w:r w:rsidRPr="0021663C">
              <w:rPr>
                <w:sz w:val="20"/>
                <w:szCs w:val="20"/>
              </w:rPr>
              <w:fldChar w:fldCharType="begin"/>
            </w:r>
            <w:r w:rsidRPr="0021663C">
              <w:rPr>
                <w:sz w:val="20"/>
                <w:szCs w:val="20"/>
              </w:rPr>
              <w:instrText xml:space="preserve"> HYPERLINK "http://www.mainelegislature.org/legis/statutes/24-A/title24-Asec2808-B.html" </w:instrText>
            </w:r>
            <w:r w:rsidRPr="0021663C">
              <w:rPr>
                <w:sz w:val="20"/>
                <w:szCs w:val="20"/>
              </w:rPr>
            </w:r>
            <w:r w:rsidRPr="0021663C">
              <w:rPr>
                <w:sz w:val="20"/>
                <w:szCs w:val="20"/>
              </w:rPr>
              <w:fldChar w:fldCharType="separate"/>
            </w:r>
            <w:r w:rsidRPr="0021663C">
              <w:rPr>
                <w:rStyle w:val="Hyperlink"/>
                <w:sz w:val="20"/>
                <w:szCs w:val="20"/>
              </w:rPr>
              <w:t>Title 24-A §2808-B, 2. C.</w:t>
            </w:r>
          </w:p>
          <w:p w14:paraId="3C48DD94" w14:textId="77777777" w:rsidR="000C452B" w:rsidRPr="0021663C" w:rsidRDefault="000C452B" w:rsidP="000C452B">
            <w:pPr>
              <w:ind w:left="-108"/>
              <w:rPr>
                <w:sz w:val="20"/>
                <w:szCs w:val="20"/>
              </w:rPr>
            </w:pPr>
            <w:r w:rsidRPr="0021663C">
              <w:rPr>
                <w:sz w:val="20"/>
                <w:szCs w:val="20"/>
              </w:rPr>
              <w:fldChar w:fldCharType="end"/>
            </w:r>
          </w:p>
          <w:p w14:paraId="52693F5F" w14:textId="77777777" w:rsidR="000C452B" w:rsidRPr="0021663C" w:rsidRDefault="000C452B" w:rsidP="000C452B">
            <w:pPr>
              <w:ind w:left="-108"/>
              <w:rPr>
                <w:sz w:val="28"/>
                <w:szCs w:val="28"/>
              </w:rPr>
            </w:pPr>
          </w:p>
          <w:p w14:paraId="2AB0F9BA" w14:textId="77777777" w:rsidR="000C452B" w:rsidRPr="0021663C" w:rsidRDefault="000C452B" w:rsidP="000C452B">
            <w:pPr>
              <w:rPr>
                <w:rStyle w:val="Hyperlink"/>
                <w:sz w:val="20"/>
                <w:szCs w:val="20"/>
              </w:rPr>
            </w:pPr>
            <w:r w:rsidRPr="0021663C">
              <w:rPr>
                <w:sz w:val="20"/>
                <w:szCs w:val="20"/>
              </w:rPr>
              <w:fldChar w:fldCharType="begin"/>
            </w:r>
            <w:r w:rsidRPr="0021663C">
              <w:rPr>
                <w:sz w:val="20"/>
                <w:szCs w:val="20"/>
              </w:rPr>
              <w:instrText xml:space="preserve"> HYPERLINK "http://www.mainelegislature.org/legis/statutes/24-A/title24-Asec2808-B.html" </w:instrText>
            </w:r>
            <w:r w:rsidRPr="0021663C">
              <w:rPr>
                <w:sz w:val="20"/>
                <w:szCs w:val="20"/>
              </w:rPr>
            </w:r>
            <w:r w:rsidRPr="0021663C">
              <w:rPr>
                <w:sz w:val="20"/>
                <w:szCs w:val="20"/>
              </w:rPr>
              <w:fldChar w:fldCharType="separate"/>
            </w:r>
            <w:r w:rsidRPr="0021663C">
              <w:rPr>
                <w:rStyle w:val="Hyperlink"/>
                <w:sz w:val="20"/>
                <w:szCs w:val="20"/>
              </w:rPr>
              <w:t>Title 24-A §2808-B, 2. C-1.</w:t>
            </w:r>
          </w:p>
          <w:p w14:paraId="3C1BFB5F" w14:textId="59D0AAF9" w:rsidR="000C452B" w:rsidRPr="0021663C" w:rsidRDefault="000C452B" w:rsidP="000C452B">
            <w:pPr>
              <w:rPr>
                <w:sz w:val="20"/>
                <w:szCs w:val="20"/>
              </w:rPr>
            </w:pPr>
            <w:r w:rsidRPr="0021663C">
              <w:rPr>
                <w:sz w:val="20"/>
                <w:szCs w:val="20"/>
              </w:rPr>
              <w:fldChar w:fldCharType="end"/>
            </w:r>
          </w:p>
          <w:p w14:paraId="18874C19" w14:textId="77777777" w:rsidR="000C452B" w:rsidRPr="0021663C" w:rsidRDefault="000C452B" w:rsidP="000C452B">
            <w:pPr>
              <w:rPr>
                <w:sz w:val="20"/>
                <w:szCs w:val="20"/>
              </w:rPr>
            </w:pPr>
            <w:hyperlink r:id="rId44" w:history="1">
              <w:r w:rsidRPr="0021663C">
                <w:rPr>
                  <w:rStyle w:val="Hyperlink"/>
                  <w:sz w:val="20"/>
                  <w:szCs w:val="20"/>
                </w:rPr>
                <w:t>Title 24-A §2808-B, 2. D-2.</w:t>
              </w:r>
            </w:hyperlink>
          </w:p>
          <w:p w14:paraId="197F13BB" w14:textId="77777777" w:rsidR="000C452B" w:rsidRPr="0021663C" w:rsidRDefault="000C452B" w:rsidP="000C452B">
            <w:pPr>
              <w:ind w:left="-108"/>
              <w:rPr>
                <w:sz w:val="32"/>
                <w:szCs w:val="32"/>
              </w:rPr>
            </w:pPr>
          </w:p>
          <w:p w14:paraId="3B24ACB3" w14:textId="77777777" w:rsidR="000C452B" w:rsidRPr="0021663C" w:rsidRDefault="000C452B" w:rsidP="000C452B">
            <w:pPr>
              <w:rPr>
                <w:sz w:val="20"/>
                <w:szCs w:val="20"/>
              </w:rPr>
            </w:pPr>
            <w:hyperlink r:id="rId45" w:history="1">
              <w:r w:rsidRPr="0021663C">
                <w:rPr>
                  <w:rStyle w:val="Hyperlink"/>
                  <w:sz w:val="20"/>
                  <w:szCs w:val="20"/>
                </w:rPr>
                <w:t>Title 24-A §2808-B, 2. D.</w:t>
              </w:r>
            </w:hyperlink>
          </w:p>
          <w:p w14:paraId="3076DA63" w14:textId="61BF3840" w:rsidR="000C452B" w:rsidRPr="0021663C" w:rsidRDefault="000C452B" w:rsidP="000C452B">
            <w:pPr>
              <w:rPr>
                <w:sz w:val="20"/>
                <w:szCs w:val="20"/>
              </w:rPr>
            </w:pPr>
          </w:p>
          <w:p w14:paraId="15F26EDF" w14:textId="0401CEF1" w:rsidR="000C452B" w:rsidRPr="0021663C" w:rsidRDefault="000C452B" w:rsidP="000C452B">
            <w:pPr>
              <w:ind w:left="-108"/>
              <w:rPr>
                <w:sz w:val="6"/>
                <w:szCs w:val="6"/>
              </w:rPr>
            </w:pPr>
          </w:p>
        </w:tc>
        <w:tc>
          <w:tcPr>
            <w:tcW w:w="7150" w:type="dxa"/>
            <w:gridSpan w:val="3"/>
            <w:shd w:val="clear" w:color="auto" w:fill="auto"/>
          </w:tcPr>
          <w:p w14:paraId="10941BFC" w14:textId="4A12C2AE" w:rsidR="000C452B" w:rsidRPr="0021663C" w:rsidRDefault="5FDBFF00" w:rsidP="000C452B">
            <w:pPr>
              <w:rPr>
                <w:sz w:val="20"/>
                <w:szCs w:val="20"/>
              </w:rPr>
            </w:pPr>
            <w:r w:rsidRPr="0E904EB5">
              <w:rPr>
                <w:sz w:val="20"/>
                <w:szCs w:val="20"/>
              </w:rPr>
              <w:t xml:space="preserve">Subject to rules adopted by the Superintendent, a carrier may vary the premium rate due </w:t>
            </w:r>
            <w:proofErr w:type="gramStart"/>
            <w:r w:rsidRPr="0E904EB5">
              <w:rPr>
                <w:sz w:val="20"/>
                <w:szCs w:val="20"/>
              </w:rPr>
              <w:t>to  participation</w:t>
            </w:r>
            <w:proofErr w:type="gramEnd"/>
            <w:r w:rsidRPr="0E904EB5">
              <w:rPr>
                <w:sz w:val="20"/>
                <w:szCs w:val="20"/>
              </w:rPr>
              <w:t xml:space="preserve"> in wellness programs to the extent permitted by the federal Affordable Care Act.</w:t>
            </w:r>
          </w:p>
          <w:p w14:paraId="1D024427" w14:textId="77777777" w:rsidR="000C452B" w:rsidRPr="0021663C" w:rsidRDefault="000C452B" w:rsidP="000C452B">
            <w:pPr>
              <w:ind w:left="-108"/>
              <w:rPr>
                <w:rFonts w:cs="Arial"/>
                <w:color w:val="00B050"/>
                <w:sz w:val="6"/>
                <w:szCs w:val="6"/>
                <w:u w:val="single" w:color="000000"/>
              </w:rPr>
            </w:pPr>
          </w:p>
          <w:p w14:paraId="7AFD4915" w14:textId="7D78F249" w:rsidR="000C452B" w:rsidRDefault="000C452B" w:rsidP="00B75144">
            <w:pPr>
              <w:rPr>
                <w:rFonts w:cs="Arial"/>
                <w:sz w:val="20"/>
                <w:szCs w:val="20"/>
                <w:u w:color="000000"/>
              </w:rPr>
            </w:pPr>
            <w:r w:rsidRPr="0021663C">
              <w:rPr>
                <w:rFonts w:cs="Arial"/>
                <w:sz w:val="20"/>
                <w:szCs w:val="20"/>
                <w:u w:color="000000"/>
              </w:rPr>
              <w:t xml:space="preserve">A carrier may vary the premium rate due to geographic area in accordance with the limitation set out in this paragraph. </w:t>
            </w:r>
            <w:r w:rsidR="00B75144">
              <w:rPr>
                <w:sz w:val="20"/>
                <w:szCs w:val="20"/>
              </w:rPr>
              <w:t xml:space="preserve"> Note new for 2025 there are 5 geographic rating areas.</w:t>
            </w:r>
            <w:r w:rsidRPr="0021663C">
              <w:rPr>
                <w:rFonts w:cs="Arial"/>
                <w:sz w:val="20"/>
                <w:szCs w:val="20"/>
                <w:u w:color="000000"/>
              </w:rPr>
              <w:t xml:space="preserve"> </w:t>
            </w:r>
            <w:r w:rsidR="00CD7861">
              <w:t xml:space="preserve"> </w:t>
            </w:r>
            <w:r w:rsidR="00CD7861" w:rsidRPr="00CD7861">
              <w:rPr>
                <w:rFonts w:cs="Arial"/>
                <w:sz w:val="20"/>
                <w:szCs w:val="20"/>
                <w:u w:color="000000"/>
              </w:rPr>
              <w:t>The geographic rating band used by a carrier for geographic area may not exceed 1.15.</w:t>
            </w:r>
          </w:p>
          <w:p w14:paraId="61E99E51" w14:textId="77777777" w:rsidR="000C452B" w:rsidRPr="0021663C" w:rsidRDefault="000C452B" w:rsidP="000C452B">
            <w:pPr>
              <w:ind w:left="-108"/>
              <w:rPr>
                <w:rFonts w:cs="Arial"/>
                <w:sz w:val="6"/>
                <w:szCs w:val="6"/>
                <w:u w:color="000000"/>
              </w:rPr>
            </w:pPr>
          </w:p>
          <w:p w14:paraId="5A6B74A6" w14:textId="77777777" w:rsidR="000C452B" w:rsidRPr="0021663C" w:rsidRDefault="000C452B" w:rsidP="000C452B">
            <w:pPr>
              <w:rPr>
                <w:rFonts w:cs="Arial"/>
                <w:sz w:val="20"/>
                <w:szCs w:val="20"/>
                <w:u w:color="000000"/>
              </w:rPr>
            </w:pPr>
            <w:r w:rsidRPr="0021663C">
              <w:rPr>
                <w:rFonts w:cs="Arial"/>
                <w:sz w:val="20"/>
                <w:szCs w:val="20"/>
                <w:u w:color="000000"/>
              </w:rPr>
              <w:t>Notwithstanding the above paragraph, rates with respect to employees whose work site is not in this State may be based on area adjustment factors appropriate to that location.</w:t>
            </w:r>
          </w:p>
          <w:p w14:paraId="6766DB5F" w14:textId="77777777" w:rsidR="000C452B" w:rsidRPr="0021663C" w:rsidRDefault="000C452B" w:rsidP="000C452B">
            <w:pPr>
              <w:widowControl w:val="0"/>
              <w:autoSpaceDE w:val="0"/>
              <w:autoSpaceDN w:val="0"/>
              <w:adjustRightInd w:val="0"/>
              <w:ind w:left="-108"/>
              <w:jc w:val="both"/>
              <w:rPr>
                <w:rFonts w:cs="Arial"/>
                <w:color w:val="00B050"/>
                <w:sz w:val="6"/>
                <w:szCs w:val="6"/>
                <w:u w:val="single" w:color="000000"/>
              </w:rPr>
            </w:pPr>
          </w:p>
          <w:p w14:paraId="1333E2D3" w14:textId="23F3C7B1" w:rsidR="000C452B" w:rsidRPr="0021663C" w:rsidRDefault="5FDBFF00" w:rsidP="000C452B">
            <w:pPr>
              <w:widowControl w:val="0"/>
              <w:autoSpaceDE w:val="0"/>
              <w:autoSpaceDN w:val="0"/>
              <w:adjustRightInd w:val="0"/>
              <w:ind w:left="-108"/>
              <w:jc w:val="both"/>
              <w:rPr>
                <w:rFonts w:cs="Arial"/>
                <w:color w:val="00B050"/>
                <w:sz w:val="6"/>
                <w:szCs w:val="6"/>
              </w:rPr>
            </w:pPr>
            <w:r w:rsidRPr="0E904EB5">
              <w:rPr>
                <w:rFonts w:cs="Arial"/>
                <w:sz w:val="20"/>
                <w:szCs w:val="20"/>
              </w:rPr>
              <w:t xml:space="preserve"> The age curve required by ACA must be used for non-grandfathered plans, </w:t>
            </w:r>
          </w:p>
          <w:p w14:paraId="0E1BFD98" w14:textId="77777777" w:rsidR="000C452B" w:rsidRPr="0021663C" w:rsidRDefault="000C452B" w:rsidP="00B75144">
            <w:pPr>
              <w:rPr>
                <w:rFonts w:cs="Arial"/>
                <w:b/>
                <w:sz w:val="6"/>
                <w:szCs w:val="6"/>
              </w:rPr>
            </w:pPr>
          </w:p>
        </w:tc>
        <w:tc>
          <w:tcPr>
            <w:tcW w:w="1876" w:type="dxa"/>
            <w:shd w:val="clear" w:color="auto" w:fill="auto"/>
          </w:tcPr>
          <w:p w14:paraId="62DC6E08" w14:textId="77777777" w:rsidR="000C452B" w:rsidRPr="0021663C" w:rsidRDefault="000C452B" w:rsidP="000C452B">
            <w:pPr>
              <w:ind w:left="-102"/>
              <w:rPr>
                <w:sz w:val="20"/>
                <w:szCs w:val="20"/>
              </w:rPr>
            </w:pPr>
          </w:p>
          <w:p w14:paraId="3D76237D" w14:textId="77777777" w:rsidR="000C452B" w:rsidRPr="0021663C" w:rsidRDefault="000C452B" w:rsidP="000C452B">
            <w:pPr>
              <w:ind w:left="-102"/>
              <w:rPr>
                <w:sz w:val="20"/>
                <w:szCs w:val="20"/>
              </w:rPr>
            </w:pPr>
          </w:p>
          <w:p w14:paraId="783C528A" w14:textId="77777777" w:rsidR="000C452B" w:rsidRPr="0021663C" w:rsidRDefault="000C452B" w:rsidP="000C452B">
            <w:pPr>
              <w:ind w:left="-102"/>
              <w:rPr>
                <w:sz w:val="20"/>
                <w:szCs w:val="20"/>
              </w:rPr>
            </w:pPr>
          </w:p>
          <w:p w14:paraId="3D377A0F" w14:textId="77777777" w:rsidR="000C452B" w:rsidRPr="0021663C" w:rsidRDefault="000C452B" w:rsidP="000C452B">
            <w:pPr>
              <w:ind w:left="-102"/>
              <w:rPr>
                <w:sz w:val="20"/>
                <w:szCs w:val="20"/>
              </w:rPr>
            </w:pPr>
          </w:p>
          <w:p w14:paraId="14526A18" w14:textId="77777777" w:rsidR="000C452B" w:rsidRPr="0021663C" w:rsidRDefault="000C452B" w:rsidP="000C452B">
            <w:pPr>
              <w:ind w:left="-102"/>
              <w:rPr>
                <w:sz w:val="20"/>
                <w:szCs w:val="20"/>
              </w:rPr>
            </w:pPr>
          </w:p>
          <w:p w14:paraId="38BCC9A0" w14:textId="77777777" w:rsidR="000C452B" w:rsidRPr="0021663C" w:rsidRDefault="000C452B" w:rsidP="000C452B">
            <w:pPr>
              <w:ind w:left="-102"/>
              <w:rPr>
                <w:sz w:val="20"/>
                <w:szCs w:val="20"/>
              </w:rPr>
            </w:pPr>
          </w:p>
          <w:p w14:paraId="3D8FCDBA" w14:textId="77777777" w:rsidR="000C452B" w:rsidRPr="00513B55" w:rsidRDefault="000C452B" w:rsidP="000C452B">
            <w:pPr>
              <w:ind w:left="-102"/>
            </w:pPr>
          </w:p>
        </w:tc>
      </w:tr>
      <w:tr w:rsidR="000C452B" w14:paraId="2244A8D4" w14:textId="77777777" w:rsidTr="5DBD40B6">
        <w:trPr>
          <w:trHeight w:val="380"/>
        </w:trPr>
        <w:tc>
          <w:tcPr>
            <w:tcW w:w="548" w:type="dxa"/>
            <w:shd w:val="clear" w:color="auto" w:fill="auto"/>
          </w:tcPr>
          <w:p w14:paraId="74FB3634" w14:textId="77777777" w:rsidR="000C452B" w:rsidRPr="0021663C" w:rsidRDefault="000C452B" w:rsidP="000C452B">
            <w:pPr>
              <w:rPr>
                <w:rFonts w:cs="Arial"/>
                <w:b/>
              </w:rPr>
            </w:pPr>
            <w:r w:rsidRPr="0021663C">
              <w:rPr>
                <w:rFonts w:cs="Arial"/>
                <w:b/>
              </w:rPr>
              <w:t>G.</w:t>
            </w:r>
          </w:p>
        </w:tc>
        <w:tc>
          <w:tcPr>
            <w:tcW w:w="2200" w:type="dxa"/>
            <w:shd w:val="clear" w:color="auto" w:fill="auto"/>
          </w:tcPr>
          <w:p w14:paraId="645B7202" w14:textId="77777777" w:rsidR="000C452B" w:rsidRPr="0021663C" w:rsidRDefault="000C452B" w:rsidP="000C452B">
            <w:pPr>
              <w:rPr>
                <w:b/>
                <w:sz w:val="20"/>
                <w:szCs w:val="20"/>
              </w:rPr>
            </w:pPr>
            <w:r w:rsidRPr="0021663C">
              <w:rPr>
                <w:b/>
                <w:sz w:val="20"/>
                <w:szCs w:val="20"/>
              </w:rPr>
              <w:t>Additional Requirements:</w:t>
            </w:r>
          </w:p>
        </w:tc>
        <w:tc>
          <w:tcPr>
            <w:tcW w:w="2326" w:type="dxa"/>
            <w:shd w:val="clear" w:color="auto" w:fill="auto"/>
          </w:tcPr>
          <w:p w14:paraId="2331A027" w14:textId="77777777" w:rsidR="000C452B" w:rsidRPr="0021663C" w:rsidRDefault="000C452B" w:rsidP="000C452B">
            <w:pPr>
              <w:pStyle w:val="NormalWeb"/>
              <w:rPr>
                <w:rFonts w:ascii="Arial" w:hAnsi="Arial" w:cs="Arial"/>
                <w:sz w:val="20"/>
                <w:szCs w:val="20"/>
              </w:rPr>
            </w:pPr>
            <w:hyperlink r:id="rId46" w:history="1">
              <w:r w:rsidRPr="0021663C">
                <w:rPr>
                  <w:rStyle w:val="Hyperlink"/>
                  <w:rFonts w:ascii="Arial" w:hAnsi="Arial" w:cs="Arial"/>
                  <w:sz w:val="20"/>
                  <w:szCs w:val="20"/>
                </w:rPr>
                <w:t>Rule 940, § 9.</w:t>
              </w:r>
            </w:hyperlink>
          </w:p>
        </w:tc>
        <w:tc>
          <w:tcPr>
            <w:tcW w:w="7150" w:type="dxa"/>
            <w:gridSpan w:val="3"/>
            <w:shd w:val="clear" w:color="auto" w:fill="auto"/>
          </w:tcPr>
          <w:p w14:paraId="41D9C173" w14:textId="77777777" w:rsidR="000C452B" w:rsidRPr="0021663C" w:rsidRDefault="000C452B" w:rsidP="000C452B">
            <w:pPr>
              <w:rPr>
                <w:sz w:val="20"/>
                <w:szCs w:val="20"/>
              </w:rPr>
            </w:pPr>
            <w:r w:rsidRPr="0021663C">
              <w:rPr>
                <w:sz w:val="20"/>
                <w:szCs w:val="20"/>
              </w:rPr>
              <w:t xml:space="preserve">In addition to the requirements of Rule 940, </w:t>
            </w:r>
            <w:r w:rsidRPr="0021663C">
              <w:rPr>
                <w:rFonts w:cs="Arial"/>
                <w:sz w:val="20"/>
                <w:szCs w:val="20"/>
              </w:rPr>
              <w:t>§</w:t>
            </w:r>
            <w:r w:rsidRPr="0021663C">
              <w:rPr>
                <w:sz w:val="20"/>
                <w:szCs w:val="20"/>
              </w:rPr>
              <w:t xml:space="preserve">5 and, if applicable, </w:t>
            </w:r>
            <w:r w:rsidRPr="0021663C">
              <w:rPr>
                <w:rFonts w:cs="Arial"/>
                <w:sz w:val="20"/>
                <w:szCs w:val="20"/>
              </w:rPr>
              <w:t>§</w:t>
            </w:r>
            <w:r w:rsidRPr="0021663C">
              <w:rPr>
                <w:sz w:val="20"/>
                <w:szCs w:val="20"/>
              </w:rPr>
              <w:t xml:space="preserve">6, small group rate filings subject to </w:t>
            </w:r>
            <w:hyperlink r:id="rId47" w:history="1">
              <w:r w:rsidRPr="0021663C">
                <w:rPr>
                  <w:rStyle w:val="Hyperlink"/>
                  <w:sz w:val="20"/>
                  <w:szCs w:val="20"/>
                </w:rPr>
                <w:t>Title 24-A M.R.S.A. §2808-B</w:t>
              </w:r>
            </w:hyperlink>
            <w:r w:rsidRPr="0021663C">
              <w:rPr>
                <w:sz w:val="20"/>
                <w:szCs w:val="20"/>
              </w:rPr>
              <w:t xml:space="preserve"> must meet the following requirements:</w:t>
            </w:r>
          </w:p>
          <w:p w14:paraId="59DF24FA" w14:textId="77777777" w:rsidR="000C452B" w:rsidRPr="0021663C" w:rsidRDefault="000C452B" w:rsidP="000C452B">
            <w:pPr>
              <w:ind w:left="-108"/>
              <w:rPr>
                <w:sz w:val="4"/>
                <w:szCs w:val="4"/>
              </w:rPr>
            </w:pPr>
          </w:p>
        </w:tc>
        <w:tc>
          <w:tcPr>
            <w:tcW w:w="1876" w:type="dxa"/>
            <w:shd w:val="clear" w:color="auto" w:fill="auto"/>
          </w:tcPr>
          <w:p w14:paraId="609A809B" w14:textId="77777777" w:rsidR="000C452B" w:rsidRDefault="000C452B" w:rsidP="000C452B">
            <w:pPr>
              <w:ind w:left="-102"/>
            </w:pPr>
          </w:p>
        </w:tc>
      </w:tr>
      <w:tr w:rsidR="000C452B" w14:paraId="69343D0A" w14:textId="77777777" w:rsidTr="5DBD40B6">
        <w:trPr>
          <w:trHeight w:val="697"/>
        </w:trPr>
        <w:tc>
          <w:tcPr>
            <w:tcW w:w="548" w:type="dxa"/>
            <w:shd w:val="clear" w:color="auto" w:fill="auto"/>
          </w:tcPr>
          <w:p w14:paraId="3F0DA3C8" w14:textId="77777777" w:rsidR="000C452B" w:rsidRPr="0021663C" w:rsidRDefault="000C452B" w:rsidP="000C452B">
            <w:pPr>
              <w:rPr>
                <w:rFonts w:cs="Arial"/>
                <w:b/>
                <w:sz w:val="24"/>
                <w:szCs w:val="24"/>
              </w:rPr>
            </w:pPr>
          </w:p>
        </w:tc>
        <w:tc>
          <w:tcPr>
            <w:tcW w:w="2200" w:type="dxa"/>
            <w:shd w:val="clear" w:color="auto" w:fill="auto"/>
          </w:tcPr>
          <w:p w14:paraId="09511689" w14:textId="77777777" w:rsidR="000C452B" w:rsidRPr="0021663C" w:rsidRDefault="000C452B" w:rsidP="000C452B">
            <w:pPr>
              <w:ind w:left="208" w:hanging="220"/>
              <w:rPr>
                <w:b/>
                <w:sz w:val="20"/>
                <w:szCs w:val="20"/>
              </w:rPr>
            </w:pPr>
            <w:r w:rsidRPr="0021663C">
              <w:rPr>
                <w:rFonts w:cs="Arial"/>
                <w:b/>
                <w:sz w:val="20"/>
                <w:szCs w:val="20"/>
              </w:rPr>
              <w:t xml:space="preserve">1. </w:t>
            </w:r>
            <w:r>
              <w:rPr>
                <w:rFonts w:cs="Arial"/>
                <w:b/>
                <w:sz w:val="20"/>
                <w:szCs w:val="20"/>
              </w:rPr>
              <w:t xml:space="preserve">Index </w:t>
            </w:r>
            <w:r w:rsidRPr="0021663C">
              <w:rPr>
                <w:rFonts w:cs="Arial"/>
                <w:b/>
                <w:sz w:val="20"/>
                <w:szCs w:val="20"/>
              </w:rPr>
              <w:t>Rate, Formulas, and Factors:</w:t>
            </w:r>
          </w:p>
        </w:tc>
        <w:tc>
          <w:tcPr>
            <w:tcW w:w="2326" w:type="dxa"/>
            <w:shd w:val="clear" w:color="auto" w:fill="auto"/>
          </w:tcPr>
          <w:p w14:paraId="06DA484F" w14:textId="77777777" w:rsidR="000C452B" w:rsidRPr="0021663C" w:rsidRDefault="000C452B" w:rsidP="000C452B">
            <w:pPr>
              <w:pStyle w:val="NormalWeb"/>
              <w:ind w:right="-108"/>
              <w:rPr>
                <w:rFonts w:ascii="Arial" w:hAnsi="Arial" w:cs="Arial"/>
                <w:color w:val="000000"/>
                <w:sz w:val="20"/>
                <w:szCs w:val="20"/>
              </w:rPr>
            </w:pPr>
            <w:hyperlink r:id="rId48" w:history="1">
              <w:r w:rsidRPr="0021663C">
                <w:rPr>
                  <w:rStyle w:val="Hyperlink"/>
                  <w:rFonts w:ascii="Arial" w:hAnsi="Arial" w:cs="Arial"/>
                  <w:sz w:val="20"/>
                  <w:szCs w:val="20"/>
                </w:rPr>
                <w:t>Rule 940, § 9. B. 1</w:t>
              </w:r>
            </w:hyperlink>
          </w:p>
          <w:p w14:paraId="7F14BD8F" w14:textId="77777777" w:rsidR="000C452B" w:rsidRPr="0021663C" w:rsidRDefault="000C452B" w:rsidP="000C452B">
            <w:pPr>
              <w:pStyle w:val="NormalWeb"/>
              <w:rPr>
                <w:rFonts w:ascii="Arial" w:hAnsi="Arial" w:cs="Arial"/>
                <w:sz w:val="20"/>
                <w:szCs w:val="20"/>
              </w:rPr>
            </w:pPr>
          </w:p>
        </w:tc>
        <w:tc>
          <w:tcPr>
            <w:tcW w:w="7150" w:type="dxa"/>
            <w:gridSpan w:val="3"/>
            <w:shd w:val="clear" w:color="auto" w:fill="auto"/>
          </w:tcPr>
          <w:p w14:paraId="59B9265C" w14:textId="77777777" w:rsidR="000C452B" w:rsidRPr="0021663C" w:rsidRDefault="000C452B" w:rsidP="000C452B">
            <w:pPr>
              <w:ind w:left="-108"/>
              <w:rPr>
                <w:rFonts w:cs="Arial"/>
                <w:sz w:val="4"/>
                <w:szCs w:val="4"/>
              </w:rPr>
            </w:pPr>
            <w:r w:rsidRPr="00BC27F8">
              <w:rPr>
                <w:sz w:val="20"/>
                <w:szCs w:val="20"/>
              </w:rPr>
              <w:t xml:space="preserve">The filing must include the </w:t>
            </w:r>
            <w:r w:rsidRPr="006815BC">
              <w:rPr>
                <w:sz w:val="20"/>
                <w:szCs w:val="20"/>
              </w:rPr>
              <w:t xml:space="preserve">index rate for non-grandfathered plans and any formulas or factors used to adjust that rate, </w:t>
            </w:r>
            <w:r w:rsidRPr="006815BC">
              <w:rPr>
                <w:rFonts w:cs="Arial"/>
                <w:sz w:val="20"/>
                <w:szCs w:val="20"/>
              </w:rPr>
              <w:t>including actuarial value and cost sharing, provider networks, benefits in addition to the Essential Health Benefits (EHB), and with respect to catastrophic plans, the expected impact of the specific eligibility categories for those plans. Index rate adjustments for any benefits in addition to EHB must be consistent for all products with same additional benefits. Please</w:t>
            </w:r>
            <w:r w:rsidRPr="00BC27F8">
              <w:rPr>
                <w:rFonts w:cs="Arial"/>
                <w:sz w:val="20"/>
                <w:szCs w:val="20"/>
              </w:rPr>
              <w:t xml:space="preserve"> include a statement of compliance with this requirement in the actuarial memorandum.</w:t>
            </w:r>
          </w:p>
        </w:tc>
        <w:tc>
          <w:tcPr>
            <w:tcW w:w="1876" w:type="dxa"/>
            <w:shd w:val="clear" w:color="auto" w:fill="auto"/>
          </w:tcPr>
          <w:p w14:paraId="2F018ABD" w14:textId="77777777" w:rsidR="000C452B" w:rsidRPr="0021663C" w:rsidRDefault="000C452B" w:rsidP="000C452B">
            <w:pPr>
              <w:ind w:left="-102"/>
              <w:rPr>
                <w:i/>
              </w:rPr>
            </w:pPr>
            <w:r w:rsidRPr="0021663C">
              <w:rPr>
                <w:i/>
                <w:sz w:val="20"/>
                <w:szCs w:val="20"/>
              </w:rPr>
              <w:t>Location, page:</w:t>
            </w:r>
          </w:p>
        </w:tc>
      </w:tr>
      <w:tr w:rsidR="000C452B" w14:paraId="6ABC8E9A" w14:textId="77777777" w:rsidTr="5DBD40B6">
        <w:trPr>
          <w:trHeight w:val="517"/>
        </w:trPr>
        <w:tc>
          <w:tcPr>
            <w:tcW w:w="548" w:type="dxa"/>
            <w:shd w:val="clear" w:color="auto" w:fill="auto"/>
          </w:tcPr>
          <w:p w14:paraId="1416944F" w14:textId="77777777" w:rsidR="000C452B" w:rsidRPr="0021663C" w:rsidRDefault="000C452B" w:rsidP="000C452B">
            <w:pPr>
              <w:rPr>
                <w:rFonts w:cs="Arial"/>
                <w:b/>
                <w:sz w:val="24"/>
                <w:szCs w:val="24"/>
              </w:rPr>
            </w:pPr>
          </w:p>
        </w:tc>
        <w:tc>
          <w:tcPr>
            <w:tcW w:w="2200" w:type="dxa"/>
            <w:shd w:val="clear" w:color="auto" w:fill="auto"/>
          </w:tcPr>
          <w:p w14:paraId="41444ED9" w14:textId="77777777" w:rsidR="000C452B" w:rsidRPr="0021663C" w:rsidRDefault="000C452B" w:rsidP="000C452B">
            <w:pPr>
              <w:ind w:left="208" w:hanging="208"/>
              <w:rPr>
                <w:rFonts w:cs="Arial"/>
                <w:b/>
                <w:sz w:val="20"/>
                <w:szCs w:val="20"/>
              </w:rPr>
            </w:pPr>
            <w:r w:rsidRPr="0021663C">
              <w:rPr>
                <w:rFonts w:cs="Arial"/>
                <w:b/>
                <w:sz w:val="20"/>
                <w:szCs w:val="20"/>
              </w:rPr>
              <w:t xml:space="preserve">2. Group Size Factors: </w:t>
            </w:r>
          </w:p>
        </w:tc>
        <w:tc>
          <w:tcPr>
            <w:tcW w:w="2326" w:type="dxa"/>
            <w:shd w:val="clear" w:color="auto" w:fill="auto"/>
          </w:tcPr>
          <w:p w14:paraId="7491C4DA" w14:textId="77777777" w:rsidR="000C452B" w:rsidRPr="0021663C" w:rsidRDefault="000C452B" w:rsidP="000C452B">
            <w:pPr>
              <w:pStyle w:val="NormalWeb"/>
              <w:ind w:right="-108"/>
              <w:rPr>
                <w:rFonts w:ascii="Arial" w:hAnsi="Arial" w:cs="Arial"/>
                <w:color w:val="0000FF"/>
                <w:sz w:val="20"/>
                <w:szCs w:val="20"/>
              </w:rPr>
            </w:pPr>
            <w:hyperlink r:id="rId49" w:history="1">
              <w:r w:rsidRPr="0021663C">
                <w:rPr>
                  <w:rStyle w:val="Hyperlink"/>
                  <w:rFonts w:ascii="Arial" w:hAnsi="Arial" w:cs="Arial"/>
                  <w:sz w:val="20"/>
                  <w:szCs w:val="20"/>
                </w:rPr>
                <w:t>Rule 940, § 9. B. 2</w:t>
              </w:r>
            </w:hyperlink>
          </w:p>
        </w:tc>
        <w:tc>
          <w:tcPr>
            <w:tcW w:w="7150" w:type="dxa"/>
            <w:gridSpan w:val="3"/>
            <w:shd w:val="clear" w:color="auto" w:fill="auto"/>
          </w:tcPr>
          <w:p w14:paraId="1739E03A" w14:textId="77777777" w:rsidR="000C452B" w:rsidRPr="0021663C" w:rsidRDefault="000C452B" w:rsidP="000C452B">
            <w:pPr>
              <w:rPr>
                <w:rFonts w:cs="Arial"/>
                <w:sz w:val="20"/>
                <w:szCs w:val="20"/>
              </w:rPr>
            </w:pPr>
            <w:r>
              <w:rPr>
                <w:rFonts w:cs="Arial"/>
                <w:sz w:val="20"/>
                <w:szCs w:val="20"/>
              </w:rPr>
              <w:t>For grandfathered plans, if</w:t>
            </w:r>
            <w:r w:rsidRPr="0021663C">
              <w:rPr>
                <w:rFonts w:cs="Arial"/>
                <w:sz w:val="20"/>
                <w:szCs w:val="20"/>
              </w:rPr>
              <w:t xml:space="preserve"> rates vary by group size, the filing must disclose those factors and provide support based on expected differences by group size.  </w:t>
            </w:r>
            <w:r>
              <w:rPr>
                <w:rFonts w:cs="Arial"/>
                <w:sz w:val="20"/>
                <w:szCs w:val="20"/>
              </w:rPr>
              <w:t>T</w:t>
            </w:r>
            <w:r w:rsidRPr="0021663C">
              <w:rPr>
                <w:rFonts w:cs="Arial"/>
                <w:sz w:val="20"/>
                <w:szCs w:val="20"/>
                <w:u w:color="000000"/>
              </w:rPr>
              <w:t xml:space="preserve">he maximum rate differential due to age </w:t>
            </w:r>
            <w:r>
              <w:rPr>
                <w:rFonts w:cs="Arial"/>
                <w:sz w:val="20"/>
                <w:szCs w:val="20"/>
                <w:u w:color="000000"/>
              </w:rPr>
              <w:t xml:space="preserve">and group size combined </w:t>
            </w:r>
            <w:r>
              <w:rPr>
                <w:rFonts w:cs="Arial"/>
                <w:sz w:val="20"/>
                <w:szCs w:val="20"/>
                <w:u w:color="000000"/>
              </w:rPr>
              <w:lastRenderedPageBreak/>
              <w:t xml:space="preserve">must not be greater than a </w:t>
            </w:r>
            <w:r w:rsidRPr="0021663C">
              <w:rPr>
                <w:rFonts w:cs="Arial"/>
                <w:sz w:val="20"/>
                <w:szCs w:val="20"/>
                <w:u w:color="000000"/>
              </w:rPr>
              <w:t xml:space="preserve">ratio </w:t>
            </w:r>
            <w:r>
              <w:rPr>
                <w:rFonts w:cs="Arial"/>
                <w:sz w:val="20"/>
                <w:szCs w:val="20"/>
                <w:u w:color="000000"/>
              </w:rPr>
              <w:t>of</w:t>
            </w:r>
            <w:r w:rsidRPr="0021663C">
              <w:rPr>
                <w:rFonts w:cs="Arial"/>
                <w:sz w:val="20"/>
                <w:szCs w:val="20"/>
                <w:u w:color="000000"/>
              </w:rPr>
              <w:t xml:space="preserve"> </w:t>
            </w:r>
            <w:r>
              <w:rPr>
                <w:rFonts w:cs="Arial"/>
                <w:sz w:val="20"/>
                <w:szCs w:val="20"/>
                <w:u w:color="000000"/>
              </w:rPr>
              <w:t>3</w:t>
            </w:r>
            <w:r w:rsidRPr="0021663C">
              <w:rPr>
                <w:rFonts w:cs="Arial"/>
                <w:sz w:val="20"/>
                <w:szCs w:val="20"/>
                <w:u w:color="000000"/>
              </w:rPr>
              <w:t xml:space="preserve"> to 1.</w:t>
            </w:r>
            <w:r>
              <w:rPr>
                <w:rFonts w:cs="Arial"/>
                <w:sz w:val="20"/>
                <w:szCs w:val="20"/>
                <w:u w:color="000000"/>
              </w:rPr>
              <w:t xml:space="preserve">  </w:t>
            </w:r>
            <w:r>
              <w:rPr>
                <w:rFonts w:cs="Arial"/>
                <w:sz w:val="20"/>
                <w:szCs w:val="20"/>
              </w:rPr>
              <w:t>For non-grandfathered plans, variations by group size are not permitted.</w:t>
            </w:r>
          </w:p>
          <w:p w14:paraId="225BBC75" w14:textId="77777777" w:rsidR="000C452B" w:rsidRPr="0021663C" w:rsidRDefault="000C452B" w:rsidP="000C452B">
            <w:pPr>
              <w:ind w:left="-108"/>
              <w:rPr>
                <w:sz w:val="6"/>
                <w:szCs w:val="6"/>
              </w:rPr>
            </w:pPr>
          </w:p>
        </w:tc>
        <w:tc>
          <w:tcPr>
            <w:tcW w:w="1876" w:type="dxa"/>
            <w:shd w:val="clear" w:color="auto" w:fill="auto"/>
          </w:tcPr>
          <w:p w14:paraId="34598E80" w14:textId="77777777" w:rsidR="000C452B" w:rsidRPr="0021663C" w:rsidRDefault="000C452B" w:rsidP="000C452B">
            <w:pPr>
              <w:ind w:left="-102"/>
              <w:rPr>
                <w:i/>
              </w:rPr>
            </w:pPr>
            <w:r w:rsidRPr="0021663C">
              <w:rPr>
                <w:i/>
                <w:sz w:val="20"/>
                <w:szCs w:val="20"/>
              </w:rPr>
              <w:lastRenderedPageBreak/>
              <w:t>Location, page:</w:t>
            </w:r>
          </w:p>
        </w:tc>
      </w:tr>
      <w:tr w:rsidR="000C452B" w14:paraId="4D4E3FBF" w14:textId="77777777" w:rsidTr="5DBD40B6">
        <w:trPr>
          <w:trHeight w:val="616"/>
        </w:trPr>
        <w:tc>
          <w:tcPr>
            <w:tcW w:w="548" w:type="dxa"/>
            <w:shd w:val="clear" w:color="auto" w:fill="auto"/>
          </w:tcPr>
          <w:p w14:paraId="5EB79C6F" w14:textId="77777777" w:rsidR="000C452B" w:rsidRPr="0021663C" w:rsidRDefault="000C452B" w:rsidP="000C452B">
            <w:pPr>
              <w:rPr>
                <w:rFonts w:cs="Arial"/>
                <w:b/>
                <w:sz w:val="24"/>
                <w:szCs w:val="24"/>
              </w:rPr>
            </w:pPr>
          </w:p>
        </w:tc>
        <w:tc>
          <w:tcPr>
            <w:tcW w:w="2200" w:type="dxa"/>
            <w:shd w:val="clear" w:color="auto" w:fill="auto"/>
          </w:tcPr>
          <w:p w14:paraId="44F93D25" w14:textId="77777777" w:rsidR="000C452B" w:rsidRPr="0021663C" w:rsidRDefault="000C452B" w:rsidP="000C452B">
            <w:pPr>
              <w:tabs>
                <w:tab w:val="left" w:pos="2092"/>
              </w:tabs>
              <w:ind w:left="208" w:right="-108" w:hanging="208"/>
              <w:rPr>
                <w:rFonts w:cs="Arial"/>
                <w:b/>
                <w:sz w:val="20"/>
                <w:szCs w:val="20"/>
              </w:rPr>
            </w:pPr>
            <w:r w:rsidRPr="0021663C">
              <w:rPr>
                <w:rFonts w:cs="Arial"/>
                <w:b/>
                <w:sz w:val="20"/>
                <w:szCs w:val="20"/>
              </w:rPr>
              <w:t>3. Pre- and Post- Rate Change Monthly Premiums:</w:t>
            </w:r>
          </w:p>
          <w:p w14:paraId="28AB80B8" w14:textId="77777777" w:rsidR="000C452B" w:rsidRPr="0021663C" w:rsidRDefault="000C452B" w:rsidP="000C452B">
            <w:pPr>
              <w:ind w:left="-108"/>
              <w:rPr>
                <w:rFonts w:cs="Arial"/>
                <w:sz w:val="6"/>
                <w:szCs w:val="6"/>
              </w:rPr>
            </w:pPr>
          </w:p>
        </w:tc>
        <w:tc>
          <w:tcPr>
            <w:tcW w:w="2326" w:type="dxa"/>
            <w:shd w:val="clear" w:color="auto" w:fill="auto"/>
          </w:tcPr>
          <w:p w14:paraId="5675E93C" w14:textId="77777777" w:rsidR="000C452B" w:rsidRPr="0021663C" w:rsidRDefault="000C452B" w:rsidP="000C452B">
            <w:pPr>
              <w:pStyle w:val="NormalWeb"/>
              <w:ind w:right="-108"/>
              <w:rPr>
                <w:rFonts w:ascii="Arial" w:hAnsi="Arial" w:cs="Arial"/>
                <w:color w:val="0000FF"/>
                <w:sz w:val="20"/>
                <w:szCs w:val="20"/>
              </w:rPr>
            </w:pPr>
            <w:hyperlink r:id="rId50" w:history="1">
              <w:r w:rsidRPr="0021663C">
                <w:rPr>
                  <w:rStyle w:val="Hyperlink"/>
                  <w:rFonts w:ascii="Arial" w:hAnsi="Arial" w:cs="Arial"/>
                  <w:sz w:val="20"/>
                  <w:szCs w:val="20"/>
                </w:rPr>
                <w:t>Rule 940, § 9. B. 4.</w:t>
              </w:r>
            </w:hyperlink>
            <w:r w:rsidRPr="0021663C">
              <w:rPr>
                <w:rFonts w:ascii="Arial" w:hAnsi="Arial" w:cs="Arial"/>
                <w:color w:val="0000FF"/>
                <w:sz w:val="20"/>
                <w:szCs w:val="20"/>
              </w:rPr>
              <w:t xml:space="preserve"> </w:t>
            </w:r>
          </w:p>
        </w:tc>
        <w:tc>
          <w:tcPr>
            <w:tcW w:w="7150" w:type="dxa"/>
            <w:gridSpan w:val="3"/>
            <w:shd w:val="clear" w:color="auto" w:fill="auto"/>
          </w:tcPr>
          <w:p w14:paraId="04818D33" w14:textId="77777777" w:rsidR="000C452B" w:rsidRPr="0021663C" w:rsidRDefault="000C452B" w:rsidP="000C452B">
            <w:pPr>
              <w:rPr>
                <w:sz w:val="20"/>
                <w:szCs w:val="20"/>
              </w:rPr>
            </w:pPr>
            <w:r w:rsidRPr="0021663C">
              <w:rPr>
                <w:sz w:val="20"/>
                <w:szCs w:val="20"/>
              </w:rPr>
              <w:t>If a rate adjustment is proposed, the filing must disclose the average percentage increase an employer will experience as well as the largest percentage increase that any employer will receive. The average increase must be determined by comparing the aggregate premium before and after the increase (assuming no lapses) for all policies renewing during the period during which the rates are intended to be in effect. The maximum increase is the largest increase for an employer under a currently in-force policy, including changes due to trend, aging, and changes in demographic, area, industry rating factors, but excluding changes in the covered population.</w:t>
            </w:r>
          </w:p>
          <w:p w14:paraId="79128E4D" w14:textId="77777777" w:rsidR="000C452B" w:rsidRPr="0021663C" w:rsidRDefault="000C452B" w:rsidP="000C452B">
            <w:pPr>
              <w:ind w:left="-108"/>
              <w:rPr>
                <w:sz w:val="4"/>
                <w:szCs w:val="4"/>
              </w:rPr>
            </w:pPr>
          </w:p>
        </w:tc>
        <w:tc>
          <w:tcPr>
            <w:tcW w:w="1876" w:type="dxa"/>
            <w:shd w:val="clear" w:color="auto" w:fill="auto"/>
          </w:tcPr>
          <w:p w14:paraId="57EA29B1" w14:textId="77777777" w:rsidR="000C452B" w:rsidRPr="0021663C" w:rsidRDefault="000C452B" w:rsidP="000C452B">
            <w:pPr>
              <w:ind w:left="-102"/>
              <w:rPr>
                <w:i/>
              </w:rPr>
            </w:pPr>
            <w:r w:rsidRPr="0021663C">
              <w:rPr>
                <w:i/>
                <w:sz w:val="20"/>
                <w:szCs w:val="20"/>
              </w:rPr>
              <w:t>Location, page:</w:t>
            </w:r>
          </w:p>
        </w:tc>
      </w:tr>
      <w:tr w:rsidR="000C452B" w14:paraId="4E82FDCA" w14:textId="77777777" w:rsidTr="004A0CC9">
        <w:trPr>
          <w:trHeight w:val="802"/>
        </w:trPr>
        <w:tc>
          <w:tcPr>
            <w:tcW w:w="548" w:type="dxa"/>
            <w:shd w:val="clear" w:color="auto" w:fill="auto"/>
          </w:tcPr>
          <w:p w14:paraId="4DF05110" w14:textId="77777777" w:rsidR="000C452B" w:rsidRPr="0021663C" w:rsidRDefault="000C452B" w:rsidP="000C452B">
            <w:pPr>
              <w:rPr>
                <w:rFonts w:cs="Arial"/>
                <w:b/>
                <w:sz w:val="24"/>
                <w:szCs w:val="24"/>
              </w:rPr>
            </w:pPr>
          </w:p>
        </w:tc>
        <w:tc>
          <w:tcPr>
            <w:tcW w:w="2200" w:type="dxa"/>
            <w:shd w:val="clear" w:color="auto" w:fill="auto"/>
          </w:tcPr>
          <w:p w14:paraId="1762A204" w14:textId="77777777" w:rsidR="000C452B" w:rsidRPr="0021663C" w:rsidRDefault="000C452B" w:rsidP="000C452B">
            <w:pPr>
              <w:tabs>
                <w:tab w:val="left" w:pos="720"/>
                <w:tab w:val="left" w:pos="1440"/>
                <w:tab w:val="left" w:pos="2160"/>
                <w:tab w:val="left" w:pos="2880"/>
                <w:tab w:val="left" w:pos="3600"/>
              </w:tabs>
              <w:ind w:left="208" w:hanging="208"/>
              <w:rPr>
                <w:rFonts w:cs="Arial"/>
                <w:b/>
                <w:sz w:val="20"/>
                <w:szCs w:val="20"/>
              </w:rPr>
            </w:pPr>
            <w:r w:rsidRPr="0021663C">
              <w:rPr>
                <w:rFonts w:cs="Arial"/>
                <w:b/>
                <w:sz w:val="20"/>
                <w:szCs w:val="20"/>
              </w:rPr>
              <w:t>4.  Size of Block</w:t>
            </w:r>
          </w:p>
        </w:tc>
        <w:tc>
          <w:tcPr>
            <w:tcW w:w="2326" w:type="dxa"/>
            <w:shd w:val="clear" w:color="auto" w:fill="auto"/>
          </w:tcPr>
          <w:p w14:paraId="3DEE26B4" w14:textId="77777777" w:rsidR="000C452B" w:rsidRPr="00C851BD" w:rsidRDefault="000C452B" w:rsidP="000C452B">
            <w:pPr>
              <w:pStyle w:val="NormalWeb"/>
              <w:ind w:right="-108"/>
              <w:rPr>
                <w:rFonts w:ascii="Arial" w:hAnsi="Arial" w:cs="Arial"/>
                <w:color w:val="0000FF"/>
                <w:sz w:val="20"/>
                <w:szCs w:val="20"/>
              </w:rPr>
            </w:pPr>
            <w:hyperlink r:id="rId51" w:history="1">
              <w:r w:rsidRPr="0021663C">
                <w:rPr>
                  <w:rStyle w:val="Hyperlink"/>
                  <w:rFonts w:ascii="Arial" w:hAnsi="Arial" w:cs="Arial"/>
                  <w:sz w:val="20"/>
                  <w:szCs w:val="20"/>
                </w:rPr>
                <w:t>Rule 940, § 9. B. 5.</w:t>
              </w:r>
            </w:hyperlink>
            <w:r w:rsidRPr="0021663C">
              <w:rPr>
                <w:rFonts w:ascii="Arial" w:hAnsi="Arial" w:cs="Arial"/>
                <w:color w:val="0000FF"/>
                <w:sz w:val="20"/>
                <w:szCs w:val="20"/>
              </w:rPr>
              <w:t xml:space="preserve"> </w:t>
            </w:r>
          </w:p>
        </w:tc>
        <w:tc>
          <w:tcPr>
            <w:tcW w:w="7150" w:type="dxa"/>
            <w:gridSpan w:val="3"/>
            <w:shd w:val="clear" w:color="auto" w:fill="auto"/>
          </w:tcPr>
          <w:p w14:paraId="744FAA85" w14:textId="77777777" w:rsidR="000C452B" w:rsidRPr="00C851BD" w:rsidRDefault="000C452B" w:rsidP="000C452B">
            <w:pPr>
              <w:tabs>
                <w:tab w:val="left" w:pos="720"/>
                <w:tab w:val="left" w:pos="1440"/>
                <w:tab w:val="left" w:pos="2160"/>
                <w:tab w:val="left" w:pos="2880"/>
                <w:tab w:val="left" w:pos="3600"/>
              </w:tabs>
              <w:rPr>
                <w:rFonts w:cs="Arial"/>
                <w:sz w:val="20"/>
                <w:szCs w:val="20"/>
              </w:rPr>
            </w:pPr>
            <w:r w:rsidRPr="0021663C">
              <w:rPr>
                <w:rFonts w:cs="Arial"/>
                <w:sz w:val="20"/>
                <w:szCs w:val="20"/>
              </w:rPr>
              <w:t>State the anticipated average number of members in all small group health plans during the period for which rates will be in effect and the basis for the estimate.</w:t>
            </w:r>
          </w:p>
        </w:tc>
        <w:tc>
          <w:tcPr>
            <w:tcW w:w="1876" w:type="dxa"/>
            <w:shd w:val="clear" w:color="auto" w:fill="auto"/>
          </w:tcPr>
          <w:p w14:paraId="2F4D9612" w14:textId="77777777" w:rsidR="000C452B" w:rsidRPr="0021663C" w:rsidRDefault="000C452B" w:rsidP="000C452B">
            <w:pPr>
              <w:ind w:left="-102"/>
              <w:rPr>
                <w:i/>
                <w:sz w:val="20"/>
                <w:szCs w:val="20"/>
              </w:rPr>
            </w:pPr>
            <w:r w:rsidRPr="0021663C">
              <w:rPr>
                <w:i/>
                <w:sz w:val="20"/>
                <w:szCs w:val="20"/>
              </w:rPr>
              <w:t>Location, page:</w:t>
            </w:r>
          </w:p>
        </w:tc>
      </w:tr>
      <w:tr w:rsidR="000C452B" w14:paraId="3455D899" w14:textId="77777777" w:rsidTr="5DBD40B6">
        <w:trPr>
          <w:trHeight w:val="2213"/>
        </w:trPr>
        <w:tc>
          <w:tcPr>
            <w:tcW w:w="548" w:type="dxa"/>
            <w:shd w:val="clear" w:color="auto" w:fill="auto"/>
          </w:tcPr>
          <w:p w14:paraId="124F12A4" w14:textId="77777777" w:rsidR="000C452B" w:rsidRPr="0021663C" w:rsidRDefault="000C452B" w:rsidP="000C452B">
            <w:pPr>
              <w:rPr>
                <w:rFonts w:cs="Arial"/>
                <w:b/>
                <w:sz w:val="24"/>
                <w:szCs w:val="24"/>
              </w:rPr>
            </w:pPr>
          </w:p>
        </w:tc>
        <w:tc>
          <w:tcPr>
            <w:tcW w:w="2200" w:type="dxa"/>
            <w:shd w:val="clear" w:color="auto" w:fill="auto"/>
          </w:tcPr>
          <w:p w14:paraId="7E8AD266" w14:textId="77777777" w:rsidR="000C452B" w:rsidRPr="0021663C" w:rsidRDefault="000C452B" w:rsidP="000C452B">
            <w:pPr>
              <w:tabs>
                <w:tab w:val="left" w:pos="720"/>
                <w:tab w:val="left" w:pos="1440"/>
                <w:tab w:val="left" w:pos="2160"/>
                <w:tab w:val="left" w:pos="2880"/>
                <w:tab w:val="left" w:pos="3600"/>
              </w:tabs>
              <w:ind w:left="208" w:hanging="208"/>
              <w:rPr>
                <w:sz w:val="20"/>
                <w:szCs w:val="20"/>
              </w:rPr>
            </w:pPr>
            <w:r w:rsidRPr="0021663C">
              <w:rPr>
                <w:rFonts w:cs="Arial"/>
                <w:b/>
                <w:sz w:val="20"/>
                <w:szCs w:val="20"/>
              </w:rPr>
              <w:t>5.</w:t>
            </w:r>
            <w:r w:rsidRPr="0021663C">
              <w:rPr>
                <w:rFonts w:cs="Arial"/>
                <w:sz w:val="20"/>
                <w:szCs w:val="20"/>
              </w:rPr>
              <w:t xml:space="preserve"> </w:t>
            </w:r>
            <w:r w:rsidRPr="0021663C">
              <w:rPr>
                <w:rFonts w:cs="Arial"/>
                <w:b/>
                <w:sz w:val="20"/>
                <w:szCs w:val="20"/>
              </w:rPr>
              <w:t xml:space="preserve">Small Group Association Plan Rates (see </w:t>
            </w:r>
            <w:proofErr w:type="gramStart"/>
            <w:r w:rsidRPr="0021663C">
              <w:rPr>
                <w:rFonts w:cs="Arial"/>
                <w:b/>
                <w:sz w:val="20"/>
                <w:szCs w:val="20"/>
              </w:rPr>
              <w:t>also  G.</w:t>
            </w:r>
            <w:proofErr w:type="gramEnd"/>
            <w:r w:rsidRPr="0021663C">
              <w:rPr>
                <w:rFonts w:cs="Arial"/>
                <w:b/>
                <w:sz w:val="20"/>
                <w:szCs w:val="20"/>
              </w:rPr>
              <w:t xml:space="preserve"> 13):</w:t>
            </w:r>
          </w:p>
        </w:tc>
        <w:tc>
          <w:tcPr>
            <w:tcW w:w="2326" w:type="dxa"/>
            <w:shd w:val="clear" w:color="auto" w:fill="auto"/>
          </w:tcPr>
          <w:p w14:paraId="2EB6956E" w14:textId="77777777" w:rsidR="000C452B" w:rsidRPr="0021663C" w:rsidRDefault="000C452B" w:rsidP="000C452B">
            <w:pPr>
              <w:pStyle w:val="NormalWeb"/>
              <w:ind w:right="-108"/>
              <w:rPr>
                <w:rFonts w:ascii="Arial" w:hAnsi="Arial" w:cs="Arial"/>
                <w:color w:val="0000FF"/>
                <w:sz w:val="20"/>
                <w:szCs w:val="20"/>
                <w:u w:val="single"/>
              </w:rPr>
            </w:pPr>
            <w:hyperlink r:id="rId52" w:history="1">
              <w:r w:rsidRPr="0021663C">
                <w:rPr>
                  <w:rStyle w:val="Hyperlink"/>
                  <w:rFonts w:ascii="Arial" w:hAnsi="Arial" w:cs="Arial"/>
                  <w:sz w:val="20"/>
                  <w:szCs w:val="20"/>
                </w:rPr>
                <w:t>Rule 940, § 9. B.6</w:t>
              </w:r>
            </w:hyperlink>
            <w:r w:rsidRPr="0021663C">
              <w:rPr>
                <w:rFonts w:ascii="Arial" w:hAnsi="Arial" w:cs="Arial"/>
                <w:color w:val="0000FF"/>
                <w:sz w:val="20"/>
                <w:szCs w:val="20"/>
                <w:u w:val="single"/>
              </w:rPr>
              <w:t>.</w:t>
            </w:r>
          </w:p>
          <w:p w14:paraId="2D8F78E6" w14:textId="77777777" w:rsidR="000C452B" w:rsidRPr="0021663C" w:rsidRDefault="000C452B" w:rsidP="000C452B">
            <w:pPr>
              <w:pStyle w:val="NormalWeb"/>
              <w:ind w:right="-108"/>
              <w:rPr>
                <w:rFonts w:ascii="Arial" w:hAnsi="Arial" w:cs="Arial"/>
                <w:color w:val="0000FF"/>
                <w:sz w:val="20"/>
                <w:szCs w:val="20"/>
                <w:u w:val="single"/>
              </w:rPr>
            </w:pPr>
            <w:hyperlink r:id="rId53" w:history="1">
              <w:r w:rsidRPr="0021663C">
                <w:rPr>
                  <w:rStyle w:val="Hyperlink"/>
                  <w:rFonts w:ascii="Arial" w:hAnsi="Arial" w:cs="Arial"/>
                  <w:sz w:val="20"/>
                  <w:szCs w:val="20"/>
                </w:rPr>
                <w:t>Title 24-A, §2808-B, 2. E.</w:t>
              </w:r>
            </w:hyperlink>
          </w:p>
        </w:tc>
        <w:tc>
          <w:tcPr>
            <w:tcW w:w="7150" w:type="dxa"/>
            <w:gridSpan w:val="3"/>
            <w:shd w:val="clear" w:color="auto" w:fill="auto"/>
          </w:tcPr>
          <w:p w14:paraId="741DE485" w14:textId="77777777" w:rsidR="000C452B" w:rsidRPr="0021663C" w:rsidRDefault="000C452B" w:rsidP="000C452B">
            <w:pPr>
              <w:tabs>
                <w:tab w:val="left" w:pos="720"/>
                <w:tab w:val="left" w:pos="1440"/>
                <w:tab w:val="left" w:pos="2160"/>
                <w:tab w:val="left" w:pos="2880"/>
                <w:tab w:val="left" w:pos="3600"/>
              </w:tabs>
              <w:rPr>
                <w:rFonts w:cs="Arial"/>
                <w:sz w:val="20"/>
                <w:szCs w:val="20"/>
              </w:rPr>
            </w:pPr>
            <w:r w:rsidRPr="0021663C">
              <w:rPr>
                <w:rFonts w:cs="Arial"/>
                <w:sz w:val="20"/>
                <w:szCs w:val="20"/>
              </w:rPr>
              <w:t>Rates applicable to small employers in association or trustee groups that differ from rates applicable to other small employers are subject to the following:</w:t>
            </w:r>
          </w:p>
          <w:p w14:paraId="39D4C1C5" w14:textId="77777777" w:rsidR="000C452B" w:rsidRPr="0021663C" w:rsidRDefault="000C452B" w:rsidP="000C452B">
            <w:pPr>
              <w:tabs>
                <w:tab w:val="left" w:pos="720"/>
                <w:tab w:val="left" w:pos="1440"/>
                <w:tab w:val="left" w:pos="2160"/>
                <w:tab w:val="left" w:pos="2880"/>
                <w:tab w:val="left" w:pos="3600"/>
              </w:tabs>
              <w:ind w:left="-108"/>
              <w:rPr>
                <w:rFonts w:cs="Arial"/>
                <w:sz w:val="6"/>
                <w:szCs w:val="6"/>
              </w:rPr>
            </w:pPr>
          </w:p>
          <w:p w14:paraId="321A7B5C" w14:textId="77777777" w:rsidR="000C452B" w:rsidRPr="0021663C" w:rsidRDefault="000C452B" w:rsidP="000C452B">
            <w:pPr>
              <w:tabs>
                <w:tab w:val="left" w:pos="442"/>
                <w:tab w:val="left" w:pos="1440"/>
                <w:tab w:val="left" w:pos="2160"/>
                <w:tab w:val="left" w:pos="2880"/>
                <w:tab w:val="left" w:pos="3600"/>
              </w:tabs>
              <w:ind w:left="442" w:hanging="220"/>
              <w:rPr>
                <w:rFonts w:cs="Arial"/>
                <w:sz w:val="20"/>
                <w:szCs w:val="20"/>
              </w:rPr>
            </w:pPr>
            <w:r w:rsidRPr="0021663C">
              <w:rPr>
                <w:rFonts w:cs="Arial"/>
                <w:sz w:val="20"/>
                <w:szCs w:val="20"/>
              </w:rPr>
              <w:t xml:space="preserve">a. The use of different community rates for the association or trustee group must have been authorized by the Superintendent pursuant to </w:t>
            </w:r>
            <w:hyperlink r:id="rId54" w:history="1">
              <w:r w:rsidRPr="0021663C">
                <w:rPr>
                  <w:rStyle w:val="Hyperlink"/>
                  <w:rFonts w:cs="Arial"/>
                  <w:sz w:val="20"/>
                  <w:szCs w:val="20"/>
                </w:rPr>
                <w:t>Title 24-A, §2808-B, 2. E.</w:t>
              </w:r>
            </w:hyperlink>
          </w:p>
          <w:p w14:paraId="3CFB3544" w14:textId="77777777" w:rsidR="000C452B" w:rsidRPr="0021663C" w:rsidRDefault="000C452B" w:rsidP="000C452B">
            <w:pPr>
              <w:tabs>
                <w:tab w:val="left" w:pos="-108"/>
                <w:tab w:val="left" w:pos="1440"/>
                <w:tab w:val="left" w:pos="2160"/>
                <w:tab w:val="left" w:pos="2880"/>
                <w:tab w:val="left" w:pos="3600"/>
              </w:tabs>
              <w:ind w:left="-108"/>
              <w:rPr>
                <w:rFonts w:cs="Arial"/>
                <w:sz w:val="4"/>
                <w:szCs w:val="4"/>
              </w:rPr>
            </w:pPr>
          </w:p>
          <w:p w14:paraId="0C373810" w14:textId="77777777" w:rsidR="000C452B" w:rsidRDefault="000C452B" w:rsidP="000C452B">
            <w:pPr>
              <w:tabs>
                <w:tab w:val="left" w:pos="442"/>
                <w:tab w:val="left" w:pos="720"/>
                <w:tab w:val="left" w:pos="1440"/>
                <w:tab w:val="left" w:pos="2160"/>
                <w:tab w:val="left" w:pos="2880"/>
                <w:tab w:val="left" w:pos="3600"/>
              </w:tabs>
              <w:ind w:left="442" w:hanging="220"/>
              <w:rPr>
                <w:rFonts w:cs="Arial"/>
                <w:sz w:val="20"/>
                <w:szCs w:val="20"/>
              </w:rPr>
            </w:pPr>
            <w:r w:rsidRPr="0021663C">
              <w:rPr>
                <w:rFonts w:cs="Arial"/>
                <w:sz w:val="20"/>
                <w:szCs w:val="20"/>
              </w:rPr>
              <w:t>b. The rate filing must state the percentage by which the rates for the association or trustee group differ from the rates for other small employers.  If the difference is not a flat percentage, the filing must state the range of percentage differences and the average percentage.</w:t>
            </w:r>
          </w:p>
          <w:p w14:paraId="3D6E86CB" w14:textId="77777777" w:rsidR="000C452B" w:rsidRPr="0021663C" w:rsidRDefault="000C452B" w:rsidP="000C452B">
            <w:pPr>
              <w:tabs>
                <w:tab w:val="left" w:pos="442"/>
                <w:tab w:val="left" w:pos="720"/>
                <w:tab w:val="left" w:pos="1440"/>
                <w:tab w:val="left" w:pos="2160"/>
                <w:tab w:val="left" w:pos="2880"/>
                <w:tab w:val="left" w:pos="3600"/>
              </w:tabs>
              <w:rPr>
                <w:rFonts w:cs="Arial"/>
                <w:sz w:val="4"/>
                <w:szCs w:val="4"/>
              </w:rPr>
            </w:pPr>
          </w:p>
        </w:tc>
        <w:tc>
          <w:tcPr>
            <w:tcW w:w="1876" w:type="dxa"/>
            <w:shd w:val="clear" w:color="auto" w:fill="auto"/>
          </w:tcPr>
          <w:p w14:paraId="5435F070" w14:textId="77777777" w:rsidR="000C452B" w:rsidRPr="0021663C" w:rsidRDefault="000C452B" w:rsidP="000C452B">
            <w:pPr>
              <w:ind w:left="-102"/>
              <w:rPr>
                <w:i/>
              </w:rPr>
            </w:pPr>
            <w:r w:rsidRPr="0021663C">
              <w:rPr>
                <w:i/>
                <w:sz w:val="20"/>
                <w:szCs w:val="20"/>
              </w:rPr>
              <w:t>Location, page, if applicable:</w:t>
            </w:r>
          </w:p>
        </w:tc>
      </w:tr>
      <w:tr w:rsidR="000C452B" w14:paraId="4367D240" w14:textId="77777777" w:rsidTr="00131776">
        <w:trPr>
          <w:trHeight w:val="451"/>
        </w:trPr>
        <w:tc>
          <w:tcPr>
            <w:tcW w:w="548" w:type="dxa"/>
            <w:shd w:val="clear" w:color="auto" w:fill="auto"/>
          </w:tcPr>
          <w:p w14:paraId="5C632C3D" w14:textId="77777777" w:rsidR="000C452B" w:rsidRPr="0021663C" w:rsidRDefault="000C452B" w:rsidP="000C452B">
            <w:pPr>
              <w:rPr>
                <w:rFonts w:cs="Arial"/>
                <w:b/>
                <w:sz w:val="24"/>
                <w:szCs w:val="24"/>
              </w:rPr>
            </w:pPr>
          </w:p>
        </w:tc>
        <w:tc>
          <w:tcPr>
            <w:tcW w:w="2200" w:type="dxa"/>
            <w:shd w:val="clear" w:color="auto" w:fill="auto"/>
          </w:tcPr>
          <w:p w14:paraId="63A50503" w14:textId="56AA433A" w:rsidR="000C452B" w:rsidRPr="0021663C" w:rsidRDefault="000C452B" w:rsidP="000C452B">
            <w:pPr>
              <w:ind w:left="208" w:hanging="220"/>
              <w:rPr>
                <w:rFonts w:cs="Arial"/>
                <w:b/>
                <w:sz w:val="20"/>
                <w:szCs w:val="20"/>
              </w:rPr>
            </w:pPr>
            <w:r>
              <w:rPr>
                <w:rFonts w:cs="Arial"/>
                <w:b/>
                <w:sz w:val="20"/>
                <w:szCs w:val="20"/>
              </w:rPr>
              <w:t>6.</w:t>
            </w:r>
            <w:r w:rsidR="005E09A7">
              <w:rPr>
                <w:rFonts w:cs="Arial"/>
                <w:b/>
                <w:sz w:val="20"/>
                <w:szCs w:val="20"/>
              </w:rPr>
              <w:t xml:space="preserve"> </w:t>
            </w:r>
            <w:r w:rsidRPr="0021663C">
              <w:rPr>
                <w:rFonts w:cs="Arial"/>
                <w:b/>
                <w:sz w:val="20"/>
                <w:szCs w:val="20"/>
              </w:rPr>
              <w:t>Active Life Reserves</w:t>
            </w:r>
          </w:p>
        </w:tc>
        <w:tc>
          <w:tcPr>
            <w:tcW w:w="2326" w:type="dxa"/>
            <w:shd w:val="clear" w:color="auto" w:fill="auto"/>
          </w:tcPr>
          <w:p w14:paraId="4CBE30A9" w14:textId="77777777" w:rsidR="000C452B" w:rsidRPr="0021663C" w:rsidRDefault="000C452B" w:rsidP="000C452B">
            <w:pPr>
              <w:pStyle w:val="NormalWeb"/>
              <w:ind w:right="-108"/>
              <w:rPr>
                <w:rFonts w:ascii="Arial" w:hAnsi="Arial" w:cs="Arial"/>
                <w:sz w:val="20"/>
                <w:szCs w:val="20"/>
                <w:u w:val="single"/>
              </w:rPr>
            </w:pPr>
            <w:hyperlink r:id="rId55" w:history="1">
              <w:r w:rsidRPr="0021663C">
                <w:rPr>
                  <w:rStyle w:val="Hyperlink"/>
                  <w:rFonts w:ascii="Arial" w:hAnsi="Arial" w:cs="Arial"/>
                  <w:sz w:val="20"/>
                  <w:szCs w:val="20"/>
                </w:rPr>
                <w:t xml:space="preserve">Rule 940, § </w:t>
              </w:r>
              <w:r>
                <w:rPr>
                  <w:rStyle w:val="Hyperlink"/>
                  <w:rFonts w:ascii="Arial" w:hAnsi="Arial" w:cs="Arial"/>
                  <w:sz w:val="20"/>
                  <w:szCs w:val="20"/>
                </w:rPr>
                <w:t>6</w:t>
              </w:r>
              <w:r w:rsidRPr="0021663C">
                <w:rPr>
                  <w:rStyle w:val="Hyperlink"/>
                  <w:rFonts w:ascii="Arial" w:hAnsi="Arial" w:cs="Arial"/>
                  <w:sz w:val="20"/>
                  <w:szCs w:val="20"/>
                </w:rPr>
                <w:t xml:space="preserve">. B. </w:t>
              </w:r>
            </w:hyperlink>
            <w:r w:rsidRPr="0021663C">
              <w:rPr>
                <w:rFonts w:ascii="Arial" w:hAnsi="Arial" w:cs="Arial"/>
                <w:sz w:val="20"/>
                <w:szCs w:val="20"/>
                <w:u w:val="single"/>
              </w:rPr>
              <w:t>14.</w:t>
            </w:r>
          </w:p>
          <w:p w14:paraId="375DA4CD" w14:textId="77777777" w:rsidR="000C452B" w:rsidRPr="0021663C" w:rsidRDefault="000C452B" w:rsidP="000C452B">
            <w:pPr>
              <w:pStyle w:val="NormalWeb"/>
              <w:rPr>
                <w:rFonts w:ascii="Arial" w:hAnsi="Arial" w:cs="Arial"/>
                <w:color w:val="0000FF"/>
                <w:sz w:val="20"/>
                <w:szCs w:val="20"/>
              </w:rPr>
            </w:pPr>
          </w:p>
        </w:tc>
        <w:tc>
          <w:tcPr>
            <w:tcW w:w="7150" w:type="dxa"/>
            <w:gridSpan w:val="3"/>
            <w:shd w:val="clear" w:color="auto" w:fill="auto"/>
          </w:tcPr>
          <w:p w14:paraId="1E882B69" w14:textId="77777777" w:rsidR="000C452B" w:rsidRPr="0021663C" w:rsidRDefault="000C452B" w:rsidP="000C452B">
            <w:pPr>
              <w:rPr>
                <w:rFonts w:cs="Arial"/>
                <w:sz w:val="20"/>
                <w:szCs w:val="20"/>
              </w:rPr>
            </w:pPr>
            <w:r w:rsidRPr="0021663C">
              <w:rPr>
                <w:rFonts w:cs="Arial"/>
                <w:sz w:val="20"/>
                <w:szCs w:val="20"/>
              </w:rPr>
              <w:t xml:space="preserve">If applicable, state whether the policies </w:t>
            </w:r>
            <w:proofErr w:type="gramStart"/>
            <w:r w:rsidRPr="0021663C">
              <w:rPr>
                <w:rFonts w:cs="Arial"/>
                <w:sz w:val="20"/>
                <w:szCs w:val="20"/>
              </w:rPr>
              <w:t>includes</w:t>
            </w:r>
            <w:proofErr w:type="gramEnd"/>
            <w:r w:rsidRPr="0021663C">
              <w:rPr>
                <w:rFonts w:cs="Arial"/>
                <w:sz w:val="20"/>
                <w:szCs w:val="20"/>
              </w:rPr>
              <w:t xml:space="preserve"> active life reserves and describe the basis for these reserves.</w:t>
            </w:r>
          </w:p>
        </w:tc>
        <w:tc>
          <w:tcPr>
            <w:tcW w:w="1876" w:type="dxa"/>
            <w:shd w:val="clear" w:color="auto" w:fill="auto"/>
          </w:tcPr>
          <w:p w14:paraId="68F613F0" w14:textId="77777777" w:rsidR="000C452B" w:rsidRPr="0021663C" w:rsidRDefault="000C452B" w:rsidP="000C452B">
            <w:pPr>
              <w:ind w:left="-102"/>
              <w:rPr>
                <w:i/>
                <w:sz w:val="20"/>
                <w:szCs w:val="20"/>
              </w:rPr>
            </w:pPr>
          </w:p>
        </w:tc>
      </w:tr>
      <w:tr w:rsidR="000C452B" w14:paraId="716F2924" w14:textId="77777777" w:rsidTr="5DBD40B6">
        <w:trPr>
          <w:trHeight w:val="773"/>
        </w:trPr>
        <w:tc>
          <w:tcPr>
            <w:tcW w:w="548" w:type="dxa"/>
            <w:shd w:val="clear" w:color="auto" w:fill="auto"/>
          </w:tcPr>
          <w:p w14:paraId="00F9C8F4" w14:textId="77777777" w:rsidR="000C452B" w:rsidRPr="0021663C" w:rsidRDefault="000C452B" w:rsidP="000C452B">
            <w:pPr>
              <w:rPr>
                <w:rFonts w:cs="Arial"/>
                <w:b/>
                <w:sz w:val="24"/>
                <w:szCs w:val="24"/>
              </w:rPr>
            </w:pPr>
          </w:p>
        </w:tc>
        <w:tc>
          <w:tcPr>
            <w:tcW w:w="2200" w:type="dxa"/>
            <w:shd w:val="clear" w:color="auto" w:fill="auto"/>
          </w:tcPr>
          <w:p w14:paraId="099EFB1B" w14:textId="77777777" w:rsidR="000C452B" w:rsidRPr="0021663C" w:rsidRDefault="000C452B" w:rsidP="000C452B">
            <w:pPr>
              <w:ind w:left="208" w:hanging="220"/>
              <w:rPr>
                <w:rFonts w:cs="Arial"/>
                <w:sz w:val="20"/>
                <w:szCs w:val="20"/>
              </w:rPr>
            </w:pPr>
            <w:r>
              <w:rPr>
                <w:rFonts w:cs="Arial"/>
                <w:b/>
                <w:sz w:val="20"/>
                <w:szCs w:val="20"/>
              </w:rPr>
              <w:t>7</w:t>
            </w:r>
            <w:r w:rsidRPr="0021663C">
              <w:rPr>
                <w:rFonts w:cs="Arial"/>
                <w:b/>
                <w:sz w:val="20"/>
                <w:szCs w:val="20"/>
              </w:rPr>
              <w:t>. Actuarial Certification, non-HMO Rate Filings:</w:t>
            </w:r>
          </w:p>
        </w:tc>
        <w:tc>
          <w:tcPr>
            <w:tcW w:w="2326" w:type="dxa"/>
            <w:shd w:val="clear" w:color="auto" w:fill="auto"/>
          </w:tcPr>
          <w:p w14:paraId="3313F2B5" w14:textId="77777777" w:rsidR="000C452B" w:rsidRPr="0021663C" w:rsidRDefault="000C452B" w:rsidP="000C452B">
            <w:pPr>
              <w:pStyle w:val="NormalWeb"/>
              <w:ind w:right="-108"/>
              <w:rPr>
                <w:rFonts w:ascii="Arial" w:hAnsi="Arial" w:cs="Arial"/>
                <w:sz w:val="20"/>
                <w:szCs w:val="20"/>
                <w:u w:val="single"/>
              </w:rPr>
            </w:pPr>
            <w:hyperlink r:id="rId56" w:history="1">
              <w:r w:rsidRPr="0021663C">
                <w:rPr>
                  <w:rStyle w:val="Hyperlink"/>
                  <w:rFonts w:ascii="Arial" w:hAnsi="Arial" w:cs="Arial"/>
                  <w:sz w:val="20"/>
                  <w:szCs w:val="20"/>
                </w:rPr>
                <w:t xml:space="preserve">Rule 940, § </w:t>
              </w:r>
              <w:r>
                <w:rPr>
                  <w:rStyle w:val="Hyperlink"/>
                  <w:rFonts w:ascii="Arial" w:hAnsi="Arial" w:cs="Arial"/>
                  <w:sz w:val="20"/>
                  <w:szCs w:val="20"/>
                </w:rPr>
                <w:t>6</w:t>
              </w:r>
              <w:r w:rsidRPr="0021663C">
                <w:rPr>
                  <w:rStyle w:val="Hyperlink"/>
                  <w:rFonts w:ascii="Arial" w:hAnsi="Arial" w:cs="Arial"/>
                  <w:sz w:val="20"/>
                  <w:szCs w:val="20"/>
                </w:rPr>
                <w:t>. B. 15</w:t>
              </w:r>
            </w:hyperlink>
            <w:r w:rsidRPr="0021663C">
              <w:rPr>
                <w:rFonts w:ascii="Arial" w:hAnsi="Arial" w:cs="Arial"/>
                <w:sz w:val="20"/>
                <w:szCs w:val="20"/>
                <w:u w:val="single"/>
              </w:rPr>
              <w:t>.</w:t>
            </w:r>
          </w:p>
          <w:p w14:paraId="1F52DC11" w14:textId="77777777" w:rsidR="000C452B" w:rsidRPr="0021663C" w:rsidRDefault="000C452B" w:rsidP="000C452B">
            <w:pPr>
              <w:pStyle w:val="NormalWeb"/>
              <w:rPr>
                <w:rFonts w:ascii="Arial" w:hAnsi="Arial" w:cs="Arial"/>
                <w:color w:val="0000FF"/>
                <w:sz w:val="20"/>
                <w:szCs w:val="20"/>
              </w:rPr>
            </w:pPr>
          </w:p>
        </w:tc>
        <w:tc>
          <w:tcPr>
            <w:tcW w:w="7150" w:type="dxa"/>
            <w:gridSpan w:val="3"/>
            <w:shd w:val="clear" w:color="auto" w:fill="auto"/>
          </w:tcPr>
          <w:p w14:paraId="48D12CE3" w14:textId="77777777" w:rsidR="000C452B" w:rsidRPr="0021663C" w:rsidRDefault="000C452B" w:rsidP="000C452B">
            <w:pPr>
              <w:rPr>
                <w:rFonts w:cs="Arial"/>
                <w:sz w:val="20"/>
                <w:szCs w:val="20"/>
              </w:rPr>
            </w:pPr>
            <w:r w:rsidRPr="0021663C">
              <w:rPr>
                <w:rFonts w:cs="Arial"/>
                <w:sz w:val="20"/>
                <w:szCs w:val="20"/>
              </w:rPr>
              <w:t xml:space="preserve">Include a certification by a qualified actuary that to the best of the actuary’s knowledge and judgment, the entire rate filing </w:t>
            </w:r>
            <w:proofErr w:type="gramStart"/>
            <w:r w:rsidRPr="0021663C">
              <w:rPr>
                <w:rFonts w:cs="Arial"/>
                <w:sz w:val="20"/>
                <w:szCs w:val="20"/>
              </w:rPr>
              <w:t>is in compliance with</w:t>
            </w:r>
            <w:proofErr w:type="gramEnd"/>
            <w:r w:rsidRPr="0021663C">
              <w:rPr>
                <w:rFonts w:cs="Arial"/>
                <w:sz w:val="20"/>
                <w:szCs w:val="20"/>
              </w:rPr>
              <w:t xml:space="preserve"> the applicable laws of the State of Maine and with the rules of the Bureau of Insurance.  "Qualified actuary," as used herein, means a member in good standing of the American Academy of Actuaries.</w:t>
            </w:r>
          </w:p>
          <w:p w14:paraId="1BB3E535" w14:textId="77777777" w:rsidR="000C452B" w:rsidRPr="0021663C" w:rsidRDefault="000C452B" w:rsidP="000C452B">
            <w:pPr>
              <w:ind w:left="-108"/>
              <w:rPr>
                <w:rFonts w:cs="Arial"/>
                <w:sz w:val="4"/>
                <w:szCs w:val="4"/>
              </w:rPr>
            </w:pPr>
          </w:p>
        </w:tc>
        <w:tc>
          <w:tcPr>
            <w:tcW w:w="1876" w:type="dxa"/>
            <w:shd w:val="clear" w:color="auto" w:fill="auto"/>
          </w:tcPr>
          <w:p w14:paraId="5F6CF13A" w14:textId="77777777" w:rsidR="000C452B" w:rsidRPr="0021663C" w:rsidRDefault="000C452B" w:rsidP="000C452B">
            <w:pPr>
              <w:ind w:left="-102"/>
              <w:rPr>
                <w:i/>
              </w:rPr>
            </w:pPr>
            <w:r w:rsidRPr="0021663C">
              <w:rPr>
                <w:i/>
                <w:sz w:val="20"/>
                <w:szCs w:val="20"/>
              </w:rPr>
              <w:t>Location, page:</w:t>
            </w:r>
          </w:p>
        </w:tc>
      </w:tr>
      <w:tr w:rsidR="000C452B" w14:paraId="1449D0BA" w14:textId="77777777" w:rsidTr="5DBD40B6">
        <w:trPr>
          <w:trHeight w:val="773"/>
        </w:trPr>
        <w:tc>
          <w:tcPr>
            <w:tcW w:w="548" w:type="dxa"/>
            <w:shd w:val="clear" w:color="auto" w:fill="auto"/>
          </w:tcPr>
          <w:p w14:paraId="508A3992" w14:textId="77777777" w:rsidR="000C452B" w:rsidRPr="0021663C" w:rsidRDefault="000C452B" w:rsidP="000C452B">
            <w:pPr>
              <w:rPr>
                <w:rFonts w:cs="Arial"/>
                <w:b/>
                <w:sz w:val="24"/>
                <w:szCs w:val="24"/>
              </w:rPr>
            </w:pPr>
          </w:p>
        </w:tc>
        <w:tc>
          <w:tcPr>
            <w:tcW w:w="2200" w:type="dxa"/>
            <w:shd w:val="clear" w:color="auto" w:fill="auto"/>
          </w:tcPr>
          <w:p w14:paraId="61CF7AAB" w14:textId="77777777" w:rsidR="000C452B" w:rsidRPr="0021663C" w:rsidRDefault="000C452B" w:rsidP="000C452B">
            <w:pPr>
              <w:ind w:left="208" w:hanging="220"/>
              <w:rPr>
                <w:rFonts w:cs="Arial"/>
                <w:sz w:val="20"/>
                <w:szCs w:val="20"/>
              </w:rPr>
            </w:pPr>
            <w:r>
              <w:rPr>
                <w:rFonts w:cs="Arial"/>
                <w:b/>
                <w:sz w:val="20"/>
                <w:szCs w:val="20"/>
              </w:rPr>
              <w:t>8</w:t>
            </w:r>
            <w:r w:rsidRPr="0021663C">
              <w:rPr>
                <w:rFonts w:cs="Arial"/>
                <w:b/>
                <w:sz w:val="20"/>
                <w:szCs w:val="20"/>
              </w:rPr>
              <w:t>.</w:t>
            </w:r>
            <w:r w:rsidRPr="0021663C">
              <w:rPr>
                <w:rFonts w:cs="Arial"/>
                <w:sz w:val="20"/>
                <w:szCs w:val="20"/>
              </w:rPr>
              <w:t xml:space="preserve"> </w:t>
            </w:r>
            <w:r w:rsidRPr="0021663C">
              <w:rPr>
                <w:rFonts w:cs="Arial"/>
                <w:b/>
                <w:sz w:val="20"/>
                <w:szCs w:val="20"/>
              </w:rPr>
              <w:t>Actuarial Certification, HMO Rate Filings:</w:t>
            </w:r>
          </w:p>
        </w:tc>
        <w:tc>
          <w:tcPr>
            <w:tcW w:w="2326" w:type="dxa"/>
            <w:shd w:val="clear" w:color="auto" w:fill="auto"/>
          </w:tcPr>
          <w:p w14:paraId="6FA1C9C9" w14:textId="77777777" w:rsidR="000C452B" w:rsidRPr="0021663C" w:rsidRDefault="000C452B" w:rsidP="000C452B">
            <w:pPr>
              <w:pStyle w:val="NormalWeb"/>
              <w:rPr>
                <w:rFonts w:ascii="Arial" w:hAnsi="Arial" w:cs="Arial"/>
                <w:color w:val="0000FF"/>
                <w:sz w:val="20"/>
                <w:szCs w:val="20"/>
              </w:rPr>
            </w:pPr>
            <w:hyperlink r:id="rId57" w:history="1">
              <w:r w:rsidRPr="0021663C">
                <w:rPr>
                  <w:rStyle w:val="Hyperlink"/>
                  <w:rFonts w:ascii="Arial" w:hAnsi="Arial" w:cs="Arial"/>
                  <w:sz w:val="20"/>
                  <w:szCs w:val="20"/>
                </w:rPr>
                <w:t>Rule 940, § 10</w:t>
              </w:r>
            </w:hyperlink>
            <w:r w:rsidRPr="0021663C">
              <w:rPr>
                <w:rFonts w:ascii="Arial" w:hAnsi="Arial" w:cs="Arial"/>
                <w:sz w:val="20"/>
                <w:szCs w:val="20"/>
              </w:rPr>
              <w:t>.</w:t>
            </w:r>
          </w:p>
        </w:tc>
        <w:tc>
          <w:tcPr>
            <w:tcW w:w="7150" w:type="dxa"/>
            <w:gridSpan w:val="3"/>
            <w:shd w:val="clear" w:color="auto" w:fill="auto"/>
          </w:tcPr>
          <w:p w14:paraId="2CC711CA" w14:textId="77777777" w:rsidR="000C452B" w:rsidRPr="0021663C" w:rsidRDefault="000C452B" w:rsidP="000C452B">
            <w:pPr>
              <w:rPr>
                <w:rFonts w:cs="Arial"/>
                <w:sz w:val="4"/>
                <w:szCs w:val="4"/>
              </w:rPr>
            </w:pPr>
            <w:r w:rsidRPr="0021663C">
              <w:rPr>
                <w:rFonts w:cs="Arial"/>
                <w:sz w:val="20"/>
                <w:szCs w:val="20"/>
              </w:rPr>
              <w:t>HMO rate filings must include a certification by a qualified</w:t>
            </w:r>
            <w:r w:rsidRPr="0021663C">
              <w:rPr>
                <w:rFonts w:cs="Arial"/>
                <w:sz w:val="24"/>
                <w:szCs w:val="24"/>
              </w:rPr>
              <w:t xml:space="preserve"> </w:t>
            </w:r>
            <w:r w:rsidRPr="0021663C">
              <w:rPr>
                <w:rFonts w:cs="Arial"/>
                <w:sz w:val="20"/>
                <w:szCs w:val="20"/>
              </w:rPr>
              <w:t>actuary that the rates are not excessive, inadequate, or unfairly discriminatory, along with adequate supporting information.  “Qualified actuary,” as used herein, means a member in good standing of the American Academy of Actuaries</w:t>
            </w:r>
            <w:r w:rsidRPr="0021663C">
              <w:rPr>
                <w:rFonts w:cs="Arial"/>
                <w:sz w:val="4"/>
                <w:szCs w:val="4"/>
              </w:rPr>
              <w:t>.</w:t>
            </w:r>
          </w:p>
          <w:p w14:paraId="6C025044" w14:textId="77777777" w:rsidR="000C452B" w:rsidRPr="0021663C" w:rsidRDefault="000C452B" w:rsidP="000C452B">
            <w:pPr>
              <w:ind w:left="-108"/>
              <w:rPr>
                <w:rFonts w:cs="Arial"/>
                <w:sz w:val="4"/>
                <w:szCs w:val="4"/>
              </w:rPr>
            </w:pPr>
          </w:p>
        </w:tc>
        <w:tc>
          <w:tcPr>
            <w:tcW w:w="1876" w:type="dxa"/>
            <w:shd w:val="clear" w:color="auto" w:fill="auto"/>
          </w:tcPr>
          <w:p w14:paraId="2FCE3166" w14:textId="77777777" w:rsidR="000C452B" w:rsidRPr="0021663C" w:rsidRDefault="000C452B" w:rsidP="000C452B">
            <w:pPr>
              <w:ind w:left="-102"/>
              <w:rPr>
                <w:i/>
              </w:rPr>
            </w:pPr>
            <w:r w:rsidRPr="0021663C">
              <w:rPr>
                <w:i/>
                <w:sz w:val="20"/>
                <w:szCs w:val="20"/>
              </w:rPr>
              <w:t>Location, page:</w:t>
            </w:r>
          </w:p>
        </w:tc>
      </w:tr>
      <w:tr w:rsidR="000C452B" w14:paraId="66077231" w14:textId="77777777" w:rsidTr="5DBD40B6">
        <w:trPr>
          <w:trHeight w:val="530"/>
        </w:trPr>
        <w:tc>
          <w:tcPr>
            <w:tcW w:w="548" w:type="dxa"/>
            <w:shd w:val="clear" w:color="auto" w:fill="auto"/>
          </w:tcPr>
          <w:p w14:paraId="6ED92BA9" w14:textId="77777777" w:rsidR="000C452B" w:rsidRPr="0021663C" w:rsidRDefault="000C452B" w:rsidP="000C452B">
            <w:pPr>
              <w:jc w:val="both"/>
              <w:rPr>
                <w:rFonts w:cs="Arial"/>
                <w:b/>
                <w:sz w:val="24"/>
                <w:szCs w:val="24"/>
              </w:rPr>
            </w:pPr>
          </w:p>
        </w:tc>
        <w:tc>
          <w:tcPr>
            <w:tcW w:w="2200" w:type="dxa"/>
            <w:shd w:val="clear" w:color="auto" w:fill="auto"/>
          </w:tcPr>
          <w:p w14:paraId="1C6CE629" w14:textId="77777777" w:rsidR="000C452B" w:rsidRPr="0021663C" w:rsidRDefault="000C452B" w:rsidP="000C452B">
            <w:pPr>
              <w:tabs>
                <w:tab w:val="left" w:pos="2092"/>
              </w:tabs>
              <w:ind w:left="208" w:right="-108" w:hanging="208"/>
              <w:rPr>
                <w:rFonts w:cs="Arial"/>
                <w:sz w:val="20"/>
                <w:szCs w:val="20"/>
              </w:rPr>
            </w:pPr>
            <w:r>
              <w:rPr>
                <w:rFonts w:cs="Arial"/>
                <w:b/>
                <w:sz w:val="20"/>
                <w:szCs w:val="20"/>
              </w:rPr>
              <w:t>9</w:t>
            </w:r>
            <w:r w:rsidRPr="0021663C">
              <w:rPr>
                <w:rFonts w:cs="Arial"/>
                <w:b/>
                <w:sz w:val="20"/>
                <w:szCs w:val="20"/>
              </w:rPr>
              <w:t>.</w:t>
            </w:r>
            <w:r w:rsidRPr="0021663C">
              <w:rPr>
                <w:rFonts w:cs="Arial"/>
                <w:sz w:val="20"/>
                <w:szCs w:val="20"/>
              </w:rPr>
              <w:t xml:space="preserve"> </w:t>
            </w:r>
            <w:r w:rsidRPr="0021663C">
              <w:rPr>
                <w:rFonts w:cs="Arial"/>
                <w:b/>
                <w:sz w:val="20"/>
                <w:szCs w:val="20"/>
              </w:rPr>
              <w:t>Notice to Policyholders (rate renewal form letter):</w:t>
            </w:r>
          </w:p>
        </w:tc>
        <w:tc>
          <w:tcPr>
            <w:tcW w:w="2326" w:type="dxa"/>
            <w:shd w:val="clear" w:color="auto" w:fill="auto"/>
          </w:tcPr>
          <w:p w14:paraId="18C67ECD" w14:textId="77777777" w:rsidR="000C452B" w:rsidRPr="0021663C" w:rsidRDefault="000C452B" w:rsidP="000C452B">
            <w:pPr>
              <w:pStyle w:val="NormalWeb"/>
              <w:ind w:right="-108"/>
              <w:rPr>
                <w:rFonts w:ascii="Arial" w:hAnsi="Arial" w:cs="Arial"/>
                <w:color w:val="0000FF"/>
                <w:sz w:val="20"/>
                <w:szCs w:val="20"/>
                <w:u w:val="single"/>
              </w:rPr>
            </w:pPr>
            <w:hyperlink r:id="rId58" w:history="1">
              <w:r w:rsidRPr="0021663C">
                <w:rPr>
                  <w:rStyle w:val="Hyperlink"/>
                  <w:rFonts w:ascii="Arial" w:hAnsi="Arial" w:cs="Arial"/>
                  <w:sz w:val="20"/>
                  <w:szCs w:val="20"/>
                </w:rPr>
                <w:t>Rule 940, § 9. B. 8.</w:t>
              </w:r>
            </w:hyperlink>
          </w:p>
        </w:tc>
        <w:tc>
          <w:tcPr>
            <w:tcW w:w="7150" w:type="dxa"/>
            <w:gridSpan w:val="3"/>
            <w:shd w:val="clear" w:color="auto" w:fill="auto"/>
          </w:tcPr>
          <w:p w14:paraId="11FB3207" w14:textId="77777777" w:rsidR="000C452B" w:rsidRPr="0021663C" w:rsidRDefault="000C452B" w:rsidP="000C452B">
            <w:pPr>
              <w:rPr>
                <w:rFonts w:cs="Arial"/>
                <w:sz w:val="20"/>
                <w:szCs w:val="20"/>
              </w:rPr>
            </w:pPr>
            <w:r w:rsidRPr="0021663C">
              <w:rPr>
                <w:rFonts w:cs="Arial"/>
                <w:sz w:val="20"/>
                <w:szCs w:val="20"/>
              </w:rPr>
              <w:t xml:space="preserve">The filing must include a copy of the form letter to be used to notify policyholders of a rate increase, as required by </w:t>
            </w:r>
            <w:hyperlink r:id="rId59" w:history="1">
              <w:r w:rsidRPr="0021663C">
                <w:rPr>
                  <w:rStyle w:val="Hyperlink"/>
                  <w:rFonts w:cs="Arial"/>
                  <w:sz w:val="20"/>
                  <w:szCs w:val="20"/>
                </w:rPr>
                <w:t>Title 24-A, § 2839-A, 1.</w:t>
              </w:r>
            </w:hyperlink>
            <w:r w:rsidRPr="0021663C">
              <w:rPr>
                <w:rFonts w:cs="Arial"/>
                <w:sz w:val="20"/>
                <w:szCs w:val="20"/>
              </w:rPr>
              <w:t xml:space="preserve">  and the date on which the notices were sent.  If they have not yet been sent, state the date they are intended to be sent and provide written confirmation to the Bureau when the notices have been sent.  </w:t>
            </w:r>
          </w:p>
          <w:p w14:paraId="6CBAE8D1" w14:textId="77777777" w:rsidR="000C452B" w:rsidRPr="0021663C" w:rsidRDefault="000C452B" w:rsidP="000C452B">
            <w:pPr>
              <w:rPr>
                <w:sz w:val="20"/>
                <w:szCs w:val="20"/>
              </w:rPr>
            </w:pPr>
            <w:r w:rsidRPr="0021663C">
              <w:rPr>
                <w:rFonts w:cs="Arial"/>
                <w:sz w:val="20"/>
                <w:szCs w:val="20"/>
              </w:rPr>
              <w:lastRenderedPageBreak/>
              <w:t xml:space="preserve">Note: A carrier must provide written notice by mail or electronically of a rate increase to all affected policyholders or others who are directly billed for group coverage at least 60 days before the effective date of any increase in premium rates.  An increase in premium rates may not be implemented until 60 days after notice is provided.  </w:t>
            </w:r>
            <w:r w:rsidRPr="0021663C">
              <w:rPr>
                <w:sz w:val="20"/>
                <w:szCs w:val="20"/>
              </w:rPr>
              <w:t xml:space="preserve">For small group health plan rates subject to </w:t>
            </w:r>
            <w:hyperlink r:id="rId60" w:history="1">
              <w:r w:rsidRPr="0021663C">
                <w:rPr>
                  <w:rStyle w:val="Hyperlink"/>
                  <w:sz w:val="20"/>
                  <w:szCs w:val="20"/>
                </w:rPr>
                <w:t xml:space="preserve">Title 24-A, </w:t>
              </w:r>
              <w:r w:rsidRPr="0021663C">
                <w:rPr>
                  <w:rStyle w:val="Hyperlink"/>
                  <w:rFonts w:cs="Arial"/>
                  <w:sz w:val="20"/>
                  <w:szCs w:val="20"/>
                </w:rPr>
                <w:t>§</w:t>
              </w:r>
              <w:r w:rsidRPr="0021663C">
                <w:rPr>
                  <w:rStyle w:val="Hyperlink"/>
                  <w:sz w:val="20"/>
                  <w:szCs w:val="20"/>
                </w:rPr>
                <w:t xml:space="preserve"> 2808-B, 2-B</w:t>
              </w:r>
            </w:hyperlink>
            <w:r w:rsidRPr="0021663C">
              <w:rPr>
                <w:sz w:val="20"/>
                <w:szCs w:val="20"/>
              </w:rPr>
              <w:t>, if the increase is pending approval at the time of notice, the disclosure must state that the increase is subject to regulatory approval.</w:t>
            </w:r>
          </w:p>
          <w:p w14:paraId="5982958E" w14:textId="77777777" w:rsidR="000C452B" w:rsidRPr="0021663C" w:rsidRDefault="000C452B" w:rsidP="000C452B">
            <w:pPr>
              <w:ind w:left="-108"/>
              <w:rPr>
                <w:sz w:val="4"/>
                <w:szCs w:val="4"/>
              </w:rPr>
            </w:pPr>
          </w:p>
        </w:tc>
        <w:tc>
          <w:tcPr>
            <w:tcW w:w="1876" w:type="dxa"/>
            <w:shd w:val="clear" w:color="auto" w:fill="auto"/>
          </w:tcPr>
          <w:p w14:paraId="01B05DB4" w14:textId="77777777" w:rsidR="000C452B" w:rsidRPr="0021663C" w:rsidRDefault="000C452B" w:rsidP="000C452B">
            <w:pPr>
              <w:ind w:left="-102"/>
              <w:rPr>
                <w:i/>
              </w:rPr>
            </w:pPr>
            <w:r w:rsidRPr="0021663C">
              <w:rPr>
                <w:i/>
                <w:sz w:val="20"/>
                <w:szCs w:val="20"/>
              </w:rPr>
              <w:lastRenderedPageBreak/>
              <w:t>Location, page:</w:t>
            </w:r>
          </w:p>
        </w:tc>
      </w:tr>
      <w:tr w:rsidR="000C452B" w14:paraId="576C34D6" w14:textId="77777777" w:rsidTr="00C97702">
        <w:trPr>
          <w:trHeight w:val="500"/>
        </w:trPr>
        <w:tc>
          <w:tcPr>
            <w:tcW w:w="548" w:type="dxa"/>
            <w:shd w:val="clear" w:color="auto" w:fill="auto"/>
          </w:tcPr>
          <w:p w14:paraId="20566179" w14:textId="77777777" w:rsidR="000C452B" w:rsidRPr="0021663C" w:rsidRDefault="000C452B" w:rsidP="000C452B">
            <w:pPr>
              <w:rPr>
                <w:rFonts w:cs="Arial"/>
                <w:b/>
                <w:sz w:val="24"/>
                <w:szCs w:val="24"/>
              </w:rPr>
            </w:pPr>
          </w:p>
        </w:tc>
        <w:tc>
          <w:tcPr>
            <w:tcW w:w="2200" w:type="dxa"/>
            <w:shd w:val="clear" w:color="auto" w:fill="auto"/>
          </w:tcPr>
          <w:p w14:paraId="2CE62265" w14:textId="1F9D6565" w:rsidR="000C452B" w:rsidRPr="0021663C" w:rsidRDefault="000C452B" w:rsidP="000C452B">
            <w:pPr>
              <w:ind w:left="222" w:hanging="330"/>
              <w:rPr>
                <w:rFonts w:cs="Arial"/>
                <w:b/>
                <w:strike/>
                <w:color w:val="FF0000"/>
                <w:sz w:val="20"/>
                <w:szCs w:val="20"/>
              </w:rPr>
            </w:pPr>
            <w:r w:rsidRPr="0021663C">
              <w:rPr>
                <w:rFonts w:cs="Arial"/>
                <w:b/>
                <w:sz w:val="20"/>
                <w:szCs w:val="20"/>
              </w:rPr>
              <w:t>1</w:t>
            </w:r>
            <w:r w:rsidR="005E09A7">
              <w:rPr>
                <w:rFonts w:cs="Arial"/>
                <w:b/>
                <w:sz w:val="20"/>
                <w:szCs w:val="20"/>
              </w:rPr>
              <w:t>0</w:t>
            </w:r>
            <w:r w:rsidRPr="0021663C">
              <w:rPr>
                <w:rFonts w:cs="Arial"/>
                <w:b/>
                <w:sz w:val="20"/>
                <w:szCs w:val="20"/>
              </w:rPr>
              <w:t>.</w:t>
            </w:r>
            <w:r>
              <w:rPr>
                <w:rFonts w:cs="Arial"/>
                <w:b/>
                <w:sz w:val="20"/>
                <w:szCs w:val="20"/>
              </w:rPr>
              <w:t>Prior Approval</w:t>
            </w:r>
            <w:r w:rsidRPr="0021663C">
              <w:rPr>
                <w:rFonts w:cs="Arial"/>
                <w:b/>
                <w:sz w:val="20"/>
                <w:szCs w:val="20"/>
              </w:rPr>
              <w:t>:</w:t>
            </w:r>
          </w:p>
        </w:tc>
        <w:tc>
          <w:tcPr>
            <w:tcW w:w="2326" w:type="dxa"/>
            <w:shd w:val="clear" w:color="auto" w:fill="auto"/>
          </w:tcPr>
          <w:p w14:paraId="13C24274" w14:textId="77777777" w:rsidR="000C452B" w:rsidRPr="0021663C" w:rsidRDefault="000C452B" w:rsidP="000C452B">
            <w:pPr>
              <w:rPr>
                <w:sz w:val="20"/>
                <w:szCs w:val="20"/>
              </w:rPr>
            </w:pPr>
            <w:hyperlink r:id="rId61" w:history="1">
              <w:r w:rsidRPr="0021663C">
                <w:rPr>
                  <w:rStyle w:val="Hyperlink"/>
                  <w:rFonts w:cs="Arial"/>
                  <w:sz w:val="20"/>
                  <w:szCs w:val="20"/>
                </w:rPr>
                <w:t>Title 24-A §2808-B, 2-B, A.</w:t>
              </w:r>
            </w:hyperlink>
          </w:p>
        </w:tc>
        <w:tc>
          <w:tcPr>
            <w:tcW w:w="7150" w:type="dxa"/>
            <w:gridSpan w:val="3"/>
            <w:shd w:val="clear" w:color="auto" w:fill="auto"/>
          </w:tcPr>
          <w:p w14:paraId="1E7C13BD" w14:textId="1AB5E507" w:rsidR="000C452B" w:rsidRPr="0021663C" w:rsidRDefault="000C452B" w:rsidP="000C452B">
            <w:pPr>
              <w:ind w:left="2"/>
              <w:rPr>
                <w:rFonts w:cs="Arial"/>
                <w:color w:val="FF0000"/>
                <w:sz w:val="20"/>
                <w:szCs w:val="20"/>
              </w:rPr>
            </w:pPr>
            <w:r>
              <w:rPr>
                <w:rFonts w:cs="Arial"/>
                <w:sz w:val="20"/>
                <w:szCs w:val="20"/>
              </w:rPr>
              <w:t>R</w:t>
            </w:r>
            <w:r w:rsidRPr="0021663C">
              <w:rPr>
                <w:rFonts w:cs="Arial"/>
                <w:sz w:val="20"/>
                <w:szCs w:val="20"/>
              </w:rPr>
              <w:t xml:space="preserve">ate filings for </w:t>
            </w:r>
            <w:r>
              <w:rPr>
                <w:sz w:val="20"/>
                <w:szCs w:val="20"/>
              </w:rPr>
              <w:t>s</w:t>
            </w:r>
            <w:r w:rsidRPr="0021663C">
              <w:rPr>
                <w:sz w:val="20"/>
                <w:szCs w:val="20"/>
              </w:rPr>
              <w:t>mall group polic</w:t>
            </w:r>
            <w:r>
              <w:rPr>
                <w:sz w:val="20"/>
                <w:szCs w:val="20"/>
              </w:rPr>
              <w:t>ies</w:t>
            </w:r>
            <w:r w:rsidRPr="0021663C">
              <w:rPr>
                <w:sz w:val="20"/>
                <w:szCs w:val="20"/>
              </w:rPr>
              <w:t>,</w:t>
            </w:r>
            <w:r w:rsidRPr="0021663C">
              <w:rPr>
                <w:rFonts w:cs="Arial"/>
                <w:sz w:val="20"/>
                <w:szCs w:val="20"/>
              </w:rPr>
              <w:t xml:space="preserve"> as specified in</w:t>
            </w:r>
            <w:r w:rsidRPr="0021663C">
              <w:rPr>
                <w:rFonts w:cs="Arial"/>
                <w:color w:val="FF0000"/>
                <w:sz w:val="20"/>
                <w:szCs w:val="20"/>
              </w:rPr>
              <w:t xml:space="preserve"> </w:t>
            </w:r>
            <w:hyperlink r:id="rId62" w:history="1">
              <w:r w:rsidRPr="0021663C">
                <w:rPr>
                  <w:rStyle w:val="Hyperlink"/>
                  <w:rFonts w:cs="Arial"/>
                  <w:sz w:val="20"/>
                  <w:szCs w:val="20"/>
                </w:rPr>
                <w:t>Title 24-A, § 2808-B. 2-B. A.</w:t>
              </w:r>
            </w:hyperlink>
            <w:r w:rsidRPr="0021663C">
              <w:rPr>
                <w:rFonts w:cs="Arial"/>
                <w:sz w:val="20"/>
                <w:szCs w:val="20"/>
              </w:rPr>
              <w:t>,</w:t>
            </w:r>
            <w:r w:rsidRPr="0021663C">
              <w:rPr>
                <w:rFonts w:cs="Arial"/>
                <w:color w:val="0000FF"/>
                <w:sz w:val="20"/>
                <w:szCs w:val="20"/>
              </w:rPr>
              <w:t xml:space="preserve"> </w:t>
            </w:r>
            <w:r w:rsidRPr="0021663C">
              <w:rPr>
                <w:rFonts w:cs="Arial"/>
                <w:sz w:val="20"/>
                <w:szCs w:val="20"/>
              </w:rPr>
              <w:t xml:space="preserve">are subject to </w:t>
            </w:r>
            <w:r>
              <w:rPr>
                <w:rFonts w:cs="Arial"/>
                <w:sz w:val="20"/>
                <w:szCs w:val="20"/>
              </w:rPr>
              <w:t xml:space="preserve">prior </w:t>
            </w:r>
            <w:r w:rsidRPr="0021663C">
              <w:rPr>
                <w:rFonts w:cs="Arial"/>
                <w:sz w:val="20"/>
                <w:szCs w:val="20"/>
              </w:rPr>
              <w:t>approval by the Superintendent.</w:t>
            </w:r>
          </w:p>
          <w:p w14:paraId="190E0AF6" w14:textId="77777777" w:rsidR="000C452B" w:rsidRPr="0021663C" w:rsidRDefault="000C452B" w:rsidP="000C452B">
            <w:pPr>
              <w:ind w:left="-108"/>
              <w:rPr>
                <w:rFonts w:cs="Arial"/>
                <w:color w:val="0000FF"/>
                <w:sz w:val="4"/>
                <w:szCs w:val="4"/>
              </w:rPr>
            </w:pPr>
          </w:p>
        </w:tc>
        <w:tc>
          <w:tcPr>
            <w:tcW w:w="1876" w:type="dxa"/>
            <w:shd w:val="clear" w:color="auto" w:fill="auto"/>
          </w:tcPr>
          <w:p w14:paraId="4AC735EA" w14:textId="77777777" w:rsidR="000C452B" w:rsidRDefault="000C452B" w:rsidP="000C452B"/>
        </w:tc>
      </w:tr>
      <w:tr w:rsidR="000C452B" w14:paraId="4E1DF38D" w14:textId="77777777" w:rsidTr="5DBD40B6">
        <w:trPr>
          <w:trHeight w:val="571"/>
        </w:trPr>
        <w:tc>
          <w:tcPr>
            <w:tcW w:w="548" w:type="dxa"/>
            <w:shd w:val="clear" w:color="auto" w:fill="auto"/>
          </w:tcPr>
          <w:p w14:paraId="6D33E5FB" w14:textId="77777777" w:rsidR="000C452B" w:rsidRPr="0021663C" w:rsidRDefault="000C452B" w:rsidP="000C452B">
            <w:pPr>
              <w:rPr>
                <w:rFonts w:cs="Arial"/>
                <w:b/>
                <w:sz w:val="24"/>
                <w:szCs w:val="24"/>
              </w:rPr>
            </w:pPr>
          </w:p>
        </w:tc>
        <w:tc>
          <w:tcPr>
            <w:tcW w:w="2200" w:type="dxa"/>
            <w:shd w:val="clear" w:color="auto" w:fill="auto"/>
          </w:tcPr>
          <w:p w14:paraId="7B0AD221" w14:textId="744786F1" w:rsidR="000C452B" w:rsidRPr="0021663C" w:rsidRDefault="000C452B" w:rsidP="000C452B">
            <w:pPr>
              <w:ind w:left="222" w:right="-108" w:hanging="330"/>
              <w:rPr>
                <w:rFonts w:cs="Arial"/>
                <w:b/>
                <w:color w:val="FF0000"/>
                <w:sz w:val="20"/>
                <w:szCs w:val="20"/>
              </w:rPr>
            </w:pPr>
            <w:r w:rsidRPr="0021663C">
              <w:rPr>
                <w:rFonts w:cs="Arial"/>
                <w:b/>
                <w:sz w:val="20"/>
                <w:szCs w:val="20"/>
              </w:rPr>
              <w:t>1</w:t>
            </w:r>
            <w:r w:rsidR="005E09A7">
              <w:rPr>
                <w:rFonts w:cs="Arial"/>
                <w:b/>
                <w:sz w:val="20"/>
                <w:szCs w:val="20"/>
              </w:rPr>
              <w:t>1</w:t>
            </w:r>
            <w:r w:rsidRPr="0021663C">
              <w:rPr>
                <w:rFonts w:cs="Arial"/>
                <w:b/>
                <w:sz w:val="20"/>
                <w:szCs w:val="20"/>
              </w:rPr>
              <w:t>. Rate Filing Disapproval:</w:t>
            </w:r>
          </w:p>
        </w:tc>
        <w:tc>
          <w:tcPr>
            <w:tcW w:w="2326" w:type="dxa"/>
            <w:shd w:val="clear" w:color="auto" w:fill="auto"/>
          </w:tcPr>
          <w:p w14:paraId="692C373E" w14:textId="77777777" w:rsidR="000C452B" w:rsidRPr="0021663C" w:rsidRDefault="000C452B" w:rsidP="000C452B">
            <w:pPr>
              <w:pStyle w:val="NormalWeb"/>
              <w:ind w:left="2"/>
              <w:rPr>
                <w:rFonts w:ascii="Arial" w:hAnsi="Arial" w:cs="Arial"/>
                <w:sz w:val="20"/>
                <w:szCs w:val="20"/>
              </w:rPr>
            </w:pPr>
            <w:hyperlink r:id="rId63" w:history="1">
              <w:r w:rsidRPr="0021663C">
                <w:rPr>
                  <w:rStyle w:val="Hyperlink"/>
                  <w:rFonts w:ascii="Arial" w:hAnsi="Arial" w:cs="Arial"/>
                  <w:sz w:val="20"/>
                  <w:szCs w:val="20"/>
                </w:rPr>
                <w:t>Title 24-A §2808-B, 2-B. A</w:t>
              </w:r>
            </w:hyperlink>
          </w:p>
        </w:tc>
        <w:tc>
          <w:tcPr>
            <w:tcW w:w="7150" w:type="dxa"/>
            <w:gridSpan w:val="3"/>
            <w:shd w:val="clear" w:color="auto" w:fill="auto"/>
          </w:tcPr>
          <w:p w14:paraId="60503E15" w14:textId="77777777" w:rsidR="000C452B" w:rsidRPr="0021663C" w:rsidRDefault="000C452B" w:rsidP="000C452B">
            <w:pPr>
              <w:ind w:left="2"/>
              <w:rPr>
                <w:rFonts w:cs="Arial"/>
                <w:sz w:val="20"/>
                <w:szCs w:val="20"/>
              </w:rPr>
            </w:pPr>
            <w:r w:rsidRPr="0021663C">
              <w:rPr>
                <w:rFonts w:cs="Arial"/>
                <w:sz w:val="20"/>
                <w:szCs w:val="20"/>
              </w:rPr>
              <w:t>The Superintendent shall disapprove any premium rates</w:t>
            </w:r>
            <w:r>
              <w:rPr>
                <w:rFonts w:cs="Arial"/>
                <w:sz w:val="20"/>
                <w:szCs w:val="20"/>
              </w:rPr>
              <w:t xml:space="preserve"> subject  to prior approval</w:t>
            </w:r>
            <w:r w:rsidRPr="0021663C">
              <w:rPr>
                <w:rFonts w:cs="Arial"/>
                <w:sz w:val="20"/>
                <w:szCs w:val="20"/>
              </w:rPr>
              <w:t>, whether initial or revised, for a small group health plan unless it is anticipated that the aggregate benefits estimated to be paid under all the small group health plans maintained in force by the carrier for the period for which coverage is to be provided will return to policyholders at least 75% of the aggregate premiums collected for those policies, as determined in accordance with accepted actuarial principles and practices and on the basis of incurred claims experience and earned premiums.</w:t>
            </w:r>
          </w:p>
          <w:p w14:paraId="016A8F70" w14:textId="77777777" w:rsidR="000C452B" w:rsidRPr="0021663C" w:rsidRDefault="000C452B" w:rsidP="000C452B">
            <w:pPr>
              <w:ind w:left="-108"/>
              <w:rPr>
                <w:rFonts w:cs="Arial"/>
                <w:color w:val="FF0000"/>
                <w:sz w:val="4"/>
                <w:szCs w:val="4"/>
              </w:rPr>
            </w:pPr>
          </w:p>
        </w:tc>
        <w:tc>
          <w:tcPr>
            <w:tcW w:w="1876" w:type="dxa"/>
            <w:shd w:val="clear" w:color="auto" w:fill="auto"/>
          </w:tcPr>
          <w:p w14:paraId="700D6D10" w14:textId="77777777" w:rsidR="000C452B" w:rsidRDefault="000C452B" w:rsidP="000C452B"/>
        </w:tc>
      </w:tr>
      <w:tr w:rsidR="000C452B" w14:paraId="51C737ED" w14:textId="77777777" w:rsidTr="009C53DF">
        <w:trPr>
          <w:trHeight w:hRule="exact" w:val="1092"/>
        </w:trPr>
        <w:tc>
          <w:tcPr>
            <w:tcW w:w="548" w:type="dxa"/>
            <w:shd w:val="clear" w:color="auto" w:fill="auto"/>
          </w:tcPr>
          <w:p w14:paraId="6E154D73" w14:textId="77777777" w:rsidR="000C452B" w:rsidRDefault="000C452B" w:rsidP="000C452B"/>
        </w:tc>
        <w:tc>
          <w:tcPr>
            <w:tcW w:w="2200" w:type="dxa"/>
            <w:shd w:val="clear" w:color="auto" w:fill="auto"/>
          </w:tcPr>
          <w:p w14:paraId="42491DD4" w14:textId="7710AEAE" w:rsidR="000C452B" w:rsidRPr="0021663C" w:rsidRDefault="000C452B" w:rsidP="000C452B">
            <w:pPr>
              <w:ind w:left="222" w:hanging="330"/>
              <w:rPr>
                <w:rFonts w:cs="Arial"/>
                <w:b/>
                <w:sz w:val="20"/>
                <w:szCs w:val="20"/>
              </w:rPr>
            </w:pPr>
            <w:r w:rsidRPr="0021663C">
              <w:rPr>
                <w:rFonts w:cs="Arial"/>
                <w:b/>
                <w:sz w:val="20"/>
                <w:szCs w:val="20"/>
              </w:rPr>
              <w:t>1</w:t>
            </w:r>
            <w:r w:rsidR="005E09A7">
              <w:rPr>
                <w:rFonts w:cs="Arial"/>
                <w:b/>
                <w:sz w:val="20"/>
                <w:szCs w:val="20"/>
              </w:rPr>
              <w:t>2</w:t>
            </w:r>
            <w:proofErr w:type="gramStart"/>
            <w:r w:rsidRPr="0021663C">
              <w:rPr>
                <w:rFonts w:cs="Arial"/>
                <w:b/>
                <w:sz w:val="20"/>
                <w:szCs w:val="20"/>
              </w:rPr>
              <w:t>.  Small</w:t>
            </w:r>
            <w:proofErr w:type="gramEnd"/>
            <w:r w:rsidRPr="0021663C">
              <w:rPr>
                <w:rFonts w:cs="Arial"/>
                <w:b/>
                <w:sz w:val="20"/>
                <w:szCs w:val="20"/>
              </w:rPr>
              <w:t xml:space="preserve"> Group Association Rates: (see also G.5):</w:t>
            </w:r>
          </w:p>
          <w:p w14:paraId="0A0A1AF8" w14:textId="77777777" w:rsidR="000C452B" w:rsidRPr="0021663C" w:rsidRDefault="000C452B" w:rsidP="000C452B">
            <w:pPr>
              <w:ind w:left="222" w:hanging="330"/>
              <w:rPr>
                <w:rFonts w:cs="Arial"/>
                <w:sz w:val="20"/>
                <w:szCs w:val="20"/>
              </w:rPr>
            </w:pPr>
          </w:p>
        </w:tc>
        <w:tc>
          <w:tcPr>
            <w:tcW w:w="2326" w:type="dxa"/>
            <w:shd w:val="clear" w:color="auto" w:fill="auto"/>
          </w:tcPr>
          <w:p w14:paraId="40B9647A" w14:textId="77777777" w:rsidR="000C452B" w:rsidRPr="0021663C" w:rsidRDefault="000C452B" w:rsidP="000C452B">
            <w:pPr>
              <w:pStyle w:val="NormalWeb"/>
              <w:rPr>
                <w:rFonts w:ascii="Arial" w:hAnsi="Arial" w:cs="Arial"/>
                <w:sz w:val="20"/>
                <w:szCs w:val="20"/>
              </w:rPr>
            </w:pPr>
            <w:hyperlink r:id="rId64" w:history="1">
              <w:r w:rsidRPr="0021663C">
                <w:rPr>
                  <w:rStyle w:val="Hyperlink"/>
                  <w:rFonts w:ascii="Arial" w:hAnsi="Arial" w:cs="Arial"/>
                  <w:sz w:val="20"/>
                  <w:szCs w:val="20"/>
                </w:rPr>
                <w:t>Rule 940, § 9. B. 6</w:t>
              </w:r>
            </w:hyperlink>
          </w:p>
        </w:tc>
        <w:tc>
          <w:tcPr>
            <w:tcW w:w="7150" w:type="dxa"/>
            <w:gridSpan w:val="3"/>
            <w:shd w:val="clear" w:color="auto" w:fill="auto"/>
          </w:tcPr>
          <w:p w14:paraId="235061A2" w14:textId="77777777" w:rsidR="000C452B" w:rsidRPr="0021663C" w:rsidRDefault="000C452B" w:rsidP="000C452B">
            <w:pPr>
              <w:tabs>
                <w:tab w:val="left" w:pos="720"/>
                <w:tab w:val="left" w:pos="1440"/>
                <w:tab w:val="left" w:pos="2160"/>
                <w:tab w:val="left" w:pos="2880"/>
                <w:tab w:val="left" w:pos="3600"/>
              </w:tabs>
              <w:ind w:left="2" w:firstLine="2"/>
              <w:rPr>
                <w:sz w:val="20"/>
                <w:szCs w:val="20"/>
              </w:rPr>
            </w:pPr>
            <w:r w:rsidRPr="0021663C">
              <w:rPr>
                <w:sz w:val="20"/>
                <w:szCs w:val="20"/>
              </w:rPr>
              <w:t>Small association and trustee groups are subject to the following:</w:t>
            </w:r>
          </w:p>
          <w:p w14:paraId="5DBE3800" w14:textId="77777777" w:rsidR="000C452B" w:rsidRPr="0021663C" w:rsidRDefault="000C452B" w:rsidP="000C452B">
            <w:pPr>
              <w:tabs>
                <w:tab w:val="left" w:pos="720"/>
                <w:tab w:val="left" w:pos="1440"/>
                <w:tab w:val="left" w:pos="2160"/>
                <w:tab w:val="left" w:pos="2880"/>
                <w:tab w:val="left" w:pos="3600"/>
              </w:tabs>
              <w:ind w:left="-108" w:firstLine="2"/>
              <w:rPr>
                <w:rFonts w:cs="Arial"/>
                <w:sz w:val="4"/>
                <w:szCs w:val="4"/>
              </w:rPr>
            </w:pPr>
          </w:p>
          <w:p w14:paraId="65774206" w14:textId="51470CD9" w:rsidR="000C452B" w:rsidRPr="0021663C" w:rsidRDefault="000C452B" w:rsidP="000C452B">
            <w:pPr>
              <w:tabs>
                <w:tab w:val="left" w:pos="720"/>
                <w:tab w:val="left" w:pos="1440"/>
                <w:tab w:val="left" w:pos="2160"/>
                <w:tab w:val="left" w:pos="2880"/>
                <w:tab w:val="left" w:pos="3600"/>
              </w:tabs>
              <w:ind w:left="2" w:firstLine="2"/>
              <w:rPr>
                <w:sz w:val="20"/>
                <w:szCs w:val="20"/>
              </w:rPr>
            </w:pPr>
            <w:r w:rsidRPr="0021663C">
              <w:rPr>
                <w:sz w:val="20"/>
                <w:szCs w:val="20"/>
              </w:rPr>
              <w:t>Filed rates which are applicable to small employers in association or trustee groups that differ from rates applicable to other small employers must include justification for the difference in rates</w:t>
            </w:r>
            <w:r w:rsidR="009C53DF">
              <w:rPr>
                <w:sz w:val="20"/>
                <w:szCs w:val="20"/>
              </w:rPr>
              <w:t>.</w:t>
            </w:r>
          </w:p>
          <w:p w14:paraId="2B2CBAD8" w14:textId="77777777" w:rsidR="000C452B" w:rsidRPr="0021663C" w:rsidRDefault="000C452B" w:rsidP="000C452B">
            <w:pPr>
              <w:tabs>
                <w:tab w:val="left" w:pos="720"/>
                <w:tab w:val="left" w:pos="1440"/>
                <w:tab w:val="left" w:pos="2160"/>
                <w:tab w:val="left" w:pos="2880"/>
                <w:tab w:val="left" w:pos="3600"/>
              </w:tabs>
              <w:ind w:left="2" w:firstLine="2"/>
              <w:rPr>
                <w:sz w:val="20"/>
                <w:szCs w:val="20"/>
              </w:rPr>
            </w:pPr>
          </w:p>
          <w:p w14:paraId="6E08C210" w14:textId="0B534DA8" w:rsidR="000C452B" w:rsidRPr="0021663C" w:rsidRDefault="000C452B" w:rsidP="000C452B">
            <w:pPr>
              <w:tabs>
                <w:tab w:val="left" w:pos="720"/>
                <w:tab w:val="left" w:pos="1440"/>
                <w:tab w:val="left" w:pos="2160"/>
                <w:tab w:val="left" w:pos="2880"/>
                <w:tab w:val="left" w:pos="3600"/>
              </w:tabs>
              <w:ind w:left="2" w:firstLine="2"/>
              <w:rPr>
                <w:rFonts w:cs="Arial"/>
                <w:sz w:val="20"/>
                <w:szCs w:val="20"/>
              </w:rPr>
            </w:pPr>
          </w:p>
        </w:tc>
        <w:tc>
          <w:tcPr>
            <w:tcW w:w="1876" w:type="dxa"/>
            <w:shd w:val="clear" w:color="auto" w:fill="auto"/>
          </w:tcPr>
          <w:p w14:paraId="6109D898" w14:textId="77777777" w:rsidR="000C452B" w:rsidRDefault="000C452B" w:rsidP="000C452B">
            <w:r w:rsidRPr="0021663C">
              <w:rPr>
                <w:i/>
                <w:sz w:val="20"/>
                <w:szCs w:val="20"/>
              </w:rPr>
              <w:t>Location, page, if applicable:</w:t>
            </w:r>
          </w:p>
        </w:tc>
      </w:tr>
      <w:tr w:rsidR="000C452B" w14:paraId="18B3E8DE" w14:textId="77777777" w:rsidTr="5DBD40B6">
        <w:trPr>
          <w:trHeight w:val="527"/>
        </w:trPr>
        <w:tc>
          <w:tcPr>
            <w:tcW w:w="548" w:type="dxa"/>
            <w:shd w:val="clear" w:color="auto" w:fill="auto"/>
          </w:tcPr>
          <w:p w14:paraId="62B970D6" w14:textId="77777777" w:rsidR="000C452B" w:rsidRPr="0021663C" w:rsidRDefault="000C452B" w:rsidP="000C452B">
            <w:pPr>
              <w:rPr>
                <w:b/>
                <w:sz w:val="24"/>
                <w:szCs w:val="24"/>
              </w:rPr>
            </w:pPr>
          </w:p>
        </w:tc>
        <w:tc>
          <w:tcPr>
            <w:tcW w:w="2200" w:type="dxa"/>
            <w:shd w:val="clear" w:color="auto" w:fill="auto"/>
          </w:tcPr>
          <w:p w14:paraId="7F2AB79A" w14:textId="560A2F0A" w:rsidR="000C452B" w:rsidRPr="0021663C" w:rsidRDefault="000C452B" w:rsidP="000C452B">
            <w:pPr>
              <w:tabs>
                <w:tab w:val="left" w:pos="720"/>
                <w:tab w:val="left" w:pos="1440"/>
                <w:tab w:val="left" w:pos="2160"/>
                <w:tab w:val="left" w:pos="2880"/>
                <w:tab w:val="left" w:pos="3600"/>
              </w:tabs>
              <w:ind w:left="222" w:hanging="330"/>
              <w:rPr>
                <w:rFonts w:cs="Arial"/>
                <w:b/>
                <w:color w:val="000000"/>
                <w:sz w:val="20"/>
                <w:szCs w:val="20"/>
              </w:rPr>
            </w:pPr>
            <w:r w:rsidRPr="0021663C">
              <w:rPr>
                <w:rFonts w:cs="Arial"/>
                <w:b/>
                <w:color w:val="000000"/>
                <w:sz w:val="20"/>
                <w:szCs w:val="20"/>
              </w:rPr>
              <w:t>1</w:t>
            </w:r>
            <w:r w:rsidR="005E09A7">
              <w:rPr>
                <w:rFonts w:cs="Arial"/>
                <w:b/>
                <w:color w:val="000000"/>
                <w:sz w:val="20"/>
                <w:szCs w:val="20"/>
              </w:rPr>
              <w:t>3</w:t>
            </w:r>
            <w:r w:rsidRPr="0021663C">
              <w:rPr>
                <w:rFonts w:cs="Arial"/>
                <w:b/>
                <w:color w:val="000000"/>
                <w:sz w:val="20"/>
                <w:szCs w:val="20"/>
              </w:rPr>
              <w:t>. Large Blocks of Small Group Business:</w:t>
            </w:r>
          </w:p>
        </w:tc>
        <w:tc>
          <w:tcPr>
            <w:tcW w:w="2326" w:type="dxa"/>
            <w:shd w:val="clear" w:color="auto" w:fill="auto"/>
          </w:tcPr>
          <w:p w14:paraId="24D2846F" w14:textId="77777777" w:rsidR="000C452B" w:rsidRPr="0021663C" w:rsidRDefault="000C452B" w:rsidP="000C452B">
            <w:pPr>
              <w:pStyle w:val="NormalWeb"/>
              <w:rPr>
                <w:rFonts w:ascii="Arial" w:hAnsi="Arial" w:cs="Arial"/>
                <w:sz w:val="20"/>
                <w:szCs w:val="20"/>
              </w:rPr>
            </w:pPr>
            <w:hyperlink r:id="rId65" w:history="1">
              <w:r w:rsidRPr="0021663C">
                <w:rPr>
                  <w:rStyle w:val="Hyperlink"/>
                  <w:rFonts w:ascii="Arial" w:hAnsi="Arial" w:cs="Arial"/>
                  <w:sz w:val="20"/>
                  <w:szCs w:val="20"/>
                </w:rPr>
                <w:t>Rule 940, § 11.</w:t>
              </w:r>
            </w:hyperlink>
          </w:p>
          <w:p w14:paraId="3B2F68F9" w14:textId="77777777" w:rsidR="000C452B" w:rsidRPr="0021663C" w:rsidRDefault="000C452B" w:rsidP="000C452B">
            <w:pPr>
              <w:pStyle w:val="NormalWeb"/>
              <w:rPr>
                <w:rFonts w:ascii="Arial" w:hAnsi="Arial" w:cs="Arial"/>
                <w:sz w:val="20"/>
                <w:szCs w:val="20"/>
              </w:rPr>
            </w:pPr>
          </w:p>
          <w:p w14:paraId="24DAD959" w14:textId="77777777" w:rsidR="000C452B" w:rsidRPr="0021663C" w:rsidRDefault="000C452B" w:rsidP="000C452B">
            <w:pPr>
              <w:pStyle w:val="NormalWeb"/>
              <w:rPr>
                <w:rFonts w:ascii="Arial" w:hAnsi="Arial" w:cs="Arial"/>
                <w:sz w:val="20"/>
                <w:szCs w:val="20"/>
              </w:rPr>
            </w:pPr>
          </w:p>
          <w:p w14:paraId="7AD0EA58" w14:textId="77777777" w:rsidR="000C452B" w:rsidRPr="0021663C" w:rsidRDefault="000C452B" w:rsidP="000C452B">
            <w:pPr>
              <w:pStyle w:val="NormalWeb"/>
              <w:rPr>
                <w:rFonts w:ascii="Arial" w:hAnsi="Arial" w:cs="Arial"/>
                <w:color w:val="0000FF"/>
                <w:sz w:val="20"/>
                <w:szCs w:val="20"/>
                <w:u w:val="single"/>
              </w:rPr>
            </w:pPr>
          </w:p>
        </w:tc>
        <w:tc>
          <w:tcPr>
            <w:tcW w:w="7150" w:type="dxa"/>
            <w:gridSpan w:val="3"/>
            <w:shd w:val="clear" w:color="auto" w:fill="auto"/>
          </w:tcPr>
          <w:p w14:paraId="3BBB28F5" w14:textId="52341509" w:rsidR="000C452B" w:rsidRPr="0021663C" w:rsidRDefault="000C452B" w:rsidP="000C452B">
            <w:pPr>
              <w:ind w:left="2"/>
              <w:rPr>
                <w:sz w:val="20"/>
                <w:szCs w:val="20"/>
              </w:rPr>
            </w:pPr>
            <w:r w:rsidRPr="0021663C">
              <w:rPr>
                <w:sz w:val="20"/>
                <w:szCs w:val="20"/>
              </w:rPr>
              <w:t>A rate filing which covers or is expected to cover more than two thousand (2,000) Maine residents is subject to the following:</w:t>
            </w:r>
          </w:p>
          <w:p w14:paraId="161F0391" w14:textId="77777777" w:rsidR="000C452B" w:rsidRPr="0021663C" w:rsidRDefault="000C452B" w:rsidP="000C452B">
            <w:pPr>
              <w:ind w:left="-108"/>
              <w:rPr>
                <w:sz w:val="4"/>
                <w:szCs w:val="4"/>
              </w:rPr>
            </w:pPr>
          </w:p>
          <w:p w14:paraId="3ED88CDF" w14:textId="77777777" w:rsidR="000C452B" w:rsidRPr="0021663C" w:rsidRDefault="000C452B" w:rsidP="000C452B">
            <w:pPr>
              <w:ind w:left="332" w:hanging="330"/>
              <w:rPr>
                <w:rFonts w:cs="Arial"/>
                <w:sz w:val="20"/>
                <w:szCs w:val="20"/>
              </w:rPr>
            </w:pPr>
            <w:r w:rsidRPr="0021663C">
              <w:rPr>
                <w:sz w:val="20"/>
                <w:szCs w:val="20"/>
              </w:rPr>
              <w:t xml:space="preserve">A. Expenses: Include a description of any expense assumptions used, including, for example, per policy and percentage of premium expense for </w:t>
            </w:r>
            <w:r w:rsidRPr="0021663C">
              <w:rPr>
                <w:rFonts w:cs="Arial"/>
                <w:sz w:val="20"/>
                <w:szCs w:val="20"/>
              </w:rPr>
              <w:t>commissions, other administrative expenses, and profit margin.</w:t>
            </w:r>
          </w:p>
          <w:p w14:paraId="14A10D86" w14:textId="77777777" w:rsidR="000C452B" w:rsidRPr="0021663C" w:rsidRDefault="000C452B" w:rsidP="000C452B">
            <w:pPr>
              <w:ind w:left="552" w:hanging="660"/>
              <w:rPr>
                <w:rFonts w:cs="Arial"/>
                <w:sz w:val="4"/>
                <w:szCs w:val="4"/>
              </w:rPr>
            </w:pPr>
          </w:p>
          <w:p w14:paraId="01907E3D" w14:textId="77777777" w:rsidR="000C452B" w:rsidRPr="00C6628F" w:rsidRDefault="000C452B" w:rsidP="000C452B">
            <w:pPr>
              <w:ind w:left="332" w:hanging="330"/>
            </w:pPr>
            <w:r w:rsidRPr="0021663C">
              <w:rPr>
                <w:sz w:val="20"/>
                <w:szCs w:val="20"/>
              </w:rPr>
              <w:t>B. Investment income: Include an estimate of investment income attributable to the affected policies and how it is reflected in the rates.</w:t>
            </w:r>
          </w:p>
        </w:tc>
        <w:tc>
          <w:tcPr>
            <w:tcW w:w="1876" w:type="dxa"/>
            <w:shd w:val="clear" w:color="auto" w:fill="auto"/>
          </w:tcPr>
          <w:p w14:paraId="1F479240" w14:textId="77777777" w:rsidR="000C452B" w:rsidRPr="0021663C" w:rsidRDefault="000C452B" w:rsidP="000C452B">
            <w:pPr>
              <w:ind w:left="-102"/>
              <w:rPr>
                <w:i/>
                <w:sz w:val="20"/>
                <w:szCs w:val="20"/>
              </w:rPr>
            </w:pPr>
            <w:r w:rsidRPr="0021663C">
              <w:rPr>
                <w:i/>
                <w:sz w:val="20"/>
                <w:szCs w:val="20"/>
              </w:rPr>
              <w:t>Location, page, if applicable:</w:t>
            </w:r>
          </w:p>
          <w:p w14:paraId="17C25B8C" w14:textId="77777777" w:rsidR="000C452B" w:rsidRPr="0021663C" w:rsidRDefault="000C452B" w:rsidP="000C452B">
            <w:pPr>
              <w:ind w:left="-102"/>
              <w:rPr>
                <w:sz w:val="20"/>
                <w:szCs w:val="20"/>
              </w:rPr>
            </w:pPr>
          </w:p>
          <w:p w14:paraId="163ED4FA" w14:textId="77777777" w:rsidR="000C452B" w:rsidRPr="0021663C" w:rsidRDefault="000C452B" w:rsidP="000C452B">
            <w:pPr>
              <w:ind w:left="-102"/>
              <w:rPr>
                <w:i/>
                <w:sz w:val="20"/>
                <w:szCs w:val="20"/>
              </w:rPr>
            </w:pPr>
          </w:p>
          <w:p w14:paraId="037D451E" w14:textId="77777777" w:rsidR="000C452B" w:rsidRPr="0021663C" w:rsidRDefault="000C452B" w:rsidP="000C452B">
            <w:pPr>
              <w:ind w:left="-102"/>
              <w:rPr>
                <w:i/>
                <w:sz w:val="20"/>
                <w:szCs w:val="20"/>
              </w:rPr>
            </w:pPr>
          </w:p>
          <w:p w14:paraId="77D133E6" w14:textId="77777777" w:rsidR="000C452B" w:rsidRPr="0021663C" w:rsidRDefault="000C452B" w:rsidP="000C452B">
            <w:pPr>
              <w:ind w:left="-102"/>
              <w:rPr>
                <w:i/>
                <w:sz w:val="20"/>
                <w:szCs w:val="20"/>
              </w:rPr>
            </w:pPr>
          </w:p>
          <w:p w14:paraId="2FC0F641" w14:textId="77777777" w:rsidR="000C452B" w:rsidRPr="0021663C" w:rsidRDefault="000C452B" w:rsidP="000C452B">
            <w:pPr>
              <w:ind w:left="-102"/>
              <w:rPr>
                <w:i/>
              </w:rPr>
            </w:pPr>
          </w:p>
        </w:tc>
      </w:tr>
      <w:tr w:rsidR="000C452B" w14:paraId="35FB849F" w14:textId="77777777" w:rsidTr="5DBD40B6">
        <w:trPr>
          <w:trHeight w:val="1256"/>
        </w:trPr>
        <w:tc>
          <w:tcPr>
            <w:tcW w:w="548" w:type="dxa"/>
            <w:shd w:val="clear" w:color="auto" w:fill="auto"/>
          </w:tcPr>
          <w:p w14:paraId="48F94A8A" w14:textId="77777777" w:rsidR="000C452B" w:rsidRPr="0021663C" w:rsidRDefault="000C452B" w:rsidP="000C452B">
            <w:pPr>
              <w:tabs>
                <w:tab w:val="left" w:pos="720"/>
                <w:tab w:val="left" w:pos="1440"/>
                <w:tab w:val="left" w:pos="2160"/>
                <w:tab w:val="left" w:pos="2880"/>
                <w:tab w:val="left" w:pos="3600"/>
              </w:tabs>
              <w:ind w:left="330" w:hanging="330"/>
              <w:rPr>
                <w:color w:val="000000"/>
              </w:rPr>
            </w:pPr>
          </w:p>
        </w:tc>
        <w:tc>
          <w:tcPr>
            <w:tcW w:w="2200" w:type="dxa"/>
            <w:shd w:val="clear" w:color="auto" w:fill="auto"/>
          </w:tcPr>
          <w:p w14:paraId="1EAD6B53" w14:textId="5FBB66C7" w:rsidR="000C452B" w:rsidRPr="0021663C" w:rsidRDefault="000C452B" w:rsidP="000C452B">
            <w:pPr>
              <w:tabs>
                <w:tab w:val="left" w:pos="720"/>
                <w:tab w:val="left" w:pos="1440"/>
                <w:tab w:val="left" w:pos="2160"/>
                <w:tab w:val="left" w:pos="2880"/>
                <w:tab w:val="left" w:pos="3600"/>
              </w:tabs>
              <w:ind w:left="222" w:hanging="330"/>
              <w:rPr>
                <w:rFonts w:cs="Arial"/>
                <w:b/>
                <w:color w:val="000000"/>
                <w:sz w:val="20"/>
                <w:szCs w:val="20"/>
              </w:rPr>
            </w:pPr>
            <w:r w:rsidRPr="0021663C">
              <w:rPr>
                <w:rFonts w:cs="Arial"/>
                <w:b/>
                <w:sz w:val="20"/>
                <w:szCs w:val="20"/>
              </w:rPr>
              <w:t>1</w:t>
            </w:r>
            <w:r w:rsidR="005E09A7">
              <w:rPr>
                <w:rFonts w:cs="Arial"/>
                <w:b/>
                <w:sz w:val="20"/>
                <w:szCs w:val="20"/>
              </w:rPr>
              <w:t>4</w:t>
            </w:r>
            <w:r w:rsidRPr="0021663C">
              <w:rPr>
                <w:rFonts w:cs="Arial"/>
                <w:b/>
                <w:sz w:val="20"/>
                <w:szCs w:val="20"/>
              </w:rPr>
              <w:t xml:space="preserve">. </w:t>
            </w:r>
            <w:proofErr w:type="gramStart"/>
            <w:r w:rsidRPr="0021663C">
              <w:rPr>
                <w:rFonts w:cs="Arial"/>
                <w:b/>
                <w:sz w:val="20"/>
                <w:szCs w:val="20"/>
              </w:rPr>
              <w:t>Review Pursuant</w:t>
            </w:r>
            <w:proofErr w:type="gramEnd"/>
            <w:r w:rsidRPr="0021663C">
              <w:rPr>
                <w:rFonts w:cs="Arial"/>
                <w:b/>
                <w:sz w:val="20"/>
                <w:szCs w:val="20"/>
              </w:rPr>
              <w:t xml:space="preserve"> to the</w:t>
            </w:r>
            <w:r w:rsidRPr="0021663C">
              <w:rPr>
                <w:rFonts w:cs="Arial"/>
                <w:b/>
                <w:color w:val="000000"/>
                <w:sz w:val="20"/>
                <w:szCs w:val="20"/>
              </w:rPr>
              <w:t xml:space="preserve"> ACA </w:t>
            </w:r>
          </w:p>
        </w:tc>
        <w:tc>
          <w:tcPr>
            <w:tcW w:w="2326" w:type="dxa"/>
            <w:shd w:val="clear" w:color="auto" w:fill="auto"/>
          </w:tcPr>
          <w:p w14:paraId="7DFB04CC" w14:textId="77777777" w:rsidR="000C452B" w:rsidRPr="0021663C" w:rsidRDefault="000C452B" w:rsidP="000C452B">
            <w:pPr>
              <w:pStyle w:val="NormalWeb"/>
              <w:rPr>
                <w:rFonts w:ascii="Arial" w:hAnsi="Arial" w:cs="Arial"/>
                <w:sz w:val="20"/>
                <w:szCs w:val="20"/>
              </w:rPr>
            </w:pPr>
            <w:hyperlink r:id="rId66" w:history="1">
              <w:r w:rsidRPr="0021663C">
                <w:rPr>
                  <w:rStyle w:val="Hyperlink"/>
                  <w:rFonts w:ascii="Arial" w:hAnsi="Arial" w:cs="Arial"/>
                  <w:sz w:val="20"/>
                  <w:szCs w:val="20"/>
                </w:rPr>
                <w:t>Rule 940, § 12.</w:t>
              </w:r>
            </w:hyperlink>
          </w:p>
          <w:p w14:paraId="21F40869" w14:textId="77777777" w:rsidR="000C452B" w:rsidRPr="0021663C" w:rsidRDefault="000C452B" w:rsidP="000C452B">
            <w:pPr>
              <w:pStyle w:val="NormalWeb"/>
              <w:rPr>
                <w:rFonts w:ascii="Arial" w:hAnsi="Arial" w:cs="Arial"/>
                <w:color w:val="0000FF"/>
                <w:sz w:val="20"/>
                <w:szCs w:val="20"/>
                <w:u w:val="single"/>
              </w:rPr>
            </w:pPr>
          </w:p>
        </w:tc>
        <w:tc>
          <w:tcPr>
            <w:tcW w:w="7150" w:type="dxa"/>
            <w:gridSpan w:val="3"/>
            <w:shd w:val="clear" w:color="auto" w:fill="auto"/>
          </w:tcPr>
          <w:p w14:paraId="29F37931" w14:textId="77777777" w:rsidR="000C452B" w:rsidRPr="0021663C" w:rsidRDefault="000C452B" w:rsidP="000C452B">
            <w:pPr>
              <w:widowControl w:val="0"/>
              <w:autoSpaceDE w:val="0"/>
              <w:autoSpaceDN w:val="0"/>
              <w:adjustRightInd w:val="0"/>
              <w:jc w:val="both"/>
              <w:rPr>
                <w:sz w:val="6"/>
                <w:szCs w:val="6"/>
              </w:rPr>
            </w:pPr>
            <w:r w:rsidRPr="00BC27F8">
              <w:rPr>
                <w:sz w:val="20"/>
                <w:szCs w:val="20"/>
              </w:rPr>
              <w:t xml:space="preserve">All rate filings that </w:t>
            </w:r>
            <w:r>
              <w:rPr>
                <w:sz w:val="20"/>
                <w:szCs w:val="20"/>
              </w:rPr>
              <w:t xml:space="preserve">would </w:t>
            </w:r>
            <w:r w:rsidRPr="006815BC">
              <w:rPr>
                <w:sz w:val="20"/>
                <w:szCs w:val="20"/>
              </w:rPr>
              <w:t xml:space="preserve">result in a rate increase must include the </w:t>
            </w:r>
            <w:r w:rsidRPr="00676B2C">
              <w:rPr>
                <w:sz w:val="20"/>
                <w:szCs w:val="20"/>
              </w:rPr>
              <w:t xml:space="preserve">Federal Part I Unified Rate Review Template and Federal Part III Actuarial Memorandum.  </w:t>
            </w:r>
            <w:r w:rsidRPr="006815BC">
              <w:rPr>
                <w:sz w:val="20"/>
                <w:szCs w:val="20"/>
              </w:rPr>
              <w:t xml:space="preserve"> F</w:t>
            </w:r>
            <w:r w:rsidRPr="00676B2C">
              <w:rPr>
                <w:sz w:val="20"/>
                <w:szCs w:val="20"/>
              </w:rPr>
              <w:t xml:space="preserve">ilings that have been identified as “potentially unreasonable” in accordance with the ACA must also </w:t>
            </w:r>
            <w:r w:rsidRPr="006815BC">
              <w:rPr>
                <w:sz w:val="20"/>
                <w:szCs w:val="20"/>
              </w:rPr>
              <w:t>include Federal</w:t>
            </w:r>
            <w:r w:rsidRPr="00676B2C">
              <w:rPr>
                <w:sz w:val="20"/>
                <w:szCs w:val="20"/>
              </w:rPr>
              <w:t xml:space="preserve"> Part II written description of the rate increase.</w:t>
            </w:r>
          </w:p>
        </w:tc>
        <w:tc>
          <w:tcPr>
            <w:tcW w:w="1876" w:type="dxa"/>
            <w:shd w:val="clear" w:color="auto" w:fill="auto"/>
          </w:tcPr>
          <w:p w14:paraId="7C7D067E" w14:textId="77777777" w:rsidR="000C452B" w:rsidRDefault="000C452B" w:rsidP="000C452B">
            <w:pPr>
              <w:ind w:left="-108"/>
            </w:pPr>
            <w:r w:rsidRPr="00BC27F8">
              <w:rPr>
                <w:i/>
                <w:sz w:val="20"/>
                <w:szCs w:val="20"/>
              </w:rPr>
              <w:t>Location, page:</w:t>
            </w:r>
          </w:p>
          <w:p w14:paraId="636F0ABB" w14:textId="77777777" w:rsidR="000C452B" w:rsidRPr="0021663C" w:rsidRDefault="000C452B" w:rsidP="000C452B">
            <w:pPr>
              <w:ind w:left="-102"/>
              <w:rPr>
                <w:sz w:val="20"/>
                <w:szCs w:val="20"/>
              </w:rPr>
            </w:pPr>
          </w:p>
        </w:tc>
      </w:tr>
      <w:tr w:rsidR="000C452B" w14:paraId="288A3822" w14:textId="77777777" w:rsidTr="5DBD40B6">
        <w:trPr>
          <w:trHeight w:val="762"/>
        </w:trPr>
        <w:tc>
          <w:tcPr>
            <w:tcW w:w="548" w:type="dxa"/>
            <w:shd w:val="clear" w:color="auto" w:fill="auto"/>
          </w:tcPr>
          <w:p w14:paraId="0D1B95B1" w14:textId="77777777" w:rsidR="000C452B" w:rsidRPr="0021663C" w:rsidRDefault="000C452B" w:rsidP="000C452B">
            <w:pPr>
              <w:tabs>
                <w:tab w:val="left" w:pos="720"/>
                <w:tab w:val="left" w:pos="1440"/>
                <w:tab w:val="left" w:pos="2160"/>
                <w:tab w:val="left" w:pos="2880"/>
                <w:tab w:val="left" w:pos="3600"/>
              </w:tabs>
              <w:ind w:left="330" w:hanging="330"/>
              <w:rPr>
                <w:color w:val="000000"/>
              </w:rPr>
            </w:pPr>
          </w:p>
        </w:tc>
        <w:tc>
          <w:tcPr>
            <w:tcW w:w="2200" w:type="dxa"/>
            <w:shd w:val="clear" w:color="auto" w:fill="auto"/>
          </w:tcPr>
          <w:p w14:paraId="764A572D" w14:textId="3362B975" w:rsidR="000C452B" w:rsidRPr="0021663C" w:rsidRDefault="000C452B" w:rsidP="000C452B">
            <w:pPr>
              <w:tabs>
                <w:tab w:val="left" w:pos="720"/>
                <w:tab w:val="left" w:pos="1440"/>
                <w:tab w:val="left" w:pos="2160"/>
                <w:tab w:val="left" w:pos="2880"/>
                <w:tab w:val="left" w:pos="3600"/>
              </w:tabs>
              <w:ind w:left="222" w:hanging="330"/>
              <w:rPr>
                <w:rFonts w:cs="Arial"/>
                <w:b/>
                <w:sz w:val="20"/>
                <w:szCs w:val="20"/>
              </w:rPr>
            </w:pPr>
            <w:r>
              <w:rPr>
                <w:rFonts w:cs="Arial"/>
                <w:b/>
                <w:sz w:val="20"/>
                <w:szCs w:val="20"/>
              </w:rPr>
              <w:t>1</w:t>
            </w:r>
            <w:r w:rsidR="005E09A7">
              <w:rPr>
                <w:rFonts w:cs="Arial"/>
                <w:b/>
                <w:sz w:val="20"/>
                <w:szCs w:val="20"/>
              </w:rPr>
              <w:t>5</w:t>
            </w:r>
            <w:r>
              <w:rPr>
                <w:rFonts w:cs="Arial"/>
                <w:b/>
                <w:sz w:val="20"/>
                <w:szCs w:val="20"/>
              </w:rPr>
              <w:t>. Actuarial Value of Plans</w:t>
            </w:r>
          </w:p>
        </w:tc>
        <w:tc>
          <w:tcPr>
            <w:tcW w:w="2326" w:type="dxa"/>
            <w:shd w:val="clear" w:color="auto" w:fill="auto"/>
          </w:tcPr>
          <w:p w14:paraId="1CFF5C2D" w14:textId="77777777" w:rsidR="000C452B" w:rsidRPr="00BD5951" w:rsidRDefault="000C452B" w:rsidP="000C452B">
            <w:pPr>
              <w:pStyle w:val="NormalWeb"/>
              <w:rPr>
                <w:rFonts w:ascii="Arial" w:hAnsi="Arial" w:cs="Arial"/>
                <w:sz w:val="20"/>
                <w:szCs w:val="20"/>
              </w:rPr>
            </w:pPr>
            <w:r w:rsidRPr="00BD5951">
              <w:rPr>
                <w:rFonts w:ascii="Arial" w:hAnsi="Arial" w:cs="Arial"/>
                <w:sz w:val="20"/>
                <w:szCs w:val="20"/>
              </w:rPr>
              <w:t>ACA 1302(d)- plans must provide benefits with AVs of 60, 70, 80, or 90 percent.</w:t>
            </w:r>
          </w:p>
        </w:tc>
        <w:tc>
          <w:tcPr>
            <w:tcW w:w="7150" w:type="dxa"/>
            <w:gridSpan w:val="3"/>
            <w:shd w:val="clear" w:color="auto" w:fill="auto"/>
          </w:tcPr>
          <w:p w14:paraId="0B7FE385" w14:textId="77777777" w:rsidR="000C452B" w:rsidRPr="0021663C" w:rsidRDefault="000C452B" w:rsidP="000C452B">
            <w:pPr>
              <w:widowControl w:val="0"/>
              <w:autoSpaceDE w:val="0"/>
              <w:autoSpaceDN w:val="0"/>
              <w:adjustRightInd w:val="0"/>
              <w:jc w:val="both"/>
              <w:rPr>
                <w:rFonts w:cs="Arial"/>
                <w:sz w:val="20"/>
                <w:szCs w:val="20"/>
                <w:u w:color="000000"/>
              </w:rPr>
            </w:pPr>
            <w:r>
              <w:rPr>
                <w:sz w:val="20"/>
                <w:szCs w:val="20"/>
              </w:rPr>
              <w:t>All rate filings should include the calculated numerical output of the AV calculator, the metal level designation, and the AV inputs used and the document and pages numbers where these can be found in the form filing. If the plan design does not fit into the AV Calculator, carriers must submit an actuarial certification, a detailed description of the alternative methodology used, the calculated actuarial value, and the metal level designation.</w:t>
            </w:r>
          </w:p>
        </w:tc>
        <w:tc>
          <w:tcPr>
            <w:tcW w:w="1876" w:type="dxa"/>
            <w:shd w:val="clear" w:color="auto" w:fill="auto"/>
          </w:tcPr>
          <w:p w14:paraId="44482F7F" w14:textId="77777777" w:rsidR="000C452B" w:rsidRDefault="000C452B" w:rsidP="000C452B">
            <w:pPr>
              <w:ind w:left="-108"/>
            </w:pPr>
            <w:r w:rsidRPr="00BC27F8">
              <w:rPr>
                <w:i/>
                <w:sz w:val="20"/>
                <w:szCs w:val="20"/>
              </w:rPr>
              <w:t>Location, page:</w:t>
            </w:r>
          </w:p>
          <w:p w14:paraId="2052EE3C" w14:textId="77777777" w:rsidR="000C452B" w:rsidRPr="0021663C" w:rsidRDefault="000C452B" w:rsidP="000C452B">
            <w:pPr>
              <w:ind w:left="-102"/>
              <w:rPr>
                <w:sz w:val="20"/>
                <w:szCs w:val="20"/>
              </w:rPr>
            </w:pPr>
          </w:p>
        </w:tc>
      </w:tr>
      <w:tr w:rsidR="000C452B" w14:paraId="212AFC00" w14:textId="77777777" w:rsidTr="5DBD40B6">
        <w:trPr>
          <w:trHeight w:val="762"/>
        </w:trPr>
        <w:tc>
          <w:tcPr>
            <w:tcW w:w="548" w:type="dxa"/>
            <w:shd w:val="clear" w:color="auto" w:fill="auto"/>
          </w:tcPr>
          <w:p w14:paraId="59983D01" w14:textId="77777777" w:rsidR="000C452B" w:rsidRPr="0021663C" w:rsidRDefault="000C452B" w:rsidP="000C452B">
            <w:pPr>
              <w:tabs>
                <w:tab w:val="left" w:pos="720"/>
                <w:tab w:val="left" w:pos="1440"/>
                <w:tab w:val="left" w:pos="2160"/>
                <w:tab w:val="left" w:pos="2880"/>
                <w:tab w:val="left" w:pos="3600"/>
              </w:tabs>
              <w:ind w:left="330" w:hanging="330"/>
              <w:rPr>
                <w:color w:val="000000"/>
              </w:rPr>
            </w:pPr>
          </w:p>
        </w:tc>
        <w:tc>
          <w:tcPr>
            <w:tcW w:w="2200" w:type="dxa"/>
            <w:shd w:val="clear" w:color="auto" w:fill="auto"/>
          </w:tcPr>
          <w:p w14:paraId="4069223C" w14:textId="6D719D2F" w:rsidR="000C452B" w:rsidRPr="0021663C" w:rsidRDefault="000C452B" w:rsidP="000C452B">
            <w:pPr>
              <w:tabs>
                <w:tab w:val="left" w:pos="720"/>
                <w:tab w:val="left" w:pos="1440"/>
                <w:tab w:val="left" w:pos="2160"/>
                <w:tab w:val="left" w:pos="2880"/>
                <w:tab w:val="left" w:pos="3600"/>
              </w:tabs>
              <w:ind w:left="222" w:hanging="330"/>
              <w:rPr>
                <w:rFonts w:cs="Arial"/>
                <w:b/>
                <w:sz w:val="20"/>
                <w:szCs w:val="20"/>
              </w:rPr>
            </w:pPr>
            <w:r>
              <w:rPr>
                <w:rFonts w:cs="Arial"/>
                <w:b/>
                <w:sz w:val="20"/>
                <w:szCs w:val="20"/>
              </w:rPr>
              <w:t>1</w:t>
            </w:r>
            <w:r w:rsidR="005E09A7">
              <w:rPr>
                <w:rFonts w:cs="Arial"/>
                <w:b/>
                <w:sz w:val="20"/>
                <w:szCs w:val="20"/>
              </w:rPr>
              <w:t>6</w:t>
            </w:r>
            <w:r>
              <w:rPr>
                <w:rFonts w:cs="Arial"/>
                <w:b/>
                <w:sz w:val="20"/>
                <w:szCs w:val="20"/>
              </w:rPr>
              <w:t>. Actuarially Equivalent Substitutions</w:t>
            </w:r>
          </w:p>
        </w:tc>
        <w:tc>
          <w:tcPr>
            <w:tcW w:w="2326" w:type="dxa"/>
            <w:shd w:val="clear" w:color="auto" w:fill="auto"/>
          </w:tcPr>
          <w:p w14:paraId="1C532D98" w14:textId="77777777" w:rsidR="000C452B" w:rsidRPr="00BD5951" w:rsidRDefault="000C452B" w:rsidP="000C452B">
            <w:pPr>
              <w:pStyle w:val="NormalWeb"/>
              <w:rPr>
                <w:rFonts w:ascii="Arial" w:hAnsi="Arial" w:cs="Arial"/>
                <w:sz w:val="20"/>
                <w:szCs w:val="20"/>
              </w:rPr>
            </w:pPr>
            <w:r w:rsidRPr="00BD5951">
              <w:rPr>
                <w:rFonts w:ascii="Arial" w:hAnsi="Arial" w:cs="Arial"/>
                <w:sz w:val="20"/>
                <w:szCs w:val="20"/>
              </w:rPr>
              <w:t>Proposed 45 CFR 156.115(b)-Substitution of benefits</w:t>
            </w:r>
          </w:p>
        </w:tc>
        <w:tc>
          <w:tcPr>
            <w:tcW w:w="7150" w:type="dxa"/>
            <w:gridSpan w:val="3"/>
            <w:shd w:val="clear" w:color="auto" w:fill="auto"/>
          </w:tcPr>
          <w:p w14:paraId="3E08D2DF" w14:textId="77777777" w:rsidR="000C452B" w:rsidRPr="0021663C" w:rsidRDefault="000C452B" w:rsidP="000C452B">
            <w:pPr>
              <w:widowControl w:val="0"/>
              <w:autoSpaceDE w:val="0"/>
              <w:autoSpaceDN w:val="0"/>
              <w:adjustRightInd w:val="0"/>
              <w:ind w:left="332" w:hanging="330"/>
              <w:jc w:val="both"/>
              <w:rPr>
                <w:rFonts w:cs="Arial"/>
                <w:sz w:val="20"/>
                <w:szCs w:val="20"/>
                <w:u w:color="000000"/>
              </w:rPr>
            </w:pPr>
            <w:r w:rsidRPr="00676B2C">
              <w:rPr>
                <w:rFonts w:cs="Arial"/>
                <w:sz w:val="20"/>
                <w:szCs w:val="20"/>
              </w:rPr>
              <w:t xml:space="preserve">Certify substantially </w:t>
            </w:r>
            <w:proofErr w:type="gramStart"/>
            <w:r w:rsidRPr="00676B2C">
              <w:rPr>
                <w:rFonts w:cs="Arial"/>
                <w:sz w:val="20"/>
                <w:szCs w:val="20"/>
              </w:rPr>
              <w:t>similar to</w:t>
            </w:r>
            <w:proofErr w:type="gramEnd"/>
            <w:r w:rsidRPr="00676B2C">
              <w:rPr>
                <w:rFonts w:cs="Arial"/>
                <w:sz w:val="20"/>
                <w:szCs w:val="20"/>
              </w:rPr>
              <w:t xml:space="preserve"> the required EHB benefits.</w:t>
            </w:r>
          </w:p>
        </w:tc>
        <w:tc>
          <w:tcPr>
            <w:tcW w:w="1876" w:type="dxa"/>
            <w:shd w:val="clear" w:color="auto" w:fill="auto"/>
          </w:tcPr>
          <w:p w14:paraId="738E86C1" w14:textId="77777777" w:rsidR="000C452B" w:rsidRDefault="000C452B" w:rsidP="000C452B">
            <w:pPr>
              <w:ind w:left="-108"/>
            </w:pPr>
            <w:r w:rsidRPr="00BC27F8">
              <w:rPr>
                <w:i/>
                <w:sz w:val="20"/>
                <w:szCs w:val="20"/>
              </w:rPr>
              <w:t>Location, page:</w:t>
            </w:r>
          </w:p>
          <w:p w14:paraId="3DD4A0D6" w14:textId="77777777" w:rsidR="000C452B" w:rsidRPr="0021663C" w:rsidRDefault="000C452B" w:rsidP="000C452B">
            <w:pPr>
              <w:ind w:left="-102"/>
              <w:rPr>
                <w:sz w:val="20"/>
                <w:szCs w:val="20"/>
              </w:rPr>
            </w:pPr>
          </w:p>
        </w:tc>
      </w:tr>
      <w:tr w:rsidR="000C452B" w14:paraId="74150583" w14:textId="77777777" w:rsidTr="5DBD40B6">
        <w:trPr>
          <w:trHeight w:val="762"/>
        </w:trPr>
        <w:tc>
          <w:tcPr>
            <w:tcW w:w="548" w:type="dxa"/>
            <w:shd w:val="clear" w:color="auto" w:fill="auto"/>
          </w:tcPr>
          <w:p w14:paraId="09123FB4" w14:textId="77777777" w:rsidR="000C452B" w:rsidRPr="0021663C" w:rsidRDefault="000C452B" w:rsidP="000C452B">
            <w:pPr>
              <w:tabs>
                <w:tab w:val="left" w:pos="720"/>
                <w:tab w:val="left" w:pos="1440"/>
                <w:tab w:val="left" w:pos="2160"/>
                <w:tab w:val="left" w:pos="2880"/>
                <w:tab w:val="left" w:pos="3600"/>
              </w:tabs>
              <w:ind w:left="330" w:hanging="330"/>
              <w:rPr>
                <w:color w:val="000000"/>
              </w:rPr>
            </w:pPr>
          </w:p>
        </w:tc>
        <w:tc>
          <w:tcPr>
            <w:tcW w:w="2200" w:type="dxa"/>
            <w:shd w:val="clear" w:color="auto" w:fill="auto"/>
          </w:tcPr>
          <w:p w14:paraId="1C229C9B" w14:textId="3AA8128E" w:rsidR="000C452B" w:rsidRDefault="000C452B" w:rsidP="000C452B">
            <w:pPr>
              <w:tabs>
                <w:tab w:val="left" w:pos="720"/>
                <w:tab w:val="left" w:pos="1440"/>
                <w:tab w:val="left" w:pos="2160"/>
                <w:tab w:val="left" w:pos="2880"/>
                <w:tab w:val="left" w:pos="3600"/>
              </w:tabs>
              <w:ind w:left="222" w:hanging="330"/>
              <w:rPr>
                <w:rFonts w:cs="Arial"/>
                <w:b/>
                <w:sz w:val="20"/>
                <w:szCs w:val="20"/>
              </w:rPr>
            </w:pPr>
            <w:r>
              <w:rPr>
                <w:rFonts w:cs="Arial"/>
                <w:b/>
                <w:sz w:val="20"/>
                <w:szCs w:val="20"/>
              </w:rPr>
              <w:t>1</w:t>
            </w:r>
            <w:r w:rsidR="005E09A7">
              <w:rPr>
                <w:rFonts w:cs="Arial"/>
                <w:b/>
                <w:sz w:val="20"/>
                <w:szCs w:val="20"/>
              </w:rPr>
              <w:t>7</w:t>
            </w:r>
            <w:r>
              <w:rPr>
                <w:rFonts w:cs="Arial"/>
                <w:b/>
                <w:sz w:val="20"/>
                <w:szCs w:val="20"/>
              </w:rPr>
              <w:t>. Plans In the Single Risk Pool</w:t>
            </w:r>
          </w:p>
        </w:tc>
        <w:tc>
          <w:tcPr>
            <w:tcW w:w="2326" w:type="dxa"/>
            <w:shd w:val="clear" w:color="auto" w:fill="auto"/>
          </w:tcPr>
          <w:p w14:paraId="76DEB355" w14:textId="77777777" w:rsidR="000C452B" w:rsidRPr="00BD5951" w:rsidRDefault="000C452B" w:rsidP="000C452B">
            <w:pPr>
              <w:pStyle w:val="NormalWeb"/>
              <w:rPr>
                <w:rFonts w:ascii="Arial" w:hAnsi="Arial" w:cs="Arial"/>
                <w:sz w:val="20"/>
                <w:szCs w:val="20"/>
              </w:rPr>
            </w:pPr>
            <w:hyperlink r:id="rId67" w:history="1">
              <w:r w:rsidRPr="00BD5951">
                <w:rPr>
                  <w:rStyle w:val="Hyperlink"/>
                  <w:rFonts w:ascii="Arial" w:hAnsi="Arial" w:cs="Arial"/>
                  <w:sz w:val="20"/>
                  <w:szCs w:val="20"/>
                </w:rPr>
                <w:t>Rule 940, § 12.</w:t>
              </w:r>
            </w:hyperlink>
            <w:r w:rsidRPr="00BD5951">
              <w:rPr>
                <w:rFonts w:ascii="Arial" w:hAnsi="Arial" w:cs="Arial"/>
                <w:sz w:val="20"/>
                <w:szCs w:val="20"/>
              </w:rPr>
              <w:t xml:space="preserve"> Pursuant to section 1312(c) of the ACA</w:t>
            </w:r>
          </w:p>
        </w:tc>
        <w:tc>
          <w:tcPr>
            <w:tcW w:w="7150" w:type="dxa"/>
            <w:gridSpan w:val="3"/>
            <w:shd w:val="clear" w:color="auto" w:fill="auto"/>
          </w:tcPr>
          <w:p w14:paraId="5892B997" w14:textId="77777777" w:rsidR="000C452B" w:rsidRDefault="000C452B" w:rsidP="000C452B">
            <w:pPr>
              <w:tabs>
                <w:tab w:val="left" w:pos="720"/>
                <w:tab w:val="left" w:pos="1440"/>
                <w:tab w:val="left" w:pos="2160"/>
                <w:tab w:val="left" w:pos="2880"/>
                <w:tab w:val="left" w:pos="3600"/>
              </w:tabs>
              <w:ind w:left="330" w:hanging="330"/>
              <w:rPr>
                <w:rFonts w:cs="Arial"/>
                <w:sz w:val="20"/>
                <w:szCs w:val="20"/>
                <w:u w:color="000000"/>
              </w:rPr>
            </w:pPr>
            <w:r>
              <w:rPr>
                <w:sz w:val="20"/>
                <w:szCs w:val="20"/>
              </w:rPr>
              <w:t>Please list all the plans used as experience in the single risk pool.</w:t>
            </w:r>
          </w:p>
        </w:tc>
        <w:tc>
          <w:tcPr>
            <w:tcW w:w="1876" w:type="dxa"/>
            <w:shd w:val="clear" w:color="auto" w:fill="auto"/>
          </w:tcPr>
          <w:p w14:paraId="0FE6BD7C" w14:textId="77777777" w:rsidR="000C452B" w:rsidRDefault="000C452B" w:rsidP="000C452B">
            <w:pPr>
              <w:ind w:left="-108"/>
            </w:pPr>
            <w:r w:rsidRPr="00BC27F8">
              <w:rPr>
                <w:i/>
                <w:sz w:val="20"/>
                <w:szCs w:val="20"/>
              </w:rPr>
              <w:t>Location, page:</w:t>
            </w:r>
          </w:p>
          <w:p w14:paraId="21FFF98B" w14:textId="77777777" w:rsidR="000C452B" w:rsidRPr="0021663C" w:rsidRDefault="000C452B" w:rsidP="000C452B">
            <w:pPr>
              <w:ind w:left="-102"/>
              <w:rPr>
                <w:sz w:val="20"/>
                <w:szCs w:val="20"/>
              </w:rPr>
            </w:pPr>
          </w:p>
        </w:tc>
      </w:tr>
      <w:tr w:rsidR="000C452B" w14:paraId="2434C611" w14:textId="77777777" w:rsidTr="5DBD40B6">
        <w:trPr>
          <w:trHeight w:val="762"/>
        </w:trPr>
        <w:tc>
          <w:tcPr>
            <w:tcW w:w="548" w:type="dxa"/>
            <w:shd w:val="clear" w:color="auto" w:fill="auto"/>
          </w:tcPr>
          <w:p w14:paraId="65815F62" w14:textId="77777777" w:rsidR="000C452B" w:rsidRPr="0021663C" w:rsidRDefault="000C452B" w:rsidP="000C452B">
            <w:pPr>
              <w:tabs>
                <w:tab w:val="left" w:pos="720"/>
                <w:tab w:val="left" w:pos="1440"/>
                <w:tab w:val="left" w:pos="2160"/>
                <w:tab w:val="left" w:pos="2880"/>
                <w:tab w:val="left" w:pos="3600"/>
              </w:tabs>
              <w:ind w:left="330" w:hanging="330"/>
              <w:rPr>
                <w:color w:val="000000"/>
              </w:rPr>
            </w:pPr>
          </w:p>
        </w:tc>
        <w:tc>
          <w:tcPr>
            <w:tcW w:w="2200" w:type="dxa"/>
            <w:shd w:val="clear" w:color="auto" w:fill="auto"/>
          </w:tcPr>
          <w:p w14:paraId="2F3528EA" w14:textId="5CDC9C70" w:rsidR="000C452B" w:rsidRDefault="000C452B" w:rsidP="000C452B">
            <w:pPr>
              <w:tabs>
                <w:tab w:val="left" w:pos="720"/>
                <w:tab w:val="left" w:pos="1440"/>
                <w:tab w:val="left" w:pos="2160"/>
                <w:tab w:val="left" w:pos="2880"/>
                <w:tab w:val="left" w:pos="3600"/>
              </w:tabs>
              <w:ind w:left="222" w:hanging="330"/>
              <w:rPr>
                <w:rFonts w:cs="Arial"/>
                <w:b/>
                <w:sz w:val="20"/>
                <w:szCs w:val="20"/>
              </w:rPr>
            </w:pPr>
            <w:r>
              <w:rPr>
                <w:b/>
                <w:sz w:val="20"/>
                <w:szCs w:val="20"/>
              </w:rPr>
              <w:t>1</w:t>
            </w:r>
            <w:r w:rsidR="005E09A7">
              <w:rPr>
                <w:b/>
                <w:sz w:val="20"/>
                <w:szCs w:val="20"/>
              </w:rPr>
              <w:t>8</w:t>
            </w:r>
            <w:r w:rsidRPr="00BC27F8">
              <w:rPr>
                <w:b/>
                <w:sz w:val="20"/>
                <w:szCs w:val="20"/>
              </w:rPr>
              <w:t>. Modification of Rates</w:t>
            </w:r>
          </w:p>
        </w:tc>
        <w:tc>
          <w:tcPr>
            <w:tcW w:w="2326" w:type="dxa"/>
            <w:shd w:val="clear" w:color="auto" w:fill="auto"/>
          </w:tcPr>
          <w:p w14:paraId="256F6B95" w14:textId="77777777" w:rsidR="000C452B" w:rsidRPr="00676B2C" w:rsidRDefault="000C452B" w:rsidP="000C452B">
            <w:pPr>
              <w:pStyle w:val="NormalWeb"/>
              <w:spacing w:before="0" w:beforeAutospacing="0" w:after="0" w:afterAutospacing="0"/>
              <w:rPr>
                <w:rFonts w:ascii="Arial" w:hAnsi="Arial" w:cs="Arial"/>
                <w:sz w:val="20"/>
                <w:szCs w:val="20"/>
              </w:rPr>
            </w:pPr>
            <w:hyperlink r:id="rId68" w:history="1">
              <w:r w:rsidRPr="00676B2C">
                <w:rPr>
                  <w:rStyle w:val="Hyperlink"/>
                  <w:rFonts w:ascii="Arial" w:hAnsi="Arial" w:cs="Arial"/>
                  <w:color w:val="auto"/>
                  <w:sz w:val="20"/>
                  <w:szCs w:val="20"/>
                </w:rPr>
                <w:t>Rule 940, § 8. E.</w:t>
              </w:r>
            </w:hyperlink>
          </w:p>
          <w:p w14:paraId="3E7EED0D" w14:textId="77777777" w:rsidR="000C452B" w:rsidRPr="00BD5951" w:rsidRDefault="000C452B" w:rsidP="000C452B">
            <w:pPr>
              <w:pStyle w:val="NormalWeb"/>
              <w:rPr>
                <w:rFonts w:ascii="Arial" w:hAnsi="Arial" w:cs="Arial"/>
                <w:sz w:val="20"/>
                <w:szCs w:val="20"/>
              </w:rPr>
            </w:pPr>
            <w:r w:rsidRPr="00676B2C">
              <w:rPr>
                <w:rFonts w:ascii="Arial" w:hAnsi="Arial" w:cs="Arial"/>
                <w:sz w:val="20"/>
                <w:szCs w:val="20"/>
              </w:rPr>
              <w:t>45 CFR 156.80(d)</w:t>
            </w:r>
          </w:p>
        </w:tc>
        <w:tc>
          <w:tcPr>
            <w:tcW w:w="7150" w:type="dxa"/>
            <w:gridSpan w:val="3"/>
            <w:shd w:val="clear" w:color="auto" w:fill="auto"/>
          </w:tcPr>
          <w:p w14:paraId="2658CEDC" w14:textId="77777777" w:rsidR="000C452B" w:rsidRDefault="000C452B" w:rsidP="000C452B">
            <w:pPr>
              <w:tabs>
                <w:tab w:val="left" w:pos="720"/>
                <w:tab w:val="left" w:pos="1440"/>
                <w:tab w:val="left" w:pos="2160"/>
                <w:tab w:val="left" w:pos="2880"/>
                <w:tab w:val="left" w:pos="3600"/>
              </w:tabs>
              <w:rPr>
                <w:sz w:val="20"/>
                <w:szCs w:val="20"/>
              </w:rPr>
            </w:pPr>
            <w:r>
              <w:rPr>
                <w:sz w:val="20"/>
                <w:szCs w:val="20"/>
              </w:rPr>
              <w:t>P</w:t>
            </w:r>
            <w:r w:rsidRPr="00BC27F8">
              <w:rPr>
                <w:sz w:val="20"/>
                <w:szCs w:val="20"/>
              </w:rPr>
              <w:t xml:space="preserve">rovide a full explanation of how rates were modified to reflect </w:t>
            </w:r>
            <w:r>
              <w:rPr>
                <w:sz w:val="20"/>
                <w:szCs w:val="20"/>
              </w:rPr>
              <w:t>ACA fees and</w:t>
            </w:r>
            <w:r w:rsidRPr="00BC27F8">
              <w:rPr>
                <w:sz w:val="20"/>
                <w:szCs w:val="20"/>
              </w:rPr>
              <w:t xml:space="preserve"> risk adjustment</w:t>
            </w:r>
            <w:r>
              <w:rPr>
                <w:sz w:val="20"/>
                <w:szCs w:val="20"/>
              </w:rPr>
              <w:t xml:space="preserve"> </w:t>
            </w:r>
            <w:r w:rsidRPr="00BC27F8">
              <w:rPr>
                <w:sz w:val="20"/>
                <w:szCs w:val="20"/>
              </w:rPr>
              <w:t>under the ACA.</w:t>
            </w:r>
            <w:r>
              <w:rPr>
                <w:sz w:val="20"/>
                <w:szCs w:val="20"/>
              </w:rPr>
              <w:t xml:space="preserve"> </w:t>
            </w:r>
          </w:p>
        </w:tc>
        <w:tc>
          <w:tcPr>
            <w:tcW w:w="1876" w:type="dxa"/>
            <w:shd w:val="clear" w:color="auto" w:fill="auto"/>
          </w:tcPr>
          <w:p w14:paraId="38049E2C" w14:textId="77777777" w:rsidR="000C452B" w:rsidRPr="00BC27F8" w:rsidRDefault="000C452B" w:rsidP="000C452B">
            <w:pPr>
              <w:ind w:left="-108"/>
              <w:rPr>
                <w:i/>
                <w:sz w:val="20"/>
                <w:szCs w:val="20"/>
              </w:rPr>
            </w:pPr>
            <w:r w:rsidRPr="00BC27F8">
              <w:rPr>
                <w:i/>
                <w:sz w:val="20"/>
                <w:szCs w:val="20"/>
              </w:rPr>
              <w:t>Location, page:</w:t>
            </w:r>
          </w:p>
        </w:tc>
      </w:tr>
      <w:tr w:rsidR="000C452B" w14:paraId="76C0A751" w14:textId="77777777" w:rsidTr="5DBD40B6">
        <w:trPr>
          <w:trHeight w:val="762"/>
        </w:trPr>
        <w:tc>
          <w:tcPr>
            <w:tcW w:w="548" w:type="dxa"/>
            <w:shd w:val="clear" w:color="auto" w:fill="auto"/>
          </w:tcPr>
          <w:p w14:paraId="179F49FA" w14:textId="77777777" w:rsidR="000C452B" w:rsidRPr="0021663C" w:rsidRDefault="000C452B" w:rsidP="000C452B">
            <w:pPr>
              <w:tabs>
                <w:tab w:val="left" w:pos="720"/>
                <w:tab w:val="left" w:pos="1440"/>
                <w:tab w:val="left" w:pos="2160"/>
                <w:tab w:val="left" w:pos="2880"/>
                <w:tab w:val="left" w:pos="3600"/>
              </w:tabs>
              <w:ind w:left="330" w:hanging="330"/>
              <w:rPr>
                <w:color w:val="000000"/>
              </w:rPr>
            </w:pPr>
          </w:p>
        </w:tc>
        <w:tc>
          <w:tcPr>
            <w:tcW w:w="2200" w:type="dxa"/>
            <w:shd w:val="clear" w:color="auto" w:fill="auto"/>
          </w:tcPr>
          <w:p w14:paraId="54E5C074" w14:textId="536667FC" w:rsidR="000C452B" w:rsidRDefault="000C452B" w:rsidP="000C452B">
            <w:pPr>
              <w:tabs>
                <w:tab w:val="left" w:pos="720"/>
                <w:tab w:val="left" w:pos="1440"/>
                <w:tab w:val="left" w:pos="2160"/>
                <w:tab w:val="left" w:pos="2880"/>
                <w:tab w:val="left" w:pos="3600"/>
              </w:tabs>
              <w:ind w:left="222" w:hanging="330"/>
              <w:rPr>
                <w:b/>
                <w:sz w:val="20"/>
                <w:szCs w:val="20"/>
              </w:rPr>
            </w:pPr>
            <w:r>
              <w:rPr>
                <w:b/>
                <w:sz w:val="20"/>
                <w:szCs w:val="20"/>
              </w:rPr>
              <w:t xml:space="preserve"> </w:t>
            </w:r>
            <w:r w:rsidR="005E09A7">
              <w:rPr>
                <w:b/>
                <w:sz w:val="20"/>
                <w:szCs w:val="20"/>
              </w:rPr>
              <w:t>19</w:t>
            </w:r>
            <w:r>
              <w:rPr>
                <w:b/>
                <w:sz w:val="20"/>
                <w:szCs w:val="20"/>
              </w:rPr>
              <w:t xml:space="preserve">.  URRT </w:t>
            </w:r>
          </w:p>
        </w:tc>
        <w:tc>
          <w:tcPr>
            <w:tcW w:w="2326" w:type="dxa"/>
            <w:shd w:val="clear" w:color="auto" w:fill="auto"/>
          </w:tcPr>
          <w:p w14:paraId="0D150AAB" w14:textId="77777777" w:rsidR="000C452B" w:rsidRPr="00676B2C" w:rsidRDefault="000C452B" w:rsidP="000C452B">
            <w:pPr>
              <w:pStyle w:val="NormalWeb"/>
              <w:spacing w:before="0" w:beforeAutospacing="0" w:after="0" w:afterAutospacing="0"/>
              <w:rPr>
                <w:rFonts w:ascii="Arial" w:hAnsi="Arial" w:cs="Arial"/>
                <w:sz w:val="20"/>
                <w:szCs w:val="20"/>
              </w:rPr>
            </w:pPr>
          </w:p>
        </w:tc>
        <w:tc>
          <w:tcPr>
            <w:tcW w:w="7150" w:type="dxa"/>
            <w:gridSpan w:val="3"/>
            <w:shd w:val="clear" w:color="auto" w:fill="auto"/>
          </w:tcPr>
          <w:p w14:paraId="7B470481" w14:textId="6C41FFB8" w:rsidR="000C452B" w:rsidRDefault="00DC4038" w:rsidP="000C452B">
            <w:pPr>
              <w:tabs>
                <w:tab w:val="left" w:pos="720"/>
                <w:tab w:val="left" w:pos="1440"/>
                <w:tab w:val="left" w:pos="2160"/>
                <w:tab w:val="left" w:pos="2880"/>
                <w:tab w:val="left" w:pos="3600"/>
              </w:tabs>
              <w:rPr>
                <w:sz w:val="20"/>
                <w:szCs w:val="20"/>
              </w:rPr>
            </w:pPr>
            <w:r w:rsidRPr="00DC4038">
              <w:rPr>
                <w:sz w:val="20"/>
                <w:szCs w:val="20"/>
              </w:rPr>
              <w:t>Rate filings, including the URRT, should be submitted assuming the enhanced subsidies expire for plan year 2026 and should include the assumptions for any adjustment that was made to the rates to reflect the termination of the enhanced subsidies. A separate URRT and Rate Table must be filed in the Supporting Documents tab of SERFF assuming the enhanced subsidies are extended. If the enhanced subsidies are continued into 2026 then the alternate rates will be approved</w:t>
            </w:r>
            <w:r>
              <w:rPr>
                <w:sz w:val="20"/>
                <w:szCs w:val="20"/>
              </w:rPr>
              <w:t>.</w:t>
            </w:r>
          </w:p>
        </w:tc>
        <w:tc>
          <w:tcPr>
            <w:tcW w:w="1876" w:type="dxa"/>
            <w:shd w:val="clear" w:color="auto" w:fill="auto"/>
          </w:tcPr>
          <w:p w14:paraId="6E84C684" w14:textId="77777777" w:rsidR="000C452B" w:rsidRPr="00BC27F8" w:rsidRDefault="000C452B" w:rsidP="000C452B">
            <w:pPr>
              <w:ind w:left="-108"/>
              <w:rPr>
                <w:i/>
                <w:sz w:val="20"/>
                <w:szCs w:val="20"/>
              </w:rPr>
            </w:pPr>
            <w:r w:rsidRPr="001708FF">
              <w:rPr>
                <w:i/>
                <w:sz w:val="20"/>
                <w:szCs w:val="20"/>
              </w:rPr>
              <w:t>Location, page, if applicable:</w:t>
            </w:r>
          </w:p>
        </w:tc>
      </w:tr>
      <w:tr w:rsidR="00286EFF" w14:paraId="2942564A" w14:textId="77777777" w:rsidTr="00DC7492">
        <w:trPr>
          <w:trHeight w:val="392"/>
        </w:trPr>
        <w:tc>
          <w:tcPr>
            <w:tcW w:w="548" w:type="dxa"/>
            <w:shd w:val="clear" w:color="auto" w:fill="auto"/>
          </w:tcPr>
          <w:p w14:paraId="52EAFC74" w14:textId="77777777" w:rsidR="00286EFF" w:rsidRPr="0021663C" w:rsidRDefault="00286EFF" w:rsidP="000C452B">
            <w:pPr>
              <w:tabs>
                <w:tab w:val="left" w:pos="720"/>
                <w:tab w:val="left" w:pos="1440"/>
                <w:tab w:val="left" w:pos="2160"/>
                <w:tab w:val="left" w:pos="2880"/>
                <w:tab w:val="left" w:pos="3600"/>
              </w:tabs>
              <w:ind w:left="330" w:hanging="330"/>
              <w:rPr>
                <w:color w:val="000000"/>
              </w:rPr>
            </w:pPr>
          </w:p>
        </w:tc>
        <w:tc>
          <w:tcPr>
            <w:tcW w:w="2200" w:type="dxa"/>
            <w:shd w:val="clear" w:color="auto" w:fill="auto"/>
          </w:tcPr>
          <w:p w14:paraId="1BE3BF97" w14:textId="09F6E454" w:rsidR="00286EFF" w:rsidRDefault="00286EFF" w:rsidP="000C452B">
            <w:pPr>
              <w:tabs>
                <w:tab w:val="left" w:pos="720"/>
                <w:tab w:val="left" w:pos="1440"/>
                <w:tab w:val="left" w:pos="2160"/>
                <w:tab w:val="left" w:pos="2880"/>
                <w:tab w:val="left" w:pos="3600"/>
              </w:tabs>
              <w:ind w:left="222" w:hanging="330"/>
              <w:rPr>
                <w:b/>
                <w:sz w:val="20"/>
                <w:szCs w:val="20"/>
              </w:rPr>
            </w:pPr>
            <w:r>
              <w:rPr>
                <w:b/>
                <w:sz w:val="20"/>
                <w:szCs w:val="20"/>
              </w:rPr>
              <w:t xml:space="preserve"> 2</w:t>
            </w:r>
            <w:r w:rsidR="005E09A7">
              <w:rPr>
                <w:b/>
                <w:sz w:val="20"/>
                <w:szCs w:val="20"/>
              </w:rPr>
              <w:t>0</w:t>
            </w:r>
            <w:r>
              <w:rPr>
                <w:b/>
                <w:sz w:val="20"/>
                <w:szCs w:val="20"/>
              </w:rPr>
              <w:t xml:space="preserve">. </w:t>
            </w:r>
            <w:r w:rsidRPr="00286EFF">
              <w:rPr>
                <w:b/>
                <w:sz w:val="20"/>
                <w:szCs w:val="20"/>
              </w:rPr>
              <w:t>ACA Data Template</w:t>
            </w:r>
          </w:p>
        </w:tc>
        <w:tc>
          <w:tcPr>
            <w:tcW w:w="2326" w:type="dxa"/>
            <w:shd w:val="clear" w:color="auto" w:fill="auto"/>
          </w:tcPr>
          <w:p w14:paraId="0B39C858" w14:textId="77777777" w:rsidR="00286EFF" w:rsidRPr="00676B2C" w:rsidRDefault="00286EFF" w:rsidP="000C452B">
            <w:pPr>
              <w:pStyle w:val="NormalWeb"/>
              <w:spacing w:before="0" w:beforeAutospacing="0" w:after="0" w:afterAutospacing="0"/>
              <w:rPr>
                <w:rFonts w:ascii="Arial" w:hAnsi="Arial" w:cs="Arial"/>
                <w:sz w:val="20"/>
                <w:szCs w:val="20"/>
              </w:rPr>
            </w:pPr>
          </w:p>
        </w:tc>
        <w:tc>
          <w:tcPr>
            <w:tcW w:w="7150" w:type="dxa"/>
            <w:gridSpan w:val="3"/>
            <w:shd w:val="clear" w:color="auto" w:fill="auto"/>
          </w:tcPr>
          <w:p w14:paraId="42C78C32" w14:textId="5ABEFEB8" w:rsidR="00286EFF" w:rsidRDefault="00286EFF" w:rsidP="000C452B">
            <w:pPr>
              <w:tabs>
                <w:tab w:val="left" w:pos="720"/>
                <w:tab w:val="left" w:pos="1440"/>
                <w:tab w:val="left" w:pos="2160"/>
                <w:tab w:val="left" w:pos="2880"/>
                <w:tab w:val="left" w:pos="3600"/>
              </w:tabs>
              <w:rPr>
                <w:sz w:val="20"/>
                <w:szCs w:val="20"/>
              </w:rPr>
            </w:pPr>
            <w:r>
              <w:rPr>
                <w:sz w:val="20"/>
                <w:szCs w:val="20"/>
              </w:rPr>
              <w:t>All issuers shall submit a completed ACA Data Template</w:t>
            </w:r>
            <w:r w:rsidR="001E4273">
              <w:rPr>
                <w:sz w:val="20"/>
                <w:szCs w:val="20"/>
              </w:rPr>
              <w:t>.</w:t>
            </w:r>
          </w:p>
        </w:tc>
        <w:tc>
          <w:tcPr>
            <w:tcW w:w="1876" w:type="dxa"/>
            <w:shd w:val="clear" w:color="auto" w:fill="auto"/>
          </w:tcPr>
          <w:p w14:paraId="7C5A24CA" w14:textId="77777777" w:rsidR="00286EFF" w:rsidRPr="001708FF" w:rsidRDefault="00286EFF" w:rsidP="000C452B">
            <w:pPr>
              <w:ind w:left="-108"/>
              <w:rPr>
                <w:i/>
                <w:sz w:val="20"/>
                <w:szCs w:val="20"/>
              </w:rPr>
            </w:pPr>
          </w:p>
        </w:tc>
      </w:tr>
      <w:tr w:rsidR="0E904EB5" w14:paraId="70766E24" w14:textId="77777777" w:rsidTr="5DBD40B6">
        <w:trPr>
          <w:trHeight w:val="762"/>
        </w:trPr>
        <w:tc>
          <w:tcPr>
            <w:tcW w:w="548" w:type="dxa"/>
            <w:shd w:val="clear" w:color="auto" w:fill="auto"/>
          </w:tcPr>
          <w:p w14:paraId="4B7AB78B" w14:textId="0FA1926A" w:rsidR="0E904EB5" w:rsidRDefault="0E904EB5" w:rsidP="0E904EB5">
            <w:pPr>
              <w:rPr>
                <w:color w:val="000000" w:themeColor="text1"/>
              </w:rPr>
            </w:pPr>
          </w:p>
        </w:tc>
        <w:tc>
          <w:tcPr>
            <w:tcW w:w="2200" w:type="dxa"/>
            <w:shd w:val="clear" w:color="auto" w:fill="auto"/>
          </w:tcPr>
          <w:p w14:paraId="390E5560" w14:textId="5FA2142D" w:rsidR="0E904EB5" w:rsidRPr="001B6350" w:rsidRDefault="00286EFF" w:rsidP="5DBD40B6">
            <w:pPr>
              <w:rPr>
                <w:b/>
                <w:sz w:val="20"/>
                <w:szCs w:val="20"/>
              </w:rPr>
            </w:pPr>
            <w:r w:rsidRPr="001B6350">
              <w:rPr>
                <w:b/>
                <w:sz w:val="20"/>
                <w:szCs w:val="20"/>
              </w:rPr>
              <w:t>2</w:t>
            </w:r>
            <w:r w:rsidR="005E09A7">
              <w:rPr>
                <w:b/>
                <w:sz w:val="20"/>
                <w:szCs w:val="20"/>
              </w:rPr>
              <w:t>1</w:t>
            </w:r>
            <w:proofErr w:type="gramStart"/>
            <w:r w:rsidR="673796F5" w:rsidRPr="001B6350">
              <w:rPr>
                <w:b/>
                <w:sz w:val="20"/>
                <w:szCs w:val="20"/>
              </w:rPr>
              <w:t>.  Pharmacy</w:t>
            </w:r>
            <w:proofErr w:type="gramEnd"/>
            <w:r w:rsidR="673796F5" w:rsidRPr="001B6350">
              <w:rPr>
                <w:b/>
                <w:sz w:val="20"/>
                <w:szCs w:val="20"/>
              </w:rPr>
              <w:t xml:space="preserve"> Benefit Manager Compensation</w:t>
            </w:r>
          </w:p>
          <w:p w14:paraId="47E0D88D" w14:textId="62D5BE54" w:rsidR="0E904EB5" w:rsidRPr="001B6350" w:rsidRDefault="0E904EB5" w:rsidP="0E904EB5">
            <w:pPr>
              <w:rPr>
                <w:b/>
                <w:sz w:val="20"/>
                <w:szCs w:val="20"/>
              </w:rPr>
            </w:pPr>
          </w:p>
        </w:tc>
        <w:tc>
          <w:tcPr>
            <w:tcW w:w="2326" w:type="dxa"/>
            <w:shd w:val="clear" w:color="auto" w:fill="auto"/>
          </w:tcPr>
          <w:p w14:paraId="2D93044D" w14:textId="24700B2E" w:rsidR="35B3B29B" w:rsidRPr="008E1A19" w:rsidRDefault="35B3B29B">
            <w:pPr>
              <w:pStyle w:val="NormalWeb"/>
              <w:ind w:right="-108"/>
              <w:rPr>
                <w:rFonts w:ascii="Arial" w:hAnsi="Arial" w:cs="Arial"/>
                <w:sz w:val="20"/>
                <w:szCs w:val="20"/>
              </w:rPr>
            </w:pPr>
            <w:hyperlink r:id="rId69" w:history="1">
              <w:r w:rsidRPr="0E904EB5">
                <w:rPr>
                  <w:rFonts w:ascii="Arial" w:hAnsi="Arial" w:cs="Arial"/>
                  <w:sz w:val="20"/>
                  <w:szCs w:val="20"/>
                </w:rPr>
                <w:t>Title 24-A, §</w:t>
              </w:r>
            </w:hyperlink>
            <w:r w:rsidR="5F89948F" w:rsidRPr="008E1A19">
              <w:rPr>
                <w:rFonts w:ascii="Arial" w:hAnsi="Arial" w:cs="Arial"/>
                <w:sz w:val="20"/>
                <w:szCs w:val="20"/>
              </w:rPr>
              <w:t>4350-D</w:t>
            </w:r>
          </w:p>
          <w:p w14:paraId="70095287" w14:textId="4A6FF0B3" w:rsidR="0E904EB5" w:rsidRPr="008E1A19" w:rsidRDefault="0E904EB5" w:rsidP="0E904EB5">
            <w:pPr>
              <w:pStyle w:val="NormalWeb"/>
              <w:rPr>
                <w:rFonts w:ascii="Arial" w:hAnsi="Arial" w:cs="Arial"/>
                <w:sz w:val="20"/>
                <w:szCs w:val="20"/>
              </w:rPr>
            </w:pPr>
          </w:p>
        </w:tc>
        <w:tc>
          <w:tcPr>
            <w:tcW w:w="7150" w:type="dxa"/>
            <w:gridSpan w:val="3"/>
            <w:shd w:val="clear" w:color="auto" w:fill="auto"/>
          </w:tcPr>
          <w:p w14:paraId="12A4D3B6" w14:textId="0DA9CBA6" w:rsidR="5D2C406B" w:rsidRPr="001E4273" w:rsidRDefault="00B74AC8" w:rsidP="0E904EB5">
            <w:pPr>
              <w:rPr>
                <w:sz w:val="20"/>
                <w:szCs w:val="20"/>
              </w:rPr>
            </w:pPr>
            <w:r>
              <w:rPr>
                <w:sz w:val="20"/>
                <w:szCs w:val="20"/>
              </w:rPr>
              <w:t xml:space="preserve">Include a </w:t>
            </w:r>
            <w:r w:rsidR="5D2C406B" w:rsidRPr="001E4273">
              <w:rPr>
                <w:sz w:val="20"/>
                <w:szCs w:val="20"/>
              </w:rPr>
              <w:t>memorandum prepared by a qualified actuary describing the calculation of the pharmacy benefits manager compensation.</w:t>
            </w:r>
          </w:p>
        </w:tc>
        <w:tc>
          <w:tcPr>
            <w:tcW w:w="1876" w:type="dxa"/>
            <w:shd w:val="clear" w:color="auto" w:fill="auto"/>
          </w:tcPr>
          <w:p w14:paraId="0F112A14" w14:textId="77777777" w:rsidR="203EF126" w:rsidRDefault="203EF126" w:rsidP="0E904EB5">
            <w:pPr>
              <w:ind w:left="-108"/>
              <w:rPr>
                <w:i/>
                <w:iCs/>
                <w:sz w:val="20"/>
                <w:szCs w:val="20"/>
              </w:rPr>
            </w:pPr>
            <w:r w:rsidRPr="0E904EB5">
              <w:rPr>
                <w:i/>
                <w:iCs/>
                <w:sz w:val="20"/>
                <w:szCs w:val="20"/>
              </w:rPr>
              <w:t>Location, page, if applicable:</w:t>
            </w:r>
          </w:p>
          <w:p w14:paraId="3C8F4D0D" w14:textId="5D73552A" w:rsidR="0E904EB5" w:rsidRDefault="0E904EB5" w:rsidP="0E904EB5">
            <w:pPr>
              <w:rPr>
                <w:i/>
                <w:iCs/>
              </w:rPr>
            </w:pPr>
          </w:p>
        </w:tc>
      </w:tr>
      <w:tr w:rsidR="007802F9" w14:paraId="11693097" w14:textId="77777777" w:rsidTr="00CD7861">
        <w:trPr>
          <w:trHeight w:val="1247"/>
        </w:trPr>
        <w:tc>
          <w:tcPr>
            <w:tcW w:w="548" w:type="dxa"/>
            <w:shd w:val="clear" w:color="auto" w:fill="auto"/>
          </w:tcPr>
          <w:p w14:paraId="18B8FA06" w14:textId="77777777" w:rsidR="007802F9" w:rsidRPr="0021663C" w:rsidRDefault="007802F9" w:rsidP="000C452B">
            <w:pPr>
              <w:tabs>
                <w:tab w:val="left" w:pos="720"/>
                <w:tab w:val="left" w:pos="1440"/>
                <w:tab w:val="left" w:pos="2160"/>
                <w:tab w:val="left" w:pos="2880"/>
                <w:tab w:val="left" w:pos="3600"/>
              </w:tabs>
              <w:ind w:left="330" w:hanging="330"/>
              <w:rPr>
                <w:color w:val="000000"/>
              </w:rPr>
            </w:pPr>
          </w:p>
        </w:tc>
        <w:tc>
          <w:tcPr>
            <w:tcW w:w="2200" w:type="dxa"/>
            <w:shd w:val="clear" w:color="auto" w:fill="auto"/>
          </w:tcPr>
          <w:p w14:paraId="0B5C672A" w14:textId="67ECDBE3" w:rsidR="007802F9" w:rsidRDefault="00D061CA" w:rsidP="000C452B">
            <w:pPr>
              <w:tabs>
                <w:tab w:val="left" w:pos="720"/>
                <w:tab w:val="left" w:pos="1440"/>
                <w:tab w:val="left" w:pos="2160"/>
                <w:tab w:val="left" w:pos="2880"/>
                <w:tab w:val="left" w:pos="3600"/>
              </w:tabs>
              <w:ind w:left="222" w:hanging="330"/>
              <w:rPr>
                <w:b/>
                <w:sz w:val="20"/>
                <w:szCs w:val="20"/>
              </w:rPr>
            </w:pPr>
            <w:r>
              <w:rPr>
                <w:b/>
                <w:bCs/>
                <w:sz w:val="20"/>
                <w:szCs w:val="20"/>
              </w:rPr>
              <w:t xml:space="preserve"> 2</w:t>
            </w:r>
            <w:r w:rsidR="005E09A7">
              <w:rPr>
                <w:b/>
                <w:bCs/>
                <w:sz w:val="20"/>
                <w:szCs w:val="20"/>
              </w:rPr>
              <w:t>2</w:t>
            </w:r>
            <w:r>
              <w:rPr>
                <w:b/>
                <w:bCs/>
                <w:sz w:val="20"/>
                <w:szCs w:val="20"/>
              </w:rPr>
              <w:t xml:space="preserve">. </w:t>
            </w:r>
            <w:r w:rsidR="007802F9">
              <w:rPr>
                <w:b/>
                <w:bCs/>
                <w:sz w:val="20"/>
                <w:szCs w:val="20"/>
              </w:rPr>
              <w:t>Clear Choice Designs</w:t>
            </w:r>
          </w:p>
        </w:tc>
        <w:tc>
          <w:tcPr>
            <w:tcW w:w="2326" w:type="dxa"/>
            <w:shd w:val="clear" w:color="auto" w:fill="auto"/>
          </w:tcPr>
          <w:p w14:paraId="7D88A900" w14:textId="77777777" w:rsidR="007802F9" w:rsidRDefault="007802F9" w:rsidP="007802F9">
            <w:pPr>
              <w:pStyle w:val="NormalWeb"/>
              <w:rPr>
                <w:rFonts w:cs="Arial"/>
              </w:rPr>
            </w:pPr>
            <w:r>
              <w:rPr>
                <w:rFonts w:ascii="Arial" w:hAnsi="Arial" w:cs="Arial"/>
                <w:sz w:val="20"/>
                <w:szCs w:val="20"/>
              </w:rPr>
              <w:t>Bulletin 458</w:t>
            </w:r>
          </w:p>
          <w:p w14:paraId="72EE6576" w14:textId="7EC865A6" w:rsidR="007802F9" w:rsidRPr="00676B2C" w:rsidRDefault="007802F9" w:rsidP="00422A46">
            <w:pPr>
              <w:pStyle w:val="NormalWeb"/>
              <w:rPr>
                <w:rFonts w:ascii="Arial" w:hAnsi="Arial" w:cs="Arial"/>
                <w:sz w:val="20"/>
                <w:szCs w:val="20"/>
              </w:rPr>
            </w:pPr>
            <w:r w:rsidRPr="00422A46">
              <w:rPr>
                <w:rFonts w:ascii="Arial" w:hAnsi="Arial" w:cs="Arial"/>
                <w:sz w:val="20"/>
                <w:szCs w:val="20"/>
              </w:rPr>
              <w:t>Rule 851</w:t>
            </w:r>
          </w:p>
        </w:tc>
        <w:tc>
          <w:tcPr>
            <w:tcW w:w="7150" w:type="dxa"/>
            <w:gridSpan w:val="3"/>
            <w:shd w:val="clear" w:color="auto" w:fill="auto"/>
          </w:tcPr>
          <w:p w14:paraId="2FCFB544" w14:textId="0CB38B44" w:rsidR="007802F9" w:rsidRDefault="007802F9" w:rsidP="007802F9">
            <w:r>
              <w:rPr>
                <w:sz w:val="20"/>
                <w:szCs w:val="20"/>
              </w:rPr>
              <w:t xml:space="preserve">A health plan may only be approved as a Clear Choice Plan if the Superintendent determines that it conforms to one of the Clear Choice Designs. </w:t>
            </w:r>
            <w:r>
              <w:rPr>
                <w:rFonts w:ascii="Times New Roman" w:hAnsi="Times New Roman"/>
              </w:rPr>
              <w:t>A carrier may request approval to offer up to three Alternative Plan Designs in any plan year.</w:t>
            </w:r>
            <w:r w:rsidR="00286EFF">
              <w:rPr>
                <w:rFonts w:ascii="Times New Roman" w:hAnsi="Times New Roman"/>
              </w:rPr>
              <w:t xml:space="preserve"> Provide the cost share structure of the plans to make this determination.</w:t>
            </w:r>
          </w:p>
          <w:p w14:paraId="3EB74A57" w14:textId="77777777" w:rsidR="007802F9" w:rsidRDefault="007802F9" w:rsidP="000C452B">
            <w:pPr>
              <w:tabs>
                <w:tab w:val="left" w:pos="720"/>
                <w:tab w:val="left" w:pos="1440"/>
                <w:tab w:val="left" w:pos="2160"/>
                <w:tab w:val="left" w:pos="2880"/>
                <w:tab w:val="left" w:pos="3600"/>
              </w:tabs>
              <w:rPr>
                <w:sz w:val="20"/>
                <w:szCs w:val="20"/>
              </w:rPr>
            </w:pPr>
          </w:p>
        </w:tc>
        <w:tc>
          <w:tcPr>
            <w:tcW w:w="1876" w:type="dxa"/>
            <w:shd w:val="clear" w:color="auto" w:fill="auto"/>
          </w:tcPr>
          <w:p w14:paraId="18ABC9CB" w14:textId="77777777" w:rsidR="007802F9" w:rsidRPr="001708FF" w:rsidRDefault="007802F9" w:rsidP="000C452B">
            <w:pPr>
              <w:ind w:left="-108"/>
              <w:rPr>
                <w:i/>
                <w:sz w:val="20"/>
                <w:szCs w:val="20"/>
              </w:rPr>
            </w:pPr>
          </w:p>
        </w:tc>
      </w:tr>
      <w:tr w:rsidR="000C452B" w14:paraId="7867CDD7" w14:textId="77777777" w:rsidTr="00CD7861">
        <w:trPr>
          <w:trHeight w:val="410"/>
        </w:trPr>
        <w:tc>
          <w:tcPr>
            <w:tcW w:w="548" w:type="dxa"/>
            <w:shd w:val="clear" w:color="auto" w:fill="auto"/>
          </w:tcPr>
          <w:p w14:paraId="57DFC7E2" w14:textId="77777777" w:rsidR="000C452B" w:rsidRPr="0021663C" w:rsidRDefault="000C452B" w:rsidP="000C452B">
            <w:pPr>
              <w:tabs>
                <w:tab w:val="left" w:pos="720"/>
                <w:tab w:val="left" w:pos="1440"/>
                <w:tab w:val="left" w:pos="2160"/>
                <w:tab w:val="left" w:pos="2880"/>
                <w:tab w:val="left" w:pos="3600"/>
              </w:tabs>
              <w:ind w:left="330" w:hanging="330"/>
              <w:rPr>
                <w:color w:val="000000"/>
                <w:sz w:val="6"/>
                <w:szCs w:val="6"/>
              </w:rPr>
            </w:pPr>
          </w:p>
        </w:tc>
        <w:tc>
          <w:tcPr>
            <w:tcW w:w="5390" w:type="dxa"/>
            <w:gridSpan w:val="3"/>
            <w:shd w:val="clear" w:color="auto" w:fill="auto"/>
          </w:tcPr>
          <w:p w14:paraId="1713E58B" w14:textId="77777777" w:rsidR="000C452B" w:rsidRDefault="000C452B" w:rsidP="000C452B">
            <w:pPr>
              <w:tabs>
                <w:tab w:val="left" w:pos="720"/>
                <w:tab w:val="left" w:pos="1440"/>
                <w:tab w:val="left" w:pos="2160"/>
                <w:tab w:val="left" w:pos="2880"/>
                <w:tab w:val="left" w:pos="3600"/>
              </w:tabs>
              <w:ind w:left="222" w:hanging="220"/>
              <w:rPr>
                <w:rFonts w:cs="Arial"/>
                <w:b/>
              </w:rPr>
            </w:pPr>
            <w:r w:rsidRPr="0021663C">
              <w:rPr>
                <w:rFonts w:cs="Arial"/>
                <w:b/>
              </w:rPr>
              <w:t>Completed by:</w:t>
            </w:r>
          </w:p>
          <w:p w14:paraId="3F0413E0" w14:textId="77777777" w:rsidR="00CD7861" w:rsidRPr="0021663C" w:rsidRDefault="00CD7861" w:rsidP="000C452B">
            <w:pPr>
              <w:tabs>
                <w:tab w:val="left" w:pos="720"/>
                <w:tab w:val="left" w:pos="1440"/>
                <w:tab w:val="left" w:pos="2160"/>
                <w:tab w:val="left" w:pos="2880"/>
                <w:tab w:val="left" w:pos="3600"/>
              </w:tabs>
              <w:ind w:left="222" w:hanging="220"/>
              <w:rPr>
                <w:u w:color="000000"/>
              </w:rPr>
            </w:pPr>
          </w:p>
        </w:tc>
        <w:tc>
          <w:tcPr>
            <w:tcW w:w="3630" w:type="dxa"/>
            <w:shd w:val="clear" w:color="auto" w:fill="auto"/>
          </w:tcPr>
          <w:p w14:paraId="1A7B4BFF" w14:textId="77777777" w:rsidR="000C452B" w:rsidRPr="0021663C" w:rsidRDefault="000C452B" w:rsidP="000C452B">
            <w:pPr>
              <w:pStyle w:val="NormalWeb"/>
              <w:rPr>
                <w:rFonts w:ascii="Arial" w:hAnsi="Arial" w:cs="Arial"/>
                <w:b/>
                <w:sz w:val="22"/>
                <w:szCs w:val="22"/>
                <w:u w:color="000000"/>
              </w:rPr>
            </w:pPr>
            <w:r w:rsidRPr="0021663C">
              <w:rPr>
                <w:rFonts w:ascii="Arial" w:hAnsi="Arial" w:cs="Arial"/>
                <w:b/>
                <w:sz w:val="22"/>
                <w:szCs w:val="22"/>
                <w:u w:color="000000"/>
              </w:rPr>
              <w:t>Carrier:</w:t>
            </w:r>
          </w:p>
        </w:tc>
        <w:tc>
          <w:tcPr>
            <w:tcW w:w="2656" w:type="dxa"/>
            <w:shd w:val="clear" w:color="auto" w:fill="auto"/>
          </w:tcPr>
          <w:p w14:paraId="071F4464" w14:textId="77777777" w:rsidR="000C452B" w:rsidRPr="0021663C" w:rsidRDefault="000C452B" w:rsidP="000C452B">
            <w:pPr>
              <w:widowControl w:val="0"/>
              <w:autoSpaceDE w:val="0"/>
              <w:autoSpaceDN w:val="0"/>
              <w:adjustRightInd w:val="0"/>
              <w:ind w:left="332" w:hanging="330"/>
              <w:jc w:val="both"/>
              <w:rPr>
                <w:rFonts w:cs="Arial"/>
                <w:b/>
                <w:u w:color="000000"/>
              </w:rPr>
            </w:pPr>
            <w:r w:rsidRPr="0021663C">
              <w:rPr>
                <w:rFonts w:cs="Arial"/>
                <w:b/>
                <w:u w:color="000000"/>
              </w:rPr>
              <w:t>Date:</w:t>
            </w:r>
          </w:p>
        </w:tc>
        <w:tc>
          <w:tcPr>
            <w:tcW w:w="1876" w:type="dxa"/>
            <w:shd w:val="clear" w:color="auto" w:fill="auto"/>
          </w:tcPr>
          <w:p w14:paraId="558F6022" w14:textId="7C9E3F19" w:rsidR="000C452B" w:rsidRPr="0021663C" w:rsidRDefault="000C452B" w:rsidP="000C452B">
            <w:pPr>
              <w:rPr>
                <w:sz w:val="4"/>
                <w:szCs w:val="4"/>
              </w:rPr>
            </w:pPr>
            <w:r>
              <w:rPr>
                <w:sz w:val="20"/>
                <w:szCs w:val="20"/>
              </w:rPr>
              <w:t>Rev</w:t>
            </w:r>
            <w:r w:rsidRPr="0021663C">
              <w:rPr>
                <w:sz w:val="20"/>
                <w:szCs w:val="20"/>
              </w:rPr>
              <w:t xml:space="preserve">: </w:t>
            </w:r>
            <w:r w:rsidR="00F3409B">
              <w:rPr>
                <w:sz w:val="20"/>
                <w:szCs w:val="20"/>
              </w:rPr>
              <w:t>4/4</w:t>
            </w:r>
            <w:r w:rsidR="00C50DC7">
              <w:rPr>
                <w:sz w:val="20"/>
                <w:szCs w:val="20"/>
              </w:rPr>
              <w:t>/2</w:t>
            </w:r>
            <w:r w:rsidR="00C97702">
              <w:rPr>
                <w:sz w:val="20"/>
                <w:szCs w:val="20"/>
              </w:rPr>
              <w:t>5</w:t>
            </w:r>
          </w:p>
        </w:tc>
      </w:tr>
    </w:tbl>
    <w:p w14:paraId="4150BAF9" w14:textId="77777777" w:rsidR="00763077" w:rsidRDefault="00763077" w:rsidP="00E35BEB"/>
    <w:sectPr w:rsidR="00763077" w:rsidSect="00302C30">
      <w:footerReference w:type="default" r:id="rId70"/>
      <w:pgSz w:w="15840" w:h="12240" w:orient="landscape"/>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8D005" w14:textId="77777777" w:rsidR="00302C30" w:rsidRDefault="00302C30" w:rsidP="00FE404F">
      <w:r>
        <w:separator/>
      </w:r>
    </w:p>
  </w:endnote>
  <w:endnote w:type="continuationSeparator" w:id="0">
    <w:p w14:paraId="62543AD6" w14:textId="77777777" w:rsidR="00302C30" w:rsidRDefault="00302C30" w:rsidP="00FE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29C8" w14:textId="77777777" w:rsidR="004513B9" w:rsidRDefault="004513B9" w:rsidP="007157AA">
    <w:pPr>
      <w:pStyle w:val="Footer"/>
      <w:jc w:val="center"/>
    </w:pPr>
    <w:r>
      <w:t xml:space="preserve">Page </w:t>
    </w:r>
    <w:r>
      <w:fldChar w:fldCharType="begin"/>
    </w:r>
    <w:r>
      <w:instrText xml:space="preserve"> PAGE </w:instrText>
    </w:r>
    <w:r>
      <w:fldChar w:fldCharType="separate"/>
    </w:r>
    <w:r w:rsidR="00E71A42">
      <w:rPr>
        <w:noProof/>
      </w:rPr>
      <w:t>8</w:t>
    </w:r>
    <w:r>
      <w:fldChar w:fldCharType="end"/>
    </w:r>
    <w:r>
      <w:t xml:space="preserve"> of </w:t>
    </w:r>
    <w:r>
      <w:rPr>
        <w:noProof/>
      </w:rPr>
      <w:fldChar w:fldCharType="begin"/>
    </w:r>
    <w:r>
      <w:rPr>
        <w:noProof/>
      </w:rPr>
      <w:instrText xml:space="preserve"> NUMPAGES </w:instrText>
    </w:r>
    <w:r>
      <w:rPr>
        <w:noProof/>
      </w:rPr>
      <w:fldChar w:fldCharType="separate"/>
    </w:r>
    <w:r w:rsidR="00E71A42">
      <w:rPr>
        <w:noProof/>
      </w:rPr>
      <w:t>8</w:t>
    </w:r>
    <w:r>
      <w:rPr>
        <w:noProof/>
      </w:rPr>
      <w:fldChar w:fldCharType="end"/>
    </w:r>
  </w:p>
  <w:p w14:paraId="4672B267" w14:textId="77777777" w:rsidR="004513B9" w:rsidRPr="00822BC0" w:rsidRDefault="004513B9" w:rsidP="007C0D75">
    <w:pPr>
      <w:pStyle w:val="Footer"/>
      <w:jc w:val="cen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A6E53" w14:textId="77777777" w:rsidR="00302C30" w:rsidRDefault="00302C30" w:rsidP="00FE404F">
      <w:r>
        <w:separator/>
      </w:r>
    </w:p>
  </w:footnote>
  <w:footnote w:type="continuationSeparator" w:id="0">
    <w:p w14:paraId="0E3E021A" w14:textId="77777777" w:rsidR="00302C30" w:rsidRDefault="00302C30" w:rsidP="00FE4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D3E81"/>
    <w:multiLevelType w:val="multilevel"/>
    <w:tmpl w:val="14FC5A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8597D9D"/>
    <w:multiLevelType w:val="hybridMultilevel"/>
    <w:tmpl w:val="A97EEE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AA5974"/>
    <w:multiLevelType w:val="hybridMultilevel"/>
    <w:tmpl w:val="AC7C88CA"/>
    <w:lvl w:ilvl="0" w:tplc="CC3A4BFE">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3DA2318C"/>
    <w:multiLevelType w:val="multilevel"/>
    <w:tmpl w:val="02B057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8AB511D"/>
    <w:multiLevelType w:val="hybridMultilevel"/>
    <w:tmpl w:val="2F3EB62C"/>
    <w:lvl w:ilvl="0" w:tplc="9160735C">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62F234E5"/>
    <w:multiLevelType w:val="hybridMultilevel"/>
    <w:tmpl w:val="D8001D66"/>
    <w:lvl w:ilvl="0" w:tplc="4E56C83A">
      <w:start w:val="1"/>
      <w:numFmt w:val="upperLetter"/>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6" w15:restartNumberingAfterBreak="0">
    <w:nsid w:val="637B2D0A"/>
    <w:multiLevelType w:val="hybridMultilevel"/>
    <w:tmpl w:val="071C17FE"/>
    <w:lvl w:ilvl="0" w:tplc="C2306018">
      <w:start w:val="8"/>
      <w:numFmt w:val="upperLetter"/>
      <w:lvlText w:val="%1."/>
      <w:lvlJc w:val="left"/>
      <w:pPr>
        <w:tabs>
          <w:tab w:val="num" w:pos="377"/>
        </w:tabs>
        <w:ind w:left="377" w:hanging="375"/>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7" w15:restartNumberingAfterBreak="0">
    <w:nsid w:val="693D0587"/>
    <w:multiLevelType w:val="hybridMultilevel"/>
    <w:tmpl w:val="38767E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561E86"/>
    <w:multiLevelType w:val="hybridMultilevel"/>
    <w:tmpl w:val="5A84179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4740698">
    <w:abstractNumId w:val="4"/>
  </w:num>
  <w:num w:numId="2" w16cid:durableId="781923758">
    <w:abstractNumId w:val="2"/>
  </w:num>
  <w:num w:numId="3" w16cid:durableId="2035185700">
    <w:abstractNumId w:val="3"/>
  </w:num>
  <w:num w:numId="4" w16cid:durableId="1640721353">
    <w:abstractNumId w:val="0"/>
  </w:num>
  <w:num w:numId="5" w16cid:durableId="1278411979">
    <w:abstractNumId w:val="1"/>
  </w:num>
  <w:num w:numId="6" w16cid:durableId="1363629904">
    <w:abstractNumId w:val="6"/>
  </w:num>
  <w:num w:numId="7" w16cid:durableId="1551072949">
    <w:abstractNumId w:val="7"/>
  </w:num>
  <w:num w:numId="8" w16cid:durableId="766390465">
    <w:abstractNumId w:val="5"/>
  </w:num>
  <w:num w:numId="9" w16cid:durableId="1398555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ED"/>
    <w:rsid w:val="0000043F"/>
    <w:rsid w:val="00002EE0"/>
    <w:rsid w:val="00005231"/>
    <w:rsid w:val="00007C8A"/>
    <w:rsid w:val="00012EF3"/>
    <w:rsid w:val="000160E6"/>
    <w:rsid w:val="000177C6"/>
    <w:rsid w:val="0001796B"/>
    <w:rsid w:val="00020523"/>
    <w:rsid w:val="00021763"/>
    <w:rsid w:val="00026444"/>
    <w:rsid w:val="00026EA3"/>
    <w:rsid w:val="0003148B"/>
    <w:rsid w:val="00032581"/>
    <w:rsid w:val="00034C7B"/>
    <w:rsid w:val="000465F0"/>
    <w:rsid w:val="00052448"/>
    <w:rsid w:val="00053FB3"/>
    <w:rsid w:val="00061E24"/>
    <w:rsid w:val="000731FD"/>
    <w:rsid w:val="00073E8C"/>
    <w:rsid w:val="00075DEB"/>
    <w:rsid w:val="00080D21"/>
    <w:rsid w:val="000844DD"/>
    <w:rsid w:val="000850D6"/>
    <w:rsid w:val="000916C3"/>
    <w:rsid w:val="00091C3F"/>
    <w:rsid w:val="000966DC"/>
    <w:rsid w:val="000A01B8"/>
    <w:rsid w:val="000A5C54"/>
    <w:rsid w:val="000B29BD"/>
    <w:rsid w:val="000B66CC"/>
    <w:rsid w:val="000B712B"/>
    <w:rsid w:val="000B736E"/>
    <w:rsid w:val="000B7EBA"/>
    <w:rsid w:val="000C27EC"/>
    <w:rsid w:val="000C2A58"/>
    <w:rsid w:val="000C40E5"/>
    <w:rsid w:val="000C452B"/>
    <w:rsid w:val="000C68C6"/>
    <w:rsid w:val="000C6BC9"/>
    <w:rsid w:val="000C7D19"/>
    <w:rsid w:val="000D3CF1"/>
    <w:rsid w:val="000D51D1"/>
    <w:rsid w:val="000D632A"/>
    <w:rsid w:val="000D7502"/>
    <w:rsid w:val="000D7BF9"/>
    <w:rsid w:val="000D7DBD"/>
    <w:rsid w:val="000E0291"/>
    <w:rsid w:val="000E1504"/>
    <w:rsid w:val="000E5666"/>
    <w:rsid w:val="000E5F2D"/>
    <w:rsid w:val="000E68D7"/>
    <w:rsid w:val="000E780A"/>
    <w:rsid w:val="000E7AE6"/>
    <w:rsid w:val="000E7B6B"/>
    <w:rsid w:val="000F056A"/>
    <w:rsid w:val="000F2387"/>
    <w:rsid w:val="000F46EB"/>
    <w:rsid w:val="000F62B6"/>
    <w:rsid w:val="00102050"/>
    <w:rsid w:val="001066B4"/>
    <w:rsid w:val="0011052C"/>
    <w:rsid w:val="00111AFA"/>
    <w:rsid w:val="00117B80"/>
    <w:rsid w:val="00123412"/>
    <w:rsid w:val="00131776"/>
    <w:rsid w:val="00132F56"/>
    <w:rsid w:val="00136EAA"/>
    <w:rsid w:val="0013736F"/>
    <w:rsid w:val="0013743E"/>
    <w:rsid w:val="00141639"/>
    <w:rsid w:val="001515CC"/>
    <w:rsid w:val="00156A24"/>
    <w:rsid w:val="00161ABC"/>
    <w:rsid w:val="00164436"/>
    <w:rsid w:val="00165768"/>
    <w:rsid w:val="00170B69"/>
    <w:rsid w:val="001755E8"/>
    <w:rsid w:val="0017589A"/>
    <w:rsid w:val="001758CD"/>
    <w:rsid w:val="001768F3"/>
    <w:rsid w:val="001802C1"/>
    <w:rsid w:val="00180F4F"/>
    <w:rsid w:val="001814FD"/>
    <w:rsid w:val="00186308"/>
    <w:rsid w:val="001A04B7"/>
    <w:rsid w:val="001A439E"/>
    <w:rsid w:val="001A5FD3"/>
    <w:rsid w:val="001B1AFF"/>
    <w:rsid w:val="001B6350"/>
    <w:rsid w:val="001B68A4"/>
    <w:rsid w:val="001C33D8"/>
    <w:rsid w:val="001C35D5"/>
    <w:rsid w:val="001C484F"/>
    <w:rsid w:val="001C63FC"/>
    <w:rsid w:val="001C68DB"/>
    <w:rsid w:val="001C6E47"/>
    <w:rsid w:val="001C6E78"/>
    <w:rsid w:val="001C7261"/>
    <w:rsid w:val="001C737E"/>
    <w:rsid w:val="001D63F5"/>
    <w:rsid w:val="001D6689"/>
    <w:rsid w:val="001D7A58"/>
    <w:rsid w:val="001E1127"/>
    <w:rsid w:val="001E4273"/>
    <w:rsid w:val="001E4688"/>
    <w:rsid w:val="001E4E81"/>
    <w:rsid w:val="001E5C2B"/>
    <w:rsid w:val="001E5FAA"/>
    <w:rsid w:val="001E605D"/>
    <w:rsid w:val="001E6693"/>
    <w:rsid w:val="001F613A"/>
    <w:rsid w:val="00201022"/>
    <w:rsid w:val="002049B9"/>
    <w:rsid w:val="0020564C"/>
    <w:rsid w:val="00206876"/>
    <w:rsid w:val="0020747D"/>
    <w:rsid w:val="00207D25"/>
    <w:rsid w:val="002125FC"/>
    <w:rsid w:val="00214E41"/>
    <w:rsid w:val="002162AF"/>
    <w:rsid w:val="0021663C"/>
    <w:rsid w:val="00224DC6"/>
    <w:rsid w:val="00240864"/>
    <w:rsid w:val="002429A8"/>
    <w:rsid w:val="0025040B"/>
    <w:rsid w:val="00252472"/>
    <w:rsid w:val="0025491B"/>
    <w:rsid w:val="00256515"/>
    <w:rsid w:val="002568A9"/>
    <w:rsid w:val="00264D67"/>
    <w:rsid w:val="002658D2"/>
    <w:rsid w:val="00266599"/>
    <w:rsid w:val="002676A6"/>
    <w:rsid w:val="002721C6"/>
    <w:rsid w:val="00274BD3"/>
    <w:rsid w:val="0027768C"/>
    <w:rsid w:val="00277BD8"/>
    <w:rsid w:val="00280341"/>
    <w:rsid w:val="00280612"/>
    <w:rsid w:val="00282C73"/>
    <w:rsid w:val="00283A6B"/>
    <w:rsid w:val="00285A79"/>
    <w:rsid w:val="00286592"/>
    <w:rsid w:val="00286EFF"/>
    <w:rsid w:val="00292D2C"/>
    <w:rsid w:val="00294345"/>
    <w:rsid w:val="002A031B"/>
    <w:rsid w:val="002B2F9A"/>
    <w:rsid w:val="002B7DD9"/>
    <w:rsid w:val="002C5BB3"/>
    <w:rsid w:val="002C754E"/>
    <w:rsid w:val="002D4A45"/>
    <w:rsid w:val="002E0FA1"/>
    <w:rsid w:val="002E38AD"/>
    <w:rsid w:val="002E7336"/>
    <w:rsid w:val="002F010A"/>
    <w:rsid w:val="002F0DB5"/>
    <w:rsid w:val="002F1D58"/>
    <w:rsid w:val="002F2EEC"/>
    <w:rsid w:val="002F78A0"/>
    <w:rsid w:val="00300952"/>
    <w:rsid w:val="00302C30"/>
    <w:rsid w:val="003051AB"/>
    <w:rsid w:val="003057A2"/>
    <w:rsid w:val="00317B4A"/>
    <w:rsid w:val="00320883"/>
    <w:rsid w:val="003224BD"/>
    <w:rsid w:val="00323C52"/>
    <w:rsid w:val="00323D50"/>
    <w:rsid w:val="0032636A"/>
    <w:rsid w:val="003334DC"/>
    <w:rsid w:val="0033467C"/>
    <w:rsid w:val="00337409"/>
    <w:rsid w:val="00342855"/>
    <w:rsid w:val="00343EF2"/>
    <w:rsid w:val="003447AE"/>
    <w:rsid w:val="00344E35"/>
    <w:rsid w:val="003506DC"/>
    <w:rsid w:val="003522B6"/>
    <w:rsid w:val="00355F0F"/>
    <w:rsid w:val="003566B8"/>
    <w:rsid w:val="00360C8E"/>
    <w:rsid w:val="003621D2"/>
    <w:rsid w:val="0036524E"/>
    <w:rsid w:val="003715FF"/>
    <w:rsid w:val="0037680C"/>
    <w:rsid w:val="00376C34"/>
    <w:rsid w:val="003805DF"/>
    <w:rsid w:val="00381426"/>
    <w:rsid w:val="00382C56"/>
    <w:rsid w:val="00382E02"/>
    <w:rsid w:val="00390855"/>
    <w:rsid w:val="00391241"/>
    <w:rsid w:val="00391F3F"/>
    <w:rsid w:val="0039271E"/>
    <w:rsid w:val="00392CBE"/>
    <w:rsid w:val="00392F00"/>
    <w:rsid w:val="00397D41"/>
    <w:rsid w:val="003A0743"/>
    <w:rsid w:val="003A278B"/>
    <w:rsid w:val="003A41B3"/>
    <w:rsid w:val="003A462F"/>
    <w:rsid w:val="003A4871"/>
    <w:rsid w:val="003B2D21"/>
    <w:rsid w:val="003B60D7"/>
    <w:rsid w:val="003B6142"/>
    <w:rsid w:val="003C0974"/>
    <w:rsid w:val="003C2F70"/>
    <w:rsid w:val="003C5E64"/>
    <w:rsid w:val="003D3199"/>
    <w:rsid w:val="003E1E62"/>
    <w:rsid w:val="003E329A"/>
    <w:rsid w:val="003E64FF"/>
    <w:rsid w:val="003F04D7"/>
    <w:rsid w:val="003F0EA8"/>
    <w:rsid w:val="003F2745"/>
    <w:rsid w:val="00400032"/>
    <w:rsid w:val="004019E8"/>
    <w:rsid w:val="00411E8A"/>
    <w:rsid w:val="004167C7"/>
    <w:rsid w:val="00422A46"/>
    <w:rsid w:val="00424AFA"/>
    <w:rsid w:val="00427989"/>
    <w:rsid w:val="00431DF4"/>
    <w:rsid w:val="00431E07"/>
    <w:rsid w:val="0043253E"/>
    <w:rsid w:val="004415F0"/>
    <w:rsid w:val="00442BB6"/>
    <w:rsid w:val="00444408"/>
    <w:rsid w:val="00445BA3"/>
    <w:rsid w:val="00446333"/>
    <w:rsid w:val="00446AE5"/>
    <w:rsid w:val="00447594"/>
    <w:rsid w:val="004513B9"/>
    <w:rsid w:val="00451582"/>
    <w:rsid w:val="00452FF2"/>
    <w:rsid w:val="00456BDA"/>
    <w:rsid w:val="004577D0"/>
    <w:rsid w:val="004754BF"/>
    <w:rsid w:val="00485279"/>
    <w:rsid w:val="00495B32"/>
    <w:rsid w:val="004A0CC9"/>
    <w:rsid w:val="004A1A31"/>
    <w:rsid w:val="004A31A1"/>
    <w:rsid w:val="004A3E11"/>
    <w:rsid w:val="004A5992"/>
    <w:rsid w:val="004B0781"/>
    <w:rsid w:val="004B2602"/>
    <w:rsid w:val="004B2DA1"/>
    <w:rsid w:val="004B35E8"/>
    <w:rsid w:val="004C232F"/>
    <w:rsid w:val="004C23B9"/>
    <w:rsid w:val="004C667F"/>
    <w:rsid w:val="004D0BD9"/>
    <w:rsid w:val="004D0DBB"/>
    <w:rsid w:val="004F7ACB"/>
    <w:rsid w:val="00502000"/>
    <w:rsid w:val="0050245C"/>
    <w:rsid w:val="00503E52"/>
    <w:rsid w:val="00505614"/>
    <w:rsid w:val="005134A8"/>
    <w:rsid w:val="00513B55"/>
    <w:rsid w:val="005218DF"/>
    <w:rsid w:val="00525328"/>
    <w:rsid w:val="0052555F"/>
    <w:rsid w:val="00525A79"/>
    <w:rsid w:val="005322C7"/>
    <w:rsid w:val="005341BE"/>
    <w:rsid w:val="005435CF"/>
    <w:rsid w:val="0054584B"/>
    <w:rsid w:val="005644CD"/>
    <w:rsid w:val="00567B84"/>
    <w:rsid w:val="005707E4"/>
    <w:rsid w:val="0057359D"/>
    <w:rsid w:val="00576F6E"/>
    <w:rsid w:val="0058086B"/>
    <w:rsid w:val="00583908"/>
    <w:rsid w:val="0058422E"/>
    <w:rsid w:val="0058501E"/>
    <w:rsid w:val="00586483"/>
    <w:rsid w:val="00587B7C"/>
    <w:rsid w:val="00593057"/>
    <w:rsid w:val="00594D79"/>
    <w:rsid w:val="0059541D"/>
    <w:rsid w:val="00595E81"/>
    <w:rsid w:val="00595FF9"/>
    <w:rsid w:val="00596B53"/>
    <w:rsid w:val="005A7F32"/>
    <w:rsid w:val="005A7F73"/>
    <w:rsid w:val="005B0798"/>
    <w:rsid w:val="005B23C4"/>
    <w:rsid w:val="005B2CE3"/>
    <w:rsid w:val="005B4692"/>
    <w:rsid w:val="005C2D6D"/>
    <w:rsid w:val="005C4283"/>
    <w:rsid w:val="005D04D0"/>
    <w:rsid w:val="005D66A5"/>
    <w:rsid w:val="005E09A7"/>
    <w:rsid w:val="005E3877"/>
    <w:rsid w:val="005E39D7"/>
    <w:rsid w:val="005E49E9"/>
    <w:rsid w:val="005E7140"/>
    <w:rsid w:val="005F190B"/>
    <w:rsid w:val="005F56F5"/>
    <w:rsid w:val="00600D19"/>
    <w:rsid w:val="00602CD0"/>
    <w:rsid w:val="00614F30"/>
    <w:rsid w:val="00615E30"/>
    <w:rsid w:val="00622582"/>
    <w:rsid w:val="00622A6E"/>
    <w:rsid w:val="00625320"/>
    <w:rsid w:val="00625D17"/>
    <w:rsid w:val="00637B60"/>
    <w:rsid w:val="006405A2"/>
    <w:rsid w:val="00643488"/>
    <w:rsid w:val="00645A20"/>
    <w:rsid w:val="0064600A"/>
    <w:rsid w:val="00647188"/>
    <w:rsid w:val="00651E54"/>
    <w:rsid w:val="0065520C"/>
    <w:rsid w:val="00657959"/>
    <w:rsid w:val="0066108E"/>
    <w:rsid w:val="006616A0"/>
    <w:rsid w:val="00661D33"/>
    <w:rsid w:val="006674FE"/>
    <w:rsid w:val="00671745"/>
    <w:rsid w:val="00681771"/>
    <w:rsid w:val="00681A2F"/>
    <w:rsid w:val="0068212E"/>
    <w:rsid w:val="00682477"/>
    <w:rsid w:val="00683947"/>
    <w:rsid w:val="00683BF0"/>
    <w:rsid w:val="00686EB1"/>
    <w:rsid w:val="00692010"/>
    <w:rsid w:val="00694791"/>
    <w:rsid w:val="00696A25"/>
    <w:rsid w:val="006A31EA"/>
    <w:rsid w:val="006A47ED"/>
    <w:rsid w:val="006B3F0A"/>
    <w:rsid w:val="006B613E"/>
    <w:rsid w:val="006B6864"/>
    <w:rsid w:val="006C1C0A"/>
    <w:rsid w:val="006C28FA"/>
    <w:rsid w:val="006C2B5E"/>
    <w:rsid w:val="006C3306"/>
    <w:rsid w:val="006C48FE"/>
    <w:rsid w:val="006C54DF"/>
    <w:rsid w:val="006C6B09"/>
    <w:rsid w:val="006D17B9"/>
    <w:rsid w:val="006D581D"/>
    <w:rsid w:val="006D586A"/>
    <w:rsid w:val="006D6F80"/>
    <w:rsid w:val="006E0F1F"/>
    <w:rsid w:val="006E5483"/>
    <w:rsid w:val="006F1D0B"/>
    <w:rsid w:val="006F4067"/>
    <w:rsid w:val="006F4F00"/>
    <w:rsid w:val="006F4FBA"/>
    <w:rsid w:val="00702051"/>
    <w:rsid w:val="00702CB7"/>
    <w:rsid w:val="00703E76"/>
    <w:rsid w:val="007051A9"/>
    <w:rsid w:val="007072AA"/>
    <w:rsid w:val="007111B8"/>
    <w:rsid w:val="007157AA"/>
    <w:rsid w:val="00716A5B"/>
    <w:rsid w:val="00717A52"/>
    <w:rsid w:val="00722970"/>
    <w:rsid w:val="00725C30"/>
    <w:rsid w:val="0072655A"/>
    <w:rsid w:val="00731349"/>
    <w:rsid w:val="00732871"/>
    <w:rsid w:val="0073335A"/>
    <w:rsid w:val="00734851"/>
    <w:rsid w:val="00740A2D"/>
    <w:rsid w:val="00743B02"/>
    <w:rsid w:val="00745490"/>
    <w:rsid w:val="007544D8"/>
    <w:rsid w:val="00763077"/>
    <w:rsid w:val="00764AF6"/>
    <w:rsid w:val="00766B72"/>
    <w:rsid w:val="00770AB5"/>
    <w:rsid w:val="00776814"/>
    <w:rsid w:val="00777814"/>
    <w:rsid w:val="007802F9"/>
    <w:rsid w:val="00780E9C"/>
    <w:rsid w:val="00783B8E"/>
    <w:rsid w:val="0078503B"/>
    <w:rsid w:val="00785CAC"/>
    <w:rsid w:val="007977B5"/>
    <w:rsid w:val="00797E90"/>
    <w:rsid w:val="007A01FC"/>
    <w:rsid w:val="007A11F8"/>
    <w:rsid w:val="007A56A6"/>
    <w:rsid w:val="007A68EA"/>
    <w:rsid w:val="007B043F"/>
    <w:rsid w:val="007B20A0"/>
    <w:rsid w:val="007B4EC0"/>
    <w:rsid w:val="007B6072"/>
    <w:rsid w:val="007B7B7D"/>
    <w:rsid w:val="007C0D75"/>
    <w:rsid w:val="007C198F"/>
    <w:rsid w:val="007C558C"/>
    <w:rsid w:val="007C6FBD"/>
    <w:rsid w:val="007D222A"/>
    <w:rsid w:val="007D5B4B"/>
    <w:rsid w:val="007D7758"/>
    <w:rsid w:val="007E1AE0"/>
    <w:rsid w:val="007E4005"/>
    <w:rsid w:val="007E472E"/>
    <w:rsid w:val="007F3512"/>
    <w:rsid w:val="008044B5"/>
    <w:rsid w:val="00804A0D"/>
    <w:rsid w:val="00804B9B"/>
    <w:rsid w:val="00806984"/>
    <w:rsid w:val="00807A36"/>
    <w:rsid w:val="0081230B"/>
    <w:rsid w:val="00815158"/>
    <w:rsid w:val="00816095"/>
    <w:rsid w:val="00817441"/>
    <w:rsid w:val="00820379"/>
    <w:rsid w:val="00820810"/>
    <w:rsid w:val="0082132A"/>
    <w:rsid w:val="008214AC"/>
    <w:rsid w:val="00822083"/>
    <w:rsid w:val="00822BC0"/>
    <w:rsid w:val="00831CF4"/>
    <w:rsid w:val="00834C20"/>
    <w:rsid w:val="00835949"/>
    <w:rsid w:val="00841546"/>
    <w:rsid w:val="008446CA"/>
    <w:rsid w:val="00851329"/>
    <w:rsid w:val="00853963"/>
    <w:rsid w:val="00855DD5"/>
    <w:rsid w:val="00857008"/>
    <w:rsid w:val="008637B6"/>
    <w:rsid w:val="00872C60"/>
    <w:rsid w:val="00876607"/>
    <w:rsid w:val="008845E6"/>
    <w:rsid w:val="008877D4"/>
    <w:rsid w:val="00887A57"/>
    <w:rsid w:val="00890401"/>
    <w:rsid w:val="008915A8"/>
    <w:rsid w:val="0089211A"/>
    <w:rsid w:val="008932A7"/>
    <w:rsid w:val="00893E6A"/>
    <w:rsid w:val="00897308"/>
    <w:rsid w:val="008A3E9A"/>
    <w:rsid w:val="008A7B88"/>
    <w:rsid w:val="008B5AF1"/>
    <w:rsid w:val="008B5EEE"/>
    <w:rsid w:val="008C0FE2"/>
    <w:rsid w:val="008C46A3"/>
    <w:rsid w:val="008D0174"/>
    <w:rsid w:val="008E1034"/>
    <w:rsid w:val="008E1481"/>
    <w:rsid w:val="008E1A19"/>
    <w:rsid w:val="008E36DE"/>
    <w:rsid w:val="008E3B9B"/>
    <w:rsid w:val="008E5FAC"/>
    <w:rsid w:val="00901470"/>
    <w:rsid w:val="009026FC"/>
    <w:rsid w:val="0091490A"/>
    <w:rsid w:val="00915B10"/>
    <w:rsid w:val="00916D6C"/>
    <w:rsid w:val="00917177"/>
    <w:rsid w:val="00917945"/>
    <w:rsid w:val="00924135"/>
    <w:rsid w:val="00927463"/>
    <w:rsid w:val="00930CD9"/>
    <w:rsid w:val="00931CBA"/>
    <w:rsid w:val="00931D0C"/>
    <w:rsid w:val="00931E71"/>
    <w:rsid w:val="0093568B"/>
    <w:rsid w:val="00947370"/>
    <w:rsid w:val="009528D4"/>
    <w:rsid w:val="00954386"/>
    <w:rsid w:val="009555FA"/>
    <w:rsid w:val="00957412"/>
    <w:rsid w:val="0096162E"/>
    <w:rsid w:val="00961E57"/>
    <w:rsid w:val="0096534E"/>
    <w:rsid w:val="00972548"/>
    <w:rsid w:val="0097468F"/>
    <w:rsid w:val="009811F2"/>
    <w:rsid w:val="0098274B"/>
    <w:rsid w:val="00994ADB"/>
    <w:rsid w:val="0099641C"/>
    <w:rsid w:val="00996747"/>
    <w:rsid w:val="009A1A6D"/>
    <w:rsid w:val="009A2C49"/>
    <w:rsid w:val="009A537F"/>
    <w:rsid w:val="009A550F"/>
    <w:rsid w:val="009A692D"/>
    <w:rsid w:val="009A7DFD"/>
    <w:rsid w:val="009B1A55"/>
    <w:rsid w:val="009B4834"/>
    <w:rsid w:val="009C02F5"/>
    <w:rsid w:val="009C438E"/>
    <w:rsid w:val="009C53DF"/>
    <w:rsid w:val="009C5B3D"/>
    <w:rsid w:val="009C676A"/>
    <w:rsid w:val="009C71B7"/>
    <w:rsid w:val="009D33C8"/>
    <w:rsid w:val="009D4B81"/>
    <w:rsid w:val="009D7963"/>
    <w:rsid w:val="009E035E"/>
    <w:rsid w:val="009E177A"/>
    <w:rsid w:val="009E2DF8"/>
    <w:rsid w:val="009E359F"/>
    <w:rsid w:val="009E37CE"/>
    <w:rsid w:val="009F6DC6"/>
    <w:rsid w:val="00A00582"/>
    <w:rsid w:val="00A01C76"/>
    <w:rsid w:val="00A03A9D"/>
    <w:rsid w:val="00A0613C"/>
    <w:rsid w:val="00A078A7"/>
    <w:rsid w:val="00A11B3E"/>
    <w:rsid w:val="00A11CCD"/>
    <w:rsid w:val="00A17B40"/>
    <w:rsid w:val="00A210D5"/>
    <w:rsid w:val="00A2184D"/>
    <w:rsid w:val="00A21E80"/>
    <w:rsid w:val="00A24C7D"/>
    <w:rsid w:val="00A30E4D"/>
    <w:rsid w:val="00A319F1"/>
    <w:rsid w:val="00A321D6"/>
    <w:rsid w:val="00A374D3"/>
    <w:rsid w:val="00A376B2"/>
    <w:rsid w:val="00A4257E"/>
    <w:rsid w:val="00A51A0C"/>
    <w:rsid w:val="00A51CCD"/>
    <w:rsid w:val="00A605B1"/>
    <w:rsid w:val="00A6080E"/>
    <w:rsid w:val="00A6148A"/>
    <w:rsid w:val="00A63794"/>
    <w:rsid w:val="00A67D74"/>
    <w:rsid w:val="00A76775"/>
    <w:rsid w:val="00A81EDF"/>
    <w:rsid w:val="00A83D05"/>
    <w:rsid w:val="00A852E0"/>
    <w:rsid w:val="00A8644A"/>
    <w:rsid w:val="00A86621"/>
    <w:rsid w:val="00A918CA"/>
    <w:rsid w:val="00AA08C5"/>
    <w:rsid w:val="00AA4D20"/>
    <w:rsid w:val="00AA4EFF"/>
    <w:rsid w:val="00AA6221"/>
    <w:rsid w:val="00AB1024"/>
    <w:rsid w:val="00AB4723"/>
    <w:rsid w:val="00AB6DBE"/>
    <w:rsid w:val="00AB79F0"/>
    <w:rsid w:val="00AC7457"/>
    <w:rsid w:val="00AC77BA"/>
    <w:rsid w:val="00AD2D91"/>
    <w:rsid w:val="00AD45AE"/>
    <w:rsid w:val="00AD52FE"/>
    <w:rsid w:val="00AD5674"/>
    <w:rsid w:val="00AE3F02"/>
    <w:rsid w:val="00AF22FA"/>
    <w:rsid w:val="00B044EB"/>
    <w:rsid w:val="00B05D78"/>
    <w:rsid w:val="00B138CF"/>
    <w:rsid w:val="00B13D77"/>
    <w:rsid w:val="00B16F1D"/>
    <w:rsid w:val="00B17D3E"/>
    <w:rsid w:val="00B24F42"/>
    <w:rsid w:val="00B25DA1"/>
    <w:rsid w:val="00B30407"/>
    <w:rsid w:val="00B30D94"/>
    <w:rsid w:val="00B33D28"/>
    <w:rsid w:val="00B35469"/>
    <w:rsid w:val="00B40427"/>
    <w:rsid w:val="00B4108D"/>
    <w:rsid w:val="00B44921"/>
    <w:rsid w:val="00B4492A"/>
    <w:rsid w:val="00B47A69"/>
    <w:rsid w:val="00B5410A"/>
    <w:rsid w:val="00B54DB3"/>
    <w:rsid w:val="00B614ED"/>
    <w:rsid w:val="00B646FE"/>
    <w:rsid w:val="00B73F32"/>
    <w:rsid w:val="00B7468D"/>
    <w:rsid w:val="00B74AC8"/>
    <w:rsid w:val="00B75144"/>
    <w:rsid w:val="00B75B4B"/>
    <w:rsid w:val="00B84228"/>
    <w:rsid w:val="00B85223"/>
    <w:rsid w:val="00B856BD"/>
    <w:rsid w:val="00B878F3"/>
    <w:rsid w:val="00B950CD"/>
    <w:rsid w:val="00B95D20"/>
    <w:rsid w:val="00B9648C"/>
    <w:rsid w:val="00B9660B"/>
    <w:rsid w:val="00BA09D3"/>
    <w:rsid w:val="00BA354C"/>
    <w:rsid w:val="00BA6346"/>
    <w:rsid w:val="00BC1A01"/>
    <w:rsid w:val="00BC2F53"/>
    <w:rsid w:val="00BC3CA7"/>
    <w:rsid w:val="00BC6A76"/>
    <w:rsid w:val="00BC7869"/>
    <w:rsid w:val="00BD0184"/>
    <w:rsid w:val="00BD31B7"/>
    <w:rsid w:val="00BD5951"/>
    <w:rsid w:val="00BE2C9D"/>
    <w:rsid w:val="00BE399C"/>
    <w:rsid w:val="00BF0668"/>
    <w:rsid w:val="00BF07A4"/>
    <w:rsid w:val="00BF61F1"/>
    <w:rsid w:val="00BF7C92"/>
    <w:rsid w:val="00C02B26"/>
    <w:rsid w:val="00C10D05"/>
    <w:rsid w:val="00C162ED"/>
    <w:rsid w:val="00C17838"/>
    <w:rsid w:val="00C221B6"/>
    <w:rsid w:val="00C264AE"/>
    <w:rsid w:val="00C31982"/>
    <w:rsid w:val="00C32892"/>
    <w:rsid w:val="00C33111"/>
    <w:rsid w:val="00C371B1"/>
    <w:rsid w:val="00C43857"/>
    <w:rsid w:val="00C43910"/>
    <w:rsid w:val="00C45BC9"/>
    <w:rsid w:val="00C4788E"/>
    <w:rsid w:val="00C47E6E"/>
    <w:rsid w:val="00C50DC7"/>
    <w:rsid w:val="00C5250B"/>
    <w:rsid w:val="00C54E3E"/>
    <w:rsid w:val="00C577C3"/>
    <w:rsid w:val="00C60CFC"/>
    <w:rsid w:val="00C64262"/>
    <w:rsid w:val="00C656EC"/>
    <w:rsid w:val="00C6628F"/>
    <w:rsid w:val="00C82216"/>
    <w:rsid w:val="00C82AC7"/>
    <w:rsid w:val="00C84C02"/>
    <w:rsid w:val="00C851BD"/>
    <w:rsid w:val="00C872A8"/>
    <w:rsid w:val="00C8748C"/>
    <w:rsid w:val="00C931A6"/>
    <w:rsid w:val="00C93400"/>
    <w:rsid w:val="00C97702"/>
    <w:rsid w:val="00CA076B"/>
    <w:rsid w:val="00CA7C87"/>
    <w:rsid w:val="00CB4014"/>
    <w:rsid w:val="00CB620C"/>
    <w:rsid w:val="00CC3332"/>
    <w:rsid w:val="00CC5217"/>
    <w:rsid w:val="00CD1BB8"/>
    <w:rsid w:val="00CD7861"/>
    <w:rsid w:val="00CE0AE3"/>
    <w:rsid w:val="00CE24FE"/>
    <w:rsid w:val="00CF1594"/>
    <w:rsid w:val="00D0293B"/>
    <w:rsid w:val="00D054FC"/>
    <w:rsid w:val="00D061CA"/>
    <w:rsid w:val="00D10C09"/>
    <w:rsid w:val="00D11EF2"/>
    <w:rsid w:val="00D12BC2"/>
    <w:rsid w:val="00D247E8"/>
    <w:rsid w:val="00D3083C"/>
    <w:rsid w:val="00D31FB5"/>
    <w:rsid w:val="00D344E0"/>
    <w:rsid w:val="00D41E71"/>
    <w:rsid w:val="00D44508"/>
    <w:rsid w:val="00D46844"/>
    <w:rsid w:val="00D61E87"/>
    <w:rsid w:val="00D625B3"/>
    <w:rsid w:val="00D62BBE"/>
    <w:rsid w:val="00D70C71"/>
    <w:rsid w:val="00D71E13"/>
    <w:rsid w:val="00D74A9E"/>
    <w:rsid w:val="00D80B15"/>
    <w:rsid w:val="00D81CB6"/>
    <w:rsid w:val="00D83898"/>
    <w:rsid w:val="00D85A99"/>
    <w:rsid w:val="00D86835"/>
    <w:rsid w:val="00D907BD"/>
    <w:rsid w:val="00D9140B"/>
    <w:rsid w:val="00D94D7E"/>
    <w:rsid w:val="00D95F1D"/>
    <w:rsid w:val="00DA324B"/>
    <w:rsid w:val="00DA591E"/>
    <w:rsid w:val="00DB569D"/>
    <w:rsid w:val="00DB5B19"/>
    <w:rsid w:val="00DC1505"/>
    <w:rsid w:val="00DC3540"/>
    <w:rsid w:val="00DC4038"/>
    <w:rsid w:val="00DC41B3"/>
    <w:rsid w:val="00DC4EB5"/>
    <w:rsid w:val="00DC6769"/>
    <w:rsid w:val="00DC7492"/>
    <w:rsid w:val="00DC7731"/>
    <w:rsid w:val="00DC7E3C"/>
    <w:rsid w:val="00DD1F87"/>
    <w:rsid w:val="00DD4838"/>
    <w:rsid w:val="00DD6476"/>
    <w:rsid w:val="00DE3808"/>
    <w:rsid w:val="00DF0119"/>
    <w:rsid w:val="00DF4746"/>
    <w:rsid w:val="00E11ACC"/>
    <w:rsid w:val="00E14E43"/>
    <w:rsid w:val="00E22E22"/>
    <w:rsid w:val="00E27B2E"/>
    <w:rsid w:val="00E31C15"/>
    <w:rsid w:val="00E35BEB"/>
    <w:rsid w:val="00E400C7"/>
    <w:rsid w:val="00E40531"/>
    <w:rsid w:val="00E41420"/>
    <w:rsid w:val="00E41B35"/>
    <w:rsid w:val="00E4396B"/>
    <w:rsid w:val="00E44423"/>
    <w:rsid w:val="00E4738E"/>
    <w:rsid w:val="00E54370"/>
    <w:rsid w:val="00E5498C"/>
    <w:rsid w:val="00E60226"/>
    <w:rsid w:val="00E60D71"/>
    <w:rsid w:val="00E60D76"/>
    <w:rsid w:val="00E61342"/>
    <w:rsid w:val="00E617F2"/>
    <w:rsid w:val="00E61953"/>
    <w:rsid w:val="00E64BB8"/>
    <w:rsid w:val="00E6577B"/>
    <w:rsid w:val="00E65C62"/>
    <w:rsid w:val="00E66596"/>
    <w:rsid w:val="00E71A42"/>
    <w:rsid w:val="00E728F0"/>
    <w:rsid w:val="00E72BDB"/>
    <w:rsid w:val="00E7432F"/>
    <w:rsid w:val="00E747DB"/>
    <w:rsid w:val="00E77124"/>
    <w:rsid w:val="00E7793A"/>
    <w:rsid w:val="00E8259B"/>
    <w:rsid w:val="00E85C78"/>
    <w:rsid w:val="00E907E7"/>
    <w:rsid w:val="00E94621"/>
    <w:rsid w:val="00E97306"/>
    <w:rsid w:val="00E97ED7"/>
    <w:rsid w:val="00EA0382"/>
    <w:rsid w:val="00EA28FB"/>
    <w:rsid w:val="00EA34EE"/>
    <w:rsid w:val="00EB09BA"/>
    <w:rsid w:val="00ED0863"/>
    <w:rsid w:val="00ED63ED"/>
    <w:rsid w:val="00ED6DCC"/>
    <w:rsid w:val="00EE2427"/>
    <w:rsid w:val="00EE58DD"/>
    <w:rsid w:val="00EE626F"/>
    <w:rsid w:val="00EE64A9"/>
    <w:rsid w:val="00EE6702"/>
    <w:rsid w:val="00EF20A7"/>
    <w:rsid w:val="00EF2677"/>
    <w:rsid w:val="00F0208E"/>
    <w:rsid w:val="00F13937"/>
    <w:rsid w:val="00F17322"/>
    <w:rsid w:val="00F206CD"/>
    <w:rsid w:val="00F23D22"/>
    <w:rsid w:val="00F23DD1"/>
    <w:rsid w:val="00F258A6"/>
    <w:rsid w:val="00F329DF"/>
    <w:rsid w:val="00F334F6"/>
    <w:rsid w:val="00F3409B"/>
    <w:rsid w:val="00F36E3B"/>
    <w:rsid w:val="00F37DEE"/>
    <w:rsid w:val="00F4034F"/>
    <w:rsid w:val="00F40461"/>
    <w:rsid w:val="00F404AA"/>
    <w:rsid w:val="00F41948"/>
    <w:rsid w:val="00F437E2"/>
    <w:rsid w:val="00F463EF"/>
    <w:rsid w:val="00F47B2D"/>
    <w:rsid w:val="00F61EE2"/>
    <w:rsid w:val="00F642F6"/>
    <w:rsid w:val="00F6757D"/>
    <w:rsid w:val="00F73CA9"/>
    <w:rsid w:val="00F7486B"/>
    <w:rsid w:val="00F76280"/>
    <w:rsid w:val="00F81A22"/>
    <w:rsid w:val="00F823F0"/>
    <w:rsid w:val="00F83743"/>
    <w:rsid w:val="00F94FC2"/>
    <w:rsid w:val="00FA4AC7"/>
    <w:rsid w:val="00FB6211"/>
    <w:rsid w:val="00FB75A9"/>
    <w:rsid w:val="00FC2C51"/>
    <w:rsid w:val="00FC494F"/>
    <w:rsid w:val="00FC54B3"/>
    <w:rsid w:val="00FC6F21"/>
    <w:rsid w:val="00FC7E86"/>
    <w:rsid w:val="00FE004D"/>
    <w:rsid w:val="00FE404F"/>
    <w:rsid w:val="00FE76D2"/>
    <w:rsid w:val="00FE7EEB"/>
    <w:rsid w:val="00FF0EC8"/>
    <w:rsid w:val="00FF606F"/>
    <w:rsid w:val="00FF6D88"/>
    <w:rsid w:val="00FF758B"/>
    <w:rsid w:val="01B6910A"/>
    <w:rsid w:val="0B91F8B6"/>
    <w:rsid w:val="0E904EB5"/>
    <w:rsid w:val="1843E3DE"/>
    <w:rsid w:val="203EF126"/>
    <w:rsid w:val="2158EAC0"/>
    <w:rsid w:val="35B3B29B"/>
    <w:rsid w:val="3F835717"/>
    <w:rsid w:val="3FC58B1A"/>
    <w:rsid w:val="45B5C108"/>
    <w:rsid w:val="4AEB1CE1"/>
    <w:rsid w:val="56F362E2"/>
    <w:rsid w:val="5A810394"/>
    <w:rsid w:val="5D15C0EC"/>
    <w:rsid w:val="5D2C406B"/>
    <w:rsid w:val="5DBD40B6"/>
    <w:rsid w:val="5F89948F"/>
    <w:rsid w:val="5FDBFF00"/>
    <w:rsid w:val="66762824"/>
    <w:rsid w:val="671EF063"/>
    <w:rsid w:val="673796F5"/>
    <w:rsid w:val="67A4F764"/>
    <w:rsid w:val="7D329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B2F9E"/>
  <w15:docId w15:val="{6DAD3A1E-3FE2-4498-A371-87E4BA71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rsid w:val="00C162ED"/>
    <w:pPr>
      <w:keepNext/>
      <w:jc w:val="center"/>
      <w:outlineLvl w:val="0"/>
    </w:pPr>
    <w:rPr>
      <w:b/>
      <w:snapToGrid w:val="0"/>
      <w:color w:val="000000"/>
      <w:sz w:val="21"/>
      <w:szCs w:val="20"/>
    </w:rPr>
  </w:style>
  <w:style w:type="paragraph" w:styleId="Heading3">
    <w:name w:val="heading 3"/>
    <w:basedOn w:val="Normal"/>
    <w:next w:val="Normal"/>
    <w:qFormat/>
    <w:rsid w:val="00C162E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62ED"/>
    <w:rPr>
      <w:color w:val="0000FF"/>
      <w:u w:val="single"/>
    </w:rPr>
  </w:style>
  <w:style w:type="paragraph" w:styleId="NormalWeb">
    <w:name w:val="Normal (Web)"/>
    <w:basedOn w:val="Normal"/>
    <w:rsid w:val="00C162ED"/>
    <w:pPr>
      <w:spacing w:before="100" w:beforeAutospacing="1" w:after="100" w:afterAutospacing="1"/>
    </w:pPr>
    <w:rPr>
      <w:rFonts w:ascii="Times New Roman" w:hAnsi="Times New Roman"/>
      <w:sz w:val="24"/>
      <w:szCs w:val="24"/>
    </w:rPr>
  </w:style>
  <w:style w:type="character" w:styleId="FollowedHyperlink">
    <w:name w:val="FollowedHyperlink"/>
    <w:rsid w:val="00431E07"/>
    <w:rPr>
      <w:color w:val="800080"/>
      <w:u w:val="single"/>
    </w:rPr>
  </w:style>
  <w:style w:type="character" w:styleId="CommentReference">
    <w:name w:val="annotation reference"/>
    <w:semiHidden/>
    <w:rsid w:val="00F76280"/>
    <w:rPr>
      <w:sz w:val="16"/>
      <w:szCs w:val="16"/>
    </w:rPr>
  </w:style>
  <w:style w:type="paragraph" w:styleId="CommentText">
    <w:name w:val="annotation text"/>
    <w:basedOn w:val="Normal"/>
    <w:semiHidden/>
    <w:rsid w:val="00F76280"/>
    <w:rPr>
      <w:rFonts w:ascii="Times New Roman" w:hAnsi="Times New Roman"/>
      <w:sz w:val="20"/>
      <w:szCs w:val="20"/>
    </w:rPr>
  </w:style>
  <w:style w:type="paragraph" w:styleId="BalloonText">
    <w:name w:val="Balloon Text"/>
    <w:basedOn w:val="Normal"/>
    <w:semiHidden/>
    <w:rsid w:val="00F76280"/>
    <w:rPr>
      <w:rFonts w:ascii="Tahoma" w:hAnsi="Tahoma" w:cs="Tahoma"/>
      <w:sz w:val="16"/>
      <w:szCs w:val="16"/>
    </w:rPr>
  </w:style>
  <w:style w:type="paragraph" w:styleId="CommentSubject">
    <w:name w:val="annotation subject"/>
    <w:basedOn w:val="CommentText"/>
    <w:next w:val="CommentText"/>
    <w:semiHidden/>
    <w:rsid w:val="00E64BB8"/>
    <w:rPr>
      <w:rFonts w:ascii="Arial" w:hAnsi="Arial"/>
      <w:b/>
      <w:bCs/>
    </w:rPr>
  </w:style>
  <w:style w:type="character" w:customStyle="1" w:styleId="underline1">
    <w:name w:val="underline1"/>
    <w:rsid w:val="00BE399C"/>
    <w:rPr>
      <w:u w:val="single"/>
    </w:rPr>
  </w:style>
  <w:style w:type="paragraph" w:styleId="Header">
    <w:name w:val="header"/>
    <w:basedOn w:val="Normal"/>
    <w:rsid w:val="007157AA"/>
    <w:pPr>
      <w:tabs>
        <w:tab w:val="center" w:pos="4320"/>
        <w:tab w:val="right" w:pos="8640"/>
      </w:tabs>
    </w:pPr>
  </w:style>
  <w:style w:type="paragraph" w:styleId="Footer">
    <w:name w:val="footer"/>
    <w:basedOn w:val="Normal"/>
    <w:rsid w:val="007157AA"/>
    <w:pPr>
      <w:tabs>
        <w:tab w:val="center" w:pos="4320"/>
        <w:tab w:val="right" w:pos="8640"/>
      </w:tabs>
    </w:pPr>
  </w:style>
  <w:style w:type="paragraph" w:styleId="Revision">
    <w:name w:val="Revision"/>
    <w:hidden/>
    <w:uiPriority w:val="99"/>
    <w:semiHidden/>
    <w:rsid w:val="002D4A45"/>
    <w:rPr>
      <w:rFonts w:ascii="Arial" w:hAnsi="Arial"/>
      <w:sz w:val="22"/>
      <w:szCs w:val="22"/>
    </w:rPr>
  </w:style>
  <w:style w:type="character" w:styleId="UnresolvedMention">
    <w:name w:val="Unresolved Mention"/>
    <w:basedOn w:val="DefaultParagraphFont"/>
    <w:uiPriority w:val="99"/>
    <w:semiHidden/>
    <w:unhideWhenUsed/>
    <w:rsid w:val="005E0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1858">
      <w:bodyDiv w:val="1"/>
      <w:marLeft w:val="0"/>
      <w:marRight w:val="0"/>
      <w:marTop w:val="0"/>
      <w:marBottom w:val="0"/>
      <w:divBdr>
        <w:top w:val="none" w:sz="0" w:space="0" w:color="auto"/>
        <w:left w:val="none" w:sz="0" w:space="0" w:color="auto"/>
        <w:bottom w:val="none" w:sz="0" w:space="0" w:color="auto"/>
        <w:right w:val="none" w:sz="0" w:space="0" w:color="auto"/>
      </w:divBdr>
    </w:div>
    <w:div w:id="16567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ine.gov/sos/cec/rules/02/031/031c940.docx" TargetMode="External"/><Relationship Id="rId21" Type="http://schemas.openxmlformats.org/officeDocument/2006/relationships/hyperlink" Target="https://legislature.maine.gov/statutes/24-A/title24-Asec4320-A.html" TargetMode="External"/><Relationship Id="rId42" Type="http://schemas.openxmlformats.org/officeDocument/2006/relationships/hyperlink" Target="http://www.mainelegislature.org/legis/statutes/24-A/title24-Asec2808-B.html" TargetMode="External"/><Relationship Id="rId47" Type="http://schemas.openxmlformats.org/officeDocument/2006/relationships/hyperlink" Target="http://www.maine.gov/sos/cec/rules/02/031/031c940.docx" TargetMode="External"/><Relationship Id="rId63" Type="http://schemas.openxmlformats.org/officeDocument/2006/relationships/hyperlink" Target="http://www.maine.gov/sos/cec/rules/02/031/031c940.docx" TargetMode="External"/><Relationship Id="rId68" Type="http://schemas.openxmlformats.org/officeDocument/2006/relationships/hyperlink" Target="http://www.mainelegislature.org/legis/statutes/24-A/title24-Asec2808-B.html"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gov/sos/cec/rules/02/031/031c940.docx" TargetMode="External"/><Relationship Id="rId29" Type="http://schemas.openxmlformats.org/officeDocument/2006/relationships/hyperlink" Target="http://www.maine.gov/pfr/insurance/legal/bulletins/index_by_number.html" TargetMode="External"/><Relationship Id="rId11" Type="http://schemas.openxmlformats.org/officeDocument/2006/relationships/hyperlink" Target="http://www.maine.gov/sos/cec/rules/02/031/031c940.docx" TargetMode="External"/><Relationship Id="rId24" Type="http://schemas.openxmlformats.org/officeDocument/2006/relationships/hyperlink" Target="http://www.maine.gov/sos/cec/rules/02/031/031c940.docx" TargetMode="External"/><Relationship Id="rId32" Type="http://schemas.openxmlformats.org/officeDocument/2006/relationships/hyperlink" Target="http://www.maine.gov/sos/cec/rules/02/031/031c940.docx" TargetMode="External"/><Relationship Id="rId37" Type="http://schemas.openxmlformats.org/officeDocument/2006/relationships/hyperlink" Target="http://www.mainelegislature.org/legis/statutes/24-A/title24-Asec2808-B.html" TargetMode="External"/><Relationship Id="rId40" Type="http://schemas.openxmlformats.org/officeDocument/2006/relationships/hyperlink" Target="http://www.mainelegislature.org/legis/statutes/24-A/title24-Asec2808-B.html" TargetMode="External"/><Relationship Id="rId45" Type="http://schemas.openxmlformats.org/officeDocument/2006/relationships/hyperlink" Target="http://www.maine.gov/sos/cec/rules/02/031/031c940.docx" TargetMode="External"/><Relationship Id="rId53" Type="http://schemas.openxmlformats.org/officeDocument/2006/relationships/hyperlink" Target="http://www.maine.gov/sos/cec/rules/02/031/031c940.docx" TargetMode="External"/><Relationship Id="rId58" Type="http://schemas.openxmlformats.org/officeDocument/2006/relationships/hyperlink" Target="http://www.maine.gov/sos/cec/rules/02/031/031c940.docx" TargetMode="External"/><Relationship Id="rId66" Type="http://schemas.openxmlformats.org/officeDocument/2006/relationships/hyperlink" Target="http://www.mainelegislature.org/legis/statutes/24-A/title24-Asec2808-B.html" TargetMode="External"/><Relationship Id="rId5" Type="http://schemas.openxmlformats.org/officeDocument/2006/relationships/numbering" Target="numbering.xml"/><Relationship Id="rId61" Type="http://schemas.openxmlformats.org/officeDocument/2006/relationships/hyperlink" Target="http://www.maine.gov/sos/cec/rules/02/031/031c940.docx" TargetMode="External"/><Relationship Id="rId19" Type="http://schemas.openxmlformats.org/officeDocument/2006/relationships/hyperlink" Target="http://www.maine.gov/sos/cec/rules/02/031/031c940.docx" TargetMode="External"/><Relationship Id="rId14" Type="http://schemas.openxmlformats.org/officeDocument/2006/relationships/hyperlink" Target="https://www.maine.gov/pfr/insurance/sites/maine.gov.pfr.insurance/files/inline-files/484.pdf" TargetMode="External"/><Relationship Id="rId22" Type="http://schemas.openxmlformats.org/officeDocument/2006/relationships/hyperlink" Target="http://www.maine.gov/sos/cec/rules/02/031/031c940.docx" TargetMode="External"/><Relationship Id="rId27" Type="http://schemas.openxmlformats.org/officeDocument/2006/relationships/hyperlink" Target="http://www.maine.gov/sos/cec/rules/02/031/031c940.docx" TargetMode="External"/><Relationship Id="rId30" Type="http://schemas.openxmlformats.org/officeDocument/2006/relationships/hyperlink" Target="http://www.maine.gov/sos/cec/rules/02/031/031c940.docx" TargetMode="External"/><Relationship Id="rId35" Type="http://schemas.openxmlformats.org/officeDocument/2006/relationships/hyperlink" Target="https://www.maine.gov/pfr/insurance/regulated/insurance_companies/rate_form_checklists/life_health/excel/urrt_supplement_template.xlsx" TargetMode="External"/><Relationship Id="rId43" Type="http://schemas.openxmlformats.org/officeDocument/2006/relationships/hyperlink" Target="http://www.mainelegislature.org/legis/statutes/24-A/title24-Asec2808-B.html" TargetMode="External"/><Relationship Id="rId48" Type="http://schemas.openxmlformats.org/officeDocument/2006/relationships/hyperlink" Target="http://www.mainelegislature.org/legis/statutes/24-A/title24-Asec2808-B.html" TargetMode="External"/><Relationship Id="rId56" Type="http://schemas.openxmlformats.org/officeDocument/2006/relationships/hyperlink" Target="http://www.maine.gov/sos/cec/rules/02/031/031c940.docx" TargetMode="External"/><Relationship Id="rId64" Type="http://schemas.openxmlformats.org/officeDocument/2006/relationships/hyperlink" Target="http://www.maine.gov/sos/cec/rules/02/031/031c940.docx" TargetMode="External"/><Relationship Id="rId69" Type="http://schemas.openxmlformats.org/officeDocument/2006/relationships/hyperlink" Target="http://www.maine.gov/sos/cec/rules/02/031/031c940.docx" TargetMode="External"/><Relationship Id="rId8" Type="http://schemas.openxmlformats.org/officeDocument/2006/relationships/webSettings" Target="webSettings.xml"/><Relationship Id="rId51" Type="http://schemas.openxmlformats.org/officeDocument/2006/relationships/hyperlink" Target="http://www.maine.gov/sos/cec/rules/02/031/031c940.doc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maine.gov/sos/cec/rules/02/031/031c940.docx" TargetMode="External"/><Relationship Id="rId17" Type="http://schemas.openxmlformats.org/officeDocument/2006/relationships/hyperlink" Target="http://www.maine.gov/sos/cec/rules/02/031/031c940.docx" TargetMode="External"/><Relationship Id="rId25" Type="http://schemas.openxmlformats.org/officeDocument/2006/relationships/hyperlink" Target="http://www.mainelegislature.org/legis/statutes/24-A/title24-Asec2808-B.html" TargetMode="External"/><Relationship Id="rId33" Type="http://schemas.openxmlformats.org/officeDocument/2006/relationships/hyperlink" Target="http://www.maine.gov/sos/cec/rules/02/031/031c940.docx" TargetMode="External"/><Relationship Id="rId38" Type="http://schemas.openxmlformats.org/officeDocument/2006/relationships/hyperlink" Target="http://www.maine.gov/sos/cec/rules/02/031/031c940.docx" TargetMode="External"/><Relationship Id="rId46" Type="http://schemas.openxmlformats.org/officeDocument/2006/relationships/hyperlink" Target="http://www.maine.gov/sos/cec/rules/02/031/031c940.docx" TargetMode="External"/><Relationship Id="rId59" Type="http://schemas.openxmlformats.org/officeDocument/2006/relationships/hyperlink" Target="http://www.maine.gov/sos/cec/rules/02/031/031c940.docx" TargetMode="External"/><Relationship Id="rId67" Type="http://schemas.openxmlformats.org/officeDocument/2006/relationships/hyperlink" Target="http://janus.state.me.us/legis/statutes/24-A/title24-Asec2808-B.html" TargetMode="External"/><Relationship Id="rId20" Type="http://schemas.openxmlformats.org/officeDocument/2006/relationships/hyperlink" Target="http://www.mainelegislature.org/legis/statutes/24-A/title24-Asec2808-B.html" TargetMode="External"/><Relationship Id="rId41" Type="http://schemas.openxmlformats.org/officeDocument/2006/relationships/hyperlink" Target="http://www.maine.gov/sos/cec/rules/02/031/031c940.docx" TargetMode="External"/><Relationship Id="rId54" Type="http://schemas.openxmlformats.org/officeDocument/2006/relationships/hyperlink" Target="http://www.mainelegislature.org/legis/statutes/24-A/title24-Asec2808-B.html" TargetMode="External"/><Relationship Id="rId62" Type="http://schemas.openxmlformats.org/officeDocument/2006/relationships/hyperlink" Target="http://www.mainelegislature.org/legis/statutes/24-A/title24-Asec2808-B.htm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erff.com" TargetMode="External"/><Relationship Id="rId23" Type="http://schemas.openxmlformats.org/officeDocument/2006/relationships/hyperlink" Target="http://www.maine.gov/sos/cec/rules/02/031/031c940.docx" TargetMode="External"/><Relationship Id="rId28" Type="http://schemas.openxmlformats.org/officeDocument/2006/relationships/hyperlink" Target="http://www.maine.gov/sos/cec/rules/02/031/031c940.docx" TargetMode="External"/><Relationship Id="rId36" Type="http://schemas.openxmlformats.org/officeDocument/2006/relationships/hyperlink" Target="http://www.maine.gov/sos/cec/rules/02/031/031c940.docx" TargetMode="External"/><Relationship Id="rId49" Type="http://schemas.openxmlformats.org/officeDocument/2006/relationships/hyperlink" Target="http://janus.state.me.us/legis/statutes/24-A/title24-Asec2808-B.html" TargetMode="External"/><Relationship Id="rId57" Type="http://schemas.openxmlformats.org/officeDocument/2006/relationships/hyperlink" Target="http://janus.state.me.us/legis/statutes/24-A/title24-Asec2808-B.html" TargetMode="External"/><Relationship Id="rId10" Type="http://schemas.openxmlformats.org/officeDocument/2006/relationships/endnotes" Target="endnotes.xml"/><Relationship Id="rId31" Type="http://schemas.openxmlformats.org/officeDocument/2006/relationships/hyperlink" Target="http://www.maine.gov/sos/cec/rules/02/031/031c940.docx" TargetMode="External"/><Relationship Id="rId44" Type="http://schemas.openxmlformats.org/officeDocument/2006/relationships/hyperlink" Target="http://www.maine.gov/sos/cec/rules/02/031/031c940.docx" TargetMode="External"/><Relationship Id="rId52" Type="http://schemas.openxmlformats.org/officeDocument/2006/relationships/hyperlink" Target="http://www.maine.gov/sos/cec/rules/02/031/031c940.docx" TargetMode="External"/><Relationship Id="rId60" Type="http://schemas.openxmlformats.org/officeDocument/2006/relationships/hyperlink" Target="http://www.mainelegislature.org/legis/statutes/24-A/title24-Asec2808-B.html" TargetMode="External"/><Relationship Id="rId65" Type="http://schemas.openxmlformats.org/officeDocument/2006/relationships/hyperlink" Target="http://janus.state.me.us/legis/statutes/24-A/title24-Asec2850-B.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aine.gov/sos/cec/rules/02/031/031c940.docx" TargetMode="External"/><Relationship Id="rId18" Type="http://schemas.openxmlformats.org/officeDocument/2006/relationships/hyperlink" Target="http://www.maine.gov/sos/cec/rules/02/031/031c940.docx" TargetMode="External"/><Relationship Id="rId39" Type="http://schemas.openxmlformats.org/officeDocument/2006/relationships/hyperlink" Target="http://www.mainelegislature.org/legis/statutes/24-A/title24-Asec2808-B.html" TargetMode="External"/><Relationship Id="rId34" Type="http://schemas.openxmlformats.org/officeDocument/2006/relationships/hyperlink" Target="http://www.mainelegislature.org/legis/statutes/24-A/title24-Asec2808-B.html" TargetMode="External"/><Relationship Id="rId50" Type="http://schemas.openxmlformats.org/officeDocument/2006/relationships/hyperlink" Target="http://www.maine.gov/sos/cec/rules/02/031/031c940.docx" TargetMode="External"/><Relationship Id="rId55" Type="http://schemas.openxmlformats.org/officeDocument/2006/relationships/hyperlink" Target="https://www1.maine.gov/pfr/insurance/confidential_treat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2F58BB411F2B46A89D67ABF103B483" ma:contentTypeVersion="2" ma:contentTypeDescription="Create a new document." ma:contentTypeScope="" ma:versionID="f467bccc0d9053a6c43f5473644f49cc">
  <xsd:schema xmlns:xsd="http://www.w3.org/2001/XMLSchema" xmlns:xs="http://www.w3.org/2001/XMLSchema" xmlns:p="http://schemas.microsoft.com/office/2006/metadata/properties" xmlns:ns2="a6ccd7d8-ea24-4a8f-9a61-71fb9f94efae" targetNamespace="http://schemas.microsoft.com/office/2006/metadata/properties" ma:root="true" ma:fieldsID="aee71902586b52ffc40dd0010b744964" ns2:_="">
    <xsd:import namespace="a6ccd7d8-ea24-4a8f-9a61-71fb9f94ef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cd7d8-ea24-4a8f-9a61-71fb9f94e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A8A7C-819A-4C44-9BF0-0837C52E1153}">
  <ds:schemaRefs>
    <ds:schemaRef ds:uri="http://schemas.microsoft.com/sharepoint/v3/contenttype/forms"/>
  </ds:schemaRefs>
</ds:datastoreItem>
</file>

<file path=customXml/itemProps2.xml><?xml version="1.0" encoding="utf-8"?>
<ds:datastoreItem xmlns:ds="http://schemas.openxmlformats.org/officeDocument/2006/customXml" ds:itemID="{4D9331B8-C7B4-41E1-9CB1-DCEEB70667E9}">
  <ds:schemaRefs>
    <ds:schemaRef ds:uri="http://schemas.openxmlformats.org/officeDocument/2006/bibliography"/>
  </ds:schemaRefs>
</ds:datastoreItem>
</file>

<file path=customXml/itemProps3.xml><?xml version="1.0" encoding="utf-8"?>
<ds:datastoreItem xmlns:ds="http://schemas.openxmlformats.org/officeDocument/2006/customXml" ds:itemID="{982E154E-64B0-4C61-84D2-4ADC54D777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64AD2F-F9BF-483D-B66E-646DC92F6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cd7d8-ea24-4a8f-9a61-71fb9f94e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3207</Words>
  <Characters>21699</Characters>
  <Application>Microsoft Office Word</Application>
  <DocSecurity>4</DocSecurity>
  <Lines>180</Lines>
  <Paragraphs>49</Paragraphs>
  <ScaleCrop>false</ScaleCrop>
  <HeadingPairs>
    <vt:vector size="2" baseType="variant">
      <vt:variant>
        <vt:lpstr>Title</vt:lpstr>
      </vt:variant>
      <vt:variant>
        <vt:i4>1</vt:i4>
      </vt:variant>
    </vt:vector>
  </HeadingPairs>
  <TitlesOfParts>
    <vt:vector size="1" baseType="lpstr">
      <vt:lpstr>WB 9/16/04 DRAFT  Maine Bureau of Insurance</vt:lpstr>
    </vt:vector>
  </TitlesOfParts>
  <Company>Dept of Professional and Financial Regulation</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9/16/04 DRAFT  Maine Bureau of Insurance</dc:title>
  <dc:creator>OIT</dc:creator>
  <cp:lastModifiedBy>Hooper, Mary M</cp:lastModifiedBy>
  <cp:revision>2</cp:revision>
  <cp:lastPrinted>2020-03-16T14:30:00Z</cp:lastPrinted>
  <dcterms:created xsi:type="dcterms:W3CDTF">2025-04-02T14:26:00Z</dcterms:created>
  <dcterms:modified xsi:type="dcterms:W3CDTF">2025-04-02T14:26:00Z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0x010100372F58BB411F2B46A89D67ABF103B483</vt:lpwstr>
  </property>
</Properties>
</file>