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7BF" w14:textId="77777777" w:rsidR="00513BCA" w:rsidRDefault="00C162ED" w:rsidP="00513BCA">
      <w:pPr>
        <w:jc w:val="center"/>
        <w:rPr>
          <w:b/>
          <w:bCs/>
          <w:sz w:val="28"/>
          <w:szCs w:val="28"/>
        </w:rPr>
      </w:pPr>
      <w:r w:rsidRPr="0027007D">
        <w:rPr>
          <w:b/>
          <w:bCs/>
          <w:sz w:val="28"/>
          <w:szCs w:val="28"/>
        </w:rPr>
        <w:t>Maine Bureau of Insurance</w:t>
      </w:r>
      <w:r w:rsidRPr="0027007D">
        <w:rPr>
          <w:b/>
          <w:bCs/>
          <w:sz w:val="28"/>
          <w:szCs w:val="28"/>
        </w:rPr>
        <w:br/>
      </w:r>
      <w:r>
        <w:rPr>
          <w:b/>
          <w:bCs/>
          <w:sz w:val="28"/>
          <w:szCs w:val="28"/>
        </w:rPr>
        <w:t xml:space="preserve">Rate Filing </w:t>
      </w:r>
      <w:r w:rsidR="00513BCA">
        <w:rPr>
          <w:b/>
          <w:bCs/>
          <w:sz w:val="28"/>
          <w:szCs w:val="28"/>
        </w:rPr>
        <w:t>Review Requirements Checklist</w:t>
      </w:r>
      <w:r w:rsidR="00513BCA" w:rsidRPr="0027007D">
        <w:rPr>
          <w:b/>
          <w:bCs/>
          <w:sz w:val="28"/>
          <w:szCs w:val="28"/>
        </w:rPr>
        <w:br/>
      </w:r>
      <w:r w:rsidR="00513BCA">
        <w:rPr>
          <w:b/>
          <w:bCs/>
          <w:sz w:val="28"/>
          <w:szCs w:val="28"/>
        </w:rPr>
        <w:t>Long Term Care Insurance</w:t>
      </w:r>
    </w:p>
    <w:p w14:paraId="1D442402" w14:textId="77777777" w:rsidR="00513BCA" w:rsidRDefault="00513BCA" w:rsidP="00513BCA">
      <w:pPr>
        <w:jc w:val="center"/>
        <w:rPr>
          <w:b/>
          <w:bCs/>
          <w:sz w:val="28"/>
          <w:szCs w:val="28"/>
        </w:rPr>
      </w:pPr>
      <w:r w:rsidRPr="00983384">
        <w:rPr>
          <w:b/>
          <w:bCs/>
          <w:sz w:val="28"/>
          <w:szCs w:val="28"/>
        </w:rPr>
        <w:t>Subject to Title 24-A M.R.S.A. Chapter</w:t>
      </w:r>
      <w:r w:rsidR="00BA53BD">
        <w:rPr>
          <w:b/>
          <w:bCs/>
          <w:sz w:val="28"/>
          <w:szCs w:val="28"/>
        </w:rPr>
        <w:t>s</w:t>
      </w:r>
      <w:r w:rsidRPr="00983384">
        <w:rPr>
          <w:b/>
          <w:bCs/>
          <w:sz w:val="28"/>
          <w:szCs w:val="28"/>
        </w:rPr>
        <w:t xml:space="preserve"> 68 and 68A</w:t>
      </w:r>
      <w:r w:rsidR="00B03F50">
        <w:rPr>
          <w:b/>
          <w:bCs/>
          <w:sz w:val="28"/>
          <w:szCs w:val="28"/>
        </w:rPr>
        <w:t xml:space="preserve"> and Rule 420</w:t>
      </w:r>
      <w:r w:rsidR="00BA53BD">
        <w:rPr>
          <w:b/>
          <w:bCs/>
          <w:sz w:val="28"/>
          <w:szCs w:val="28"/>
        </w:rPr>
        <w:t>:</w:t>
      </w:r>
    </w:p>
    <w:p w14:paraId="5A262E5A" w14:textId="77777777" w:rsidR="00513BCA" w:rsidRPr="008B78AF" w:rsidRDefault="00513BCA" w:rsidP="00513BCA">
      <w:pPr>
        <w:tabs>
          <w:tab w:val="left" w:pos="720"/>
          <w:tab w:val="left" w:pos="1440"/>
          <w:tab w:val="left" w:pos="2160"/>
          <w:tab w:val="left" w:pos="2880"/>
          <w:tab w:val="left" w:pos="3600"/>
        </w:tabs>
        <w:ind w:left="720" w:hanging="720"/>
        <w:jc w:val="center"/>
        <w:rPr>
          <w:b/>
          <w:sz w:val="28"/>
          <w:szCs w:val="28"/>
        </w:rPr>
      </w:pPr>
      <w:r>
        <w:rPr>
          <w:b/>
          <w:sz w:val="28"/>
          <w:szCs w:val="28"/>
        </w:rPr>
        <w:t>Nursing H</w:t>
      </w:r>
      <w:r w:rsidRPr="008B78AF">
        <w:rPr>
          <w:b/>
          <w:sz w:val="28"/>
          <w:szCs w:val="28"/>
        </w:rPr>
        <w:t>om</w:t>
      </w:r>
      <w:r>
        <w:rPr>
          <w:b/>
          <w:sz w:val="28"/>
          <w:szCs w:val="28"/>
        </w:rPr>
        <w:t xml:space="preserve">e and </w:t>
      </w:r>
      <w:proofErr w:type="gramStart"/>
      <w:r>
        <w:rPr>
          <w:b/>
          <w:sz w:val="28"/>
          <w:szCs w:val="28"/>
        </w:rPr>
        <w:t>Long Term</w:t>
      </w:r>
      <w:proofErr w:type="gramEnd"/>
      <w:r>
        <w:rPr>
          <w:b/>
          <w:sz w:val="28"/>
          <w:szCs w:val="28"/>
        </w:rPr>
        <w:t xml:space="preserve"> Care Insurance Policies Issued P</w:t>
      </w:r>
      <w:r w:rsidRPr="008B78AF">
        <w:rPr>
          <w:b/>
          <w:sz w:val="28"/>
          <w:szCs w:val="28"/>
        </w:rPr>
        <w:t>rior to October 1, 2004.</w:t>
      </w:r>
    </w:p>
    <w:p w14:paraId="05CD136E" w14:textId="77777777" w:rsidR="00513BCA" w:rsidRDefault="00513BCA" w:rsidP="00513BCA">
      <w:pPr>
        <w:jc w:val="center"/>
        <w:rPr>
          <w:b/>
          <w:sz w:val="28"/>
          <w:szCs w:val="28"/>
        </w:rPr>
      </w:pPr>
      <w:r>
        <w:rPr>
          <w:b/>
          <w:sz w:val="28"/>
          <w:szCs w:val="28"/>
        </w:rPr>
        <w:t>LTC03G &amp; LTC03I</w:t>
      </w:r>
    </w:p>
    <w:tbl>
      <w:tblPr>
        <w:tblpPr w:leftFromText="180" w:rightFromText="180" w:vertAnchor="text" w:horzAnchor="margin" w:tblpY="230"/>
        <w:tblW w:w="13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200"/>
        <w:gridCol w:w="2090"/>
        <w:gridCol w:w="6930"/>
        <w:gridCol w:w="2090"/>
      </w:tblGrid>
      <w:tr w:rsidR="00754D6B" w14:paraId="136A3EC8" w14:textId="77777777" w:rsidTr="0033280A">
        <w:trPr>
          <w:trHeight w:val="1251"/>
        </w:trPr>
        <w:tc>
          <w:tcPr>
            <w:tcW w:w="438" w:type="dxa"/>
            <w:shd w:val="clear" w:color="auto" w:fill="auto"/>
          </w:tcPr>
          <w:p w14:paraId="276F298C" w14:textId="77777777" w:rsidR="00754D6B" w:rsidRPr="0033280A" w:rsidRDefault="00302A60" w:rsidP="0033280A">
            <w:pPr>
              <w:jc w:val="center"/>
              <w:rPr>
                <w:b/>
                <w:sz w:val="16"/>
                <w:szCs w:val="16"/>
              </w:rPr>
            </w:pPr>
            <w:r w:rsidRPr="0033280A">
              <w:rPr>
                <w:b/>
                <w:sz w:val="16"/>
                <w:szCs w:val="16"/>
              </w:rPr>
              <w:t>S</w:t>
            </w:r>
          </w:p>
          <w:p w14:paraId="6E999761" w14:textId="77777777" w:rsidR="00302A60" w:rsidRPr="0033280A" w:rsidRDefault="00302A60" w:rsidP="0033280A">
            <w:pPr>
              <w:jc w:val="center"/>
              <w:rPr>
                <w:b/>
                <w:sz w:val="16"/>
                <w:szCs w:val="16"/>
              </w:rPr>
            </w:pPr>
            <w:r w:rsidRPr="0033280A">
              <w:rPr>
                <w:b/>
                <w:sz w:val="16"/>
                <w:szCs w:val="16"/>
              </w:rPr>
              <w:t>E</w:t>
            </w:r>
          </w:p>
          <w:p w14:paraId="155154EF" w14:textId="77777777" w:rsidR="00302A60" w:rsidRPr="0033280A" w:rsidRDefault="00302A60" w:rsidP="0033280A">
            <w:pPr>
              <w:jc w:val="center"/>
              <w:rPr>
                <w:b/>
                <w:sz w:val="16"/>
                <w:szCs w:val="16"/>
              </w:rPr>
            </w:pPr>
            <w:r w:rsidRPr="0033280A">
              <w:rPr>
                <w:b/>
                <w:sz w:val="16"/>
                <w:szCs w:val="16"/>
              </w:rPr>
              <w:t>C</w:t>
            </w:r>
          </w:p>
          <w:p w14:paraId="6C340F7E" w14:textId="77777777" w:rsidR="00302A60" w:rsidRPr="0033280A" w:rsidRDefault="00302A60" w:rsidP="0033280A">
            <w:pPr>
              <w:jc w:val="center"/>
              <w:rPr>
                <w:b/>
                <w:sz w:val="16"/>
                <w:szCs w:val="16"/>
              </w:rPr>
            </w:pPr>
            <w:r w:rsidRPr="0033280A">
              <w:rPr>
                <w:b/>
                <w:sz w:val="16"/>
                <w:szCs w:val="16"/>
              </w:rPr>
              <w:t>T</w:t>
            </w:r>
          </w:p>
          <w:p w14:paraId="2443373B" w14:textId="77777777" w:rsidR="00302A60" w:rsidRPr="0033280A" w:rsidRDefault="00302A60" w:rsidP="0033280A">
            <w:pPr>
              <w:jc w:val="center"/>
              <w:rPr>
                <w:b/>
                <w:sz w:val="16"/>
                <w:szCs w:val="16"/>
              </w:rPr>
            </w:pPr>
            <w:r w:rsidRPr="0033280A">
              <w:rPr>
                <w:b/>
                <w:sz w:val="16"/>
                <w:szCs w:val="16"/>
              </w:rPr>
              <w:t>I</w:t>
            </w:r>
          </w:p>
          <w:p w14:paraId="41AA9FFC" w14:textId="77777777" w:rsidR="00302A60" w:rsidRPr="0033280A" w:rsidRDefault="00302A60" w:rsidP="0033280A">
            <w:pPr>
              <w:jc w:val="center"/>
              <w:rPr>
                <w:b/>
                <w:sz w:val="16"/>
                <w:szCs w:val="16"/>
              </w:rPr>
            </w:pPr>
            <w:r w:rsidRPr="0033280A">
              <w:rPr>
                <w:b/>
                <w:sz w:val="16"/>
                <w:szCs w:val="16"/>
              </w:rPr>
              <w:t>O</w:t>
            </w:r>
          </w:p>
          <w:p w14:paraId="49C86050" w14:textId="77777777" w:rsidR="00302A60" w:rsidRPr="0033280A" w:rsidRDefault="00302A60" w:rsidP="0033280A">
            <w:pPr>
              <w:jc w:val="center"/>
              <w:rPr>
                <w:b/>
                <w:sz w:val="16"/>
                <w:szCs w:val="16"/>
              </w:rPr>
            </w:pPr>
            <w:r w:rsidRPr="0033280A">
              <w:rPr>
                <w:b/>
                <w:sz w:val="16"/>
                <w:szCs w:val="16"/>
              </w:rPr>
              <w:t>N</w:t>
            </w:r>
          </w:p>
        </w:tc>
        <w:tc>
          <w:tcPr>
            <w:tcW w:w="2200" w:type="dxa"/>
            <w:shd w:val="clear" w:color="auto" w:fill="auto"/>
          </w:tcPr>
          <w:p w14:paraId="2723A7C5" w14:textId="77777777" w:rsidR="00754D6B" w:rsidRPr="0033280A" w:rsidRDefault="00754D6B" w:rsidP="0033280A">
            <w:pPr>
              <w:jc w:val="center"/>
              <w:rPr>
                <w:rFonts w:cs="Arial"/>
                <w:b/>
                <w:sz w:val="16"/>
                <w:szCs w:val="16"/>
              </w:rPr>
            </w:pPr>
          </w:p>
          <w:p w14:paraId="1DE7E7B7" w14:textId="77777777" w:rsidR="00754D6B" w:rsidRPr="0033280A" w:rsidRDefault="00754D6B" w:rsidP="0033280A">
            <w:pPr>
              <w:jc w:val="center"/>
              <w:rPr>
                <w:rFonts w:cs="Arial"/>
                <w:b/>
                <w:sz w:val="24"/>
                <w:szCs w:val="24"/>
              </w:rPr>
            </w:pPr>
            <w:r w:rsidRPr="0033280A">
              <w:rPr>
                <w:rFonts w:cs="Arial"/>
                <w:b/>
                <w:sz w:val="24"/>
                <w:szCs w:val="24"/>
              </w:rPr>
              <w:t>REVIEW REQUIREMENTS</w:t>
            </w:r>
          </w:p>
          <w:p w14:paraId="64B12554" w14:textId="77777777" w:rsidR="00B5246A" w:rsidRPr="0033280A" w:rsidRDefault="001D652A" w:rsidP="0033280A">
            <w:pPr>
              <w:jc w:val="center"/>
              <w:rPr>
                <w:rFonts w:cs="Arial"/>
              </w:rPr>
            </w:pPr>
            <w:r w:rsidRPr="0033280A">
              <w:rPr>
                <w:rFonts w:cs="Arial"/>
                <w:b/>
              </w:rPr>
              <w:t>(</w:t>
            </w:r>
            <w:hyperlink r:id="rId8" w:history="1">
              <w:r w:rsidRPr="0033280A">
                <w:rPr>
                  <w:rStyle w:val="Hyperlink"/>
                  <w:rFonts w:cs="Arial"/>
                  <w:b/>
                </w:rPr>
                <w:t>RULE 420</w:t>
              </w:r>
            </w:hyperlink>
            <w:r w:rsidR="001B2B6A" w:rsidRPr="0033280A">
              <w:rPr>
                <w:rFonts w:cs="Arial"/>
                <w:b/>
              </w:rPr>
              <w:t>)</w:t>
            </w:r>
          </w:p>
        </w:tc>
        <w:tc>
          <w:tcPr>
            <w:tcW w:w="2090" w:type="dxa"/>
            <w:shd w:val="clear" w:color="auto" w:fill="auto"/>
          </w:tcPr>
          <w:p w14:paraId="7AF1FD26" w14:textId="77777777" w:rsidR="00754D6B" w:rsidRPr="0033280A" w:rsidRDefault="00754D6B" w:rsidP="0033280A">
            <w:pPr>
              <w:rPr>
                <w:rFonts w:cs="Arial"/>
                <w:b/>
                <w:snapToGrid w:val="0"/>
                <w:color w:val="000000"/>
                <w:sz w:val="16"/>
                <w:szCs w:val="16"/>
              </w:rPr>
            </w:pPr>
          </w:p>
          <w:p w14:paraId="3089A1C0" w14:textId="77777777" w:rsidR="009C0E49" w:rsidRPr="0033280A" w:rsidRDefault="009C0E49" w:rsidP="0033280A">
            <w:pPr>
              <w:rPr>
                <w:rFonts w:cs="Arial"/>
                <w:b/>
                <w:snapToGrid w:val="0"/>
                <w:color w:val="000000"/>
                <w:sz w:val="32"/>
                <w:szCs w:val="32"/>
              </w:rPr>
            </w:pPr>
          </w:p>
          <w:p w14:paraId="2B0F21D6" w14:textId="77777777" w:rsidR="00754D6B" w:rsidRPr="0033280A" w:rsidRDefault="00754D6B" w:rsidP="0033280A">
            <w:pPr>
              <w:jc w:val="center"/>
              <w:rPr>
                <w:rFonts w:cs="Arial"/>
                <w:b/>
                <w:snapToGrid w:val="0"/>
                <w:color w:val="000000"/>
                <w:sz w:val="24"/>
                <w:szCs w:val="24"/>
              </w:rPr>
            </w:pPr>
            <w:r w:rsidRPr="0033280A">
              <w:rPr>
                <w:rFonts w:cs="Arial"/>
                <w:b/>
                <w:snapToGrid w:val="0"/>
                <w:color w:val="000000"/>
                <w:sz w:val="24"/>
                <w:szCs w:val="24"/>
              </w:rPr>
              <w:t>REFERENCE</w:t>
            </w:r>
          </w:p>
          <w:p w14:paraId="7E91D579" w14:textId="77777777" w:rsidR="00754D6B" w:rsidRDefault="00754D6B" w:rsidP="0033280A"/>
        </w:tc>
        <w:tc>
          <w:tcPr>
            <w:tcW w:w="6930" w:type="dxa"/>
            <w:shd w:val="clear" w:color="auto" w:fill="auto"/>
          </w:tcPr>
          <w:p w14:paraId="3BB76EC8" w14:textId="77777777" w:rsidR="009C0E49" w:rsidRPr="0033280A" w:rsidRDefault="009C0E49" w:rsidP="0033280A">
            <w:pPr>
              <w:jc w:val="center"/>
              <w:rPr>
                <w:b/>
                <w:sz w:val="16"/>
                <w:szCs w:val="16"/>
              </w:rPr>
            </w:pPr>
          </w:p>
          <w:p w14:paraId="0721B0D2" w14:textId="77777777" w:rsidR="009C0E49" w:rsidRPr="0033280A" w:rsidRDefault="009C0E49" w:rsidP="0033280A">
            <w:pPr>
              <w:jc w:val="center"/>
              <w:rPr>
                <w:b/>
                <w:sz w:val="32"/>
                <w:szCs w:val="32"/>
              </w:rPr>
            </w:pPr>
          </w:p>
          <w:p w14:paraId="32892AAD" w14:textId="77777777" w:rsidR="00754D6B" w:rsidRPr="0033280A" w:rsidRDefault="00754D6B" w:rsidP="0033280A">
            <w:pPr>
              <w:jc w:val="center"/>
              <w:rPr>
                <w:b/>
                <w:sz w:val="24"/>
                <w:szCs w:val="24"/>
              </w:rPr>
            </w:pPr>
            <w:r w:rsidRPr="0033280A">
              <w:rPr>
                <w:b/>
                <w:sz w:val="24"/>
                <w:szCs w:val="24"/>
              </w:rPr>
              <w:t>DESCRIPTION OF REVIEW STAND</w:t>
            </w:r>
            <w:r w:rsidR="009C0E49" w:rsidRPr="0033280A">
              <w:rPr>
                <w:b/>
                <w:sz w:val="24"/>
                <w:szCs w:val="24"/>
              </w:rPr>
              <w:t>ARD</w:t>
            </w:r>
            <w:r w:rsidRPr="0033280A">
              <w:rPr>
                <w:b/>
                <w:sz w:val="24"/>
                <w:szCs w:val="24"/>
              </w:rPr>
              <w:t xml:space="preserve"> REQUIREMENTS</w:t>
            </w:r>
          </w:p>
        </w:tc>
        <w:tc>
          <w:tcPr>
            <w:tcW w:w="2090" w:type="dxa"/>
            <w:shd w:val="clear" w:color="auto" w:fill="auto"/>
          </w:tcPr>
          <w:p w14:paraId="53370623" w14:textId="77777777" w:rsidR="00F62582" w:rsidRPr="0033280A" w:rsidRDefault="00F62582" w:rsidP="0033280A">
            <w:pPr>
              <w:jc w:val="center"/>
              <w:rPr>
                <w:b/>
                <w:sz w:val="10"/>
                <w:szCs w:val="10"/>
              </w:rPr>
            </w:pPr>
          </w:p>
          <w:p w14:paraId="00F35E03" w14:textId="77777777" w:rsidR="00754D6B" w:rsidRPr="0033280A" w:rsidRDefault="00F62582" w:rsidP="0033280A">
            <w:pPr>
              <w:jc w:val="center"/>
              <w:rPr>
                <w:b/>
                <w:sz w:val="24"/>
                <w:szCs w:val="24"/>
              </w:rPr>
            </w:pPr>
            <w:r w:rsidRPr="0033280A">
              <w:rPr>
                <w:b/>
                <w:sz w:val="24"/>
                <w:szCs w:val="24"/>
              </w:rPr>
              <w:t xml:space="preserve">SPECIFIC </w:t>
            </w:r>
            <w:r w:rsidR="00754D6B" w:rsidRPr="0033280A">
              <w:rPr>
                <w:b/>
                <w:sz w:val="24"/>
                <w:szCs w:val="24"/>
              </w:rPr>
              <w:t>LOCATION OF COMPLIANCE IN FILING</w:t>
            </w:r>
          </w:p>
        </w:tc>
      </w:tr>
      <w:tr w:rsidR="00754D6B" w14:paraId="6E29EC3D" w14:textId="77777777" w:rsidTr="0033280A">
        <w:trPr>
          <w:trHeight w:val="888"/>
        </w:trPr>
        <w:tc>
          <w:tcPr>
            <w:tcW w:w="438" w:type="dxa"/>
            <w:shd w:val="clear" w:color="auto" w:fill="auto"/>
          </w:tcPr>
          <w:p w14:paraId="6DF74024" w14:textId="77777777" w:rsidR="00754D6B" w:rsidRPr="0033280A" w:rsidRDefault="00754D6B" w:rsidP="0033280A">
            <w:pPr>
              <w:rPr>
                <w:rFonts w:cs="Arial"/>
                <w:b/>
              </w:rPr>
            </w:pPr>
            <w:r w:rsidRPr="0033280A">
              <w:rPr>
                <w:rFonts w:cs="Arial"/>
                <w:b/>
              </w:rPr>
              <w:t>A.</w:t>
            </w:r>
          </w:p>
        </w:tc>
        <w:tc>
          <w:tcPr>
            <w:tcW w:w="2200" w:type="dxa"/>
            <w:shd w:val="clear" w:color="auto" w:fill="auto"/>
          </w:tcPr>
          <w:p w14:paraId="4164A757" w14:textId="77777777" w:rsidR="00F2310B" w:rsidRPr="0033280A" w:rsidRDefault="00754D6B" w:rsidP="0033280A">
            <w:pPr>
              <w:ind w:right="-108"/>
              <w:rPr>
                <w:rFonts w:cs="Arial"/>
                <w:b/>
                <w:sz w:val="20"/>
                <w:szCs w:val="20"/>
              </w:rPr>
            </w:pPr>
            <w:r w:rsidRPr="0033280A">
              <w:rPr>
                <w:rFonts w:cs="Arial"/>
                <w:b/>
                <w:sz w:val="20"/>
                <w:szCs w:val="20"/>
              </w:rPr>
              <w:t>General Rate Filing Requirements:</w:t>
            </w:r>
          </w:p>
          <w:p w14:paraId="4D749962" w14:textId="77777777" w:rsidR="00F2310B" w:rsidRPr="0033280A" w:rsidRDefault="00F2310B" w:rsidP="0033280A">
            <w:pPr>
              <w:rPr>
                <w:rFonts w:cs="Arial"/>
                <w:b/>
                <w:sz w:val="20"/>
                <w:szCs w:val="20"/>
              </w:rPr>
            </w:pPr>
          </w:p>
          <w:p w14:paraId="0D2D2A35" w14:textId="77777777" w:rsidR="00F2310B" w:rsidRPr="0033280A" w:rsidRDefault="00F2310B" w:rsidP="0033280A">
            <w:pPr>
              <w:rPr>
                <w:rFonts w:cs="Arial"/>
                <w:b/>
                <w:sz w:val="20"/>
                <w:szCs w:val="20"/>
              </w:rPr>
            </w:pPr>
          </w:p>
          <w:p w14:paraId="18B8F26C" w14:textId="77777777" w:rsidR="00F2310B" w:rsidRPr="0033280A" w:rsidRDefault="00F2310B" w:rsidP="0033280A">
            <w:pPr>
              <w:rPr>
                <w:rFonts w:cs="Arial"/>
                <w:b/>
                <w:sz w:val="20"/>
                <w:szCs w:val="20"/>
              </w:rPr>
            </w:pPr>
          </w:p>
          <w:p w14:paraId="0A38D16F" w14:textId="77777777" w:rsidR="00F2310B" w:rsidRPr="0033280A" w:rsidRDefault="00F2310B" w:rsidP="0033280A">
            <w:pPr>
              <w:rPr>
                <w:rFonts w:cs="Arial"/>
                <w:b/>
                <w:sz w:val="20"/>
                <w:szCs w:val="20"/>
              </w:rPr>
            </w:pPr>
          </w:p>
          <w:p w14:paraId="40C74BA4" w14:textId="77777777" w:rsidR="00F2310B" w:rsidRPr="0033280A" w:rsidRDefault="00F2310B" w:rsidP="0033280A">
            <w:pPr>
              <w:rPr>
                <w:rFonts w:cs="Arial"/>
                <w:b/>
                <w:sz w:val="20"/>
                <w:szCs w:val="20"/>
              </w:rPr>
            </w:pPr>
          </w:p>
          <w:p w14:paraId="38ADB4E3" w14:textId="77777777" w:rsidR="00F2310B" w:rsidRPr="0033280A" w:rsidRDefault="00F2310B" w:rsidP="0033280A">
            <w:pPr>
              <w:rPr>
                <w:rFonts w:cs="Arial"/>
                <w:b/>
                <w:sz w:val="20"/>
                <w:szCs w:val="20"/>
              </w:rPr>
            </w:pPr>
          </w:p>
          <w:p w14:paraId="7B0127ED" w14:textId="77777777" w:rsidR="00F2310B" w:rsidRPr="0033280A" w:rsidRDefault="00F2310B" w:rsidP="0033280A">
            <w:pPr>
              <w:rPr>
                <w:rFonts w:cs="Arial"/>
                <w:b/>
                <w:sz w:val="20"/>
                <w:szCs w:val="20"/>
              </w:rPr>
            </w:pPr>
          </w:p>
          <w:p w14:paraId="7665A987" w14:textId="77777777" w:rsidR="00F2310B" w:rsidRPr="0033280A" w:rsidRDefault="00F2310B" w:rsidP="0033280A">
            <w:pPr>
              <w:rPr>
                <w:rFonts w:cs="Arial"/>
                <w:b/>
                <w:sz w:val="20"/>
                <w:szCs w:val="20"/>
              </w:rPr>
            </w:pPr>
          </w:p>
          <w:p w14:paraId="352598C1" w14:textId="77777777" w:rsidR="00F2310B" w:rsidRPr="0033280A" w:rsidRDefault="00F2310B" w:rsidP="0033280A">
            <w:pPr>
              <w:rPr>
                <w:rFonts w:cs="Arial"/>
                <w:b/>
                <w:sz w:val="20"/>
                <w:szCs w:val="20"/>
              </w:rPr>
            </w:pPr>
          </w:p>
          <w:p w14:paraId="7E61EF90" w14:textId="77777777" w:rsidR="00F2310B" w:rsidRPr="0033280A" w:rsidRDefault="00F2310B" w:rsidP="0033280A">
            <w:pPr>
              <w:rPr>
                <w:rFonts w:cs="Arial"/>
                <w:b/>
                <w:sz w:val="20"/>
                <w:szCs w:val="20"/>
              </w:rPr>
            </w:pPr>
          </w:p>
          <w:p w14:paraId="0E306425" w14:textId="77777777" w:rsidR="00F2310B" w:rsidRPr="0033280A" w:rsidRDefault="00F2310B" w:rsidP="0033280A">
            <w:pPr>
              <w:rPr>
                <w:rFonts w:cs="Arial"/>
                <w:b/>
                <w:sz w:val="10"/>
                <w:szCs w:val="10"/>
              </w:rPr>
            </w:pPr>
          </w:p>
          <w:p w14:paraId="717EAA97" w14:textId="77777777" w:rsidR="00754D6B" w:rsidRPr="0033280A" w:rsidRDefault="00754D6B" w:rsidP="0033280A">
            <w:pPr>
              <w:rPr>
                <w:rFonts w:cs="Arial"/>
                <w:b/>
                <w:sz w:val="20"/>
                <w:szCs w:val="20"/>
              </w:rPr>
            </w:pPr>
          </w:p>
          <w:p w14:paraId="23636A2E" w14:textId="77777777" w:rsidR="00754D6B" w:rsidRPr="0033280A" w:rsidRDefault="00754D6B" w:rsidP="0033280A">
            <w:pPr>
              <w:rPr>
                <w:rFonts w:cs="Arial"/>
                <w:sz w:val="20"/>
                <w:szCs w:val="20"/>
              </w:rPr>
            </w:pPr>
          </w:p>
        </w:tc>
        <w:tc>
          <w:tcPr>
            <w:tcW w:w="2090" w:type="dxa"/>
            <w:shd w:val="clear" w:color="auto" w:fill="auto"/>
          </w:tcPr>
          <w:p w14:paraId="37ED1BFC" w14:textId="77777777" w:rsidR="00754D6B" w:rsidRPr="0033280A" w:rsidRDefault="007815AA" w:rsidP="00644C14">
            <w:pPr>
              <w:pStyle w:val="NormalWeb"/>
              <w:ind w:left="-108" w:right="-108"/>
              <w:rPr>
                <w:rFonts w:ascii="Arial" w:hAnsi="Arial" w:cs="Arial"/>
                <w:sz w:val="20"/>
                <w:szCs w:val="20"/>
              </w:rPr>
            </w:pPr>
            <w:hyperlink r:id="rId9"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005D296F" w:rsidRPr="0033280A">
                <w:rPr>
                  <w:rStyle w:val="Hyperlink"/>
                  <w:rFonts w:ascii="Arial" w:hAnsi="Arial" w:cs="Arial"/>
                  <w:sz w:val="20"/>
                  <w:szCs w:val="20"/>
                </w:rPr>
                <w:t xml:space="preserve"> </w:t>
              </w:r>
              <w:r w:rsidRPr="0033280A">
                <w:rPr>
                  <w:rStyle w:val="Hyperlink"/>
                  <w:rFonts w:ascii="Arial" w:hAnsi="Arial" w:cs="Arial"/>
                  <w:sz w:val="20"/>
                  <w:szCs w:val="20"/>
                </w:rPr>
                <w:t>§2736</w:t>
              </w:r>
            </w:hyperlink>
            <w:r w:rsidRPr="0033280A">
              <w:rPr>
                <w:rFonts w:ascii="Arial" w:hAnsi="Arial" w:cs="Arial"/>
                <w:sz w:val="20"/>
                <w:szCs w:val="20"/>
              </w:rPr>
              <w:t xml:space="preserve">; </w:t>
            </w:r>
            <w:hyperlink r:id="rId10" w:history="1">
              <w:r w:rsidR="00D527CA" w:rsidRPr="0033280A">
                <w:rPr>
                  <w:rStyle w:val="Hyperlink"/>
                  <w:rFonts w:ascii="Arial" w:hAnsi="Arial" w:cs="Arial"/>
                  <w:sz w:val="20"/>
                  <w:szCs w:val="20"/>
                </w:rPr>
                <w:t>24-A M.R.S.A.</w:t>
              </w:r>
              <w:r w:rsidRPr="0033280A">
                <w:rPr>
                  <w:rStyle w:val="Hyperlink"/>
                  <w:rFonts w:ascii="Arial" w:hAnsi="Arial" w:cs="Arial"/>
                  <w:sz w:val="20"/>
                  <w:szCs w:val="20"/>
                </w:rPr>
                <w:t xml:space="preserve"> §2701, 2.A.,</w:t>
              </w:r>
            </w:hyperlink>
            <w:r w:rsidRPr="0033280A">
              <w:rPr>
                <w:rFonts w:ascii="Arial" w:hAnsi="Arial" w:cs="Arial"/>
                <w:sz w:val="20"/>
                <w:szCs w:val="20"/>
              </w:rPr>
              <w:t xml:space="preserve"> &amp; </w:t>
            </w:r>
            <w:hyperlink r:id="rId11" w:history="1">
              <w:r w:rsidR="00D527CA" w:rsidRPr="0033280A">
                <w:rPr>
                  <w:rStyle w:val="Hyperlink"/>
                  <w:rFonts w:ascii="Arial" w:hAnsi="Arial" w:cs="Arial"/>
                  <w:sz w:val="20"/>
                  <w:szCs w:val="20"/>
                </w:rPr>
                <w:t>24-A M.R.S.A.</w:t>
              </w:r>
              <w:r w:rsidRPr="0033280A">
                <w:rPr>
                  <w:rStyle w:val="Hyperlink"/>
                  <w:rFonts w:ascii="Arial" w:hAnsi="Arial" w:cs="Arial"/>
                  <w:sz w:val="20"/>
                  <w:szCs w:val="20"/>
                </w:rPr>
                <w:t xml:space="preserve"> §2839</w:t>
              </w:r>
            </w:hyperlink>
            <w:r w:rsidR="00E8708F" w:rsidRPr="0033280A">
              <w:rPr>
                <w:rFonts w:ascii="Arial" w:hAnsi="Arial" w:cs="Arial"/>
                <w:sz w:val="20"/>
                <w:szCs w:val="20"/>
              </w:rPr>
              <w:t xml:space="preserve">; </w:t>
            </w:r>
            <w:hyperlink r:id="rId12" w:history="1">
              <w:r w:rsidR="00E8708F" w:rsidRPr="004D4BAC">
                <w:rPr>
                  <w:rStyle w:val="Hyperlink"/>
                  <w:rFonts w:ascii="Arial" w:hAnsi="Arial" w:cs="Arial"/>
                  <w:sz w:val="20"/>
                  <w:szCs w:val="20"/>
                </w:rPr>
                <w:t>Rule 420, §</w:t>
              </w:r>
              <w:r w:rsidR="004128D2" w:rsidRPr="004128D2">
                <w:rPr>
                  <w:rStyle w:val="Hyperlink"/>
                  <w:rFonts w:ascii="Arial" w:hAnsi="Arial" w:cs="Arial"/>
                  <w:sz w:val="20"/>
                  <w:szCs w:val="20"/>
                </w:rPr>
                <w:t>6</w:t>
              </w:r>
            </w:hyperlink>
            <w:r w:rsidR="00E8708F" w:rsidRPr="0033280A">
              <w:rPr>
                <w:rFonts w:ascii="Arial" w:hAnsi="Arial" w:cs="Arial"/>
                <w:sz w:val="20"/>
                <w:szCs w:val="20"/>
              </w:rPr>
              <w:t xml:space="preserve"> </w:t>
            </w:r>
          </w:p>
          <w:p w14:paraId="1E577202" w14:textId="77777777" w:rsidR="00F2310B" w:rsidRPr="0033280A" w:rsidRDefault="00F2310B" w:rsidP="0033280A">
            <w:pPr>
              <w:pStyle w:val="NormalWeb"/>
              <w:ind w:left="-108" w:right="-108"/>
              <w:rPr>
                <w:rFonts w:ascii="Arial" w:hAnsi="Arial" w:cs="Arial"/>
                <w:sz w:val="20"/>
                <w:szCs w:val="20"/>
              </w:rPr>
            </w:pPr>
          </w:p>
          <w:p w14:paraId="1BBD79F1" w14:textId="77777777" w:rsidR="00F2310B" w:rsidRPr="0033280A" w:rsidRDefault="00F2310B" w:rsidP="0033280A">
            <w:pPr>
              <w:pStyle w:val="NormalWeb"/>
              <w:ind w:left="-108" w:right="-108"/>
              <w:rPr>
                <w:rFonts w:ascii="Arial" w:hAnsi="Arial" w:cs="Arial"/>
                <w:sz w:val="20"/>
                <w:szCs w:val="20"/>
              </w:rPr>
            </w:pPr>
          </w:p>
          <w:p w14:paraId="4EFBC367" w14:textId="77777777" w:rsidR="00F2310B" w:rsidRPr="0033280A" w:rsidRDefault="00F2310B" w:rsidP="0033280A">
            <w:pPr>
              <w:pStyle w:val="NormalWeb"/>
              <w:ind w:right="-108"/>
              <w:rPr>
                <w:rFonts w:ascii="Arial" w:hAnsi="Arial" w:cs="Arial"/>
                <w:sz w:val="40"/>
                <w:szCs w:val="40"/>
              </w:rPr>
            </w:pPr>
          </w:p>
          <w:p w14:paraId="2B8430BE" w14:textId="77777777" w:rsidR="009B0EF6" w:rsidRPr="0033280A" w:rsidRDefault="009B0EF6" w:rsidP="0033280A">
            <w:pPr>
              <w:pStyle w:val="NormalWeb"/>
              <w:ind w:right="-108"/>
              <w:rPr>
                <w:rFonts w:ascii="Arial" w:hAnsi="Arial" w:cs="Arial"/>
                <w:color w:val="FF0000"/>
                <w:sz w:val="20"/>
                <w:szCs w:val="20"/>
              </w:rPr>
            </w:pPr>
          </w:p>
        </w:tc>
        <w:tc>
          <w:tcPr>
            <w:tcW w:w="6930" w:type="dxa"/>
            <w:shd w:val="clear" w:color="auto" w:fill="auto"/>
          </w:tcPr>
          <w:p w14:paraId="094EB933" w14:textId="77777777" w:rsidR="00B03F50" w:rsidRPr="0033280A" w:rsidRDefault="00286D01" w:rsidP="0033280A">
            <w:pPr>
              <w:rPr>
                <w:b/>
                <w:sz w:val="20"/>
                <w:szCs w:val="20"/>
              </w:rPr>
            </w:pPr>
            <w:r w:rsidRPr="0033280A">
              <w:rPr>
                <w:b/>
                <w:sz w:val="20"/>
                <w:szCs w:val="20"/>
              </w:rPr>
              <w:t xml:space="preserve">Notice: </w:t>
            </w:r>
            <w:r w:rsidR="00B03F50" w:rsidRPr="0033280A">
              <w:rPr>
                <w:b/>
                <w:sz w:val="20"/>
                <w:szCs w:val="20"/>
              </w:rPr>
              <w:t xml:space="preserve">This </w:t>
            </w:r>
            <w:r w:rsidR="008A44DA" w:rsidRPr="0033280A">
              <w:rPr>
                <w:b/>
                <w:sz w:val="20"/>
                <w:szCs w:val="20"/>
              </w:rPr>
              <w:t xml:space="preserve">“Rule 420” rate filing </w:t>
            </w:r>
            <w:r w:rsidR="00B03F50" w:rsidRPr="0033280A">
              <w:rPr>
                <w:b/>
                <w:sz w:val="20"/>
                <w:szCs w:val="20"/>
              </w:rPr>
              <w:t xml:space="preserve">checklist applies to </w:t>
            </w:r>
            <w:r w:rsidR="008A44DA" w:rsidRPr="0033280A">
              <w:rPr>
                <w:b/>
                <w:sz w:val="20"/>
                <w:szCs w:val="20"/>
              </w:rPr>
              <w:t xml:space="preserve">all </w:t>
            </w:r>
            <w:r w:rsidR="00B03F50" w:rsidRPr="0033280A">
              <w:rPr>
                <w:b/>
                <w:sz w:val="20"/>
                <w:szCs w:val="20"/>
              </w:rPr>
              <w:t>rate revision</w:t>
            </w:r>
            <w:r w:rsidR="008A44DA" w:rsidRPr="0033280A">
              <w:rPr>
                <w:b/>
                <w:sz w:val="20"/>
                <w:szCs w:val="20"/>
              </w:rPr>
              <w:t xml:space="preserve"> filings </w:t>
            </w:r>
            <w:r w:rsidR="00513B9F" w:rsidRPr="0033280A">
              <w:rPr>
                <w:b/>
                <w:sz w:val="20"/>
                <w:szCs w:val="20"/>
              </w:rPr>
              <w:t>for</w:t>
            </w:r>
            <w:r w:rsidR="00B03F50" w:rsidRPr="0033280A">
              <w:rPr>
                <w:b/>
                <w:sz w:val="20"/>
                <w:szCs w:val="20"/>
              </w:rPr>
              <w:t xml:space="preserve"> LTC policies issued prior to October 1, 2004.  </w:t>
            </w:r>
            <w:r w:rsidR="00B03F50" w:rsidRPr="0033280A">
              <w:rPr>
                <w:b/>
                <w:i/>
                <w:sz w:val="20"/>
                <w:szCs w:val="20"/>
              </w:rPr>
              <w:t>For policies issued on or afte</w:t>
            </w:r>
            <w:r w:rsidRPr="0033280A">
              <w:rPr>
                <w:b/>
                <w:i/>
                <w:sz w:val="20"/>
                <w:szCs w:val="20"/>
              </w:rPr>
              <w:t>r October 1, 2004</w:t>
            </w:r>
            <w:r w:rsidR="00B03F50" w:rsidRPr="0033280A">
              <w:rPr>
                <w:b/>
                <w:i/>
                <w:sz w:val="20"/>
                <w:szCs w:val="20"/>
              </w:rPr>
              <w:t xml:space="preserve">, separate rate filing(s) must be submitted </w:t>
            </w:r>
            <w:r w:rsidR="008A44DA" w:rsidRPr="0033280A">
              <w:rPr>
                <w:b/>
                <w:i/>
                <w:sz w:val="20"/>
                <w:szCs w:val="20"/>
              </w:rPr>
              <w:t>using the</w:t>
            </w:r>
            <w:r w:rsidR="00F176ED" w:rsidRPr="0033280A">
              <w:rPr>
                <w:b/>
                <w:i/>
                <w:sz w:val="20"/>
                <w:szCs w:val="20"/>
              </w:rPr>
              <w:t xml:space="preserve"> applicable</w:t>
            </w:r>
            <w:r w:rsidRPr="0033280A">
              <w:rPr>
                <w:b/>
                <w:i/>
                <w:sz w:val="20"/>
                <w:szCs w:val="20"/>
              </w:rPr>
              <w:t xml:space="preserve"> </w:t>
            </w:r>
            <w:r w:rsidR="00B771E8" w:rsidRPr="0033280A">
              <w:rPr>
                <w:b/>
                <w:sz w:val="20"/>
                <w:szCs w:val="20"/>
              </w:rPr>
              <w:t>Rule 425</w:t>
            </w:r>
            <w:r w:rsidRPr="0033280A">
              <w:rPr>
                <w:b/>
                <w:i/>
                <w:sz w:val="20"/>
                <w:szCs w:val="20"/>
              </w:rPr>
              <w:t xml:space="preserve"> rate filing checklist.</w:t>
            </w:r>
          </w:p>
          <w:p w14:paraId="2C239AA4" w14:textId="77777777" w:rsidR="00B03F50" w:rsidRPr="0033280A" w:rsidRDefault="00B03F50" w:rsidP="0033280A">
            <w:pPr>
              <w:ind w:left="-108"/>
              <w:rPr>
                <w:sz w:val="6"/>
                <w:szCs w:val="6"/>
              </w:rPr>
            </w:pPr>
          </w:p>
          <w:p w14:paraId="6CF0597F" w14:textId="77777777" w:rsidR="007815AA" w:rsidRPr="0033280A" w:rsidRDefault="00754D6B" w:rsidP="0033280A">
            <w:pPr>
              <w:rPr>
                <w:sz w:val="20"/>
                <w:szCs w:val="20"/>
              </w:rPr>
            </w:pPr>
            <w:r w:rsidRPr="0033280A">
              <w:rPr>
                <w:sz w:val="20"/>
                <w:szCs w:val="20"/>
              </w:rPr>
              <w:t xml:space="preserve">A Nursing Home and </w:t>
            </w:r>
            <w:proofErr w:type="gramStart"/>
            <w:r w:rsidRPr="0033280A">
              <w:rPr>
                <w:sz w:val="20"/>
                <w:szCs w:val="20"/>
              </w:rPr>
              <w:t>Long Term</w:t>
            </w:r>
            <w:proofErr w:type="gramEnd"/>
            <w:r w:rsidRPr="0033280A">
              <w:rPr>
                <w:sz w:val="20"/>
                <w:szCs w:val="20"/>
              </w:rPr>
              <w:t xml:space="preserve"> Care insurance policy rate filing must be submitted whenever a</w:t>
            </w:r>
            <w:r w:rsidR="00286D01" w:rsidRPr="0033280A">
              <w:rPr>
                <w:sz w:val="20"/>
                <w:szCs w:val="20"/>
              </w:rPr>
              <w:t>n existing</w:t>
            </w:r>
            <w:r w:rsidRPr="0033280A">
              <w:rPr>
                <w:sz w:val="20"/>
                <w:szCs w:val="20"/>
              </w:rPr>
              <w:t xml:space="preserve"> policy, rider, or endorsement form that affects benefits is submitted for approval and whenever there is a change in the rates applicable to a previously approved form</w:t>
            </w:r>
            <w:r w:rsidR="00F70602" w:rsidRPr="0033280A">
              <w:rPr>
                <w:color w:val="008000"/>
                <w:sz w:val="20"/>
                <w:szCs w:val="20"/>
              </w:rPr>
              <w:t>.</w:t>
            </w:r>
            <w:r w:rsidR="00F70602" w:rsidRPr="0033280A">
              <w:rPr>
                <w:sz w:val="20"/>
                <w:szCs w:val="20"/>
              </w:rPr>
              <w:t xml:space="preserve">  R</w:t>
            </w:r>
            <w:r w:rsidR="00B03F50" w:rsidRPr="0033280A">
              <w:rPr>
                <w:sz w:val="20"/>
                <w:szCs w:val="20"/>
              </w:rPr>
              <w:t>ates must be filed with the form rather than separately.  I</w:t>
            </w:r>
            <w:r w:rsidR="007815AA" w:rsidRPr="0033280A">
              <w:rPr>
                <w:sz w:val="20"/>
                <w:szCs w:val="20"/>
              </w:rPr>
              <w:t>f the form does not require a change in the premium, the submission must include a complete explanation of the effect on the policy’s loss ratio.</w:t>
            </w:r>
            <w:r w:rsidR="00594F56" w:rsidRPr="0033280A">
              <w:rPr>
                <w:sz w:val="20"/>
                <w:szCs w:val="20"/>
              </w:rPr>
              <w:t xml:space="preserve">  The rate filing must include all rates, rating formulas, and revisions.  </w:t>
            </w:r>
          </w:p>
          <w:p w14:paraId="5BA647C2" w14:textId="77777777" w:rsidR="007815AA" w:rsidRPr="0033280A" w:rsidRDefault="007815AA" w:rsidP="0033280A">
            <w:pPr>
              <w:ind w:left="-108"/>
              <w:rPr>
                <w:sz w:val="6"/>
                <w:szCs w:val="6"/>
              </w:rPr>
            </w:pPr>
          </w:p>
          <w:p w14:paraId="151BC99A" w14:textId="77777777" w:rsidR="003D53ED" w:rsidRPr="0033280A" w:rsidRDefault="00DF108A" w:rsidP="0033280A">
            <w:pPr>
              <w:rPr>
                <w:rFonts w:cs="Arial"/>
                <w:sz w:val="20"/>
                <w:szCs w:val="20"/>
              </w:rPr>
            </w:pPr>
            <w:r w:rsidRPr="0033280A">
              <w:rPr>
                <w:rFonts w:cs="Arial"/>
                <w:sz w:val="20"/>
                <w:szCs w:val="20"/>
              </w:rPr>
              <w:t xml:space="preserve">The filing must be clearly identified as either a group or an individual rate filing. </w:t>
            </w:r>
          </w:p>
          <w:p w14:paraId="6611D08A" w14:textId="77777777" w:rsidR="003D53ED" w:rsidRPr="0033280A" w:rsidRDefault="003D53ED" w:rsidP="0033280A">
            <w:pPr>
              <w:ind w:left="-108"/>
              <w:rPr>
                <w:sz w:val="6"/>
                <w:szCs w:val="6"/>
              </w:rPr>
            </w:pPr>
          </w:p>
          <w:p w14:paraId="547A35CB" w14:textId="77777777" w:rsidR="003D53ED" w:rsidRPr="0033280A" w:rsidRDefault="003D53ED" w:rsidP="0033280A">
            <w:pPr>
              <w:rPr>
                <w:sz w:val="20"/>
                <w:szCs w:val="20"/>
              </w:rPr>
            </w:pPr>
            <w:r w:rsidRPr="0033280A">
              <w:rPr>
                <w:sz w:val="20"/>
                <w:szCs w:val="20"/>
              </w:rPr>
              <w:t>The Superintendent may request additional information as necessary.</w:t>
            </w:r>
          </w:p>
          <w:p w14:paraId="6F6E89A8" w14:textId="77777777" w:rsidR="00E87B8A" w:rsidRPr="0033280A" w:rsidRDefault="00E87B8A" w:rsidP="0033280A">
            <w:pPr>
              <w:ind w:left="-108"/>
              <w:rPr>
                <w:color w:val="FF6600"/>
                <w:sz w:val="6"/>
                <w:szCs w:val="6"/>
              </w:rPr>
            </w:pPr>
          </w:p>
        </w:tc>
        <w:tc>
          <w:tcPr>
            <w:tcW w:w="2090" w:type="dxa"/>
            <w:shd w:val="pct15" w:color="auto" w:fill="auto"/>
          </w:tcPr>
          <w:p w14:paraId="7EA3D4DC" w14:textId="77777777" w:rsidR="00FD6646" w:rsidRPr="0033280A" w:rsidRDefault="00FD6646" w:rsidP="0033280A">
            <w:pPr>
              <w:rPr>
                <w:color w:val="FF6600"/>
                <w:sz w:val="20"/>
                <w:szCs w:val="20"/>
              </w:rPr>
            </w:pPr>
          </w:p>
        </w:tc>
      </w:tr>
      <w:tr w:rsidR="00754D6B" w14:paraId="74120A01" w14:textId="77777777" w:rsidTr="0033280A">
        <w:trPr>
          <w:trHeight w:val="1606"/>
        </w:trPr>
        <w:tc>
          <w:tcPr>
            <w:tcW w:w="438" w:type="dxa"/>
            <w:shd w:val="clear" w:color="auto" w:fill="auto"/>
          </w:tcPr>
          <w:p w14:paraId="5958C4CA" w14:textId="77777777" w:rsidR="00754D6B" w:rsidRPr="0033280A" w:rsidRDefault="00754D6B" w:rsidP="0033280A">
            <w:pPr>
              <w:rPr>
                <w:rFonts w:cs="Arial"/>
                <w:b/>
              </w:rPr>
            </w:pPr>
            <w:r w:rsidRPr="0033280A">
              <w:rPr>
                <w:rFonts w:cs="Arial"/>
                <w:b/>
              </w:rPr>
              <w:t>B.</w:t>
            </w:r>
          </w:p>
        </w:tc>
        <w:tc>
          <w:tcPr>
            <w:tcW w:w="2200" w:type="dxa"/>
            <w:shd w:val="clear" w:color="auto" w:fill="auto"/>
          </w:tcPr>
          <w:p w14:paraId="3D825120" w14:textId="77777777" w:rsidR="00754D6B" w:rsidRPr="0033280A" w:rsidRDefault="00DF108A" w:rsidP="0033280A">
            <w:pPr>
              <w:ind w:right="-108"/>
              <w:rPr>
                <w:rFonts w:cs="Arial"/>
                <w:b/>
                <w:sz w:val="20"/>
                <w:szCs w:val="20"/>
              </w:rPr>
            </w:pPr>
            <w:r w:rsidRPr="0033280A">
              <w:rPr>
                <w:rFonts w:cs="Arial"/>
                <w:b/>
                <w:sz w:val="20"/>
                <w:szCs w:val="20"/>
              </w:rPr>
              <w:t xml:space="preserve">Electronic (SERFF) </w:t>
            </w:r>
            <w:r w:rsidR="00754D6B" w:rsidRPr="0033280A">
              <w:rPr>
                <w:rFonts w:cs="Arial"/>
                <w:b/>
                <w:sz w:val="20"/>
                <w:szCs w:val="20"/>
              </w:rPr>
              <w:t>Filing Requirements:</w:t>
            </w:r>
          </w:p>
        </w:tc>
        <w:tc>
          <w:tcPr>
            <w:tcW w:w="2090" w:type="dxa"/>
            <w:shd w:val="clear" w:color="auto" w:fill="auto"/>
          </w:tcPr>
          <w:p w14:paraId="4B6F0700" w14:textId="77777777" w:rsidR="003A2F0A" w:rsidRPr="0033280A" w:rsidRDefault="00F51794" w:rsidP="0033280A">
            <w:pPr>
              <w:ind w:left="-108"/>
              <w:rPr>
                <w:rFonts w:cs="Arial"/>
                <w:sz w:val="6"/>
                <w:szCs w:val="6"/>
              </w:rPr>
            </w:pPr>
            <w:hyperlink r:id="rId13" w:history="1">
              <w:r w:rsidRPr="0033280A">
                <w:rPr>
                  <w:rStyle w:val="Hyperlink"/>
                  <w:rFonts w:cs="Arial"/>
                  <w:sz w:val="20"/>
                  <w:szCs w:val="20"/>
                </w:rPr>
                <w:t>24-A M.R.S.A. 2736</w:t>
              </w:r>
            </w:hyperlink>
          </w:p>
        </w:tc>
        <w:tc>
          <w:tcPr>
            <w:tcW w:w="6930" w:type="dxa"/>
            <w:shd w:val="clear" w:color="auto" w:fill="auto"/>
          </w:tcPr>
          <w:p w14:paraId="7D6C64B0" w14:textId="77777777" w:rsidR="00B771E8" w:rsidRPr="0033280A" w:rsidRDefault="004D4BAC" w:rsidP="00DF108A">
            <w:pPr>
              <w:rPr>
                <w:sz w:val="20"/>
                <w:szCs w:val="20"/>
              </w:rPr>
            </w:pPr>
            <w:r>
              <w:rPr>
                <w:sz w:val="20"/>
                <w:szCs w:val="20"/>
              </w:rPr>
              <w:t>A</w:t>
            </w:r>
            <w:r w:rsidR="00F2310B" w:rsidRPr="0033280A">
              <w:rPr>
                <w:sz w:val="20"/>
                <w:szCs w:val="20"/>
              </w:rPr>
              <w:t xml:space="preserve">ll </w:t>
            </w:r>
            <w:r w:rsidR="00BA53BD" w:rsidRPr="0033280A">
              <w:rPr>
                <w:sz w:val="20"/>
                <w:szCs w:val="20"/>
              </w:rPr>
              <w:t>filings</w:t>
            </w:r>
            <w:r w:rsidR="00F2310B" w:rsidRPr="0033280A">
              <w:rPr>
                <w:sz w:val="20"/>
                <w:szCs w:val="20"/>
              </w:rPr>
              <w:t xml:space="preserve"> must be filed electronically, using the NAIC System for Electronic Rate and Form Filing (SERFF)</w:t>
            </w:r>
            <w:r w:rsidR="00DF108A" w:rsidRPr="0033280A">
              <w:rPr>
                <w:sz w:val="20"/>
                <w:szCs w:val="20"/>
              </w:rPr>
              <w:t>.</w:t>
            </w:r>
          </w:p>
          <w:p w14:paraId="425F9E09" w14:textId="77777777" w:rsidR="005405D1" w:rsidRPr="0033280A" w:rsidRDefault="00DF108A" w:rsidP="00DF108A">
            <w:pPr>
              <w:rPr>
                <w:sz w:val="20"/>
                <w:szCs w:val="20"/>
              </w:rPr>
            </w:pPr>
            <w:r w:rsidRPr="0033280A">
              <w:rPr>
                <w:sz w:val="20"/>
                <w:szCs w:val="20"/>
              </w:rPr>
              <w:t>See</w:t>
            </w:r>
            <w:r w:rsidR="00B771E8" w:rsidRPr="0033280A">
              <w:rPr>
                <w:sz w:val="20"/>
                <w:szCs w:val="20"/>
              </w:rPr>
              <w:t>:</w:t>
            </w:r>
            <w:r w:rsidRPr="0033280A">
              <w:rPr>
                <w:sz w:val="20"/>
                <w:szCs w:val="20"/>
              </w:rPr>
              <w:t xml:space="preserve"> </w:t>
            </w:r>
            <w:hyperlink r:id="rId14" w:history="1">
              <w:r w:rsidRPr="0033280A">
                <w:rPr>
                  <w:rStyle w:val="Hyperlink"/>
                  <w:sz w:val="20"/>
                  <w:szCs w:val="20"/>
                </w:rPr>
                <w:t>http://www.serff.com</w:t>
              </w:r>
            </w:hyperlink>
            <w:r w:rsidRPr="0033280A">
              <w:rPr>
                <w:sz w:val="20"/>
                <w:szCs w:val="20"/>
              </w:rPr>
              <w:t>.</w:t>
            </w:r>
          </w:p>
          <w:p w14:paraId="693EA0E6" w14:textId="77777777" w:rsidR="00A56DBE" w:rsidRPr="0033280A" w:rsidRDefault="00A56DBE" w:rsidP="0033280A">
            <w:pPr>
              <w:ind w:left="-108"/>
              <w:rPr>
                <w:sz w:val="6"/>
                <w:szCs w:val="6"/>
              </w:rPr>
            </w:pPr>
          </w:p>
          <w:p w14:paraId="22AF8B65" w14:textId="77777777" w:rsidR="005F2FCD" w:rsidRPr="0033280A" w:rsidRDefault="00A56DBE" w:rsidP="00AD3AA1">
            <w:pPr>
              <w:rPr>
                <w:rFonts w:cs="Arial"/>
                <w:sz w:val="20"/>
                <w:szCs w:val="20"/>
              </w:rPr>
            </w:pPr>
            <w:r w:rsidRPr="0033280A">
              <w:rPr>
                <w:rFonts w:cs="Arial"/>
                <w:sz w:val="20"/>
                <w:szCs w:val="20"/>
              </w:rPr>
              <w:t>If</w:t>
            </w:r>
            <w:r w:rsidR="00DF108A" w:rsidRPr="0033280A">
              <w:rPr>
                <w:rFonts w:cs="Arial"/>
                <w:sz w:val="20"/>
                <w:szCs w:val="20"/>
              </w:rPr>
              <w:t xml:space="preserve"> the</w:t>
            </w:r>
            <w:r w:rsidRPr="0033280A">
              <w:rPr>
                <w:rFonts w:cs="Arial"/>
                <w:sz w:val="20"/>
                <w:szCs w:val="20"/>
              </w:rPr>
              <w:t xml:space="preserve"> filing is found to </w:t>
            </w:r>
            <w:proofErr w:type="gramStart"/>
            <w:r w:rsidRPr="0033280A">
              <w:rPr>
                <w:rFonts w:cs="Arial"/>
                <w:sz w:val="20"/>
                <w:szCs w:val="20"/>
              </w:rPr>
              <w:t>be in compliance with</w:t>
            </w:r>
            <w:proofErr w:type="gramEnd"/>
            <w:r w:rsidRPr="0033280A">
              <w:rPr>
                <w:rFonts w:cs="Arial"/>
                <w:sz w:val="20"/>
                <w:szCs w:val="20"/>
              </w:rPr>
              <w:t xml:space="preserve"> the applicable requirements, the SERFF rec</w:t>
            </w:r>
            <w:r w:rsidR="00F2310B" w:rsidRPr="0033280A">
              <w:rPr>
                <w:rFonts w:cs="Arial"/>
                <w:sz w:val="20"/>
                <w:szCs w:val="20"/>
              </w:rPr>
              <w:t>ord will show the rates to be</w:t>
            </w:r>
            <w:r w:rsidRPr="0033280A">
              <w:rPr>
                <w:rFonts w:cs="Arial"/>
                <w:sz w:val="20"/>
                <w:szCs w:val="20"/>
              </w:rPr>
              <w:t xml:space="preserve"> </w:t>
            </w:r>
            <w:r w:rsidR="00F2310B" w:rsidRPr="0033280A">
              <w:rPr>
                <w:rFonts w:cs="Arial"/>
                <w:sz w:val="20"/>
                <w:szCs w:val="20"/>
              </w:rPr>
              <w:t>“A</w:t>
            </w:r>
            <w:r w:rsidR="00085955" w:rsidRPr="0033280A">
              <w:rPr>
                <w:rFonts w:cs="Arial"/>
                <w:sz w:val="20"/>
                <w:szCs w:val="20"/>
              </w:rPr>
              <w:t>pproved,</w:t>
            </w:r>
            <w:r w:rsidR="00F2310B" w:rsidRPr="0033280A">
              <w:rPr>
                <w:rFonts w:cs="Arial"/>
                <w:sz w:val="20"/>
                <w:szCs w:val="20"/>
              </w:rPr>
              <w:t xml:space="preserve">” </w:t>
            </w:r>
            <w:r w:rsidRPr="0033280A">
              <w:rPr>
                <w:rFonts w:cs="Arial"/>
                <w:sz w:val="20"/>
                <w:szCs w:val="20"/>
              </w:rPr>
              <w:t xml:space="preserve">and the </w:t>
            </w:r>
            <w:r w:rsidR="00DF108A" w:rsidRPr="0033280A">
              <w:rPr>
                <w:rFonts w:cs="Arial"/>
                <w:sz w:val="20"/>
                <w:szCs w:val="20"/>
              </w:rPr>
              <w:t>record</w:t>
            </w:r>
            <w:r w:rsidRPr="0033280A">
              <w:rPr>
                <w:rFonts w:cs="Arial"/>
                <w:sz w:val="20"/>
                <w:szCs w:val="20"/>
              </w:rPr>
              <w:t xml:space="preserve"> will be closed.</w:t>
            </w:r>
          </w:p>
          <w:p w14:paraId="4383747D" w14:textId="77777777" w:rsidR="00914599" w:rsidRPr="0033280A" w:rsidRDefault="00914599" w:rsidP="00AD3AA1">
            <w:pPr>
              <w:rPr>
                <w:rFonts w:cs="Arial"/>
                <w:sz w:val="6"/>
                <w:szCs w:val="6"/>
              </w:rPr>
            </w:pPr>
          </w:p>
          <w:p w14:paraId="2518AE3D" w14:textId="77777777" w:rsidR="005405D1" w:rsidRPr="0033280A" w:rsidRDefault="005405D1" w:rsidP="00446245">
            <w:pPr>
              <w:rPr>
                <w:sz w:val="6"/>
                <w:szCs w:val="6"/>
              </w:rPr>
            </w:pPr>
          </w:p>
        </w:tc>
        <w:tc>
          <w:tcPr>
            <w:tcW w:w="2090" w:type="dxa"/>
            <w:shd w:val="pct15" w:color="auto" w:fill="auto"/>
          </w:tcPr>
          <w:p w14:paraId="3EE110EF" w14:textId="77777777" w:rsidR="00003595" w:rsidRPr="0033280A" w:rsidRDefault="00003595" w:rsidP="0033280A">
            <w:pPr>
              <w:rPr>
                <w:color w:val="FF6600"/>
                <w:sz w:val="20"/>
                <w:szCs w:val="20"/>
              </w:rPr>
            </w:pPr>
          </w:p>
          <w:p w14:paraId="5B537232" w14:textId="77777777" w:rsidR="00003595" w:rsidRPr="0033280A" w:rsidRDefault="00003595" w:rsidP="0033280A">
            <w:pPr>
              <w:ind w:hanging="108"/>
              <w:rPr>
                <w:color w:val="FF6600"/>
                <w:sz w:val="20"/>
                <w:szCs w:val="20"/>
              </w:rPr>
            </w:pPr>
          </w:p>
          <w:p w14:paraId="2B50CC0C" w14:textId="77777777" w:rsidR="00AD3AA1" w:rsidRPr="0033280A" w:rsidRDefault="00AD3AA1" w:rsidP="0033280A">
            <w:pPr>
              <w:ind w:hanging="108"/>
              <w:rPr>
                <w:color w:val="FF6600"/>
                <w:sz w:val="20"/>
                <w:szCs w:val="20"/>
              </w:rPr>
            </w:pPr>
          </w:p>
          <w:p w14:paraId="55B0A0B4" w14:textId="77777777" w:rsidR="00AD3AA1" w:rsidRPr="0033280A" w:rsidRDefault="00AD3AA1" w:rsidP="0033280A">
            <w:pPr>
              <w:ind w:hanging="108"/>
              <w:rPr>
                <w:color w:val="FF6600"/>
                <w:sz w:val="20"/>
                <w:szCs w:val="20"/>
              </w:rPr>
            </w:pPr>
          </w:p>
        </w:tc>
      </w:tr>
    </w:tbl>
    <w:p w14:paraId="7316C8CA" w14:textId="77777777" w:rsidR="003D53ED" w:rsidRDefault="003D53ED"/>
    <w:tbl>
      <w:tblPr>
        <w:tblpPr w:leftFromText="180" w:rightFromText="180" w:vertAnchor="text" w:horzAnchor="margin" w:tblpY="230"/>
        <w:tblW w:w="13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200"/>
        <w:gridCol w:w="2090"/>
        <w:gridCol w:w="3300"/>
        <w:gridCol w:w="3630"/>
        <w:gridCol w:w="2090"/>
      </w:tblGrid>
      <w:tr w:rsidR="00147028" w14:paraId="34030C0D" w14:textId="77777777" w:rsidTr="0033280A">
        <w:trPr>
          <w:trHeight w:val="170"/>
        </w:trPr>
        <w:tc>
          <w:tcPr>
            <w:tcW w:w="438" w:type="dxa"/>
            <w:shd w:val="clear" w:color="auto" w:fill="auto"/>
          </w:tcPr>
          <w:p w14:paraId="4C21D41C" w14:textId="77777777" w:rsidR="00690D15" w:rsidRPr="0033280A" w:rsidRDefault="00690D15" w:rsidP="0033280A">
            <w:pPr>
              <w:ind w:right="-3"/>
              <w:rPr>
                <w:rFonts w:cs="Arial"/>
                <w:b/>
                <w:sz w:val="4"/>
                <w:szCs w:val="4"/>
              </w:rPr>
            </w:pPr>
          </w:p>
          <w:p w14:paraId="48D31136" w14:textId="77777777" w:rsidR="00FC7881" w:rsidRPr="0033280A" w:rsidRDefault="00FC7881" w:rsidP="0033280A">
            <w:pPr>
              <w:ind w:right="-3"/>
              <w:rPr>
                <w:rFonts w:cs="Arial"/>
                <w:b/>
              </w:rPr>
            </w:pPr>
            <w:r w:rsidRPr="0033280A">
              <w:rPr>
                <w:rFonts w:cs="Arial"/>
                <w:b/>
              </w:rPr>
              <w:t>C.</w:t>
            </w:r>
          </w:p>
          <w:p w14:paraId="644812B1" w14:textId="77777777" w:rsidR="00147028" w:rsidRPr="0033280A" w:rsidRDefault="00147028" w:rsidP="0033280A">
            <w:pPr>
              <w:ind w:left="-110"/>
              <w:rPr>
                <w:rFonts w:cs="Arial"/>
                <w:b/>
                <w:sz w:val="4"/>
                <w:szCs w:val="4"/>
              </w:rPr>
            </w:pPr>
          </w:p>
        </w:tc>
        <w:tc>
          <w:tcPr>
            <w:tcW w:w="13310" w:type="dxa"/>
            <w:gridSpan w:val="5"/>
            <w:shd w:val="clear" w:color="auto" w:fill="auto"/>
          </w:tcPr>
          <w:p w14:paraId="3C01F47B" w14:textId="77777777" w:rsidR="00690D15" w:rsidRPr="0033280A" w:rsidRDefault="00690D15" w:rsidP="0033280A">
            <w:pPr>
              <w:rPr>
                <w:rFonts w:cs="Arial"/>
                <w:b/>
                <w:sz w:val="4"/>
                <w:szCs w:val="4"/>
              </w:rPr>
            </w:pPr>
          </w:p>
          <w:p w14:paraId="320CE6E7" w14:textId="77777777" w:rsidR="00690D15" w:rsidRPr="0033280A" w:rsidRDefault="00147028" w:rsidP="0033280A">
            <w:pPr>
              <w:rPr>
                <w:rFonts w:cs="Arial"/>
              </w:rPr>
            </w:pPr>
            <w:r w:rsidRPr="0033280A">
              <w:rPr>
                <w:rFonts w:cs="Arial"/>
                <w:b/>
              </w:rPr>
              <w:t xml:space="preserve">Additional Filing </w:t>
            </w:r>
            <w:proofErr w:type="gramStart"/>
            <w:r w:rsidRPr="0033280A">
              <w:rPr>
                <w:rFonts w:cs="Arial"/>
                <w:b/>
              </w:rPr>
              <w:t xml:space="preserve">Requirements </w:t>
            </w:r>
            <w:r w:rsidRPr="0033280A">
              <w:rPr>
                <w:rFonts w:cs="Arial"/>
              </w:rPr>
              <w:t xml:space="preserve"> (</w:t>
            </w:r>
            <w:proofErr w:type="gramEnd"/>
            <w:r w:rsidRPr="0033280A">
              <w:rPr>
                <w:rFonts w:cs="Arial"/>
              </w:rPr>
              <w:t>every rate submission must contain the following)</w:t>
            </w:r>
            <w:r w:rsidR="00336AC5" w:rsidRPr="0033280A">
              <w:rPr>
                <w:rFonts w:cs="Arial"/>
              </w:rPr>
              <w:t>:</w:t>
            </w:r>
          </w:p>
        </w:tc>
      </w:tr>
      <w:tr w:rsidR="00754D6B" w14:paraId="27BC193B" w14:textId="77777777" w:rsidTr="0033280A">
        <w:trPr>
          <w:trHeight w:val="593"/>
        </w:trPr>
        <w:tc>
          <w:tcPr>
            <w:tcW w:w="438" w:type="dxa"/>
            <w:shd w:val="clear" w:color="auto" w:fill="auto"/>
          </w:tcPr>
          <w:p w14:paraId="73F22A48" w14:textId="77777777" w:rsidR="00754D6B" w:rsidRDefault="00754D6B" w:rsidP="0033280A"/>
        </w:tc>
        <w:tc>
          <w:tcPr>
            <w:tcW w:w="2200" w:type="dxa"/>
            <w:shd w:val="clear" w:color="auto" w:fill="auto"/>
          </w:tcPr>
          <w:p w14:paraId="2C4D0B03" w14:textId="77777777" w:rsidR="00754D6B" w:rsidRPr="0033280A" w:rsidRDefault="000B58F0" w:rsidP="0033280A">
            <w:pPr>
              <w:ind w:left="-108" w:right="-108"/>
              <w:rPr>
                <w:rFonts w:cs="Arial"/>
                <w:b/>
                <w:sz w:val="20"/>
                <w:szCs w:val="20"/>
              </w:rPr>
            </w:pPr>
            <w:r w:rsidRPr="0033280A">
              <w:rPr>
                <w:rFonts w:cs="Arial"/>
                <w:b/>
                <w:sz w:val="20"/>
                <w:szCs w:val="20"/>
              </w:rPr>
              <w:t xml:space="preserve"> </w:t>
            </w:r>
            <w:r w:rsidR="00754D6B" w:rsidRPr="0033280A">
              <w:rPr>
                <w:rFonts w:cs="Arial"/>
                <w:b/>
                <w:sz w:val="20"/>
                <w:szCs w:val="20"/>
              </w:rPr>
              <w:t>1.</w:t>
            </w:r>
            <w:r w:rsidR="007F5527" w:rsidRPr="0033280A">
              <w:rPr>
                <w:rFonts w:cs="Arial"/>
                <w:b/>
                <w:sz w:val="20"/>
                <w:szCs w:val="20"/>
              </w:rPr>
              <w:t xml:space="preserve"> </w:t>
            </w:r>
            <w:r w:rsidR="005405D1" w:rsidRPr="0033280A">
              <w:rPr>
                <w:rFonts w:cs="Arial"/>
                <w:b/>
                <w:sz w:val="20"/>
                <w:szCs w:val="20"/>
              </w:rPr>
              <w:t xml:space="preserve">Carrier </w:t>
            </w:r>
            <w:r w:rsidR="00754D6B" w:rsidRPr="0033280A">
              <w:rPr>
                <w:rFonts w:cs="Arial"/>
                <w:b/>
                <w:sz w:val="20"/>
                <w:szCs w:val="20"/>
              </w:rPr>
              <w:t xml:space="preserve">Information: </w:t>
            </w:r>
          </w:p>
        </w:tc>
        <w:tc>
          <w:tcPr>
            <w:tcW w:w="2090" w:type="dxa"/>
            <w:shd w:val="clear" w:color="auto" w:fill="auto"/>
          </w:tcPr>
          <w:p w14:paraId="22AC3980" w14:textId="77777777" w:rsidR="00754D6B" w:rsidRPr="0033280A" w:rsidRDefault="005573B0" w:rsidP="0033280A">
            <w:pPr>
              <w:pStyle w:val="NormalWeb"/>
              <w:ind w:right="-108" w:hanging="218"/>
              <w:rPr>
                <w:rFonts w:ascii="Arial" w:hAnsi="Arial" w:cs="Arial"/>
                <w:sz w:val="20"/>
                <w:szCs w:val="20"/>
              </w:rPr>
            </w:pPr>
            <w:hyperlink r:id="rId15" w:history="1">
              <w:r w:rsidRPr="0033280A">
                <w:rPr>
                  <w:rStyle w:val="Hyperlink"/>
                  <w:rFonts w:ascii="Arial" w:hAnsi="Arial" w:cs="Arial"/>
                  <w:sz w:val="20"/>
                  <w:szCs w:val="20"/>
                </w:rPr>
                <w:t>2</w:t>
              </w:r>
              <w:r w:rsidR="00BA259A" w:rsidRPr="0033280A">
                <w:rPr>
                  <w:rStyle w:val="Hyperlink"/>
                  <w:rFonts w:ascii="Arial" w:hAnsi="Arial" w:cs="Arial"/>
                  <w:sz w:val="20"/>
                  <w:szCs w:val="20"/>
                </w:rPr>
                <w:t>2</w:t>
              </w:r>
              <w:r w:rsidRPr="0033280A">
                <w:rPr>
                  <w:rStyle w:val="Hyperlink"/>
                  <w:rFonts w:ascii="Arial" w:hAnsi="Arial" w:cs="Arial"/>
                  <w:sz w:val="20"/>
                  <w:szCs w:val="20"/>
                </w:rPr>
                <w:t>4-A</w:t>
              </w:r>
              <w:r w:rsidR="00D527CA" w:rsidRPr="0033280A">
                <w:rPr>
                  <w:rStyle w:val="Hyperlink"/>
                  <w:rFonts w:ascii="Arial" w:hAnsi="Arial" w:cs="Arial"/>
                  <w:sz w:val="20"/>
                  <w:szCs w:val="20"/>
                </w:rPr>
                <w:t xml:space="preserve"> M.R.S.A.</w:t>
              </w:r>
              <w:r w:rsidR="005D296F" w:rsidRPr="0033280A">
                <w:rPr>
                  <w:rStyle w:val="Hyperlink"/>
                  <w:rFonts w:ascii="Arial" w:hAnsi="Arial" w:cs="Arial"/>
                  <w:sz w:val="20"/>
                  <w:szCs w:val="20"/>
                </w:rPr>
                <w:t xml:space="preserve"> </w:t>
              </w:r>
              <w:r w:rsidRPr="0033280A">
                <w:rPr>
                  <w:rStyle w:val="Hyperlink"/>
                  <w:rFonts w:ascii="Arial" w:hAnsi="Arial" w:cs="Arial"/>
                  <w:sz w:val="20"/>
                  <w:szCs w:val="20"/>
                </w:rPr>
                <w:t>§2736</w:t>
              </w:r>
            </w:hyperlink>
            <w:r w:rsidR="00E8708F" w:rsidRPr="0033280A">
              <w:rPr>
                <w:rFonts w:ascii="Arial" w:hAnsi="Arial" w:cs="Arial"/>
                <w:sz w:val="20"/>
                <w:szCs w:val="20"/>
              </w:rPr>
              <w:t xml:space="preserve"> </w:t>
            </w:r>
            <w:r w:rsidR="003503BE" w:rsidRPr="0033280A">
              <w:rPr>
                <w:rFonts w:ascii="Arial" w:hAnsi="Arial" w:cs="Arial"/>
                <w:sz w:val="20"/>
                <w:szCs w:val="20"/>
              </w:rPr>
              <w:t xml:space="preserve">  </w:t>
            </w:r>
            <w:hyperlink r:id="rId16" w:history="1">
              <w:r w:rsidR="00706FDF" w:rsidRPr="0033280A">
                <w:rPr>
                  <w:rStyle w:val="Hyperlink"/>
                  <w:rFonts w:ascii="Arial" w:hAnsi="Arial" w:cs="Arial"/>
                  <w:sz w:val="20"/>
                  <w:szCs w:val="20"/>
                </w:rPr>
                <w:t>Rule 420, §</w:t>
              </w:r>
              <w:r w:rsidR="004128D2">
                <w:rPr>
                  <w:rStyle w:val="Hyperlink"/>
                  <w:rFonts w:ascii="Arial" w:hAnsi="Arial" w:cs="Arial"/>
                  <w:sz w:val="20"/>
                  <w:szCs w:val="20"/>
                </w:rPr>
                <w:t>6</w:t>
              </w:r>
              <w:r w:rsidR="00706FDF" w:rsidRPr="0033280A">
                <w:rPr>
                  <w:rStyle w:val="Hyperlink"/>
                  <w:rFonts w:ascii="Arial" w:hAnsi="Arial" w:cs="Arial"/>
                  <w:sz w:val="20"/>
                  <w:szCs w:val="20"/>
                </w:rPr>
                <w:t>. A.1.</w:t>
              </w:r>
            </w:hyperlink>
          </w:p>
        </w:tc>
        <w:tc>
          <w:tcPr>
            <w:tcW w:w="6930" w:type="dxa"/>
            <w:gridSpan w:val="2"/>
            <w:shd w:val="clear" w:color="auto" w:fill="auto"/>
          </w:tcPr>
          <w:p w14:paraId="44269AF2" w14:textId="77777777" w:rsidR="005F2FCD" w:rsidRPr="0033280A" w:rsidRDefault="005405D1" w:rsidP="0033280A">
            <w:pPr>
              <w:rPr>
                <w:rFonts w:cs="Arial"/>
                <w:sz w:val="20"/>
                <w:szCs w:val="20"/>
              </w:rPr>
            </w:pPr>
            <w:r w:rsidRPr="0033280A">
              <w:rPr>
                <w:rFonts w:cs="Arial"/>
                <w:sz w:val="20"/>
                <w:szCs w:val="20"/>
              </w:rPr>
              <w:t>The name and address of the carrier, and the name, title, email address and direct phone number of the person responsible for the filing, must be provided in the SERFF “Filing Contact Information” section.</w:t>
            </w:r>
          </w:p>
          <w:p w14:paraId="18131FA4" w14:textId="77777777" w:rsidR="005405D1" w:rsidRPr="0033280A" w:rsidRDefault="005405D1" w:rsidP="0033280A">
            <w:pPr>
              <w:ind w:left="-108"/>
              <w:rPr>
                <w:sz w:val="4"/>
                <w:szCs w:val="4"/>
              </w:rPr>
            </w:pPr>
          </w:p>
        </w:tc>
        <w:tc>
          <w:tcPr>
            <w:tcW w:w="2090" w:type="dxa"/>
            <w:shd w:val="clear" w:color="auto" w:fill="auto"/>
          </w:tcPr>
          <w:p w14:paraId="30B1955F" w14:textId="77777777" w:rsidR="00754D6B" w:rsidRPr="0033280A" w:rsidRDefault="00DF108A" w:rsidP="0033280A">
            <w:pPr>
              <w:ind w:left="-108"/>
              <w:rPr>
                <w:i/>
                <w:sz w:val="20"/>
                <w:szCs w:val="20"/>
              </w:rPr>
            </w:pPr>
            <w:r w:rsidRPr="0033280A">
              <w:rPr>
                <w:i/>
                <w:sz w:val="20"/>
                <w:szCs w:val="20"/>
              </w:rPr>
              <w:t>Location, page:</w:t>
            </w:r>
          </w:p>
        </w:tc>
      </w:tr>
      <w:tr w:rsidR="005573B0" w14:paraId="53335618" w14:textId="77777777" w:rsidTr="0033280A">
        <w:trPr>
          <w:trHeight w:val="467"/>
        </w:trPr>
        <w:tc>
          <w:tcPr>
            <w:tcW w:w="438" w:type="dxa"/>
            <w:shd w:val="clear" w:color="auto" w:fill="auto"/>
          </w:tcPr>
          <w:p w14:paraId="7620BD5A" w14:textId="77777777" w:rsidR="005573B0" w:rsidRPr="0033280A" w:rsidRDefault="005573B0" w:rsidP="0033280A">
            <w:pPr>
              <w:rPr>
                <w:sz w:val="20"/>
                <w:szCs w:val="20"/>
              </w:rPr>
            </w:pPr>
          </w:p>
        </w:tc>
        <w:tc>
          <w:tcPr>
            <w:tcW w:w="2200" w:type="dxa"/>
            <w:shd w:val="clear" w:color="auto" w:fill="auto"/>
          </w:tcPr>
          <w:p w14:paraId="610D2C7D" w14:textId="77777777" w:rsidR="005573B0" w:rsidRPr="0033280A" w:rsidRDefault="005573B0" w:rsidP="0033280A">
            <w:pPr>
              <w:tabs>
                <w:tab w:val="left" w:pos="318"/>
                <w:tab w:val="left" w:pos="720"/>
                <w:tab w:val="left" w:pos="2078"/>
                <w:tab w:val="left" w:pos="2880"/>
                <w:tab w:val="left" w:pos="3600"/>
              </w:tabs>
              <w:ind w:left="222" w:hanging="330"/>
              <w:rPr>
                <w:rFonts w:cs="Arial"/>
                <w:b/>
                <w:sz w:val="20"/>
                <w:szCs w:val="20"/>
              </w:rPr>
            </w:pPr>
            <w:r w:rsidRPr="0033280A">
              <w:rPr>
                <w:rFonts w:cs="Arial"/>
                <w:b/>
                <w:sz w:val="20"/>
                <w:szCs w:val="20"/>
              </w:rPr>
              <w:t xml:space="preserve"> 2.</w:t>
            </w:r>
            <w:r w:rsidRPr="0033280A">
              <w:rPr>
                <w:rFonts w:cs="Arial"/>
                <w:sz w:val="20"/>
                <w:szCs w:val="20"/>
              </w:rPr>
              <w:t xml:space="preserve"> </w:t>
            </w:r>
            <w:r w:rsidRPr="0033280A">
              <w:rPr>
                <w:rFonts w:cs="Arial"/>
                <w:b/>
                <w:sz w:val="20"/>
                <w:szCs w:val="20"/>
              </w:rPr>
              <w:t>Scope and Purpose of Filing:</w:t>
            </w:r>
          </w:p>
          <w:p w14:paraId="5170AEEC" w14:textId="77777777" w:rsidR="00336AC5" w:rsidRPr="0033280A" w:rsidRDefault="00336AC5" w:rsidP="0033280A">
            <w:pPr>
              <w:tabs>
                <w:tab w:val="left" w:pos="318"/>
                <w:tab w:val="left" w:pos="720"/>
                <w:tab w:val="left" w:pos="2078"/>
                <w:tab w:val="left" w:pos="2880"/>
                <w:tab w:val="left" w:pos="3600"/>
              </w:tabs>
              <w:ind w:left="222" w:hanging="330"/>
              <w:rPr>
                <w:rFonts w:cs="Arial"/>
                <w:sz w:val="4"/>
                <w:szCs w:val="4"/>
              </w:rPr>
            </w:pPr>
          </w:p>
        </w:tc>
        <w:tc>
          <w:tcPr>
            <w:tcW w:w="2090" w:type="dxa"/>
            <w:shd w:val="clear" w:color="auto" w:fill="auto"/>
          </w:tcPr>
          <w:p w14:paraId="6AF362B5" w14:textId="77777777" w:rsidR="005573B0" w:rsidRPr="0033280A" w:rsidRDefault="00D527CA" w:rsidP="0033280A">
            <w:pPr>
              <w:pStyle w:val="NormalWeb"/>
              <w:ind w:left="-108" w:right="-108"/>
              <w:rPr>
                <w:rFonts w:ascii="Arial" w:hAnsi="Arial" w:cs="Arial"/>
                <w:sz w:val="20"/>
                <w:szCs w:val="20"/>
              </w:rPr>
            </w:pPr>
            <w:hyperlink r:id="rId17" w:history="1">
              <w:r w:rsidRPr="0033280A">
                <w:rPr>
                  <w:rStyle w:val="Hyperlink"/>
                  <w:rFonts w:ascii="Arial" w:hAnsi="Arial" w:cs="Arial"/>
                  <w:sz w:val="20"/>
                  <w:szCs w:val="20"/>
                </w:rPr>
                <w:t>24-A M.R.S.A.</w:t>
              </w:r>
              <w:r w:rsidR="005573B0" w:rsidRPr="0033280A">
                <w:rPr>
                  <w:rStyle w:val="Hyperlink"/>
                  <w:rFonts w:ascii="Arial" w:hAnsi="Arial" w:cs="Arial"/>
                  <w:sz w:val="20"/>
                  <w:szCs w:val="20"/>
                </w:rPr>
                <w:t xml:space="preserve"> §2736</w:t>
              </w:r>
            </w:hyperlink>
          </w:p>
        </w:tc>
        <w:tc>
          <w:tcPr>
            <w:tcW w:w="6930" w:type="dxa"/>
            <w:gridSpan w:val="2"/>
            <w:shd w:val="clear" w:color="auto" w:fill="auto"/>
          </w:tcPr>
          <w:p w14:paraId="161EA4D4" w14:textId="77777777" w:rsidR="005573B0" w:rsidRPr="0033280A" w:rsidRDefault="005573B0" w:rsidP="0033280A">
            <w:pPr>
              <w:rPr>
                <w:rFonts w:cs="Arial"/>
                <w:sz w:val="20"/>
                <w:szCs w:val="20"/>
              </w:rPr>
            </w:pPr>
            <w:r w:rsidRPr="0033280A">
              <w:rPr>
                <w:rFonts w:cs="Arial"/>
                <w:sz w:val="20"/>
                <w:szCs w:val="20"/>
              </w:rPr>
              <w:t>Specify whether thi</w:t>
            </w:r>
            <w:r w:rsidR="00286D01" w:rsidRPr="0033280A">
              <w:rPr>
                <w:rFonts w:cs="Arial"/>
                <w:sz w:val="20"/>
                <w:szCs w:val="20"/>
              </w:rPr>
              <w:t>s is</w:t>
            </w:r>
            <w:r w:rsidR="00BA259A" w:rsidRPr="0033280A">
              <w:rPr>
                <w:rFonts w:cs="Arial"/>
                <w:sz w:val="20"/>
                <w:szCs w:val="20"/>
              </w:rPr>
              <w:t xml:space="preserve"> a rate revision</w:t>
            </w:r>
            <w:r w:rsidRPr="0033280A">
              <w:rPr>
                <w:rFonts w:cs="Arial"/>
                <w:sz w:val="20"/>
                <w:szCs w:val="20"/>
              </w:rPr>
              <w:t xml:space="preserve"> or a justification of an existing rate.</w:t>
            </w:r>
          </w:p>
          <w:p w14:paraId="30A62239" w14:textId="77777777" w:rsidR="005573B0" w:rsidRPr="0033280A" w:rsidRDefault="005573B0" w:rsidP="0033280A">
            <w:pPr>
              <w:ind w:left="-108"/>
              <w:rPr>
                <w:sz w:val="6"/>
                <w:szCs w:val="6"/>
              </w:rPr>
            </w:pPr>
          </w:p>
        </w:tc>
        <w:tc>
          <w:tcPr>
            <w:tcW w:w="2090" w:type="dxa"/>
            <w:shd w:val="clear" w:color="auto" w:fill="auto"/>
          </w:tcPr>
          <w:p w14:paraId="707BA9F0" w14:textId="77777777" w:rsidR="005573B0" w:rsidRPr="0033280A" w:rsidRDefault="00DF108A" w:rsidP="0033280A">
            <w:pPr>
              <w:ind w:left="-108"/>
              <w:rPr>
                <w:i/>
                <w:color w:val="993300"/>
                <w:sz w:val="20"/>
                <w:szCs w:val="20"/>
              </w:rPr>
            </w:pPr>
            <w:r w:rsidRPr="0033280A">
              <w:rPr>
                <w:i/>
                <w:sz w:val="20"/>
                <w:szCs w:val="20"/>
              </w:rPr>
              <w:t>Location, page:</w:t>
            </w:r>
          </w:p>
        </w:tc>
      </w:tr>
      <w:tr w:rsidR="005573B0" w14:paraId="6DD099FC" w14:textId="77777777" w:rsidTr="0033280A">
        <w:trPr>
          <w:trHeight w:val="1844"/>
        </w:trPr>
        <w:tc>
          <w:tcPr>
            <w:tcW w:w="438" w:type="dxa"/>
            <w:shd w:val="clear" w:color="auto" w:fill="auto"/>
          </w:tcPr>
          <w:p w14:paraId="737AC4EF" w14:textId="77777777" w:rsidR="005573B0" w:rsidRPr="0033280A" w:rsidRDefault="005573B0" w:rsidP="0033280A">
            <w:pPr>
              <w:rPr>
                <w:sz w:val="20"/>
                <w:szCs w:val="20"/>
              </w:rPr>
            </w:pPr>
          </w:p>
        </w:tc>
        <w:tc>
          <w:tcPr>
            <w:tcW w:w="2200" w:type="dxa"/>
            <w:shd w:val="clear" w:color="auto" w:fill="auto"/>
          </w:tcPr>
          <w:p w14:paraId="47E20C72" w14:textId="77777777" w:rsidR="005573B0" w:rsidRPr="0033280A" w:rsidRDefault="00D26617" w:rsidP="0033280A">
            <w:pPr>
              <w:tabs>
                <w:tab w:val="left" w:pos="318"/>
                <w:tab w:val="left" w:pos="720"/>
                <w:tab w:val="left" w:pos="2078"/>
                <w:tab w:val="left" w:pos="2880"/>
                <w:tab w:val="left" w:pos="3600"/>
              </w:tabs>
              <w:ind w:left="222" w:hanging="330"/>
              <w:rPr>
                <w:rFonts w:cs="Arial"/>
                <w:sz w:val="20"/>
                <w:szCs w:val="20"/>
              </w:rPr>
            </w:pPr>
            <w:r w:rsidRPr="0033280A">
              <w:rPr>
                <w:rFonts w:cs="Arial"/>
                <w:b/>
                <w:sz w:val="20"/>
                <w:szCs w:val="20"/>
              </w:rPr>
              <w:t xml:space="preserve"> 3</w:t>
            </w:r>
            <w:r w:rsidR="005573B0" w:rsidRPr="0033280A">
              <w:rPr>
                <w:rFonts w:cs="Arial"/>
                <w:b/>
                <w:sz w:val="20"/>
                <w:szCs w:val="20"/>
              </w:rPr>
              <w:t xml:space="preserve">. </w:t>
            </w:r>
            <w:r w:rsidR="00203085" w:rsidRPr="0033280A">
              <w:rPr>
                <w:rFonts w:cs="Arial"/>
                <w:b/>
                <w:sz w:val="20"/>
                <w:szCs w:val="20"/>
              </w:rPr>
              <w:t xml:space="preserve">Form Numbers and </w:t>
            </w:r>
            <w:r w:rsidR="005573B0" w:rsidRPr="0033280A">
              <w:rPr>
                <w:rFonts w:cs="Arial"/>
                <w:b/>
                <w:sz w:val="20"/>
                <w:szCs w:val="20"/>
              </w:rPr>
              <w:t>Description of Benefits:</w:t>
            </w:r>
          </w:p>
        </w:tc>
        <w:tc>
          <w:tcPr>
            <w:tcW w:w="2090" w:type="dxa"/>
            <w:shd w:val="clear" w:color="auto" w:fill="auto"/>
          </w:tcPr>
          <w:p w14:paraId="46044290" w14:textId="77777777" w:rsidR="005573B0" w:rsidRPr="0033280A" w:rsidRDefault="00D527CA" w:rsidP="0033280A">
            <w:pPr>
              <w:pStyle w:val="NormalWeb"/>
              <w:ind w:right="-108" w:hanging="108"/>
              <w:rPr>
                <w:rFonts w:ascii="Arial" w:hAnsi="Arial" w:cs="Arial"/>
                <w:sz w:val="20"/>
                <w:szCs w:val="20"/>
              </w:rPr>
            </w:pPr>
            <w:hyperlink r:id="rId18" w:history="1">
              <w:r w:rsidRPr="0033280A">
                <w:rPr>
                  <w:rStyle w:val="Hyperlink"/>
                  <w:rFonts w:ascii="Arial" w:hAnsi="Arial" w:cs="Arial"/>
                  <w:sz w:val="20"/>
                  <w:szCs w:val="20"/>
                </w:rPr>
                <w:t>24-A M.R.S.A.</w:t>
              </w:r>
              <w:r w:rsidR="005573B0" w:rsidRPr="0033280A">
                <w:rPr>
                  <w:rStyle w:val="Hyperlink"/>
                  <w:rFonts w:ascii="Arial" w:hAnsi="Arial" w:cs="Arial"/>
                  <w:sz w:val="20"/>
                  <w:szCs w:val="20"/>
                </w:rPr>
                <w:t xml:space="preserve"> §2736</w:t>
              </w:r>
            </w:hyperlink>
            <w:r w:rsidR="00E8708F" w:rsidRPr="0033280A">
              <w:rPr>
                <w:rFonts w:ascii="Arial" w:hAnsi="Arial" w:cs="Arial"/>
                <w:sz w:val="20"/>
                <w:szCs w:val="20"/>
              </w:rPr>
              <w:t xml:space="preserve"> </w:t>
            </w:r>
            <w:hyperlink r:id="rId19" w:history="1">
              <w:r w:rsidR="00706FDF" w:rsidRPr="0033280A">
                <w:rPr>
                  <w:rStyle w:val="Hyperlink"/>
                  <w:rFonts w:ascii="Arial" w:hAnsi="Arial" w:cs="Arial"/>
                  <w:sz w:val="20"/>
                  <w:szCs w:val="20"/>
                </w:rPr>
                <w:t>Rule 420, §</w:t>
              </w:r>
              <w:r w:rsidR="004128D2">
                <w:rPr>
                  <w:rStyle w:val="Hyperlink"/>
                  <w:rFonts w:ascii="Arial" w:hAnsi="Arial" w:cs="Arial"/>
                  <w:sz w:val="20"/>
                  <w:szCs w:val="20"/>
                </w:rPr>
                <w:t>6</w:t>
              </w:r>
              <w:r w:rsidR="00706FDF" w:rsidRPr="0033280A">
                <w:rPr>
                  <w:rStyle w:val="Hyperlink"/>
                  <w:rFonts w:ascii="Arial" w:hAnsi="Arial" w:cs="Arial"/>
                  <w:sz w:val="20"/>
                  <w:szCs w:val="20"/>
                </w:rPr>
                <w:t>. A.2.</w:t>
              </w:r>
            </w:hyperlink>
          </w:p>
        </w:tc>
        <w:tc>
          <w:tcPr>
            <w:tcW w:w="6930" w:type="dxa"/>
            <w:gridSpan w:val="2"/>
            <w:shd w:val="clear" w:color="auto" w:fill="auto"/>
          </w:tcPr>
          <w:p w14:paraId="2C7A5D4A" w14:textId="77777777" w:rsidR="005573B0" w:rsidRPr="0033280A" w:rsidRDefault="005573B0" w:rsidP="0033280A">
            <w:pPr>
              <w:ind w:firstLine="2"/>
              <w:rPr>
                <w:rFonts w:cs="Arial"/>
                <w:sz w:val="20"/>
                <w:szCs w:val="20"/>
              </w:rPr>
            </w:pPr>
            <w:r w:rsidRPr="0033280A">
              <w:rPr>
                <w:rFonts w:cs="Arial"/>
                <w:sz w:val="20"/>
                <w:szCs w:val="20"/>
              </w:rPr>
              <w:t>Include a brief description of the benefits provided by each policy form and any attached riders or endorsements</w:t>
            </w:r>
            <w:r w:rsidR="00CB0D71" w:rsidRPr="0033280A">
              <w:rPr>
                <w:rFonts w:cs="Arial"/>
                <w:sz w:val="20"/>
                <w:szCs w:val="20"/>
              </w:rPr>
              <w:t>.</w:t>
            </w:r>
            <w:r w:rsidRPr="0033280A">
              <w:rPr>
                <w:rFonts w:cs="Arial"/>
                <w:sz w:val="20"/>
                <w:szCs w:val="20"/>
              </w:rPr>
              <w:t xml:space="preserve"> for the following parameters:</w:t>
            </w:r>
          </w:p>
          <w:p w14:paraId="6D59A497" w14:textId="77777777" w:rsidR="005573B0" w:rsidRPr="0033280A" w:rsidRDefault="005573B0" w:rsidP="0033280A">
            <w:pPr>
              <w:ind w:left="-108" w:firstLine="2"/>
              <w:rPr>
                <w:rFonts w:cs="Arial"/>
                <w:sz w:val="4"/>
                <w:szCs w:val="4"/>
              </w:rPr>
            </w:pPr>
          </w:p>
          <w:p w14:paraId="230C245A" w14:textId="77777777" w:rsidR="005573B0" w:rsidRPr="0033280A" w:rsidRDefault="005573B0" w:rsidP="0033280A">
            <w:pPr>
              <w:ind w:left="222" w:firstLine="2"/>
              <w:rPr>
                <w:sz w:val="20"/>
                <w:szCs w:val="20"/>
              </w:rPr>
            </w:pPr>
            <w:r w:rsidRPr="0033280A">
              <w:rPr>
                <w:sz w:val="20"/>
                <w:szCs w:val="20"/>
              </w:rPr>
              <w:t>1. Form number</w:t>
            </w:r>
          </w:p>
          <w:p w14:paraId="23DB4EF6" w14:textId="77777777" w:rsidR="005573B0" w:rsidRPr="0033280A" w:rsidRDefault="005573B0" w:rsidP="0033280A">
            <w:pPr>
              <w:ind w:left="222" w:firstLine="2"/>
              <w:rPr>
                <w:sz w:val="20"/>
                <w:szCs w:val="20"/>
              </w:rPr>
            </w:pPr>
            <w:r w:rsidRPr="0033280A">
              <w:rPr>
                <w:sz w:val="20"/>
                <w:szCs w:val="20"/>
              </w:rPr>
              <w:t>2. Issue age range</w:t>
            </w:r>
          </w:p>
          <w:p w14:paraId="2F710B09" w14:textId="77777777" w:rsidR="005573B0" w:rsidRPr="0033280A" w:rsidRDefault="005573B0" w:rsidP="0033280A">
            <w:pPr>
              <w:ind w:left="222" w:firstLine="2"/>
              <w:rPr>
                <w:sz w:val="20"/>
                <w:szCs w:val="20"/>
              </w:rPr>
            </w:pPr>
            <w:r w:rsidRPr="0033280A">
              <w:rPr>
                <w:sz w:val="20"/>
                <w:szCs w:val="20"/>
              </w:rPr>
              <w:t>3. Attained age or issue age rates</w:t>
            </w:r>
          </w:p>
          <w:p w14:paraId="1EC11FAE" w14:textId="77777777" w:rsidR="005573B0" w:rsidRPr="0033280A" w:rsidRDefault="005573B0" w:rsidP="0033280A">
            <w:pPr>
              <w:ind w:left="222" w:firstLine="2"/>
              <w:rPr>
                <w:sz w:val="20"/>
                <w:szCs w:val="20"/>
              </w:rPr>
            </w:pPr>
            <w:r w:rsidRPr="0033280A">
              <w:rPr>
                <w:sz w:val="20"/>
                <w:szCs w:val="20"/>
              </w:rPr>
              <w:t>4. Benefit periods</w:t>
            </w:r>
          </w:p>
          <w:p w14:paraId="71E90DA8" w14:textId="77777777" w:rsidR="005573B0" w:rsidRPr="0033280A" w:rsidRDefault="005573B0" w:rsidP="0033280A">
            <w:pPr>
              <w:ind w:left="222" w:firstLine="2"/>
              <w:rPr>
                <w:sz w:val="20"/>
                <w:szCs w:val="20"/>
              </w:rPr>
            </w:pPr>
            <w:r w:rsidRPr="0033280A">
              <w:rPr>
                <w:sz w:val="20"/>
                <w:szCs w:val="20"/>
              </w:rPr>
              <w:t>5. Elimination periods</w:t>
            </w:r>
          </w:p>
          <w:p w14:paraId="14BDCFC2" w14:textId="77777777" w:rsidR="005573B0" w:rsidRPr="0033280A" w:rsidRDefault="005573B0" w:rsidP="0033280A">
            <w:pPr>
              <w:ind w:left="222" w:firstLine="2"/>
              <w:rPr>
                <w:sz w:val="20"/>
                <w:szCs w:val="20"/>
              </w:rPr>
            </w:pPr>
            <w:r w:rsidRPr="0033280A">
              <w:rPr>
                <w:sz w:val="20"/>
                <w:szCs w:val="20"/>
              </w:rPr>
              <w:t>6. Rate</w:t>
            </w:r>
            <w:r w:rsidR="00BB4408" w:rsidRPr="0033280A">
              <w:rPr>
                <w:color w:val="FF0000"/>
                <w:sz w:val="20"/>
                <w:szCs w:val="20"/>
              </w:rPr>
              <w:t xml:space="preserve"> </w:t>
            </w:r>
            <w:r w:rsidRPr="0033280A">
              <w:rPr>
                <w:sz w:val="20"/>
                <w:szCs w:val="20"/>
              </w:rPr>
              <w:t>guarantees</w:t>
            </w:r>
          </w:p>
          <w:p w14:paraId="50D80457" w14:textId="77777777" w:rsidR="005573B0" w:rsidRPr="0033280A" w:rsidRDefault="005573B0" w:rsidP="0033280A">
            <w:pPr>
              <w:ind w:left="222" w:firstLine="2"/>
              <w:rPr>
                <w:sz w:val="20"/>
                <w:szCs w:val="20"/>
              </w:rPr>
            </w:pPr>
            <w:r w:rsidRPr="0033280A">
              <w:rPr>
                <w:sz w:val="20"/>
                <w:szCs w:val="20"/>
              </w:rPr>
              <w:t>7. Premium classifications</w:t>
            </w:r>
          </w:p>
          <w:p w14:paraId="0A2B66A9" w14:textId="77777777" w:rsidR="005573B0" w:rsidRPr="0033280A" w:rsidRDefault="005573B0" w:rsidP="0033280A">
            <w:pPr>
              <w:ind w:left="222" w:firstLine="2"/>
              <w:rPr>
                <w:sz w:val="20"/>
                <w:szCs w:val="20"/>
              </w:rPr>
            </w:pPr>
            <w:r w:rsidRPr="0033280A">
              <w:rPr>
                <w:sz w:val="20"/>
                <w:szCs w:val="20"/>
              </w:rPr>
              <w:t>8. Renewal clause</w:t>
            </w:r>
          </w:p>
          <w:p w14:paraId="3E0E07D5" w14:textId="77777777" w:rsidR="005573B0" w:rsidRPr="0033280A" w:rsidRDefault="005573B0" w:rsidP="0033280A">
            <w:pPr>
              <w:ind w:left="-108"/>
              <w:rPr>
                <w:rFonts w:cs="Arial"/>
                <w:sz w:val="4"/>
                <w:szCs w:val="4"/>
              </w:rPr>
            </w:pPr>
          </w:p>
        </w:tc>
        <w:tc>
          <w:tcPr>
            <w:tcW w:w="2090" w:type="dxa"/>
            <w:shd w:val="clear" w:color="auto" w:fill="auto"/>
          </w:tcPr>
          <w:p w14:paraId="3B4F5730" w14:textId="77777777" w:rsidR="005573B0" w:rsidRPr="0033280A" w:rsidRDefault="00DF108A" w:rsidP="0033280A">
            <w:pPr>
              <w:ind w:left="-108"/>
              <w:rPr>
                <w:i/>
                <w:color w:val="993300"/>
                <w:sz w:val="20"/>
                <w:szCs w:val="20"/>
              </w:rPr>
            </w:pPr>
            <w:r w:rsidRPr="0033280A">
              <w:rPr>
                <w:i/>
                <w:sz w:val="20"/>
                <w:szCs w:val="20"/>
              </w:rPr>
              <w:t>Location, page:</w:t>
            </w:r>
          </w:p>
        </w:tc>
      </w:tr>
      <w:tr w:rsidR="005573B0" w14:paraId="1A72DADE" w14:textId="77777777" w:rsidTr="0033280A">
        <w:trPr>
          <w:trHeight w:val="330"/>
        </w:trPr>
        <w:tc>
          <w:tcPr>
            <w:tcW w:w="438" w:type="dxa"/>
            <w:shd w:val="clear" w:color="auto" w:fill="auto"/>
          </w:tcPr>
          <w:p w14:paraId="76B058AC" w14:textId="77777777" w:rsidR="005573B0" w:rsidRPr="0033280A" w:rsidRDefault="005573B0" w:rsidP="0033280A">
            <w:pPr>
              <w:rPr>
                <w:sz w:val="20"/>
                <w:szCs w:val="20"/>
              </w:rPr>
            </w:pPr>
          </w:p>
        </w:tc>
        <w:tc>
          <w:tcPr>
            <w:tcW w:w="2200" w:type="dxa"/>
            <w:shd w:val="clear" w:color="auto" w:fill="auto"/>
          </w:tcPr>
          <w:p w14:paraId="6646AFB3" w14:textId="77777777" w:rsidR="005573B0" w:rsidRPr="0033280A" w:rsidRDefault="000B58F0" w:rsidP="0033280A">
            <w:pPr>
              <w:tabs>
                <w:tab w:val="left" w:pos="318"/>
                <w:tab w:val="left" w:pos="720"/>
                <w:tab w:val="left" w:pos="2078"/>
                <w:tab w:val="left" w:pos="2880"/>
                <w:tab w:val="left" w:pos="3600"/>
              </w:tabs>
              <w:ind w:left="222" w:hanging="330"/>
              <w:rPr>
                <w:rFonts w:cs="Arial"/>
                <w:sz w:val="20"/>
                <w:szCs w:val="20"/>
              </w:rPr>
            </w:pPr>
            <w:r w:rsidRPr="0033280A">
              <w:rPr>
                <w:rFonts w:cs="Arial"/>
                <w:b/>
                <w:sz w:val="20"/>
                <w:szCs w:val="20"/>
              </w:rPr>
              <w:t xml:space="preserve"> </w:t>
            </w:r>
            <w:r w:rsidR="00D26617" w:rsidRPr="0033280A">
              <w:rPr>
                <w:rFonts w:cs="Arial"/>
                <w:b/>
                <w:sz w:val="20"/>
                <w:szCs w:val="20"/>
              </w:rPr>
              <w:t>4</w:t>
            </w:r>
            <w:r w:rsidR="00D34B75" w:rsidRPr="0033280A">
              <w:rPr>
                <w:rFonts w:cs="Arial"/>
                <w:b/>
                <w:sz w:val="20"/>
                <w:szCs w:val="20"/>
              </w:rPr>
              <w:t>. Dates of Issue</w:t>
            </w:r>
            <w:r w:rsidR="00955D23" w:rsidRPr="0033280A">
              <w:rPr>
                <w:rFonts w:cs="Arial"/>
                <w:b/>
                <w:sz w:val="20"/>
                <w:szCs w:val="20"/>
              </w:rPr>
              <w:t>:</w:t>
            </w:r>
          </w:p>
        </w:tc>
        <w:tc>
          <w:tcPr>
            <w:tcW w:w="2090" w:type="dxa"/>
            <w:shd w:val="clear" w:color="auto" w:fill="auto"/>
          </w:tcPr>
          <w:p w14:paraId="40CF518D" w14:textId="77777777" w:rsidR="005573B0" w:rsidRPr="0033280A" w:rsidRDefault="00706FDF" w:rsidP="005573B0">
            <w:pPr>
              <w:pStyle w:val="NormalWeb"/>
              <w:rPr>
                <w:rFonts w:ascii="Arial" w:hAnsi="Arial" w:cs="Arial"/>
                <w:sz w:val="20"/>
                <w:szCs w:val="20"/>
              </w:rPr>
            </w:pPr>
            <w:hyperlink r:id="rId20"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A.3.</w:t>
              </w:r>
            </w:hyperlink>
          </w:p>
        </w:tc>
        <w:tc>
          <w:tcPr>
            <w:tcW w:w="6930" w:type="dxa"/>
            <w:gridSpan w:val="2"/>
            <w:shd w:val="clear" w:color="auto" w:fill="auto"/>
          </w:tcPr>
          <w:p w14:paraId="6C785ACC" w14:textId="77777777" w:rsidR="00D34B75" w:rsidRPr="0033280A" w:rsidRDefault="00D34B75" w:rsidP="00336AC5">
            <w:pPr>
              <w:rPr>
                <w:rFonts w:cs="Arial"/>
                <w:sz w:val="20"/>
                <w:szCs w:val="20"/>
              </w:rPr>
            </w:pPr>
            <w:r w:rsidRPr="0033280A">
              <w:rPr>
                <w:rFonts w:cs="Arial"/>
                <w:sz w:val="20"/>
                <w:szCs w:val="20"/>
              </w:rPr>
              <w:t>State the period during which the policy form was issued in Maine.</w:t>
            </w:r>
          </w:p>
        </w:tc>
        <w:tc>
          <w:tcPr>
            <w:tcW w:w="2090" w:type="dxa"/>
            <w:shd w:val="clear" w:color="auto" w:fill="auto"/>
          </w:tcPr>
          <w:p w14:paraId="60403660" w14:textId="77777777" w:rsidR="00183F15" w:rsidRPr="0033280A" w:rsidRDefault="00DF108A" w:rsidP="0033280A">
            <w:pPr>
              <w:ind w:left="-108"/>
              <w:rPr>
                <w:i/>
                <w:sz w:val="20"/>
                <w:szCs w:val="20"/>
              </w:rPr>
            </w:pPr>
            <w:r w:rsidRPr="0033280A">
              <w:rPr>
                <w:i/>
                <w:sz w:val="20"/>
                <w:szCs w:val="20"/>
              </w:rPr>
              <w:t>Location, page:</w:t>
            </w:r>
          </w:p>
        </w:tc>
      </w:tr>
      <w:tr w:rsidR="00CB1EFE" w14:paraId="5F75D563" w14:textId="77777777" w:rsidTr="0033280A">
        <w:trPr>
          <w:trHeight w:val="377"/>
        </w:trPr>
        <w:tc>
          <w:tcPr>
            <w:tcW w:w="438" w:type="dxa"/>
            <w:shd w:val="clear" w:color="auto" w:fill="auto"/>
          </w:tcPr>
          <w:p w14:paraId="43432FE5" w14:textId="77777777" w:rsidR="00CB1EFE" w:rsidRDefault="00CB1EFE" w:rsidP="0033280A"/>
        </w:tc>
        <w:tc>
          <w:tcPr>
            <w:tcW w:w="2200" w:type="dxa"/>
            <w:shd w:val="clear" w:color="auto" w:fill="auto"/>
          </w:tcPr>
          <w:p w14:paraId="03913558" w14:textId="77777777" w:rsidR="00CB1EFE" w:rsidRPr="0033280A" w:rsidRDefault="00CB1EFE" w:rsidP="0033280A">
            <w:pPr>
              <w:ind w:left="220" w:hanging="330"/>
              <w:rPr>
                <w:rFonts w:cs="Arial"/>
                <w:sz w:val="20"/>
                <w:szCs w:val="20"/>
              </w:rPr>
            </w:pPr>
            <w:r w:rsidRPr="0033280A">
              <w:rPr>
                <w:rFonts w:cs="Arial"/>
                <w:b/>
                <w:color w:val="FF0000"/>
                <w:sz w:val="20"/>
                <w:szCs w:val="20"/>
              </w:rPr>
              <w:t xml:space="preserve"> </w:t>
            </w:r>
            <w:r w:rsidRPr="0033280A">
              <w:rPr>
                <w:rFonts w:cs="Arial"/>
                <w:b/>
                <w:sz w:val="20"/>
                <w:szCs w:val="20"/>
              </w:rPr>
              <w:t>5.</w:t>
            </w:r>
            <w:r w:rsidRPr="0033280A">
              <w:rPr>
                <w:rFonts w:ascii="Times New Roman" w:hAnsi="Times New Roman"/>
                <w:sz w:val="20"/>
                <w:szCs w:val="20"/>
              </w:rPr>
              <w:t xml:space="preserve"> </w:t>
            </w:r>
            <w:r w:rsidRPr="0033280A">
              <w:rPr>
                <w:rFonts w:cs="Arial"/>
                <w:b/>
                <w:sz w:val="20"/>
                <w:szCs w:val="20"/>
              </w:rPr>
              <w:t>In-Force Business:</w:t>
            </w:r>
          </w:p>
          <w:p w14:paraId="74B81994" w14:textId="77777777" w:rsidR="00CB1EFE" w:rsidRPr="0033280A" w:rsidRDefault="00CB1EFE" w:rsidP="0033280A">
            <w:pPr>
              <w:ind w:left="220" w:hanging="330"/>
              <w:rPr>
                <w:rFonts w:cs="Arial"/>
                <w:b/>
                <w:color w:val="FF0000"/>
                <w:sz w:val="20"/>
                <w:szCs w:val="20"/>
              </w:rPr>
            </w:pPr>
          </w:p>
        </w:tc>
        <w:tc>
          <w:tcPr>
            <w:tcW w:w="2090" w:type="dxa"/>
            <w:shd w:val="clear" w:color="auto" w:fill="auto"/>
          </w:tcPr>
          <w:p w14:paraId="55BA2DD6" w14:textId="77777777" w:rsidR="00CB1EFE" w:rsidRPr="0033280A" w:rsidRDefault="00CB1EFE" w:rsidP="0033280A">
            <w:pPr>
              <w:pStyle w:val="NormalWeb"/>
              <w:ind w:right="-108" w:hanging="108"/>
              <w:rPr>
                <w:rFonts w:ascii="Arial" w:hAnsi="Arial" w:cs="Arial"/>
                <w:sz w:val="20"/>
                <w:szCs w:val="20"/>
                <w:u w:val="single"/>
              </w:rPr>
            </w:pPr>
            <w:hyperlink r:id="rId21"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Pr="0033280A">
                <w:rPr>
                  <w:rStyle w:val="Hyperlink"/>
                  <w:rFonts w:ascii="Arial" w:hAnsi="Arial" w:cs="Arial"/>
                  <w:sz w:val="20"/>
                  <w:szCs w:val="20"/>
                </w:rPr>
                <w:t xml:space="preserve"> §2736</w:t>
              </w:r>
            </w:hyperlink>
            <w:r w:rsidRPr="0033280A">
              <w:rPr>
                <w:rFonts w:ascii="Arial" w:hAnsi="Arial" w:cs="Arial"/>
                <w:sz w:val="20"/>
                <w:szCs w:val="20"/>
              </w:rPr>
              <w:t xml:space="preserve"> </w:t>
            </w:r>
            <w:hyperlink r:id="rId22"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A.4.</w:t>
              </w:r>
            </w:hyperlink>
          </w:p>
        </w:tc>
        <w:tc>
          <w:tcPr>
            <w:tcW w:w="6930" w:type="dxa"/>
            <w:gridSpan w:val="2"/>
            <w:shd w:val="clear" w:color="auto" w:fill="auto"/>
          </w:tcPr>
          <w:p w14:paraId="627D5A4F" w14:textId="77777777" w:rsidR="00CB1EFE" w:rsidRPr="0033280A" w:rsidRDefault="00CB1EFE" w:rsidP="00CB1EFE">
            <w:pPr>
              <w:rPr>
                <w:rFonts w:cs="Arial"/>
                <w:sz w:val="20"/>
                <w:szCs w:val="20"/>
              </w:rPr>
            </w:pPr>
            <w:r w:rsidRPr="0033280A">
              <w:rPr>
                <w:rFonts w:cs="Arial"/>
                <w:sz w:val="20"/>
                <w:szCs w:val="20"/>
              </w:rPr>
              <w:t>State the policy or certificate count and annualized premium of Maine policyholders or certificateholders who will be affected by the proposed rate revision.</w:t>
            </w:r>
          </w:p>
          <w:p w14:paraId="7DFE744B" w14:textId="77777777" w:rsidR="00CB1EFE" w:rsidRPr="0033280A" w:rsidRDefault="00CB1EFE" w:rsidP="0033280A">
            <w:pPr>
              <w:ind w:left="-108"/>
              <w:rPr>
                <w:rFonts w:cs="Arial"/>
                <w:sz w:val="4"/>
                <w:szCs w:val="4"/>
              </w:rPr>
            </w:pPr>
          </w:p>
        </w:tc>
        <w:tc>
          <w:tcPr>
            <w:tcW w:w="2090" w:type="dxa"/>
            <w:shd w:val="clear" w:color="auto" w:fill="auto"/>
          </w:tcPr>
          <w:p w14:paraId="25C05B28" w14:textId="77777777" w:rsidR="00CB1EFE" w:rsidRPr="0033280A" w:rsidRDefault="00DF108A" w:rsidP="0033280A">
            <w:pPr>
              <w:ind w:left="-108"/>
              <w:rPr>
                <w:sz w:val="20"/>
                <w:szCs w:val="20"/>
              </w:rPr>
            </w:pPr>
            <w:r w:rsidRPr="0033280A">
              <w:rPr>
                <w:i/>
                <w:sz w:val="20"/>
                <w:szCs w:val="20"/>
              </w:rPr>
              <w:t>Location, page:</w:t>
            </w:r>
          </w:p>
        </w:tc>
      </w:tr>
      <w:tr w:rsidR="00CB1EFE" w14:paraId="18D05BA8" w14:textId="77777777" w:rsidTr="0033280A">
        <w:trPr>
          <w:trHeight w:val="683"/>
        </w:trPr>
        <w:tc>
          <w:tcPr>
            <w:tcW w:w="438" w:type="dxa"/>
            <w:shd w:val="clear" w:color="auto" w:fill="auto"/>
          </w:tcPr>
          <w:p w14:paraId="46881839" w14:textId="77777777" w:rsidR="00CB1EFE" w:rsidRDefault="00CB1EFE" w:rsidP="0033280A"/>
        </w:tc>
        <w:tc>
          <w:tcPr>
            <w:tcW w:w="2200" w:type="dxa"/>
            <w:shd w:val="clear" w:color="auto" w:fill="auto"/>
          </w:tcPr>
          <w:p w14:paraId="6E1613B4" w14:textId="77777777" w:rsidR="00CB1EFE" w:rsidRPr="0033280A" w:rsidRDefault="000B58F0" w:rsidP="0033280A">
            <w:pPr>
              <w:ind w:left="220" w:right="-108" w:hanging="330"/>
              <w:rPr>
                <w:rFonts w:cs="Arial"/>
                <w:b/>
                <w:color w:val="FF0000"/>
                <w:sz w:val="20"/>
                <w:szCs w:val="20"/>
              </w:rPr>
            </w:pPr>
            <w:r w:rsidRPr="0033280A">
              <w:rPr>
                <w:b/>
                <w:sz w:val="20"/>
                <w:szCs w:val="20"/>
              </w:rPr>
              <w:t xml:space="preserve"> </w:t>
            </w:r>
            <w:r w:rsidR="00CB1EFE" w:rsidRPr="0033280A">
              <w:rPr>
                <w:b/>
                <w:sz w:val="20"/>
                <w:szCs w:val="20"/>
              </w:rPr>
              <w:t>6</w:t>
            </w:r>
            <w:r w:rsidR="00CB1EFE" w:rsidRPr="0033280A">
              <w:rPr>
                <w:rFonts w:cs="Arial"/>
                <w:b/>
                <w:sz w:val="20"/>
                <w:szCs w:val="20"/>
              </w:rPr>
              <w:t>.</w:t>
            </w:r>
            <w:r w:rsidR="00CB1EFE" w:rsidRPr="0033280A">
              <w:rPr>
                <w:rFonts w:cs="Arial"/>
                <w:sz w:val="20"/>
                <w:szCs w:val="20"/>
              </w:rPr>
              <w:t xml:space="preserve"> </w:t>
            </w:r>
            <w:r w:rsidR="00CB1EFE" w:rsidRPr="0033280A">
              <w:rPr>
                <w:rFonts w:cs="Arial"/>
                <w:b/>
                <w:sz w:val="20"/>
                <w:szCs w:val="20"/>
              </w:rPr>
              <w:t>Proposed Effective Date and Expected Duration of Rates:</w:t>
            </w:r>
          </w:p>
        </w:tc>
        <w:tc>
          <w:tcPr>
            <w:tcW w:w="2090" w:type="dxa"/>
            <w:shd w:val="clear" w:color="auto" w:fill="auto"/>
          </w:tcPr>
          <w:p w14:paraId="5FFEC7CA" w14:textId="77777777" w:rsidR="00CB1EFE" w:rsidRPr="0033280A" w:rsidRDefault="00D527CA" w:rsidP="0033280A">
            <w:pPr>
              <w:pStyle w:val="NormalWeb"/>
              <w:ind w:right="-108" w:hanging="108"/>
              <w:rPr>
                <w:rFonts w:ascii="Arial" w:hAnsi="Arial" w:cs="Arial"/>
                <w:sz w:val="20"/>
                <w:szCs w:val="20"/>
              </w:rPr>
            </w:pPr>
            <w:hyperlink r:id="rId23" w:history="1">
              <w:r w:rsidRPr="0033280A">
                <w:rPr>
                  <w:rStyle w:val="Hyperlink"/>
                  <w:rFonts w:ascii="Arial" w:hAnsi="Arial" w:cs="Arial"/>
                  <w:sz w:val="20"/>
                  <w:szCs w:val="20"/>
                </w:rPr>
                <w:t>24-A M.R.S.A.</w:t>
              </w:r>
              <w:r w:rsidR="00CB1EFE" w:rsidRPr="0033280A">
                <w:rPr>
                  <w:rStyle w:val="Hyperlink"/>
                  <w:rFonts w:ascii="Arial" w:hAnsi="Arial" w:cs="Arial"/>
                  <w:sz w:val="20"/>
                  <w:szCs w:val="20"/>
                </w:rPr>
                <w:t xml:space="preserve"> §2736</w:t>
              </w:r>
            </w:hyperlink>
            <w:r w:rsidR="00CB1EFE" w:rsidRPr="0033280A">
              <w:rPr>
                <w:rFonts w:ascii="Arial" w:hAnsi="Arial" w:cs="Arial"/>
                <w:sz w:val="20"/>
                <w:szCs w:val="20"/>
              </w:rPr>
              <w:t xml:space="preserve"> </w:t>
            </w:r>
            <w:hyperlink r:id="rId24" w:history="1">
              <w:r w:rsidR="00CB1EFE" w:rsidRPr="0033280A">
                <w:rPr>
                  <w:rStyle w:val="Hyperlink"/>
                  <w:rFonts w:ascii="Arial" w:hAnsi="Arial" w:cs="Arial"/>
                  <w:sz w:val="20"/>
                  <w:szCs w:val="20"/>
                </w:rPr>
                <w:t>Rule 420, §</w:t>
              </w:r>
              <w:r w:rsidR="004128D2">
                <w:rPr>
                  <w:rStyle w:val="Hyperlink"/>
                  <w:rFonts w:ascii="Arial" w:hAnsi="Arial" w:cs="Arial"/>
                  <w:sz w:val="20"/>
                  <w:szCs w:val="20"/>
                </w:rPr>
                <w:t>6</w:t>
              </w:r>
              <w:r w:rsidR="00CB1EFE" w:rsidRPr="0033280A">
                <w:rPr>
                  <w:rStyle w:val="Hyperlink"/>
                  <w:rFonts w:ascii="Arial" w:hAnsi="Arial" w:cs="Arial"/>
                  <w:sz w:val="20"/>
                  <w:szCs w:val="20"/>
                </w:rPr>
                <w:t>. A.5.</w:t>
              </w:r>
            </w:hyperlink>
          </w:p>
        </w:tc>
        <w:tc>
          <w:tcPr>
            <w:tcW w:w="6930" w:type="dxa"/>
            <w:gridSpan w:val="2"/>
            <w:shd w:val="clear" w:color="auto" w:fill="auto"/>
          </w:tcPr>
          <w:p w14:paraId="4C4383B2" w14:textId="77777777" w:rsidR="00CB1EFE" w:rsidRPr="0033280A" w:rsidRDefault="00CB1EFE" w:rsidP="00CB1EFE">
            <w:pPr>
              <w:rPr>
                <w:rFonts w:cs="Arial"/>
                <w:sz w:val="20"/>
                <w:szCs w:val="20"/>
              </w:rPr>
            </w:pPr>
            <w:r w:rsidRPr="0033280A">
              <w:rPr>
                <w:rFonts w:cs="Arial"/>
                <w:sz w:val="20"/>
                <w:szCs w:val="20"/>
              </w:rPr>
              <w:t>State the proposed effective date, the method of the proposed rate revision implementation (e.g., next anniversary or next premium due date), and the expected duration of the proposed rates.</w:t>
            </w:r>
          </w:p>
          <w:p w14:paraId="55203268" w14:textId="77777777" w:rsidR="00CB1EFE" w:rsidRPr="0033280A" w:rsidRDefault="00CB1EFE" w:rsidP="0033280A">
            <w:pPr>
              <w:ind w:left="-108"/>
              <w:rPr>
                <w:rFonts w:cs="Arial"/>
                <w:sz w:val="4"/>
                <w:szCs w:val="4"/>
              </w:rPr>
            </w:pPr>
          </w:p>
        </w:tc>
        <w:tc>
          <w:tcPr>
            <w:tcW w:w="2090" w:type="dxa"/>
            <w:shd w:val="clear" w:color="auto" w:fill="auto"/>
          </w:tcPr>
          <w:p w14:paraId="4F3AAB74" w14:textId="77777777" w:rsidR="00CB1EFE" w:rsidRPr="0033280A" w:rsidRDefault="00DF108A" w:rsidP="0033280A">
            <w:pPr>
              <w:ind w:left="-108"/>
              <w:rPr>
                <w:i/>
                <w:sz w:val="20"/>
                <w:szCs w:val="20"/>
              </w:rPr>
            </w:pPr>
            <w:r w:rsidRPr="0033280A">
              <w:rPr>
                <w:i/>
                <w:sz w:val="20"/>
                <w:szCs w:val="20"/>
              </w:rPr>
              <w:t>Location, page:</w:t>
            </w:r>
          </w:p>
        </w:tc>
      </w:tr>
      <w:tr w:rsidR="00BF1EDF" w14:paraId="03282D75" w14:textId="77777777" w:rsidTr="0033280A">
        <w:trPr>
          <w:trHeight w:val="458"/>
        </w:trPr>
        <w:tc>
          <w:tcPr>
            <w:tcW w:w="438" w:type="dxa"/>
            <w:shd w:val="clear" w:color="auto" w:fill="auto"/>
          </w:tcPr>
          <w:p w14:paraId="0C58FFB2" w14:textId="77777777" w:rsidR="00BF1EDF" w:rsidRDefault="00BF1EDF" w:rsidP="0033280A"/>
        </w:tc>
        <w:tc>
          <w:tcPr>
            <w:tcW w:w="2200" w:type="dxa"/>
            <w:shd w:val="clear" w:color="auto" w:fill="auto"/>
          </w:tcPr>
          <w:p w14:paraId="4D5603F7" w14:textId="77777777" w:rsidR="00BF1EDF" w:rsidRPr="0033280A" w:rsidRDefault="000B58F0" w:rsidP="0033280A">
            <w:pPr>
              <w:ind w:left="220" w:hanging="330"/>
              <w:rPr>
                <w:rFonts w:cs="Arial"/>
                <w:b/>
                <w:sz w:val="20"/>
                <w:szCs w:val="20"/>
              </w:rPr>
            </w:pPr>
            <w:r w:rsidRPr="0033280A">
              <w:rPr>
                <w:b/>
                <w:sz w:val="20"/>
                <w:szCs w:val="20"/>
              </w:rPr>
              <w:t xml:space="preserve"> </w:t>
            </w:r>
            <w:r w:rsidR="00AE3A6E" w:rsidRPr="0033280A">
              <w:rPr>
                <w:rFonts w:cs="Arial"/>
                <w:b/>
                <w:sz w:val="20"/>
                <w:szCs w:val="20"/>
              </w:rPr>
              <w:t>7. History of Rate Adjustments:</w:t>
            </w:r>
          </w:p>
        </w:tc>
        <w:tc>
          <w:tcPr>
            <w:tcW w:w="2090" w:type="dxa"/>
            <w:shd w:val="clear" w:color="auto" w:fill="auto"/>
          </w:tcPr>
          <w:p w14:paraId="77E2EC53" w14:textId="77777777" w:rsidR="00BF1EDF" w:rsidRPr="0033280A" w:rsidRDefault="00AE3A6E" w:rsidP="0033280A">
            <w:pPr>
              <w:pStyle w:val="NormalWeb"/>
              <w:rPr>
                <w:rFonts w:ascii="Arial" w:hAnsi="Arial" w:cs="Arial"/>
                <w:sz w:val="20"/>
                <w:szCs w:val="20"/>
              </w:rPr>
            </w:pPr>
            <w:hyperlink r:id="rId25"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A.6.</w:t>
              </w:r>
            </w:hyperlink>
          </w:p>
        </w:tc>
        <w:tc>
          <w:tcPr>
            <w:tcW w:w="6930" w:type="dxa"/>
            <w:gridSpan w:val="2"/>
            <w:shd w:val="clear" w:color="auto" w:fill="auto"/>
          </w:tcPr>
          <w:p w14:paraId="579124F0" w14:textId="77777777" w:rsidR="00AE3A6E" w:rsidRPr="0033280A" w:rsidRDefault="008436FD" w:rsidP="00AE3A6E">
            <w:pPr>
              <w:rPr>
                <w:rFonts w:cs="Arial"/>
                <w:sz w:val="20"/>
                <w:szCs w:val="20"/>
              </w:rPr>
            </w:pPr>
            <w:r w:rsidRPr="0033280A">
              <w:rPr>
                <w:rFonts w:cs="Arial"/>
                <w:sz w:val="20"/>
                <w:szCs w:val="20"/>
              </w:rPr>
              <w:t>L</w:t>
            </w:r>
            <w:r w:rsidR="00AE3A6E" w:rsidRPr="0033280A">
              <w:rPr>
                <w:rFonts w:cs="Arial"/>
                <w:sz w:val="20"/>
                <w:szCs w:val="20"/>
              </w:rPr>
              <w:t>ist the approval dates and average percentage rate adjustments for the form both nationwide and in Maine since inception of the policy form.</w:t>
            </w:r>
          </w:p>
          <w:p w14:paraId="7642DD88" w14:textId="77777777" w:rsidR="00BF1EDF" w:rsidRPr="0033280A" w:rsidRDefault="00BF1EDF" w:rsidP="0033280A">
            <w:pPr>
              <w:ind w:left="-108"/>
              <w:rPr>
                <w:rFonts w:cs="Arial"/>
                <w:sz w:val="4"/>
                <w:szCs w:val="4"/>
              </w:rPr>
            </w:pPr>
          </w:p>
        </w:tc>
        <w:tc>
          <w:tcPr>
            <w:tcW w:w="2090" w:type="dxa"/>
            <w:shd w:val="clear" w:color="auto" w:fill="auto"/>
          </w:tcPr>
          <w:p w14:paraId="7E399C25" w14:textId="77777777" w:rsidR="00BF1EDF" w:rsidRPr="0033280A" w:rsidRDefault="00DF108A" w:rsidP="0033280A">
            <w:pPr>
              <w:ind w:left="-108"/>
              <w:rPr>
                <w:i/>
              </w:rPr>
            </w:pPr>
            <w:r w:rsidRPr="0033280A">
              <w:rPr>
                <w:i/>
                <w:sz w:val="20"/>
                <w:szCs w:val="20"/>
              </w:rPr>
              <w:t>Location, page:</w:t>
            </w:r>
          </w:p>
        </w:tc>
      </w:tr>
      <w:tr w:rsidR="00A5174C" w14:paraId="24C19110" w14:textId="77777777" w:rsidTr="0033280A">
        <w:trPr>
          <w:trHeight w:val="268"/>
        </w:trPr>
        <w:tc>
          <w:tcPr>
            <w:tcW w:w="438" w:type="dxa"/>
            <w:shd w:val="clear" w:color="auto" w:fill="auto"/>
          </w:tcPr>
          <w:p w14:paraId="37649847" w14:textId="77777777" w:rsidR="00A5174C" w:rsidRDefault="00A5174C" w:rsidP="0033280A"/>
        </w:tc>
        <w:tc>
          <w:tcPr>
            <w:tcW w:w="2200" w:type="dxa"/>
            <w:shd w:val="clear" w:color="auto" w:fill="auto"/>
          </w:tcPr>
          <w:p w14:paraId="2932AD2B" w14:textId="77777777" w:rsidR="00A5174C" w:rsidRPr="0033280A" w:rsidRDefault="000B58F0" w:rsidP="0033280A">
            <w:pPr>
              <w:ind w:left="220" w:hanging="330"/>
              <w:rPr>
                <w:rFonts w:cs="Arial"/>
                <w:b/>
                <w:sz w:val="20"/>
                <w:szCs w:val="20"/>
              </w:rPr>
            </w:pPr>
            <w:r w:rsidRPr="0033280A">
              <w:rPr>
                <w:b/>
                <w:sz w:val="20"/>
                <w:szCs w:val="20"/>
              </w:rPr>
              <w:t xml:space="preserve"> </w:t>
            </w:r>
            <w:r w:rsidR="00D26617" w:rsidRPr="0033280A">
              <w:rPr>
                <w:b/>
                <w:sz w:val="20"/>
                <w:szCs w:val="20"/>
              </w:rPr>
              <w:t>8</w:t>
            </w:r>
            <w:r w:rsidR="00A5174C" w:rsidRPr="0033280A">
              <w:rPr>
                <w:b/>
                <w:sz w:val="20"/>
                <w:szCs w:val="20"/>
              </w:rPr>
              <w:t>. Rate Revisions:</w:t>
            </w:r>
          </w:p>
        </w:tc>
        <w:tc>
          <w:tcPr>
            <w:tcW w:w="2090" w:type="dxa"/>
            <w:shd w:val="clear" w:color="auto" w:fill="auto"/>
          </w:tcPr>
          <w:p w14:paraId="182A1F25" w14:textId="77777777" w:rsidR="00A5174C" w:rsidRPr="0033280A" w:rsidRDefault="00A5174C" w:rsidP="0033280A">
            <w:pPr>
              <w:pStyle w:val="NormalWeb"/>
              <w:ind w:left="-108" w:right="-108"/>
              <w:rPr>
                <w:rFonts w:ascii="Arial" w:hAnsi="Arial" w:cs="Arial"/>
                <w:sz w:val="20"/>
                <w:szCs w:val="20"/>
                <w:u w:val="single"/>
              </w:rPr>
            </w:pPr>
            <w:hyperlink r:id="rId26"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Pr="0033280A">
                <w:rPr>
                  <w:rStyle w:val="Hyperlink"/>
                  <w:rFonts w:ascii="Arial" w:hAnsi="Arial" w:cs="Arial"/>
                  <w:sz w:val="20"/>
                  <w:szCs w:val="20"/>
                </w:rPr>
                <w:t xml:space="preserve"> §2736</w:t>
              </w:r>
            </w:hyperlink>
          </w:p>
        </w:tc>
        <w:tc>
          <w:tcPr>
            <w:tcW w:w="6930" w:type="dxa"/>
            <w:gridSpan w:val="2"/>
            <w:shd w:val="clear" w:color="auto" w:fill="auto"/>
          </w:tcPr>
          <w:p w14:paraId="22F97DB9" w14:textId="77777777" w:rsidR="00A5174C" w:rsidRPr="0033280A" w:rsidRDefault="00661CE2" w:rsidP="0033280A">
            <w:pPr>
              <w:rPr>
                <w:sz w:val="20"/>
                <w:szCs w:val="20"/>
              </w:rPr>
            </w:pPr>
            <w:r w:rsidRPr="0033280A">
              <w:rPr>
                <w:sz w:val="20"/>
                <w:szCs w:val="20"/>
              </w:rPr>
              <w:t>Provide t</w:t>
            </w:r>
            <w:r w:rsidR="00A863DD" w:rsidRPr="0033280A">
              <w:rPr>
                <w:sz w:val="20"/>
                <w:szCs w:val="20"/>
              </w:rPr>
              <w:t>h</w:t>
            </w:r>
            <w:r w:rsidR="00A5174C" w:rsidRPr="0033280A">
              <w:rPr>
                <w:sz w:val="20"/>
                <w:szCs w:val="20"/>
              </w:rPr>
              <w:t xml:space="preserve">e reason for the </w:t>
            </w:r>
            <w:r w:rsidR="008D2D94" w:rsidRPr="0033280A">
              <w:rPr>
                <w:sz w:val="20"/>
                <w:szCs w:val="20"/>
              </w:rPr>
              <w:t xml:space="preserve">rate </w:t>
            </w:r>
            <w:r w:rsidR="00A5174C" w:rsidRPr="0033280A">
              <w:rPr>
                <w:sz w:val="20"/>
                <w:szCs w:val="20"/>
              </w:rPr>
              <w:t>revision and a hist</w:t>
            </w:r>
            <w:r w:rsidRPr="0033280A">
              <w:rPr>
                <w:sz w:val="20"/>
                <w:szCs w:val="20"/>
              </w:rPr>
              <w:t>ory of the form</w:t>
            </w:r>
            <w:r w:rsidR="00A5174C" w:rsidRPr="0033280A">
              <w:rPr>
                <w:sz w:val="20"/>
                <w:szCs w:val="20"/>
              </w:rPr>
              <w:t>, including:</w:t>
            </w:r>
          </w:p>
          <w:p w14:paraId="5858ED49" w14:textId="77777777" w:rsidR="00A5174C" w:rsidRPr="0033280A" w:rsidRDefault="00A5174C" w:rsidP="0033280A">
            <w:pPr>
              <w:ind w:left="-108"/>
              <w:rPr>
                <w:sz w:val="4"/>
                <w:szCs w:val="4"/>
              </w:rPr>
            </w:pPr>
          </w:p>
          <w:p w14:paraId="6693E382" w14:textId="77777777" w:rsidR="00A5174C" w:rsidRPr="0033280A" w:rsidRDefault="00A5174C" w:rsidP="0033280A">
            <w:pPr>
              <w:ind w:left="222"/>
              <w:rPr>
                <w:sz w:val="20"/>
                <w:szCs w:val="20"/>
              </w:rPr>
            </w:pPr>
            <w:r w:rsidRPr="0033280A">
              <w:rPr>
                <w:sz w:val="20"/>
                <w:szCs w:val="20"/>
              </w:rPr>
              <w:t>1. Original loss ratio target</w:t>
            </w:r>
          </w:p>
          <w:p w14:paraId="528BD1D6" w14:textId="77777777" w:rsidR="00A5174C" w:rsidRPr="0033280A" w:rsidRDefault="00A5174C" w:rsidP="0033280A">
            <w:pPr>
              <w:ind w:left="-108"/>
              <w:rPr>
                <w:sz w:val="4"/>
                <w:szCs w:val="4"/>
              </w:rPr>
            </w:pPr>
          </w:p>
          <w:p w14:paraId="58FDCFE3" w14:textId="77777777" w:rsidR="00A5174C" w:rsidRPr="0033280A" w:rsidRDefault="00A5174C" w:rsidP="0033280A">
            <w:pPr>
              <w:ind w:left="222"/>
              <w:rPr>
                <w:sz w:val="20"/>
                <w:szCs w:val="20"/>
              </w:rPr>
            </w:pPr>
            <w:r w:rsidRPr="0033280A">
              <w:rPr>
                <w:sz w:val="20"/>
                <w:szCs w:val="20"/>
              </w:rPr>
              <w:t>2. Maine and national in-force business</w:t>
            </w:r>
            <w:r w:rsidR="007F4DC6" w:rsidRPr="0033280A">
              <w:rPr>
                <w:sz w:val="20"/>
                <w:szCs w:val="20"/>
              </w:rPr>
              <w:t xml:space="preserve"> (see sub-</w:t>
            </w:r>
            <w:r w:rsidR="007F4DC6" w:rsidRPr="0033280A">
              <w:rPr>
                <w:rFonts w:cs="Arial"/>
                <w:sz w:val="20"/>
                <w:szCs w:val="20"/>
              </w:rPr>
              <w:t>§</w:t>
            </w:r>
            <w:r w:rsidR="00366070" w:rsidRPr="0033280A">
              <w:rPr>
                <w:sz w:val="20"/>
                <w:szCs w:val="20"/>
              </w:rPr>
              <w:t xml:space="preserve"> C. 9</w:t>
            </w:r>
            <w:r w:rsidR="007F4DC6" w:rsidRPr="0033280A">
              <w:rPr>
                <w:sz w:val="20"/>
                <w:szCs w:val="20"/>
              </w:rPr>
              <w:t>)</w:t>
            </w:r>
          </w:p>
          <w:p w14:paraId="1C1D2CCE" w14:textId="77777777" w:rsidR="00A5174C" w:rsidRPr="0033280A" w:rsidRDefault="00A5174C" w:rsidP="0033280A">
            <w:pPr>
              <w:ind w:left="-108"/>
              <w:rPr>
                <w:color w:val="993300"/>
                <w:sz w:val="4"/>
                <w:szCs w:val="4"/>
              </w:rPr>
            </w:pPr>
          </w:p>
          <w:p w14:paraId="264C9F8C" w14:textId="77777777" w:rsidR="00A5174C" w:rsidRPr="0033280A" w:rsidRDefault="00A5174C" w:rsidP="0033280A">
            <w:pPr>
              <w:ind w:left="222"/>
              <w:rPr>
                <w:sz w:val="20"/>
                <w:szCs w:val="20"/>
              </w:rPr>
            </w:pPr>
            <w:r w:rsidRPr="0033280A">
              <w:rPr>
                <w:sz w:val="20"/>
                <w:szCs w:val="20"/>
              </w:rPr>
              <w:t xml:space="preserve">3. </w:t>
            </w:r>
            <w:r w:rsidR="005B14A7" w:rsidRPr="0033280A">
              <w:rPr>
                <w:sz w:val="20"/>
                <w:szCs w:val="20"/>
              </w:rPr>
              <w:t>Historical and projected a</w:t>
            </w:r>
            <w:r w:rsidRPr="0033280A">
              <w:rPr>
                <w:sz w:val="20"/>
                <w:szCs w:val="20"/>
              </w:rPr>
              <w:t>nnual statement data by calendar year, including</w:t>
            </w:r>
          </w:p>
          <w:p w14:paraId="649186FD" w14:textId="77777777" w:rsidR="00A5174C" w:rsidRPr="0033280A" w:rsidRDefault="00A5174C" w:rsidP="0033280A">
            <w:pPr>
              <w:ind w:left="442"/>
              <w:rPr>
                <w:rFonts w:cs="Arial"/>
                <w:sz w:val="20"/>
                <w:szCs w:val="20"/>
              </w:rPr>
            </w:pPr>
            <w:r w:rsidRPr="0033280A">
              <w:rPr>
                <w:rFonts w:cs="Arial"/>
                <w:sz w:val="20"/>
                <w:szCs w:val="20"/>
              </w:rPr>
              <w:t>(a) Paid and earned premium</w:t>
            </w:r>
          </w:p>
          <w:p w14:paraId="3DF47C8A" w14:textId="77777777" w:rsidR="00594F56" w:rsidRPr="0033280A" w:rsidRDefault="00A5174C" w:rsidP="0033280A">
            <w:pPr>
              <w:ind w:left="222"/>
              <w:rPr>
                <w:rFonts w:cs="Arial"/>
                <w:sz w:val="20"/>
                <w:szCs w:val="20"/>
              </w:rPr>
            </w:pPr>
            <w:r w:rsidRPr="0033280A">
              <w:rPr>
                <w:rFonts w:cs="Arial"/>
                <w:sz w:val="20"/>
                <w:szCs w:val="20"/>
              </w:rPr>
              <w:t xml:space="preserve">    (b) Paid and incurred claims</w:t>
            </w:r>
          </w:p>
          <w:p w14:paraId="675A91CC" w14:textId="77777777" w:rsidR="00A5174C" w:rsidRPr="0033280A" w:rsidRDefault="00A5174C" w:rsidP="0033280A">
            <w:pPr>
              <w:ind w:left="222"/>
              <w:rPr>
                <w:rFonts w:cs="Arial"/>
                <w:sz w:val="20"/>
                <w:szCs w:val="20"/>
              </w:rPr>
            </w:pPr>
            <w:r w:rsidRPr="0033280A">
              <w:rPr>
                <w:rFonts w:cs="Arial"/>
                <w:sz w:val="20"/>
                <w:szCs w:val="20"/>
              </w:rPr>
              <w:t xml:space="preserve">    (c) Additional reserves</w:t>
            </w:r>
          </w:p>
          <w:p w14:paraId="18982CE2" w14:textId="77777777" w:rsidR="00A5174C" w:rsidRPr="0033280A" w:rsidRDefault="00A5174C" w:rsidP="0033280A">
            <w:pPr>
              <w:ind w:left="222"/>
              <w:rPr>
                <w:rFonts w:cs="Arial"/>
                <w:sz w:val="20"/>
                <w:szCs w:val="20"/>
              </w:rPr>
            </w:pPr>
            <w:r w:rsidRPr="0033280A">
              <w:rPr>
                <w:rFonts w:cs="Arial"/>
                <w:sz w:val="20"/>
                <w:szCs w:val="20"/>
              </w:rPr>
              <w:t xml:space="preserve">    (d) Paid and incurred claims by year of incurral</w:t>
            </w:r>
          </w:p>
          <w:p w14:paraId="20FE918D" w14:textId="77777777" w:rsidR="00CF6914" w:rsidRPr="0033280A" w:rsidRDefault="00A5174C" w:rsidP="0033280A">
            <w:pPr>
              <w:ind w:left="222"/>
              <w:rPr>
                <w:rFonts w:cs="Arial"/>
                <w:sz w:val="20"/>
                <w:szCs w:val="20"/>
              </w:rPr>
            </w:pPr>
            <w:r w:rsidRPr="0033280A">
              <w:rPr>
                <w:rFonts w:cs="Arial"/>
                <w:sz w:val="20"/>
                <w:szCs w:val="20"/>
              </w:rPr>
              <w:t xml:space="preserve">    (e) Paid data accumulated </w:t>
            </w:r>
            <w:r w:rsidR="005B14A7" w:rsidRPr="0033280A">
              <w:rPr>
                <w:rFonts w:cs="Arial"/>
                <w:sz w:val="20"/>
                <w:szCs w:val="20"/>
              </w:rPr>
              <w:t xml:space="preserve">or discounted </w:t>
            </w:r>
            <w:r w:rsidRPr="0033280A">
              <w:rPr>
                <w:rFonts w:cs="Arial"/>
                <w:sz w:val="20"/>
                <w:szCs w:val="20"/>
              </w:rPr>
              <w:t>at interes</w:t>
            </w:r>
            <w:r w:rsidR="005B14A7" w:rsidRPr="0033280A">
              <w:rPr>
                <w:rFonts w:cs="Arial"/>
                <w:sz w:val="20"/>
                <w:szCs w:val="20"/>
              </w:rPr>
              <w:t>t</w:t>
            </w:r>
          </w:p>
          <w:p w14:paraId="61229195" w14:textId="77777777" w:rsidR="00A5174C" w:rsidRPr="0033280A" w:rsidRDefault="00A5174C" w:rsidP="0033280A">
            <w:pPr>
              <w:ind w:left="-108"/>
              <w:rPr>
                <w:rFonts w:cs="Arial"/>
                <w:sz w:val="4"/>
                <w:szCs w:val="4"/>
              </w:rPr>
            </w:pPr>
          </w:p>
          <w:p w14:paraId="0637E649" w14:textId="77777777" w:rsidR="00A5174C" w:rsidRPr="0033280A" w:rsidRDefault="00A5174C" w:rsidP="0033280A">
            <w:pPr>
              <w:ind w:left="222"/>
              <w:rPr>
                <w:rFonts w:cs="Arial"/>
                <w:sz w:val="20"/>
                <w:szCs w:val="20"/>
              </w:rPr>
            </w:pPr>
            <w:r w:rsidRPr="0033280A">
              <w:rPr>
                <w:rFonts w:cs="Arial"/>
                <w:sz w:val="20"/>
                <w:szCs w:val="20"/>
              </w:rPr>
              <w:t>4. Previous rate revisions</w:t>
            </w:r>
          </w:p>
          <w:p w14:paraId="298A3A3D" w14:textId="77777777" w:rsidR="00DF43A5" w:rsidRPr="0033280A" w:rsidRDefault="00DF43A5" w:rsidP="0033280A">
            <w:pPr>
              <w:ind w:left="-108"/>
              <w:rPr>
                <w:rFonts w:cs="Arial"/>
                <w:sz w:val="6"/>
                <w:szCs w:val="6"/>
              </w:rPr>
            </w:pPr>
          </w:p>
        </w:tc>
        <w:tc>
          <w:tcPr>
            <w:tcW w:w="2090" w:type="dxa"/>
            <w:shd w:val="clear" w:color="auto" w:fill="auto"/>
          </w:tcPr>
          <w:p w14:paraId="36E90715" w14:textId="77777777" w:rsidR="00607859" w:rsidRPr="0033280A" w:rsidRDefault="00DF108A" w:rsidP="0033280A">
            <w:pPr>
              <w:ind w:left="-108"/>
              <w:rPr>
                <w:i/>
                <w:sz w:val="20"/>
                <w:szCs w:val="20"/>
              </w:rPr>
            </w:pPr>
            <w:r w:rsidRPr="0033280A">
              <w:rPr>
                <w:i/>
                <w:sz w:val="20"/>
                <w:szCs w:val="20"/>
              </w:rPr>
              <w:t>Location, page:</w:t>
            </w:r>
          </w:p>
        </w:tc>
      </w:tr>
      <w:tr w:rsidR="00A5174C" w14:paraId="58EF028E" w14:textId="77777777" w:rsidTr="0033280A">
        <w:trPr>
          <w:trHeight w:val="170"/>
        </w:trPr>
        <w:tc>
          <w:tcPr>
            <w:tcW w:w="438" w:type="dxa"/>
            <w:shd w:val="clear" w:color="auto" w:fill="auto"/>
          </w:tcPr>
          <w:p w14:paraId="30E6E3E3" w14:textId="77777777" w:rsidR="00A5174C" w:rsidRDefault="00A5174C" w:rsidP="0033280A"/>
        </w:tc>
        <w:tc>
          <w:tcPr>
            <w:tcW w:w="2200" w:type="dxa"/>
            <w:shd w:val="clear" w:color="auto" w:fill="auto"/>
          </w:tcPr>
          <w:p w14:paraId="24C14379" w14:textId="77777777" w:rsidR="00A5174C" w:rsidRPr="0033280A" w:rsidRDefault="000B58F0" w:rsidP="0033280A">
            <w:pPr>
              <w:ind w:left="220" w:right="-108" w:hanging="330"/>
              <w:rPr>
                <w:b/>
                <w:sz w:val="20"/>
                <w:szCs w:val="20"/>
              </w:rPr>
            </w:pPr>
            <w:r w:rsidRPr="0033280A">
              <w:rPr>
                <w:rFonts w:cs="Arial"/>
                <w:b/>
                <w:sz w:val="20"/>
                <w:szCs w:val="20"/>
              </w:rPr>
              <w:t xml:space="preserve"> </w:t>
            </w:r>
            <w:r w:rsidR="00D26617" w:rsidRPr="0033280A">
              <w:rPr>
                <w:rFonts w:cs="Arial"/>
                <w:b/>
                <w:sz w:val="20"/>
                <w:szCs w:val="20"/>
              </w:rPr>
              <w:t>9</w:t>
            </w:r>
            <w:r w:rsidR="00A5174C" w:rsidRPr="0033280A">
              <w:rPr>
                <w:rFonts w:cs="Arial"/>
                <w:b/>
                <w:sz w:val="20"/>
                <w:szCs w:val="20"/>
              </w:rPr>
              <w:t>.</w:t>
            </w:r>
            <w:r w:rsidR="00A5174C" w:rsidRPr="0033280A">
              <w:rPr>
                <w:rFonts w:cs="Arial"/>
                <w:sz w:val="20"/>
                <w:szCs w:val="20"/>
              </w:rPr>
              <w:t xml:space="preserve"> </w:t>
            </w:r>
            <w:r w:rsidR="00A5174C" w:rsidRPr="0033280A">
              <w:rPr>
                <w:rFonts w:cs="Arial"/>
                <w:b/>
                <w:sz w:val="20"/>
                <w:szCs w:val="20"/>
              </w:rPr>
              <w:t xml:space="preserve">Maine and National Experience on the </w:t>
            </w:r>
            <w:r w:rsidR="00A5174C" w:rsidRPr="0033280A">
              <w:rPr>
                <w:rFonts w:cs="Arial"/>
                <w:b/>
                <w:sz w:val="20"/>
                <w:szCs w:val="20"/>
              </w:rPr>
              <w:lastRenderedPageBreak/>
              <w:t>Form (Past and Future Anticipated):</w:t>
            </w:r>
          </w:p>
        </w:tc>
        <w:tc>
          <w:tcPr>
            <w:tcW w:w="2090" w:type="dxa"/>
            <w:shd w:val="clear" w:color="auto" w:fill="auto"/>
          </w:tcPr>
          <w:p w14:paraId="254641CA" w14:textId="77777777" w:rsidR="00A5174C" w:rsidRPr="0033280A" w:rsidRDefault="00A5174C" w:rsidP="0033280A">
            <w:pPr>
              <w:pStyle w:val="NormalWeb"/>
              <w:rPr>
                <w:rFonts w:ascii="Arial" w:hAnsi="Arial" w:cs="Arial"/>
                <w:sz w:val="20"/>
                <w:szCs w:val="20"/>
              </w:rPr>
            </w:pPr>
            <w:hyperlink r:id="rId27"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A.7.</w:t>
              </w:r>
            </w:hyperlink>
          </w:p>
        </w:tc>
        <w:tc>
          <w:tcPr>
            <w:tcW w:w="6930" w:type="dxa"/>
            <w:gridSpan w:val="2"/>
            <w:shd w:val="clear" w:color="auto" w:fill="auto"/>
          </w:tcPr>
          <w:p w14:paraId="1356AB24" w14:textId="77777777" w:rsidR="00A5174C" w:rsidRPr="0033280A" w:rsidRDefault="008436FD" w:rsidP="00595132">
            <w:pPr>
              <w:rPr>
                <w:i/>
                <w:sz w:val="20"/>
                <w:szCs w:val="20"/>
              </w:rPr>
            </w:pPr>
            <w:proofErr w:type="gramStart"/>
            <w:r w:rsidRPr="0033280A">
              <w:rPr>
                <w:rFonts w:cs="Arial"/>
                <w:sz w:val="20"/>
                <w:szCs w:val="20"/>
              </w:rPr>
              <w:t>P</w:t>
            </w:r>
            <w:r w:rsidR="00D14A57" w:rsidRPr="0033280A">
              <w:rPr>
                <w:rFonts w:cs="Arial"/>
                <w:sz w:val="20"/>
                <w:szCs w:val="20"/>
              </w:rPr>
              <w:t>ast experience</w:t>
            </w:r>
            <w:proofErr w:type="gramEnd"/>
            <w:r w:rsidR="00D14A57" w:rsidRPr="0033280A">
              <w:rPr>
                <w:rFonts w:cs="Arial"/>
                <w:sz w:val="20"/>
                <w:szCs w:val="20"/>
              </w:rPr>
              <w:t xml:space="preserve"> must be presented </w:t>
            </w:r>
            <w:r w:rsidRPr="0033280A">
              <w:rPr>
                <w:rFonts w:cs="Arial"/>
                <w:sz w:val="20"/>
                <w:szCs w:val="20"/>
              </w:rPr>
              <w:t>based on</w:t>
            </w:r>
            <w:r w:rsidR="00D14A57" w:rsidRPr="0033280A">
              <w:rPr>
                <w:rFonts w:cs="Arial"/>
                <w:sz w:val="20"/>
                <w:szCs w:val="20"/>
              </w:rPr>
              <w:t xml:space="preserve"> </w:t>
            </w:r>
            <w:r w:rsidR="00027379" w:rsidRPr="0033280A">
              <w:rPr>
                <w:rFonts w:cs="Arial"/>
                <w:sz w:val="20"/>
                <w:szCs w:val="20"/>
              </w:rPr>
              <w:t xml:space="preserve">(1) </w:t>
            </w:r>
            <w:r w:rsidR="00D14A57" w:rsidRPr="0033280A">
              <w:rPr>
                <w:rFonts w:cs="Arial"/>
                <w:sz w:val="20"/>
                <w:szCs w:val="20"/>
              </w:rPr>
              <w:t xml:space="preserve">the </w:t>
            </w:r>
            <w:r w:rsidR="00A36B7A" w:rsidRPr="0033280A">
              <w:rPr>
                <w:rFonts w:cs="Arial"/>
                <w:sz w:val="20"/>
                <w:szCs w:val="20"/>
              </w:rPr>
              <w:t xml:space="preserve">initial </w:t>
            </w:r>
            <w:r w:rsidR="00D14A57" w:rsidRPr="0033280A">
              <w:rPr>
                <w:rFonts w:cs="Arial"/>
                <w:sz w:val="20"/>
                <w:szCs w:val="20"/>
              </w:rPr>
              <w:t xml:space="preserve">premiums, </w:t>
            </w:r>
            <w:r w:rsidR="00027379" w:rsidRPr="0033280A">
              <w:rPr>
                <w:rFonts w:cs="Arial"/>
                <w:sz w:val="20"/>
                <w:szCs w:val="20"/>
              </w:rPr>
              <w:t xml:space="preserve">(2) </w:t>
            </w:r>
            <w:r w:rsidR="00D14A57" w:rsidRPr="0033280A">
              <w:rPr>
                <w:rFonts w:cs="Arial"/>
                <w:sz w:val="20"/>
                <w:szCs w:val="20"/>
              </w:rPr>
              <w:t xml:space="preserve">the actual premiums (if rates have been previously increased), and </w:t>
            </w:r>
            <w:r w:rsidR="00027379" w:rsidRPr="0033280A">
              <w:rPr>
                <w:rFonts w:cs="Arial"/>
                <w:sz w:val="20"/>
                <w:szCs w:val="20"/>
              </w:rPr>
              <w:t xml:space="preserve">(3) </w:t>
            </w:r>
            <w:r w:rsidR="00D14A57" w:rsidRPr="0033280A">
              <w:rPr>
                <w:rFonts w:cs="Arial"/>
                <w:sz w:val="20"/>
                <w:szCs w:val="20"/>
              </w:rPr>
              <w:t xml:space="preserve">the </w:t>
            </w:r>
            <w:r w:rsidR="00D14A57" w:rsidRPr="0033280A">
              <w:rPr>
                <w:rFonts w:cs="Arial"/>
                <w:sz w:val="20"/>
                <w:szCs w:val="20"/>
              </w:rPr>
              <w:lastRenderedPageBreak/>
              <w:t>proposed premiums</w:t>
            </w:r>
            <w:r w:rsidR="00442666" w:rsidRPr="0033280A">
              <w:rPr>
                <w:rFonts w:cs="Arial"/>
                <w:sz w:val="20"/>
                <w:szCs w:val="20"/>
              </w:rPr>
              <w:t>.</w:t>
            </w:r>
            <w:r w:rsidR="00C827AD" w:rsidRPr="0033280A">
              <w:rPr>
                <w:rFonts w:cs="Arial"/>
                <w:sz w:val="20"/>
                <w:szCs w:val="20"/>
              </w:rPr>
              <w:t xml:space="preserve"> </w:t>
            </w:r>
            <w:r w:rsidR="008D7D14" w:rsidRPr="0033280A">
              <w:rPr>
                <w:rFonts w:cs="Arial"/>
                <w:sz w:val="20"/>
                <w:szCs w:val="20"/>
              </w:rPr>
              <w:t xml:space="preserve">  </w:t>
            </w:r>
            <w:r w:rsidR="00A5174C" w:rsidRPr="0033280A">
              <w:rPr>
                <w:rFonts w:cs="Arial"/>
                <w:sz w:val="20"/>
                <w:szCs w:val="20"/>
              </w:rPr>
              <w:t>Show experience separately for Maine and for all states in which the form is or was sold. State whether the proposed rates are based on Maine experience, national experience, or a combination and explain the reasons this basis was used. If nationwide experience is used, premiums must be adjusted to the Maine rate level.</w:t>
            </w:r>
          </w:p>
          <w:p w14:paraId="7EF045DD" w14:textId="77777777" w:rsidR="00A5174C" w:rsidRPr="0033280A" w:rsidRDefault="00A5174C" w:rsidP="0033280A">
            <w:pPr>
              <w:ind w:left="-108"/>
              <w:rPr>
                <w:rFonts w:cs="Arial"/>
                <w:sz w:val="6"/>
                <w:szCs w:val="6"/>
              </w:rPr>
            </w:pPr>
          </w:p>
        </w:tc>
        <w:tc>
          <w:tcPr>
            <w:tcW w:w="2090" w:type="dxa"/>
            <w:shd w:val="clear" w:color="auto" w:fill="auto"/>
          </w:tcPr>
          <w:p w14:paraId="62B51B8E" w14:textId="77777777" w:rsidR="00A36B7A" w:rsidRPr="0033280A" w:rsidRDefault="00DF108A" w:rsidP="0033280A">
            <w:pPr>
              <w:ind w:left="-108"/>
              <w:rPr>
                <w:i/>
                <w:sz w:val="20"/>
                <w:szCs w:val="20"/>
              </w:rPr>
            </w:pPr>
            <w:r w:rsidRPr="0033280A">
              <w:rPr>
                <w:i/>
                <w:sz w:val="20"/>
                <w:szCs w:val="20"/>
              </w:rPr>
              <w:lastRenderedPageBreak/>
              <w:t>Location, page:</w:t>
            </w:r>
          </w:p>
        </w:tc>
      </w:tr>
      <w:tr w:rsidR="00A5174C" w14:paraId="5B7D82A5" w14:textId="77777777" w:rsidTr="0033280A">
        <w:trPr>
          <w:trHeight w:val="54"/>
        </w:trPr>
        <w:tc>
          <w:tcPr>
            <w:tcW w:w="438" w:type="dxa"/>
            <w:shd w:val="clear" w:color="auto" w:fill="auto"/>
          </w:tcPr>
          <w:p w14:paraId="6441F7F9" w14:textId="77777777" w:rsidR="00A5174C" w:rsidRDefault="00A5174C" w:rsidP="0033280A"/>
        </w:tc>
        <w:tc>
          <w:tcPr>
            <w:tcW w:w="2200" w:type="dxa"/>
            <w:shd w:val="clear" w:color="auto" w:fill="auto"/>
          </w:tcPr>
          <w:p w14:paraId="51D2E4FF" w14:textId="77777777" w:rsidR="00A5174C" w:rsidRPr="0033280A" w:rsidRDefault="00D26617" w:rsidP="0033280A">
            <w:pPr>
              <w:ind w:left="220" w:right="-108" w:hanging="330"/>
              <w:rPr>
                <w:b/>
                <w:sz w:val="20"/>
                <w:szCs w:val="20"/>
              </w:rPr>
            </w:pPr>
            <w:r w:rsidRPr="0033280A">
              <w:rPr>
                <w:rFonts w:cs="Arial"/>
                <w:b/>
                <w:sz w:val="20"/>
                <w:szCs w:val="20"/>
              </w:rPr>
              <w:t>10</w:t>
            </w:r>
            <w:r w:rsidR="00A5174C" w:rsidRPr="0033280A">
              <w:rPr>
                <w:rFonts w:cs="Arial"/>
                <w:b/>
                <w:sz w:val="20"/>
                <w:szCs w:val="20"/>
              </w:rPr>
              <w:t>.</w:t>
            </w:r>
            <w:r w:rsidR="00A5174C" w:rsidRPr="0033280A">
              <w:rPr>
                <w:rFonts w:cs="Arial"/>
                <w:sz w:val="20"/>
                <w:szCs w:val="20"/>
              </w:rPr>
              <w:t xml:space="preserve"> </w:t>
            </w:r>
            <w:r w:rsidR="000B58F0" w:rsidRPr="0033280A">
              <w:rPr>
                <w:rFonts w:cs="Arial"/>
                <w:b/>
                <w:sz w:val="20"/>
                <w:szCs w:val="20"/>
              </w:rPr>
              <w:t xml:space="preserve">Waiver </w:t>
            </w:r>
            <w:r w:rsidR="00A5174C" w:rsidRPr="0033280A">
              <w:rPr>
                <w:rFonts w:cs="Arial"/>
                <w:b/>
                <w:sz w:val="20"/>
                <w:szCs w:val="20"/>
              </w:rPr>
              <w:t>of Premium:</w:t>
            </w:r>
          </w:p>
        </w:tc>
        <w:tc>
          <w:tcPr>
            <w:tcW w:w="2090" w:type="dxa"/>
            <w:shd w:val="clear" w:color="auto" w:fill="auto"/>
          </w:tcPr>
          <w:p w14:paraId="22A7E6CD" w14:textId="77777777" w:rsidR="00A5174C" w:rsidRPr="0033280A" w:rsidRDefault="00A5174C" w:rsidP="0033280A">
            <w:pPr>
              <w:pStyle w:val="NormalWeb"/>
              <w:rPr>
                <w:rFonts w:ascii="Arial" w:hAnsi="Arial" w:cs="Arial"/>
                <w:sz w:val="20"/>
                <w:szCs w:val="20"/>
              </w:rPr>
            </w:pPr>
            <w:hyperlink r:id="rId28"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A.8.</w:t>
              </w:r>
            </w:hyperlink>
          </w:p>
        </w:tc>
        <w:tc>
          <w:tcPr>
            <w:tcW w:w="6930" w:type="dxa"/>
            <w:gridSpan w:val="2"/>
            <w:shd w:val="clear" w:color="auto" w:fill="auto"/>
          </w:tcPr>
          <w:p w14:paraId="1E4E09FC" w14:textId="77777777" w:rsidR="00A5174C" w:rsidRPr="0033280A" w:rsidRDefault="00A5174C" w:rsidP="0033280A">
            <w:pPr>
              <w:tabs>
                <w:tab w:val="left" w:pos="720"/>
                <w:tab w:val="left" w:pos="1440"/>
                <w:tab w:val="left" w:pos="2880"/>
                <w:tab w:val="left" w:pos="3600"/>
                <w:tab w:val="left" w:pos="4320"/>
              </w:tabs>
              <w:rPr>
                <w:rFonts w:cs="Arial"/>
                <w:sz w:val="6"/>
                <w:szCs w:val="6"/>
              </w:rPr>
            </w:pPr>
            <w:r w:rsidRPr="0033280A">
              <w:rPr>
                <w:rFonts w:cs="Arial"/>
                <w:sz w:val="20"/>
                <w:szCs w:val="20"/>
              </w:rPr>
              <w:t xml:space="preserve">Specify whether waived premiums are included in earned premiums and incurred claims. </w:t>
            </w:r>
          </w:p>
          <w:p w14:paraId="32E1D546" w14:textId="77777777" w:rsidR="00A5174C" w:rsidRPr="0033280A" w:rsidRDefault="00A5174C" w:rsidP="0033280A">
            <w:pPr>
              <w:tabs>
                <w:tab w:val="left" w:pos="222"/>
                <w:tab w:val="left" w:pos="720"/>
                <w:tab w:val="left" w:pos="1440"/>
                <w:tab w:val="left" w:pos="2880"/>
                <w:tab w:val="left" w:pos="3600"/>
                <w:tab w:val="left" w:pos="4320"/>
              </w:tabs>
              <w:ind w:left="222" w:hanging="330"/>
              <w:rPr>
                <w:rFonts w:cs="Arial"/>
                <w:sz w:val="4"/>
                <w:szCs w:val="4"/>
              </w:rPr>
            </w:pPr>
          </w:p>
          <w:p w14:paraId="1CBFB845" w14:textId="77777777" w:rsidR="00A5174C" w:rsidRPr="0033280A" w:rsidRDefault="00A5174C" w:rsidP="0033280A">
            <w:pPr>
              <w:tabs>
                <w:tab w:val="left" w:pos="112"/>
                <w:tab w:val="left" w:pos="720"/>
                <w:tab w:val="left" w:pos="1440"/>
                <w:tab w:val="left" w:pos="2880"/>
                <w:tab w:val="left" w:pos="3600"/>
                <w:tab w:val="left" w:pos="4320"/>
              </w:tabs>
              <w:rPr>
                <w:rFonts w:cs="Arial"/>
                <w:sz w:val="20"/>
                <w:szCs w:val="20"/>
              </w:rPr>
            </w:pPr>
            <w:r w:rsidRPr="0033280A">
              <w:rPr>
                <w:rFonts w:cs="Arial"/>
                <w:sz w:val="20"/>
                <w:szCs w:val="20"/>
              </w:rPr>
              <w:t>1. If waived premiums are included, include the following:</w:t>
            </w:r>
          </w:p>
          <w:p w14:paraId="020D00BE" w14:textId="77777777" w:rsidR="00A5174C" w:rsidRPr="0033280A" w:rsidRDefault="00A5174C" w:rsidP="0033280A">
            <w:pPr>
              <w:tabs>
                <w:tab w:val="left" w:pos="222"/>
                <w:tab w:val="left" w:pos="720"/>
                <w:tab w:val="left" w:pos="1440"/>
                <w:tab w:val="left" w:pos="2880"/>
                <w:tab w:val="left" w:pos="3600"/>
                <w:tab w:val="left" w:pos="4320"/>
              </w:tabs>
              <w:ind w:left="222" w:hanging="330"/>
              <w:rPr>
                <w:rFonts w:cs="Arial"/>
                <w:sz w:val="4"/>
                <w:szCs w:val="4"/>
              </w:rPr>
            </w:pPr>
          </w:p>
          <w:p w14:paraId="47E22C0D" w14:textId="77777777" w:rsidR="00A5174C" w:rsidRPr="0033280A" w:rsidRDefault="00A5174C" w:rsidP="0033280A">
            <w:pPr>
              <w:tabs>
                <w:tab w:val="left" w:pos="720"/>
                <w:tab w:val="left" w:pos="1440"/>
                <w:tab w:val="left" w:pos="2160"/>
                <w:tab w:val="left" w:pos="2880"/>
                <w:tab w:val="left" w:pos="3600"/>
                <w:tab w:val="left" w:pos="4320"/>
              </w:tabs>
              <w:ind w:left="3600" w:hanging="3378"/>
              <w:rPr>
                <w:rFonts w:cs="Arial"/>
                <w:sz w:val="20"/>
                <w:szCs w:val="20"/>
              </w:rPr>
            </w:pPr>
            <w:r w:rsidRPr="0033280A">
              <w:rPr>
                <w:rFonts w:cs="Arial"/>
                <w:sz w:val="20"/>
                <w:szCs w:val="20"/>
              </w:rPr>
              <w:t>(a) Specify the amount of waived premiums over the last 12 months.</w:t>
            </w:r>
          </w:p>
          <w:p w14:paraId="4AC0BCF3" w14:textId="77777777" w:rsidR="00A5174C" w:rsidRPr="0033280A" w:rsidRDefault="00A5174C" w:rsidP="0033280A">
            <w:pPr>
              <w:tabs>
                <w:tab w:val="left" w:pos="720"/>
                <w:tab w:val="left" w:pos="1440"/>
                <w:tab w:val="left" w:pos="2160"/>
                <w:tab w:val="left" w:pos="2880"/>
                <w:tab w:val="left" w:pos="3600"/>
                <w:tab w:val="left" w:pos="4320"/>
              </w:tabs>
              <w:ind w:left="3600" w:hanging="3378"/>
              <w:rPr>
                <w:rFonts w:cs="Arial"/>
                <w:sz w:val="20"/>
                <w:szCs w:val="20"/>
              </w:rPr>
            </w:pPr>
            <w:r w:rsidRPr="0033280A">
              <w:rPr>
                <w:rFonts w:cs="Arial"/>
                <w:sz w:val="20"/>
                <w:szCs w:val="20"/>
              </w:rPr>
              <w:t>(b) Specify the amount of reserves held for future waived premiums.</w:t>
            </w:r>
          </w:p>
          <w:p w14:paraId="5F1D9908" w14:textId="77777777" w:rsidR="00A5174C" w:rsidRPr="0033280A" w:rsidRDefault="00A5174C" w:rsidP="0033280A">
            <w:pPr>
              <w:tabs>
                <w:tab w:val="left" w:pos="552"/>
                <w:tab w:val="left" w:pos="1102"/>
                <w:tab w:val="left" w:pos="1440"/>
                <w:tab w:val="left" w:pos="2160"/>
                <w:tab w:val="left" w:pos="2880"/>
                <w:tab w:val="left" w:pos="4320"/>
              </w:tabs>
              <w:ind w:left="552" w:hanging="330"/>
              <w:rPr>
                <w:rFonts w:cs="Arial"/>
                <w:sz w:val="20"/>
                <w:szCs w:val="20"/>
              </w:rPr>
            </w:pPr>
            <w:r w:rsidRPr="0033280A">
              <w:rPr>
                <w:rFonts w:cs="Arial"/>
                <w:sz w:val="20"/>
                <w:szCs w:val="20"/>
              </w:rPr>
              <w:t>(c) Indicate the effect of the proposed rate increase on future waived premiums and reserves.</w:t>
            </w:r>
          </w:p>
          <w:p w14:paraId="0D84B12F" w14:textId="77777777" w:rsidR="00A5174C" w:rsidRPr="0033280A" w:rsidRDefault="00A5174C" w:rsidP="0033280A">
            <w:pPr>
              <w:tabs>
                <w:tab w:val="left" w:pos="720"/>
                <w:tab w:val="left" w:pos="1440"/>
                <w:tab w:val="left" w:pos="2160"/>
                <w:tab w:val="left" w:pos="2880"/>
                <w:tab w:val="left" w:pos="3600"/>
                <w:tab w:val="left" w:pos="4320"/>
              </w:tabs>
              <w:ind w:left="-108"/>
              <w:rPr>
                <w:rFonts w:cs="Arial"/>
                <w:sz w:val="4"/>
                <w:szCs w:val="4"/>
              </w:rPr>
            </w:pPr>
          </w:p>
          <w:p w14:paraId="368E136B" w14:textId="77777777" w:rsidR="00A5174C" w:rsidRPr="0033280A" w:rsidRDefault="00A5174C" w:rsidP="0033280A">
            <w:pPr>
              <w:tabs>
                <w:tab w:val="left" w:pos="720"/>
                <w:tab w:val="left" w:pos="1440"/>
                <w:tab w:val="left" w:pos="2160"/>
                <w:tab w:val="left" w:pos="2642"/>
                <w:tab w:val="left" w:pos="3600"/>
                <w:tab w:val="left" w:pos="4320"/>
              </w:tabs>
              <w:ind w:left="222" w:hanging="222"/>
              <w:rPr>
                <w:rFonts w:cs="Arial"/>
                <w:sz w:val="20"/>
                <w:szCs w:val="20"/>
              </w:rPr>
            </w:pPr>
            <w:r w:rsidRPr="0033280A">
              <w:rPr>
                <w:rFonts w:cs="Arial"/>
                <w:sz w:val="20"/>
                <w:szCs w:val="20"/>
              </w:rPr>
              <w:t>2. If waived premiums are not included, specify the amount of waived premiums in each year.</w:t>
            </w:r>
          </w:p>
          <w:p w14:paraId="038BC452" w14:textId="77777777" w:rsidR="00A5174C" w:rsidRPr="0033280A" w:rsidRDefault="00A5174C" w:rsidP="0033280A">
            <w:pPr>
              <w:ind w:left="-108"/>
              <w:rPr>
                <w:rFonts w:cs="Arial"/>
                <w:sz w:val="6"/>
                <w:szCs w:val="6"/>
              </w:rPr>
            </w:pPr>
          </w:p>
        </w:tc>
        <w:tc>
          <w:tcPr>
            <w:tcW w:w="2090" w:type="dxa"/>
            <w:shd w:val="clear" w:color="auto" w:fill="auto"/>
          </w:tcPr>
          <w:p w14:paraId="23F7261A" w14:textId="77777777" w:rsidR="00A5174C" w:rsidRPr="0033280A" w:rsidRDefault="00DF108A" w:rsidP="0033280A">
            <w:pPr>
              <w:ind w:left="-108"/>
              <w:rPr>
                <w:i/>
              </w:rPr>
            </w:pPr>
            <w:r w:rsidRPr="0033280A">
              <w:rPr>
                <w:i/>
                <w:sz w:val="20"/>
                <w:szCs w:val="20"/>
              </w:rPr>
              <w:t>Location, page:</w:t>
            </w:r>
          </w:p>
        </w:tc>
      </w:tr>
      <w:tr w:rsidR="00A5174C" w14:paraId="43916B5C" w14:textId="77777777" w:rsidTr="0033280A">
        <w:trPr>
          <w:trHeight w:val="54"/>
        </w:trPr>
        <w:tc>
          <w:tcPr>
            <w:tcW w:w="438" w:type="dxa"/>
            <w:shd w:val="clear" w:color="auto" w:fill="auto"/>
          </w:tcPr>
          <w:p w14:paraId="7909CD8D" w14:textId="77777777" w:rsidR="00A5174C" w:rsidRDefault="00A5174C" w:rsidP="0033280A"/>
        </w:tc>
        <w:tc>
          <w:tcPr>
            <w:tcW w:w="2200" w:type="dxa"/>
            <w:shd w:val="clear" w:color="auto" w:fill="auto"/>
          </w:tcPr>
          <w:p w14:paraId="081FA3B8" w14:textId="77777777" w:rsidR="00A5174C" w:rsidRPr="0033280A" w:rsidRDefault="00D26617" w:rsidP="0033280A">
            <w:pPr>
              <w:ind w:left="220" w:hanging="330"/>
              <w:rPr>
                <w:rFonts w:cs="Arial"/>
                <w:sz w:val="20"/>
                <w:szCs w:val="20"/>
              </w:rPr>
            </w:pPr>
            <w:r w:rsidRPr="0033280A">
              <w:rPr>
                <w:rFonts w:cs="Arial"/>
                <w:b/>
                <w:sz w:val="20"/>
                <w:szCs w:val="20"/>
              </w:rPr>
              <w:t>11</w:t>
            </w:r>
            <w:r w:rsidR="00A5174C" w:rsidRPr="0033280A">
              <w:rPr>
                <w:rFonts w:cs="Arial"/>
                <w:b/>
                <w:sz w:val="20"/>
                <w:szCs w:val="20"/>
              </w:rPr>
              <w:t>.</w:t>
            </w:r>
            <w:r w:rsidR="00A5174C" w:rsidRPr="0033280A">
              <w:rPr>
                <w:rFonts w:cs="Arial"/>
                <w:sz w:val="20"/>
                <w:szCs w:val="20"/>
              </w:rPr>
              <w:t xml:space="preserve"> </w:t>
            </w:r>
            <w:r w:rsidR="00A5174C" w:rsidRPr="0033280A">
              <w:rPr>
                <w:rFonts w:cs="Arial"/>
                <w:b/>
                <w:sz w:val="20"/>
                <w:szCs w:val="20"/>
              </w:rPr>
              <w:t>Supporting Information:</w:t>
            </w:r>
          </w:p>
        </w:tc>
        <w:tc>
          <w:tcPr>
            <w:tcW w:w="2090" w:type="dxa"/>
            <w:shd w:val="clear" w:color="auto" w:fill="auto"/>
          </w:tcPr>
          <w:p w14:paraId="40D8894F" w14:textId="77777777" w:rsidR="00A5174C" w:rsidRPr="0033280A" w:rsidRDefault="00A5174C" w:rsidP="0033280A">
            <w:pPr>
              <w:pStyle w:val="NormalWeb"/>
              <w:ind w:right="-108" w:hanging="108"/>
              <w:rPr>
                <w:rFonts w:ascii="Arial" w:hAnsi="Arial" w:cs="Arial"/>
                <w:sz w:val="20"/>
                <w:szCs w:val="20"/>
              </w:rPr>
            </w:pPr>
            <w:hyperlink r:id="rId29"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Pr="0033280A">
                <w:rPr>
                  <w:rStyle w:val="Hyperlink"/>
                  <w:rFonts w:ascii="Arial" w:hAnsi="Arial" w:cs="Arial"/>
                  <w:sz w:val="20"/>
                  <w:szCs w:val="20"/>
                </w:rPr>
                <w:t xml:space="preserve"> §2736</w:t>
              </w:r>
            </w:hyperlink>
            <w:r w:rsidRPr="0033280A">
              <w:rPr>
                <w:rFonts w:ascii="Arial" w:hAnsi="Arial" w:cs="Arial"/>
                <w:sz w:val="20"/>
                <w:szCs w:val="20"/>
              </w:rPr>
              <w:t xml:space="preserve"> </w:t>
            </w:r>
            <w:hyperlink r:id="rId30"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A.9.</w:t>
              </w:r>
            </w:hyperlink>
          </w:p>
        </w:tc>
        <w:tc>
          <w:tcPr>
            <w:tcW w:w="6930" w:type="dxa"/>
            <w:gridSpan w:val="2"/>
            <w:shd w:val="clear" w:color="auto" w:fill="auto"/>
          </w:tcPr>
          <w:p w14:paraId="4E186FC5" w14:textId="77777777" w:rsidR="00594F56" w:rsidRPr="0033280A" w:rsidRDefault="00A5174C" w:rsidP="0033280A">
            <w:pPr>
              <w:tabs>
                <w:tab w:val="left" w:pos="0"/>
                <w:tab w:val="left" w:pos="720"/>
                <w:tab w:val="left" w:pos="1440"/>
                <w:tab w:val="left" w:pos="2160"/>
                <w:tab w:val="left" w:pos="3600"/>
                <w:tab w:val="left" w:pos="4320"/>
              </w:tabs>
              <w:rPr>
                <w:rFonts w:cs="Arial"/>
                <w:sz w:val="20"/>
                <w:szCs w:val="20"/>
              </w:rPr>
            </w:pPr>
            <w:r w:rsidRPr="0033280A">
              <w:rPr>
                <w:rFonts w:cs="Arial"/>
                <w:sz w:val="20"/>
                <w:szCs w:val="20"/>
              </w:rPr>
              <w:t xml:space="preserve">The filing must include sufficient supporting information to demonstrate that the rates are not excessive, inadequate, or unfairly discriminatory. </w:t>
            </w:r>
            <w:r w:rsidR="00E94EEF" w:rsidRPr="0033280A">
              <w:rPr>
                <w:rFonts w:cs="Arial"/>
                <w:sz w:val="20"/>
                <w:szCs w:val="20"/>
              </w:rPr>
              <w:t xml:space="preserve"> </w:t>
            </w:r>
            <w:r w:rsidRPr="0033280A">
              <w:rPr>
                <w:rFonts w:cs="Arial"/>
                <w:sz w:val="20"/>
                <w:szCs w:val="20"/>
              </w:rPr>
              <w:t>At a minimum, the filing must include an analysis of actual and projected experience with respect to morbidit</w:t>
            </w:r>
            <w:r w:rsidR="00731693" w:rsidRPr="0033280A">
              <w:rPr>
                <w:rFonts w:cs="Arial"/>
                <w:sz w:val="20"/>
                <w:szCs w:val="20"/>
              </w:rPr>
              <w:t>y, mortality, lapsation, and all</w:t>
            </w:r>
            <w:r w:rsidRPr="0033280A">
              <w:rPr>
                <w:rFonts w:cs="Arial"/>
                <w:sz w:val="20"/>
                <w:szCs w:val="20"/>
              </w:rPr>
              <w:t xml:space="preserve"> other relevant factors. </w:t>
            </w:r>
            <w:r w:rsidR="00E94EEF" w:rsidRPr="0033280A">
              <w:rPr>
                <w:rFonts w:cs="Arial"/>
                <w:sz w:val="20"/>
                <w:szCs w:val="20"/>
              </w:rPr>
              <w:t xml:space="preserve"> </w:t>
            </w:r>
            <w:r w:rsidRPr="0033280A">
              <w:rPr>
                <w:rFonts w:cs="Arial"/>
                <w:sz w:val="20"/>
                <w:szCs w:val="20"/>
              </w:rPr>
              <w:t xml:space="preserve">Include a comparison to </w:t>
            </w:r>
            <w:r w:rsidR="0089797C" w:rsidRPr="0033280A">
              <w:rPr>
                <w:rFonts w:cs="Arial"/>
                <w:sz w:val="20"/>
                <w:szCs w:val="20"/>
              </w:rPr>
              <w:t xml:space="preserve">the </w:t>
            </w:r>
            <w:r w:rsidRPr="0033280A">
              <w:rPr>
                <w:rFonts w:cs="Arial"/>
                <w:sz w:val="20"/>
                <w:szCs w:val="20"/>
              </w:rPr>
              <w:t>original pricing assumptions and to the assumptions at the time of any previous rate adjustment.</w:t>
            </w:r>
          </w:p>
          <w:p w14:paraId="1A84AAC4" w14:textId="77777777" w:rsidR="00594F56" w:rsidRPr="0033280A" w:rsidRDefault="00594F56" w:rsidP="0033280A">
            <w:pPr>
              <w:tabs>
                <w:tab w:val="left" w:pos="-108"/>
                <w:tab w:val="left" w:pos="720"/>
                <w:tab w:val="left" w:pos="1440"/>
                <w:tab w:val="left" w:pos="2160"/>
                <w:tab w:val="left" w:pos="3600"/>
                <w:tab w:val="left" w:pos="4320"/>
              </w:tabs>
              <w:ind w:left="-108"/>
              <w:rPr>
                <w:rFonts w:cs="Arial"/>
                <w:sz w:val="6"/>
                <w:szCs w:val="6"/>
              </w:rPr>
            </w:pPr>
          </w:p>
          <w:p w14:paraId="6E97DEA4" w14:textId="77777777" w:rsidR="00594F56" w:rsidRPr="0033280A" w:rsidRDefault="00594F56" w:rsidP="0033280A">
            <w:pPr>
              <w:tabs>
                <w:tab w:val="left" w:pos="0"/>
                <w:tab w:val="left" w:pos="720"/>
                <w:tab w:val="left" w:pos="1440"/>
                <w:tab w:val="left" w:pos="2160"/>
                <w:tab w:val="left" w:pos="3600"/>
                <w:tab w:val="left" w:pos="4320"/>
              </w:tabs>
              <w:rPr>
                <w:sz w:val="20"/>
                <w:szCs w:val="20"/>
              </w:rPr>
            </w:pPr>
            <w:r w:rsidRPr="0033280A">
              <w:rPr>
                <w:sz w:val="20"/>
                <w:szCs w:val="20"/>
              </w:rPr>
              <w:t xml:space="preserve">The </w:t>
            </w:r>
            <w:r w:rsidR="007A6AC6" w:rsidRPr="0033280A">
              <w:rPr>
                <w:sz w:val="20"/>
                <w:szCs w:val="20"/>
              </w:rPr>
              <w:t>carrier</w:t>
            </w:r>
            <w:r w:rsidRPr="0033280A">
              <w:rPr>
                <w:sz w:val="20"/>
                <w:szCs w:val="20"/>
              </w:rPr>
              <w:t xml:space="preserve"> must provide the present value of paid premiums and paid claims for both the historic and projected displays that are described herein.  These components must be calculated separately and then combined.</w:t>
            </w:r>
          </w:p>
          <w:p w14:paraId="534537AE" w14:textId="77777777" w:rsidR="00594F56" w:rsidRPr="0033280A" w:rsidRDefault="00594F56" w:rsidP="0033280A">
            <w:pPr>
              <w:tabs>
                <w:tab w:val="left" w:pos="-218"/>
                <w:tab w:val="left" w:pos="720"/>
                <w:tab w:val="left" w:pos="1440"/>
                <w:tab w:val="left" w:pos="2160"/>
                <w:tab w:val="left" w:pos="3600"/>
                <w:tab w:val="left" w:pos="4320"/>
              </w:tabs>
              <w:ind w:left="-108"/>
              <w:rPr>
                <w:sz w:val="6"/>
                <w:szCs w:val="6"/>
              </w:rPr>
            </w:pPr>
          </w:p>
          <w:p w14:paraId="21760307" w14:textId="77777777" w:rsidR="00594F56" w:rsidRPr="0033280A" w:rsidRDefault="00594F56" w:rsidP="0033280A">
            <w:pPr>
              <w:tabs>
                <w:tab w:val="left" w:pos="0"/>
                <w:tab w:val="left" w:pos="720"/>
                <w:tab w:val="left" w:pos="1440"/>
                <w:tab w:val="left" w:pos="2160"/>
                <w:tab w:val="left" w:pos="3600"/>
                <w:tab w:val="left" w:pos="4320"/>
              </w:tabs>
              <w:rPr>
                <w:sz w:val="20"/>
                <w:szCs w:val="20"/>
              </w:rPr>
            </w:pPr>
            <w:r w:rsidRPr="0033280A">
              <w:rPr>
                <w:rFonts w:cs="Arial"/>
                <w:sz w:val="20"/>
                <w:szCs w:val="20"/>
              </w:rPr>
              <w:t>Provide</w:t>
            </w:r>
            <w:r w:rsidR="00A5174C" w:rsidRPr="0033280A">
              <w:rPr>
                <w:rFonts w:cs="Arial"/>
                <w:sz w:val="20"/>
                <w:szCs w:val="20"/>
              </w:rPr>
              <w:t xml:space="preserve"> a demonstration that the actual and projected experience meets the standards of </w:t>
            </w:r>
            <w:r w:rsidR="007F4DC6" w:rsidRPr="0033280A">
              <w:rPr>
                <w:rFonts w:cs="Arial"/>
                <w:sz w:val="20"/>
                <w:szCs w:val="20"/>
              </w:rPr>
              <w:t>sub-§</w:t>
            </w:r>
            <w:r w:rsidR="00CA6164" w:rsidRPr="0033280A">
              <w:rPr>
                <w:rFonts w:cs="Arial"/>
                <w:sz w:val="20"/>
                <w:szCs w:val="20"/>
              </w:rPr>
              <w:t xml:space="preserve"> C. 20</w:t>
            </w:r>
            <w:r w:rsidR="00A5174C" w:rsidRPr="0033280A">
              <w:rPr>
                <w:rFonts w:cs="Arial"/>
                <w:sz w:val="20"/>
                <w:szCs w:val="20"/>
              </w:rPr>
              <w:t>, below.</w:t>
            </w:r>
            <w:r w:rsidRPr="0033280A">
              <w:rPr>
                <w:rFonts w:cs="Arial"/>
                <w:sz w:val="20"/>
                <w:szCs w:val="20"/>
              </w:rPr>
              <w:t xml:space="preserve">  </w:t>
            </w:r>
            <w:r w:rsidRPr="0033280A">
              <w:rPr>
                <w:sz w:val="20"/>
                <w:szCs w:val="20"/>
              </w:rPr>
              <w:t>The projected experience must include the definitions of each item and the methodology and assumptions employed in rating this block of business.  A description of how the paid items are adjusted for interest must be included.   The assumptions should include the claim rate at least at each 10</w:t>
            </w:r>
            <w:r w:rsidRPr="0033280A">
              <w:rPr>
                <w:sz w:val="20"/>
                <w:szCs w:val="20"/>
                <w:vertAlign w:val="superscript"/>
              </w:rPr>
              <w:t>th</w:t>
            </w:r>
            <w:r w:rsidRPr="0033280A">
              <w:rPr>
                <w:sz w:val="20"/>
                <w:szCs w:val="20"/>
              </w:rPr>
              <w:t xml:space="preserve"> duration.</w:t>
            </w:r>
          </w:p>
          <w:p w14:paraId="475EDDD6" w14:textId="77777777" w:rsidR="00594F56" w:rsidRPr="0033280A" w:rsidRDefault="00594F56" w:rsidP="0033280A">
            <w:pPr>
              <w:tabs>
                <w:tab w:val="left" w:pos="-108"/>
                <w:tab w:val="left" w:pos="720"/>
                <w:tab w:val="left" w:pos="1440"/>
                <w:tab w:val="left" w:pos="2160"/>
                <w:tab w:val="left" w:pos="3600"/>
                <w:tab w:val="left" w:pos="4320"/>
              </w:tabs>
              <w:ind w:left="-108"/>
              <w:rPr>
                <w:rFonts w:cs="Arial"/>
                <w:sz w:val="6"/>
                <w:szCs w:val="6"/>
              </w:rPr>
            </w:pPr>
          </w:p>
          <w:p w14:paraId="1D7140B9" w14:textId="77777777" w:rsidR="00A5174C" w:rsidRPr="0033280A" w:rsidRDefault="00CF026C" w:rsidP="00CF026C">
            <w:pPr>
              <w:rPr>
                <w:sz w:val="20"/>
                <w:szCs w:val="20"/>
              </w:rPr>
            </w:pPr>
            <w:r w:rsidRPr="0033280A">
              <w:rPr>
                <w:sz w:val="20"/>
                <w:szCs w:val="20"/>
              </w:rPr>
              <w:t>The filing must also include a comparison of the proposed rates with those of a similar plan currently sold by the company if such is available.</w:t>
            </w:r>
          </w:p>
          <w:p w14:paraId="1CCCB4DA" w14:textId="77777777" w:rsidR="00CF026C" w:rsidRPr="0033280A" w:rsidRDefault="00CF026C" w:rsidP="0033280A">
            <w:pPr>
              <w:ind w:left="-108"/>
              <w:rPr>
                <w:color w:val="FF0000"/>
                <w:sz w:val="6"/>
                <w:szCs w:val="6"/>
              </w:rPr>
            </w:pPr>
          </w:p>
        </w:tc>
        <w:tc>
          <w:tcPr>
            <w:tcW w:w="2090" w:type="dxa"/>
            <w:shd w:val="clear" w:color="auto" w:fill="auto"/>
          </w:tcPr>
          <w:p w14:paraId="7442D926" w14:textId="77777777" w:rsidR="0089797C" w:rsidRPr="0033280A" w:rsidRDefault="00DF108A" w:rsidP="0033280A">
            <w:pPr>
              <w:ind w:left="-108"/>
              <w:rPr>
                <w:i/>
                <w:sz w:val="20"/>
                <w:szCs w:val="20"/>
              </w:rPr>
            </w:pPr>
            <w:r w:rsidRPr="0033280A">
              <w:rPr>
                <w:i/>
                <w:sz w:val="20"/>
                <w:szCs w:val="20"/>
              </w:rPr>
              <w:t>Location, page:</w:t>
            </w:r>
          </w:p>
        </w:tc>
      </w:tr>
      <w:tr w:rsidR="00CA6164" w14:paraId="7DBF4CE0" w14:textId="77777777" w:rsidTr="0033280A">
        <w:trPr>
          <w:trHeight w:val="1976"/>
        </w:trPr>
        <w:tc>
          <w:tcPr>
            <w:tcW w:w="438" w:type="dxa"/>
            <w:shd w:val="clear" w:color="auto" w:fill="auto"/>
          </w:tcPr>
          <w:p w14:paraId="3CD07945" w14:textId="77777777" w:rsidR="00CA6164" w:rsidRDefault="00CA6164" w:rsidP="0033280A"/>
        </w:tc>
        <w:tc>
          <w:tcPr>
            <w:tcW w:w="2200" w:type="dxa"/>
            <w:shd w:val="clear" w:color="auto" w:fill="auto"/>
          </w:tcPr>
          <w:p w14:paraId="24C92588" w14:textId="77777777" w:rsidR="00CA6164" w:rsidRPr="0033280A" w:rsidRDefault="00CA6164" w:rsidP="0033280A">
            <w:pPr>
              <w:ind w:left="222" w:hanging="330"/>
              <w:rPr>
                <w:rFonts w:cs="Arial"/>
                <w:sz w:val="20"/>
                <w:szCs w:val="20"/>
              </w:rPr>
            </w:pPr>
            <w:r w:rsidRPr="0033280A">
              <w:rPr>
                <w:rFonts w:cs="Arial"/>
                <w:b/>
                <w:sz w:val="20"/>
                <w:szCs w:val="20"/>
              </w:rPr>
              <w:t>12.</w:t>
            </w:r>
            <w:r w:rsidRPr="0033280A">
              <w:rPr>
                <w:rFonts w:cs="Arial"/>
                <w:sz w:val="20"/>
                <w:szCs w:val="20"/>
              </w:rPr>
              <w:t xml:space="preserve"> </w:t>
            </w:r>
            <w:r w:rsidRPr="0033280A">
              <w:rPr>
                <w:rFonts w:cs="Arial"/>
                <w:b/>
                <w:sz w:val="20"/>
                <w:szCs w:val="20"/>
              </w:rPr>
              <w:t>Premium Breakdown:</w:t>
            </w:r>
          </w:p>
          <w:p w14:paraId="53B1A799" w14:textId="77777777" w:rsidR="00CA6164" w:rsidRPr="0033280A" w:rsidRDefault="00CA6164" w:rsidP="0033280A">
            <w:pPr>
              <w:ind w:left="222" w:hanging="330"/>
              <w:rPr>
                <w:b/>
                <w:sz w:val="20"/>
                <w:szCs w:val="20"/>
              </w:rPr>
            </w:pPr>
          </w:p>
        </w:tc>
        <w:tc>
          <w:tcPr>
            <w:tcW w:w="2090" w:type="dxa"/>
            <w:shd w:val="clear" w:color="auto" w:fill="auto"/>
          </w:tcPr>
          <w:p w14:paraId="61778693" w14:textId="77777777" w:rsidR="00CA6164" w:rsidRPr="0033280A" w:rsidRDefault="00CA6164" w:rsidP="0033280A">
            <w:pPr>
              <w:pStyle w:val="NormalWeb"/>
              <w:rPr>
                <w:rFonts w:ascii="Arial" w:hAnsi="Arial" w:cs="Arial"/>
                <w:sz w:val="20"/>
                <w:szCs w:val="20"/>
                <w:u w:val="single"/>
              </w:rPr>
            </w:pPr>
            <w:hyperlink r:id="rId31"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A.10.</w:t>
              </w:r>
            </w:hyperlink>
          </w:p>
          <w:p w14:paraId="4172A81E" w14:textId="77777777" w:rsidR="00CA6164" w:rsidRPr="0033280A" w:rsidRDefault="00CA6164" w:rsidP="0033280A">
            <w:pPr>
              <w:pStyle w:val="NormalWeb"/>
              <w:ind w:left="-108"/>
              <w:rPr>
                <w:rFonts w:ascii="Arial" w:hAnsi="Arial" w:cs="Arial"/>
                <w:sz w:val="20"/>
                <w:szCs w:val="20"/>
              </w:rPr>
            </w:pPr>
          </w:p>
        </w:tc>
        <w:tc>
          <w:tcPr>
            <w:tcW w:w="6930" w:type="dxa"/>
            <w:gridSpan w:val="2"/>
            <w:shd w:val="clear" w:color="auto" w:fill="auto"/>
          </w:tcPr>
          <w:p w14:paraId="66A86442" w14:textId="77777777" w:rsidR="00CA6164" w:rsidRPr="0033280A" w:rsidRDefault="00CA6164" w:rsidP="0033280A">
            <w:pPr>
              <w:tabs>
                <w:tab w:val="left" w:pos="552"/>
                <w:tab w:val="left" w:pos="720"/>
                <w:tab w:val="left" w:pos="1440"/>
                <w:tab w:val="left" w:pos="2880"/>
                <w:tab w:val="left" w:pos="3600"/>
                <w:tab w:val="left" w:pos="4320"/>
              </w:tabs>
              <w:rPr>
                <w:rFonts w:cs="Arial"/>
                <w:sz w:val="20"/>
                <w:szCs w:val="20"/>
              </w:rPr>
            </w:pPr>
            <w:r w:rsidRPr="0033280A">
              <w:rPr>
                <w:rFonts w:cs="Arial"/>
                <w:sz w:val="20"/>
                <w:szCs w:val="20"/>
              </w:rPr>
              <w:t xml:space="preserve">Separately for the future period and for the lifetime of the form, show the following items as a percentage of earned premium. </w:t>
            </w:r>
            <w:proofErr w:type="gramStart"/>
            <w:r w:rsidRPr="0033280A">
              <w:rPr>
                <w:rFonts w:cs="Arial"/>
                <w:sz w:val="20"/>
                <w:szCs w:val="20"/>
              </w:rPr>
              <w:t>Past experience</w:t>
            </w:r>
            <w:proofErr w:type="gramEnd"/>
            <w:r w:rsidRPr="0033280A">
              <w:rPr>
                <w:rFonts w:cs="Arial"/>
                <w:sz w:val="20"/>
                <w:szCs w:val="20"/>
              </w:rPr>
              <w:t xml:space="preserve"> must be accumulated with interest. Future experience must be on a present value basis.</w:t>
            </w:r>
          </w:p>
          <w:p w14:paraId="651B1E40"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6"/>
                <w:szCs w:val="6"/>
              </w:rPr>
            </w:pPr>
          </w:p>
          <w:p w14:paraId="5C647B21" w14:textId="77777777" w:rsidR="00CA6164" w:rsidRPr="0033280A" w:rsidRDefault="00FB313E" w:rsidP="0033280A">
            <w:pPr>
              <w:tabs>
                <w:tab w:val="left" w:pos="1440"/>
                <w:tab w:val="left" w:pos="2160"/>
                <w:tab w:val="left" w:pos="3600"/>
                <w:tab w:val="left" w:pos="4320"/>
              </w:tabs>
              <w:ind w:left="442" w:hanging="442"/>
              <w:rPr>
                <w:rFonts w:cs="Arial"/>
                <w:sz w:val="20"/>
                <w:szCs w:val="20"/>
              </w:rPr>
            </w:pPr>
            <w:r w:rsidRPr="0033280A">
              <w:rPr>
                <w:rFonts w:cs="Arial"/>
                <w:sz w:val="20"/>
                <w:szCs w:val="20"/>
              </w:rPr>
              <w:t>(a)</w:t>
            </w:r>
            <w:r w:rsidR="00CA6164" w:rsidRPr="0033280A">
              <w:rPr>
                <w:rFonts w:cs="Arial"/>
                <w:sz w:val="20"/>
                <w:szCs w:val="20"/>
              </w:rPr>
              <w:t xml:space="preserve"> Initial contract reserves (applies to future period only; zero for</w:t>
            </w:r>
          </w:p>
          <w:p w14:paraId="15D480D3" w14:textId="77777777" w:rsidR="00CA6164" w:rsidRPr="0033280A" w:rsidRDefault="00CA6164" w:rsidP="0033280A">
            <w:pPr>
              <w:tabs>
                <w:tab w:val="left" w:pos="1440"/>
                <w:tab w:val="left" w:pos="2160"/>
                <w:tab w:val="left" w:pos="3600"/>
                <w:tab w:val="left" w:pos="4320"/>
              </w:tabs>
              <w:ind w:left="222" w:hanging="110"/>
              <w:rPr>
                <w:rFonts w:cs="Arial"/>
                <w:sz w:val="20"/>
                <w:szCs w:val="20"/>
              </w:rPr>
            </w:pPr>
            <w:r w:rsidRPr="0033280A">
              <w:rPr>
                <w:rFonts w:cs="Arial"/>
                <w:sz w:val="20"/>
                <w:szCs w:val="20"/>
              </w:rPr>
              <w:t xml:space="preserve">  lifetime);</w:t>
            </w:r>
          </w:p>
          <w:p w14:paraId="145EDE58" w14:textId="77777777" w:rsidR="00CA6164" w:rsidRPr="0033280A" w:rsidRDefault="00CA6164" w:rsidP="0033280A">
            <w:pPr>
              <w:tabs>
                <w:tab w:val="left" w:pos="1440"/>
                <w:tab w:val="left" w:pos="2160"/>
                <w:tab w:val="left" w:pos="3600"/>
                <w:tab w:val="left" w:pos="4320"/>
              </w:tabs>
              <w:ind w:left="-108"/>
              <w:rPr>
                <w:rFonts w:cs="Arial"/>
                <w:sz w:val="6"/>
                <w:szCs w:val="6"/>
              </w:rPr>
            </w:pPr>
          </w:p>
          <w:p w14:paraId="16849895" w14:textId="77777777" w:rsidR="00CA6164" w:rsidRPr="0033280A" w:rsidRDefault="00FB313E" w:rsidP="0033280A">
            <w:pPr>
              <w:tabs>
                <w:tab w:val="left" w:pos="1440"/>
                <w:tab w:val="left" w:pos="2160"/>
                <w:tab w:val="left" w:pos="3600"/>
                <w:tab w:val="left" w:pos="4320"/>
              </w:tabs>
              <w:ind w:left="442" w:hanging="442"/>
              <w:rPr>
                <w:rFonts w:cs="Arial"/>
                <w:sz w:val="20"/>
                <w:szCs w:val="20"/>
              </w:rPr>
            </w:pPr>
            <w:r w:rsidRPr="0033280A">
              <w:rPr>
                <w:rFonts w:cs="Arial"/>
                <w:sz w:val="20"/>
                <w:szCs w:val="20"/>
              </w:rPr>
              <w:t>(b)</w:t>
            </w:r>
            <w:r w:rsidR="00CA6164" w:rsidRPr="0033280A">
              <w:rPr>
                <w:rFonts w:cs="Arial"/>
                <w:sz w:val="20"/>
                <w:szCs w:val="20"/>
              </w:rPr>
              <w:t xml:space="preserve"> Incurred claims;</w:t>
            </w:r>
          </w:p>
          <w:p w14:paraId="77DE51F6"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6"/>
                <w:szCs w:val="6"/>
              </w:rPr>
            </w:pPr>
          </w:p>
          <w:p w14:paraId="26FB2F4C" w14:textId="77777777" w:rsidR="00CA6164" w:rsidRPr="0033280A" w:rsidRDefault="00FB313E" w:rsidP="0033280A">
            <w:pPr>
              <w:tabs>
                <w:tab w:val="left" w:pos="720"/>
                <w:tab w:val="left" w:pos="1440"/>
                <w:tab w:val="left" w:pos="2160"/>
                <w:tab w:val="left" w:pos="2880"/>
                <w:tab w:val="left" w:pos="3600"/>
                <w:tab w:val="left" w:pos="4320"/>
              </w:tabs>
              <w:ind w:left="2880" w:hanging="2880"/>
              <w:rPr>
                <w:rFonts w:cs="Arial"/>
                <w:sz w:val="20"/>
                <w:szCs w:val="20"/>
              </w:rPr>
            </w:pPr>
            <w:r w:rsidRPr="0033280A">
              <w:rPr>
                <w:rFonts w:cs="Arial"/>
                <w:sz w:val="20"/>
                <w:szCs w:val="20"/>
              </w:rPr>
              <w:t>(c)</w:t>
            </w:r>
            <w:r w:rsidR="00CA6164" w:rsidRPr="0033280A">
              <w:rPr>
                <w:rFonts w:cs="Arial"/>
                <w:sz w:val="20"/>
                <w:szCs w:val="20"/>
              </w:rPr>
              <w:t xml:space="preserve"> Commissions;</w:t>
            </w:r>
          </w:p>
          <w:p w14:paraId="0D5243DD"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6"/>
                <w:szCs w:val="6"/>
              </w:rPr>
            </w:pPr>
          </w:p>
          <w:p w14:paraId="2802332D" w14:textId="77777777" w:rsidR="00CA6164" w:rsidRPr="0033280A" w:rsidRDefault="00FB313E" w:rsidP="0033280A">
            <w:pPr>
              <w:tabs>
                <w:tab w:val="left" w:pos="222"/>
                <w:tab w:val="left" w:pos="1440"/>
                <w:tab w:val="left" w:pos="2160"/>
                <w:tab w:val="left" w:pos="3600"/>
                <w:tab w:val="left" w:pos="4320"/>
              </w:tabs>
              <w:ind w:left="222" w:hanging="222"/>
              <w:rPr>
                <w:rFonts w:cs="Arial"/>
                <w:sz w:val="20"/>
                <w:szCs w:val="20"/>
              </w:rPr>
            </w:pPr>
            <w:r w:rsidRPr="0033280A">
              <w:rPr>
                <w:rFonts w:cs="Arial"/>
                <w:sz w:val="20"/>
                <w:szCs w:val="20"/>
              </w:rPr>
              <w:t>(d)</w:t>
            </w:r>
            <w:r w:rsidR="00CA6164" w:rsidRPr="0033280A">
              <w:rPr>
                <w:rFonts w:cs="Arial"/>
                <w:sz w:val="20"/>
                <w:szCs w:val="20"/>
              </w:rPr>
              <w:t xml:space="preserve"> Administrative expenses other than commissions that are a percentage of premium (e.g., premium tax);</w:t>
            </w:r>
          </w:p>
          <w:p w14:paraId="77722088"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6"/>
                <w:szCs w:val="6"/>
              </w:rPr>
            </w:pPr>
          </w:p>
          <w:p w14:paraId="705703C7" w14:textId="77777777" w:rsidR="00CA6164" w:rsidRPr="0033280A" w:rsidRDefault="00FB313E" w:rsidP="0033280A">
            <w:pPr>
              <w:tabs>
                <w:tab w:val="left" w:pos="720"/>
                <w:tab w:val="left" w:pos="1440"/>
                <w:tab w:val="left" w:pos="2160"/>
                <w:tab w:val="left" w:pos="2880"/>
                <w:tab w:val="left" w:pos="3600"/>
                <w:tab w:val="left" w:pos="4320"/>
              </w:tabs>
              <w:ind w:left="2880" w:hanging="2880"/>
              <w:rPr>
                <w:rFonts w:cs="Arial"/>
                <w:sz w:val="20"/>
                <w:szCs w:val="20"/>
              </w:rPr>
            </w:pPr>
            <w:r w:rsidRPr="0033280A">
              <w:rPr>
                <w:rFonts w:cs="Arial"/>
                <w:sz w:val="20"/>
                <w:szCs w:val="20"/>
              </w:rPr>
              <w:t>(e)</w:t>
            </w:r>
            <w:r w:rsidR="00CA6164" w:rsidRPr="0033280A">
              <w:rPr>
                <w:rFonts w:cs="Arial"/>
                <w:sz w:val="20"/>
                <w:szCs w:val="20"/>
              </w:rPr>
              <w:t xml:space="preserve"> Fixed administrative expenses; and</w:t>
            </w:r>
          </w:p>
          <w:p w14:paraId="5538EB98"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6"/>
                <w:szCs w:val="6"/>
              </w:rPr>
            </w:pPr>
          </w:p>
          <w:p w14:paraId="03B2FB44" w14:textId="77777777" w:rsidR="00CA6164" w:rsidRPr="0033280A" w:rsidRDefault="00FB313E" w:rsidP="0033280A">
            <w:pPr>
              <w:tabs>
                <w:tab w:val="left" w:pos="-108"/>
              </w:tabs>
              <w:ind w:left="662" w:hanging="662"/>
              <w:rPr>
                <w:rFonts w:cs="Arial"/>
                <w:sz w:val="20"/>
                <w:szCs w:val="20"/>
              </w:rPr>
            </w:pPr>
            <w:r w:rsidRPr="0033280A">
              <w:rPr>
                <w:rFonts w:cs="Arial"/>
                <w:sz w:val="20"/>
                <w:szCs w:val="20"/>
              </w:rPr>
              <w:t>(f)</w:t>
            </w:r>
            <w:r w:rsidR="00CA6164" w:rsidRPr="0033280A">
              <w:rPr>
                <w:rFonts w:cs="Arial"/>
                <w:sz w:val="20"/>
                <w:szCs w:val="20"/>
              </w:rPr>
              <w:t xml:space="preserve"> Profit = 100% + (a) - (b) - (c) - (d) - (e).</w:t>
            </w:r>
          </w:p>
          <w:p w14:paraId="045E1967" w14:textId="77777777" w:rsidR="00CA6164" w:rsidRPr="0033280A" w:rsidRDefault="00CA6164" w:rsidP="0033280A">
            <w:pPr>
              <w:tabs>
                <w:tab w:val="left" w:pos="720"/>
                <w:tab w:val="left" w:pos="1440"/>
                <w:tab w:val="left" w:pos="2160"/>
                <w:tab w:val="left" w:pos="2880"/>
                <w:tab w:val="left" w:pos="3600"/>
                <w:tab w:val="left" w:pos="4320"/>
              </w:tabs>
              <w:ind w:left="2160" w:hanging="2268"/>
              <w:rPr>
                <w:rFonts w:cs="Arial"/>
                <w:sz w:val="6"/>
                <w:szCs w:val="6"/>
              </w:rPr>
            </w:pPr>
          </w:p>
          <w:p w14:paraId="290132A7" w14:textId="77777777" w:rsidR="00CA6164" w:rsidRPr="0033280A" w:rsidRDefault="00CA6164" w:rsidP="0033280A">
            <w:pPr>
              <w:tabs>
                <w:tab w:val="left" w:pos="662"/>
                <w:tab w:val="left" w:pos="720"/>
                <w:tab w:val="left" w:pos="1440"/>
                <w:tab w:val="left" w:pos="2880"/>
                <w:tab w:val="left" w:pos="3600"/>
                <w:tab w:val="left" w:pos="4320"/>
              </w:tabs>
              <w:rPr>
                <w:rFonts w:cs="Arial"/>
                <w:sz w:val="20"/>
                <w:szCs w:val="20"/>
              </w:rPr>
            </w:pPr>
            <w:r w:rsidRPr="0033280A">
              <w:rPr>
                <w:rFonts w:cs="Arial"/>
                <w:sz w:val="20"/>
                <w:szCs w:val="20"/>
              </w:rPr>
              <w:t>For purposes of this section, incurred claims do not include any active life reserves, claim adjustment expenses, or cost containment expenses.</w:t>
            </w:r>
          </w:p>
          <w:p w14:paraId="2E00E6EB" w14:textId="77777777" w:rsidR="00CA6164" w:rsidRPr="0033280A" w:rsidRDefault="00CA6164" w:rsidP="0033280A">
            <w:pPr>
              <w:tabs>
                <w:tab w:val="left" w:pos="662"/>
                <w:tab w:val="left" w:pos="720"/>
                <w:tab w:val="left" w:pos="1440"/>
                <w:tab w:val="left" w:pos="2880"/>
                <w:tab w:val="left" w:pos="3600"/>
                <w:tab w:val="left" w:pos="4320"/>
              </w:tabs>
              <w:ind w:left="-108"/>
              <w:rPr>
                <w:rFonts w:cs="Arial"/>
                <w:sz w:val="6"/>
                <w:szCs w:val="6"/>
              </w:rPr>
            </w:pPr>
          </w:p>
        </w:tc>
        <w:tc>
          <w:tcPr>
            <w:tcW w:w="2090" w:type="dxa"/>
            <w:shd w:val="clear" w:color="auto" w:fill="auto"/>
          </w:tcPr>
          <w:p w14:paraId="73A78C53" w14:textId="77777777" w:rsidR="00CA6164" w:rsidRDefault="00DF108A" w:rsidP="0033280A">
            <w:pPr>
              <w:ind w:left="-108"/>
            </w:pPr>
            <w:r w:rsidRPr="0033280A">
              <w:rPr>
                <w:i/>
                <w:sz w:val="20"/>
                <w:szCs w:val="20"/>
              </w:rPr>
              <w:t>Location, page:</w:t>
            </w:r>
          </w:p>
        </w:tc>
      </w:tr>
      <w:tr w:rsidR="00CA6164" w14:paraId="7DE2D2F1" w14:textId="77777777" w:rsidTr="0033280A">
        <w:trPr>
          <w:trHeight w:val="350"/>
        </w:trPr>
        <w:tc>
          <w:tcPr>
            <w:tcW w:w="438" w:type="dxa"/>
            <w:shd w:val="clear" w:color="auto" w:fill="auto"/>
          </w:tcPr>
          <w:p w14:paraId="2EF52FFA" w14:textId="77777777" w:rsidR="00CA6164" w:rsidRDefault="00CA6164" w:rsidP="0033280A"/>
        </w:tc>
        <w:tc>
          <w:tcPr>
            <w:tcW w:w="2200" w:type="dxa"/>
            <w:shd w:val="clear" w:color="auto" w:fill="auto"/>
          </w:tcPr>
          <w:p w14:paraId="0F3E5461" w14:textId="77777777" w:rsidR="00CA6164" w:rsidRPr="0033280A" w:rsidRDefault="00CA6164" w:rsidP="0033280A">
            <w:pPr>
              <w:tabs>
                <w:tab w:val="left" w:pos="720"/>
                <w:tab w:val="left" w:pos="1440"/>
                <w:tab w:val="left" w:pos="2160"/>
                <w:tab w:val="left" w:pos="2880"/>
                <w:tab w:val="left" w:pos="3600"/>
                <w:tab w:val="left" w:pos="4320"/>
              </w:tabs>
              <w:ind w:left="-108" w:firstLine="2"/>
              <w:rPr>
                <w:rFonts w:cs="Arial"/>
                <w:b/>
                <w:sz w:val="20"/>
                <w:szCs w:val="20"/>
              </w:rPr>
            </w:pPr>
            <w:r w:rsidRPr="0033280A">
              <w:rPr>
                <w:rFonts w:cs="Arial"/>
                <w:b/>
                <w:sz w:val="20"/>
                <w:szCs w:val="20"/>
              </w:rPr>
              <w:t>13. Similar Forms</w:t>
            </w:r>
            <w:r w:rsidR="00CF026C" w:rsidRPr="0033280A">
              <w:rPr>
                <w:rFonts w:cs="Arial"/>
                <w:b/>
                <w:sz w:val="20"/>
                <w:szCs w:val="20"/>
              </w:rPr>
              <w:t>:</w:t>
            </w:r>
          </w:p>
        </w:tc>
        <w:tc>
          <w:tcPr>
            <w:tcW w:w="2090" w:type="dxa"/>
            <w:shd w:val="clear" w:color="auto" w:fill="auto"/>
          </w:tcPr>
          <w:p w14:paraId="6537B672" w14:textId="77777777" w:rsidR="00CA6164" w:rsidRPr="0033280A" w:rsidRDefault="00CA6164" w:rsidP="0033280A">
            <w:pPr>
              <w:pStyle w:val="NormalWeb"/>
              <w:rPr>
                <w:rFonts w:ascii="Arial" w:hAnsi="Arial" w:cs="Arial"/>
                <w:sz w:val="20"/>
                <w:szCs w:val="20"/>
                <w:u w:val="single"/>
              </w:rPr>
            </w:pPr>
            <w:hyperlink r:id="rId32"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A.11.</w:t>
              </w:r>
            </w:hyperlink>
          </w:p>
        </w:tc>
        <w:tc>
          <w:tcPr>
            <w:tcW w:w="6930" w:type="dxa"/>
            <w:gridSpan w:val="2"/>
            <w:shd w:val="clear" w:color="auto" w:fill="auto"/>
          </w:tcPr>
          <w:p w14:paraId="255F2FDF" w14:textId="77777777" w:rsidR="0089797C" w:rsidRPr="0033280A" w:rsidRDefault="00CA6164" w:rsidP="0033280A">
            <w:pPr>
              <w:tabs>
                <w:tab w:val="left" w:pos="222"/>
                <w:tab w:val="left" w:pos="1440"/>
                <w:tab w:val="left" w:pos="2160"/>
                <w:tab w:val="left" w:pos="3600"/>
                <w:tab w:val="left" w:pos="4320"/>
              </w:tabs>
              <w:ind w:left="222" w:hanging="220"/>
              <w:rPr>
                <w:rFonts w:cs="Arial"/>
                <w:sz w:val="20"/>
                <w:szCs w:val="20"/>
              </w:rPr>
            </w:pPr>
            <w:r w:rsidRPr="0033280A">
              <w:rPr>
                <w:rFonts w:cs="Arial"/>
                <w:sz w:val="20"/>
                <w:szCs w:val="20"/>
              </w:rPr>
              <w:t>1. If the form is no longer actively marketed, a statement must be included as to whether a similar form is actively marketed and, if so, a discussion of equity between the two forms, including a comparison of the benefits and premium rates, must also be included.</w:t>
            </w:r>
          </w:p>
          <w:p w14:paraId="4FBC4C89" w14:textId="77777777" w:rsidR="0089797C" w:rsidRPr="0033280A" w:rsidRDefault="0089797C" w:rsidP="0033280A">
            <w:pPr>
              <w:tabs>
                <w:tab w:val="left" w:pos="-108"/>
                <w:tab w:val="left" w:pos="1440"/>
                <w:tab w:val="left" w:pos="2160"/>
                <w:tab w:val="left" w:pos="3600"/>
                <w:tab w:val="left" w:pos="4320"/>
              </w:tabs>
              <w:ind w:left="-108"/>
              <w:rPr>
                <w:rFonts w:cs="Arial"/>
                <w:sz w:val="2"/>
                <w:szCs w:val="2"/>
              </w:rPr>
            </w:pPr>
          </w:p>
          <w:p w14:paraId="05D10B66" w14:textId="77777777" w:rsidR="0089797C" w:rsidRPr="0033280A" w:rsidRDefault="00CA6164" w:rsidP="0033280A">
            <w:pPr>
              <w:tabs>
                <w:tab w:val="left" w:pos="222"/>
                <w:tab w:val="left" w:pos="1440"/>
                <w:tab w:val="left" w:pos="2160"/>
                <w:tab w:val="left" w:pos="3600"/>
                <w:tab w:val="left" w:pos="4320"/>
              </w:tabs>
              <w:ind w:left="222"/>
              <w:rPr>
                <w:rFonts w:cs="Arial"/>
                <w:sz w:val="20"/>
                <w:szCs w:val="20"/>
              </w:rPr>
            </w:pPr>
            <w:r w:rsidRPr="0033280A">
              <w:rPr>
                <w:rFonts w:cs="Arial"/>
                <w:sz w:val="20"/>
                <w:szCs w:val="20"/>
              </w:rPr>
              <w:t xml:space="preserve">“Similar forms” means </w:t>
            </w:r>
            <w:proofErr w:type="gramStart"/>
            <w:r w:rsidRPr="0033280A">
              <w:rPr>
                <w:rFonts w:cs="Arial"/>
                <w:sz w:val="20"/>
                <w:szCs w:val="20"/>
              </w:rPr>
              <w:t>all of</w:t>
            </w:r>
            <w:proofErr w:type="gramEnd"/>
            <w:r w:rsidRPr="0033280A">
              <w:rPr>
                <w:rFonts w:cs="Arial"/>
                <w:sz w:val="20"/>
                <w:szCs w:val="20"/>
              </w:rPr>
              <w:t xml:space="preserve"> the long-term care or nursing home care polici</w:t>
            </w:r>
            <w:r w:rsidR="00434446" w:rsidRPr="0033280A">
              <w:rPr>
                <w:rFonts w:cs="Arial"/>
                <w:sz w:val="20"/>
                <w:szCs w:val="20"/>
              </w:rPr>
              <w:t>es and certificates issued by a</w:t>
            </w:r>
            <w:r w:rsidRPr="0033280A">
              <w:rPr>
                <w:rFonts w:cs="Arial"/>
                <w:sz w:val="20"/>
                <w:szCs w:val="20"/>
              </w:rPr>
              <w:t xml:space="preserve"> </w:t>
            </w:r>
            <w:r w:rsidR="007A6AC6" w:rsidRPr="0033280A">
              <w:rPr>
                <w:rFonts w:cs="Arial"/>
                <w:sz w:val="20"/>
                <w:szCs w:val="20"/>
              </w:rPr>
              <w:t>carrier</w:t>
            </w:r>
            <w:r w:rsidRPr="0033280A">
              <w:rPr>
                <w:rFonts w:cs="Arial"/>
                <w:sz w:val="20"/>
                <w:szCs w:val="20"/>
              </w:rPr>
              <w:t xml:space="preserve"> in the same benefit classification as the policy form being considered.  Certificates of employee groups as defined in </w:t>
            </w:r>
            <w:hyperlink r:id="rId33" w:history="1">
              <w:r w:rsidRPr="0033280A">
                <w:rPr>
                  <w:rStyle w:val="Hyperlink"/>
                  <w:rFonts w:cs="Arial"/>
                  <w:sz w:val="20"/>
                  <w:szCs w:val="20"/>
                </w:rPr>
                <w:t>24-A M.R.S.A. §2804</w:t>
              </w:r>
            </w:hyperlink>
            <w:r w:rsidRPr="0033280A">
              <w:rPr>
                <w:rFonts w:cs="Arial"/>
                <w:sz w:val="20"/>
                <w:szCs w:val="20"/>
              </w:rPr>
              <w:t xml:space="preserve">, labor union groups as defined in </w:t>
            </w:r>
            <w:hyperlink r:id="rId34" w:history="1">
              <w:r w:rsidRPr="0033280A">
                <w:rPr>
                  <w:rStyle w:val="Hyperlink"/>
                  <w:rFonts w:cs="Arial"/>
                  <w:sz w:val="20"/>
                  <w:szCs w:val="20"/>
                </w:rPr>
                <w:t>24-A M.R.S.A. §2805</w:t>
              </w:r>
            </w:hyperlink>
            <w:r w:rsidRPr="0033280A">
              <w:rPr>
                <w:rFonts w:cs="Arial"/>
                <w:sz w:val="20"/>
                <w:szCs w:val="20"/>
              </w:rPr>
              <w:t xml:space="preserve">, or trustee groups as defined in </w:t>
            </w:r>
            <w:hyperlink r:id="rId35" w:history="1">
              <w:r w:rsidRPr="0033280A">
                <w:rPr>
                  <w:rStyle w:val="Hyperlink"/>
                  <w:rFonts w:cs="Arial"/>
                  <w:sz w:val="20"/>
                  <w:szCs w:val="20"/>
                </w:rPr>
                <w:t>24-A M.R.S.A. §2806</w:t>
              </w:r>
            </w:hyperlink>
            <w:r w:rsidRPr="0033280A">
              <w:rPr>
                <w:rFonts w:cs="Arial"/>
                <w:sz w:val="20"/>
                <w:szCs w:val="20"/>
              </w:rPr>
              <w:t xml:space="preserve"> are not considered similar to certificates or policies otherwise issued as long-term care or nursing home care insurance but are similar to other comparable certificates with th</w:t>
            </w:r>
            <w:r w:rsidR="0089797C" w:rsidRPr="0033280A">
              <w:rPr>
                <w:rFonts w:cs="Arial"/>
                <w:sz w:val="20"/>
                <w:szCs w:val="20"/>
              </w:rPr>
              <w:t>e same benefit classifications.</w:t>
            </w:r>
          </w:p>
          <w:p w14:paraId="3FAF038C" w14:textId="77777777" w:rsidR="0089797C" w:rsidRPr="0033280A" w:rsidRDefault="0089797C" w:rsidP="0033280A">
            <w:pPr>
              <w:tabs>
                <w:tab w:val="left" w:pos="222"/>
                <w:tab w:val="left" w:pos="1440"/>
                <w:tab w:val="left" w:pos="2160"/>
                <w:tab w:val="left" w:pos="3600"/>
                <w:tab w:val="left" w:pos="4320"/>
              </w:tabs>
              <w:ind w:left="222" w:hanging="330"/>
              <w:rPr>
                <w:rFonts w:cs="Arial"/>
                <w:sz w:val="2"/>
                <w:szCs w:val="2"/>
              </w:rPr>
            </w:pPr>
          </w:p>
          <w:p w14:paraId="3827F43E" w14:textId="77777777" w:rsidR="00CA6164" w:rsidRPr="0033280A" w:rsidRDefault="00CA6164" w:rsidP="0033280A">
            <w:pPr>
              <w:tabs>
                <w:tab w:val="left" w:pos="222"/>
                <w:tab w:val="left" w:pos="1440"/>
                <w:tab w:val="left" w:pos="2160"/>
                <w:tab w:val="left" w:pos="3600"/>
                <w:tab w:val="left" w:pos="4320"/>
              </w:tabs>
              <w:ind w:left="222"/>
              <w:rPr>
                <w:rFonts w:cs="Arial"/>
                <w:sz w:val="20"/>
                <w:szCs w:val="20"/>
              </w:rPr>
            </w:pPr>
            <w:r w:rsidRPr="0033280A">
              <w:rPr>
                <w:rFonts w:cs="Arial"/>
                <w:sz w:val="20"/>
                <w:szCs w:val="20"/>
              </w:rPr>
              <w:t>The different benefit classifications are: institutional benefits only, non-institutional benefits only, and comprehensive (institutional and non-institutional) benefits.</w:t>
            </w:r>
          </w:p>
          <w:p w14:paraId="6FD1B4F4" w14:textId="77777777" w:rsidR="00CA6164" w:rsidRPr="0033280A" w:rsidRDefault="00CA6164" w:rsidP="0033280A">
            <w:pPr>
              <w:tabs>
                <w:tab w:val="left" w:pos="720"/>
                <w:tab w:val="left" w:pos="1440"/>
                <w:tab w:val="left" w:pos="2160"/>
                <w:tab w:val="left" w:pos="2880"/>
                <w:tab w:val="left" w:pos="3600"/>
                <w:tab w:val="left" w:pos="4320"/>
              </w:tabs>
              <w:ind w:left="2880" w:hanging="2988"/>
              <w:rPr>
                <w:rFonts w:cs="Arial"/>
                <w:sz w:val="4"/>
                <w:szCs w:val="4"/>
              </w:rPr>
            </w:pPr>
          </w:p>
          <w:p w14:paraId="5B17EAF3" w14:textId="77777777" w:rsidR="000D0B6C" w:rsidRPr="0033280A" w:rsidRDefault="00CA6164" w:rsidP="0033280A">
            <w:pPr>
              <w:tabs>
                <w:tab w:val="left" w:pos="332"/>
                <w:tab w:val="left" w:pos="720"/>
                <w:tab w:val="left" w:pos="1440"/>
                <w:tab w:val="left" w:pos="2160"/>
                <w:tab w:val="left" w:pos="3600"/>
                <w:tab w:val="left" w:pos="4320"/>
              </w:tabs>
              <w:ind w:left="222" w:hanging="220"/>
              <w:rPr>
                <w:rFonts w:cs="Arial"/>
                <w:sz w:val="20"/>
                <w:szCs w:val="20"/>
              </w:rPr>
            </w:pPr>
            <w:r w:rsidRPr="0033280A">
              <w:rPr>
                <w:rFonts w:cs="Arial"/>
                <w:sz w:val="20"/>
                <w:szCs w:val="20"/>
              </w:rPr>
              <w:t>2. Rates for individual policy forms for closed blocks must not exceed rates for an open block, unless the difference is justified by differences in benefits or other conditions, or unless the fact that renewal rates would exceed new business rates was disclosed at issue.</w:t>
            </w:r>
            <w:r w:rsidR="003503BE" w:rsidRPr="0033280A">
              <w:rPr>
                <w:rFonts w:cs="Arial"/>
                <w:sz w:val="20"/>
                <w:szCs w:val="20"/>
              </w:rPr>
              <w:t xml:space="preserve"> </w:t>
            </w:r>
            <w:r w:rsidRPr="0033280A">
              <w:rPr>
                <w:rFonts w:cs="Arial"/>
                <w:sz w:val="20"/>
                <w:szCs w:val="20"/>
              </w:rPr>
              <w:t xml:space="preserve"> The Superintendent may approve exceptions to this requirement, if the enrollees are permitted to change to the new form based on original issue age and the Superintendent determines that the change would be in the best interest of the enrollees.</w:t>
            </w:r>
          </w:p>
          <w:p w14:paraId="3F9D6549" w14:textId="77777777" w:rsidR="0089797C" w:rsidRPr="0033280A" w:rsidRDefault="0089797C" w:rsidP="0033280A">
            <w:pPr>
              <w:tabs>
                <w:tab w:val="left" w:pos="332"/>
                <w:tab w:val="left" w:pos="720"/>
                <w:tab w:val="left" w:pos="1440"/>
                <w:tab w:val="left" w:pos="2160"/>
                <w:tab w:val="left" w:pos="3600"/>
                <w:tab w:val="left" w:pos="4320"/>
              </w:tabs>
              <w:ind w:left="222" w:hanging="330"/>
              <w:rPr>
                <w:rFonts w:cs="Arial"/>
                <w:sz w:val="6"/>
                <w:szCs w:val="6"/>
              </w:rPr>
            </w:pPr>
          </w:p>
        </w:tc>
        <w:tc>
          <w:tcPr>
            <w:tcW w:w="2090" w:type="dxa"/>
            <w:shd w:val="clear" w:color="auto" w:fill="auto"/>
          </w:tcPr>
          <w:p w14:paraId="144388C6" w14:textId="77777777" w:rsidR="00CA6164" w:rsidRPr="0033280A" w:rsidRDefault="00DF108A" w:rsidP="0033280A">
            <w:pPr>
              <w:ind w:left="-108"/>
              <w:rPr>
                <w:i/>
                <w:sz w:val="20"/>
                <w:szCs w:val="20"/>
              </w:rPr>
            </w:pPr>
            <w:r w:rsidRPr="0033280A">
              <w:rPr>
                <w:i/>
                <w:sz w:val="20"/>
                <w:szCs w:val="20"/>
              </w:rPr>
              <w:t>Location, page:</w:t>
            </w:r>
          </w:p>
        </w:tc>
      </w:tr>
      <w:tr w:rsidR="00A5174C" w14:paraId="2105EC6D" w14:textId="77777777" w:rsidTr="0033280A">
        <w:trPr>
          <w:trHeight w:val="54"/>
        </w:trPr>
        <w:tc>
          <w:tcPr>
            <w:tcW w:w="438" w:type="dxa"/>
            <w:shd w:val="clear" w:color="auto" w:fill="auto"/>
          </w:tcPr>
          <w:p w14:paraId="01C35E8B" w14:textId="77777777" w:rsidR="00A5174C" w:rsidRDefault="00A5174C" w:rsidP="0033280A"/>
        </w:tc>
        <w:tc>
          <w:tcPr>
            <w:tcW w:w="2200" w:type="dxa"/>
            <w:shd w:val="clear" w:color="auto" w:fill="auto"/>
          </w:tcPr>
          <w:p w14:paraId="3F0E98B1" w14:textId="77777777" w:rsidR="00A5174C" w:rsidRPr="0033280A" w:rsidRDefault="00D26617" w:rsidP="0033280A">
            <w:pPr>
              <w:ind w:left="220" w:hanging="330"/>
              <w:rPr>
                <w:b/>
                <w:sz w:val="20"/>
                <w:szCs w:val="20"/>
              </w:rPr>
            </w:pPr>
            <w:r w:rsidRPr="0033280A">
              <w:rPr>
                <w:rFonts w:cs="Arial"/>
                <w:b/>
                <w:sz w:val="20"/>
                <w:szCs w:val="20"/>
              </w:rPr>
              <w:t>14</w:t>
            </w:r>
            <w:r w:rsidR="00A5174C" w:rsidRPr="0033280A">
              <w:rPr>
                <w:rFonts w:cs="Arial"/>
                <w:b/>
                <w:sz w:val="20"/>
                <w:szCs w:val="20"/>
              </w:rPr>
              <w:t>.</w:t>
            </w:r>
            <w:r w:rsidR="00A5174C" w:rsidRPr="0033280A">
              <w:rPr>
                <w:rFonts w:cs="Arial"/>
                <w:sz w:val="20"/>
                <w:szCs w:val="20"/>
              </w:rPr>
              <w:t xml:space="preserve"> </w:t>
            </w:r>
            <w:r w:rsidR="00A5174C" w:rsidRPr="0033280A">
              <w:rPr>
                <w:rFonts w:cs="Arial"/>
                <w:b/>
                <w:sz w:val="20"/>
                <w:szCs w:val="20"/>
              </w:rPr>
              <w:t>Actuarial Certification:</w:t>
            </w:r>
          </w:p>
        </w:tc>
        <w:tc>
          <w:tcPr>
            <w:tcW w:w="2090" w:type="dxa"/>
            <w:shd w:val="clear" w:color="auto" w:fill="auto"/>
          </w:tcPr>
          <w:p w14:paraId="2E049FDC" w14:textId="77777777" w:rsidR="00A5174C" w:rsidRPr="0033280A" w:rsidRDefault="00A5174C" w:rsidP="0033280A">
            <w:pPr>
              <w:pStyle w:val="NormalWeb"/>
              <w:rPr>
                <w:rFonts w:ascii="Arial" w:hAnsi="Arial" w:cs="Arial"/>
                <w:sz w:val="20"/>
                <w:szCs w:val="20"/>
              </w:rPr>
            </w:pPr>
            <w:hyperlink r:id="rId36"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A.12.</w:t>
              </w:r>
            </w:hyperlink>
          </w:p>
        </w:tc>
        <w:tc>
          <w:tcPr>
            <w:tcW w:w="6930" w:type="dxa"/>
            <w:gridSpan w:val="2"/>
            <w:shd w:val="clear" w:color="auto" w:fill="auto"/>
          </w:tcPr>
          <w:p w14:paraId="02759870" w14:textId="77777777" w:rsidR="00A5174C" w:rsidRPr="0033280A" w:rsidRDefault="00A5174C" w:rsidP="0033280A">
            <w:pPr>
              <w:rPr>
                <w:rFonts w:cs="Arial"/>
                <w:sz w:val="20"/>
                <w:szCs w:val="20"/>
              </w:rPr>
            </w:pPr>
            <w:r w:rsidRPr="0033280A">
              <w:rPr>
                <w:rFonts w:cs="Arial"/>
                <w:sz w:val="20"/>
                <w:szCs w:val="20"/>
              </w:rPr>
              <w:t xml:space="preserve">There must be certification by a qualified actuary that, to the best of the actuary’s knowledge and judgment, the entire rate filing </w:t>
            </w:r>
            <w:proofErr w:type="gramStart"/>
            <w:r w:rsidRPr="0033280A">
              <w:rPr>
                <w:rFonts w:cs="Arial"/>
                <w:sz w:val="20"/>
                <w:szCs w:val="20"/>
              </w:rPr>
              <w:t>is in compliance with</w:t>
            </w:r>
            <w:proofErr w:type="gramEnd"/>
            <w:r w:rsidRPr="0033280A">
              <w:rPr>
                <w:rFonts w:cs="Arial"/>
                <w:sz w:val="20"/>
                <w:szCs w:val="20"/>
              </w:rPr>
              <w:t xml:space="preserve"> the applicable laws of the State of Maine and with the rules of the Bureau of Insurance. </w:t>
            </w:r>
            <w:r w:rsidR="00E94EEF" w:rsidRPr="0033280A">
              <w:rPr>
                <w:rFonts w:cs="Arial"/>
                <w:sz w:val="20"/>
                <w:szCs w:val="20"/>
              </w:rPr>
              <w:t xml:space="preserve"> </w:t>
            </w:r>
            <w:r w:rsidRPr="0033280A">
              <w:rPr>
                <w:rFonts w:cs="Arial"/>
                <w:sz w:val="20"/>
                <w:szCs w:val="20"/>
              </w:rPr>
              <w:t>“Qualified actuary,” as used herein, means a member in good standing of the American Academy of Actuaries.</w:t>
            </w:r>
          </w:p>
          <w:p w14:paraId="7465A82C" w14:textId="77777777" w:rsidR="00A5174C" w:rsidRPr="0033280A" w:rsidRDefault="00A5174C" w:rsidP="0033280A">
            <w:pPr>
              <w:ind w:left="-108"/>
              <w:rPr>
                <w:rFonts w:cs="Arial"/>
                <w:sz w:val="6"/>
                <w:szCs w:val="6"/>
              </w:rPr>
            </w:pPr>
          </w:p>
        </w:tc>
        <w:tc>
          <w:tcPr>
            <w:tcW w:w="2090" w:type="dxa"/>
            <w:shd w:val="clear" w:color="auto" w:fill="auto"/>
          </w:tcPr>
          <w:p w14:paraId="7AF1959F" w14:textId="77777777" w:rsidR="00A5174C" w:rsidRPr="0033280A" w:rsidRDefault="00DF108A" w:rsidP="0033280A">
            <w:pPr>
              <w:ind w:left="-108"/>
              <w:rPr>
                <w:i/>
              </w:rPr>
            </w:pPr>
            <w:r w:rsidRPr="0033280A">
              <w:rPr>
                <w:i/>
                <w:sz w:val="20"/>
                <w:szCs w:val="20"/>
              </w:rPr>
              <w:t>Location, page:</w:t>
            </w:r>
          </w:p>
        </w:tc>
      </w:tr>
      <w:tr w:rsidR="00A5174C" w14:paraId="3E0A93BC" w14:textId="77777777" w:rsidTr="0033280A">
        <w:trPr>
          <w:trHeight w:val="152"/>
        </w:trPr>
        <w:tc>
          <w:tcPr>
            <w:tcW w:w="438" w:type="dxa"/>
            <w:shd w:val="clear" w:color="auto" w:fill="auto"/>
          </w:tcPr>
          <w:p w14:paraId="7B4BC838" w14:textId="77777777" w:rsidR="00A5174C" w:rsidRDefault="00A5174C" w:rsidP="0033280A"/>
        </w:tc>
        <w:tc>
          <w:tcPr>
            <w:tcW w:w="2200" w:type="dxa"/>
            <w:shd w:val="clear" w:color="auto" w:fill="auto"/>
          </w:tcPr>
          <w:p w14:paraId="254CF625" w14:textId="77777777" w:rsidR="00A5174C" w:rsidRPr="0033280A" w:rsidRDefault="00D26617" w:rsidP="0033280A">
            <w:pPr>
              <w:ind w:left="220" w:hanging="328"/>
              <w:rPr>
                <w:rFonts w:cs="Arial"/>
                <w:b/>
                <w:sz w:val="20"/>
                <w:szCs w:val="20"/>
              </w:rPr>
            </w:pPr>
            <w:r w:rsidRPr="0033280A">
              <w:rPr>
                <w:rFonts w:cs="Arial"/>
                <w:b/>
                <w:sz w:val="20"/>
                <w:szCs w:val="20"/>
              </w:rPr>
              <w:t>15</w:t>
            </w:r>
            <w:r w:rsidR="00A5174C" w:rsidRPr="0033280A">
              <w:rPr>
                <w:rFonts w:cs="Arial"/>
                <w:b/>
                <w:sz w:val="20"/>
                <w:szCs w:val="20"/>
              </w:rPr>
              <w:t>. Additional Information</w:t>
            </w:r>
            <w:r w:rsidR="000B58F0" w:rsidRPr="0033280A">
              <w:rPr>
                <w:rFonts w:cs="Arial"/>
                <w:b/>
                <w:sz w:val="20"/>
                <w:szCs w:val="20"/>
              </w:rPr>
              <w:t>:</w:t>
            </w:r>
          </w:p>
          <w:p w14:paraId="148BAF34" w14:textId="77777777" w:rsidR="00226591" w:rsidRPr="0033280A" w:rsidRDefault="00226591" w:rsidP="0033280A">
            <w:pPr>
              <w:ind w:left="220" w:hanging="328"/>
              <w:rPr>
                <w:sz w:val="6"/>
                <w:szCs w:val="6"/>
              </w:rPr>
            </w:pPr>
          </w:p>
        </w:tc>
        <w:tc>
          <w:tcPr>
            <w:tcW w:w="2090" w:type="dxa"/>
            <w:shd w:val="clear" w:color="auto" w:fill="auto"/>
          </w:tcPr>
          <w:p w14:paraId="4DCD157D" w14:textId="77777777" w:rsidR="00A5174C" w:rsidRPr="0033280A" w:rsidRDefault="00A5174C" w:rsidP="0033280A">
            <w:pPr>
              <w:pStyle w:val="NormalWeb"/>
              <w:rPr>
                <w:rFonts w:ascii="Arial" w:hAnsi="Arial" w:cs="Arial"/>
                <w:sz w:val="20"/>
                <w:szCs w:val="20"/>
              </w:rPr>
            </w:pPr>
            <w:hyperlink r:id="rId37"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A.13.</w:t>
              </w:r>
            </w:hyperlink>
          </w:p>
        </w:tc>
        <w:tc>
          <w:tcPr>
            <w:tcW w:w="6930" w:type="dxa"/>
            <w:gridSpan w:val="2"/>
            <w:shd w:val="clear" w:color="auto" w:fill="auto"/>
          </w:tcPr>
          <w:p w14:paraId="4FBE2DB5" w14:textId="77777777" w:rsidR="00A5174C" w:rsidRPr="0033280A" w:rsidRDefault="00A5174C" w:rsidP="0033280A">
            <w:pPr>
              <w:rPr>
                <w:rFonts w:cs="Arial"/>
                <w:sz w:val="20"/>
                <w:szCs w:val="20"/>
              </w:rPr>
            </w:pPr>
            <w:r w:rsidRPr="0033280A">
              <w:rPr>
                <w:rFonts w:cs="Arial"/>
                <w:sz w:val="20"/>
                <w:szCs w:val="20"/>
              </w:rPr>
              <w:t>Any additional information that the Superintendent deems necessary.</w:t>
            </w:r>
          </w:p>
          <w:p w14:paraId="4DEC55AA" w14:textId="77777777" w:rsidR="00A5174C" w:rsidRPr="0033280A" w:rsidRDefault="00A5174C" w:rsidP="0033280A">
            <w:pPr>
              <w:ind w:left="-108"/>
              <w:rPr>
                <w:rFonts w:cs="Arial"/>
                <w:sz w:val="20"/>
                <w:szCs w:val="20"/>
              </w:rPr>
            </w:pPr>
          </w:p>
        </w:tc>
        <w:tc>
          <w:tcPr>
            <w:tcW w:w="2090" w:type="dxa"/>
            <w:shd w:val="pct15" w:color="auto" w:fill="auto"/>
          </w:tcPr>
          <w:p w14:paraId="7E9F3D96" w14:textId="77777777" w:rsidR="00A5174C" w:rsidRDefault="00A5174C" w:rsidP="0033280A"/>
        </w:tc>
      </w:tr>
      <w:tr w:rsidR="00A5174C" w14:paraId="34900E5B" w14:textId="77777777" w:rsidTr="0033280A">
        <w:trPr>
          <w:trHeight w:val="606"/>
        </w:trPr>
        <w:tc>
          <w:tcPr>
            <w:tcW w:w="438" w:type="dxa"/>
            <w:shd w:val="clear" w:color="auto" w:fill="auto"/>
          </w:tcPr>
          <w:p w14:paraId="36D27108" w14:textId="77777777" w:rsidR="00A5174C" w:rsidRDefault="00A5174C" w:rsidP="0033280A"/>
        </w:tc>
        <w:tc>
          <w:tcPr>
            <w:tcW w:w="2200" w:type="dxa"/>
            <w:shd w:val="clear" w:color="auto" w:fill="auto"/>
          </w:tcPr>
          <w:p w14:paraId="424722A9" w14:textId="77777777" w:rsidR="00A5174C" w:rsidRPr="0033280A" w:rsidRDefault="00D26617" w:rsidP="0033280A">
            <w:pPr>
              <w:ind w:left="220" w:hanging="330"/>
              <w:rPr>
                <w:b/>
                <w:sz w:val="20"/>
                <w:szCs w:val="20"/>
              </w:rPr>
            </w:pPr>
            <w:r w:rsidRPr="0033280A">
              <w:rPr>
                <w:b/>
                <w:sz w:val="20"/>
                <w:szCs w:val="20"/>
              </w:rPr>
              <w:t>16</w:t>
            </w:r>
            <w:r w:rsidR="00A5174C" w:rsidRPr="0033280A">
              <w:rPr>
                <w:b/>
                <w:sz w:val="20"/>
                <w:szCs w:val="20"/>
              </w:rPr>
              <w:t>. Notice of Rate Increase to Policyholders</w:t>
            </w:r>
            <w:r w:rsidR="00955D23" w:rsidRPr="0033280A">
              <w:rPr>
                <w:b/>
                <w:sz w:val="20"/>
                <w:szCs w:val="20"/>
              </w:rPr>
              <w:t>:</w:t>
            </w:r>
          </w:p>
        </w:tc>
        <w:tc>
          <w:tcPr>
            <w:tcW w:w="2090" w:type="dxa"/>
            <w:shd w:val="clear" w:color="auto" w:fill="auto"/>
          </w:tcPr>
          <w:p w14:paraId="3E0996AB" w14:textId="77777777" w:rsidR="00A5174C" w:rsidRPr="0033280A" w:rsidRDefault="00A5174C" w:rsidP="0033280A">
            <w:pPr>
              <w:pStyle w:val="NormalWeb"/>
              <w:rPr>
                <w:rFonts w:ascii="Arial" w:hAnsi="Arial" w:cs="Arial"/>
                <w:sz w:val="20"/>
                <w:szCs w:val="20"/>
                <w:u w:val="single"/>
              </w:rPr>
            </w:pPr>
            <w:hyperlink r:id="rId38" w:history="1">
              <w:r w:rsidRPr="0033280A">
                <w:rPr>
                  <w:rStyle w:val="Hyperlink"/>
                  <w:rFonts w:ascii="Arial" w:hAnsi="Arial" w:cs="Arial"/>
                  <w:sz w:val="20"/>
                  <w:szCs w:val="20"/>
                </w:rPr>
                <w:t>Rule 420, §</w:t>
              </w:r>
              <w:r w:rsidR="004128D2">
                <w:rPr>
                  <w:rStyle w:val="Hyperlink"/>
                  <w:rFonts w:ascii="Arial" w:hAnsi="Arial" w:cs="Arial"/>
                  <w:sz w:val="20"/>
                  <w:szCs w:val="20"/>
                </w:rPr>
                <w:t>8</w:t>
              </w:r>
              <w:r w:rsidRPr="0033280A">
                <w:rPr>
                  <w:rStyle w:val="Hyperlink"/>
                  <w:rFonts w:ascii="Arial" w:hAnsi="Arial" w:cs="Arial"/>
                  <w:sz w:val="20"/>
                  <w:szCs w:val="20"/>
                </w:rPr>
                <w:t>.</w:t>
              </w:r>
            </w:hyperlink>
          </w:p>
          <w:p w14:paraId="10E5FFD5" w14:textId="77777777" w:rsidR="00A5174C" w:rsidRPr="0033280A" w:rsidRDefault="00A5174C" w:rsidP="0033280A">
            <w:pPr>
              <w:pStyle w:val="NormalWeb"/>
              <w:rPr>
                <w:rFonts w:ascii="Arial" w:hAnsi="Arial" w:cs="Arial"/>
                <w:sz w:val="20"/>
                <w:szCs w:val="20"/>
              </w:rPr>
            </w:pPr>
          </w:p>
        </w:tc>
        <w:tc>
          <w:tcPr>
            <w:tcW w:w="6930" w:type="dxa"/>
            <w:gridSpan w:val="2"/>
            <w:shd w:val="clear" w:color="auto" w:fill="auto"/>
          </w:tcPr>
          <w:p w14:paraId="62943C75" w14:textId="77777777" w:rsidR="00A5174C" w:rsidRPr="0033280A" w:rsidRDefault="00A5174C" w:rsidP="0033280A">
            <w:pPr>
              <w:tabs>
                <w:tab w:val="left" w:pos="0"/>
                <w:tab w:val="left" w:pos="1440"/>
                <w:tab w:val="left" w:pos="2160"/>
                <w:tab w:val="left" w:pos="2880"/>
                <w:tab w:val="left" w:pos="3600"/>
                <w:tab w:val="left" w:pos="4320"/>
              </w:tabs>
              <w:rPr>
                <w:rFonts w:cs="Arial"/>
                <w:sz w:val="20"/>
                <w:szCs w:val="20"/>
              </w:rPr>
            </w:pPr>
            <w:r w:rsidRPr="0033280A">
              <w:rPr>
                <w:rFonts w:cs="Arial"/>
                <w:sz w:val="20"/>
                <w:szCs w:val="20"/>
              </w:rPr>
              <w:t xml:space="preserve">The </w:t>
            </w:r>
            <w:r w:rsidR="007A6AC6" w:rsidRPr="0033280A">
              <w:rPr>
                <w:rFonts w:cs="Arial"/>
                <w:sz w:val="20"/>
                <w:szCs w:val="20"/>
              </w:rPr>
              <w:t>carrier</w:t>
            </w:r>
            <w:r w:rsidRPr="0033280A">
              <w:rPr>
                <w:rFonts w:cs="Arial"/>
                <w:sz w:val="20"/>
                <w:szCs w:val="20"/>
              </w:rPr>
              <w:t xml:space="preserve"> shall provide written notice by first class mail of a rate increase to all affected policyholders and to group certificate holders who are directly billed for coverage at least</w:t>
            </w:r>
            <w:r w:rsidRPr="0033280A">
              <w:rPr>
                <w:rFonts w:cs="Arial"/>
                <w:b/>
                <w:sz w:val="20"/>
                <w:szCs w:val="20"/>
              </w:rPr>
              <w:t xml:space="preserve"> 90</w:t>
            </w:r>
            <w:r w:rsidRPr="0033280A">
              <w:rPr>
                <w:rFonts w:cs="Arial"/>
                <w:sz w:val="20"/>
                <w:szCs w:val="20"/>
              </w:rPr>
              <w:t xml:space="preserve"> days before the effective date of any increase in premium rates. An increase in premium rates may not be implemented until 90 days after the notice is provided.</w:t>
            </w:r>
            <w:r w:rsidR="000D0B6C" w:rsidRPr="0033280A">
              <w:rPr>
                <w:rFonts w:cs="Arial"/>
                <w:sz w:val="20"/>
                <w:szCs w:val="20"/>
              </w:rPr>
              <w:t xml:space="preserve">  </w:t>
            </w:r>
            <w:r w:rsidR="0089797C" w:rsidRPr="0033280A">
              <w:rPr>
                <w:rFonts w:cs="Arial"/>
                <w:sz w:val="20"/>
                <w:szCs w:val="20"/>
              </w:rPr>
              <w:t>A generic version</w:t>
            </w:r>
            <w:r w:rsidR="000D0B6C" w:rsidRPr="0033280A">
              <w:rPr>
                <w:rFonts w:cs="Arial"/>
                <w:sz w:val="20"/>
                <w:szCs w:val="20"/>
              </w:rPr>
              <w:t xml:space="preserve"> of the notice to the policyholder must be included with the rate filing.</w:t>
            </w:r>
          </w:p>
          <w:p w14:paraId="6BE0498A" w14:textId="77777777" w:rsidR="00A5174C" w:rsidRPr="0033280A" w:rsidRDefault="00A5174C" w:rsidP="0033280A">
            <w:pPr>
              <w:ind w:left="-108"/>
              <w:rPr>
                <w:rFonts w:cs="Arial"/>
                <w:sz w:val="8"/>
                <w:szCs w:val="8"/>
              </w:rPr>
            </w:pPr>
          </w:p>
        </w:tc>
        <w:tc>
          <w:tcPr>
            <w:tcW w:w="2090" w:type="dxa"/>
            <w:shd w:val="clear" w:color="auto" w:fill="auto"/>
          </w:tcPr>
          <w:p w14:paraId="167228B3" w14:textId="77777777" w:rsidR="00A5174C" w:rsidRPr="0033280A" w:rsidRDefault="00DF108A" w:rsidP="0033280A">
            <w:pPr>
              <w:ind w:left="-108"/>
              <w:rPr>
                <w:i/>
                <w:color w:val="FF0000"/>
                <w:sz w:val="20"/>
                <w:szCs w:val="20"/>
              </w:rPr>
            </w:pPr>
            <w:r w:rsidRPr="0033280A">
              <w:rPr>
                <w:i/>
                <w:sz w:val="20"/>
                <w:szCs w:val="20"/>
              </w:rPr>
              <w:t>Location, page:</w:t>
            </w:r>
          </w:p>
        </w:tc>
      </w:tr>
      <w:tr w:rsidR="00A5174C" w14:paraId="6371EE99" w14:textId="77777777" w:rsidTr="0033280A">
        <w:trPr>
          <w:trHeight w:val="402"/>
        </w:trPr>
        <w:tc>
          <w:tcPr>
            <w:tcW w:w="438" w:type="dxa"/>
            <w:shd w:val="clear" w:color="auto" w:fill="auto"/>
          </w:tcPr>
          <w:p w14:paraId="15837CCC" w14:textId="77777777" w:rsidR="00A5174C" w:rsidRDefault="00A5174C" w:rsidP="0033280A"/>
        </w:tc>
        <w:tc>
          <w:tcPr>
            <w:tcW w:w="2200" w:type="dxa"/>
            <w:shd w:val="clear" w:color="auto" w:fill="auto"/>
          </w:tcPr>
          <w:p w14:paraId="70575960" w14:textId="77777777" w:rsidR="00A5174C" w:rsidRPr="0033280A" w:rsidRDefault="00D26617" w:rsidP="0033280A">
            <w:pPr>
              <w:ind w:left="220" w:hanging="330"/>
              <w:rPr>
                <w:rFonts w:cs="Arial"/>
                <w:sz w:val="20"/>
                <w:szCs w:val="20"/>
              </w:rPr>
            </w:pPr>
            <w:r w:rsidRPr="0033280A">
              <w:rPr>
                <w:rFonts w:cs="Arial"/>
                <w:b/>
                <w:sz w:val="20"/>
                <w:szCs w:val="20"/>
              </w:rPr>
              <w:t>17</w:t>
            </w:r>
            <w:r w:rsidR="00A5174C" w:rsidRPr="0033280A">
              <w:rPr>
                <w:rFonts w:cs="Arial"/>
                <w:b/>
                <w:sz w:val="20"/>
                <w:szCs w:val="20"/>
              </w:rPr>
              <w:t>.</w:t>
            </w:r>
            <w:r w:rsidR="00A5174C" w:rsidRPr="0033280A">
              <w:rPr>
                <w:rFonts w:cs="Arial"/>
                <w:sz w:val="20"/>
                <w:szCs w:val="20"/>
              </w:rPr>
              <w:t xml:space="preserve"> </w:t>
            </w:r>
            <w:r w:rsidR="00A5174C" w:rsidRPr="0033280A">
              <w:rPr>
                <w:rFonts w:cs="Arial"/>
                <w:b/>
                <w:sz w:val="20"/>
                <w:szCs w:val="20"/>
              </w:rPr>
              <w:t>Timeliness of Filing</w:t>
            </w:r>
            <w:r w:rsidR="00955D23" w:rsidRPr="0033280A">
              <w:rPr>
                <w:rFonts w:cs="Arial"/>
                <w:b/>
                <w:sz w:val="20"/>
                <w:szCs w:val="20"/>
              </w:rPr>
              <w:t>:</w:t>
            </w:r>
          </w:p>
          <w:p w14:paraId="620CABB6" w14:textId="77777777" w:rsidR="00A5174C" w:rsidRPr="0033280A" w:rsidRDefault="00A5174C" w:rsidP="0033280A">
            <w:pPr>
              <w:ind w:left="220" w:hanging="330"/>
              <w:rPr>
                <w:b/>
                <w:sz w:val="20"/>
                <w:szCs w:val="20"/>
              </w:rPr>
            </w:pPr>
          </w:p>
        </w:tc>
        <w:tc>
          <w:tcPr>
            <w:tcW w:w="2090" w:type="dxa"/>
            <w:shd w:val="clear" w:color="auto" w:fill="auto"/>
          </w:tcPr>
          <w:p w14:paraId="1B245E6E" w14:textId="77777777" w:rsidR="00A5174C" w:rsidRPr="0033280A" w:rsidRDefault="00A5174C" w:rsidP="0033280A">
            <w:pPr>
              <w:pStyle w:val="NormalWeb"/>
              <w:ind w:left="-108" w:right="-108"/>
              <w:rPr>
                <w:rFonts w:ascii="Arial" w:hAnsi="Arial" w:cs="Arial"/>
                <w:sz w:val="20"/>
                <w:szCs w:val="20"/>
              </w:rPr>
            </w:pPr>
            <w:hyperlink r:id="rId39"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Pr="0033280A">
                <w:rPr>
                  <w:rStyle w:val="Hyperlink"/>
                  <w:rFonts w:ascii="Arial" w:hAnsi="Arial" w:cs="Arial"/>
                  <w:sz w:val="20"/>
                  <w:szCs w:val="20"/>
                </w:rPr>
                <w:t xml:space="preserve"> §2736</w:t>
              </w:r>
            </w:hyperlink>
          </w:p>
          <w:p w14:paraId="5D47585B" w14:textId="77777777" w:rsidR="00A5174C" w:rsidRPr="0033280A" w:rsidRDefault="00A5174C" w:rsidP="0033280A">
            <w:pPr>
              <w:pStyle w:val="NormalWeb"/>
              <w:rPr>
                <w:rFonts w:ascii="Arial" w:hAnsi="Arial" w:cs="Arial"/>
                <w:sz w:val="20"/>
                <w:szCs w:val="20"/>
              </w:rPr>
            </w:pPr>
          </w:p>
        </w:tc>
        <w:tc>
          <w:tcPr>
            <w:tcW w:w="6930" w:type="dxa"/>
            <w:gridSpan w:val="2"/>
            <w:shd w:val="clear" w:color="auto" w:fill="auto"/>
          </w:tcPr>
          <w:p w14:paraId="15159652" w14:textId="77777777" w:rsidR="00A5174C" w:rsidRPr="0033280A" w:rsidRDefault="00A5174C" w:rsidP="0033280A">
            <w:pPr>
              <w:tabs>
                <w:tab w:val="left" w:pos="0"/>
                <w:tab w:val="left" w:pos="1440"/>
                <w:tab w:val="left" w:pos="2160"/>
                <w:tab w:val="left" w:pos="2880"/>
                <w:tab w:val="left" w:pos="3600"/>
                <w:tab w:val="left" w:pos="4320"/>
              </w:tabs>
              <w:rPr>
                <w:rFonts w:cs="Arial"/>
                <w:color w:val="FF6600"/>
                <w:sz w:val="20"/>
                <w:szCs w:val="20"/>
              </w:rPr>
            </w:pPr>
            <w:r w:rsidRPr="0033280A">
              <w:rPr>
                <w:rFonts w:cs="Arial"/>
                <w:sz w:val="20"/>
                <w:szCs w:val="20"/>
              </w:rPr>
              <w:t>The filing must be received by the Bureau at least 60 days before the implementation date unless the Superintendent waives this requirement pursuant to</w:t>
            </w:r>
            <w:r w:rsidRPr="0033280A">
              <w:rPr>
                <w:rFonts w:cs="Arial"/>
                <w:color w:val="000000"/>
                <w:sz w:val="20"/>
                <w:szCs w:val="20"/>
              </w:rPr>
              <w:t xml:space="preserve"> </w:t>
            </w:r>
            <w:hyperlink r:id="rId40" w:history="1">
              <w:r w:rsidR="007F4DC6" w:rsidRPr="0033280A">
                <w:rPr>
                  <w:rStyle w:val="Hyperlink"/>
                  <w:rFonts w:cs="Arial"/>
                  <w:sz w:val="20"/>
                  <w:szCs w:val="20"/>
                </w:rPr>
                <w:t>24-A M.R.S.A.</w:t>
              </w:r>
              <w:r w:rsidRPr="0033280A">
                <w:rPr>
                  <w:rStyle w:val="Hyperlink"/>
                  <w:rFonts w:cs="Arial"/>
                  <w:sz w:val="20"/>
                  <w:szCs w:val="20"/>
                </w:rPr>
                <w:t xml:space="preserve"> §2736, §1.</w:t>
              </w:r>
            </w:hyperlink>
          </w:p>
          <w:p w14:paraId="7834738B" w14:textId="77777777" w:rsidR="00A5174C" w:rsidRPr="0033280A" w:rsidRDefault="00A5174C" w:rsidP="0033280A">
            <w:pPr>
              <w:tabs>
                <w:tab w:val="left" w:pos="-108"/>
                <w:tab w:val="left" w:pos="1440"/>
                <w:tab w:val="left" w:pos="2160"/>
                <w:tab w:val="left" w:pos="2880"/>
                <w:tab w:val="left" w:pos="3600"/>
                <w:tab w:val="left" w:pos="4320"/>
              </w:tabs>
              <w:ind w:left="-108"/>
              <w:rPr>
                <w:rFonts w:cs="Arial"/>
                <w:sz w:val="6"/>
                <w:szCs w:val="6"/>
              </w:rPr>
            </w:pPr>
          </w:p>
        </w:tc>
        <w:tc>
          <w:tcPr>
            <w:tcW w:w="2090" w:type="dxa"/>
            <w:shd w:val="pct15" w:color="auto" w:fill="auto"/>
          </w:tcPr>
          <w:p w14:paraId="0F419EB3" w14:textId="77777777" w:rsidR="00A5174C" w:rsidRPr="0033280A" w:rsidRDefault="00A5174C" w:rsidP="0033280A">
            <w:pPr>
              <w:rPr>
                <w:color w:val="FF0000"/>
              </w:rPr>
            </w:pPr>
          </w:p>
        </w:tc>
      </w:tr>
      <w:tr w:rsidR="00226591" w14:paraId="1A3F7BE5" w14:textId="77777777" w:rsidTr="00B611A9">
        <w:trPr>
          <w:trHeight w:val="652"/>
        </w:trPr>
        <w:tc>
          <w:tcPr>
            <w:tcW w:w="438" w:type="dxa"/>
            <w:shd w:val="clear" w:color="auto" w:fill="auto"/>
          </w:tcPr>
          <w:p w14:paraId="24DB5EEA" w14:textId="77777777" w:rsidR="00226591" w:rsidRDefault="00226591" w:rsidP="0033280A"/>
        </w:tc>
        <w:tc>
          <w:tcPr>
            <w:tcW w:w="2200" w:type="dxa"/>
            <w:shd w:val="clear" w:color="auto" w:fill="auto"/>
          </w:tcPr>
          <w:p w14:paraId="0ED5101A" w14:textId="77777777" w:rsidR="00226591" w:rsidRPr="0033280A" w:rsidRDefault="00226591" w:rsidP="0033280A">
            <w:pPr>
              <w:ind w:left="222" w:hanging="330"/>
              <w:rPr>
                <w:rFonts w:cs="Arial"/>
                <w:sz w:val="20"/>
                <w:szCs w:val="20"/>
              </w:rPr>
            </w:pPr>
            <w:r w:rsidRPr="0033280A">
              <w:rPr>
                <w:rFonts w:cs="Arial"/>
                <w:b/>
                <w:sz w:val="20"/>
                <w:szCs w:val="20"/>
              </w:rPr>
              <w:t>18.</w:t>
            </w:r>
            <w:r w:rsidRPr="0033280A">
              <w:rPr>
                <w:rFonts w:cs="Arial"/>
                <w:sz w:val="20"/>
                <w:szCs w:val="20"/>
              </w:rPr>
              <w:t xml:space="preserve"> </w:t>
            </w:r>
            <w:r w:rsidRPr="0033280A">
              <w:rPr>
                <w:rFonts w:cs="Arial"/>
                <w:b/>
                <w:sz w:val="20"/>
                <w:szCs w:val="20"/>
              </w:rPr>
              <w:t>Confidentiality:</w:t>
            </w:r>
          </w:p>
        </w:tc>
        <w:tc>
          <w:tcPr>
            <w:tcW w:w="2090" w:type="dxa"/>
            <w:shd w:val="clear" w:color="auto" w:fill="auto"/>
          </w:tcPr>
          <w:p w14:paraId="1ED767CD" w14:textId="77777777" w:rsidR="003D53ED" w:rsidRPr="0033280A" w:rsidRDefault="00823669" w:rsidP="0033280A">
            <w:pPr>
              <w:pStyle w:val="NormalWeb"/>
              <w:ind w:left="2" w:right="-108"/>
              <w:rPr>
                <w:rFonts w:ascii="Arial" w:hAnsi="Arial" w:cs="Arial"/>
                <w:sz w:val="20"/>
                <w:szCs w:val="20"/>
              </w:rPr>
            </w:pPr>
            <w:hyperlink r:id="rId41" w:history="1">
              <w:r w:rsidRPr="0033280A">
                <w:rPr>
                  <w:rStyle w:val="Hyperlink"/>
                  <w:rFonts w:ascii="Arial" w:hAnsi="Arial" w:cs="Arial"/>
                  <w:sz w:val="20"/>
                  <w:szCs w:val="20"/>
                </w:rPr>
                <w:t>Title 24-A, § 2736</w:t>
              </w:r>
              <w:r w:rsidR="00F51794" w:rsidRPr="0033280A">
                <w:rPr>
                  <w:rStyle w:val="Hyperlink"/>
                  <w:rFonts w:ascii="Arial" w:hAnsi="Arial" w:cs="Arial"/>
                  <w:sz w:val="20"/>
                  <w:szCs w:val="20"/>
                </w:rPr>
                <w:t>, 2.</w:t>
              </w:r>
            </w:hyperlink>
            <w:r w:rsidRPr="0033280A">
              <w:rPr>
                <w:rFonts w:ascii="Arial" w:hAnsi="Arial" w:cs="Arial"/>
                <w:sz w:val="20"/>
                <w:szCs w:val="20"/>
              </w:rPr>
              <w:t xml:space="preserve">  </w:t>
            </w:r>
          </w:p>
        </w:tc>
        <w:tc>
          <w:tcPr>
            <w:tcW w:w="6930" w:type="dxa"/>
            <w:gridSpan w:val="2"/>
            <w:shd w:val="clear" w:color="auto" w:fill="auto"/>
          </w:tcPr>
          <w:p w14:paraId="48B5D959" w14:textId="77777777" w:rsidR="00226591" w:rsidRPr="0033280A" w:rsidRDefault="00084518" w:rsidP="003336CF">
            <w:pPr>
              <w:ind w:left="42" w:hanging="150"/>
              <w:rPr>
                <w:color w:val="FF0000"/>
                <w:sz w:val="6"/>
                <w:szCs w:val="6"/>
              </w:rPr>
            </w:pPr>
            <w:r>
              <w:rPr>
                <w:sz w:val="20"/>
                <w:szCs w:val="20"/>
              </w:rPr>
              <w:tab/>
            </w:r>
            <w:r w:rsidR="003336CF" w:rsidRPr="002109C7">
              <w:rPr>
                <w:rFonts w:cs="Arial"/>
                <w:sz w:val="20"/>
                <w:szCs w:val="20"/>
              </w:rPr>
              <w:t xml:space="preserve">Eligible confidential information should be clearly identified as described in the </w:t>
            </w:r>
            <w:hyperlink r:id="rId42" w:history="1">
              <w:r w:rsidR="003336CF" w:rsidRPr="002109C7">
                <w:rPr>
                  <w:rStyle w:val="Hyperlink"/>
                  <w:rFonts w:cs="Arial"/>
                  <w:i/>
                  <w:sz w:val="20"/>
                  <w:szCs w:val="20"/>
                </w:rPr>
                <w:t>confidentiality protocol</w:t>
              </w:r>
            </w:hyperlink>
            <w:r w:rsidR="003336CF" w:rsidRPr="002109C7">
              <w:rPr>
                <w:rFonts w:cs="Arial"/>
                <w:i/>
                <w:sz w:val="20"/>
                <w:szCs w:val="20"/>
              </w:rPr>
              <w:t>,</w:t>
            </w:r>
            <w:r w:rsidR="003336CF" w:rsidRPr="002109C7">
              <w:rPr>
                <w:rFonts w:cs="Arial"/>
                <w:sz w:val="20"/>
                <w:szCs w:val="20"/>
              </w:rPr>
              <w:t xml:space="preserve"> available on the Bureau of Insurance website.</w:t>
            </w:r>
          </w:p>
          <w:p w14:paraId="035FF5D1" w14:textId="77777777" w:rsidR="00084518" w:rsidRDefault="00084518" w:rsidP="0033280A">
            <w:pPr>
              <w:pStyle w:val="NormalWeb"/>
              <w:spacing w:before="0" w:beforeAutospacing="0" w:after="0" w:afterAutospacing="0"/>
              <w:rPr>
                <w:rFonts w:ascii="Arial" w:hAnsi="Arial" w:cs="Arial"/>
                <w:color w:val="FF0000"/>
                <w:sz w:val="20"/>
                <w:szCs w:val="20"/>
              </w:rPr>
            </w:pPr>
          </w:p>
          <w:p w14:paraId="1365F52C" w14:textId="77777777" w:rsidR="00226591" w:rsidRPr="00084518" w:rsidRDefault="00226591" w:rsidP="00084518"/>
        </w:tc>
        <w:tc>
          <w:tcPr>
            <w:tcW w:w="2090" w:type="dxa"/>
            <w:shd w:val="clear" w:color="auto" w:fill="auto"/>
          </w:tcPr>
          <w:p w14:paraId="497B4CD6" w14:textId="77777777" w:rsidR="00226591" w:rsidRPr="0033280A" w:rsidRDefault="00084518" w:rsidP="00084518">
            <w:pPr>
              <w:rPr>
                <w:sz w:val="20"/>
                <w:szCs w:val="20"/>
              </w:rPr>
            </w:pPr>
            <w:r w:rsidRPr="00084518">
              <w:rPr>
                <w:i/>
                <w:sz w:val="20"/>
                <w:szCs w:val="20"/>
              </w:rPr>
              <w:t>Location, page:</w:t>
            </w:r>
          </w:p>
        </w:tc>
      </w:tr>
      <w:tr w:rsidR="00A5174C" w14:paraId="2A1809A9" w14:textId="77777777" w:rsidTr="007B1086">
        <w:trPr>
          <w:trHeight w:val="3235"/>
        </w:trPr>
        <w:tc>
          <w:tcPr>
            <w:tcW w:w="438" w:type="dxa"/>
            <w:shd w:val="clear" w:color="auto" w:fill="auto"/>
          </w:tcPr>
          <w:p w14:paraId="1080C4FB" w14:textId="77777777" w:rsidR="00A5174C" w:rsidRPr="0033280A" w:rsidRDefault="00A5174C" w:rsidP="0033280A">
            <w:pPr>
              <w:rPr>
                <w:b/>
                <w:sz w:val="20"/>
                <w:szCs w:val="20"/>
              </w:rPr>
            </w:pPr>
          </w:p>
        </w:tc>
        <w:tc>
          <w:tcPr>
            <w:tcW w:w="2200" w:type="dxa"/>
            <w:shd w:val="clear" w:color="auto" w:fill="auto"/>
          </w:tcPr>
          <w:p w14:paraId="37117AEB" w14:textId="77777777" w:rsidR="00A5174C" w:rsidRPr="0033280A" w:rsidRDefault="001A6EC3" w:rsidP="0033280A">
            <w:pPr>
              <w:ind w:left="220" w:hanging="330"/>
              <w:rPr>
                <w:b/>
                <w:sz w:val="20"/>
                <w:szCs w:val="20"/>
              </w:rPr>
            </w:pPr>
            <w:r w:rsidRPr="0033280A">
              <w:rPr>
                <w:b/>
                <w:sz w:val="20"/>
                <w:szCs w:val="20"/>
              </w:rPr>
              <w:t xml:space="preserve"> 19</w:t>
            </w:r>
            <w:r w:rsidR="00A5174C" w:rsidRPr="0033280A">
              <w:rPr>
                <w:b/>
                <w:sz w:val="20"/>
                <w:szCs w:val="20"/>
              </w:rPr>
              <w:t>. Definitions</w:t>
            </w:r>
            <w:r w:rsidR="00955D23" w:rsidRPr="0033280A">
              <w:rPr>
                <w:b/>
                <w:sz w:val="20"/>
                <w:szCs w:val="20"/>
              </w:rPr>
              <w:t>:</w:t>
            </w:r>
          </w:p>
        </w:tc>
        <w:tc>
          <w:tcPr>
            <w:tcW w:w="2090" w:type="dxa"/>
            <w:shd w:val="clear" w:color="auto" w:fill="auto"/>
          </w:tcPr>
          <w:p w14:paraId="34A569E1" w14:textId="77777777" w:rsidR="00A5174C" w:rsidRPr="0033280A" w:rsidRDefault="00A5174C" w:rsidP="007B1086">
            <w:pPr>
              <w:pStyle w:val="NormalWeb"/>
              <w:rPr>
                <w:rFonts w:ascii="Arial" w:hAnsi="Arial" w:cs="Arial"/>
                <w:sz w:val="20"/>
                <w:szCs w:val="20"/>
              </w:rPr>
            </w:pPr>
            <w:hyperlink r:id="rId43"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B.1.</w:t>
              </w:r>
            </w:hyperlink>
          </w:p>
        </w:tc>
        <w:tc>
          <w:tcPr>
            <w:tcW w:w="6930" w:type="dxa"/>
            <w:gridSpan w:val="2"/>
            <w:shd w:val="clear" w:color="auto" w:fill="auto"/>
          </w:tcPr>
          <w:p w14:paraId="48DBB4C7" w14:textId="77777777" w:rsidR="00A5174C" w:rsidRPr="0033280A" w:rsidRDefault="00982EC4" w:rsidP="0033280A">
            <w:pPr>
              <w:tabs>
                <w:tab w:val="left" w:pos="332"/>
                <w:tab w:val="left" w:pos="1440"/>
                <w:tab w:val="left" w:pos="2160"/>
                <w:tab w:val="left" w:pos="3600"/>
                <w:tab w:val="left" w:pos="4320"/>
              </w:tabs>
              <w:ind w:left="552" w:hanging="552"/>
              <w:rPr>
                <w:rFonts w:cs="Arial"/>
                <w:sz w:val="20"/>
                <w:szCs w:val="20"/>
              </w:rPr>
            </w:pPr>
            <w:r w:rsidRPr="0033280A">
              <w:rPr>
                <w:rFonts w:cs="Arial"/>
                <w:sz w:val="20"/>
                <w:szCs w:val="20"/>
              </w:rPr>
              <w:t xml:space="preserve">1. </w:t>
            </w:r>
            <w:r w:rsidR="00C47C69" w:rsidRPr="0033280A">
              <w:rPr>
                <w:rFonts w:cs="Arial"/>
                <w:sz w:val="20"/>
                <w:szCs w:val="20"/>
              </w:rPr>
              <w:t>For purposes of sub</w:t>
            </w:r>
            <w:r w:rsidR="007F4DC6" w:rsidRPr="0033280A">
              <w:rPr>
                <w:rFonts w:cs="Arial"/>
                <w:sz w:val="20"/>
                <w:szCs w:val="20"/>
              </w:rPr>
              <w:t>-§</w:t>
            </w:r>
            <w:r w:rsidR="0089797C" w:rsidRPr="0033280A">
              <w:rPr>
                <w:rFonts w:cs="Arial"/>
                <w:sz w:val="20"/>
                <w:szCs w:val="20"/>
              </w:rPr>
              <w:t xml:space="preserve"> C. 20</w:t>
            </w:r>
            <w:r w:rsidR="00A5174C" w:rsidRPr="0033280A">
              <w:rPr>
                <w:rFonts w:cs="Arial"/>
                <w:sz w:val="20"/>
                <w:szCs w:val="20"/>
              </w:rPr>
              <w:t xml:space="preserve">, </w:t>
            </w:r>
            <w:r w:rsidR="00C47C69" w:rsidRPr="0033280A">
              <w:rPr>
                <w:rFonts w:cs="Arial"/>
                <w:sz w:val="20"/>
                <w:szCs w:val="20"/>
              </w:rPr>
              <w:t xml:space="preserve">below, </w:t>
            </w:r>
            <w:r w:rsidR="00A5174C" w:rsidRPr="0033280A">
              <w:rPr>
                <w:rFonts w:cs="Arial"/>
                <w:sz w:val="20"/>
                <w:szCs w:val="20"/>
              </w:rPr>
              <w:t>the following definitions apply:</w:t>
            </w:r>
          </w:p>
          <w:p w14:paraId="2FB3208B" w14:textId="77777777" w:rsidR="00A5174C" w:rsidRPr="0033280A" w:rsidRDefault="00A5174C" w:rsidP="0033280A">
            <w:pPr>
              <w:tabs>
                <w:tab w:val="left" w:pos="442"/>
                <w:tab w:val="left" w:pos="1440"/>
                <w:tab w:val="left" w:pos="2160"/>
                <w:tab w:val="left" w:pos="3600"/>
                <w:tab w:val="left" w:pos="4320"/>
              </w:tabs>
              <w:ind w:left="-108"/>
              <w:rPr>
                <w:rFonts w:cs="Arial"/>
                <w:sz w:val="6"/>
                <w:szCs w:val="6"/>
              </w:rPr>
            </w:pPr>
          </w:p>
          <w:p w14:paraId="05F43DB4" w14:textId="77777777" w:rsidR="00A5174C" w:rsidRPr="0033280A" w:rsidRDefault="00982EC4" w:rsidP="0033280A">
            <w:pPr>
              <w:tabs>
                <w:tab w:val="left" w:pos="442"/>
                <w:tab w:val="left" w:pos="1440"/>
                <w:tab w:val="left" w:pos="2160"/>
                <w:tab w:val="left" w:pos="3600"/>
                <w:tab w:val="left" w:pos="4320"/>
              </w:tabs>
              <w:ind w:left="552" w:hanging="552"/>
              <w:rPr>
                <w:rFonts w:cs="Arial"/>
                <w:sz w:val="20"/>
                <w:szCs w:val="20"/>
              </w:rPr>
            </w:pPr>
            <w:r w:rsidRPr="0033280A">
              <w:rPr>
                <w:rFonts w:cs="Arial"/>
                <w:sz w:val="20"/>
                <w:szCs w:val="20"/>
              </w:rPr>
              <w:t>a</w:t>
            </w:r>
            <w:r w:rsidR="00A5174C" w:rsidRPr="0033280A">
              <w:rPr>
                <w:rFonts w:cs="Arial"/>
                <w:sz w:val="20"/>
                <w:szCs w:val="20"/>
              </w:rPr>
              <w:t>. “Future” means the period after the proposed rate increase takes effect.</w:t>
            </w:r>
          </w:p>
          <w:p w14:paraId="05EFE7A1" w14:textId="77777777" w:rsidR="00A5174C" w:rsidRPr="0033280A" w:rsidRDefault="00A5174C" w:rsidP="0033280A">
            <w:pPr>
              <w:tabs>
                <w:tab w:val="left" w:pos="552"/>
                <w:tab w:val="left" w:pos="720"/>
                <w:tab w:val="left" w:pos="1440"/>
                <w:tab w:val="left" w:pos="2160"/>
                <w:tab w:val="left" w:pos="3600"/>
                <w:tab w:val="left" w:pos="4320"/>
              </w:tabs>
              <w:ind w:left="-108"/>
              <w:rPr>
                <w:rFonts w:cs="Arial"/>
                <w:sz w:val="4"/>
                <w:szCs w:val="4"/>
              </w:rPr>
            </w:pPr>
          </w:p>
          <w:p w14:paraId="5F95B8AB" w14:textId="77777777" w:rsidR="00A5174C" w:rsidRPr="0033280A" w:rsidRDefault="00982EC4" w:rsidP="0033280A">
            <w:pPr>
              <w:tabs>
                <w:tab w:val="left" w:pos="442"/>
                <w:tab w:val="left" w:pos="1440"/>
                <w:tab w:val="left" w:pos="2160"/>
                <w:tab w:val="left" w:pos="2532"/>
                <w:tab w:val="left" w:pos="3600"/>
                <w:tab w:val="left" w:pos="4320"/>
              </w:tabs>
              <w:ind w:left="332" w:hanging="330"/>
              <w:rPr>
                <w:rFonts w:cs="Arial"/>
                <w:sz w:val="20"/>
                <w:szCs w:val="20"/>
              </w:rPr>
            </w:pPr>
            <w:r w:rsidRPr="0033280A">
              <w:rPr>
                <w:rFonts w:cs="Arial"/>
                <w:sz w:val="20"/>
                <w:szCs w:val="20"/>
              </w:rPr>
              <w:t>b</w:t>
            </w:r>
            <w:r w:rsidR="00A5174C" w:rsidRPr="0033280A">
              <w:rPr>
                <w:rFonts w:cs="Arial"/>
                <w:sz w:val="20"/>
                <w:szCs w:val="20"/>
              </w:rPr>
              <w:t xml:space="preserve">. “Past” means the period beginning when the first policy was issued and ending on the date the proposed rate increase takes effect. </w:t>
            </w:r>
            <w:proofErr w:type="gramStart"/>
            <w:r w:rsidR="00A5174C" w:rsidRPr="0033280A">
              <w:rPr>
                <w:rFonts w:cs="Arial"/>
                <w:sz w:val="20"/>
                <w:szCs w:val="20"/>
              </w:rPr>
              <w:t>Past experience</w:t>
            </w:r>
            <w:proofErr w:type="gramEnd"/>
            <w:r w:rsidR="00A5174C" w:rsidRPr="0033280A">
              <w:rPr>
                <w:rFonts w:cs="Arial"/>
                <w:sz w:val="20"/>
                <w:szCs w:val="20"/>
              </w:rPr>
              <w:t xml:space="preserve"> includes actual experience plus projected experience for the portion of the period beyond which actual experience is </w:t>
            </w:r>
            <w:proofErr w:type="gramStart"/>
            <w:r w:rsidR="00A5174C" w:rsidRPr="0033280A">
              <w:rPr>
                <w:rFonts w:cs="Arial"/>
                <w:sz w:val="20"/>
                <w:szCs w:val="20"/>
              </w:rPr>
              <w:t>available;</w:t>
            </w:r>
            <w:proofErr w:type="gramEnd"/>
          </w:p>
          <w:p w14:paraId="0DDA6645" w14:textId="77777777" w:rsidR="00A5174C" w:rsidRPr="0033280A" w:rsidRDefault="00A5174C" w:rsidP="0033280A">
            <w:pPr>
              <w:tabs>
                <w:tab w:val="left" w:pos="552"/>
                <w:tab w:val="left" w:pos="720"/>
                <w:tab w:val="left" w:pos="1440"/>
                <w:tab w:val="left" w:pos="2092"/>
                <w:tab w:val="left" w:pos="2160"/>
                <w:tab w:val="left" w:pos="3600"/>
                <w:tab w:val="left" w:pos="4320"/>
              </w:tabs>
              <w:ind w:left="-108"/>
              <w:rPr>
                <w:rFonts w:cs="Arial"/>
                <w:sz w:val="4"/>
                <w:szCs w:val="4"/>
              </w:rPr>
            </w:pPr>
          </w:p>
          <w:p w14:paraId="0E9218FF" w14:textId="77777777" w:rsidR="00A5174C" w:rsidRPr="0033280A" w:rsidRDefault="00A5174C" w:rsidP="0033280A">
            <w:pPr>
              <w:tabs>
                <w:tab w:val="left" w:pos="332"/>
                <w:tab w:val="left" w:pos="1440"/>
                <w:tab w:val="left" w:pos="1652"/>
                <w:tab w:val="left" w:pos="2160"/>
                <w:tab w:val="left" w:pos="3600"/>
                <w:tab w:val="left" w:pos="4320"/>
              </w:tabs>
              <w:ind w:left="332" w:hanging="332"/>
              <w:rPr>
                <w:rFonts w:cs="Arial"/>
                <w:sz w:val="20"/>
                <w:szCs w:val="20"/>
              </w:rPr>
            </w:pPr>
            <w:r w:rsidRPr="0033280A">
              <w:rPr>
                <w:rFonts w:cs="Arial"/>
                <w:sz w:val="20"/>
                <w:szCs w:val="20"/>
              </w:rPr>
              <w:t>c. “Past adjusted earned premiums” means past earned premiums adjusted to the proposed rate level.</w:t>
            </w:r>
          </w:p>
          <w:p w14:paraId="15D59D65" w14:textId="77777777" w:rsidR="00A5174C" w:rsidRPr="0033280A" w:rsidRDefault="00A5174C" w:rsidP="0033280A">
            <w:pPr>
              <w:tabs>
                <w:tab w:val="left" w:pos="552"/>
                <w:tab w:val="left" w:pos="720"/>
                <w:tab w:val="left" w:pos="1322"/>
                <w:tab w:val="left" w:pos="1440"/>
                <w:tab w:val="left" w:pos="2160"/>
                <w:tab w:val="left" w:pos="3600"/>
                <w:tab w:val="left" w:pos="4320"/>
              </w:tabs>
              <w:ind w:left="-108"/>
              <w:rPr>
                <w:rFonts w:cs="Arial"/>
                <w:sz w:val="4"/>
                <w:szCs w:val="4"/>
              </w:rPr>
            </w:pPr>
          </w:p>
          <w:p w14:paraId="3F03EC5B" w14:textId="77777777" w:rsidR="00A5174C" w:rsidRPr="0033280A" w:rsidRDefault="00A5174C" w:rsidP="0033280A">
            <w:pPr>
              <w:tabs>
                <w:tab w:val="left" w:pos="332"/>
                <w:tab w:val="left" w:pos="1440"/>
                <w:tab w:val="left" w:pos="1982"/>
                <w:tab w:val="left" w:pos="2160"/>
                <w:tab w:val="left" w:pos="3600"/>
                <w:tab w:val="left" w:pos="4320"/>
              </w:tabs>
              <w:ind w:left="332" w:hanging="332"/>
              <w:rPr>
                <w:rFonts w:cs="Arial"/>
                <w:sz w:val="20"/>
                <w:szCs w:val="20"/>
              </w:rPr>
            </w:pPr>
            <w:r w:rsidRPr="0033280A">
              <w:rPr>
                <w:rFonts w:cs="Arial"/>
                <w:sz w:val="20"/>
                <w:szCs w:val="20"/>
              </w:rPr>
              <w:t>d. “Initial premium” means the premium</w:t>
            </w:r>
            <w:r w:rsidR="000D0B6C" w:rsidRPr="0033280A">
              <w:rPr>
                <w:rFonts w:cs="Arial"/>
                <w:sz w:val="20"/>
                <w:szCs w:val="20"/>
              </w:rPr>
              <w:t xml:space="preserve"> </w:t>
            </w:r>
            <w:r w:rsidR="00BB4408" w:rsidRPr="0033280A">
              <w:rPr>
                <w:rFonts w:cs="Arial"/>
                <w:sz w:val="20"/>
                <w:szCs w:val="20"/>
              </w:rPr>
              <w:t>initially charged an insured</w:t>
            </w:r>
            <w:r w:rsidRPr="0033280A">
              <w:rPr>
                <w:rFonts w:cs="Arial"/>
                <w:sz w:val="20"/>
                <w:szCs w:val="20"/>
              </w:rPr>
              <w:t>, before any rate increases.</w:t>
            </w:r>
          </w:p>
          <w:p w14:paraId="148F2F89" w14:textId="77777777" w:rsidR="00A5174C" w:rsidRPr="0033280A" w:rsidRDefault="00A5174C" w:rsidP="0033280A">
            <w:pPr>
              <w:tabs>
                <w:tab w:val="left" w:pos="552"/>
                <w:tab w:val="left" w:pos="720"/>
                <w:tab w:val="left" w:pos="1440"/>
                <w:tab w:val="left" w:pos="2160"/>
                <w:tab w:val="left" w:pos="2642"/>
                <w:tab w:val="left" w:pos="3600"/>
                <w:tab w:val="left" w:pos="4320"/>
              </w:tabs>
              <w:ind w:left="-108"/>
              <w:rPr>
                <w:rFonts w:cs="Arial"/>
                <w:sz w:val="4"/>
                <w:szCs w:val="4"/>
              </w:rPr>
            </w:pPr>
          </w:p>
          <w:p w14:paraId="541F5164" w14:textId="77777777" w:rsidR="009C0E49" w:rsidRPr="0033280A" w:rsidRDefault="00A5174C" w:rsidP="0033280A">
            <w:pPr>
              <w:tabs>
                <w:tab w:val="left" w:pos="332"/>
                <w:tab w:val="left" w:pos="1440"/>
                <w:tab w:val="left" w:pos="2160"/>
                <w:tab w:val="left" w:pos="2312"/>
                <w:tab w:val="left" w:pos="3600"/>
                <w:tab w:val="left" w:pos="4320"/>
              </w:tabs>
              <w:ind w:left="332" w:hanging="332"/>
              <w:rPr>
                <w:rFonts w:cs="Arial"/>
                <w:sz w:val="20"/>
                <w:szCs w:val="20"/>
              </w:rPr>
            </w:pPr>
            <w:r w:rsidRPr="0033280A">
              <w:rPr>
                <w:rFonts w:cs="Arial"/>
                <w:sz w:val="20"/>
                <w:szCs w:val="20"/>
              </w:rPr>
              <w:t xml:space="preserve">e. “Increased portion of premium” means the </w:t>
            </w:r>
            <w:r w:rsidR="00D01182" w:rsidRPr="0033280A">
              <w:rPr>
                <w:rFonts w:cs="Arial"/>
                <w:sz w:val="20"/>
                <w:szCs w:val="20"/>
              </w:rPr>
              <w:t xml:space="preserve">proposed </w:t>
            </w:r>
            <w:r w:rsidRPr="0033280A">
              <w:rPr>
                <w:rFonts w:cs="Arial"/>
                <w:sz w:val="20"/>
                <w:szCs w:val="20"/>
              </w:rPr>
              <w:t>premium minus the initial premium.</w:t>
            </w:r>
          </w:p>
          <w:p w14:paraId="50825320" w14:textId="77777777" w:rsidR="009C0E49" w:rsidRPr="0033280A" w:rsidRDefault="009C0E49" w:rsidP="0033280A">
            <w:pPr>
              <w:tabs>
                <w:tab w:val="left" w:pos="332"/>
                <w:tab w:val="left" w:pos="1440"/>
                <w:tab w:val="left" w:pos="2160"/>
                <w:tab w:val="left" w:pos="2312"/>
                <w:tab w:val="left" w:pos="3600"/>
                <w:tab w:val="left" w:pos="4320"/>
              </w:tabs>
              <w:ind w:left="332" w:hanging="440"/>
              <w:rPr>
                <w:rFonts w:cs="Arial"/>
                <w:sz w:val="6"/>
                <w:szCs w:val="6"/>
              </w:rPr>
            </w:pPr>
          </w:p>
        </w:tc>
        <w:tc>
          <w:tcPr>
            <w:tcW w:w="2090" w:type="dxa"/>
            <w:shd w:val="pct15" w:color="auto" w:fill="auto"/>
          </w:tcPr>
          <w:p w14:paraId="32BBDEBF" w14:textId="77777777" w:rsidR="007B1086" w:rsidRDefault="007B1086" w:rsidP="0033280A">
            <w:pPr>
              <w:rPr>
                <w:sz w:val="20"/>
                <w:szCs w:val="20"/>
              </w:rPr>
            </w:pPr>
          </w:p>
          <w:p w14:paraId="6C5D2358" w14:textId="77777777" w:rsidR="007B1086" w:rsidRPr="007B1086" w:rsidRDefault="007B1086" w:rsidP="007B1086">
            <w:pPr>
              <w:rPr>
                <w:sz w:val="20"/>
                <w:szCs w:val="20"/>
              </w:rPr>
            </w:pPr>
          </w:p>
          <w:p w14:paraId="4C21DEA1" w14:textId="77777777" w:rsidR="007B1086" w:rsidRPr="007B1086" w:rsidRDefault="007B1086" w:rsidP="007B1086">
            <w:pPr>
              <w:rPr>
                <w:sz w:val="20"/>
                <w:szCs w:val="20"/>
              </w:rPr>
            </w:pPr>
          </w:p>
          <w:p w14:paraId="4A66A379" w14:textId="77777777" w:rsidR="007B1086" w:rsidRPr="007B1086" w:rsidRDefault="007B1086" w:rsidP="007B1086">
            <w:pPr>
              <w:rPr>
                <w:sz w:val="20"/>
                <w:szCs w:val="20"/>
              </w:rPr>
            </w:pPr>
          </w:p>
          <w:p w14:paraId="5E9A42C1" w14:textId="77777777" w:rsidR="007B1086" w:rsidRPr="007B1086" w:rsidRDefault="007B1086" w:rsidP="007B1086">
            <w:pPr>
              <w:rPr>
                <w:sz w:val="20"/>
                <w:szCs w:val="20"/>
              </w:rPr>
            </w:pPr>
          </w:p>
          <w:p w14:paraId="5EFFD23C" w14:textId="77777777" w:rsidR="007B1086" w:rsidRPr="007B1086" w:rsidRDefault="007B1086" w:rsidP="007B1086">
            <w:pPr>
              <w:rPr>
                <w:sz w:val="20"/>
                <w:szCs w:val="20"/>
              </w:rPr>
            </w:pPr>
          </w:p>
          <w:p w14:paraId="173125C3" w14:textId="77777777" w:rsidR="007B1086" w:rsidRPr="007B1086" w:rsidRDefault="007B1086" w:rsidP="007B1086">
            <w:pPr>
              <w:rPr>
                <w:sz w:val="20"/>
                <w:szCs w:val="20"/>
              </w:rPr>
            </w:pPr>
          </w:p>
          <w:p w14:paraId="538254C6" w14:textId="77777777" w:rsidR="007B1086" w:rsidRPr="007B1086" w:rsidRDefault="007B1086" w:rsidP="007B1086">
            <w:pPr>
              <w:rPr>
                <w:sz w:val="20"/>
                <w:szCs w:val="20"/>
              </w:rPr>
            </w:pPr>
          </w:p>
          <w:p w14:paraId="49FB0CD7" w14:textId="77777777" w:rsidR="007B1086" w:rsidRPr="007B1086" w:rsidRDefault="007B1086" w:rsidP="007B1086">
            <w:pPr>
              <w:rPr>
                <w:sz w:val="20"/>
                <w:szCs w:val="20"/>
              </w:rPr>
            </w:pPr>
          </w:p>
          <w:p w14:paraId="3F2876F0" w14:textId="77777777" w:rsidR="007B1086" w:rsidRPr="007B1086" w:rsidRDefault="007B1086" w:rsidP="007B1086">
            <w:pPr>
              <w:rPr>
                <w:sz w:val="20"/>
                <w:szCs w:val="20"/>
              </w:rPr>
            </w:pPr>
          </w:p>
          <w:p w14:paraId="0E679F12" w14:textId="77777777" w:rsidR="007B1086" w:rsidRDefault="007B1086" w:rsidP="007B1086">
            <w:pPr>
              <w:rPr>
                <w:sz w:val="20"/>
                <w:szCs w:val="20"/>
              </w:rPr>
            </w:pPr>
          </w:p>
          <w:p w14:paraId="384E2CC3" w14:textId="77777777" w:rsidR="00A5174C" w:rsidRPr="007B1086" w:rsidRDefault="00A5174C" w:rsidP="007B1086">
            <w:pPr>
              <w:ind w:firstLine="720"/>
              <w:rPr>
                <w:sz w:val="20"/>
                <w:szCs w:val="20"/>
              </w:rPr>
            </w:pPr>
          </w:p>
        </w:tc>
      </w:tr>
      <w:tr w:rsidR="004D574B" w14:paraId="653D0A47" w14:textId="77777777" w:rsidTr="0033280A">
        <w:trPr>
          <w:trHeight w:val="3048"/>
        </w:trPr>
        <w:tc>
          <w:tcPr>
            <w:tcW w:w="438" w:type="dxa"/>
            <w:vMerge w:val="restart"/>
            <w:shd w:val="clear" w:color="auto" w:fill="auto"/>
          </w:tcPr>
          <w:p w14:paraId="7737638B" w14:textId="77777777" w:rsidR="004D574B" w:rsidRDefault="004D574B" w:rsidP="0033280A"/>
        </w:tc>
        <w:tc>
          <w:tcPr>
            <w:tcW w:w="2200" w:type="dxa"/>
            <w:vMerge w:val="restart"/>
            <w:shd w:val="clear" w:color="auto" w:fill="auto"/>
          </w:tcPr>
          <w:p w14:paraId="22F2D2D2" w14:textId="77777777" w:rsidR="004D574B" w:rsidRPr="0033280A" w:rsidRDefault="004D574B" w:rsidP="0033280A">
            <w:pPr>
              <w:ind w:left="222" w:right="-108" w:hanging="330"/>
              <w:rPr>
                <w:sz w:val="20"/>
                <w:szCs w:val="20"/>
              </w:rPr>
            </w:pPr>
            <w:r w:rsidRPr="0033280A">
              <w:rPr>
                <w:b/>
                <w:sz w:val="20"/>
                <w:szCs w:val="20"/>
              </w:rPr>
              <w:t>20. Relationship of Claims to Premiums:</w:t>
            </w:r>
          </w:p>
        </w:tc>
        <w:tc>
          <w:tcPr>
            <w:tcW w:w="2090" w:type="dxa"/>
            <w:vMerge w:val="restart"/>
            <w:shd w:val="clear" w:color="auto" w:fill="auto"/>
          </w:tcPr>
          <w:p w14:paraId="588E7790" w14:textId="77777777" w:rsidR="004D574B" w:rsidRPr="0033280A" w:rsidRDefault="004D574B" w:rsidP="0033280A">
            <w:pPr>
              <w:pStyle w:val="NormalWeb"/>
              <w:rPr>
                <w:rFonts w:ascii="Arial" w:hAnsi="Arial" w:cs="Arial"/>
                <w:color w:val="0000FF"/>
                <w:sz w:val="20"/>
                <w:szCs w:val="20"/>
              </w:rPr>
            </w:pPr>
            <w:hyperlink r:id="rId44"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B.2.</w:t>
              </w:r>
            </w:hyperlink>
          </w:p>
        </w:tc>
        <w:tc>
          <w:tcPr>
            <w:tcW w:w="6930" w:type="dxa"/>
            <w:gridSpan w:val="2"/>
            <w:vMerge w:val="restart"/>
            <w:shd w:val="clear" w:color="auto" w:fill="auto"/>
          </w:tcPr>
          <w:p w14:paraId="6C8DAEC5" w14:textId="77777777" w:rsidR="004D574B" w:rsidRPr="0033280A" w:rsidRDefault="004D574B" w:rsidP="0033280A">
            <w:pPr>
              <w:tabs>
                <w:tab w:val="left" w:pos="720"/>
                <w:tab w:val="left" w:pos="1440"/>
                <w:tab w:val="left" w:pos="1542"/>
                <w:tab w:val="left" w:pos="2880"/>
                <w:tab w:val="left" w:pos="3600"/>
                <w:tab w:val="left" w:pos="4320"/>
              </w:tabs>
              <w:ind w:left="222" w:hanging="220"/>
              <w:rPr>
                <w:rFonts w:cs="Arial"/>
                <w:sz w:val="20"/>
                <w:szCs w:val="20"/>
              </w:rPr>
            </w:pPr>
            <w:r w:rsidRPr="0033280A">
              <w:rPr>
                <w:rFonts w:cs="Arial"/>
                <w:sz w:val="20"/>
                <w:szCs w:val="20"/>
              </w:rPr>
              <w:t>2. Except as provided in sub-§ C. 21, below, no rate increase will be approved unless the actual and projected experience submitted pursuant to § C. meets the terms of sub-§ C. 20:</w:t>
            </w:r>
          </w:p>
          <w:p w14:paraId="1276A525" w14:textId="77777777" w:rsidR="004D574B" w:rsidRPr="0033280A" w:rsidRDefault="004D574B" w:rsidP="0033280A">
            <w:pPr>
              <w:tabs>
                <w:tab w:val="left" w:pos="720"/>
                <w:tab w:val="left" w:pos="1440"/>
                <w:tab w:val="left" w:pos="1542"/>
                <w:tab w:val="left" w:pos="2880"/>
                <w:tab w:val="left" w:pos="3600"/>
                <w:tab w:val="left" w:pos="4320"/>
              </w:tabs>
              <w:ind w:left="222" w:hanging="330"/>
              <w:rPr>
                <w:rFonts w:cs="Arial"/>
                <w:sz w:val="4"/>
                <w:szCs w:val="4"/>
              </w:rPr>
            </w:pPr>
          </w:p>
          <w:p w14:paraId="6CAA2D5E" w14:textId="77777777" w:rsidR="004D574B" w:rsidRPr="0033280A" w:rsidRDefault="004D574B" w:rsidP="0033280A">
            <w:pPr>
              <w:tabs>
                <w:tab w:val="left" w:pos="720"/>
                <w:tab w:val="left" w:pos="1440"/>
                <w:tab w:val="left" w:pos="1542"/>
                <w:tab w:val="left" w:pos="2880"/>
                <w:tab w:val="left" w:pos="3600"/>
                <w:tab w:val="left" w:pos="4320"/>
              </w:tabs>
              <w:ind w:left="222" w:hanging="220"/>
              <w:rPr>
                <w:rFonts w:cs="Arial"/>
                <w:b/>
                <w:sz w:val="20"/>
                <w:szCs w:val="20"/>
              </w:rPr>
            </w:pPr>
            <w:r w:rsidRPr="0033280A">
              <w:rPr>
                <w:rFonts w:cs="Arial"/>
                <w:b/>
                <w:i/>
                <w:sz w:val="20"/>
                <w:szCs w:val="20"/>
              </w:rPr>
              <w:t>The accumulated value of past incurred claims plus the present value of future incurred claims must not be less than the sum of the following</w:t>
            </w:r>
            <w:r w:rsidRPr="0033280A">
              <w:rPr>
                <w:rFonts w:cs="Arial"/>
                <w:b/>
                <w:sz w:val="20"/>
                <w:szCs w:val="20"/>
              </w:rPr>
              <w:t>:</w:t>
            </w:r>
          </w:p>
          <w:p w14:paraId="579B6070" w14:textId="77777777" w:rsidR="004D574B" w:rsidRPr="0033280A" w:rsidRDefault="004D574B" w:rsidP="0033280A">
            <w:pPr>
              <w:tabs>
                <w:tab w:val="left" w:pos="720"/>
                <w:tab w:val="left" w:pos="1440"/>
                <w:tab w:val="left" w:pos="2160"/>
                <w:tab w:val="left" w:pos="2880"/>
                <w:tab w:val="left" w:pos="3600"/>
                <w:tab w:val="left" w:pos="4320"/>
              </w:tabs>
              <w:ind w:left="2160" w:hanging="2268"/>
              <w:rPr>
                <w:rFonts w:cs="Arial"/>
                <w:b/>
                <w:sz w:val="4"/>
                <w:szCs w:val="4"/>
              </w:rPr>
            </w:pPr>
          </w:p>
          <w:p w14:paraId="7ECF9B19" w14:textId="77777777" w:rsidR="004D574B" w:rsidRPr="0033280A" w:rsidRDefault="004D574B" w:rsidP="0033280A">
            <w:pPr>
              <w:tabs>
                <w:tab w:val="left" w:pos="442"/>
                <w:tab w:val="left" w:pos="552"/>
                <w:tab w:val="left" w:pos="1440"/>
                <w:tab w:val="left" w:pos="2160"/>
                <w:tab w:val="left" w:pos="3600"/>
                <w:tab w:val="left" w:pos="4320"/>
              </w:tabs>
              <w:ind w:left="552" w:hanging="220"/>
              <w:rPr>
                <w:rFonts w:cs="Arial"/>
                <w:b/>
                <w:sz w:val="20"/>
                <w:szCs w:val="20"/>
              </w:rPr>
            </w:pPr>
            <w:r w:rsidRPr="0033280A">
              <w:rPr>
                <w:rFonts w:cs="Arial"/>
                <w:b/>
                <w:sz w:val="20"/>
                <w:szCs w:val="20"/>
              </w:rPr>
              <w:t xml:space="preserve">a. </w:t>
            </w:r>
            <w:r w:rsidRPr="0033280A">
              <w:rPr>
                <w:rFonts w:cs="Arial"/>
                <w:b/>
                <w:i/>
                <w:sz w:val="20"/>
                <w:szCs w:val="20"/>
              </w:rPr>
              <w:t>Sixty percent of the accumulated value of past adjusted earned premiums* plus the present value of future projected earned premiums; and</w:t>
            </w:r>
            <w:r w:rsidRPr="0033280A">
              <w:rPr>
                <w:rFonts w:cs="Arial"/>
                <w:b/>
                <w:sz w:val="20"/>
                <w:szCs w:val="20"/>
              </w:rPr>
              <w:t xml:space="preserve"> </w:t>
            </w:r>
          </w:p>
          <w:p w14:paraId="7D7E1C4B" w14:textId="77777777" w:rsidR="004D574B" w:rsidRPr="0033280A" w:rsidRDefault="004D574B" w:rsidP="0033280A">
            <w:pPr>
              <w:tabs>
                <w:tab w:val="left" w:pos="552"/>
                <w:tab w:val="left" w:pos="1440"/>
                <w:tab w:val="left" w:pos="2160"/>
                <w:tab w:val="left" w:pos="3600"/>
                <w:tab w:val="left" w:pos="4320"/>
              </w:tabs>
              <w:ind w:left="552" w:hanging="220"/>
              <w:rPr>
                <w:rFonts w:cs="Arial"/>
                <w:b/>
                <w:i/>
                <w:sz w:val="20"/>
                <w:szCs w:val="20"/>
              </w:rPr>
            </w:pPr>
            <w:r w:rsidRPr="0033280A">
              <w:rPr>
                <w:rFonts w:cs="Arial"/>
                <w:b/>
                <w:sz w:val="20"/>
                <w:szCs w:val="20"/>
              </w:rPr>
              <w:t xml:space="preserve">b. </w:t>
            </w:r>
            <w:r w:rsidRPr="0033280A">
              <w:rPr>
                <w:rFonts w:cs="Arial"/>
                <w:b/>
                <w:i/>
                <w:sz w:val="20"/>
                <w:szCs w:val="20"/>
              </w:rPr>
              <w:t>Twenty-five percent** of the accumulated present value of the increased portion of past adjusted earned premiums plus the present value of the increased portion of future projected earned premiums;</w:t>
            </w:r>
          </w:p>
          <w:p w14:paraId="6A106028" w14:textId="77777777" w:rsidR="004D574B" w:rsidRPr="0033280A" w:rsidRDefault="004D574B" w:rsidP="0033280A">
            <w:pPr>
              <w:tabs>
                <w:tab w:val="left" w:pos="552"/>
                <w:tab w:val="left" w:pos="1440"/>
                <w:tab w:val="left" w:pos="2160"/>
                <w:tab w:val="left" w:pos="3600"/>
                <w:tab w:val="left" w:pos="4320"/>
              </w:tabs>
              <w:ind w:left="552" w:hanging="660"/>
              <w:rPr>
                <w:rFonts w:cs="Arial"/>
                <w:b/>
                <w:sz w:val="4"/>
                <w:szCs w:val="4"/>
              </w:rPr>
            </w:pPr>
          </w:p>
          <w:p w14:paraId="1145C290" w14:textId="77777777" w:rsidR="004D574B" w:rsidRPr="0033280A" w:rsidRDefault="004D574B" w:rsidP="0033280A">
            <w:pPr>
              <w:tabs>
                <w:tab w:val="left" w:pos="1440"/>
                <w:tab w:val="left" w:pos="2160"/>
                <w:tab w:val="left" w:pos="3600"/>
                <w:tab w:val="left" w:pos="4320"/>
              </w:tabs>
              <w:ind w:left="112"/>
              <w:rPr>
                <w:rFonts w:cs="Arial"/>
                <w:sz w:val="20"/>
                <w:szCs w:val="20"/>
              </w:rPr>
            </w:pPr>
            <w:r w:rsidRPr="0033280A">
              <w:rPr>
                <w:rFonts w:cs="Arial"/>
                <w:sz w:val="20"/>
                <w:szCs w:val="20"/>
              </w:rPr>
              <w:t>The demonstration described above may be restated as:</w:t>
            </w:r>
          </w:p>
          <w:p w14:paraId="3C45D499" w14:textId="77777777" w:rsidR="004D574B" w:rsidRPr="0033280A" w:rsidRDefault="004D574B" w:rsidP="0033280A">
            <w:pPr>
              <w:tabs>
                <w:tab w:val="left" w:pos="1440"/>
                <w:tab w:val="left" w:pos="2160"/>
                <w:tab w:val="left" w:pos="3600"/>
                <w:tab w:val="left" w:pos="4320"/>
              </w:tabs>
              <w:ind w:left="-108"/>
              <w:rPr>
                <w:rFonts w:cs="Arial"/>
                <w:sz w:val="4"/>
                <w:szCs w:val="4"/>
              </w:rPr>
            </w:pPr>
          </w:p>
          <w:p w14:paraId="5DF9B398" w14:textId="77777777" w:rsidR="004D574B" w:rsidRPr="0033280A" w:rsidRDefault="004D574B" w:rsidP="0033280A">
            <w:pPr>
              <w:tabs>
                <w:tab w:val="left" w:pos="332"/>
                <w:tab w:val="left" w:pos="1440"/>
                <w:tab w:val="left" w:pos="2160"/>
                <w:tab w:val="left" w:pos="2312"/>
                <w:tab w:val="left" w:pos="3600"/>
                <w:tab w:val="left" w:pos="4320"/>
              </w:tabs>
              <w:ind w:left="332" w:hanging="332"/>
              <w:rPr>
                <w:rFonts w:cs="Arial"/>
                <w:sz w:val="20"/>
                <w:szCs w:val="20"/>
              </w:rPr>
            </w:pPr>
            <w:r w:rsidRPr="0033280A">
              <w:rPr>
                <w:rFonts w:cs="Arial"/>
                <w:b/>
                <w:sz w:val="20"/>
                <w:szCs w:val="20"/>
              </w:rPr>
              <w:t xml:space="preserve">C  ≥  0.6 * </w:t>
            </w:r>
            <w:r w:rsidRPr="0033280A">
              <w:rPr>
                <w:rFonts w:ascii="Times New Roman" w:hAnsi="Times New Roman"/>
                <w:b/>
                <w:sz w:val="20"/>
                <w:szCs w:val="20"/>
              </w:rPr>
              <w:t>I</w:t>
            </w:r>
            <w:r w:rsidRPr="0033280A">
              <w:rPr>
                <w:rFonts w:cs="Arial"/>
                <w:b/>
                <w:sz w:val="20"/>
                <w:szCs w:val="20"/>
              </w:rPr>
              <w:t xml:space="preserve"> + (0.60+0.25) * Δ </w:t>
            </w:r>
            <w:r w:rsidRPr="0033280A">
              <w:rPr>
                <w:rFonts w:ascii="Times New Roman" w:hAnsi="Times New Roman"/>
                <w:b/>
                <w:sz w:val="20"/>
                <w:szCs w:val="20"/>
              </w:rPr>
              <w:t>I</w:t>
            </w:r>
            <w:r w:rsidRPr="0033280A">
              <w:rPr>
                <w:rFonts w:ascii="Times New Roman" w:hAnsi="Times New Roman"/>
                <w:sz w:val="20"/>
                <w:szCs w:val="20"/>
              </w:rPr>
              <w:t>,</w:t>
            </w:r>
            <w:r w:rsidRPr="0033280A">
              <w:rPr>
                <w:rFonts w:ascii="Times New Roman" w:hAnsi="Times New Roman"/>
                <w:b/>
                <w:sz w:val="20"/>
                <w:szCs w:val="20"/>
              </w:rPr>
              <w:t xml:space="preserve"> </w:t>
            </w:r>
            <w:r w:rsidRPr="0033280A">
              <w:rPr>
                <w:rFonts w:cs="Arial"/>
                <w:sz w:val="20"/>
                <w:szCs w:val="20"/>
              </w:rPr>
              <w:t xml:space="preserve">where </w:t>
            </w:r>
            <w:r w:rsidRPr="0033280A">
              <w:rPr>
                <w:rFonts w:cs="Arial"/>
                <w:b/>
                <w:sz w:val="20"/>
                <w:szCs w:val="20"/>
              </w:rPr>
              <w:t>C</w:t>
            </w:r>
            <w:r w:rsidRPr="0033280A">
              <w:rPr>
                <w:rFonts w:cs="Arial"/>
                <w:sz w:val="20"/>
                <w:szCs w:val="20"/>
              </w:rPr>
              <w:t xml:space="preserve"> is the present value of the claim cost each year over the life of the business,</w:t>
            </w:r>
            <w:r w:rsidRPr="0033280A">
              <w:rPr>
                <w:rFonts w:ascii="Times New Roman" w:hAnsi="Times New Roman"/>
                <w:b/>
                <w:sz w:val="20"/>
                <w:szCs w:val="20"/>
              </w:rPr>
              <w:t xml:space="preserve"> I</w:t>
            </w:r>
            <w:r w:rsidRPr="0033280A">
              <w:rPr>
                <w:rFonts w:cs="Arial"/>
                <w:sz w:val="20"/>
                <w:szCs w:val="20"/>
              </w:rPr>
              <w:t xml:space="preserve"> is the present value of past and future premium income each year based on the rates initially charged an insured for each policy, and </w:t>
            </w:r>
            <w:r w:rsidRPr="0033280A">
              <w:rPr>
                <w:rFonts w:cs="Arial"/>
                <w:b/>
                <w:sz w:val="20"/>
                <w:szCs w:val="20"/>
              </w:rPr>
              <w:t xml:space="preserve"> Δ</w:t>
            </w:r>
            <w:r w:rsidRPr="0033280A">
              <w:rPr>
                <w:rFonts w:ascii="Times New Roman" w:hAnsi="Times New Roman"/>
                <w:b/>
                <w:sz w:val="20"/>
                <w:szCs w:val="20"/>
              </w:rPr>
              <w:t xml:space="preserve"> I</w:t>
            </w:r>
            <w:r w:rsidRPr="0033280A">
              <w:rPr>
                <w:rFonts w:cs="Arial"/>
                <w:b/>
                <w:sz w:val="20"/>
                <w:szCs w:val="20"/>
              </w:rPr>
              <w:t xml:space="preserve"> </w:t>
            </w:r>
            <w:r w:rsidRPr="0033280A">
              <w:rPr>
                <w:rFonts w:cs="Arial"/>
                <w:sz w:val="20"/>
                <w:szCs w:val="20"/>
              </w:rPr>
              <w:t>is the present value of the increased portion of the premium over the life of the business.</w:t>
            </w:r>
          </w:p>
          <w:p w14:paraId="4F6BA908" w14:textId="77777777" w:rsidR="004D574B" w:rsidRPr="0033280A" w:rsidRDefault="004D574B" w:rsidP="0033280A">
            <w:pPr>
              <w:tabs>
                <w:tab w:val="left" w:pos="1440"/>
                <w:tab w:val="left" w:pos="2160"/>
                <w:tab w:val="left" w:pos="3600"/>
                <w:tab w:val="left" w:pos="4320"/>
              </w:tabs>
              <w:ind w:left="-108"/>
              <w:rPr>
                <w:rFonts w:cs="Arial"/>
                <w:sz w:val="6"/>
                <w:szCs w:val="6"/>
              </w:rPr>
            </w:pPr>
          </w:p>
          <w:p w14:paraId="70407770" w14:textId="77777777" w:rsidR="004D574B" w:rsidRPr="0033280A" w:rsidRDefault="004D574B" w:rsidP="0033280A">
            <w:pPr>
              <w:tabs>
                <w:tab w:val="left" w:pos="1440"/>
                <w:tab w:val="left" w:pos="2160"/>
                <w:tab w:val="left" w:pos="3600"/>
                <w:tab w:val="left" w:pos="4320"/>
              </w:tabs>
              <w:rPr>
                <w:rFonts w:cs="Arial"/>
                <w:b/>
                <w:i/>
                <w:color w:val="FF0000"/>
                <w:sz w:val="20"/>
                <w:szCs w:val="20"/>
              </w:rPr>
            </w:pPr>
            <w:r w:rsidRPr="0033280A">
              <w:rPr>
                <w:rFonts w:cs="Arial"/>
                <w:b/>
                <w:i/>
                <w:sz w:val="20"/>
                <w:szCs w:val="20"/>
              </w:rPr>
              <w:t>Provide your demonstration of compliance with this requirement with the rate filing.</w:t>
            </w:r>
          </w:p>
          <w:p w14:paraId="7432F43A" w14:textId="77777777" w:rsidR="004D574B" w:rsidRPr="0033280A" w:rsidRDefault="004D574B" w:rsidP="0033280A">
            <w:pPr>
              <w:tabs>
                <w:tab w:val="left" w:pos="720"/>
                <w:tab w:val="left" w:pos="1440"/>
                <w:tab w:val="left" w:pos="2160"/>
                <w:tab w:val="left" w:pos="2880"/>
                <w:tab w:val="left" w:pos="3600"/>
                <w:tab w:val="left" w:pos="4320"/>
              </w:tabs>
              <w:ind w:left="-108"/>
              <w:rPr>
                <w:rFonts w:cs="Arial"/>
                <w:sz w:val="6"/>
                <w:szCs w:val="6"/>
              </w:rPr>
            </w:pPr>
          </w:p>
          <w:p w14:paraId="61D04EAD"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720"/>
                <w:tab w:val="left" w:pos="1440"/>
                <w:tab w:val="left" w:pos="2880"/>
                <w:tab w:val="left" w:pos="3600"/>
                <w:tab w:val="left" w:pos="4320"/>
              </w:tabs>
              <w:rPr>
                <w:rFonts w:cs="Arial"/>
                <w:i/>
                <w:sz w:val="20"/>
                <w:szCs w:val="20"/>
              </w:rPr>
            </w:pPr>
            <w:r w:rsidRPr="0033280A">
              <w:rPr>
                <w:rFonts w:cs="Arial"/>
                <w:i/>
                <w:sz w:val="20"/>
                <w:szCs w:val="20"/>
              </w:rPr>
              <w:t xml:space="preserve">*Note 1: Past premiums are adjusted to the proposed rate level </w:t>
            </w:r>
            <w:proofErr w:type="gramStart"/>
            <w:r w:rsidRPr="0033280A">
              <w:rPr>
                <w:rFonts w:cs="Arial"/>
                <w:i/>
                <w:sz w:val="20"/>
                <w:szCs w:val="20"/>
              </w:rPr>
              <w:t>in order to</w:t>
            </w:r>
            <w:proofErr w:type="gramEnd"/>
            <w:r w:rsidRPr="0033280A">
              <w:rPr>
                <w:rFonts w:cs="Arial"/>
                <w:i/>
                <w:sz w:val="20"/>
                <w:szCs w:val="20"/>
              </w:rPr>
              <w:t xml:space="preserve"> ensure that the proposed increase does not recoup past losses.</w:t>
            </w:r>
          </w:p>
          <w:p w14:paraId="0F673B8F"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720"/>
                <w:tab w:val="left" w:pos="1440"/>
                <w:tab w:val="left" w:pos="2880"/>
                <w:tab w:val="left" w:pos="3600"/>
                <w:tab w:val="left" w:pos="4320"/>
              </w:tabs>
              <w:rPr>
                <w:rFonts w:cs="Arial"/>
                <w:sz w:val="4"/>
                <w:szCs w:val="4"/>
              </w:rPr>
            </w:pPr>
          </w:p>
          <w:p w14:paraId="0664A855"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720"/>
                <w:tab w:val="left" w:pos="1440"/>
                <w:tab w:val="left" w:pos="2880"/>
                <w:tab w:val="left" w:pos="3600"/>
                <w:tab w:val="left" w:pos="4320"/>
              </w:tabs>
              <w:rPr>
                <w:rFonts w:cs="Arial"/>
                <w:i/>
                <w:sz w:val="20"/>
                <w:szCs w:val="20"/>
              </w:rPr>
            </w:pPr>
            <w:r w:rsidRPr="0033280A">
              <w:rPr>
                <w:rFonts w:cs="Arial"/>
                <w:i/>
                <w:sz w:val="20"/>
                <w:szCs w:val="20"/>
              </w:rPr>
              <w:t xml:space="preserve">This methodology is set forth as the “Variation in Future Loss Ratio Approach” in the article entitled “Long-Term Care Insurance Rate </w:t>
            </w:r>
            <w:proofErr w:type="gramStart"/>
            <w:r w:rsidRPr="0033280A">
              <w:rPr>
                <w:rFonts w:cs="Arial"/>
                <w:i/>
                <w:sz w:val="20"/>
                <w:szCs w:val="20"/>
              </w:rPr>
              <w:t>increase</w:t>
            </w:r>
            <w:proofErr w:type="gramEnd"/>
            <w:r w:rsidRPr="0033280A">
              <w:rPr>
                <w:rFonts w:cs="Arial"/>
                <w:i/>
                <w:sz w:val="20"/>
                <w:szCs w:val="20"/>
              </w:rPr>
              <w:t xml:space="preserve"> Considerations” published by the Society of Actuaries in the December 2003 edition of the Long-Term Care News</w:t>
            </w:r>
            <w:r w:rsidRPr="0033280A">
              <w:rPr>
                <w:rFonts w:cs="Arial"/>
                <w:sz w:val="20"/>
                <w:szCs w:val="20"/>
              </w:rPr>
              <w:t xml:space="preserve">.  See: </w:t>
            </w:r>
            <w:hyperlink r:id="rId45" w:history="1">
              <w:r w:rsidRPr="0033280A">
                <w:rPr>
                  <w:rStyle w:val="Hyperlink"/>
                  <w:rFonts w:cs="Arial"/>
                  <w:sz w:val="20"/>
                  <w:szCs w:val="20"/>
                </w:rPr>
                <w:t>http://www.soa.org/library/newsletters/long-term-care/2003/december/LTC0312.pdf</w:t>
              </w:r>
            </w:hyperlink>
            <w:r w:rsidRPr="0033280A">
              <w:rPr>
                <w:rFonts w:cs="Arial"/>
                <w:sz w:val="20"/>
                <w:szCs w:val="20"/>
              </w:rPr>
              <w:t>.</w:t>
            </w:r>
          </w:p>
          <w:p w14:paraId="5E9A6E03"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720"/>
                <w:tab w:val="left" w:pos="1440"/>
                <w:tab w:val="left" w:pos="2880"/>
                <w:tab w:val="left" w:pos="3600"/>
                <w:tab w:val="left" w:pos="4320"/>
              </w:tabs>
              <w:rPr>
                <w:rFonts w:cs="Arial"/>
                <w:sz w:val="4"/>
                <w:szCs w:val="4"/>
              </w:rPr>
            </w:pPr>
          </w:p>
          <w:p w14:paraId="657B5E93"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1440"/>
                <w:tab w:val="left" w:pos="2160"/>
                <w:tab w:val="left" w:pos="3600"/>
                <w:tab w:val="left" w:pos="4320"/>
              </w:tabs>
              <w:rPr>
                <w:rStyle w:val="Emphasis"/>
                <w:rFonts w:cs="Arial"/>
                <w:sz w:val="20"/>
                <w:szCs w:val="20"/>
              </w:rPr>
            </w:pPr>
            <w:r w:rsidRPr="0033280A">
              <w:rPr>
                <w:rStyle w:val="Emphasis"/>
                <w:rFonts w:cs="Arial"/>
                <w:sz w:val="20"/>
                <w:szCs w:val="20"/>
              </w:rPr>
              <w:t>**Note 2: The addition of 25% of the increased portion of the premiums reflects the lack of first-year expenses associated with this portion of the premium. This assumes that 15% of premium will cover renewal expenses. If this is not the case, the carrier</w:t>
            </w:r>
            <w:r w:rsidRPr="0033280A">
              <w:rPr>
                <w:rStyle w:val="Emphasis"/>
                <w:rFonts w:cs="Arial"/>
                <w:color w:val="FF0000"/>
                <w:sz w:val="20"/>
                <w:szCs w:val="20"/>
              </w:rPr>
              <w:t xml:space="preserve"> </w:t>
            </w:r>
            <w:r w:rsidRPr="0033280A">
              <w:rPr>
                <w:rStyle w:val="Emphasis"/>
                <w:rFonts w:cs="Arial"/>
                <w:sz w:val="20"/>
                <w:szCs w:val="20"/>
              </w:rPr>
              <w:t>may request an exception under sub-§ C. 21, below.</w:t>
            </w:r>
          </w:p>
          <w:p w14:paraId="48E82669"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1440"/>
                <w:tab w:val="left" w:pos="2160"/>
                <w:tab w:val="left" w:pos="3600"/>
                <w:tab w:val="left" w:pos="4320"/>
              </w:tabs>
              <w:rPr>
                <w:rFonts w:cs="Arial"/>
                <w:iCs/>
                <w:sz w:val="4"/>
                <w:szCs w:val="4"/>
              </w:rPr>
            </w:pPr>
          </w:p>
          <w:p w14:paraId="0D167166" w14:textId="77777777" w:rsidR="004D574B" w:rsidRPr="0033280A" w:rsidRDefault="004D574B" w:rsidP="0033280A">
            <w:pPr>
              <w:pBdr>
                <w:top w:val="single" w:sz="8" w:space="1" w:color="auto"/>
                <w:left w:val="single" w:sz="4" w:space="4" w:color="auto"/>
                <w:bottom w:val="single" w:sz="4" w:space="1" w:color="auto"/>
                <w:right w:val="single" w:sz="4" w:space="4" w:color="auto"/>
              </w:pBdr>
              <w:tabs>
                <w:tab w:val="left" w:pos="1440"/>
                <w:tab w:val="left" w:pos="2160"/>
                <w:tab w:val="left" w:pos="3600"/>
                <w:tab w:val="left" w:pos="4320"/>
              </w:tabs>
              <w:rPr>
                <w:rFonts w:cs="Arial"/>
                <w:i/>
                <w:sz w:val="20"/>
                <w:szCs w:val="20"/>
              </w:rPr>
            </w:pPr>
            <w:r w:rsidRPr="0033280A">
              <w:rPr>
                <w:rFonts w:cs="Arial"/>
                <w:i/>
                <w:sz w:val="20"/>
                <w:szCs w:val="20"/>
              </w:rPr>
              <w:t>Note 3: see sub-§ C. 22, below, for specification of the interest rate to be used in determining rate increases.</w:t>
            </w:r>
          </w:p>
        </w:tc>
        <w:tc>
          <w:tcPr>
            <w:tcW w:w="2090" w:type="dxa"/>
            <w:shd w:val="pct12" w:color="auto" w:fill="auto"/>
          </w:tcPr>
          <w:p w14:paraId="31091512" w14:textId="77777777" w:rsidR="004D574B" w:rsidRPr="0033280A" w:rsidRDefault="004D574B" w:rsidP="0033280A">
            <w:pPr>
              <w:rPr>
                <w:sz w:val="20"/>
                <w:szCs w:val="20"/>
              </w:rPr>
            </w:pPr>
          </w:p>
          <w:p w14:paraId="447A2429" w14:textId="77777777" w:rsidR="004D574B" w:rsidRPr="0033280A" w:rsidRDefault="004D574B" w:rsidP="0033280A">
            <w:pPr>
              <w:rPr>
                <w:sz w:val="20"/>
                <w:szCs w:val="20"/>
              </w:rPr>
            </w:pPr>
          </w:p>
          <w:p w14:paraId="1CCA23D2" w14:textId="77777777" w:rsidR="004D574B" w:rsidRPr="0033280A" w:rsidRDefault="004D574B" w:rsidP="0033280A">
            <w:pPr>
              <w:rPr>
                <w:sz w:val="20"/>
                <w:szCs w:val="20"/>
              </w:rPr>
            </w:pPr>
          </w:p>
          <w:p w14:paraId="11CCEA7C" w14:textId="77777777" w:rsidR="004D574B" w:rsidRPr="0033280A" w:rsidRDefault="004D574B" w:rsidP="0033280A">
            <w:pPr>
              <w:rPr>
                <w:sz w:val="20"/>
                <w:szCs w:val="20"/>
              </w:rPr>
            </w:pPr>
          </w:p>
          <w:p w14:paraId="7D4C5D8D" w14:textId="77777777" w:rsidR="004D574B" w:rsidRPr="0033280A" w:rsidRDefault="004D574B" w:rsidP="0033280A">
            <w:pPr>
              <w:rPr>
                <w:sz w:val="20"/>
                <w:szCs w:val="20"/>
              </w:rPr>
            </w:pPr>
          </w:p>
          <w:p w14:paraId="75ADE780" w14:textId="77777777" w:rsidR="004D574B" w:rsidRPr="0033280A" w:rsidRDefault="004D574B" w:rsidP="0033280A">
            <w:pPr>
              <w:rPr>
                <w:sz w:val="20"/>
                <w:szCs w:val="20"/>
              </w:rPr>
            </w:pPr>
          </w:p>
          <w:p w14:paraId="2B970E51" w14:textId="77777777" w:rsidR="004D574B" w:rsidRPr="0033280A" w:rsidRDefault="004D574B" w:rsidP="0033280A">
            <w:pPr>
              <w:rPr>
                <w:sz w:val="20"/>
                <w:szCs w:val="20"/>
              </w:rPr>
            </w:pPr>
          </w:p>
          <w:p w14:paraId="5D0CF3CB" w14:textId="77777777" w:rsidR="004D574B" w:rsidRPr="0033280A" w:rsidRDefault="004D574B" w:rsidP="0033280A">
            <w:pPr>
              <w:rPr>
                <w:sz w:val="20"/>
                <w:szCs w:val="20"/>
              </w:rPr>
            </w:pPr>
          </w:p>
          <w:p w14:paraId="54F19FB1" w14:textId="77777777" w:rsidR="004D574B" w:rsidRPr="0033280A" w:rsidRDefault="004D574B" w:rsidP="0033280A">
            <w:pPr>
              <w:rPr>
                <w:sz w:val="20"/>
                <w:szCs w:val="20"/>
              </w:rPr>
            </w:pPr>
          </w:p>
          <w:p w14:paraId="5488272F" w14:textId="77777777" w:rsidR="004D574B" w:rsidRPr="0033280A" w:rsidRDefault="004D574B" w:rsidP="0033280A">
            <w:pPr>
              <w:rPr>
                <w:sz w:val="20"/>
                <w:szCs w:val="20"/>
              </w:rPr>
            </w:pPr>
          </w:p>
          <w:p w14:paraId="065426C5" w14:textId="77777777" w:rsidR="004D574B" w:rsidRPr="0033280A" w:rsidRDefault="004D574B" w:rsidP="0033280A">
            <w:pPr>
              <w:rPr>
                <w:sz w:val="20"/>
                <w:szCs w:val="20"/>
              </w:rPr>
            </w:pPr>
          </w:p>
          <w:p w14:paraId="65600E3C" w14:textId="77777777" w:rsidR="004D574B" w:rsidRPr="0033280A" w:rsidRDefault="004D574B" w:rsidP="0033280A">
            <w:pPr>
              <w:rPr>
                <w:sz w:val="20"/>
                <w:szCs w:val="20"/>
              </w:rPr>
            </w:pPr>
          </w:p>
          <w:p w14:paraId="310EF641" w14:textId="77777777" w:rsidR="004D574B" w:rsidRPr="0033280A" w:rsidRDefault="004D574B" w:rsidP="0033280A">
            <w:pPr>
              <w:rPr>
                <w:sz w:val="20"/>
                <w:szCs w:val="20"/>
              </w:rPr>
            </w:pPr>
          </w:p>
          <w:p w14:paraId="2609E904" w14:textId="77777777" w:rsidR="004D574B" w:rsidRPr="0033280A" w:rsidRDefault="004D574B" w:rsidP="0033280A">
            <w:pPr>
              <w:ind w:left="-108"/>
              <w:rPr>
                <w:i/>
                <w:sz w:val="20"/>
                <w:szCs w:val="20"/>
              </w:rPr>
            </w:pPr>
          </w:p>
        </w:tc>
      </w:tr>
      <w:tr w:rsidR="004D574B" w14:paraId="5C47D8BA" w14:textId="77777777" w:rsidTr="0033280A">
        <w:trPr>
          <w:trHeight w:val="1797"/>
        </w:trPr>
        <w:tc>
          <w:tcPr>
            <w:tcW w:w="438" w:type="dxa"/>
            <w:vMerge/>
            <w:shd w:val="clear" w:color="auto" w:fill="auto"/>
          </w:tcPr>
          <w:p w14:paraId="71C03F19" w14:textId="77777777" w:rsidR="004D574B" w:rsidRDefault="004D574B" w:rsidP="0033280A"/>
        </w:tc>
        <w:tc>
          <w:tcPr>
            <w:tcW w:w="2200" w:type="dxa"/>
            <w:vMerge/>
            <w:shd w:val="clear" w:color="auto" w:fill="auto"/>
          </w:tcPr>
          <w:p w14:paraId="7741A534" w14:textId="77777777" w:rsidR="004D574B" w:rsidRPr="0033280A" w:rsidRDefault="004D574B" w:rsidP="0033280A">
            <w:pPr>
              <w:ind w:left="222" w:right="-108" w:hanging="330"/>
              <w:rPr>
                <w:b/>
                <w:sz w:val="20"/>
                <w:szCs w:val="20"/>
              </w:rPr>
            </w:pPr>
          </w:p>
        </w:tc>
        <w:tc>
          <w:tcPr>
            <w:tcW w:w="2090" w:type="dxa"/>
            <w:vMerge/>
            <w:shd w:val="clear" w:color="auto" w:fill="auto"/>
          </w:tcPr>
          <w:p w14:paraId="2C6BB74D" w14:textId="77777777" w:rsidR="004D574B" w:rsidRPr="0033280A" w:rsidRDefault="004D574B" w:rsidP="0033280A">
            <w:pPr>
              <w:pStyle w:val="NormalWeb"/>
              <w:rPr>
                <w:rFonts w:ascii="Arial" w:hAnsi="Arial" w:cs="Arial"/>
                <w:color w:val="0000FF"/>
                <w:sz w:val="20"/>
                <w:szCs w:val="20"/>
                <w:u w:val="single"/>
              </w:rPr>
            </w:pPr>
          </w:p>
        </w:tc>
        <w:tc>
          <w:tcPr>
            <w:tcW w:w="6930" w:type="dxa"/>
            <w:gridSpan w:val="2"/>
            <w:vMerge/>
            <w:shd w:val="clear" w:color="auto" w:fill="auto"/>
          </w:tcPr>
          <w:p w14:paraId="3B63BEBE" w14:textId="77777777" w:rsidR="004D574B" w:rsidRPr="0033280A" w:rsidRDefault="004D574B" w:rsidP="0033280A">
            <w:pPr>
              <w:tabs>
                <w:tab w:val="left" w:pos="720"/>
                <w:tab w:val="left" w:pos="1440"/>
                <w:tab w:val="left" w:pos="1542"/>
                <w:tab w:val="left" w:pos="2880"/>
                <w:tab w:val="left" w:pos="3600"/>
                <w:tab w:val="left" w:pos="4320"/>
              </w:tabs>
              <w:ind w:left="222" w:hanging="220"/>
              <w:rPr>
                <w:rFonts w:cs="Arial"/>
                <w:sz w:val="20"/>
                <w:szCs w:val="20"/>
              </w:rPr>
            </w:pPr>
          </w:p>
        </w:tc>
        <w:tc>
          <w:tcPr>
            <w:tcW w:w="2090" w:type="dxa"/>
            <w:shd w:val="clear" w:color="auto" w:fill="auto"/>
          </w:tcPr>
          <w:p w14:paraId="7C995A95" w14:textId="77777777" w:rsidR="004005A3" w:rsidRPr="0033280A" w:rsidRDefault="004005A3" w:rsidP="0033280A">
            <w:pPr>
              <w:ind w:left="-108"/>
              <w:rPr>
                <w:i/>
                <w:sz w:val="20"/>
                <w:szCs w:val="20"/>
              </w:rPr>
            </w:pPr>
            <w:r w:rsidRPr="0033280A">
              <w:rPr>
                <w:i/>
                <w:sz w:val="20"/>
                <w:szCs w:val="20"/>
              </w:rPr>
              <w:t>Location &amp; page of this demonstration:</w:t>
            </w:r>
          </w:p>
          <w:p w14:paraId="223504FC" w14:textId="77777777" w:rsidR="004D574B" w:rsidRPr="0033280A" w:rsidRDefault="004D574B" w:rsidP="0033280A">
            <w:pPr>
              <w:ind w:left="-114"/>
              <w:rPr>
                <w:i/>
                <w:sz w:val="20"/>
                <w:szCs w:val="20"/>
              </w:rPr>
            </w:pPr>
          </w:p>
          <w:p w14:paraId="670CFEF4" w14:textId="77777777" w:rsidR="004D574B" w:rsidRPr="0033280A" w:rsidRDefault="004D574B" w:rsidP="0033280A">
            <w:pPr>
              <w:rPr>
                <w:sz w:val="20"/>
                <w:szCs w:val="20"/>
              </w:rPr>
            </w:pPr>
          </w:p>
          <w:p w14:paraId="789DB473" w14:textId="77777777" w:rsidR="004D574B" w:rsidRPr="0033280A" w:rsidRDefault="004D574B" w:rsidP="0033280A">
            <w:pPr>
              <w:rPr>
                <w:sz w:val="20"/>
                <w:szCs w:val="20"/>
              </w:rPr>
            </w:pPr>
          </w:p>
          <w:p w14:paraId="55208980" w14:textId="77777777" w:rsidR="004D574B" w:rsidRPr="0033280A" w:rsidRDefault="004D574B" w:rsidP="0033280A">
            <w:pPr>
              <w:rPr>
                <w:sz w:val="28"/>
                <w:szCs w:val="28"/>
              </w:rPr>
            </w:pPr>
          </w:p>
        </w:tc>
      </w:tr>
      <w:tr w:rsidR="004D574B" w14:paraId="1C31DD39" w14:textId="77777777" w:rsidTr="0033280A">
        <w:trPr>
          <w:trHeight w:val="2788"/>
        </w:trPr>
        <w:tc>
          <w:tcPr>
            <w:tcW w:w="438" w:type="dxa"/>
            <w:vMerge/>
            <w:shd w:val="clear" w:color="auto" w:fill="auto"/>
          </w:tcPr>
          <w:p w14:paraId="4B52409F" w14:textId="77777777" w:rsidR="004D574B" w:rsidRDefault="004D574B" w:rsidP="0033280A"/>
        </w:tc>
        <w:tc>
          <w:tcPr>
            <w:tcW w:w="2200" w:type="dxa"/>
            <w:vMerge/>
            <w:shd w:val="clear" w:color="auto" w:fill="auto"/>
          </w:tcPr>
          <w:p w14:paraId="2D85E091" w14:textId="77777777" w:rsidR="004D574B" w:rsidRPr="0033280A" w:rsidRDefault="004D574B" w:rsidP="0033280A">
            <w:pPr>
              <w:ind w:left="222" w:right="-108" w:hanging="330"/>
              <w:rPr>
                <w:b/>
                <w:sz w:val="20"/>
                <w:szCs w:val="20"/>
              </w:rPr>
            </w:pPr>
          </w:p>
        </w:tc>
        <w:tc>
          <w:tcPr>
            <w:tcW w:w="2090" w:type="dxa"/>
            <w:vMerge/>
            <w:shd w:val="clear" w:color="auto" w:fill="auto"/>
          </w:tcPr>
          <w:p w14:paraId="0404D520" w14:textId="77777777" w:rsidR="004D574B" w:rsidRPr="0033280A" w:rsidRDefault="004D574B" w:rsidP="0033280A">
            <w:pPr>
              <w:pStyle w:val="NormalWeb"/>
              <w:rPr>
                <w:rFonts w:ascii="Arial" w:hAnsi="Arial" w:cs="Arial"/>
                <w:color w:val="0000FF"/>
                <w:sz w:val="20"/>
                <w:szCs w:val="20"/>
                <w:u w:val="single"/>
              </w:rPr>
            </w:pPr>
          </w:p>
        </w:tc>
        <w:tc>
          <w:tcPr>
            <w:tcW w:w="6930" w:type="dxa"/>
            <w:gridSpan w:val="2"/>
            <w:vMerge/>
            <w:shd w:val="clear" w:color="auto" w:fill="auto"/>
          </w:tcPr>
          <w:p w14:paraId="4870D3D0" w14:textId="77777777" w:rsidR="004D574B" w:rsidRPr="0033280A" w:rsidRDefault="004D574B" w:rsidP="0033280A">
            <w:pPr>
              <w:tabs>
                <w:tab w:val="left" w:pos="720"/>
                <w:tab w:val="left" w:pos="1440"/>
                <w:tab w:val="left" w:pos="1542"/>
                <w:tab w:val="left" w:pos="2880"/>
                <w:tab w:val="left" w:pos="3600"/>
                <w:tab w:val="left" w:pos="4320"/>
              </w:tabs>
              <w:ind w:left="222" w:hanging="220"/>
              <w:rPr>
                <w:rFonts w:cs="Arial"/>
                <w:sz w:val="20"/>
                <w:szCs w:val="20"/>
              </w:rPr>
            </w:pPr>
          </w:p>
        </w:tc>
        <w:tc>
          <w:tcPr>
            <w:tcW w:w="2090" w:type="dxa"/>
            <w:shd w:val="pct12" w:color="auto" w:fill="auto"/>
          </w:tcPr>
          <w:p w14:paraId="2B7AAC54" w14:textId="77777777" w:rsidR="004D574B" w:rsidRPr="0033280A" w:rsidRDefault="004D574B" w:rsidP="0033280A">
            <w:pPr>
              <w:rPr>
                <w:sz w:val="20"/>
                <w:szCs w:val="20"/>
              </w:rPr>
            </w:pPr>
          </w:p>
        </w:tc>
      </w:tr>
      <w:tr w:rsidR="00A5174C" w14:paraId="1EB2D3D0" w14:textId="77777777" w:rsidTr="0033280A">
        <w:trPr>
          <w:trHeight w:val="24"/>
        </w:trPr>
        <w:tc>
          <w:tcPr>
            <w:tcW w:w="438" w:type="dxa"/>
            <w:shd w:val="clear" w:color="auto" w:fill="auto"/>
          </w:tcPr>
          <w:p w14:paraId="40008ADB" w14:textId="77777777" w:rsidR="00A5174C" w:rsidRDefault="00A5174C" w:rsidP="0033280A"/>
        </w:tc>
        <w:tc>
          <w:tcPr>
            <w:tcW w:w="2200" w:type="dxa"/>
            <w:shd w:val="clear" w:color="auto" w:fill="auto"/>
          </w:tcPr>
          <w:p w14:paraId="6FDBC168" w14:textId="77777777" w:rsidR="00A5174C" w:rsidRPr="0033280A" w:rsidRDefault="00147028" w:rsidP="0033280A">
            <w:pPr>
              <w:ind w:left="222" w:hanging="330"/>
              <w:rPr>
                <w:sz w:val="20"/>
                <w:szCs w:val="20"/>
              </w:rPr>
            </w:pPr>
            <w:r w:rsidRPr="0033280A">
              <w:rPr>
                <w:b/>
                <w:sz w:val="20"/>
                <w:szCs w:val="20"/>
              </w:rPr>
              <w:t>2</w:t>
            </w:r>
            <w:r w:rsidR="001A6EC3" w:rsidRPr="0033280A">
              <w:rPr>
                <w:b/>
                <w:sz w:val="20"/>
                <w:szCs w:val="20"/>
              </w:rPr>
              <w:t>1</w:t>
            </w:r>
            <w:r w:rsidR="00A5174C" w:rsidRPr="0033280A">
              <w:rPr>
                <w:b/>
                <w:sz w:val="20"/>
                <w:szCs w:val="20"/>
              </w:rPr>
              <w:t>. Exception to Above Requirement</w:t>
            </w:r>
            <w:r w:rsidR="00955D23" w:rsidRPr="0033280A">
              <w:rPr>
                <w:b/>
                <w:sz w:val="20"/>
                <w:szCs w:val="20"/>
              </w:rPr>
              <w:t>:</w:t>
            </w:r>
          </w:p>
        </w:tc>
        <w:tc>
          <w:tcPr>
            <w:tcW w:w="2090" w:type="dxa"/>
            <w:shd w:val="clear" w:color="auto" w:fill="auto"/>
          </w:tcPr>
          <w:p w14:paraId="5C97A86B" w14:textId="77777777" w:rsidR="00A5174C" w:rsidRPr="0033280A" w:rsidRDefault="00A5174C" w:rsidP="0033280A">
            <w:pPr>
              <w:pStyle w:val="NormalWeb"/>
              <w:rPr>
                <w:rFonts w:ascii="Arial" w:hAnsi="Arial" w:cs="Arial"/>
                <w:sz w:val="20"/>
                <w:szCs w:val="20"/>
              </w:rPr>
            </w:pPr>
            <w:hyperlink r:id="rId46" w:history="1">
              <w:r w:rsidRPr="0033280A">
                <w:rPr>
                  <w:rStyle w:val="Hyperlink"/>
                  <w:rFonts w:ascii="Arial" w:hAnsi="Arial" w:cs="Arial"/>
                  <w:sz w:val="20"/>
                  <w:szCs w:val="20"/>
                </w:rPr>
                <w:t>Rule 420, §</w:t>
              </w:r>
              <w:r w:rsidR="004128D2">
                <w:rPr>
                  <w:rStyle w:val="Hyperlink"/>
                  <w:rFonts w:ascii="Arial" w:hAnsi="Arial" w:cs="Arial"/>
                  <w:sz w:val="20"/>
                  <w:szCs w:val="20"/>
                </w:rPr>
                <w:t>6</w:t>
              </w:r>
              <w:r w:rsidRPr="0033280A">
                <w:rPr>
                  <w:rStyle w:val="Hyperlink"/>
                  <w:rFonts w:ascii="Arial" w:hAnsi="Arial" w:cs="Arial"/>
                  <w:sz w:val="20"/>
                  <w:szCs w:val="20"/>
                </w:rPr>
                <w:t>. C.</w:t>
              </w:r>
            </w:hyperlink>
          </w:p>
        </w:tc>
        <w:tc>
          <w:tcPr>
            <w:tcW w:w="6930" w:type="dxa"/>
            <w:gridSpan w:val="2"/>
            <w:shd w:val="clear" w:color="auto" w:fill="auto"/>
          </w:tcPr>
          <w:p w14:paraId="4124F19B" w14:textId="77777777" w:rsidR="00A5174C" w:rsidRPr="0033280A" w:rsidRDefault="00A5174C" w:rsidP="0033280A">
            <w:pPr>
              <w:tabs>
                <w:tab w:val="left" w:pos="0"/>
                <w:tab w:val="left" w:pos="720"/>
                <w:tab w:val="left" w:pos="1440"/>
                <w:tab w:val="left" w:pos="2160"/>
                <w:tab w:val="left" w:pos="3600"/>
                <w:tab w:val="left" w:pos="4320"/>
              </w:tabs>
              <w:rPr>
                <w:rFonts w:cs="Arial"/>
                <w:sz w:val="6"/>
                <w:szCs w:val="6"/>
              </w:rPr>
            </w:pPr>
            <w:r w:rsidRPr="0033280A">
              <w:rPr>
                <w:rFonts w:cs="Arial"/>
                <w:sz w:val="20"/>
                <w:szCs w:val="20"/>
              </w:rPr>
              <w:t>A</w:t>
            </w:r>
            <w:r w:rsidR="007A6AC6" w:rsidRPr="0033280A">
              <w:rPr>
                <w:rFonts w:cs="Arial"/>
                <w:color w:val="FF0000"/>
                <w:sz w:val="20"/>
                <w:szCs w:val="20"/>
              </w:rPr>
              <w:t xml:space="preserve"> </w:t>
            </w:r>
            <w:r w:rsidR="007A6AC6" w:rsidRPr="0033280A">
              <w:rPr>
                <w:rFonts w:cs="Arial"/>
                <w:sz w:val="20"/>
                <w:szCs w:val="20"/>
              </w:rPr>
              <w:t>carrier</w:t>
            </w:r>
            <w:r w:rsidRPr="0033280A">
              <w:rPr>
                <w:rFonts w:cs="Arial"/>
                <w:sz w:val="20"/>
                <w:szCs w:val="20"/>
              </w:rPr>
              <w:t xml:space="preserve"> will be granted an exception to </w:t>
            </w:r>
            <w:r w:rsidR="007F4DC6" w:rsidRPr="0033280A">
              <w:rPr>
                <w:rFonts w:cs="Arial"/>
                <w:sz w:val="20"/>
                <w:szCs w:val="20"/>
              </w:rPr>
              <w:t>the requirements of sub-§</w:t>
            </w:r>
            <w:r w:rsidR="00955D23" w:rsidRPr="0033280A">
              <w:rPr>
                <w:rFonts w:cs="Arial"/>
                <w:sz w:val="20"/>
                <w:szCs w:val="20"/>
              </w:rPr>
              <w:t xml:space="preserve"> C</w:t>
            </w:r>
            <w:r w:rsidRPr="0033280A">
              <w:rPr>
                <w:rFonts w:cs="Arial"/>
                <w:sz w:val="20"/>
                <w:szCs w:val="20"/>
              </w:rPr>
              <w:t>. 2</w:t>
            </w:r>
            <w:r w:rsidR="00C47C69" w:rsidRPr="0033280A">
              <w:rPr>
                <w:rFonts w:cs="Arial"/>
                <w:sz w:val="20"/>
                <w:szCs w:val="20"/>
              </w:rPr>
              <w:t>0</w:t>
            </w:r>
            <w:r w:rsidRPr="0033280A">
              <w:rPr>
                <w:rFonts w:cs="Arial"/>
                <w:sz w:val="20"/>
                <w:szCs w:val="20"/>
              </w:rPr>
              <w:t xml:space="preserve"> if it demonstrates that its reasonable renewal expenses exceed 15% of the increased premium. In that case, the 25% in sub</w:t>
            </w:r>
            <w:r w:rsidR="007F4DC6" w:rsidRPr="0033280A">
              <w:rPr>
                <w:rFonts w:cs="Arial"/>
                <w:sz w:val="20"/>
                <w:szCs w:val="20"/>
              </w:rPr>
              <w:t>-§</w:t>
            </w:r>
            <w:r w:rsidR="001A04A8" w:rsidRPr="0033280A">
              <w:rPr>
                <w:rFonts w:cs="Arial"/>
                <w:sz w:val="20"/>
                <w:szCs w:val="20"/>
              </w:rPr>
              <w:t xml:space="preserve"> C</w:t>
            </w:r>
            <w:r w:rsidRPr="0033280A">
              <w:rPr>
                <w:rFonts w:cs="Arial"/>
                <w:sz w:val="20"/>
                <w:szCs w:val="20"/>
              </w:rPr>
              <w:t>. 2</w:t>
            </w:r>
            <w:r w:rsidR="001A04A8" w:rsidRPr="0033280A">
              <w:rPr>
                <w:rFonts w:cs="Arial"/>
                <w:sz w:val="20"/>
                <w:szCs w:val="20"/>
              </w:rPr>
              <w:t>0</w:t>
            </w:r>
            <w:r w:rsidR="00692F81" w:rsidRPr="0033280A">
              <w:rPr>
                <w:rFonts w:cs="Arial"/>
                <w:sz w:val="20"/>
                <w:szCs w:val="20"/>
              </w:rPr>
              <w:t>, 2.b.</w:t>
            </w:r>
            <w:r w:rsidRPr="0033280A">
              <w:rPr>
                <w:rFonts w:cs="Arial"/>
                <w:sz w:val="20"/>
                <w:szCs w:val="20"/>
              </w:rPr>
              <w:t xml:space="preserve"> will be </w:t>
            </w:r>
            <w:r w:rsidRPr="0033280A">
              <w:rPr>
                <w:rFonts w:cs="Arial"/>
                <w:sz w:val="20"/>
                <w:szCs w:val="20"/>
              </w:rPr>
              <w:lastRenderedPageBreak/>
              <w:t>replaced by 40% minus the demonstrated reasonable renewal expenses as a percentage of the increased premium.</w:t>
            </w:r>
          </w:p>
          <w:p w14:paraId="41558DE4" w14:textId="77777777" w:rsidR="00A5174C" w:rsidRPr="0033280A" w:rsidRDefault="00A5174C" w:rsidP="0033280A">
            <w:pPr>
              <w:tabs>
                <w:tab w:val="left" w:pos="0"/>
                <w:tab w:val="left" w:pos="1440"/>
                <w:tab w:val="left" w:pos="2160"/>
                <w:tab w:val="left" w:pos="3600"/>
                <w:tab w:val="left" w:pos="4320"/>
              </w:tabs>
              <w:ind w:left="-108"/>
              <w:rPr>
                <w:rFonts w:cs="Arial"/>
                <w:sz w:val="6"/>
                <w:szCs w:val="6"/>
              </w:rPr>
            </w:pPr>
          </w:p>
        </w:tc>
        <w:tc>
          <w:tcPr>
            <w:tcW w:w="2090" w:type="dxa"/>
            <w:shd w:val="clear" w:color="auto" w:fill="auto"/>
          </w:tcPr>
          <w:p w14:paraId="0A3141B8" w14:textId="77777777" w:rsidR="00A5174C" w:rsidRPr="0033280A" w:rsidRDefault="00DF108A" w:rsidP="0033280A">
            <w:pPr>
              <w:ind w:left="-108"/>
              <w:rPr>
                <w:i/>
              </w:rPr>
            </w:pPr>
            <w:r w:rsidRPr="0033280A">
              <w:rPr>
                <w:i/>
                <w:sz w:val="20"/>
                <w:szCs w:val="20"/>
              </w:rPr>
              <w:lastRenderedPageBreak/>
              <w:t>Location, page, if applicable</w:t>
            </w:r>
            <w:r w:rsidR="00A5174C" w:rsidRPr="0033280A">
              <w:rPr>
                <w:i/>
                <w:sz w:val="20"/>
                <w:szCs w:val="20"/>
              </w:rPr>
              <w:t>):</w:t>
            </w:r>
          </w:p>
        </w:tc>
      </w:tr>
      <w:tr w:rsidR="00A5174C" w14:paraId="2C164E34" w14:textId="77777777" w:rsidTr="0033280A">
        <w:trPr>
          <w:trHeight w:val="24"/>
        </w:trPr>
        <w:tc>
          <w:tcPr>
            <w:tcW w:w="438" w:type="dxa"/>
            <w:shd w:val="clear" w:color="auto" w:fill="auto"/>
          </w:tcPr>
          <w:p w14:paraId="4D748D3B" w14:textId="77777777" w:rsidR="00A5174C" w:rsidRDefault="00A5174C" w:rsidP="0033280A"/>
        </w:tc>
        <w:tc>
          <w:tcPr>
            <w:tcW w:w="2200" w:type="dxa"/>
            <w:shd w:val="clear" w:color="auto" w:fill="auto"/>
          </w:tcPr>
          <w:p w14:paraId="0B5AF2E5" w14:textId="77777777" w:rsidR="00A5174C" w:rsidRPr="0033280A" w:rsidRDefault="00147028" w:rsidP="0033280A">
            <w:pPr>
              <w:ind w:left="222" w:hanging="330"/>
              <w:rPr>
                <w:sz w:val="20"/>
                <w:szCs w:val="20"/>
              </w:rPr>
            </w:pPr>
            <w:r w:rsidRPr="0033280A">
              <w:rPr>
                <w:b/>
                <w:sz w:val="20"/>
                <w:szCs w:val="20"/>
              </w:rPr>
              <w:t>2</w:t>
            </w:r>
            <w:r w:rsidR="001A6EC3" w:rsidRPr="0033280A">
              <w:rPr>
                <w:b/>
                <w:sz w:val="20"/>
                <w:szCs w:val="20"/>
              </w:rPr>
              <w:t>2</w:t>
            </w:r>
            <w:r w:rsidR="00A5174C" w:rsidRPr="0033280A">
              <w:rPr>
                <w:b/>
                <w:sz w:val="20"/>
                <w:szCs w:val="20"/>
              </w:rPr>
              <w:t xml:space="preserve">. </w:t>
            </w:r>
            <w:r w:rsidR="00D26617" w:rsidRPr="0033280A">
              <w:rPr>
                <w:b/>
                <w:sz w:val="20"/>
                <w:szCs w:val="20"/>
              </w:rPr>
              <w:t>M</w:t>
            </w:r>
            <w:r w:rsidR="00A5174C" w:rsidRPr="0033280A">
              <w:rPr>
                <w:b/>
                <w:sz w:val="20"/>
                <w:szCs w:val="20"/>
              </w:rPr>
              <w:t xml:space="preserve">aximum </w:t>
            </w:r>
            <w:r w:rsidR="00D26617" w:rsidRPr="0033280A">
              <w:rPr>
                <w:b/>
                <w:sz w:val="20"/>
                <w:szCs w:val="20"/>
              </w:rPr>
              <w:t>Valuation Interest R</w:t>
            </w:r>
            <w:r w:rsidR="00A5174C" w:rsidRPr="0033280A">
              <w:rPr>
                <w:b/>
                <w:sz w:val="20"/>
                <w:szCs w:val="20"/>
              </w:rPr>
              <w:t>ate</w:t>
            </w:r>
            <w:r w:rsidR="00955D23" w:rsidRPr="0033280A">
              <w:rPr>
                <w:b/>
                <w:sz w:val="20"/>
                <w:szCs w:val="20"/>
              </w:rPr>
              <w:t>:</w:t>
            </w:r>
          </w:p>
        </w:tc>
        <w:tc>
          <w:tcPr>
            <w:tcW w:w="2090" w:type="dxa"/>
            <w:shd w:val="clear" w:color="auto" w:fill="auto"/>
          </w:tcPr>
          <w:p w14:paraId="3B24E23B" w14:textId="77777777" w:rsidR="00A5174C" w:rsidRPr="0033280A" w:rsidRDefault="00A5174C" w:rsidP="0033280A">
            <w:pPr>
              <w:pStyle w:val="NormalWeb"/>
              <w:rPr>
                <w:rFonts w:ascii="Arial" w:hAnsi="Arial" w:cs="Arial"/>
                <w:sz w:val="20"/>
                <w:szCs w:val="20"/>
              </w:rPr>
            </w:pPr>
            <w:hyperlink r:id="rId47" w:history="1">
              <w:r w:rsidRPr="0033280A">
                <w:rPr>
                  <w:rStyle w:val="Hyperlink"/>
                  <w:rFonts w:ascii="Arial" w:hAnsi="Arial" w:cs="Arial"/>
                  <w:sz w:val="20"/>
                  <w:szCs w:val="20"/>
                </w:rPr>
                <w:t>Rule 420, §</w:t>
              </w:r>
              <w:r w:rsidR="0028275E">
                <w:rPr>
                  <w:rStyle w:val="Hyperlink"/>
                  <w:rFonts w:ascii="Arial" w:hAnsi="Arial" w:cs="Arial"/>
                  <w:sz w:val="20"/>
                  <w:szCs w:val="20"/>
                </w:rPr>
                <w:t>6</w:t>
              </w:r>
              <w:r w:rsidRPr="0033280A">
                <w:rPr>
                  <w:rStyle w:val="Hyperlink"/>
                  <w:rFonts w:ascii="Arial" w:hAnsi="Arial" w:cs="Arial"/>
                  <w:sz w:val="20"/>
                  <w:szCs w:val="20"/>
                </w:rPr>
                <w:t>. D.</w:t>
              </w:r>
            </w:hyperlink>
          </w:p>
        </w:tc>
        <w:tc>
          <w:tcPr>
            <w:tcW w:w="6930" w:type="dxa"/>
            <w:gridSpan w:val="2"/>
            <w:shd w:val="clear" w:color="auto" w:fill="auto"/>
          </w:tcPr>
          <w:p w14:paraId="1107BD44" w14:textId="77777777" w:rsidR="00A5174C" w:rsidRPr="0033280A" w:rsidRDefault="00A5174C" w:rsidP="0033280A">
            <w:pPr>
              <w:tabs>
                <w:tab w:val="left" w:pos="0"/>
                <w:tab w:val="left" w:pos="1440"/>
                <w:tab w:val="left" w:pos="2160"/>
                <w:tab w:val="left" w:pos="3600"/>
                <w:tab w:val="left" w:pos="4320"/>
              </w:tabs>
              <w:rPr>
                <w:rFonts w:cs="Arial"/>
                <w:sz w:val="20"/>
                <w:szCs w:val="20"/>
              </w:rPr>
            </w:pPr>
            <w:r w:rsidRPr="0033280A">
              <w:rPr>
                <w:rFonts w:cs="Arial"/>
                <w:sz w:val="20"/>
                <w:szCs w:val="20"/>
              </w:rPr>
              <w:t xml:space="preserve">All present and accumulated values used to determine rate increases must use the maximum valuation interest rate for contract reserves as specified in Bureau of Insurance </w:t>
            </w:r>
            <w:hyperlink r:id="rId48" w:history="1">
              <w:r w:rsidRPr="0033280A">
                <w:rPr>
                  <w:rStyle w:val="Hyperlink"/>
                  <w:rFonts w:cs="Arial"/>
                  <w:sz w:val="20"/>
                  <w:szCs w:val="20"/>
                </w:rPr>
                <w:t>Rule Chapter 130</w:t>
              </w:r>
            </w:hyperlink>
            <w:r w:rsidRPr="0033280A">
              <w:rPr>
                <w:rFonts w:cs="Arial"/>
                <w:sz w:val="20"/>
                <w:szCs w:val="20"/>
              </w:rPr>
              <w:t>. The filing must disclose the use of any appropriate averages.</w:t>
            </w:r>
          </w:p>
          <w:p w14:paraId="70F48648" w14:textId="77777777" w:rsidR="00A5174C" w:rsidRPr="0033280A" w:rsidRDefault="00A5174C" w:rsidP="0033280A">
            <w:pPr>
              <w:tabs>
                <w:tab w:val="left" w:pos="-108"/>
                <w:tab w:val="left" w:pos="1440"/>
                <w:tab w:val="left" w:pos="2160"/>
                <w:tab w:val="left" w:pos="3600"/>
                <w:tab w:val="left" w:pos="4320"/>
              </w:tabs>
              <w:ind w:left="-108"/>
              <w:rPr>
                <w:rFonts w:cs="Arial"/>
                <w:sz w:val="6"/>
                <w:szCs w:val="6"/>
              </w:rPr>
            </w:pPr>
          </w:p>
        </w:tc>
        <w:tc>
          <w:tcPr>
            <w:tcW w:w="2090" w:type="dxa"/>
            <w:shd w:val="clear" w:color="auto" w:fill="auto"/>
          </w:tcPr>
          <w:p w14:paraId="6FD07B47" w14:textId="77777777" w:rsidR="00A5174C" w:rsidRPr="0033280A" w:rsidRDefault="00DF108A" w:rsidP="0033280A">
            <w:pPr>
              <w:ind w:left="-108"/>
              <w:rPr>
                <w:i/>
              </w:rPr>
            </w:pPr>
            <w:r w:rsidRPr="0033280A">
              <w:rPr>
                <w:i/>
                <w:sz w:val="20"/>
                <w:szCs w:val="20"/>
              </w:rPr>
              <w:t>Location, page:</w:t>
            </w:r>
          </w:p>
        </w:tc>
      </w:tr>
      <w:tr w:rsidR="00666FE8" w14:paraId="764CE122" w14:textId="77777777" w:rsidTr="0033280A">
        <w:trPr>
          <w:trHeight w:val="530"/>
        </w:trPr>
        <w:tc>
          <w:tcPr>
            <w:tcW w:w="438" w:type="dxa"/>
            <w:shd w:val="clear" w:color="auto" w:fill="auto"/>
          </w:tcPr>
          <w:p w14:paraId="6EC2DAA8" w14:textId="77777777" w:rsidR="00666FE8" w:rsidRDefault="00666FE8" w:rsidP="0033280A"/>
        </w:tc>
        <w:tc>
          <w:tcPr>
            <w:tcW w:w="2200" w:type="dxa"/>
            <w:shd w:val="clear" w:color="auto" w:fill="auto"/>
          </w:tcPr>
          <w:p w14:paraId="444B60F5" w14:textId="77777777" w:rsidR="00666FE8" w:rsidRPr="0033280A" w:rsidRDefault="001A6EC3" w:rsidP="0033280A">
            <w:pPr>
              <w:ind w:left="222" w:hanging="330"/>
              <w:rPr>
                <w:sz w:val="20"/>
                <w:szCs w:val="20"/>
              </w:rPr>
            </w:pPr>
            <w:r w:rsidRPr="0033280A">
              <w:rPr>
                <w:b/>
                <w:sz w:val="20"/>
                <w:szCs w:val="20"/>
              </w:rPr>
              <w:t>23</w:t>
            </w:r>
            <w:r w:rsidR="00666FE8" w:rsidRPr="0033280A">
              <w:rPr>
                <w:b/>
                <w:sz w:val="20"/>
                <w:szCs w:val="20"/>
              </w:rPr>
              <w:t>. Separate Rate Filings Required</w:t>
            </w:r>
            <w:r w:rsidR="00955D23" w:rsidRPr="0033280A">
              <w:rPr>
                <w:b/>
                <w:sz w:val="20"/>
                <w:szCs w:val="20"/>
              </w:rPr>
              <w:t>:</w:t>
            </w:r>
          </w:p>
        </w:tc>
        <w:tc>
          <w:tcPr>
            <w:tcW w:w="2090" w:type="dxa"/>
            <w:shd w:val="clear" w:color="auto" w:fill="auto"/>
          </w:tcPr>
          <w:p w14:paraId="1AD36FA6" w14:textId="77777777" w:rsidR="00666FE8" w:rsidRPr="0033280A" w:rsidRDefault="00666FE8" w:rsidP="0033280A">
            <w:pPr>
              <w:pStyle w:val="NormalWeb"/>
              <w:rPr>
                <w:rFonts w:ascii="Arial" w:hAnsi="Arial" w:cs="Arial"/>
                <w:sz w:val="20"/>
                <w:szCs w:val="20"/>
                <w:u w:val="single"/>
              </w:rPr>
            </w:pPr>
            <w:hyperlink r:id="rId49" w:history="1">
              <w:r w:rsidRPr="0033280A">
                <w:rPr>
                  <w:rStyle w:val="Hyperlink"/>
                  <w:rFonts w:ascii="Arial" w:hAnsi="Arial" w:cs="Arial"/>
                  <w:sz w:val="20"/>
                  <w:szCs w:val="20"/>
                </w:rPr>
                <w:t>Rule 420, §</w:t>
              </w:r>
              <w:r w:rsidR="0028275E">
                <w:rPr>
                  <w:rStyle w:val="Hyperlink"/>
                  <w:rFonts w:ascii="Arial" w:hAnsi="Arial" w:cs="Arial"/>
                  <w:sz w:val="20"/>
                  <w:szCs w:val="20"/>
                </w:rPr>
                <w:t>6</w:t>
              </w:r>
              <w:r w:rsidRPr="0033280A">
                <w:rPr>
                  <w:rStyle w:val="Hyperlink"/>
                  <w:rFonts w:ascii="Arial" w:hAnsi="Arial" w:cs="Arial"/>
                  <w:sz w:val="20"/>
                  <w:szCs w:val="20"/>
                </w:rPr>
                <w:t>. E.</w:t>
              </w:r>
            </w:hyperlink>
          </w:p>
        </w:tc>
        <w:tc>
          <w:tcPr>
            <w:tcW w:w="6930" w:type="dxa"/>
            <w:gridSpan w:val="2"/>
            <w:shd w:val="clear" w:color="auto" w:fill="auto"/>
          </w:tcPr>
          <w:p w14:paraId="3C6EE236" w14:textId="77777777" w:rsidR="00666FE8" w:rsidRPr="0033280A" w:rsidRDefault="00666FE8" w:rsidP="0033280A">
            <w:pPr>
              <w:rPr>
                <w:rFonts w:cs="Arial"/>
                <w:sz w:val="20"/>
                <w:szCs w:val="20"/>
              </w:rPr>
            </w:pPr>
            <w:r w:rsidRPr="0033280A">
              <w:rPr>
                <w:rFonts w:cs="Arial"/>
                <w:sz w:val="20"/>
                <w:szCs w:val="20"/>
              </w:rPr>
              <w:t xml:space="preserve">If the policy form affects policies issued both before and after October 1, 2004, separate filings must be submitted. The filing for policies issued prior to October 1, 2004 must meet the standards of </w:t>
            </w:r>
            <w:hyperlink r:id="rId50" w:history="1">
              <w:r w:rsidRPr="0033280A">
                <w:rPr>
                  <w:rStyle w:val="Hyperlink"/>
                  <w:rFonts w:cs="Arial"/>
                  <w:sz w:val="20"/>
                  <w:szCs w:val="20"/>
                </w:rPr>
                <w:t>Rule 420</w:t>
              </w:r>
            </w:hyperlink>
            <w:r w:rsidRPr="0033280A">
              <w:rPr>
                <w:rFonts w:cs="Arial"/>
                <w:sz w:val="20"/>
                <w:szCs w:val="20"/>
              </w:rPr>
              <w:t xml:space="preserve">. The filing for policies issued on or after October 1, 2004 must meet the standards of </w:t>
            </w:r>
            <w:hyperlink r:id="rId51" w:history="1">
              <w:r w:rsidRPr="0033280A">
                <w:rPr>
                  <w:rStyle w:val="Hyperlink"/>
                  <w:rFonts w:cs="Arial"/>
                  <w:sz w:val="20"/>
                  <w:szCs w:val="20"/>
                </w:rPr>
                <w:t>Rule 425</w:t>
              </w:r>
            </w:hyperlink>
            <w:r w:rsidRPr="0033280A">
              <w:rPr>
                <w:rFonts w:cs="Arial"/>
                <w:sz w:val="20"/>
                <w:szCs w:val="20"/>
              </w:rPr>
              <w:t>.</w:t>
            </w:r>
          </w:p>
          <w:p w14:paraId="04E90039" w14:textId="77777777" w:rsidR="00666FE8" w:rsidRPr="0033280A" w:rsidRDefault="00666FE8" w:rsidP="0033280A">
            <w:pPr>
              <w:ind w:left="-108"/>
              <w:rPr>
                <w:rFonts w:cs="Arial"/>
                <w:sz w:val="6"/>
                <w:szCs w:val="6"/>
              </w:rPr>
            </w:pPr>
          </w:p>
        </w:tc>
        <w:tc>
          <w:tcPr>
            <w:tcW w:w="2090" w:type="dxa"/>
            <w:shd w:val="pct15" w:color="auto" w:fill="auto"/>
          </w:tcPr>
          <w:p w14:paraId="79BA2C92" w14:textId="77777777" w:rsidR="00666FE8" w:rsidRDefault="00666FE8" w:rsidP="0033280A"/>
        </w:tc>
      </w:tr>
      <w:tr w:rsidR="00EA719C" w14:paraId="5CCF86ED" w14:textId="77777777" w:rsidTr="0033280A">
        <w:trPr>
          <w:trHeight w:val="77"/>
        </w:trPr>
        <w:tc>
          <w:tcPr>
            <w:tcW w:w="438" w:type="dxa"/>
            <w:shd w:val="clear" w:color="auto" w:fill="auto"/>
          </w:tcPr>
          <w:p w14:paraId="7E65DE8B" w14:textId="77777777" w:rsidR="00EA719C" w:rsidRDefault="00EA719C" w:rsidP="0033280A"/>
        </w:tc>
        <w:tc>
          <w:tcPr>
            <w:tcW w:w="2200" w:type="dxa"/>
            <w:shd w:val="clear" w:color="auto" w:fill="auto"/>
          </w:tcPr>
          <w:p w14:paraId="25176AD1" w14:textId="77777777" w:rsidR="00EA719C" w:rsidRPr="0033280A" w:rsidRDefault="00EA719C" w:rsidP="0033280A">
            <w:pPr>
              <w:ind w:left="222" w:hanging="330"/>
              <w:rPr>
                <w:rFonts w:cs="Arial"/>
                <w:sz w:val="20"/>
                <w:szCs w:val="20"/>
              </w:rPr>
            </w:pPr>
            <w:r w:rsidRPr="0033280A">
              <w:rPr>
                <w:rFonts w:cs="Arial"/>
                <w:b/>
                <w:sz w:val="20"/>
                <w:szCs w:val="20"/>
              </w:rPr>
              <w:t>24. Non-compliant Filing:</w:t>
            </w:r>
          </w:p>
        </w:tc>
        <w:tc>
          <w:tcPr>
            <w:tcW w:w="2090" w:type="dxa"/>
            <w:shd w:val="clear" w:color="auto" w:fill="auto"/>
          </w:tcPr>
          <w:p w14:paraId="0E699232" w14:textId="77777777" w:rsidR="00EA719C" w:rsidRPr="0033280A" w:rsidRDefault="00EA719C" w:rsidP="0033280A">
            <w:pPr>
              <w:pStyle w:val="NormalWeb"/>
              <w:ind w:left="-108" w:right="-108"/>
              <w:rPr>
                <w:rFonts w:ascii="Arial" w:hAnsi="Arial" w:cs="Arial"/>
                <w:sz w:val="20"/>
                <w:szCs w:val="20"/>
              </w:rPr>
            </w:pPr>
            <w:hyperlink r:id="rId52" w:history="1">
              <w:r w:rsidRPr="0033280A">
                <w:rPr>
                  <w:rStyle w:val="Hyperlink"/>
                  <w:rFonts w:ascii="Arial" w:hAnsi="Arial" w:cs="Arial"/>
                  <w:sz w:val="20"/>
                  <w:szCs w:val="20"/>
                </w:rPr>
                <w:t>24-A</w:t>
              </w:r>
              <w:r w:rsidR="00D527CA" w:rsidRPr="0033280A">
                <w:rPr>
                  <w:rStyle w:val="Hyperlink"/>
                  <w:rFonts w:ascii="Arial" w:hAnsi="Arial" w:cs="Arial"/>
                  <w:sz w:val="20"/>
                  <w:szCs w:val="20"/>
                </w:rPr>
                <w:t xml:space="preserve"> M.R.S.A.</w:t>
              </w:r>
              <w:r w:rsidRPr="0033280A">
                <w:rPr>
                  <w:rStyle w:val="Hyperlink"/>
                  <w:rFonts w:ascii="Arial" w:hAnsi="Arial" w:cs="Arial"/>
                  <w:sz w:val="20"/>
                  <w:szCs w:val="20"/>
                </w:rPr>
                <w:t xml:space="preserve"> §2736</w:t>
              </w:r>
            </w:hyperlink>
          </w:p>
        </w:tc>
        <w:tc>
          <w:tcPr>
            <w:tcW w:w="6930" w:type="dxa"/>
            <w:gridSpan w:val="2"/>
            <w:shd w:val="clear" w:color="auto" w:fill="auto"/>
          </w:tcPr>
          <w:p w14:paraId="031A3979" w14:textId="77777777" w:rsidR="00EA719C" w:rsidRPr="0033280A" w:rsidRDefault="00EA719C" w:rsidP="00C47C69">
            <w:pPr>
              <w:rPr>
                <w:rFonts w:cs="Arial"/>
                <w:sz w:val="20"/>
                <w:szCs w:val="24"/>
              </w:rPr>
            </w:pPr>
            <w:r w:rsidRPr="0033280A">
              <w:rPr>
                <w:rFonts w:cs="Arial"/>
                <w:sz w:val="20"/>
                <w:szCs w:val="24"/>
              </w:rPr>
              <w:t xml:space="preserve">If the Bureau requests additional information or finds the rates not to </w:t>
            </w:r>
            <w:proofErr w:type="gramStart"/>
            <w:r w:rsidRPr="0033280A">
              <w:rPr>
                <w:rFonts w:cs="Arial"/>
                <w:sz w:val="20"/>
                <w:szCs w:val="24"/>
              </w:rPr>
              <w:t>be in compliance with</w:t>
            </w:r>
            <w:proofErr w:type="gramEnd"/>
            <w:r w:rsidRPr="0033280A">
              <w:rPr>
                <w:rFonts w:cs="Arial"/>
                <w:sz w:val="20"/>
                <w:szCs w:val="24"/>
              </w:rPr>
              <w:t xml:space="preserve"> the requirements, rates approved previously must continue to be used.</w:t>
            </w:r>
          </w:p>
          <w:p w14:paraId="201B7801" w14:textId="77777777" w:rsidR="00EA719C" w:rsidRPr="0033280A" w:rsidRDefault="00EA719C" w:rsidP="0033280A">
            <w:pPr>
              <w:ind w:left="-108"/>
              <w:rPr>
                <w:rFonts w:cs="Arial"/>
                <w:sz w:val="6"/>
                <w:szCs w:val="6"/>
              </w:rPr>
            </w:pPr>
          </w:p>
        </w:tc>
        <w:tc>
          <w:tcPr>
            <w:tcW w:w="2090" w:type="dxa"/>
            <w:shd w:val="pct15" w:color="auto" w:fill="auto"/>
          </w:tcPr>
          <w:p w14:paraId="58D775D0" w14:textId="77777777" w:rsidR="00EA719C" w:rsidRDefault="00EA719C" w:rsidP="0033280A"/>
        </w:tc>
      </w:tr>
      <w:tr w:rsidR="00D12EE6" w14:paraId="49E71C31" w14:textId="77777777" w:rsidTr="0033280A">
        <w:trPr>
          <w:trHeight w:val="143"/>
        </w:trPr>
        <w:tc>
          <w:tcPr>
            <w:tcW w:w="438" w:type="dxa"/>
            <w:shd w:val="clear" w:color="auto" w:fill="auto"/>
          </w:tcPr>
          <w:p w14:paraId="20780E30" w14:textId="77777777" w:rsidR="000D0B6C" w:rsidRPr="00083159" w:rsidRDefault="000D0B6C" w:rsidP="0033280A">
            <w:pPr>
              <w:rPr>
                <w:b/>
                <w:sz w:val="4"/>
                <w:szCs w:val="4"/>
                <w14:shadow w14:blurRad="50800" w14:dist="38100" w14:dir="2700000" w14:sx="100000" w14:sy="100000" w14:kx="0" w14:ky="0" w14:algn="tl">
                  <w14:srgbClr w14:val="000000">
                    <w14:alpha w14:val="60000"/>
                  </w14:srgbClr>
                </w14:shadow>
              </w:rPr>
            </w:pPr>
          </w:p>
          <w:p w14:paraId="38C503FB" w14:textId="77777777" w:rsidR="00D12EE6" w:rsidRPr="000D0B6C" w:rsidRDefault="001449FB" w:rsidP="0033280A">
            <w:r w:rsidRPr="00083159">
              <w:rPr>
                <w:b/>
                <w14:shadow w14:blurRad="50800" w14:dist="38100" w14:dir="2700000" w14:sx="100000" w14:sy="100000" w14:kx="0" w14:ky="0" w14:algn="tl">
                  <w14:srgbClr w14:val="000000">
                    <w14:alpha w14:val="60000"/>
                  </w14:srgbClr>
                </w14:shadow>
              </w:rPr>
              <w:t>D.</w:t>
            </w:r>
          </w:p>
        </w:tc>
        <w:tc>
          <w:tcPr>
            <w:tcW w:w="13310" w:type="dxa"/>
            <w:gridSpan w:val="5"/>
            <w:shd w:val="clear" w:color="auto" w:fill="auto"/>
          </w:tcPr>
          <w:p w14:paraId="79368507" w14:textId="77777777" w:rsidR="000D0B6C" w:rsidRPr="0033280A" w:rsidRDefault="000D0B6C" w:rsidP="0033280A">
            <w:pPr>
              <w:tabs>
                <w:tab w:val="left" w:pos="-108"/>
                <w:tab w:val="left" w:pos="720"/>
                <w:tab w:val="left" w:pos="2160"/>
                <w:tab w:val="left" w:pos="2880"/>
                <w:tab w:val="left" w:pos="3600"/>
                <w:tab w:val="left" w:pos="4320"/>
              </w:tabs>
              <w:ind w:left="-108"/>
              <w:rPr>
                <w:b/>
                <w:sz w:val="4"/>
                <w:szCs w:val="4"/>
              </w:rPr>
            </w:pPr>
          </w:p>
          <w:p w14:paraId="3B9A5D5F" w14:textId="77777777" w:rsidR="001449FB" w:rsidRDefault="001449FB" w:rsidP="0033280A">
            <w:pPr>
              <w:tabs>
                <w:tab w:val="left" w:pos="2"/>
                <w:tab w:val="left" w:pos="720"/>
                <w:tab w:val="left" w:pos="2160"/>
                <w:tab w:val="left" w:pos="2880"/>
                <w:tab w:val="left" w:pos="3600"/>
                <w:tab w:val="left" w:pos="4320"/>
              </w:tabs>
              <w:ind w:left="2"/>
            </w:pPr>
            <w:r w:rsidRPr="0033280A">
              <w:rPr>
                <w:b/>
              </w:rPr>
              <w:t>Contingent Nonforfeiture Benefit (</w:t>
            </w:r>
            <w:hyperlink r:id="rId53" w:history="1">
              <w:r w:rsidRPr="00083159">
                <w:rPr>
                  <w:rStyle w:val="Hyperlink"/>
                  <w:rFonts w:cs="Arial"/>
                  <w:sz w:val="20"/>
                  <w:szCs w:val="20"/>
                  <w14:shadow w14:blurRad="50800" w14:dist="38100" w14:dir="2700000" w14:sx="100000" w14:sy="100000" w14:kx="0" w14:ky="0" w14:algn="tl">
                    <w14:srgbClr w14:val="000000">
                      <w14:alpha w14:val="60000"/>
                    </w14:srgbClr>
                  </w14:shadow>
                </w:rPr>
                <w:t>Rule 420, §</w:t>
              </w:r>
              <w:r w:rsidR="0028275E" w:rsidRPr="00083159">
                <w:rPr>
                  <w:rStyle w:val="Hyperlink"/>
                  <w:rFonts w:cs="Arial"/>
                  <w:sz w:val="20"/>
                  <w:szCs w:val="20"/>
                  <w14:shadow w14:blurRad="50800" w14:dist="38100" w14:dir="2700000" w14:sx="100000" w14:sy="100000" w14:kx="0" w14:ky="0" w14:algn="tl">
                    <w14:srgbClr w14:val="000000">
                      <w14:alpha w14:val="60000"/>
                    </w14:srgbClr>
                  </w14:shadow>
                </w:rPr>
                <w:t>7</w:t>
              </w:r>
              <w:r w:rsidRPr="00083159">
                <w:rPr>
                  <w:rStyle w:val="Hyperlink"/>
                  <w:rFonts w:cs="Arial"/>
                  <w:sz w:val="20"/>
                  <w:szCs w:val="20"/>
                  <w14:shadow w14:blurRad="50800" w14:dist="38100" w14:dir="2700000" w14:sx="100000" w14:sy="100000" w14:kx="0" w14:ky="0" w14:algn="tl">
                    <w14:srgbClr w14:val="000000">
                      <w14:alpha w14:val="60000"/>
                    </w14:srgbClr>
                  </w14:shadow>
                </w:rPr>
                <w:t>.</w:t>
              </w:r>
            </w:hyperlink>
            <w:r>
              <w:t>)</w:t>
            </w:r>
          </w:p>
          <w:p w14:paraId="2BFCDADB" w14:textId="77777777" w:rsidR="001449FB" w:rsidRPr="0033280A" w:rsidRDefault="001449FB" w:rsidP="0033280A">
            <w:pPr>
              <w:ind w:left="-108"/>
              <w:rPr>
                <w:rFonts w:cs="Arial"/>
                <w:b/>
                <w:sz w:val="8"/>
                <w:szCs w:val="8"/>
              </w:rPr>
            </w:pPr>
          </w:p>
          <w:p w14:paraId="1E64D921" w14:textId="77777777" w:rsidR="00D12EE6" w:rsidRPr="0033280A" w:rsidRDefault="00D12EE6" w:rsidP="0033280A">
            <w:pPr>
              <w:rPr>
                <w:b/>
              </w:rPr>
            </w:pPr>
            <w:r w:rsidRPr="0033280A">
              <w:rPr>
                <w:rFonts w:cs="Arial"/>
                <w:b/>
                <w:sz w:val="20"/>
                <w:szCs w:val="24"/>
              </w:rPr>
              <w:t>The filer mu</w:t>
            </w:r>
            <w:r w:rsidR="00A77EF9" w:rsidRPr="0033280A">
              <w:rPr>
                <w:rFonts w:cs="Arial"/>
                <w:b/>
                <w:sz w:val="20"/>
                <w:szCs w:val="24"/>
              </w:rPr>
              <w:t xml:space="preserve">st review </w:t>
            </w:r>
            <w:hyperlink r:id="rId54" w:history="1">
              <w:r w:rsidR="00A77EF9" w:rsidRPr="0033280A">
                <w:rPr>
                  <w:rStyle w:val="Hyperlink"/>
                  <w:rFonts w:cs="Arial"/>
                  <w:b/>
                  <w:sz w:val="20"/>
                  <w:szCs w:val="24"/>
                </w:rPr>
                <w:t>Rule 420, §</w:t>
              </w:r>
              <w:r w:rsidR="0028275E">
                <w:rPr>
                  <w:rStyle w:val="Hyperlink"/>
                  <w:rFonts w:cs="Arial"/>
                  <w:b/>
                  <w:sz w:val="20"/>
                  <w:szCs w:val="24"/>
                </w:rPr>
                <w:t>7</w:t>
              </w:r>
              <w:r w:rsidR="00A77EF9" w:rsidRPr="0033280A">
                <w:rPr>
                  <w:rStyle w:val="Hyperlink"/>
                  <w:rFonts w:cs="Arial"/>
                  <w:b/>
                  <w:sz w:val="20"/>
                  <w:szCs w:val="24"/>
                </w:rPr>
                <w:t>.</w:t>
              </w:r>
            </w:hyperlink>
            <w:r w:rsidRPr="0033280A">
              <w:rPr>
                <w:rFonts w:cs="Arial"/>
                <w:b/>
                <w:sz w:val="20"/>
                <w:szCs w:val="24"/>
              </w:rPr>
              <w:t xml:space="preserve"> carefully and ensure</w:t>
            </w:r>
            <w:r w:rsidR="00A77EF9" w:rsidRPr="0033280A">
              <w:rPr>
                <w:rFonts w:cs="Arial"/>
                <w:b/>
                <w:sz w:val="20"/>
                <w:szCs w:val="24"/>
              </w:rPr>
              <w:t xml:space="preserve"> that each rate revision filing subject to Rule 420</w:t>
            </w:r>
            <w:r w:rsidR="00215B5E" w:rsidRPr="0033280A">
              <w:rPr>
                <w:rFonts w:cs="Arial"/>
                <w:b/>
                <w:sz w:val="20"/>
                <w:szCs w:val="24"/>
              </w:rPr>
              <w:t xml:space="preserve"> </w:t>
            </w:r>
            <w:r w:rsidRPr="0033280A">
              <w:rPr>
                <w:rFonts w:cs="Arial"/>
                <w:b/>
                <w:sz w:val="20"/>
                <w:szCs w:val="24"/>
              </w:rPr>
              <w:t>provides policyholder notification and</w:t>
            </w:r>
            <w:r w:rsidR="00DD24A8" w:rsidRPr="0033280A">
              <w:rPr>
                <w:rFonts w:cs="Arial"/>
                <w:b/>
                <w:sz w:val="20"/>
                <w:szCs w:val="24"/>
              </w:rPr>
              <w:t xml:space="preserve"> a</w:t>
            </w:r>
            <w:r w:rsidRPr="0033280A">
              <w:rPr>
                <w:rFonts w:cs="Arial"/>
                <w:b/>
                <w:sz w:val="20"/>
                <w:szCs w:val="24"/>
              </w:rPr>
              <w:t xml:space="preserve"> contingent nonforfeiture benefit upon lapse as described i</w:t>
            </w:r>
            <w:r w:rsidR="00215B5E" w:rsidRPr="0033280A">
              <w:rPr>
                <w:rFonts w:cs="Arial"/>
                <w:b/>
                <w:sz w:val="20"/>
                <w:szCs w:val="24"/>
              </w:rPr>
              <w:t>n the Rule</w:t>
            </w:r>
            <w:r w:rsidR="001449FB" w:rsidRPr="0033280A">
              <w:rPr>
                <w:b/>
              </w:rPr>
              <w:t>.</w:t>
            </w:r>
          </w:p>
          <w:p w14:paraId="1DEA8B1A" w14:textId="77777777" w:rsidR="001449FB" w:rsidRPr="0033280A" w:rsidRDefault="001449FB" w:rsidP="0033280A">
            <w:pPr>
              <w:ind w:left="-108"/>
              <w:rPr>
                <w:sz w:val="10"/>
                <w:szCs w:val="10"/>
              </w:rPr>
            </w:pPr>
          </w:p>
        </w:tc>
      </w:tr>
      <w:tr w:rsidR="009662C6" w14:paraId="025183EC" w14:textId="77777777" w:rsidTr="009614B6">
        <w:trPr>
          <w:trHeight w:val="590"/>
        </w:trPr>
        <w:tc>
          <w:tcPr>
            <w:tcW w:w="438" w:type="dxa"/>
            <w:shd w:val="clear" w:color="auto" w:fill="auto"/>
          </w:tcPr>
          <w:p w14:paraId="42316309" w14:textId="77777777" w:rsidR="009662C6" w:rsidRPr="00083159" w:rsidRDefault="009614B6" w:rsidP="0033280A">
            <w:pPr>
              <w:rPr>
                <w:b/>
                <w14:shadow w14:blurRad="50800" w14:dist="38100" w14:dir="2700000" w14:sx="100000" w14:sy="100000" w14:kx="0" w14:ky="0" w14:algn="tl">
                  <w14:srgbClr w14:val="000000">
                    <w14:alpha w14:val="60000"/>
                  </w14:srgbClr>
                </w14:shadow>
              </w:rPr>
            </w:pPr>
            <w:r w:rsidRPr="00083159">
              <w:rPr>
                <w:b/>
                <w14:shadow w14:blurRad="50800" w14:dist="38100" w14:dir="2700000" w14:sx="100000" w14:sy="100000" w14:kx="0" w14:ky="0" w14:algn="tl">
                  <w14:srgbClr w14:val="000000">
                    <w14:alpha w14:val="60000"/>
                  </w14:srgbClr>
                </w14:shadow>
              </w:rPr>
              <w:t>E.</w:t>
            </w:r>
          </w:p>
        </w:tc>
        <w:tc>
          <w:tcPr>
            <w:tcW w:w="13310" w:type="dxa"/>
            <w:gridSpan w:val="5"/>
            <w:shd w:val="clear" w:color="auto" w:fill="auto"/>
          </w:tcPr>
          <w:p w14:paraId="7BB124EF" w14:textId="77777777" w:rsidR="009614B6" w:rsidRDefault="009614B6" w:rsidP="009614B6">
            <w:pPr>
              <w:ind w:left="-108" w:firstLine="14"/>
              <w:rPr>
                <w:b/>
                <w:sz w:val="20"/>
                <w:szCs w:val="20"/>
              </w:rPr>
            </w:pPr>
            <w:r w:rsidRPr="00DA3193">
              <w:rPr>
                <w:b/>
                <w:sz w:val="20"/>
                <w:szCs w:val="20"/>
              </w:rPr>
              <w:t>24-A MRSA §5084</w:t>
            </w:r>
          </w:p>
          <w:p w14:paraId="55E2EEC4" w14:textId="77777777" w:rsidR="009614B6" w:rsidRDefault="009614B6" w:rsidP="009614B6">
            <w:pPr>
              <w:ind w:left="-108" w:firstLine="14"/>
              <w:rPr>
                <w:sz w:val="20"/>
                <w:szCs w:val="20"/>
              </w:rPr>
            </w:pPr>
            <w:r w:rsidRPr="00DA3193">
              <w:rPr>
                <w:b/>
                <w:sz w:val="20"/>
                <w:szCs w:val="20"/>
              </w:rPr>
              <w:t xml:space="preserve">Notice to policyholders of </w:t>
            </w:r>
            <w:r>
              <w:rPr>
                <w:b/>
                <w:sz w:val="20"/>
                <w:szCs w:val="20"/>
              </w:rPr>
              <w:t xml:space="preserve">proposed </w:t>
            </w:r>
            <w:r w:rsidRPr="00DA3193">
              <w:rPr>
                <w:b/>
                <w:sz w:val="20"/>
                <w:szCs w:val="20"/>
              </w:rPr>
              <w:t>rate increase</w:t>
            </w:r>
            <w:r>
              <w:rPr>
                <w:b/>
                <w:sz w:val="20"/>
                <w:szCs w:val="20"/>
              </w:rPr>
              <w:t>:</w:t>
            </w:r>
          </w:p>
          <w:p w14:paraId="7DEEBE79" w14:textId="77777777" w:rsidR="009614B6" w:rsidRPr="00DA3193" w:rsidRDefault="009614B6" w:rsidP="009614B6">
            <w:pPr>
              <w:ind w:left="-108" w:firstLine="14"/>
              <w:rPr>
                <w:sz w:val="20"/>
                <w:szCs w:val="20"/>
              </w:rPr>
            </w:pPr>
            <w:r w:rsidRPr="00DA3193">
              <w:rPr>
                <w:sz w:val="20"/>
                <w:szCs w:val="20"/>
              </w:rPr>
              <w:t>An insurer shall notify a policyholder of a proposed premium rate</w:t>
            </w:r>
            <w:r>
              <w:rPr>
                <w:sz w:val="20"/>
                <w:szCs w:val="20"/>
              </w:rPr>
              <w:t xml:space="preserve"> </w:t>
            </w:r>
            <w:r w:rsidRPr="00DA3193">
              <w:rPr>
                <w:sz w:val="20"/>
                <w:szCs w:val="20"/>
              </w:rPr>
              <w:t>increase that affects the policyholder no later than 30 days after the filing by the insurer</w:t>
            </w:r>
            <w:r>
              <w:rPr>
                <w:sz w:val="20"/>
                <w:szCs w:val="20"/>
              </w:rPr>
              <w:t xml:space="preserve"> </w:t>
            </w:r>
            <w:r w:rsidRPr="00DA3193">
              <w:rPr>
                <w:sz w:val="20"/>
                <w:szCs w:val="20"/>
              </w:rPr>
              <w:t>of the premium rate increase. An insurer shall provide written notice by first-class mail to</w:t>
            </w:r>
            <w:r>
              <w:rPr>
                <w:sz w:val="20"/>
                <w:szCs w:val="20"/>
              </w:rPr>
              <w:t xml:space="preserve"> </w:t>
            </w:r>
            <w:r w:rsidRPr="00DA3193">
              <w:rPr>
                <w:sz w:val="20"/>
                <w:szCs w:val="20"/>
              </w:rPr>
              <w:t>the last known mailing address of all affected individual and group policyholders and</w:t>
            </w:r>
            <w:r>
              <w:rPr>
                <w:sz w:val="20"/>
                <w:szCs w:val="20"/>
              </w:rPr>
              <w:t xml:space="preserve"> </w:t>
            </w:r>
            <w:r w:rsidRPr="00DA3193">
              <w:rPr>
                <w:sz w:val="20"/>
                <w:szCs w:val="20"/>
              </w:rPr>
              <w:t>others who are directly billed for group coverage. The notice must:</w:t>
            </w:r>
          </w:p>
          <w:p w14:paraId="4B0E3007" w14:textId="77777777" w:rsidR="009614B6" w:rsidRPr="00DA3193" w:rsidRDefault="009614B6" w:rsidP="009614B6">
            <w:pPr>
              <w:ind w:left="-108" w:firstLine="574"/>
              <w:rPr>
                <w:sz w:val="20"/>
                <w:szCs w:val="20"/>
              </w:rPr>
            </w:pPr>
            <w:r w:rsidRPr="00DA3193">
              <w:rPr>
                <w:sz w:val="20"/>
                <w:szCs w:val="20"/>
              </w:rPr>
              <w:t>A. Show the proposed rate;</w:t>
            </w:r>
          </w:p>
          <w:p w14:paraId="7A5550FC" w14:textId="77777777" w:rsidR="009614B6" w:rsidRPr="00DA3193" w:rsidRDefault="009614B6" w:rsidP="009614B6">
            <w:pPr>
              <w:ind w:left="-108" w:firstLine="574"/>
              <w:rPr>
                <w:sz w:val="20"/>
                <w:szCs w:val="20"/>
              </w:rPr>
            </w:pPr>
            <w:r w:rsidRPr="00DA3193">
              <w:rPr>
                <w:sz w:val="20"/>
                <w:szCs w:val="20"/>
              </w:rPr>
              <w:t>B. State that the rate is subject to regulatory approval;</w:t>
            </w:r>
          </w:p>
          <w:p w14:paraId="3610C896" w14:textId="77777777" w:rsidR="009614B6" w:rsidRPr="00DA3193" w:rsidRDefault="009614B6" w:rsidP="009614B6">
            <w:pPr>
              <w:ind w:left="-108" w:firstLine="574"/>
              <w:rPr>
                <w:sz w:val="20"/>
                <w:szCs w:val="20"/>
              </w:rPr>
            </w:pPr>
            <w:r w:rsidRPr="00DA3193">
              <w:rPr>
                <w:sz w:val="20"/>
                <w:szCs w:val="20"/>
              </w:rPr>
              <w:t>C. Inform a policyholder of the policyholder's right to request a hearing pursuant to</w:t>
            </w:r>
            <w:r>
              <w:rPr>
                <w:sz w:val="20"/>
                <w:szCs w:val="20"/>
              </w:rPr>
              <w:t xml:space="preserve"> </w:t>
            </w:r>
            <w:r w:rsidRPr="00DA3193">
              <w:rPr>
                <w:sz w:val="20"/>
                <w:szCs w:val="20"/>
              </w:rPr>
              <w:t>section 229;</w:t>
            </w:r>
          </w:p>
          <w:p w14:paraId="3CEBF1D7" w14:textId="77777777" w:rsidR="009614B6" w:rsidRPr="00DA3193" w:rsidRDefault="009614B6" w:rsidP="009614B6">
            <w:pPr>
              <w:ind w:left="-108" w:firstLine="574"/>
              <w:rPr>
                <w:sz w:val="20"/>
                <w:szCs w:val="20"/>
              </w:rPr>
            </w:pPr>
            <w:r w:rsidRPr="00DA3193">
              <w:rPr>
                <w:sz w:val="20"/>
                <w:szCs w:val="20"/>
              </w:rPr>
              <w:t>D. Inform a policyholder of the policyholder's right to provide written comments on</w:t>
            </w:r>
            <w:r>
              <w:rPr>
                <w:sz w:val="20"/>
                <w:szCs w:val="20"/>
              </w:rPr>
              <w:t xml:space="preserve"> </w:t>
            </w:r>
            <w:r w:rsidRPr="00DA3193">
              <w:rPr>
                <w:sz w:val="20"/>
                <w:szCs w:val="20"/>
              </w:rPr>
              <w:t>the proposed rate increase to the bureau; and</w:t>
            </w:r>
          </w:p>
          <w:p w14:paraId="42A9ACA8" w14:textId="77777777" w:rsidR="009662C6" w:rsidRPr="009614B6" w:rsidRDefault="009614B6" w:rsidP="00451779">
            <w:pPr>
              <w:tabs>
                <w:tab w:val="left" w:pos="-108"/>
                <w:tab w:val="left" w:pos="720"/>
                <w:tab w:val="left" w:pos="2160"/>
                <w:tab w:val="left" w:pos="2880"/>
                <w:tab w:val="left" w:pos="3600"/>
                <w:tab w:val="left" w:pos="4320"/>
              </w:tabs>
              <w:ind w:left="-108" w:firstLine="574"/>
              <w:rPr>
                <w:b/>
                <w:sz w:val="20"/>
                <w:szCs w:val="20"/>
              </w:rPr>
            </w:pPr>
            <w:r w:rsidRPr="00DA3193">
              <w:rPr>
                <w:sz w:val="20"/>
                <w:szCs w:val="20"/>
              </w:rPr>
              <w:t>E. Provide to the policyholder contact information for the bureau, including the</w:t>
            </w:r>
            <w:r>
              <w:rPr>
                <w:sz w:val="20"/>
                <w:szCs w:val="20"/>
              </w:rPr>
              <w:t xml:space="preserve"> </w:t>
            </w:r>
            <w:r w:rsidRPr="00DA3193">
              <w:rPr>
                <w:sz w:val="20"/>
                <w:szCs w:val="20"/>
              </w:rPr>
              <w:t>bureau's toll-free telephone number</w:t>
            </w:r>
            <w:r>
              <w:rPr>
                <w:sz w:val="20"/>
                <w:szCs w:val="20"/>
              </w:rPr>
              <w:t xml:space="preserve"> (1-800-300-5000)</w:t>
            </w:r>
            <w:r w:rsidRPr="00DA3193">
              <w:rPr>
                <w:sz w:val="20"/>
                <w:szCs w:val="20"/>
              </w:rPr>
              <w:t>.</w:t>
            </w:r>
          </w:p>
        </w:tc>
      </w:tr>
      <w:tr w:rsidR="007A6AC6" w14:paraId="5F2D6362" w14:textId="77777777" w:rsidTr="0033280A">
        <w:trPr>
          <w:trHeight w:val="49"/>
        </w:trPr>
        <w:tc>
          <w:tcPr>
            <w:tcW w:w="438" w:type="dxa"/>
            <w:shd w:val="pct12" w:color="auto" w:fill="auto"/>
          </w:tcPr>
          <w:p w14:paraId="0C3EB4E0" w14:textId="77777777" w:rsidR="007A6AC6" w:rsidRPr="00083159" w:rsidRDefault="007A6AC6" w:rsidP="0033280A">
            <w:pPr>
              <w:rPr>
                <w14:shadow w14:blurRad="50800" w14:dist="38100" w14:dir="2700000" w14:sx="100000" w14:sy="100000" w14:kx="0" w14:ky="0" w14:algn="tl">
                  <w14:srgbClr w14:val="000000">
                    <w14:alpha w14:val="60000"/>
                  </w14:srgbClr>
                </w14:shadow>
              </w:rPr>
            </w:pPr>
          </w:p>
        </w:tc>
        <w:tc>
          <w:tcPr>
            <w:tcW w:w="7590" w:type="dxa"/>
            <w:gridSpan w:val="3"/>
            <w:shd w:val="clear" w:color="auto" w:fill="auto"/>
          </w:tcPr>
          <w:p w14:paraId="5CADBB6F" w14:textId="77777777" w:rsidR="00F2310B" w:rsidRPr="00083159" w:rsidRDefault="00F2310B" w:rsidP="0033280A">
            <w:pPr>
              <w:rPr>
                <w:b/>
                <w:sz w:val="6"/>
                <w:szCs w:val="6"/>
                <w14:shadow w14:blurRad="50800" w14:dist="38100" w14:dir="2700000" w14:sx="100000" w14:sy="100000" w14:kx="0" w14:ky="0" w14:algn="tl">
                  <w14:srgbClr w14:val="000000">
                    <w14:alpha w14:val="60000"/>
                  </w14:srgbClr>
                </w14:shadow>
              </w:rPr>
            </w:pPr>
          </w:p>
          <w:p w14:paraId="0FFC7BCB" w14:textId="77777777" w:rsidR="007A6AC6" w:rsidRPr="00083159" w:rsidRDefault="007A6AC6" w:rsidP="0033280A">
            <w:pPr>
              <w:rPr>
                <w:b/>
                <w:sz w:val="24"/>
                <w:szCs w:val="24"/>
                <w14:shadow w14:blurRad="50800" w14:dist="38100" w14:dir="2700000" w14:sx="100000" w14:sy="100000" w14:kx="0" w14:ky="0" w14:algn="tl">
                  <w14:srgbClr w14:val="000000">
                    <w14:alpha w14:val="60000"/>
                  </w14:srgbClr>
                </w14:shadow>
              </w:rPr>
            </w:pPr>
            <w:r w:rsidRPr="00083159">
              <w:rPr>
                <w:b/>
                <w:sz w:val="24"/>
                <w:szCs w:val="24"/>
                <w14:shadow w14:blurRad="50800" w14:dist="38100" w14:dir="2700000" w14:sx="100000" w14:sy="100000" w14:kx="0" w14:ky="0" w14:algn="tl">
                  <w14:srgbClr w14:val="000000">
                    <w14:alpha w14:val="60000"/>
                  </w14:srgbClr>
                </w14:shadow>
              </w:rPr>
              <w:t>Completed by:</w:t>
            </w:r>
          </w:p>
          <w:p w14:paraId="6425C335" w14:textId="77777777" w:rsidR="00F2310B" w:rsidRPr="00083159" w:rsidRDefault="00F2310B" w:rsidP="0033280A">
            <w:pPr>
              <w:rPr>
                <w:b/>
                <w:sz w:val="4"/>
                <w:szCs w:val="4"/>
                <w14:shadow w14:blurRad="50800" w14:dist="38100" w14:dir="2700000" w14:sx="100000" w14:sy="100000" w14:kx="0" w14:ky="0" w14:algn="tl">
                  <w14:srgbClr w14:val="000000">
                    <w14:alpha w14:val="60000"/>
                  </w14:srgbClr>
                </w14:shadow>
              </w:rPr>
            </w:pPr>
          </w:p>
        </w:tc>
        <w:tc>
          <w:tcPr>
            <w:tcW w:w="3630" w:type="dxa"/>
            <w:shd w:val="clear" w:color="auto" w:fill="auto"/>
          </w:tcPr>
          <w:p w14:paraId="17BEA564" w14:textId="77777777" w:rsidR="00F2310B" w:rsidRPr="00083159" w:rsidRDefault="00F2310B" w:rsidP="0033280A">
            <w:pPr>
              <w:ind w:left="-108"/>
              <w:rPr>
                <w:b/>
                <w:sz w:val="6"/>
                <w:szCs w:val="6"/>
                <w14:shadow w14:blurRad="50800" w14:dist="38100" w14:dir="2700000" w14:sx="100000" w14:sy="100000" w14:kx="0" w14:ky="0" w14:algn="tl">
                  <w14:srgbClr w14:val="000000">
                    <w14:alpha w14:val="60000"/>
                  </w14:srgbClr>
                </w14:shadow>
              </w:rPr>
            </w:pPr>
          </w:p>
          <w:p w14:paraId="07DBBEB4" w14:textId="77777777" w:rsidR="007A6AC6" w:rsidRPr="00083159" w:rsidRDefault="007A6AC6" w:rsidP="0033280A">
            <w:pPr>
              <w:rPr>
                <w:b/>
                <w:sz w:val="24"/>
                <w:szCs w:val="24"/>
                <w14:shadow w14:blurRad="50800" w14:dist="38100" w14:dir="2700000" w14:sx="100000" w14:sy="100000" w14:kx="0" w14:ky="0" w14:algn="tl">
                  <w14:srgbClr w14:val="000000">
                    <w14:alpha w14:val="60000"/>
                  </w14:srgbClr>
                </w14:shadow>
              </w:rPr>
            </w:pPr>
            <w:r w:rsidRPr="00083159">
              <w:rPr>
                <w:b/>
                <w:sz w:val="24"/>
                <w:szCs w:val="24"/>
                <w14:shadow w14:blurRad="50800" w14:dist="38100" w14:dir="2700000" w14:sx="100000" w14:sy="100000" w14:kx="0" w14:ky="0" w14:algn="tl">
                  <w14:srgbClr w14:val="000000">
                    <w14:alpha w14:val="60000"/>
                  </w14:srgbClr>
                </w14:shadow>
              </w:rPr>
              <w:t>Date:</w:t>
            </w:r>
          </w:p>
          <w:p w14:paraId="142FBCE9" w14:textId="77777777" w:rsidR="00F2310B" w:rsidRPr="00083159" w:rsidRDefault="00F2310B" w:rsidP="0033280A">
            <w:pPr>
              <w:rPr>
                <w:b/>
                <w:sz w:val="4"/>
                <w:szCs w:val="4"/>
                <w14:shadow w14:blurRad="50800" w14:dist="38100" w14:dir="2700000" w14:sx="100000" w14:sy="100000" w14:kx="0" w14:ky="0" w14:algn="tl">
                  <w14:srgbClr w14:val="000000">
                    <w14:alpha w14:val="60000"/>
                  </w14:srgbClr>
                </w14:shadow>
              </w:rPr>
            </w:pPr>
          </w:p>
        </w:tc>
        <w:tc>
          <w:tcPr>
            <w:tcW w:w="2090" w:type="dxa"/>
            <w:shd w:val="pct12" w:color="auto" w:fill="auto"/>
          </w:tcPr>
          <w:p w14:paraId="066EEEFF" w14:textId="77777777" w:rsidR="00F2310B" w:rsidRPr="00083159" w:rsidRDefault="00F2310B" w:rsidP="0033280A">
            <w:pPr>
              <w:ind w:left="-108"/>
              <w:rPr>
                <w:sz w:val="6"/>
                <w:szCs w:val="6"/>
                <w14:shadow w14:blurRad="50800" w14:dist="38100" w14:dir="2700000" w14:sx="100000" w14:sy="100000" w14:kx="0" w14:ky="0" w14:algn="tl">
                  <w14:srgbClr w14:val="000000">
                    <w14:alpha w14:val="60000"/>
                  </w14:srgbClr>
                </w14:shadow>
              </w:rPr>
            </w:pPr>
          </w:p>
          <w:p w14:paraId="68D35086" w14:textId="77777777" w:rsidR="007A6AC6" w:rsidRPr="00083159" w:rsidRDefault="00823669" w:rsidP="0033280A">
            <w:pPr>
              <w:jc w:val="center"/>
              <w:rPr>
                <w14:shadow w14:blurRad="50800" w14:dist="38100" w14:dir="2700000" w14:sx="100000" w14:sy="100000" w14:kx="0" w14:ky="0" w14:algn="tl">
                  <w14:srgbClr w14:val="000000">
                    <w14:alpha w14:val="60000"/>
                  </w14:srgbClr>
                </w14:shadow>
              </w:rPr>
            </w:pPr>
            <w:r w:rsidRPr="00083159">
              <w:rPr>
                <w14:shadow w14:blurRad="50800" w14:dist="38100" w14:dir="2700000" w14:sx="100000" w14:sy="100000" w14:kx="0" w14:ky="0" w14:algn="tl">
                  <w14:srgbClr w14:val="000000">
                    <w14:alpha w14:val="60000"/>
                  </w14:srgbClr>
                </w14:shadow>
              </w:rPr>
              <w:t>Rev.</w:t>
            </w:r>
            <w:r w:rsidR="00F51794" w:rsidRPr="00083159">
              <w:rPr>
                <w14:shadow w14:blurRad="50800" w14:dist="38100" w14:dir="2700000" w14:sx="100000" w14:sy="100000" w14:kx="0" w14:ky="0" w14:algn="tl">
                  <w14:srgbClr w14:val="000000">
                    <w14:alpha w14:val="60000"/>
                  </w14:srgbClr>
                </w14:shadow>
              </w:rPr>
              <w:t xml:space="preserve"> </w:t>
            </w:r>
            <w:r w:rsidR="009614B6" w:rsidRPr="00083159">
              <w:rPr>
                <w14:shadow w14:blurRad="50800" w14:dist="38100" w14:dir="2700000" w14:sx="100000" w14:sy="100000" w14:kx="0" w14:ky="0" w14:algn="tl">
                  <w14:srgbClr w14:val="000000">
                    <w14:alpha w14:val="60000"/>
                  </w14:srgbClr>
                </w14:shadow>
              </w:rPr>
              <w:t>10/9/19</w:t>
            </w:r>
          </w:p>
          <w:p w14:paraId="0DC5251C" w14:textId="77777777" w:rsidR="00F2310B" w:rsidRPr="00083159" w:rsidRDefault="00F2310B" w:rsidP="0033280A">
            <w:pPr>
              <w:jc w:val="center"/>
              <w:rPr>
                <w:sz w:val="4"/>
                <w:szCs w:val="4"/>
                <w14:shadow w14:blurRad="50800" w14:dist="38100" w14:dir="2700000" w14:sx="100000" w14:sy="100000" w14:kx="0" w14:ky="0" w14:algn="tl">
                  <w14:srgbClr w14:val="000000">
                    <w14:alpha w14:val="60000"/>
                  </w14:srgbClr>
                </w14:shadow>
              </w:rPr>
            </w:pPr>
          </w:p>
        </w:tc>
      </w:tr>
    </w:tbl>
    <w:p w14:paraId="6B4A99FD" w14:textId="77777777" w:rsidR="00DD4838" w:rsidRDefault="00DD4838" w:rsidP="00982EC4"/>
    <w:sectPr w:rsidR="00DD4838" w:rsidSect="003D53ED">
      <w:footerReference w:type="default" r:id="rId55"/>
      <w:pgSz w:w="15840" w:h="12240" w:orient="landscape"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6B6E" w14:textId="77777777" w:rsidR="004A4104" w:rsidRDefault="004A4104" w:rsidP="00FE404F">
      <w:r>
        <w:separator/>
      </w:r>
    </w:p>
  </w:endnote>
  <w:endnote w:type="continuationSeparator" w:id="0">
    <w:p w14:paraId="0C7F9EF6" w14:textId="77777777" w:rsidR="004A4104" w:rsidRDefault="004A4104" w:rsidP="00FE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CD6C" w14:textId="77777777" w:rsidR="00324D36" w:rsidRDefault="00324D36" w:rsidP="007157AA">
    <w:pPr>
      <w:pStyle w:val="Footer"/>
      <w:jc w:val="center"/>
    </w:pPr>
    <w:r>
      <w:t xml:space="preserve">Page </w:t>
    </w:r>
    <w:r>
      <w:fldChar w:fldCharType="begin"/>
    </w:r>
    <w:r>
      <w:instrText xml:space="preserve"> PAGE </w:instrText>
    </w:r>
    <w:r>
      <w:fldChar w:fldCharType="separate"/>
    </w:r>
    <w:r w:rsidR="00B611A9">
      <w:rPr>
        <w:noProof/>
      </w:rPr>
      <w:t>1</w:t>
    </w:r>
    <w:r>
      <w:fldChar w:fldCharType="end"/>
    </w:r>
    <w:r>
      <w:t xml:space="preserve"> of </w:t>
    </w:r>
    <w:fldSimple w:instr=" NUMPAGES ">
      <w:r w:rsidR="00B611A9">
        <w:rPr>
          <w:noProof/>
        </w:rPr>
        <w:t>7</w:t>
      </w:r>
    </w:fldSimple>
  </w:p>
  <w:p w14:paraId="385B7ACE" w14:textId="77777777" w:rsidR="00324D36" w:rsidRPr="00D407C0" w:rsidRDefault="00324D36" w:rsidP="007157AA">
    <w:pPr>
      <w:pStyle w:val="Footer"/>
      <w:jc w:val="center"/>
      <w:rPr>
        <w:color w:val="747474"/>
      </w:rPr>
    </w:pPr>
    <w:r w:rsidRPr="00D407C0">
      <w:rPr>
        <w:color w:val="747474"/>
      </w:rPr>
      <w:fldChar w:fldCharType="begin"/>
    </w:r>
    <w:r w:rsidRPr="00D407C0">
      <w:rPr>
        <w:color w:val="747474"/>
      </w:rPr>
      <w:instrText xml:space="preserve"> FILENAME </w:instrText>
    </w:r>
    <w:r w:rsidRPr="00D407C0">
      <w:rPr>
        <w:color w:val="747474"/>
      </w:rPr>
      <w:fldChar w:fldCharType="separate"/>
    </w:r>
    <w:r w:rsidR="00C65D08" w:rsidRPr="00D407C0">
      <w:rPr>
        <w:noProof/>
        <w:color w:val="747474"/>
      </w:rPr>
      <w:t>LTC Rule 420 Rate Filing Checklist 10-0810 (policies issued prior to 10-01-04) Final (3).doc</w:t>
    </w:r>
    <w:r w:rsidRPr="00D407C0">
      <w:rPr>
        <w:color w:val="7474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DF64" w14:textId="77777777" w:rsidR="004A4104" w:rsidRDefault="004A4104" w:rsidP="00FE404F">
      <w:r>
        <w:separator/>
      </w:r>
    </w:p>
  </w:footnote>
  <w:footnote w:type="continuationSeparator" w:id="0">
    <w:p w14:paraId="52F9ECAC" w14:textId="77777777" w:rsidR="004A4104" w:rsidRDefault="004A4104" w:rsidP="00FE4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0C4A"/>
    <w:multiLevelType w:val="multilevel"/>
    <w:tmpl w:val="31A2A4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3FD3E81"/>
    <w:multiLevelType w:val="multilevel"/>
    <w:tmpl w:val="14FC5A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47C3469"/>
    <w:multiLevelType w:val="multilevel"/>
    <w:tmpl w:val="A658EB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AA5974"/>
    <w:multiLevelType w:val="hybridMultilevel"/>
    <w:tmpl w:val="AC7C88CA"/>
    <w:lvl w:ilvl="0" w:tplc="CC3A4BFE">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DA2318C"/>
    <w:multiLevelType w:val="multilevel"/>
    <w:tmpl w:val="02B057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A7F1F2E"/>
    <w:multiLevelType w:val="multilevel"/>
    <w:tmpl w:val="B34E352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8AB511D"/>
    <w:multiLevelType w:val="hybridMultilevel"/>
    <w:tmpl w:val="2F3EB62C"/>
    <w:lvl w:ilvl="0" w:tplc="9160735C">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2104035510">
    <w:abstractNumId w:val="6"/>
  </w:num>
  <w:num w:numId="2" w16cid:durableId="76096368">
    <w:abstractNumId w:val="3"/>
  </w:num>
  <w:num w:numId="3" w16cid:durableId="1435904711">
    <w:abstractNumId w:val="4"/>
  </w:num>
  <w:num w:numId="4" w16cid:durableId="254751448">
    <w:abstractNumId w:val="1"/>
  </w:num>
  <w:num w:numId="5" w16cid:durableId="1492286660">
    <w:abstractNumId w:val="0"/>
  </w:num>
  <w:num w:numId="6" w16cid:durableId="1888029188">
    <w:abstractNumId w:val="5"/>
  </w:num>
  <w:num w:numId="7" w16cid:durableId="1914702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ED"/>
    <w:rsid w:val="0000043F"/>
    <w:rsid w:val="00003595"/>
    <w:rsid w:val="00010D30"/>
    <w:rsid w:val="00023801"/>
    <w:rsid w:val="00025494"/>
    <w:rsid w:val="00027379"/>
    <w:rsid w:val="000324DE"/>
    <w:rsid w:val="00044FD3"/>
    <w:rsid w:val="0004566E"/>
    <w:rsid w:val="000512C0"/>
    <w:rsid w:val="00052832"/>
    <w:rsid w:val="000531F7"/>
    <w:rsid w:val="0005387B"/>
    <w:rsid w:val="0005515A"/>
    <w:rsid w:val="00062BA4"/>
    <w:rsid w:val="00062F7E"/>
    <w:rsid w:val="00064B7B"/>
    <w:rsid w:val="000757A2"/>
    <w:rsid w:val="00083159"/>
    <w:rsid w:val="00084518"/>
    <w:rsid w:val="00085955"/>
    <w:rsid w:val="00090A7F"/>
    <w:rsid w:val="000916C3"/>
    <w:rsid w:val="000A01B8"/>
    <w:rsid w:val="000B58F0"/>
    <w:rsid w:val="000C2A58"/>
    <w:rsid w:val="000C40E5"/>
    <w:rsid w:val="000C5E81"/>
    <w:rsid w:val="000C7D19"/>
    <w:rsid w:val="000D0B6C"/>
    <w:rsid w:val="000D1972"/>
    <w:rsid w:val="000D512A"/>
    <w:rsid w:val="000E31ED"/>
    <w:rsid w:val="000E5666"/>
    <w:rsid w:val="000F056A"/>
    <w:rsid w:val="000F2387"/>
    <w:rsid w:val="000F4A17"/>
    <w:rsid w:val="000F62B6"/>
    <w:rsid w:val="00102050"/>
    <w:rsid w:val="00111CB4"/>
    <w:rsid w:val="0011252C"/>
    <w:rsid w:val="0011287B"/>
    <w:rsid w:val="00112F62"/>
    <w:rsid w:val="00115BA5"/>
    <w:rsid w:val="00117B80"/>
    <w:rsid w:val="00121894"/>
    <w:rsid w:val="00131C79"/>
    <w:rsid w:val="00135071"/>
    <w:rsid w:val="0013736F"/>
    <w:rsid w:val="00141639"/>
    <w:rsid w:val="001449FB"/>
    <w:rsid w:val="00147028"/>
    <w:rsid w:val="001515CC"/>
    <w:rsid w:val="00161D5B"/>
    <w:rsid w:val="0016297E"/>
    <w:rsid w:val="001755E8"/>
    <w:rsid w:val="001758CD"/>
    <w:rsid w:val="0017687C"/>
    <w:rsid w:val="001768F3"/>
    <w:rsid w:val="00183F15"/>
    <w:rsid w:val="0018457E"/>
    <w:rsid w:val="00184E35"/>
    <w:rsid w:val="001945C0"/>
    <w:rsid w:val="001A04A8"/>
    <w:rsid w:val="001A4219"/>
    <w:rsid w:val="001A439E"/>
    <w:rsid w:val="001A4A8E"/>
    <w:rsid w:val="001A6EC3"/>
    <w:rsid w:val="001B2AB0"/>
    <w:rsid w:val="001B2B6A"/>
    <w:rsid w:val="001B63A9"/>
    <w:rsid w:val="001B67FC"/>
    <w:rsid w:val="001B68A4"/>
    <w:rsid w:val="001C33D8"/>
    <w:rsid w:val="001C46D2"/>
    <w:rsid w:val="001D1A45"/>
    <w:rsid w:val="001D652A"/>
    <w:rsid w:val="001D768A"/>
    <w:rsid w:val="001D7A58"/>
    <w:rsid w:val="001E4DDB"/>
    <w:rsid w:val="001E4E81"/>
    <w:rsid w:val="001F7E4D"/>
    <w:rsid w:val="00203085"/>
    <w:rsid w:val="002147EF"/>
    <w:rsid w:val="00215B5E"/>
    <w:rsid w:val="00226591"/>
    <w:rsid w:val="00230114"/>
    <w:rsid w:val="00232E9C"/>
    <w:rsid w:val="00233A26"/>
    <w:rsid w:val="00236749"/>
    <w:rsid w:val="002405A3"/>
    <w:rsid w:val="002427DD"/>
    <w:rsid w:val="00246C15"/>
    <w:rsid w:val="00251360"/>
    <w:rsid w:val="00252472"/>
    <w:rsid w:val="002659E1"/>
    <w:rsid w:val="00267548"/>
    <w:rsid w:val="00280612"/>
    <w:rsid w:val="00280EAA"/>
    <w:rsid w:val="00281C02"/>
    <w:rsid w:val="0028275E"/>
    <w:rsid w:val="00282C73"/>
    <w:rsid w:val="00285A79"/>
    <w:rsid w:val="00286D01"/>
    <w:rsid w:val="00294345"/>
    <w:rsid w:val="002A031B"/>
    <w:rsid w:val="002A11B8"/>
    <w:rsid w:val="002A4F92"/>
    <w:rsid w:val="002B2F9A"/>
    <w:rsid w:val="002C34E7"/>
    <w:rsid w:val="002C537B"/>
    <w:rsid w:val="002C5F46"/>
    <w:rsid w:val="002C754E"/>
    <w:rsid w:val="002D4672"/>
    <w:rsid w:val="002D6A57"/>
    <w:rsid w:val="002E0C8F"/>
    <w:rsid w:val="002E4A54"/>
    <w:rsid w:val="002E7976"/>
    <w:rsid w:val="002E7B98"/>
    <w:rsid w:val="002F0038"/>
    <w:rsid w:val="002F68DB"/>
    <w:rsid w:val="00302A60"/>
    <w:rsid w:val="003057A2"/>
    <w:rsid w:val="00305AF1"/>
    <w:rsid w:val="0031044B"/>
    <w:rsid w:val="00317B4A"/>
    <w:rsid w:val="0032110B"/>
    <w:rsid w:val="00324D36"/>
    <w:rsid w:val="00326E82"/>
    <w:rsid w:val="0033048B"/>
    <w:rsid w:val="0033280A"/>
    <w:rsid w:val="003336B3"/>
    <w:rsid w:val="003336CF"/>
    <w:rsid w:val="00336AC5"/>
    <w:rsid w:val="00343EF2"/>
    <w:rsid w:val="00344E35"/>
    <w:rsid w:val="003503BE"/>
    <w:rsid w:val="003603B9"/>
    <w:rsid w:val="003621D2"/>
    <w:rsid w:val="00363349"/>
    <w:rsid w:val="00366070"/>
    <w:rsid w:val="003707D2"/>
    <w:rsid w:val="0037324B"/>
    <w:rsid w:val="00376B29"/>
    <w:rsid w:val="00376C34"/>
    <w:rsid w:val="003770A0"/>
    <w:rsid w:val="0037777B"/>
    <w:rsid w:val="00382C56"/>
    <w:rsid w:val="003901A4"/>
    <w:rsid w:val="00391F3F"/>
    <w:rsid w:val="00392CBE"/>
    <w:rsid w:val="003A0743"/>
    <w:rsid w:val="003A1184"/>
    <w:rsid w:val="003A120A"/>
    <w:rsid w:val="003A2F0A"/>
    <w:rsid w:val="003A7809"/>
    <w:rsid w:val="003C194B"/>
    <w:rsid w:val="003C428F"/>
    <w:rsid w:val="003D51D0"/>
    <w:rsid w:val="003D53ED"/>
    <w:rsid w:val="003E1E62"/>
    <w:rsid w:val="003E1EC4"/>
    <w:rsid w:val="003E6882"/>
    <w:rsid w:val="003F0C31"/>
    <w:rsid w:val="003F6C84"/>
    <w:rsid w:val="003F7006"/>
    <w:rsid w:val="00400032"/>
    <w:rsid w:val="0040028F"/>
    <w:rsid w:val="004005A3"/>
    <w:rsid w:val="004019E8"/>
    <w:rsid w:val="00402B0C"/>
    <w:rsid w:val="0041278C"/>
    <w:rsid w:val="004128D2"/>
    <w:rsid w:val="00414F14"/>
    <w:rsid w:val="00424FA1"/>
    <w:rsid w:val="00425565"/>
    <w:rsid w:val="0042645D"/>
    <w:rsid w:val="00427C08"/>
    <w:rsid w:val="00430D8E"/>
    <w:rsid w:val="00431E07"/>
    <w:rsid w:val="00434446"/>
    <w:rsid w:val="00435AA2"/>
    <w:rsid w:val="004375F8"/>
    <w:rsid w:val="00441996"/>
    <w:rsid w:val="00442666"/>
    <w:rsid w:val="004442ED"/>
    <w:rsid w:val="00446245"/>
    <w:rsid w:val="00451779"/>
    <w:rsid w:val="00454AB0"/>
    <w:rsid w:val="00456BDA"/>
    <w:rsid w:val="004577D0"/>
    <w:rsid w:val="004652E4"/>
    <w:rsid w:val="00466061"/>
    <w:rsid w:val="0047225F"/>
    <w:rsid w:val="004724A1"/>
    <w:rsid w:val="00472BD2"/>
    <w:rsid w:val="00475ABA"/>
    <w:rsid w:val="00485279"/>
    <w:rsid w:val="00486D8D"/>
    <w:rsid w:val="00495E8C"/>
    <w:rsid w:val="00497CA7"/>
    <w:rsid w:val="00497D34"/>
    <w:rsid w:val="004A2F1D"/>
    <w:rsid w:val="004A31A1"/>
    <w:rsid w:val="004A4104"/>
    <w:rsid w:val="004A5E31"/>
    <w:rsid w:val="004B2DA1"/>
    <w:rsid w:val="004B3663"/>
    <w:rsid w:val="004B6E47"/>
    <w:rsid w:val="004C454C"/>
    <w:rsid w:val="004C48AF"/>
    <w:rsid w:val="004C667F"/>
    <w:rsid w:val="004D0DBB"/>
    <w:rsid w:val="004D35D8"/>
    <w:rsid w:val="004D4BAC"/>
    <w:rsid w:val="004D574B"/>
    <w:rsid w:val="004D7647"/>
    <w:rsid w:val="004E1405"/>
    <w:rsid w:val="004E211C"/>
    <w:rsid w:val="004E32C0"/>
    <w:rsid w:val="004E4D78"/>
    <w:rsid w:val="004F3A5F"/>
    <w:rsid w:val="004F4592"/>
    <w:rsid w:val="00500589"/>
    <w:rsid w:val="00504BD9"/>
    <w:rsid w:val="00513B9F"/>
    <w:rsid w:val="00513BCA"/>
    <w:rsid w:val="0052433A"/>
    <w:rsid w:val="00531117"/>
    <w:rsid w:val="005341BE"/>
    <w:rsid w:val="005367A0"/>
    <w:rsid w:val="005405D1"/>
    <w:rsid w:val="00544323"/>
    <w:rsid w:val="0054584B"/>
    <w:rsid w:val="00552A96"/>
    <w:rsid w:val="0055312D"/>
    <w:rsid w:val="0055497E"/>
    <w:rsid w:val="00554E67"/>
    <w:rsid w:val="005573B0"/>
    <w:rsid w:val="0056113A"/>
    <w:rsid w:val="00572DE8"/>
    <w:rsid w:val="005749E7"/>
    <w:rsid w:val="00577BFC"/>
    <w:rsid w:val="00581207"/>
    <w:rsid w:val="00583C37"/>
    <w:rsid w:val="00584E9A"/>
    <w:rsid w:val="005929C1"/>
    <w:rsid w:val="00594F56"/>
    <w:rsid w:val="00595132"/>
    <w:rsid w:val="0059541D"/>
    <w:rsid w:val="005A2B62"/>
    <w:rsid w:val="005A7F32"/>
    <w:rsid w:val="005B0075"/>
    <w:rsid w:val="005B0798"/>
    <w:rsid w:val="005B092B"/>
    <w:rsid w:val="005B14A7"/>
    <w:rsid w:val="005B23C4"/>
    <w:rsid w:val="005B308E"/>
    <w:rsid w:val="005D296F"/>
    <w:rsid w:val="005D3391"/>
    <w:rsid w:val="005D6078"/>
    <w:rsid w:val="005E200E"/>
    <w:rsid w:val="005E20A4"/>
    <w:rsid w:val="005E39D7"/>
    <w:rsid w:val="005E7140"/>
    <w:rsid w:val="005F190B"/>
    <w:rsid w:val="005F2FCD"/>
    <w:rsid w:val="005F30F3"/>
    <w:rsid w:val="00607859"/>
    <w:rsid w:val="00613BC7"/>
    <w:rsid w:val="00614B7F"/>
    <w:rsid w:val="0061593E"/>
    <w:rsid w:val="00617CC4"/>
    <w:rsid w:val="00625DE9"/>
    <w:rsid w:val="00640B33"/>
    <w:rsid w:val="00640CB2"/>
    <w:rsid w:val="00642DB6"/>
    <w:rsid w:val="00644C14"/>
    <w:rsid w:val="00651707"/>
    <w:rsid w:val="00651D54"/>
    <w:rsid w:val="00661CE2"/>
    <w:rsid w:val="00666FE8"/>
    <w:rsid w:val="006676EA"/>
    <w:rsid w:val="00670757"/>
    <w:rsid w:val="0067131B"/>
    <w:rsid w:val="006724B6"/>
    <w:rsid w:val="0067499E"/>
    <w:rsid w:val="00682477"/>
    <w:rsid w:val="00686EB1"/>
    <w:rsid w:val="006879E1"/>
    <w:rsid w:val="00690D15"/>
    <w:rsid w:val="00692F81"/>
    <w:rsid w:val="0069603B"/>
    <w:rsid w:val="006A47ED"/>
    <w:rsid w:val="006B4771"/>
    <w:rsid w:val="006B613E"/>
    <w:rsid w:val="006B6864"/>
    <w:rsid w:val="006B6B74"/>
    <w:rsid w:val="006C1530"/>
    <w:rsid w:val="006C28FA"/>
    <w:rsid w:val="006C37BB"/>
    <w:rsid w:val="006C3CE0"/>
    <w:rsid w:val="006E2065"/>
    <w:rsid w:val="006E4C8A"/>
    <w:rsid w:val="006F2869"/>
    <w:rsid w:val="006F4FBA"/>
    <w:rsid w:val="007025D5"/>
    <w:rsid w:val="00702CB7"/>
    <w:rsid w:val="00703E76"/>
    <w:rsid w:val="00704B54"/>
    <w:rsid w:val="00706FDF"/>
    <w:rsid w:val="00710430"/>
    <w:rsid w:val="007111B8"/>
    <w:rsid w:val="0071370B"/>
    <w:rsid w:val="00714098"/>
    <w:rsid w:val="007157AA"/>
    <w:rsid w:val="00720560"/>
    <w:rsid w:val="00727076"/>
    <w:rsid w:val="00731349"/>
    <w:rsid w:val="007313A4"/>
    <w:rsid w:val="00731693"/>
    <w:rsid w:val="0073234E"/>
    <w:rsid w:val="00732871"/>
    <w:rsid w:val="007341FD"/>
    <w:rsid w:val="00734851"/>
    <w:rsid w:val="0074268C"/>
    <w:rsid w:val="00754D6B"/>
    <w:rsid w:val="007755BA"/>
    <w:rsid w:val="00777ABB"/>
    <w:rsid w:val="00780E9C"/>
    <w:rsid w:val="007813B8"/>
    <w:rsid w:val="007815AA"/>
    <w:rsid w:val="00785CAC"/>
    <w:rsid w:val="00786A94"/>
    <w:rsid w:val="0079157B"/>
    <w:rsid w:val="00792451"/>
    <w:rsid w:val="007A076A"/>
    <w:rsid w:val="007A0974"/>
    <w:rsid w:val="007A310E"/>
    <w:rsid w:val="007A56A6"/>
    <w:rsid w:val="007A60A4"/>
    <w:rsid w:val="007A68EA"/>
    <w:rsid w:val="007A6AC6"/>
    <w:rsid w:val="007B1086"/>
    <w:rsid w:val="007B3D58"/>
    <w:rsid w:val="007B4297"/>
    <w:rsid w:val="007B4EC0"/>
    <w:rsid w:val="007B67DC"/>
    <w:rsid w:val="007C198F"/>
    <w:rsid w:val="007C7091"/>
    <w:rsid w:val="007D3889"/>
    <w:rsid w:val="007D5EEA"/>
    <w:rsid w:val="007D684D"/>
    <w:rsid w:val="007E5192"/>
    <w:rsid w:val="007F2B74"/>
    <w:rsid w:val="007F4DC6"/>
    <w:rsid w:val="007F5527"/>
    <w:rsid w:val="007F6C04"/>
    <w:rsid w:val="007F75EF"/>
    <w:rsid w:val="00802E5E"/>
    <w:rsid w:val="00804A0D"/>
    <w:rsid w:val="00804B9B"/>
    <w:rsid w:val="00806984"/>
    <w:rsid w:val="008123E7"/>
    <w:rsid w:val="00823669"/>
    <w:rsid w:val="0082370D"/>
    <w:rsid w:val="008325A3"/>
    <w:rsid w:val="008331F2"/>
    <w:rsid w:val="00834835"/>
    <w:rsid w:val="008376F4"/>
    <w:rsid w:val="0083778F"/>
    <w:rsid w:val="00841546"/>
    <w:rsid w:val="008436FD"/>
    <w:rsid w:val="008445CE"/>
    <w:rsid w:val="008514C5"/>
    <w:rsid w:val="0085385D"/>
    <w:rsid w:val="00856270"/>
    <w:rsid w:val="00865B15"/>
    <w:rsid w:val="0087193A"/>
    <w:rsid w:val="00872C60"/>
    <w:rsid w:val="00880614"/>
    <w:rsid w:val="00881F2C"/>
    <w:rsid w:val="00882590"/>
    <w:rsid w:val="008877D4"/>
    <w:rsid w:val="008908DD"/>
    <w:rsid w:val="008918D0"/>
    <w:rsid w:val="00891ECA"/>
    <w:rsid w:val="008932A7"/>
    <w:rsid w:val="0089797C"/>
    <w:rsid w:val="008A44DA"/>
    <w:rsid w:val="008A7B88"/>
    <w:rsid w:val="008B01AE"/>
    <w:rsid w:val="008C1769"/>
    <w:rsid w:val="008C493D"/>
    <w:rsid w:val="008D2D94"/>
    <w:rsid w:val="008D59B0"/>
    <w:rsid w:val="008D7D14"/>
    <w:rsid w:val="008F0C72"/>
    <w:rsid w:val="008F5B1E"/>
    <w:rsid w:val="008F682A"/>
    <w:rsid w:val="00906F5C"/>
    <w:rsid w:val="00914599"/>
    <w:rsid w:val="00921D11"/>
    <w:rsid w:val="0092426F"/>
    <w:rsid w:val="009279EE"/>
    <w:rsid w:val="0093245F"/>
    <w:rsid w:val="009417EE"/>
    <w:rsid w:val="009518BA"/>
    <w:rsid w:val="00952B42"/>
    <w:rsid w:val="00954386"/>
    <w:rsid w:val="00955D23"/>
    <w:rsid w:val="00957412"/>
    <w:rsid w:val="009614B6"/>
    <w:rsid w:val="009616C9"/>
    <w:rsid w:val="00961E57"/>
    <w:rsid w:val="00964B32"/>
    <w:rsid w:val="009660FC"/>
    <w:rsid w:val="009662C6"/>
    <w:rsid w:val="00967C35"/>
    <w:rsid w:val="00972548"/>
    <w:rsid w:val="0097718E"/>
    <w:rsid w:val="009777C4"/>
    <w:rsid w:val="009811F2"/>
    <w:rsid w:val="00981721"/>
    <w:rsid w:val="00982EC4"/>
    <w:rsid w:val="0098634F"/>
    <w:rsid w:val="0098703E"/>
    <w:rsid w:val="0099644F"/>
    <w:rsid w:val="009A732C"/>
    <w:rsid w:val="009B0EF6"/>
    <w:rsid w:val="009B1A55"/>
    <w:rsid w:val="009B4834"/>
    <w:rsid w:val="009B4BE6"/>
    <w:rsid w:val="009B73B8"/>
    <w:rsid w:val="009C0E49"/>
    <w:rsid w:val="009C2B5F"/>
    <w:rsid w:val="009C3F95"/>
    <w:rsid w:val="009C5F4C"/>
    <w:rsid w:val="009C7B8C"/>
    <w:rsid w:val="009C7F24"/>
    <w:rsid w:val="009D48AD"/>
    <w:rsid w:val="009E2DF8"/>
    <w:rsid w:val="009E500E"/>
    <w:rsid w:val="009F3066"/>
    <w:rsid w:val="009F5DC6"/>
    <w:rsid w:val="009F6DC6"/>
    <w:rsid w:val="00A001DF"/>
    <w:rsid w:val="00A00D9B"/>
    <w:rsid w:val="00A010E3"/>
    <w:rsid w:val="00A01C76"/>
    <w:rsid w:val="00A04A3C"/>
    <w:rsid w:val="00A05451"/>
    <w:rsid w:val="00A14D14"/>
    <w:rsid w:val="00A17D94"/>
    <w:rsid w:val="00A210D5"/>
    <w:rsid w:val="00A2184D"/>
    <w:rsid w:val="00A24C7D"/>
    <w:rsid w:val="00A30E4D"/>
    <w:rsid w:val="00A321D6"/>
    <w:rsid w:val="00A3296A"/>
    <w:rsid w:val="00A36B7A"/>
    <w:rsid w:val="00A408F2"/>
    <w:rsid w:val="00A44186"/>
    <w:rsid w:val="00A5174C"/>
    <w:rsid w:val="00A56DBE"/>
    <w:rsid w:val="00A56FCD"/>
    <w:rsid w:val="00A57F63"/>
    <w:rsid w:val="00A6080E"/>
    <w:rsid w:val="00A66CA0"/>
    <w:rsid w:val="00A67CE1"/>
    <w:rsid w:val="00A705F6"/>
    <w:rsid w:val="00A70606"/>
    <w:rsid w:val="00A7261C"/>
    <w:rsid w:val="00A72CFC"/>
    <w:rsid w:val="00A730CC"/>
    <w:rsid w:val="00A75B05"/>
    <w:rsid w:val="00A77EF9"/>
    <w:rsid w:val="00A81E5F"/>
    <w:rsid w:val="00A84BF2"/>
    <w:rsid w:val="00A852E0"/>
    <w:rsid w:val="00A863DD"/>
    <w:rsid w:val="00A932E9"/>
    <w:rsid w:val="00A977B0"/>
    <w:rsid w:val="00AB312A"/>
    <w:rsid w:val="00AB633F"/>
    <w:rsid w:val="00AB79F0"/>
    <w:rsid w:val="00AC42AE"/>
    <w:rsid w:val="00AC7457"/>
    <w:rsid w:val="00AD0DE3"/>
    <w:rsid w:val="00AD3AA1"/>
    <w:rsid w:val="00AD52EA"/>
    <w:rsid w:val="00AD573E"/>
    <w:rsid w:val="00AE3A6E"/>
    <w:rsid w:val="00AE4E55"/>
    <w:rsid w:val="00AE6270"/>
    <w:rsid w:val="00AF6EA9"/>
    <w:rsid w:val="00B03F50"/>
    <w:rsid w:val="00B0615F"/>
    <w:rsid w:val="00B0685D"/>
    <w:rsid w:val="00B0690C"/>
    <w:rsid w:val="00B257D0"/>
    <w:rsid w:val="00B26752"/>
    <w:rsid w:val="00B31D88"/>
    <w:rsid w:val="00B414F5"/>
    <w:rsid w:val="00B5246A"/>
    <w:rsid w:val="00B5410A"/>
    <w:rsid w:val="00B611A9"/>
    <w:rsid w:val="00B75C24"/>
    <w:rsid w:val="00B7699A"/>
    <w:rsid w:val="00B771E8"/>
    <w:rsid w:val="00B8206F"/>
    <w:rsid w:val="00B84228"/>
    <w:rsid w:val="00B855C9"/>
    <w:rsid w:val="00B94315"/>
    <w:rsid w:val="00BA259A"/>
    <w:rsid w:val="00BA53BD"/>
    <w:rsid w:val="00BB1658"/>
    <w:rsid w:val="00BB4408"/>
    <w:rsid w:val="00BC3CA7"/>
    <w:rsid w:val="00BC72A9"/>
    <w:rsid w:val="00BC7869"/>
    <w:rsid w:val="00BD0CC1"/>
    <w:rsid w:val="00BD3223"/>
    <w:rsid w:val="00BD60A9"/>
    <w:rsid w:val="00BE13A1"/>
    <w:rsid w:val="00BE2C9D"/>
    <w:rsid w:val="00BE36E2"/>
    <w:rsid w:val="00BE399C"/>
    <w:rsid w:val="00BF0668"/>
    <w:rsid w:val="00BF1EDF"/>
    <w:rsid w:val="00BF49E3"/>
    <w:rsid w:val="00C05BF2"/>
    <w:rsid w:val="00C072FE"/>
    <w:rsid w:val="00C10E71"/>
    <w:rsid w:val="00C162ED"/>
    <w:rsid w:val="00C24856"/>
    <w:rsid w:val="00C25D0C"/>
    <w:rsid w:val="00C32393"/>
    <w:rsid w:val="00C34971"/>
    <w:rsid w:val="00C371B1"/>
    <w:rsid w:val="00C403B5"/>
    <w:rsid w:val="00C47C69"/>
    <w:rsid w:val="00C60B87"/>
    <w:rsid w:val="00C62ABC"/>
    <w:rsid w:val="00C64D60"/>
    <w:rsid w:val="00C656EC"/>
    <w:rsid w:val="00C65D08"/>
    <w:rsid w:val="00C65E0F"/>
    <w:rsid w:val="00C769B2"/>
    <w:rsid w:val="00C81B1B"/>
    <w:rsid w:val="00C82009"/>
    <w:rsid w:val="00C827AD"/>
    <w:rsid w:val="00C8748C"/>
    <w:rsid w:val="00C910F0"/>
    <w:rsid w:val="00C93400"/>
    <w:rsid w:val="00C938C5"/>
    <w:rsid w:val="00C97ED6"/>
    <w:rsid w:val="00CA6164"/>
    <w:rsid w:val="00CB0D71"/>
    <w:rsid w:val="00CB1EFE"/>
    <w:rsid w:val="00CB5072"/>
    <w:rsid w:val="00CB6BF5"/>
    <w:rsid w:val="00CB7087"/>
    <w:rsid w:val="00CB7394"/>
    <w:rsid w:val="00CD4160"/>
    <w:rsid w:val="00CE0AE3"/>
    <w:rsid w:val="00CE1887"/>
    <w:rsid w:val="00CE369D"/>
    <w:rsid w:val="00CE7A5C"/>
    <w:rsid w:val="00CF0100"/>
    <w:rsid w:val="00CF026C"/>
    <w:rsid w:val="00CF1594"/>
    <w:rsid w:val="00CF2B53"/>
    <w:rsid w:val="00CF6914"/>
    <w:rsid w:val="00D01182"/>
    <w:rsid w:val="00D10C09"/>
    <w:rsid w:val="00D11EF2"/>
    <w:rsid w:val="00D12EE6"/>
    <w:rsid w:val="00D146F2"/>
    <w:rsid w:val="00D14A57"/>
    <w:rsid w:val="00D23C22"/>
    <w:rsid w:val="00D247E8"/>
    <w:rsid w:val="00D26617"/>
    <w:rsid w:val="00D344E0"/>
    <w:rsid w:val="00D34B75"/>
    <w:rsid w:val="00D407C0"/>
    <w:rsid w:val="00D44508"/>
    <w:rsid w:val="00D4653B"/>
    <w:rsid w:val="00D47C1E"/>
    <w:rsid w:val="00D519EE"/>
    <w:rsid w:val="00D521C5"/>
    <w:rsid w:val="00D527CA"/>
    <w:rsid w:val="00D5302B"/>
    <w:rsid w:val="00D57F77"/>
    <w:rsid w:val="00D60D36"/>
    <w:rsid w:val="00D6216D"/>
    <w:rsid w:val="00D62BBE"/>
    <w:rsid w:val="00D63AB5"/>
    <w:rsid w:val="00D65F9B"/>
    <w:rsid w:val="00D66942"/>
    <w:rsid w:val="00D66BC2"/>
    <w:rsid w:val="00D7625E"/>
    <w:rsid w:val="00D804D0"/>
    <w:rsid w:val="00D80628"/>
    <w:rsid w:val="00D80B15"/>
    <w:rsid w:val="00D81CB6"/>
    <w:rsid w:val="00D83898"/>
    <w:rsid w:val="00D85A99"/>
    <w:rsid w:val="00D95D48"/>
    <w:rsid w:val="00D97F2B"/>
    <w:rsid w:val="00DA05EC"/>
    <w:rsid w:val="00DA38C9"/>
    <w:rsid w:val="00DC2705"/>
    <w:rsid w:val="00DC6176"/>
    <w:rsid w:val="00DC639E"/>
    <w:rsid w:val="00DC738B"/>
    <w:rsid w:val="00DC7E3C"/>
    <w:rsid w:val="00DD1B73"/>
    <w:rsid w:val="00DD24A8"/>
    <w:rsid w:val="00DD4838"/>
    <w:rsid w:val="00DD64AB"/>
    <w:rsid w:val="00DE338B"/>
    <w:rsid w:val="00DF108A"/>
    <w:rsid w:val="00DF43A5"/>
    <w:rsid w:val="00DF5F45"/>
    <w:rsid w:val="00E01658"/>
    <w:rsid w:val="00E02E79"/>
    <w:rsid w:val="00E10D1E"/>
    <w:rsid w:val="00E11D9D"/>
    <w:rsid w:val="00E12B68"/>
    <w:rsid w:val="00E33C76"/>
    <w:rsid w:val="00E33CA8"/>
    <w:rsid w:val="00E3545C"/>
    <w:rsid w:val="00E36566"/>
    <w:rsid w:val="00E37282"/>
    <w:rsid w:val="00E61342"/>
    <w:rsid w:val="00E64BB8"/>
    <w:rsid w:val="00E66B0A"/>
    <w:rsid w:val="00E71C05"/>
    <w:rsid w:val="00E728F0"/>
    <w:rsid w:val="00E74EA5"/>
    <w:rsid w:val="00E76DE5"/>
    <w:rsid w:val="00E84D03"/>
    <w:rsid w:val="00E8708F"/>
    <w:rsid w:val="00E87B8A"/>
    <w:rsid w:val="00E94EEF"/>
    <w:rsid w:val="00E950A1"/>
    <w:rsid w:val="00E97D4C"/>
    <w:rsid w:val="00EA28FB"/>
    <w:rsid w:val="00EA6853"/>
    <w:rsid w:val="00EA685D"/>
    <w:rsid w:val="00EA7082"/>
    <w:rsid w:val="00EA719C"/>
    <w:rsid w:val="00ED30CB"/>
    <w:rsid w:val="00EE2F83"/>
    <w:rsid w:val="00EF15A3"/>
    <w:rsid w:val="00EF20A7"/>
    <w:rsid w:val="00EF2677"/>
    <w:rsid w:val="00F00ACA"/>
    <w:rsid w:val="00F02689"/>
    <w:rsid w:val="00F0532A"/>
    <w:rsid w:val="00F1413D"/>
    <w:rsid w:val="00F176ED"/>
    <w:rsid w:val="00F206CD"/>
    <w:rsid w:val="00F2310B"/>
    <w:rsid w:val="00F25239"/>
    <w:rsid w:val="00F27710"/>
    <w:rsid w:val="00F34CDB"/>
    <w:rsid w:val="00F37DEE"/>
    <w:rsid w:val="00F41E27"/>
    <w:rsid w:val="00F43076"/>
    <w:rsid w:val="00F463EF"/>
    <w:rsid w:val="00F47B2D"/>
    <w:rsid w:val="00F50903"/>
    <w:rsid w:val="00F51794"/>
    <w:rsid w:val="00F56021"/>
    <w:rsid w:val="00F563FF"/>
    <w:rsid w:val="00F616E1"/>
    <w:rsid w:val="00F62582"/>
    <w:rsid w:val="00F70602"/>
    <w:rsid w:val="00F7486B"/>
    <w:rsid w:val="00F76280"/>
    <w:rsid w:val="00F823F0"/>
    <w:rsid w:val="00F853A2"/>
    <w:rsid w:val="00F854C3"/>
    <w:rsid w:val="00F94FC2"/>
    <w:rsid w:val="00F9782A"/>
    <w:rsid w:val="00FA1109"/>
    <w:rsid w:val="00FA43B0"/>
    <w:rsid w:val="00FA5B82"/>
    <w:rsid w:val="00FB05CB"/>
    <w:rsid w:val="00FB313E"/>
    <w:rsid w:val="00FC3563"/>
    <w:rsid w:val="00FC7881"/>
    <w:rsid w:val="00FD6646"/>
    <w:rsid w:val="00FD7358"/>
    <w:rsid w:val="00FD75C3"/>
    <w:rsid w:val="00FD7BED"/>
    <w:rsid w:val="00FE404F"/>
    <w:rsid w:val="00FE7A23"/>
    <w:rsid w:val="00FF0414"/>
    <w:rsid w:val="00FF2F59"/>
    <w:rsid w:val="00FF528D"/>
    <w:rsid w:val="00FF5B9D"/>
    <w:rsid w:val="00FF5FF8"/>
    <w:rsid w:val="00FF616C"/>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8A6C"/>
  <w15:chartTrackingRefBased/>
  <w15:docId w15:val="{2246B4A7-660A-4835-BD28-B9DD75E2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C162ED"/>
    <w:pPr>
      <w:keepNext/>
      <w:jc w:val="center"/>
      <w:outlineLvl w:val="0"/>
    </w:pPr>
    <w:rPr>
      <w:b/>
      <w:snapToGrid w:val="0"/>
      <w:color w:val="000000"/>
      <w:sz w:val="21"/>
      <w:szCs w:val="20"/>
    </w:rPr>
  </w:style>
  <w:style w:type="paragraph" w:styleId="Heading3">
    <w:name w:val="heading 3"/>
    <w:basedOn w:val="Normal"/>
    <w:next w:val="Normal"/>
    <w:qFormat/>
    <w:rsid w:val="00C162E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62ED"/>
    <w:rPr>
      <w:color w:val="0000FF"/>
      <w:u w:val="single"/>
    </w:rPr>
  </w:style>
  <w:style w:type="paragraph" w:styleId="NormalWeb">
    <w:name w:val="Normal (Web)"/>
    <w:basedOn w:val="Normal"/>
    <w:rsid w:val="00C162ED"/>
    <w:pPr>
      <w:spacing w:before="100" w:beforeAutospacing="1" w:after="100" w:afterAutospacing="1"/>
    </w:pPr>
    <w:rPr>
      <w:rFonts w:ascii="Times New Roman" w:hAnsi="Times New Roman"/>
      <w:sz w:val="24"/>
      <w:szCs w:val="24"/>
    </w:rPr>
  </w:style>
  <w:style w:type="character" w:styleId="FollowedHyperlink">
    <w:name w:val="FollowedHyperlink"/>
    <w:rsid w:val="00431E07"/>
    <w:rPr>
      <w:color w:val="800080"/>
      <w:u w:val="single"/>
    </w:rPr>
  </w:style>
  <w:style w:type="character" w:styleId="CommentReference">
    <w:name w:val="annotation reference"/>
    <w:semiHidden/>
    <w:rsid w:val="00F76280"/>
    <w:rPr>
      <w:sz w:val="16"/>
      <w:szCs w:val="16"/>
    </w:rPr>
  </w:style>
  <w:style w:type="paragraph" w:styleId="CommentText">
    <w:name w:val="annotation text"/>
    <w:basedOn w:val="Normal"/>
    <w:semiHidden/>
    <w:rsid w:val="00F76280"/>
    <w:rPr>
      <w:rFonts w:ascii="Times New Roman" w:hAnsi="Times New Roman"/>
      <w:sz w:val="20"/>
      <w:szCs w:val="20"/>
    </w:rPr>
  </w:style>
  <w:style w:type="paragraph" w:styleId="BalloonText">
    <w:name w:val="Balloon Text"/>
    <w:basedOn w:val="Normal"/>
    <w:semiHidden/>
    <w:rsid w:val="00F76280"/>
    <w:rPr>
      <w:rFonts w:ascii="Tahoma" w:hAnsi="Tahoma" w:cs="Tahoma"/>
      <w:sz w:val="16"/>
      <w:szCs w:val="16"/>
    </w:rPr>
  </w:style>
  <w:style w:type="paragraph" w:styleId="CommentSubject">
    <w:name w:val="annotation subject"/>
    <w:basedOn w:val="CommentText"/>
    <w:next w:val="CommentText"/>
    <w:semiHidden/>
    <w:rsid w:val="00E64BB8"/>
    <w:rPr>
      <w:rFonts w:ascii="Arial" w:hAnsi="Arial"/>
      <w:b/>
      <w:bCs/>
    </w:rPr>
  </w:style>
  <w:style w:type="character" w:customStyle="1" w:styleId="underline1">
    <w:name w:val="underline1"/>
    <w:rsid w:val="00BE399C"/>
    <w:rPr>
      <w:u w:val="single"/>
    </w:rPr>
  </w:style>
  <w:style w:type="paragraph" w:styleId="Header">
    <w:name w:val="header"/>
    <w:basedOn w:val="Normal"/>
    <w:rsid w:val="007157AA"/>
    <w:pPr>
      <w:tabs>
        <w:tab w:val="center" w:pos="4320"/>
        <w:tab w:val="right" w:pos="8640"/>
      </w:tabs>
    </w:pPr>
  </w:style>
  <w:style w:type="paragraph" w:styleId="Footer">
    <w:name w:val="footer"/>
    <w:basedOn w:val="Normal"/>
    <w:rsid w:val="007157AA"/>
    <w:pPr>
      <w:tabs>
        <w:tab w:val="center" w:pos="4320"/>
        <w:tab w:val="right" w:pos="8640"/>
      </w:tabs>
    </w:pPr>
  </w:style>
  <w:style w:type="character" w:styleId="Strong">
    <w:name w:val="Strong"/>
    <w:qFormat/>
    <w:rsid w:val="005F2FCD"/>
    <w:rPr>
      <w:b/>
      <w:bCs/>
    </w:rPr>
  </w:style>
  <w:style w:type="character" w:styleId="Emphasis">
    <w:name w:val="Emphasis"/>
    <w:qFormat/>
    <w:rsid w:val="00FF528D"/>
    <w:rPr>
      <w:i/>
      <w:iCs/>
    </w:rPr>
  </w:style>
  <w:style w:type="paragraph" w:styleId="Revision">
    <w:name w:val="Revision"/>
    <w:hidden/>
    <w:uiPriority w:val="99"/>
    <w:semiHidden/>
    <w:rsid w:val="00644C1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9034">
      <w:bodyDiv w:val="1"/>
      <w:marLeft w:val="18"/>
      <w:marRight w:val="18"/>
      <w:marTop w:val="18"/>
      <w:marBottom w:val="18"/>
      <w:divBdr>
        <w:top w:val="none" w:sz="0" w:space="0" w:color="auto"/>
        <w:left w:val="none" w:sz="0" w:space="0" w:color="auto"/>
        <w:bottom w:val="none" w:sz="0" w:space="0" w:color="auto"/>
        <w:right w:val="none" w:sz="0" w:space="0" w:color="auto"/>
      </w:divBdr>
      <w:divsChild>
        <w:div w:id="716394348">
          <w:marLeft w:val="0"/>
          <w:marRight w:val="0"/>
          <w:marTop w:val="0"/>
          <w:marBottom w:val="0"/>
          <w:divBdr>
            <w:top w:val="none" w:sz="0" w:space="0" w:color="auto"/>
            <w:left w:val="none" w:sz="0" w:space="0" w:color="auto"/>
            <w:bottom w:val="none" w:sz="0" w:space="0" w:color="auto"/>
            <w:right w:val="none" w:sz="0" w:space="0" w:color="auto"/>
          </w:divBdr>
        </w:div>
      </w:divsChild>
    </w:div>
    <w:div w:id="1557007711">
      <w:bodyDiv w:val="1"/>
      <w:marLeft w:val="18"/>
      <w:marRight w:val="18"/>
      <w:marTop w:val="18"/>
      <w:marBottom w:val="18"/>
      <w:divBdr>
        <w:top w:val="none" w:sz="0" w:space="0" w:color="auto"/>
        <w:left w:val="none" w:sz="0" w:space="0" w:color="auto"/>
        <w:bottom w:val="none" w:sz="0" w:space="0" w:color="auto"/>
        <w:right w:val="none" w:sz="0" w:space="0" w:color="auto"/>
      </w:divBdr>
      <w:divsChild>
        <w:div w:id="137411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inelegislature.org/legis/statutes/24-A/title24-Asec2736.html" TargetMode="External"/><Relationship Id="rId18" Type="http://schemas.openxmlformats.org/officeDocument/2006/relationships/hyperlink" Target="http://janus.state.me.us/legis/statutes/24-A/title24-Asec2736.html" TargetMode="External"/><Relationship Id="rId26" Type="http://schemas.openxmlformats.org/officeDocument/2006/relationships/hyperlink" Target="http://janus.state.me.us/legis/statutes/24-A/title24-Asec2736.html" TargetMode="External"/><Relationship Id="rId39" Type="http://schemas.openxmlformats.org/officeDocument/2006/relationships/hyperlink" Target="http://janus.state.me.us/legis/statutes/24-A/title24-Asec2736.html" TargetMode="External"/><Relationship Id="rId21" Type="http://schemas.openxmlformats.org/officeDocument/2006/relationships/hyperlink" Target="http://janus.state.me.us/legis/statutes/24-A/title24-Asec2736.html" TargetMode="External"/><Relationship Id="rId34" Type="http://schemas.openxmlformats.org/officeDocument/2006/relationships/hyperlink" Target="http://janus.state.me.us/legis/statutes/24-A/title24-Asec2805.html" TargetMode="External"/><Relationship Id="rId42" Type="http://schemas.openxmlformats.org/officeDocument/2006/relationships/hyperlink" Target="http://www.maine.gov/pfr/insurance/confidential_treatment.html" TargetMode="External"/><Relationship Id="rId47" Type="http://schemas.openxmlformats.org/officeDocument/2006/relationships/hyperlink" Target="http://www.maine.gov/sos/cec/rules/02/031/031c420.doc" TargetMode="External"/><Relationship Id="rId50" Type="http://schemas.openxmlformats.org/officeDocument/2006/relationships/hyperlink" Target="http://www.maine.gov/pfr/insurance/rules/420.ht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ine.gov/sos/cec/rules/02/031/031c420.doc" TargetMode="External"/><Relationship Id="rId17" Type="http://schemas.openxmlformats.org/officeDocument/2006/relationships/hyperlink" Target="http://janus.state.me.us/legis/statutes/24-A/title24-Asec2736.html" TargetMode="External"/><Relationship Id="rId25" Type="http://schemas.openxmlformats.org/officeDocument/2006/relationships/hyperlink" Target="http://www.maine.gov/sos/cec/rules/02/031/031c420.doc" TargetMode="External"/><Relationship Id="rId33" Type="http://schemas.openxmlformats.org/officeDocument/2006/relationships/hyperlink" Target="http://janus.state.me.us/legis/statutes/24-A/title24-Asec2804.html" TargetMode="External"/><Relationship Id="rId38" Type="http://schemas.openxmlformats.org/officeDocument/2006/relationships/hyperlink" Target="http://www.maine.gov/sos/cec/rules/02/031/031c420.doc" TargetMode="External"/><Relationship Id="rId46" Type="http://schemas.openxmlformats.org/officeDocument/2006/relationships/hyperlink" Target="http://www.maine.gov/sos/cec/rules/02/031/031c420.doc" TargetMode="External"/><Relationship Id="rId2" Type="http://schemas.openxmlformats.org/officeDocument/2006/relationships/numbering" Target="numbering.xml"/><Relationship Id="rId16" Type="http://schemas.openxmlformats.org/officeDocument/2006/relationships/hyperlink" Target="http://www.maine.gov/sos/cec/rules/02/031/031c420.doc" TargetMode="External"/><Relationship Id="rId20" Type="http://schemas.openxmlformats.org/officeDocument/2006/relationships/hyperlink" Target="http://www.maine.gov/sos/cec/rules/02/031/031c420.doc" TargetMode="External"/><Relationship Id="rId29" Type="http://schemas.openxmlformats.org/officeDocument/2006/relationships/hyperlink" Target="http://janus.state.me.us/legis/statutes/24-A/title24-Asec2736.html" TargetMode="External"/><Relationship Id="rId41" Type="http://schemas.openxmlformats.org/officeDocument/2006/relationships/hyperlink" Target="http://www.mainelegislature.org/legis/statutes/24-A/title24-Asec2736.html" TargetMode="External"/><Relationship Id="rId54" Type="http://schemas.openxmlformats.org/officeDocument/2006/relationships/hyperlink" Target="http://www.maine.gov/sos/cec/rules/02/031/031c42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nus.state.me.us/legis/statutes/24-A/title24-Asec2839.html" TargetMode="External"/><Relationship Id="rId24" Type="http://schemas.openxmlformats.org/officeDocument/2006/relationships/hyperlink" Target="http://www.maine.gov/sos/cec/rules/02/031/031c420.doc" TargetMode="External"/><Relationship Id="rId32" Type="http://schemas.openxmlformats.org/officeDocument/2006/relationships/hyperlink" Target="http://www.maine.gov/sos/cec/rules/02/031/031c420.doc" TargetMode="External"/><Relationship Id="rId37" Type="http://schemas.openxmlformats.org/officeDocument/2006/relationships/hyperlink" Target="http://www.maine.gov/sos/cec/rules/02/031/031c420.doc" TargetMode="External"/><Relationship Id="rId40" Type="http://schemas.openxmlformats.org/officeDocument/2006/relationships/hyperlink" Target="http://janus.state.me.us/legis/statutes/24-A/title24-Asec2736.html" TargetMode="External"/><Relationship Id="rId45" Type="http://schemas.openxmlformats.org/officeDocument/2006/relationships/hyperlink" Target="http://www.soa.org/library/newsletters/long-term-care/2003/december/LTC0312.pdf" TargetMode="External"/><Relationship Id="rId53" Type="http://schemas.openxmlformats.org/officeDocument/2006/relationships/hyperlink" Target="http://www.maine.gov/sos/cec/rules/02/031/031c420.doc" TargetMode="External"/><Relationship Id="rId5" Type="http://schemas.openxmlformats.org/officeDocument/2006/relationships/webSettings" Target="webSettings.xml"/><Relationship Id="rId15" Type="http://schemas.openxmlformats.org/officeDocument/2006/relationships/hyperlink" Target="http://janus.state.me.us/legis/statutes/24-A/title24-Asec2736.html" TargetMode="External"/><Relationship Id="rId23" Type="http://schemas.openxmlformats.org/officeDocument/2006/relationships/hyperlink" Target="http://janus.state.me.us/legis/statutes/24-A/title24-Asec2736.html" TargetMode="External"/><Relationship Id="rId28" Type="http://schemas.openxmlformats.org/officeDocument/2006/relationships/hyperlink" Target="http://www.maine.gov/sos/cec/rules/02/031/031c420.doc" TargetMode="External"/><Relationship Id="rId36" Type="http://schemas.openxmlformats.org/officeDocument/2006/relationships/hyperlink" Target="http://www.maine.gov/sos/cec/rules/02/031/031c420.doc" TargetMode="External"/><Relationship Id="rId49" Type="http://schemas.openxmlformats.org/officeDocument/2006/relationships/hyperlink" Target="http://www.maine.gov/sos/cec/rules/02/031/031c420.doc" TargetMode="External"/><Relationship Id="rId57" Type="http://schemas.openxmlformats.org/officeDocument/2006/relationships/theme" Target="theme/theme1.xml"/><Relationship Id="rId10" Type="http://schemas.openxmlformats.org/officeDocument/2006/relationships/hyperlink" Target="http://janus.state.me.us/legis/statutes/24-A/title24-Asec2701.html" TargetMode="External"/><Relationship Id="rId19" Type="http://schemas.openxmlformats.org/officeDocument/2006/relationships/hyperlink" Target="http://www.maine.gov/sos/cec/rules/02/031/031c420.doc" TargetMode="External"/><Relationship Id="rId31" Type="http://schemas.openxmlformats.org/officeDocument/2006/relationships/hyperlink" Target="http://www.maine.gov/sos/cec/rules/02/031/031c420.doc" TargetMode="External"/><Relationship Id="rId44" Type="http://schemas.openxmlformats.org/officeDocument/2006/relationships/hyperlink" Target="http://www.maine.gov/sos/cec/rules/02/031/031c420.doc" TargetMode="External"/><Relationship Id="rId52" Type="http://schemas.openxmlformats.org/officeDocument/2006/relationships/hyperlink" Target="http://janus.state.me.us/legis/statutes/24-A/title24-Asec2736.html" TargetMode="External"/><Relationship Id="rId4" Type="http://schemas.openxmlformats.org/officeDocument/2006/relationships/settings" Target="settings.xml"/><Relationship Id="rId9" Type="http://schemas.openxmlformats.org/officeDocument/2006/relationships/hyperlink" Target="http://janus.state.me.us/legis/statutes/24-A/title24-Asec2736.html" TargetMode="External"/><Relationship Id="rId14" Type="http://schemas.openxmlformats.org/officeDocument/2006/relationships/hyperlink" Target="http://www.serff.com" TargetMode="External"/><Relationship Id="rId22" Type="http://schemas.openxmlformats.org/officeDocument/2006/relationships/hyperlink" Target="http://www.maine.gov/sos/cec/rules/02/031/031c420.doc" TargetMode="External"/><Relationship Id="rId27" Type="http://schemas.openxmlformats.org/officeDocument/2006/relationships/hyperlink" Target="http://www.maine.gov/sos/cec/rules/02/031/031c420.doc" TargetMode="External"/><Relationship Id="rId30" Type="http://schemas.openxmlformats.org/officeDocument/2006/relationships/hyperlink" Target="http://www.maine.gov/sos/cec/rules/02/031/031c420.doc" TargetMode="External"/><Relationship Id="rId35" Type="http://schemas.openxmlformats.org/officeDocument/2006/relationships/hyperlink" Target="http://janus.state.me.us/legis/statutes/24-A/title24-Asec2806.html" TargetMode="External"/><Relationship Id="rId43" Type="http://schemas.openxmlformats.org/officeDocument/2006/relationships/hyperlink" Target="http://www.maine.gov/sos/cec/rules/02/031/031c420.doc" TargetMode="External"/><Relationship Id="rId48" Type="http://schemas.openxmlformats.org/officeDocument/2006/relationships/hyperlink" Target="http://www.maine.gov/sos/cec/rules/02/029/029c130.doc" TargetMode="External"/><Relationship Id="rId56" Type="http://schemas.openxmlformats.org/officeDocument/2006/relationships/fontTable" Target="fontTable.xml"/><Relationship Id="rId8" Type="http://schemas.openxmlformats.org/officeDocument/2006/relationships/hyperlink" Target="http://www.maine.gov/sos/cec/rules/02/031/031c420.doc" TargetMode="External"/><Relationship Id="rId51" Type="http://schemas.openxmlformats.org/officeDocument/2006/relationships/hyperlink" Target="http://www.maine.gov/sos/cec/rules/02/031/031c425.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E1EC1-3F34-4261-BF45-83335DB3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2530</Words>
  <Characters>17075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WB 9/16/04 DRAFT  Maine Bureau of Insurance</vt:lpstr>
    </vt:vector>
  </TitlesOfParts>
  <Company>Dept of Professional and Financial Regulation</Company>
  <LinksUpToDate>false</LinksUpToDate>
  <CharactersWithSpaces>19566</CharactersWithSpaces>
  <SharedDoc>false</SharedDoc>
  <HLinks>
    <vt:vector size="282" baseType="variant">
      <vt:variant>
        <vt:i4>1441878</vt:i4>
      </vt:variant>
      <vt:variant>
        <vt:i4>138</vt:i4>
      </vt:variant>
      <vt:variant>
        <vt:i4>0</vt:i4>
      </vt:variant>
      <vt:variant>
        <vt:i4>5</vt:i4>
      </vt:variant>
      <vt:variant>
        <vt:lpwstr>http://www.maine.gov/sos/cec/rules/02/031/031c420.doc</vt:lpwstr>
      </vt:variant>
      <vt:variant>
        <vt:lpwstr/>
      </vt:variant>
      <vt:variant>
        <vt:i4>1441878</vt:i4>
      </vt:variant>
      <vt:variant>
        <vt:i4>135</vt:i4>
      </vt:variant>
      <vt:variant>
        <vt:i4>0</vt:i4>
      </vt:variant>
      <vt:variant>
        <vt:i4>5</vt:i4>
      </vt:variant>
      <vt:variant>
        <vt:lpwstr>http://www.maine.gov/sos/cec/rules/02/031/031c420.doc</vt:lpwstr>
      </vt:variant>
      <vt:variant>
        <vt:lpwstr/>
      </vt:variant>
      <vt:variant>
        <vt:i4>7929912</vt:i4>
      </vt:variant>
      <vt:variant>
        <vt:i4>132</vt:i4>
      </vt:variant>
      <vt:variant>
        <vt:i4>0</vt:i4>
      </vt:variant>
      <vt:variant>
        <vt:i4>5</vt:i4>
      </vt:variant>
      <vt:variant>
        <vt:lpwstr>http://janus.state.me.us/legis/statutes/24-A/title24-Asec2736.html</vt:lpwstr>
      </vt:variant>
      <vt:variant>
        <vt:lpwstr/>
      </vt:variant>
      <vt:variant>
        <vt:i4>1441875</vt:i4>
      </vt:variant>
      <vt:variant>
        <vt:i4>129</vt:i4>
      </vt:variant>
      <vt:variant>
        <vt:i4>0</vt:i4>
      </vt:variant>
      <vt:variant>
        <vt:i4>5</vt:i4>
      </vt:variant>
      <vt:variant>
        <vt:lpwstr>http://www.maine.gov/sos/cec/rules/02/031/031c425.doc</vt:lpwstr>
      </vt:variant>
      <vt:variant>
        <vt:lpwstr/>
      </vt:variant>
      <vt:variant>
        <vt:i4>5636121</vt:i4>
      </vt:variant>
      <vt:variant>
        <vt:i4>126</vt:i4>
      </vt:variant>
      <vt:variant>
        <vt:i4>0</vt:i4>
      </vt:variant>
      <vt:variant>
        <vt:i4>5</vt:i4>
      </vt:variant>
      <vt:variant>
        <vt:lpwstr>http://www.maine.gov/pfr/insurance/rules/420.htm</vt:lpwstr>
      </vt:variant>
      <vt:variant>
        <vt:lpwstr/>
      </vt:variant>
      <vt:variant>
        <vt:i4>1441878</vt:i4>
      </vt:variant>
      <vt:variant>
        <vt:i4>123</vt:i4>
      </vt:variant>
      <vt:variant>
        <vt:i4>0</vt:i4>
      </vt:variant>
      <vt:variant>
        <vt:i4>5</vt:i4>
      </vt:variant>
      <vt:variant>
        <vt:lpwstr>http://www.maine.gov/sos/cec/rules/02/031/031c420.doc</vt:lpwstr>
      </vt:variant>
      <vt:variant>
        <vt:lpwstr/>
      </vt:variant>
      <vt:variant>
        <vt:i4>1507411</vt:i4>
      </vt:variant>
      <vt:variant>
        <vt:i4>120</vt:i4>
      </vt:variant>
      <vt:variant>
        <vt:i4>0</vt:i4>
      </vt:variant>
      <vt:variant>
        <vt:i4>5</vt:i4>
      </vt:variant>
      <vt:variant>
        <vt:lpwstr>http://www.maine.gov/sos/cec/rules/02/029/029c130.doc</vt:lpwstr>
      </vt:variant>
      <vt:variant>
        <vt:lpwstr/>
      </vt:variant>
      <vt:variant>
        <vt:i4>1441878</vt:i4>
      </vt:variant>
      <vt:variant>
        <vt:i4>117</vt:i4>
      </vt:variant>
      <vt:variant>
        <vt:i4>0</vt:i4>
      </vt:variant>
      <vt:variant>
        <vt:i4>5</vt:i4>
      </vt:variant>
      <vt:variant>
        <vt:lpwstr>http://www.maine.gov/sos/cec/rules/02/031/031c420.doc</vt:lpwstr>
      </vt:variant>
      <vt:variant>
        <vt:lpwstr/>
      </vt:variant>
      <vt:variant>
        <vt:i4>1441878</vt:i4>
      </vt:variant>
      <vt:variant>
        <vt:i4>114</vt:i4>
      </vt:variant>
      <vt:variant>
        <vt:i4>0</vt:i4>
      </vt:variant>
      <vt:variant>
        <vt:i4>5</vt:i4>
      </vt:variant>
      <vt:variant>
        <vt:lpwstr>http://www.maine.gov/sos/cec/rules/02/031/031c420.doc</vt:lpwstr>
      </vt:variant>
      <vt:variant>
        <vt:lpwstr/>
      </vt:variant>
      <vt:variant>
        <vt:i4>3473460</vt:i4>
      </vt:variant>
      <vt:variant>
        <vt:i4>111</vt:i4>
      </vt:variant>
      <vt:variant>
        <vt:i4>0</vt:i4>
      </vt:variant>
      <vt:variant>
        <vt:i4>5</vt:i4>
      </vt:variant>
      <vt:variant>
        <vt:lpwstr>http://www.soa.org/library/newsletters/long-term-care/2003/december/LTC0312.pdf</vt:lpwstr>
      </vt:variant>
      <vt:variant>
        <vt:lpwstr/>
      </vt:variant>
      <vt:variant>
        <vt:i4>1441878</vt:i4>
      </vt:variant>
      <vt:variant>
        <vt:i4>108</vt:i4>
      </vt:variant>
      <vt:variant>
        <vt:i4>0</vt:i4>
      </vt:variant>
      <vt:variant>
        <vt:i4>5</vt:i4>
      </vt:variant>
      <vt:variant>
        <vt:lpwstr>http://www.maine.gov/sos/cec/rules/02/031/031c420.doc</vt:lpwstr>
      </vt:variant>
      <vt:variant>
        <vt:lpwstr/>
      </vt:variant>
      <vt:variant>
        <vt:i4>1441878</vt:i4>
      </vt:variant>
      <vt:variant>
        <vt:i4>105</vt:i4>
      </vt:variant>
      <vt:variant>
        <vt:i4>0</vt:i4>
      </vt:variant>
      <vt:variant>
        <vt:i4>5</vt:i4>
      </vt:variant>
      <vt:variant>
        <vt:lpwstr>http://www.maine.gov/sos/cec/rules/02/031/031c420.doc</vt:lpwstr>
      </vt:variant>
      <vt:variant>
        <vt:lpwstr/>
      </vt:variant>
      <vt:variant>
        <vt:i4>5701689</vt:i4>
      </vt:variant>
      <vt:variant>
        <vt:i4>102</vt:i4>
      </vt:variant>
      <vt:variant>
        <vt:i4>0</vt:i4>
      </vt:variant>
      <vt:variant>
        <vt:i4>5</vt:i4>
      </vt:variant>
      <vt:variant>
        <vt:lpwstr>http://www.maine.gov/pfr/insurance/confidential_treatment.html</vt:lpwstr>
      </vt:variant>
      <vt:variant>
        <vt:lpwstr/>
      </vt:variant>
      <vt:variant>
        <vt:i4>4522064</vt:i4>
      </vt:variant>
      <vt:variant>
        <vt:i4>99</vt:i4>
      </vt:variant>
      <vt:variant>
        <vt:i4>0</vt:i4>
      </vt:variant>
      <vt:variant>
        <vt:i4>5</vt:i4>
      </vt:variant>
      <vt:variant>
        <vt:lpwstr>http://www.mainelegislature.org/legis/statutes/24-A/title24-Asec2736.html</vt:lpwstr>
      </vt:variant>
      <vt:variant>
        <vt:lpwstr/>
      </vt:variant>
      <vt:variant>
        <vt:i4>7929912</vt:i4>
      </vt:variant>
      <vt:variant>
        <vt:i4>96</vt:i4>
      </vt:variant>
      <vt:variant>
        <vt:i4>0</vt:i4>
      </vt:variant>
      <vt:variant>
        <vt:i4>5</vt:i4>
      </vt:variant>
      <vt:variant>
        <vt:lpwstr>http://janus.state.me.us/legis/statutes/24-A/title24-Asec2736.html</vt:lpwstr>
      </vt:variant>
      <vt:variant>
        <vt:lpwstr/>
      </vt:variant>
      <vt:variant>
        <vt:i4>7929912</vt:i4>
      </vt:variant>
      <vt:variant>
        <vt:i4>93</vt:i4>
      </vt:variant>
      <vt:variant>
        <vt:i4>0</vt:i4>
      </vt:variant>
      <vt:variant>
        <vt:i4>5</vt:i4>
      </vt:variant>
      <vt:variant>
        <vt:lpwstr>http://janus.state.me.us/legis/statutes/24-A/title24-Asec2736.html</vt:lpwstr>
      </vt:variant>
      <vt:variant>
        <vt:lpwstr/>
      </vt:variant>
      <vt:variant>
        <vt:i4>1441878</vt:i4>
      </vt:variant>
      <vt:variant>
        <vt:i4>90</vt:i4>
      </vt:variant>
      <vt:variant>
        <vt:i4>0</vt:i4>
      </vt:variant>
      <vt:variant>
        <vt:i4>5</vt:i4>
      </vt:variant>
      <vt:variant>
        <vt:lpwstr>http://www.maine.gov/sos/cec/rules/02/031/031c420.doc</vt:lpwstr>
      </vt:variant>
      <vt:variant>
        <vt:lpwstr/>
      </vt:variant>
      <vt:variant>
        <vt:i4>1441878</vt:i4>
      </vt:variant>
      <vt:variant>
        <vt:i4>87</vt:i4>
      </vt:variant>
      <vt:variant>
        <vt:i4>0</vt:i4>
      </vt:variant>
      <vt:variant>
        <vt:i4>5</vt:i4>
      </vt:variant>
      <vt:variant>
        <vt:lpwstr>http://www.maine.gov/sos/cec/rules/02/031/031c420.doc</vt:lpwstr>
      </vt:variant>
      <vt:variant>
        <vt:lpwstr/>
      </vt:variant>
      <vt:variant>
        <vt:i4>1441878</vt:i4>
      </vt:variant>
      <vt:variant>
        <vt:i4>84</vt:i4>
      </vt:variant>
      <vt:variant>
        <vt:i4>0</vt:i4>
      </vt:variant>
      <vt:variant>
        <vt:i4>5</vt:i4>
      </vt:variant>
      <vt:variant>
        <vt:lpwstr>http://www.maine.gov/sos/cec/rules/02/031/031c420.doc</vt:lpwstr>
      </vt:variant>
      <vt:variant>
        <vt:lpwstr/>
      </vt:variant>
      <vt:variant>
        <vt:i4>7995447</vt:i4>
      </vt:variant>
      <vt:variant>
        <vt:i4>81</vt:i4>
      </vt:variant>
      <vt:variant>
        <vt:i4>0</vt:i4>
      </vt:variant>
      <vt:variant>
        <vt:i4>5</vt:i4>
      </vt:variant>
      <vt:variant>
        <vt:lpwstr>http://janus.state.me.us/legis/statutes/24-A/title24-Asec2806.html</vt:lpwstr>
      </vt:variant>
      <vt:variant>
        <vt:lpwstr/>
      </vt:variant>
      <vt:variant>
        <vt:i4>7995444</vt:i4>
      </vt:variant>
      <vt:variant>
        <vt:i4>78</vt:i4>
      </vt:variant>
      <vt:variant>
        <vt:i4>0</vt:i4>
      </vt:variant>
      <vt:variant>
        <vt:i4>5</vt:i4>
      </vt:variant>
      <vt:variant>
        <vt:lpwstr>http://janus.state.me.us/legis/statutes/24-A/title24-Asec2805.html</vt:lpwstr>
      </vt:variant>
      <vt:variant>
        <vt:lpwstr/>
      </vt:variant>
      <vt:variant>
        <vt:i4>7995445</vt:i4>
      </vt:variant>
      <vt:variant>
        <vt:i4>75</vt:i4>
      </vt:variant>
      <vt:variant>
        <vt:i4>0</vt:i4>
      </vt:variant>
      <vt:variant>
        <vt:i4>5</vt:i4>
      </vt:variant>
      <vt:variant>
        <vt:lpwstr>http://janus.state.me.us/legis/statutes/24-A/title24-Asec2804.html</vt:lpwstr>
      </vt:variant>
      <vt:variant>
        <vt:lpwstr/>
      </vt:variant>
      <vt:variant>
        <vt:i4>1441878</vt:i4>
      </vt:variant>
      <vt:variant>
        <vt:i4>72</vt:i4>
      </vt:variant>
      <vt:variant>
        <vt:i4>0</vt:i4>
      </vt:variant>
      <vt:variant>
        <vt:i4>5</vt:i4>
      </vt:variant>
      <vt:variant>
        <vt:lpwstr>http://www.maine.gov/sos/cec/rules/02/031/031c420.doc</vt:lpwstr>
      </vt:variant>
      <vt:variant>
        <vt:lpwstr/>
      </vt:variant>
      <vt:variant>
        <vt:i4>1441878</vt:i4>
      </vt:variant>
      <vt:variant>
        <vt:i4>69</vt:i4>
      </vt:variant>
      <vt:variant>
        <vt:i4>0</vt:i4>
      </vt:variant>
      <vt:variant>
        <vt:i4>5</vt:i4>
      </vt:variant>
      <vt:variant>
        <vt:lpwstr>http://www.maine.gov/sos/cec/rules/02/031/031c420.doc</vt:lpwstr>
      </vt:variant>
      <vt:variant>
        <vt:lpwstr/>
      </vt:variant>
      <vt:variant>
        <vt:i4>1441878</vt:i4>
      </vt:variant>
      <vt:variant>
        <vt:i4>66</vt:i4>
      </vt:variant>
      <vt:variant>
        <vt:i4>0</vt:i4>
      </vt:variant>
      <vt:variant>
        <vt:i4>5</vt:i4>
      </vt:variant>
      <vt:variant>
        <vt:lpwstr>http://www.maine.gov/sos/cec/rules/02/031/031c420.doc</vt:lpwstr>
      </vt:variant>
      <vt:variant>
        <vt:lpwstr/>
      </vt:variant>
      <vt:variant>
        <vt:i4>7929912</vt:i4>
      </vt:variant>
      <vt:variant>
        <vt:i4>63</vt:i4>
      </vt:variant>
      <vt:variant>
        <vt:i4>0</vt:i4>
      </vt:variant>
      <vt:variant>
        <vt:i4>5</vt:i4>
      </vt:variant>
      <vt:variant>
        <vt:lpwstr>http://janus.state.me.us/legis/statutes/24-A/title24-Asec2736.html</vt:lpwstr>
      </vt:variant>
      <vt:variant>
        <vt:lpwstr/>
      </vt:variant>
      <vt:variant>
        <vt:i4>1441878</vt:i4>
      </vt:variant>
      <vt:variant>
        <vt:i4>60</vt:i4>
      </vt:variant>
      <vt:variant>
        <vt:i4>0</vt:i4>
      </vt:variant>
      <vt:variant>
        <vt:i4>5</vt:i4>
      </vt:variant>
      <vt:variant>
        <vt:lpwstr>http://www.maine.gov/sos/cec/rules/02/031/031c420.doc</vt:lpwstr>
      </vt:variant>
      <vt:variant>
        <vt:lpwstr/>
      </vt:variant>
      <vt:variant>
        <vt:i4>1441878</vt:i4>
      </vt:variant>
      <vt:variant>
        <vt:i4>57</vt:i4>
      </vt:variant>
      <vt:variant>
        <vt:i4>0</vt:i4>
      </vt:variant>
      <vt:variant>
        <vt:i4>5</vt:i4>
      </vt:variant>
      <vt:variant>
        <vt:lpwstr>http://www.maine.gov/sos/cec/rules/02/031/031c420.doc</vt:lpwstr>
      </vt:variant>
      <vt:variant>
        <vt:lpwstr/>
      </vt:variant>
      <vt:variant>
        <vt:i4>7929912</vt:i4>
      </vt:variant>
      <vt:variant>
        <vt:i4>54</vt:i4>
      </vt:variant>
      <vt:variant>
        <vt:i4>0</vt:i4>
      </vt:variant>
      <vt:variant>
        <vt:i4>5</vt:i4>
      </vt:variant>
      <vt:variant>
        <vt:lpwstr>http://janus.state.me.us/legis/statutes/24-A/title24-Asec2736.html</vt:lpwstr>
      </vt:variant>
      <vt:variant>
        <vt:lpwstr/>
      </vt:variant>
      <vt:variant>
        <vt:i4>1441878</vt:i4>
      </vt:variant>
      <vt:variant>
        <vt:i4>51</vt:i4>
      </vt:variant>
      <vt:variant>
        <vt:i4>0</vt:i4>
      </vt:variant>
      <vt:variant>
        <vt:i4>5</vt:i4>
      </vt:variant>
      <vt:variant>
        <vt:lpwstr>http://www.maine.gov/sos/cec/rules/02/031/031c420.doc</vt:lpwstr>
      </vt:variant>
      <vt:variant>
        <vt:lpwstr/>
      </vt:variant>
      <vt:variant>
        <vt:i4>1441878</vt:i4>
      </vt:variant>
      <vt:variant>
        <vt:i4>48</vt:i4>
      </vt:variant>
      <vt:variant>
        <vt:i4>0</vt:i4>
      </vt:variant>
      <vt:variant>
        <vt:i4>5</vt:i4>
      </vt:variant>
      <vt:variant>
        <vt:lpwstr>http://www.maine.gov/sos/cec/rules/02/031/031c420.doc</vt:lpwstr>
      </vt:variant>
      <vt:variant>
        <vt:lpwstr/>
      </vt:variant>
      <vt:variant>
        <vt:i4>7929912</vt:i4>
      </vt:variant>
      <vt:variant>
        <vt:i4>45</vt:i4>
      </vt:variant>
      <vt:variant>
        <vt:i4>0</vt:i4>
      </vt:variant>
      <vt:variant>
        <vt:i4>5</vt:i4>
      </vt:variant>
      <vt:variant>
        <vt:lpwstr>http://janus.state.me.us/legis/statutes/24-A/title24-Asec2736.html</vt:lpwstr>
      </vt:variant>
      <vt:variant>
        <vt:lpwstr/>
      </vt:variant>
      <vt:variant>
        <vt:i4>1441878</vt:i4>
      </vt:variant>
      <vt:variant>
        <vt:i4>42</vt:i4>
      </vt:variant>
      <vt:variant>
        <vt:i4>0</vt:i4>
      </vt:variant>
      <vt:variant>
        <vt:i4>5</vt:i4>
      </vt:variant>
      <vt:variant>
        <vt:lpwstr>http://www.maine.gov/sos/cec/rules/02/031/031c420.doc</vt:lpwstr>
      </vt:variant>
      <vt:variant>
        <vt:lpwstr/>
      </vt:variant>
      <vt:variant>
        <vt:i4>7929912</vt:i4>
      </vt:variant>
      <vt:variant>
        <vt:i4>39</vt:i4>
      </vt:variant>
      <vt:variant>
        <vt:i4>0</vt:i4>
      </vt:variant>
      <vt:variant>
        <vt:i4>5</vt:i4>
      </vt:variant>
      <vt:variant>
        <vt:lpwstr>http://janus.state.me.us/legis/statutes/24-A/title24-Asec2736.html</vt:lpwstr>
      </vt:variant>
      <vt:variant>
        <vt:lpwstr/>
      </vt:variant>
      <vt:variant>
        <vt:i4>1441878</vt:i4>
      </vt:variant>
      <vt:variant>
        <vt:i4>36</vt:i4>
      </vt:variant>
      <vt:variant>
        <vt:i4>0</vt:i4>
      </vt:variant>
      <vt:variant>
        <vt:i4>5</vt:i4>
      </vt:variant>
      <vt:variant>
        <vt:lpwstr>http://www.maine.gov/sos/cec/rules/02/031/031c420.doc</vt:lpwstr>
      </vt:variant>
      <vt:variant>
        <vt:lpwstr/>
      </vt:variant>
      <vt:variant>
        <vt:i4>1441878</vt:i4>
      </vt:variant>
      <vt:variant>
        <vt:i4>33</vt:i4>
      </vt:variant>
      <vt:variant>
        <vt:i4>0</vt:i4>
      </vt:variant>
      <vt:variant>
        <vt:i4>5</vt:i4>
      </vt:variant>
      <vt:variant>
        <vt:lpwstr>http://www.maine.gov/sos/cec/rules/02/031/031c420.doc</vt:lpwstr>
      </vt:variant>
      <vt:variant>
        <vt:lpwstr/>
      </vt:variant>
      <vt:variant>
        <vt:i4>7929912</vt:i4>
      </vt:variant>
      <vt:variant>
        <vt:i4>30</vt:i4>
      </vt:variant>
      <vt:variant>
        <vt:i4>0</vt:i4>
      </vt:variant>
      <vt:variant>
        <vt:i4>5</vt:i4>
      </vt:variant>
      <vt:variant>
        <vt:lpwstr>http://janus.state.me.us/legis/statutes/24-A/title24-Asec2736.html</vt:lpwstr>
      </vt:variant>
      <vt:variant>
        <vt:lpwstr/>
      </vt:variant>
      <vt:variant>
        <vt:i4>7929912</vt:i4>
      </vt:variant>
      <vt:variant>
        <vt:i4>27</vt:i4>
      </vt:variant>
      <vt:variant>
        <vt:i4>0</vt:i4>
      </vt:variant>
      <vt:variant>
        <vt:i4>5</vt:i4>
      </vt:variant>
      <vt:variant>
        <vt:lpwstr>http://janus.state.me.us/legis/statutes/24-A/title24-Asec2736.html</vt:lpwstr>
      </vt:variant>
      <vt:variant>
        <vt:lpwstr/>
      </vt:variant>
      <vt:variant>
        <vt:i4>1441878</vt:i4>
      </vt:variant>
      <vt:variant>
        <vt:i4>24</vt:i4>
      </vt:variant>
      <vt:variant>
        <vt:i4>0</vt:i4>
      </vt:variant>
      <vt:variant>
        <vt:i4>5</vt:i4>
      </vt:variant>
      <vt:variant>
        <vt:lpwstr>http://www.maine.gov/sos/cec/rules/02/031/031c420.doc</vt:lpwstr>
      </vt:variant>
      <vt:variant>
        <vt:lpwstr/>
      </vt:variant>
      <vt:variant>
        <vt:i4>7929912</vt:i4>
      </vt:variant>
      <vt:variant>
        <vt:i4>21</vt:i4>
      </vt:variant>
      <vt:variant>
        <vt:i4>0</vt:i4>
      </vt:variant>
      <vt:variant>
        <vt:i4>5</vt:i4>
      </vt:variant>
      <vt:variant>
        <vt:lpwstr>http://janus.state.me.us/legis/statutes/24-A/title24-Asec2736.html</vt:lpwstr>
      </vt:variant>
      <vt:variant>
        <vt:lpwstr/>
      </vt:variant>
      <vt:variant>
        <vt:i4>4325394</vt:i4>
      </vt:variant>
      <vt:variant>
        <vt:i4>18</vt:i4>
      </vt:variant>
      <vt:variant>
        <vt:i4>0</vt:i4>
      </vt:variant>
      <vt:variant>
        <vt:i4>5</vt:i4>
      </vt:variant>
      <vt:variant>
        <vt:lpwstr>http://www.serff.com/</vt:lpwstr>
      </vt:variant>
      <vt:variant>
        <vt:lpwstr/>
      </vt:variant>
      <vt:variant>
        <vt:i4>4522064</vt:i4>
      </vt:variant>
      <vt:variant>
        <vt:i4>15</vt:i4>
      </vt:variant>
      <vt:variant>
        <vt:i4>0</vt:i4>
      </vt:variant>
      <vt:variant>
        <vt:i4>5</vt:i4>
      </vt:variant>
      <vt:variant>
        <vt:lpwstr>http://www.mainelegislature.org/legis/statutes/24-A/title24-Asec2736.html</vt:lpwstr>
      </vt:variant>
      <vt:variant>
        <vt:lpwstr/>
      </vt:variant>
      <vt:variant>
        <vt:i4>1441878</vt:i4>
      </vt:variant>
      <vt:variant>
        <vt:i4>12</vt:i4>
      </vt:variant>
      <vt:variant>
        <vt:i4>0</vt:i4>
      </vt:variant>
      <vt:variant>
        <vt:i4>5</vt:i4>
      </vt:variant>
      <vt:variant>
        <vt:lpwstr>http://www.maine.gov/sos/cec/rules/02/031/031c420.doc</vt:lpwstr>
      </vt:variant>
      <vt:variant>
        <vt:lpwstr/>
      </vt:variant>
      <vt:variant>
        <vt:i4>7929912</vt:i4>
      </vt:variant>
      <vt:variant>
        <vt:i4>9</vt:i4>
      </vt:variant>
      <vt:variant>
        <vt:i4>0</vt:i4>
      </vt:variant>
      <vt:variant>
        <vt:i4>5</vt:i4>
      </vt:variant>
      <vt:variant>
        <vt:lpwstr>http://janus.state.me.us/legis/statutes/24-A/title24-Asec2839.html</vt:lpwstr>
      </vt:variant>
      <vt:variant>
        <vt:lpwstr/>
      </vt:variant>
      <vt:variant>
        <vt:i4>7995455</vt:i4>
      </vt:variant>
      <vt:variant>
        <vt:i4>6</vt:i4>
      </vt:variant>
      <vt:variant>
        <vt:i4>0</vt:i4>
      </vt:variant>
      <vt:variant>
        <vt:i4>5</vt:i4>
      </vt:variant>
      <vt:variant>
        <vt:lpwstr>http://janus.state.me.us/legis/statutes/24-A/title24-Asec2701.html</vt:lpwstr>
      </vt:variant>
      <vt:variant>
        <vt:lpwstr/>
      </vt:variant>
      <vt:variant>
        <vt:i4>7929912</vt:i4>
      </vt:variant>
      <vt:variant>
        <vt:i4>3</vt:i4>
      </vt:variant>
      <vt:variant>
        <vt:i4>0</vt:i4>
      </vt:variant>
      <vt:variant>
        <vt:i4>5</vt:i4>
      </vt:variant>
      <vt:variant>
        <vt:lpwstr>http://janus.state.me.us/legis/statutes/24-A/title24-Asec2736.html</vt:lpwstr>
      </vt:variant>
      <vt:variant>
        <vt:lpwstr/>
      </vt:variant>
      <vt:variant>
        <vt:i4>1441878</vt:i4>
      </vt:variant>
      <vt:variant>
        <vt:i4>0</vt:i4>
      </vt:variant>
      <vt:variant>
        <vt:i4>0</vt:i4>
      </vt:variant>
      <vt:variant>
        <vt:i4>5</vt:i4>
      </vt:variant>
      <vt:variant>
        <vt:lpwstr>http://www.maine.gov/sos/cec/rules/02/031/031c420.doc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 9/16/04 DRAFT  Maine Bureau of Insurance</dc:title>
  <dc:subject/>
  <dc:creator>nancy.n.network</dc:creator>
  <cp:keywords/>
  <cp:lastModifiedBy>Tarr, Ann</cp:lastModifiedBy>
  <cp:revision>3</cp:revision>
  <cp:lastPrinted>2009-11-04T14:47:00Z</cp:lastPrinted>
  <dcterms:created xsi:type="dcterms:W3CDTF">2019-10-09T18:49:00Z</dcterms:created>
  <dcterms:modified xsi:type="dcterms:W3CDTF">2025-07-22T17:49:00Z</dcterms:modified>
</cp:coreProperties>
</file>