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6D87" w:rsidRDefault="00B9202E" w:rsidP="00B9202E">
      <w:pPr>
        <w:jc w:val="center"/>
        <w:rPr>
          <w:b/>
          <w:bCs/>
          <w:sz w:val="28"/>
          <w:szCs w:val="28"/>
        </w:rPr>
      </w:pPr>
      <w:r w:rsidRPr="0027007D">
        <w:rPr>
          <w:b/>
          <w:bCs/>
          <w:sz w:val="28"/>
          <w:szCs w:val="28"/>
        </w:rPr>
        <w:t>Maine Bureau of Insurance</w:t>
      </w:r>
      <w:r w:rsidRPr="0027007D">
        <w:rPr>
          <w:b/>
          <w:bCs/>
          <w:sz w:val="28"/>
          <w:szCs w:val="28"/>
        </w:rPr>
        <w:br/>
      </w:r>
      <w:r>
        <w:rPr>
          <w:b/>
          <w:bCs/>
          <w:sz w:val="28"/>
          <w:szCs w:val="28"/>
        </w:rPr>
        <w:t xml:space="preserve">Rate Filing </w:t>
      </w:r>
      <w:r w:rsidRPr="0027007D">
        <w:rPr>
          <w:b/>
          <w:bCs/>
          <w:sz w:val="28"/>
          <w:szCs w:val="28"/>
        </w:rPr>
        <w:t>Review Requirements Checklist</w:t>
      </w:r>
      <w:r w:rsidRPr="0027007D">
        <w:rPr>
          <w:b/>
          <w:bCs/>
          <w:sz w:val="28"/>
          <w:szCs w:val="28"/>
        </w:rPr>
        <w:br/>
      </w:r>
      <w:r>
        <w:rPr>
          <w:b/>
          <w:bCs/>
          <w:sz w:val="28"/>
          <w:szCs w:val="28"/>
        </w:rPr>
        <w:t xml:space="preserve">Individual </w:t>
      </w:r>
      <w:r w:rsidR="00D445DA">
        <w:rPr>
          <w:b/>
          <w:bCs/>
          <w:sz w:val="28"/>
          <w:szCs w:val="28"/>
        </w:rPr>
        <w:t>Health</w:t>
      </w:r>
      <w:r w:rsidR="00936D87">
        <w:rPr>
          <w:b/>
          <w:bCs/>
          <w:sz w:val="28"/>
          <w:szCs w:val="28"/>
        </w:rPr>
        <w:t xml:space="preserve"> Policies</w:t>
      </w:r>
      <w:r w:rsidR="006B6574">
        <w:rPr>
          <w:b/>
          <w:bCs/>
          <w:sz w:val="28"/>
          <w:szCs w:val="28"/>
        </w:rPr>
        <w:t xml:space="preserve"> Subject to </w:t>
      </w:r>
      <w:hyperlink r:id="rId8" w:history="1">
        <w:r w:rsidR="006B6574" w:rsidRPr="006B6574">
          <w:rPr>
            <w:rStyle w:val="Hyperlink"/>
            <w:b/>
            <w:bCs/>
            <w:sz w:val="28"/>
            <w:szCs w:val="28"/>
          </w:rPr>
          <w:t xml:space="preserve">Title 24-A M.R.S.A </w:t>
        </w:r>
        <w:r w:rsidR="006B6574" w:rsidRPr="006B6574">
          <w:rPr>
            <w:rStyle w:val="Hyperlink"/>
            <w:rFonts w:cs="Arial"/>
            <w:b/>
            <w:bCs/>
            <w:sz w:val="28"/>
            <w:szCs w:val="28"/>
          </w:rPr>
          <w:t>§</w:t>
        </w:r>
        <w:r w:rsidR="006B6574" w:rsidRPr="006B6574">
          <w:rPr>
            <w:rStyle w:val="Hyperlink"/>
            <w:b/>
            <w:bCs/>
            <w:sz w:val="28"/>
            <w:szCs w:val="28"/>
          </w:rPr>
          <w:t xml:space="preserve"> 2736</w:t>
        </w:r>
      </w:hyperlink>
    </w:p>
    <w:p w:rsidR="00D20CA0" w:rsidRPr="009060E6" w:rsidRDefault="00CC1932" w:rsidP="00B9202E">
      <w:pPr>
        <w:jc w:val="center"/>
        <w:rPr>
          <w:rFonts w:cs="Arial"/>
          <w:b/>
          <w:bCs/>
          <w:sz w:val="28"/>
          <w:szCs w:val="28"/>
        </w:rPr>
      </w:pPr>
      <w:r>
        <w:rPr>
          <w:rFonts w:cs="Arial"/>
          <w:b/>
          <w:bCs/>
          <w:sz w:val="28"/>
          <w:szCs w:val="28"/>
        </w:rPr>
        <w:t xml:space="preserve">H01, </w:t>
      </w:r>
      <w:r w:rsidR="004C18A0" w:rsidRPr="009060E6">
        <w:rPr>
          <w:rFonts w:cs="Arial"/>
          <w:b/>
          <w:bCs/>
          <w:sz w:val="28"/>
          <w:szCs w:val="28"/>
        </w:rPr>
        <w:t>H</w:t>
      </w:r>
      <w:r w:rsidR="004C18A0" w:rsidRPr="009060E6">
        <w:rPr>
          <w:b/>
          <w:bCs/>
          <w:sz w:val="28"/>
          <w:szCs w:val="28"/>
        </w:rPr>
        <w:t>02</w:t>
      </w:r>
      <w:r w:rsidR="004C18A0" w:rsidRPr="009060E6">
        <w:rPr>
          <w:rFonts w:ascii="Times New Roman" w:hAnsi="Times New Roman"/>
          <w:b/>
          <w:bCs/>
          <w:sz w:val="30"/>
          <w:szCs w:val="30"/>
        </w:rPr>
        <w:t>I</w:t>
      </w:r>
      <w:r w:rsidR="00D20CA0" w:rsidRPr="009060E6">
        <w:rPr>
          <w:rFonts w:ascii="Verdana" w:hAnsi="Verdana"/>
          <w:b/>
          <w:bCs/>
          <w:sz w:val="28"/>
          <w:szCs w:val="28"/>
        </w:rPr>
        <w:t xml:space="preserve">, </w:t>
      </w:r>
      <w:r w:rsidR="004C18A0" w:rsidRPr="009060E6">
        <w:rPr>
          <w:rFonts w:cs="Arial"/>
          <w:b/>
          <w:bCs/>
          <w:sz w:val="28"/>
          <w:szCs w:val="28"/>
        </w:rPr>
        <w:t>H03</w:t>
      </w:r>
      <w:r w:rsidR="004C18A0" w:rsidRPr="009060E6">
        <w:rPr>
          <w:rFonts w:ascii="Times New Roman" w:hAnsi="Times New Roman"/>
          <w:b/>
          <w:bCs/>
          <w:sz w:val="30"/>
          <w:szCs w:val="30"/>
        </w:rPr>
        <w:t>I</w:t>
      </w:r>
      <w:r w:rsidR="00D20CA0" w:rsidRPr="009060E6">
        <w:rPr>
          <w:rFonts w:ascii="Verdana" w:hAnsi="Verdana"/>
          <w:b/>
          <w:bCs/>
          <w:sz w:val="28"/>
          <w:szCs w:val="28"/>
        </w:rPr>
        <w:t xml:space="preserve">, </w:t>
      </w:r>
      <w:r w:rsidR="00D20CA0" w:rsidRPr="009060E6">
        <w:rPr>
          <w:rFonts w:cs="Arial"/>
          <w:b/>
          <w:bCs/>
          <w:sz w:val="28"/>
          <w:szCs w:val="28"/>
        </w:rPr>
        <w:t>H07</w:t>
      </w:r>
      <w:r w:rsidR="00D20CA0" w:rsidRPr="009060E6">
        <w:rPr>
          <w:rFonts w:ascii="Times New Roman" w:hAnsi="Times New Roman"/>
          <w:b/>
          <w:bCs/>
          <w:sz w:val="30"/>
          <w:szCs w:val="30"/>
        </w:rPr>
        <w:t>I</w:t>
      </w:r>
      <w:r w:rsidR="00D20CA0" w:rsidRPr="009060E6">
        <w:rPr>
          <w:rFonts w:ascii="Verdana" w:hAnsi="Verdana"/>
          <w:b/>
          <w:bCs/>
          <w:sz w:val="28"/>
          <w:szCs w:val="28"/>
        </w:rPr>
        <w:t xml:space="preserve">, </w:t>
      </w:r>
      <w:r w:rsidR="00DA6D37" w:rsidRPr="009060E6">
        <w:rPr>
          <w:rFonts w:cs="Arial"/>
          <w:b/>
          <w:bCs/>
          <w:sz w:val="28"/>
          <w:szCs w:val="28"/>
        </w:rPr>
        <w:t>H08</w:t>
      </w:r>
      <w:r w:rsidR="00DA6D37" w:rsidRPr="009060E6">
        <w:rPr>
          <w:rFonts w:ascii="Times New Roman" w:hAnsi="Times New Roman"/>
          <w:b/>
          <w:bCs/>
          <w:sz w:val="30"/>
          <w:szCs w:val="30"/>
        </w:rPr>
        <w:t>I</w:t>
      </w:r>
      <w:r w:rsidR="00DA6D37" w:rsidRPr="009060E6">
        <w:rPr>
          <w:rFonts w:cs="Arial"/>
          <w:b/>
          <w:bCs/>
          <w:sz w:val="28"/>
          <w:szCs w:val="28"/>
        </w:rPr>
        <w:t>, H09</w:t>
      </w:r>
      <w:r w:rsidR="00DA6D37" w:rsidRPr="009060E6">
        <w:rPr>
          <w:rFonts w:ascii="Times New Roman" w:hAnsi="Times New Roman"/>
          <w:b/>
          <w:bCs/>
          <w:sz w:val="30"/>
          <w:szCs w:val="30"/>
        </w:rPr>
        <w:t>I</w:t>
      </w:r>
      <w:r w:rsidR="00DA6D37" w:rsidRPr="009060E6">
        <w:rPr>
          <w:rFonts w:ascii="Times New Roman" w:hAnsi="Times New Roman"/>
          <w:b/>
          <w:bCs/>
          <w:sz w:val="28"/>
          <w:szCs w:val="28"/>
        </w:rPr>
        <w:t xml:space="preserve">, </w:t>
      </w:r>
      <w:r w:rsidR="00D20CA0" w:rsidRPr="009060E6">
        <w:rPr>
          <w:rFonts w:cs="Arial"/>
          <w:b/>
          <w:bCs/>
          <w:sz w:val="28"/>
          <w:szCs w:val="28"/>
        </w:rPr>
        <w:t>H10</w:t>
      </w:r>
      <w:r w:rsidR="00D20CA0" w:rsidRPr="009060E6">
        <w:rPr>
          <w:rFonts w:ascii="Times New Roman" w:hAnsi="Times New Roman"/>
          <w:b/>
          <w:bCs/>
          <w:sz w:val="30"/>
          <w:szCs w:val="30"/>
        </w:rPr>
        <w:t>I</w:t>
      </w:r>
      <w:r w:rsidR="00D20CA0" w:rsidRPr="009060E6">
        <w:rPr>
          <w:rFonts w:ascii="Verdana" w:hAnsi="Verdana"/>
          <w:b/>
          <w:bCs/>
          <w:sz w:val="28"/>
          <w:szCs w:val="28"/>
        </w:rPr>
        <w:t xml:space="preserve">, </w:t>
      </w:r>
      <w:r w:rsidR="00D20CA0" w:rsidRPr="009060E6">
        <w:rPr>
          <w:rFonts w:cs="Arial"/>
          <w:b/>
          <w:bCs/>
          <w:sz w:val="28"/>
          <w:szCs w:val="28"/>
        </w:rPr>
        <w:t>H11</w:t>
      </w:r>
      <w:r w:rsidR="00D20CA0" w:rsidRPr="009060E6">
        <w:rPr>
          <w:rFonts w:ascii="Times New Roman" w:hAnsi="Times New Roman"/>
          <w:b/>
          <w:bCs/>
          <w:sz w:val="30"/>
          <w:szCs w:val="30"/>
        </w:rPr>
        <w:t>I</w:t>
      </w:r>
      <w:r w:rsidR="00D20CA0" w:rsidRPr="009060E6">
        <w:rPr>
          <w:rFonts w:ascii="Verdana" w:hAnsi="Verdana"/>
          <w:b/>
          <w:bCs/>
          <w:sz w:val="28"/>
          <w:szCs w:val="28"/>
        </w:rPr>
        <w:t xml:space="preserve">, </w:t>
      </w:r>
      <w:r w:rsidR="00DA6D37" w:rsidRPr="009060E6">
        <w:rPr>
          <w:rFonts w:cs="Arial"/>
          <w:b/>
          <w:bCs/>
          <w:sz w:val="28"/>
          <w:szCs w:val="28"/>
        </w:rPr>
        <w:t>H13</w:t>
      </w:r>
      <w:r w:rsidR="00DA6D37" w:rsidRPr="009060E6">
        <w:rPr>
          <w:rFonts w:ascii="Times New Roman" w:hAnsi="Times New Roman"/>
          <w:b/>
          <w:bCs/>
          <w:sz w:val="30"/>
          <w:szCs w:val="30"/>
        </w:rPr>
        <w:t>I</w:t>
      </w:r>
      <w:r w:rsidR="00DA6D37" w:rsidRPr="009060E6">
        <w:rPr>
          <w:rFonts w:cs="Arial"/>
          <w:b/>
          <w:bCs/>
          <w:sz w:val="28"/>
          <w:szCs w:val="28"/>
        </w:rPr>
        <w:t>,</w:t>
      </w:r>
      <w:r w:rsidR="00DA6D37" w:rsidRPr="009060E6">
        <w:rPr>
          <w:rFonts w:ascii="Verdana" w:hAnsi="Verdana"/>
          <w:b/>
          <w:bCs/>
          <w:sz w:val="28"/>
          <w:szCs w:val="28"/>
        </w:rPr>
        <w:t xml:space="preserve"> </w:t>
      </w:r>
      <w:r w:rsidR="00D20CA0" w:rsidRPr="009060E6">
        <w:rPr>
          <w:rFonts w:cs="Arial"/>
          <w:b/>
          <w:bCs/>
          <w:sz w:val="28"/>
          <w:szCs w:val="28"/>
        </w:rPr>
        <w:t>H14</w:t>
      </w:r>
      <w:r w:rsidR="00D20CA0" w:rsidRPr="009060E6">
        <w:rPr>
          <w:rFonts w:ascii="Times New Roman" w:hAnsi="Times New Roman"/>
          <w:b/>
          <w:bCs/>
          <w:sz w:val="30"/>
          <w:szCs w:val="30"/>
        </w:rPr>
        <w:t>I</w:t>
      </w:r>
      <w:r w:rsidR="00D20CA0" w:rsidRPr="009060E6">
        <w:rPr>
          <w:rFonts w:ascii="Verdana" w:hAnsi="Verdana"/>
          <w:b/>
          <w:bCs/>
          <w:sz w:val="28"/>
          <w:szCs w:val="28"/>
        </w:rPr>
        <w:t xml:space="preserve">, </w:t>
      </w:r>
      <w:r w:rsidR="00DA6D37" w:rsidRPr="009060E6">
        <w:rPr>
          <w:rFonts w:cs="Arial"/>
          <w:b/>
          <w:bCs/>
          <w:sz w:val="28"/>
          <w:szCs w:val="28"/>
        </w:rPr>
        <w:t>H16</w:t>
      </w:r>
      <w:r w:rsidR="00DA6D37" w:rsidRPr="009060E6">
        <w:rPr>
          <w:rFonts w:ascii="Times New Roman" w:hAnsi="Times New Roman"/>
          <w:b/>
          <w:bCs/>
          <w:sz w:val="30"/>
          <w:szCs w:val="30"/>
        </w:rPr>
        <w:t>I</w:t>
      </w:r>
      <w:r w:rsidR="00DA6D37" w:rsidRPr="009060E6">
        <w:rPr>
          <w:rFonts w:cs="Arial"/>
          <w:b/>
          <w:bCs/>
          <w:sz w:val="28"/>
          <w:szCs w:val="28"/>
        </w:rPr>
        <w:t xml:space="preserve">.004, </w:t>
      </w:r>
      <w:r w:rsidR="00D20CA0" w:rsidRPr="009060E6">
        <w:rPr>
          <w:rFonts w:cs="Arial"/>
          <w:b/>
          <w:bCs/>
          <w:sz w:val="28"/>
          <w:szCs w:val="28"/>
        </w:rPr>
        <w:t>H17</w:t>
      </w:r>
      <w:r w:rsidR="00D20CA0" w:rsidRPr="009060E6">
        <w:rPr>
          <w:rFonts w:ascii="Times New Roman" w:hAnsi="Times New Roman"/>
          <w:b/>
          <w:bCs/>
          <w:sz w:val="30"/>
          <w:szCs w:val="30"/>
        </w:rPr>
        <w:t>I</w:t>
      </w:r>
      <w:r w:rsidR="00D20CA0" w:rsidRPr="009060E6">
        <w:rPr>
          <w:rFonts w:ascii="Verdana" w:hAnsi="Verdana"/>
          <w:b/>
          <w:bCs/>
          <w:sz w:val="28"/>
          <w:szCs w:val="28"/>
        </w:rPr>
        <w:t xml:space="preserve">, </w:t>
      </w:r>
      <w:r w:rsidR="00D20CA0" w:rsidRPr="009060E6">
        <w:rPr>
          <w:rFonts w:cs="Arial"/>
          <w:b/>
          <w:bCs/>
          <w:sz w:val="28"/>
          <w:szCs w:val="28"/>
        </w:rPr>
        <w:t>H19</w:t>
      </w:r>
      <w:r w:rsidR="00D20CA0" w:rsidRPr="009060E6">
        <w:rPr>
          <w:rFonts w:ascii="Times New Roman" w:hAnsi="Times New Roman"/>
          <w:b/>
          <w:bCs/>
          <w:sz w:val="30"/>
          <w:szCs w:val="30"/>
        </w:rPr>
        <w:t>I</w:t>
      </w:r>
      <w:r w:rsidR="00D20CA0" w:rsidRPr="009060E6">
        <w:rPr>
          <w:rFonts w:ascii="Verdana" w:hAnsi="Verdana"/>
          <w:b/>
          <w:bCs/>
          <w:sz w:val="28"/>
          <w:szCs w:val="28"/>
        </w:rPr>
        <w:t xml:space="preserve">, </w:t>
      </w:r>
      <w:r w:rsidR="00D20CA0" w:rsidRPr="009060E6">
        <w:rPr>
          <w:rFonts w:cs="Arial"/>
          <w:b/>
          <w:bCs/>
          <w:sz w:val="28"/>
          <w:szCs w:val="28"/>
        </w:rPr>
        <w:t>H20</w:t>
      </w:r>
      <w:r w:rsidR="00D20CA0" w:rsidRPr="009060E6">
        <w:rPr>
          <w:rFonts w:ascii="Times New Roman" w:hAnsi="Times New Roman"/>
          <w:b/>
          <w:bCs/>
          <w:sz w:val="30"/>
          <w:szCs w:val="30"/>
        </w:rPr>
        <w:t>I</w:t>
      </w:r>
    </w:p>
    <w:p w:rsidR="004622E0" w:rsidRPr="00B62315" w:rsidRDefault="00181F12" w:rsidP="00B9202E">
      <w:pPr>
        <w:jc w:val="center"/>
        <w:rPr>
          <w:b/>
          <w:bCs/>
          <w:sz w:val="10"/>
          <w:szCs w:val="10"/>
        </w:rPr>
      </w:pPr>
      <w:r>
        <w:rPr>
          <w:b/>
          <w:bCs/>
          <w:sz w:val="10"/>
          <w:szCs w:val="10"/>
        </w:rPr>
        <w:t>_--------------------------------------------------------------------------------------------------------------------------------------------------------------------------------------------------------------------------------------------------------------------</w:t>
      </w:r>
    </w:p>
    <w:p w:rsidR="00936D87" w:rsidRPr="006A6A5D" w:rsidRDefault="006A6A5D" w:rsidP="00B9202E">
      <w:pPr>
        <w:jc w:val="center"/>
        <w:rPr>
          <w:b/>
          <w:bCs/>
          <w:i/>
          <w:sz w:val="28"/>
          <w:szCs w:val="28"/>
        </w:rPr>
      </w:pPr>
      <w:r w:rsidRPr="006A6A5D">
        <w:rPr>
          <w:b/>
          <w:bCs/>
          <w:i/>
          <w:sz w:val="28"/>
          <w:szCs w:val="28"/>
        </w:rPr>
        <w:t>[</w:t>
      </w:r>
      <w:r w:rsidR="000F3CFB" w:rsidRPr="006A6A5D">
        <w:rPr>
          <w:b/>
          <w:bCs/>
          <w:i/>
          <w:sz w:val="28"/>
          <w:szCs w:val="28"/>
        </w:rPr>
        <w:t>Excludes</w:t>
      </w:r>
      <w:r w:rsidR="00FA5DF1" w:rsidRPr="006A6A5D">
        <w:rPr>
          <w:b/>
          <w:bCs/>
          <w:i/>
          <w:sz w:val="28"/>
          <w:szCs w:val="28"/>
        </w:rPr>
        <w:t xml:space="preserve"> </w:t>
      </w:r>
      <w:hyperlink r:id="rId9" w:history="1">
        <w:r w:rsidR="00936D87" w:rsidRPr="006A6A5D">
          <w:rPr>
            <w:rStyle w:val="Hyperlink"/>
            <w:b/>
            <w:bCs/>
            <w:i/>
            <w:sz w:val="28"/>
            <w:szCs w:val="28"/>
          </w:rPr>
          <w:t>Medicare Supplemen</w:t>
        </w:r>
        <w:r w:rsidR="00CB335D" w:rsidRPr="006A6A5D">
          <w:rPr>
            <w:rStyle w:val="Hyperlink"/>
            <w:b/>
            <w:bCs/>
            <w:i/>
            <w:sz w:val="28"/>
            <w:szCs w:val="28"/>
          </w:rPr>
          <w:t>t Policies</w:t>
        </w:r>
      </w:hyperlink>
      <w:r w:rsidR="00936D87" w:rsidRPr="006A6A5D">
        <w:rPr>
          <w:b/>
          <w:bCs/>
          <w:i/>
          <w:sz w:val="28"/>
          <w:szCs w:val="28"/>
        </w:rPr>
        <w:t xml:space="preserve">, </w:t>
      </w:r>
      <w:hyperlink r:id="rId10" w:history="1">
        <w:r w:rsidR="00936D87" w:rsidRPr="006A6A5D">
          <w:rPr>
            <w:rStyle w:val="Hyperlink"/>
            <w:b/>
            <w:bCs/>
            <w:i/>
            <w:sz w:val="28"/>
            <w:szCs w:val="28"/>
          </w:rPr>
          <w:t>Long Term C</w:t>
        </w:r>
        <w:r w:rsidR="00CB335D" w:rsidRPr="006A6A5D">
          <w:rPr>
            <w:rStyle w:val="Hyperlink"/>
            <w:b/>
            <w:bCs/>
            <w:i/>
            <w:sz w:val="28"/>
            <w:szCs w:val="28"/>
          </w:rPr>
          <w:t>are Policies</w:t>
        </w:r>
      </w:hyperlink>
      <w:r w:rsidR="008B3FB9" w:rsidRPr="006A6A5D">
        <w:rPr>
          <w:b/>
          <w:bCs/>
          <w:i/>
          <w:sz w:val="28"/>
          <w:szCs w:val="28"/>
        </w:rPr>
        <w:t>,</w:t>
      </w:r>
    </w:p>
    <w:p w:rsidR="00B9202E" w:rsidRPr="006A6A5D" w:rsidRDefault="00131E48" w:rsidP="00B9202E">
      <w:pPr>
        <w:jc w:val="center"/>
        <w:rPr>
          <w:b/>
          <w:bCs/>
          <w:i/>
          <w:sz w:val="28"/>
          <w:szCs w:val="28"/>
        </w:rPr>
      </w:pPr>
      <w:r w:rsidRPr="006A6A5D">
        <w:rPr>
          <w:b/>
          <w:bCs/>
          <w:i/>
          <w:sz w:val="28"/>
          <w:szCs w:val="28"/>
        </w:rPr>
        <w:t>a</w:t>
      </w:r>
      <w:r w:rsidR="00936D87" w:rsidRPr="006A6A5D">
        <w:rPr>
          <w:b/>
          <w:bCs/>
          <w:i/>
          <w:sz w:val="28"/>
          <w:szCs w:val="28"/>
        </w:rPr>
        <w:t>nd</w:t>
      </w:r>
      <w:r w:rsidRPr="006A6A5D">
        <w:rPr>
          <w:b/>
          <w:bCs/>
          <w:i/>
          <w:sz w:val="28"/>
          <w:szCs w:val="28"/>
        </w:rPr>
        <w:t xml:space="preserve"> All</w:t>
      </w:r>
      <w:r w:rsidR="006A6A5D" w:rsidRPr="006A6A5D">
        <w:rPr>
          <w:b/>
          <w:bCs/>
          <w:i/>
          <w:sz w:val="28"/>
          <w:szCs w:val="28"/>
        </w:rPr>
        <w:t xml:space="preserve"> “Individual Health Plans” Subject to</w:t>
      </w:r>
      <w:r w:rsidR="00936D87" w:rsidRPr="006A6A5D">
        <w:rPr>
          <w:b/>
          <w:bCs/>
          <w:i/>
          <w:sz w:val="28"/>
          <w:szCs w:val="28"/>
        </w:rPr>
        <w:t xml:space="preserve"> </w:t>
      </w:r>
      <w:hyperlink r:id="rId11" w:history="1">
        <w:r w:rsidR="00936D87" w:rsidRPr="006A6A5D">
          <w:rPr>
            <w:rStyle w:val="Hyperlink"/>
            <w:b/>
            <w:bCs/>
            <w:i/>
            <w:sz w:val="28"/>
            <w:szCs w:val="28"/>
          </w:rPr>
          <w:t xml:space="preserve">Title 24-A, </w:t>
        </w:r>
        <w:r w:rsidR="00936D87" w:rsidRPr="006A6A5D">
          <w:rPr>
            <w:rStyle w:val="Hyperlink"/>
            <w:rFonts w:cs="Arial"/>
            <w:b/>
            <w:bCs/>
            <w:i/>
            <w:sz w:val="28"/>
            <w:szCs w:val="28"/>
          </w:rPr>
          <w:t>§</w:t>
        </w:r>
        <w:r w:rsidR="00936D87" w:rsidRPr="006A6A5D">
          <w:rPr>
            <w:rStyle w:val="Hyperlink"/>
            <w:b/>
            <w:bCs/>
            <w:i/>
            <w:sz w:val="28"/>
            <w:szCs w:val="28"/>
          </w:rPr>
          <w:t xml:space="preserve"> 2736-C</w:t>
        </w:r>
      </w:hyperlink>
    </w:p>
    <w:p w:rsidR="00AE1DD6" w:rsidRPr="006A6A5D" w:rsidRDefault="00003939" w:rsidP="00DD23AE">
      <w:pPr>
        <w:jc w:val="center"/>
        <w:rPr>
          <w:rFonts w:cs="Arial"/>
          <w:b/>
          <w:i/>
          <w:snapToGrid w:val="0"/>
          <w:sz w:val="28"/>
          <w:szCs w:val="28"/>
        </w:rPr>
      </w:pPr>
      <w:r w:rsidRPr="006A6A5D">
        <w:rPr>
          <w:rFonts w:cs="Arial"/>
          <w:b/>
          <w:i/>
          <w:snapToGrid w:val="0"/>
          <w:sz w:val="28"/>
          <w:szCs w:val="28"/>
        </w:rPr>
        <w:t xml:space="preserve">(i.e., </w:t>
      </w:r>
      <w:r w:rsidR="00B9202E" w:rsidRPr="006A6A5D">
        <w:rPr>
          <w:rFonts w:cs="Arial"/>
          <w:b/>
          <w:i/>
          <w:snapToGrid w:val="0"/>
          <w:sz w:val="28"/>
          <w:szCs w:val="28"/>
        </w:rPr>
        <w:t>H15</w:t>
      </w:r>
      <w:r w:rsidR="00B9202E" w:rsidRPr="006A6A5D">
        <w:rPr>
          <w:rFonts w:ascii="Times New Roman" w:hAnsi="Times New Roman"/>
          <w:b/>
          <w:i/>
          <w:snapToGrid w:val="0"/>
          <w:sz w:val="30"/>
          <w:szCs w:val="30"/>
        </w:rPr>
        <w:t>I</w:t>
      </w:r>
      <w:r w:rsidR="00B9202E" w:rsidRPr="006A6A5D">
        <w:rPr>
          <w:rFonts w:cs="Arial"/>
          <w:b/>
          <w:i/>
          <w:snapToGrid w:val="0"/>
          <w:sz w:val="28"/>
          <w:szCs w:val="28"/>
        </w:rPr>
        <w:t>, H16</w:t>
      </w:r>
      <w:r w:rsidR="001A1454" w:rsidRPr="006A6A5D">
        <w:rPr>
          <w:rFonts w:ascii="Times New Roman" w:hAnsi="Times New Roman"/>
          <w:b/>
          <w:i/>
          <w:snapToGrid w:val="0"/>
          <w:sz w:val="30"/>
          <w:szCs w:val="30"/>
        </w:rPr>
        <w:t>I</w:t>
      </w:r>
      <w:r w:rsidR="00B9202E" w:rsidRPr="006A6A5D">
        <w:rPr>
          <w:rFonts w:cs="Arial"/>
          <w:b/>
          <w:i/>
          <w:snapToGrid w:val="0"/>
          <w:sz w:val="28"/>
          <w:szCs w:val="28"/>
        </w:rPr>
        <w:t xml:space="preserve">.005A, </w:t>
      </w:r>
      <w:r w:rsidR="00B9202E" w:rsidRPr="006A6A5D">
        <w:rPr>
          <w:rFonts w:cs="Arial"/>
          <w:b/>
          <w:i/>
          <w:snapToGrid w:val="0"/>
          <w:sz w:val="30"/>
          <w:szCs w:val="30"/>
        </w:rPr>
        <w:t>H16</w:t>
      </w:r>
      <w:r w:rsidR="00B9202E" w:rsidRPr="006A6A5D">
        <w:rPr>
          <w:rFonts w:ascii="Times New Roman" w:hAnsi="Times New Roman"/>
          <w:b/>
          <w:i/>
          <w:snapToGrid w:val="0"/>
          <w:sz w:val="30"/>
          <w:szCs w:val="30"/>
        </w:rPr>
        <w:t>I</w:t>
      </w:r>
      <w:r w:rsidR="00B9202E" w:rsidRPr="006A6A5D">
        <w:rPr>
          <w:rFonts w:cs="Arial"/>
          <w:b/>
          <w:i/>
          <w:snapToGrid w:val="0"/>
          <w:sz w:val="28"/>
          <w:szCs w:val="28"/>
        </w:rPr>
        <w:t>.005B, H16</w:t>
      </w:r>
      <w:r w:rsidR="00B9202E" w:rsidRPr="006A6A5D">
        <w:rPr>
          <w:rFonts w:ascii="Times New Roman" w:hAnsi="Times New Roman"/>
          <w:b/>
          <w:i/>
          <w:snapToGrid w:val="0"/>
          <w:sz w:val="30"/>
          <w:szCs w:val="30"/>
        </w:rPr>
        <w:t>I</w:t>
      </w:r>
      <w:r w:rsidR="00B9202E" w:rsidRPr="006A6A5D">
        <w:rPr>
          <w:rFonts w:cs="Arial"/>
          <w:b/>
          <w:i/>
          <w:snapToGrid w:val="0"/>
          <w:sz w:val="28"/>
          <w:szCs w:val="28"/>
        </w:rPr>
        <w:t>.005C, HOrg02</w:t>
      </w:r>
      <w:r w:rsidR="00B9202E" w:rsidRPr="006A6A5D">
        <w:rPr>
          <w:rFonts w:ascii="Times New Roman" w:hAnsi="Times New Roman"/>
          <w:b/>
          <w:i/>
          <w:snapToGrid w:val="0"/>
          <w:sz w:val="30"/>
          <w:szCs w:val="30"/>
        </w:rPr>
        <w:t>I</w:t>
      </w:r>
      <w:r w:rsidR="00B9202E" w:rsidRPr="006A6A5D">
        <w:rPr>
          <w:rFonts w:cs="Arial"/>
          <w:b/>
          <w:i/>
          <w:snapToGrid w:val="0"/>
          <w:sz w:val="28"/>
          <w:szCs w:val="28"/>
        </w:rPr>
        <w:t xml:space="preserve">.005B, </w:t>
      </w:r>
      <w:r w:rsidR="00B9202E" w:rsidRPr="006A6A5D">
        <w:rPr>
          <w:rFonts w:cs="Arial"/>
          <w:b/>
          <w:i/>
          <w:snapToGrid w:val="0"/>
          <w:sz w:val="30"/>
          <w:szCs w:val="30"/>
        </w:rPr>
        <w:t>HOrg02</w:t>
      </w:r>
      <w:r w:rsidR="00B9202E" w:rsidRPr="006A6A5D">
        <w:rPr>
          <w:rFonts w:ascii="Times New Roman" w:hAnsi="Times New Roman"/>
          <w:b/>
          <w:i/>
          <w:snapToGrid w:val="0"/>
          <w:sz w:val="30"/>
          <w:szCs w:val="30"/>
        </w:rPr>
        <w:t>I</w:t>
      </w:r>
      <w:r w:rsidR="00B9202E" w:rsidRPr="006A6A5D">
        <w:rPr>
          <w:rFonts w:cs="Arial"/>
          <w:b/>
          <w:i/>
          <w:snapToGrid w:val="0"/>
          <w:sz w:val="28"/>
          <w:szCs w:val="28"/>
        </w:rPr>
        <w:t>.005C</w:t>
      </w:r>
      <w:r w:rsidRPr="006A6A5D">
        <w:rPr>
          <w:rFonts w:cs="Arial"/>
          <w:b/>
          <w:i/>
          <w:snapToGrid w:val="0"/>
          <w:sz w:val="28"/>
          <w:szCs w:val="28"/>
        </w:rPr>
        <w:t>)</w:t>
      </w:r>
      <w:r w:rsidR="006A6A5D" w:rsidRPr="006A6A5D">
        <w:rPr>
          <w:rFonts w:cs="Arial"/>
          <w:b/>
          <w:i/>
          <w:snapToGrid w:val="0"/>
          <w:sz w:val="28"/>
          <w:szCs w:val="28"/>
        </w:rPr>
        <w:t>]</w:t>
      </w:r>
    </w:p>
    <w:tbl>
      <w:tblPr>
        <w:tblpPr w:leftFromText="180" w:rightFromText="180" w:vertAnchor="text" w:horzAnchor="margin" w:tblpXSpec="center" w:tblpY="448"/>
        <w:tblW w:w="138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8"/>
        <w:gridCol w:w="2200"/>
        <w:gridCol w:w="2090"/>
        <w:gridCol w:w="3190"/>
        <w:gridCol w:w="3960"/>
        <w:gridCol w:w="1890"/>
      </w:tblGrid>
      <w:tr w:rsidR="00AE1DD6" w:rsidTr="0004209E">
        <w:trPr>
          <w:trHeight w:val="1250"/>
        </w:trPr>
        <w:tc>
          <w:tcPr>
            <w:tcW w:w="548" w:type="dxa"/>
            <w:shd w:val="clear" w:color="auto" w:fill="auto"/>
          </w:tcPr>
          <w:p w:rsidR="00F573C6" w:rsidRPr="0004209E" w:rsidRDefault="00F573C6" w:rsidP="0004209E">
            <w:pPr>
              <w:jc w:val="center"/>
              <w:rPr>
                <w:b/>
                <w:sz w:val="16"/>
                <w:szCs w:val="16"/>
              </w:rPr>
            </w:pPr>
            <w:r w:rsidRPr="0004209E">
              <w:rPr>
                <w:b/>
                <w:sz w:val="16"/>
                <w:szCs w:val="16"/>
              </w:rPr>
              <w:t>S</w:t>
            </w:r>
          </w:p>
          <w:p w:rsidR="00F573C6" w:rsidRPr="0004209E" w:rsidRDefault="00F573C6" w:rsidP="0004209E">
            <w:pPr>
              <w:jc w:val="center"/>
              <w:rPr>
                <w:b/>
                <w:sz w:val="16"/>
                <w:szCs w:val="16"/>
              </w:rPr>
            </w:pPr>
            <w:r w:rsidRPr="0004209E">
              <w:rPr>
                <w:b/>
                <w:sz w:val="16"/>
                <w:szCs w:val="16"/>
              </w:rPr>
              <w:t>E</w:t>
            </w:r>
          </w:p>
          <w:p w:rsidR="00F573C6" w:rsidRPr="0004209E" w:rsidRDefault="00F573C6" w:rsidP="0004209E">
            <w:pPr>
              <w:jc w:val="center"/>
              <w:rPr>
                <w:b/>
                <w:sz w:val="16"/>
                <w:szCs w:val="16"/>
              </w:rPr>
            </w:pPr>
            <w:r w:rsidRPr="0004209E">
              <w:rPr>
                <w:b/>
                <w:sz w:val="16"/>
                <w:szCs w:val="16"/>
              </w:rPr>
              <w:t>C</w:t>
            </w:r>
          </w:p>
          <w:p w:rsidR="00F573C6" w:rsidRPr="0004209E" w:rsidRDefault="00F573C6" w:rsidP="0004209E">
            <w:pPr>
              <w:jc w:val="center"/>
              <w:rPr>
                <w:b/>
                <w:sz w:val="16"/>
                <w:szCs w:val="16"/>
              </w:rPr>
            </w:pPr>
            <w:r w:rsidRPr="0004209E">
              <w:rPr>
                <w:b/>
                <w:sz w:val="16"/>
                <w:szCs w:val="16"/>
              </w:rPr>
              <w:t>T</w:t>
            </w:r>
          </w:p>
          <w:p w:rsidR="00F573C6" w:rsidRPr="0004209E" w:rsidRDefault="00F573C6" w:rsidP="0004209E">
            <w:pPr>
              <w:jc w:val="center"/>
              <w:rPr>
                <w:b/>
                <w:sz w:val="16"/>
                <w:szCs w:val="16"/>
              </w:rPr>
            </w:pPr>
            <w:r w:rsidRPr="0004209E">
              <w:rPr>
                <w:b/>
                <w:sz w:val="16"/>
                <w:szCs w:val="16"/>
              </w:rPr>
              <w:t>I</w:t>
            </w:r>
          </w:p>
          <w:p w:rsidR="00F573C6" w:rsidRPr="0004209E" w:rsidRDefault="00F573C6" w:rsidP="0004209E">
            <w:pPr>
              <w:jc w:val="center"/>
              <w:rPr>
                <w:b/>
                <w:sz w:val="16"/>
                <w:szCs w:val="16"/>
              </w:rPr>
            </w:pPr>
            <w:r w:rsidRPr="0004209E">
              <w:rPr>
                <w:b/>
                <w:sz w:val="16"/>
                <w:szCs w:val="16"/>
              </w:rPr>
              <w:t>O</w:t>
            </w:r>
          </w:p>
          <w:p w:rsidR="00F573C6" w:rsidRPr="0004209E" w:rsidRDefault="00F573C6" w:rsidP="0004209E">
            <w:pPr>
              <w:jc w:val="center"/>
              <w:rPr>
                <w:b/>
                <w:sz w:val="16"/>
                <w:szCs w:val="16"/>
              </w:rPr>
            </w:pPr>
            <w:r w:rsidRPr="0004209E">
              <w:rPr>
                <w:b/>
                <w:sz w:val="16"/>
                <w:szCs w:val="16"/>
              </w:rPr>
              <w:t>N</w:t>
            </w:r>
          </w:p>
        </w:tc>
        <w:tc>
          <w:tcPr>
            <w:tcW w:w="2200" w:type="dxa"/>
            <w:shd w:val="clear" w:color="auto" w:fill="auto"/>
          </w:tcPr>
          <w:p w:rsidR="00AE1DD6" w:rsidRPr="0004209E" w:rsidRDefault="00AE1DD6" w:rsidP="0004209E">
            <w:pPr>
              <w:jc w:val="center"/>
              <w:rPr>
                <w:rFonts w:cs="Arial"/>
                <w:b/>
                <w:sz w:val="24"/>
                <w:szCs w:val="24"/>
              </w:rPr>
            </w:pPr>
          </w:p>
          <w:p w:rsidR="00AE1DD6" w:rsidRPr="0004209E" w:rsidRDefault="00AE1DD6" w:rsidP="0004209E">
            <w:pPr>
              <w:ind w:left="-119" w:right="-108"/>
              <w:jc w:val="center"/>
              <w:rPr>
                <w:rFonts w:cs="Arial"/>
                <w:b/>
                <w:sz w:val="24"/>
                <w:szCs w:val="24"/>
              </w:rPr>
            </w:pPr>
            <w:r w:rsidRPr="0004209E">
              <w:rPr>
                <w:rFonts w:cs="Arial"/>
                <w:b/>
                <w:sz w:val="24"/>
                <w:szCs w:val="24"/>
              </w:rPr>
              <w:t>REVIEW REQUIREMENTS</w:t>
            </w:r>
          </w:p>
          <w:p w:rsidR="00AE1DD6" w:rsidRPr="0004209E" w:rsidRDefault="00AE1DD6" w:rsidP="0004209E">
            <w:pPr>
              <w:jc w:val="center"/>
              <w:rPr>
                <w:rFonts w:cs="Arial"/>
                <w:sz w:val="24"/>
                <w:szCs w:val="24"/>
              </w:rPr>
            </w:pPr>
          </w:p>
        </w:tc>
        <w:tc>
          <w:tcPr>
            <w:tcW w:w="2090" w:type="dxa"/>
            <w:shd w:val="clear" w:color="auto" w:fill="auto"/>
          </w:tcPr>
          <w:p w:rsidR="00AE1DD6" w:rsidRPr="0004209E" w:rsidRDefault="00AE1DD6" w:rsidP="0004209E">
            <w:pPr>
              <w:jc w:val="center"/>
              <w:rPr>
                <w:rFonts w:cs="Arial"/>
                <w:b/>
                <w:snapToGrid w:val="0"/>
                <w:color w:val="000000"/>
                <w:sz w:val="36"/>
                <w:szCs w:val="36"/>
              </w:rPr>
            </w:pPr>
          </w:p>
          <w:p w:rsidR="00AE1DD6" w:rsidRPr="0004209E" w:rsidRDefault="00AE1DD6" w:rsidP="0004209E">
            <w:pPr>
              <w:jc w:val="center"/>
              <w:rPr>
                <w:rFonts w:cs="Arial"/>
                <w:b/>
                <w:snapToGrid w:val="0"/>
                <w:color w:val="000000"/>
                <w:sz w:val="24"/>
                <w:szCs w:val="24"/>
              </w:rPr>
            </w:pPr>
            <w:r w:rsidRPr="0004209E">
              <w:rPr>
                <w:rFonts w:cs="Arial"/>
                <w:b/>
                <w:snapToGrid w:val="0"/>
                <w:color w:val="000000"/>
                <w:sz w:val="24"/>
                <w:szCs w:val="24"/>
              </w:rPr>
              <w:t>REFERENCE</w:t>
            </w:r>
          </w:p>
          <w:p w:rsidR="00AE1DD6" w:rsidRDefault="00AE1DD6" w:rsidP="0004209E"/>
        </w:tc>
        <w:tc>
          <w:tcPr>
            <w:tcW w:w="7150" w:type="dxa"/>
            <w:gridSpan w:val="2"/>
            <w:shd w:val="clear" w:color="auto" w:fill="auto"/>
          </w:tcPr>
          <w:p w:rsidR="00AE1DD6" w:rsidRPr="0004209E" w:rsidRDefault="00AE1DD6" w:rsidP="0004209E">
            <w:pPr>
              <w:jc w:val="center"/>
              <w:rPr>
                <w:b/>
                <w:sz w:val="36"/>
                <w:szCs w:val="36"/>
              </w:rPr>
            </w:pPr>
          </w:p>
          <w:p w:rsidR="00AE1DD6" w:rsidRPr="0004209E" w:rsidRDefault="00AE1DD6" w:rsidP="0004209E">
            <w:pPr>
              <w:jc w:val="center"/>
              <w:rPr>
                <w:b/>
                <w:sz w:val="24"/>
                <w:szCs w:val="24"/>
              </w:rPr>
            </w:pPr>
            <w:r w:rsidRPr="0004209E">
              <w:rPr>
                <w:b/>
                <w:sz w:val="24"/>
                <w:szCs w:val="24"/>
              </w:rPr>
              <w:t>DESCRIPTION OF REVIEW STANDARDS REQUIREMENTS</w:t>
            </w:r>
          </w:p>
        </w:tc>
        <w:tc>
          <w:tcPr>
            <w:tcW w:w="1890" w:type="dxa"/>
            <w:shd w:val="clear" w:color="auto" w:fill="auto"/>
          </w:tcPr>
          <w:p w:rsidR="00AE1DD6" w:rsidRPr="0004209E" w:rsidRDefault="00AE1DD6" w:rsidP="0004209E">
            <w:pPr>
              <w:jc w:val="center"/>
              <w:rPr>
                <w:b/>
                <w:sz w:val="6"/>
                <w:szCs w:val="6"/>
              </w:rPr>
            </w:pPr>
          </w:p>
          <w:p w:rsidR="00AE1DD6" w:rsidRPr="0004209E" w:rsidRDefault="00AE1DD6" w:rsidP="0004209E">
            <w:pPr>
              <w:jc w:val="center"/>
              <w:rPr>
                <w:b/>
                <w:sz w:val="24"/>
                <w:szCs w:val="24"/>
              </w:rPr>
            </w:pPr>
            <w:r w:rsidRPr="0004209E">
              <w:rPr>
                <w:b/>
                <w:sz w:val="24"/>
                <w:szCs w:val="24"/>
              </w:rPr>
              <w:t>SPECIFIC LOCATION OF COMPLIANCE IN FILING</w:t>
            </w:r>
          </w:p>
          <w:p w:rsidR="00AE1DD6" w:rsidRPr="0004209E" w:rsidRDefault="00AE1DD6" w:rsidP="0004209E">
            <w:pPr>
              <w:jc w:val="center"/>
              <w:rPr>
                <w:b/>
                <w:sz w:val="6"/>
                <w:szCs w:val="6"/>
              </w:rPr>
            </w:pPr>
          </w:p>
        </w:tc>
      </w:tr>
      <w:tr w:rsidR="00AE1DD6" w:rsidTr="0004209E">
        <w:trPr>
          <w:trHeight w:val="1917"/>
        </w:trPr>
        <w:tc>
          <w:tcPr>
            <w:tcW w:w="548" w:type="dxa"/>
            <w:shd w:val="clear" w:color="auto" w:fill="auto"/>
          </w:tcPr>
          <w:p w:rsidR="00AE1DD6" w:rsidRPr="0004209E" w:rsidRDefault="00AE1DD6" w:rsidP="0004209E">
            <w:pPr>
              <w:rPr>
                <w:rFonts w:cs="Arial"/>
                <w:b/>
              </w:rPr>
            </w:pPr>
            <w:r w:rsidRPr="0004209E">
              <w:rPr>
                <w:rFonts w:cs="Arial"/>
                <w:b/>
              </w:rPr>
              <w:t>A.</w:t>
            </w:r>
          </w:p>
        </w:tc>
        <w:tc>
          <w:tcPr>
            <w:tcW w:w="2200" w:type="dxa"/>
            <w:shd w:val="clear" w:color="auto" w:fill="auto"/>
          </w:tcPr>
          <w:p w:rsidR="00AE1DD6" w:rsidRPr="0004209E" w:rsidRDefault="00AE1DD6" w:rsidP="0004209E">
            <w:pPr>
              <w:ind w:left="2"/>
              <w:rPr>
                <w:rFonts w:cs="Arial"/>
                <w:b/>
                <w:sz w:val="20"/>
                <w:szCs w:val="20"/>
              </w:rPr>
            </w:pPr>
            <w:r w:rsidRPr="0004209E">
              <w:rPr>
                <w:rFonts w:cs="Arial"/>
                <w:b/>
                <w:sz w:val="20"/>
                <w:szCs w:val="20"/>
              </w:rPr>
              <w:t>General Rate Filing Requirements:</w:t>
            </w:r>
          </w:p>
          <w:p w:rsidR="00DD3986" w:rsidRPr="0004209E" w:rsidRDefault="00DD3986" w:rsidP="0004209E">
            <w:pPr>
              <w:ind w:left="2"/>
              <w:rPr>
                <w:rFonts w:cs="Arial"/>
                <w:b/>
                <w:sz w:val="20"/>
                <w:szCs w:val="20"/>
              </w:rPr>
            </w:pPr>
          </w:p>
          <w:p w:rsidR="00DD3986" w:rsidRPr="0004209E" w:rsidRDefault="00DD3986" w:rsidP="0004209E">
            <w:pPr>
              <w:ind w:left="2"/>
              <w:rPr>
                <w:rFonts w:cs="Arial"/>
                <w:b/>
                <w:sz w:val="20"/>
                <w:szCs w:val="20"/>
              </w:rPr>
            </w:pPr>
          </w:p>
          <w:p w:rsidR="00EA1E65" w:rsidRPr="0004209E" w:rsidRDefault="00EA1E65" w:rsidP="0004209E">
            <w:pPr>
              <w:ind w:left="2"/>
              <w:rPr>
                <w:rFonts w:cs="Arial"/>
                <w:b/>
                <w:sz w:val="20"/>
                <w:szCs w:val="20"/>
              </w:rPr>
            </w:pPr>
          </w:p>
          <w:p w:rsidR="00EA1E65" w:rsidRPr="0004209E" w:rsidRDefault="00EA1E65" w:rsidP="0004209E">
            <w:pPr>
              <w:ind w:left="2"/>
              <w:rPr>
                <w:rFonts w:cs="Arial"/>
                <w:b/>
                <w:sz w:val="6"/>
                <w:szCs w:val="6"/>
              </w:rPr>
            </w:pPr>
          </w:p>
          <w:p w:rsidR="00AE1DD6" w:rsidRPr="0004209E" w:rsidRDefault="00BF340A" w:rsidP="0004209E">
            <w:pPr>
              <w:ind w:left="2"/>
              <w:rPr>
                <w:rFonts w:cs="Arial"/>
                <w:b/>
                <w:sz w:val="20"/>
                <w:szCs w:val="20"/>
              </w:rPr>
            </w:pPr>
            <w:r w:rsidRPr="0004209E">
              <w:rPr>
                <w:rFonts w:cs="Arial"/>
                <w:b/>
                <w:sz w:val="20"/>
                <w:szCs w:val="20"/>
              </w:rPr>
              <w:t xml:space="preserve">Separate </w:t>
            </w:r>
            <w:r w:rsidR="00DD3986" w:rsidRPr="0004209E">
              <w:rPr>
                <w:rFonts w:cs="Arial"/>
                <w:b/>
                <w:sz w:val="20"/>
                <w:szCs w:val="20"/>
              </w:rPr>
              <w:t>Filings:</w:t>
            </w:r>
          </w:p>
        </w:tc>
        <w:tc>
          <w:tcPr>
            <w:tcW w:w="2090" w:type="dxa"/>
            <w:shd w:val="clear" w:color="auto" w:fill="auto"/>
          </w:tcPr>
          <w:p w:rsidR="00943CE9" w:rsidRPr="0004209E" w:rsidRDefault="004B587F" w:rsidP="0004209E">
            <w:pPr>
              <w:pStyle w:val="NormalWeb"/>
              <w:rPr>
                <w:rFonts w:ascii="Arial" w:hAnsi="Arial" w:cs="Arial"/>
                <w:sz w:val="20"/>
                <w:szCs w:val="20"/>
              </w:rPr>
            </w:pPr>
            <w:hyperlink r:id="rId12" w:history="1">
              <w:r w:rsidR="00943CE9" w:rsidRPr="0004209E">
                <w:rPr>
                  <w:rStyle w:val="Hyperlink"/>
                  <w:rFonts w:ascii="Arial" w:hAnsi="Arial" w:cs="Arial"/>
                  <w:sz w:val="20"/>
                  <w:szCs w:val="20"/>
                </w:rPr>
                <w:t>Rule 940, § 5. A.</w:t>
              </w:r>
            </w:hyperlink>
          </w:p>
          <w:p w:rsidR="00943CE9" w:rsidRPr="0004209E" w:rsidRDefault="00943CE9" w:rsidP="0004209E">
            <w:pPr>
              <w:pStyle w:val="NormalWeb"/>
              <w:rPr>
                <w:rFonts w:ascii="Arial" w:hAnsi="Arial" w:cs="Arial"/>
                <w:sz w:val="36"/>
                <w:szCs w:val="36"/>
              </w:rPr>
            </w:pPr>
          </w:p>
          <w:p w:rsidR="00943CE9" w:rsidRPr="0004209E" w:rsidRDefault="004B587F" w:rsidP="0004209E">
            <w:pPr>
              <w:pStyle w:val="NormalWeb"/>
              <w:rPr>
                <w:rFonts w:ascii="Arial" w:hAnsi="Arial" w:cs="Arial"/>
                <w:sz w:val="20"/>
                <w:szCs w:val="20"/>
              </w:rPr>
            </w:pPr>
            <w:hyperlink r:id="rId13" w:history="1">
              <w:r w:rsidR="00943CE9" w:rsidRPr="0004209E">
                <w:rPr>
                  <w:rStyle w:val="Hyperlink"/>
                  <w:rFonts w:ascii="Arial" w:hAnsi="Arial" w:cs="Arial"/>
                  <w:sz w:val="20"/>
                  <w:szCs w:val="20"/>
                </w:rPr>
                <w:t>Rule 940, § 6. C.</w:t>
              </w:r>
            </w:hyperlink>
          </w:p>
        </w:tc>
        <w:tc>
          <w:tcPr>
            <w:tcW w:w="7150" w:type="dxa"/>
            <w:gridSpan w:val="2"/>
            <w:shd w:val="clear" w:color="auto" w:fill="auto"/>
          </w:tcPr>
          <w:p w:rsidR="00AE1DD6" w:rsidRPr="0004209E" w:rsidRDefault="00AE1DD6" w:rsidP="000720C2">
            <w:pPr>
              <w:rPr>
                <w:sz w:val="20"/>
                <w:szCs w:val="20"/>
              </w:rPr>
            </w:pPr>
            <w:r w:rsidRPr="0004209E">
              <w:rPr>
                <w:sz w:val="20"/>
                <w:szCs w:val="20"/>
              </w:rPr>
              <w:t>A rate filing must be submitted whenever a new policy, rider, or endorsement form that affects benefits is submitted for approval and whenever there is a change in the rates applicable to a previously approved form.</w:t>
            </w:r>
            <w:r w:rsidR="00EA1E65" w:rsidRPr="0004209E">
              <w:rPr>
                <w:sz w:val="20"/>
                <w:szCs w:val="20"/>
              </w:rPr>
              <w:t xml:space="preserve">  Rates must be filed with a form filing rather than separately.</w:t>
            </w:r>
            <w:r w:rsidR="00EA1E65" w:rsidRPr="0004209E">
              <w:rPr>
                <w:rFonts w:cs="Arial"/>
                <w:color w:val="FF0000"/>
                <w:sz w:val="20"/>
                <w:szCs w:val="20"/>
              </w:rPr>
              <w:t xml:space="preserve">  </w:t>
            </w:r>
            <w:r w:rsidR="00EA1E65" w:rsidRPr="0004209E">
              <w:rPr>
                <w:sz w:val="20"/>
                <w:szCs w:val="20"/>
              </w:rPr>
              <w:t xml:space="preserve">The filing must be clearly identified as an individual rate filing. </w:t>
            </w:r>
          </w:p>
          <w:p w:rsidR="000720C2" w:rsidRPr="0004209E" w:rsidRDefault="000720C2" w:rsidP="000720C2">
            <w:pPr>
              <w:rPr>
                <w:sz w:val="6"/>
                <w:szCs w:val="6"/>
              </w:rPr>
            </w:pPr>
          </w:p>
          <w:p w:rsidR="00AE1DD6" w:rsidRPr="0004209E" w:rsidRDefault="00AE1DD6" w:rsidP="0004209E">
            <w:pPr>
              <w:ind w:left="-108"/>
              <w:rPr>
                <w:sz w:val="4"/>
                <w:szCs w:val="4"/>
              </w:rPr>
            </w:pPr>
          </w:p>
          <w:p w:rsidR="00EA1E65" w:rsidRPr="0004209E" w:rsidRDefault="00AE1DD6" w:rsidP="0004209E">
            <w:pPr>
              <w:ind w:right="-108"/>
              <w:rPr>
                <w:sz w:val="20"/>
                <w:szCs w:val="20"/>
              </w:rPr>
            </w:pPr>
            <w:r w:rsidRPr="0004209E">
              <w:rPr>
                <w:sz w:val="20"/>
                <w:szCs w:val="20"/>
              </w:rPr>
              <w:t>Individual rates must be filed separately from small group or large group rates.</w:t>
            </w:r>
          </w:p>
          <w:p w:rsidR="004A7266" w:rsidRPr="0004209E" w:rsidRDefault="004A7266" w:rsidP="0004209E">
            <w:pPr>
              <w:ind w:left="-108" w:right="-108"/>
              <w:rPr>
                <w:sz w:val="4"/>
                <w:szCs w:val="4"/>
              </w:rPr>
            </w:pPr>
          </w:p>
          <w:p w:rsidR="004A7266" w:rsidRPr="0004209E" w:rsidRDefault="004A7266" w:rsidP="004A7266">
            <w:pPr>
              <w:rPr>
                <w:sz w:val="20"/>
                <w:szCs w:val="20"/>
              </w:rPr>
            </w:pPr>
            <w:r w:rsidRPr="0004209E">
              <w:rPr>
                <w:sz w:val="20"/>
                <w:szCs w:val="20"/>
              </w:rPr>
              <w:t xml:space="preserve">The Superintendent may request additional information as necessary. </w:t>
            </w:r>
          </w:p>
          <w:p w:rsidR="00AE1DD6" w:rsidRPr="0004209E" w:rsidRDefault="00AE1DD6" w:rsidP="0004209E">
            <w:pPr>
              <w:ind w:left="-108"/>
              <w:rPr>
                <w:strike/>
                <w:color w:val="FF6600"/>
                <w:sz w:val="4"/>
                <w:szCs w:val="4"/>
              </w:rPr>
            </w:pPr>
          </w:p>
        </w:tc>
        <w:tc>
          <w:tcPr>
            <w:tcW w:w="1890" w:type="dxa"/>
            <w:shd w:val="pct12" w:color="auto" w:fill="auto"/>
          </w:tcPr>
          <w:p w:rsidR="00AE1DD6" w:rsidRPr="0004209E" w:rsidRDefault="00AE1DD6" w:rsidP="0004209E">
            <w:pPr>
              <w:rPr>
                <w:color w:val="FF6600"/>
                <w:sz w:val="20"/>
              </w:rPr>
            </w:pPr>
          </w:p>
        </w:tc>
      </w:tr>
      <w:tr w:rsidR="00AE1DD6" w:rsidTr="0004209E">
        <w:trPr>
          <w:trHeight w:val="1251"/>
        </w:trPr>
        <w:tc>
          <w:tcPr>
            <w:tcW w:w="548" w:type="dxa"/>
            <w:shd w:val="clear" w:color="auto" w:fill="auto"/>
          </w:tcPr>
          <w:p w:rsidR="00AE1DD6" w:rsidRPr="0004209E" w:rsidRDefault="00AE1DD6" w:rsidP="0004209E">
            <w:pPr>
              <w:rPr>
                <w:rFonts w:cs="Arial"/>
                <w:b/>
              </w:rPr>
            </w:pPr>
            <w:r w:rsidRPr="0004209E">
              <w:rPr>
                <w:rFonts w:cs="Arial"/>
                <w:b/>
              </w:rPr>
              <w:t>B.</w:t>
            </w:r>
          </w:p>
        </w:tc>
        <w:tc>
          <w:tcPr>
            <w:tcW w:w="2200" w:type="dxa"/>
            <w:shd w:val="clear" w:color="auto" w:fill="auto"/>
          </w:tcPr>
          <w:p w:rsidR="00AE1DD6" w:rsidRPr="0004209E" w:rsidRDefault="00C7130F" w:rsidP="0004209E">
            <w:pPr>
              <w:ind w:right="-108"/>
              <w:rPr>
                <w:rFonts w:cs="Arial"/>
                <w:b/>
                <w:sz w:val="20"/>
                <w:szCs w:val="20"/>
              </w:rPr>
            </w:pPr>
            <w:r w:rsidRPr="0004209E">
              <w:rPr>
                <w:rFonts w:cs="Arial"/>
                <w:b/>
                <w:sz w:val="20"/>
                <w:szCs w:val="20"/>
              </w:rPr>
              <w:t xml:space="preserve">Electronic (SERFF) </w:t>
            </w:r>
            <w:r w:rsidR="00AE1DD6" w:rsidRPr="0004209E">
              <w:rPr>
                <w:rFonts w:cs="Arial"/>
                <w:b/>
                <w:sz w:val="20"/>
                <w:szCs w:val="20"/>
              </w:rPr>
              <w:t>Filing Requirements</w:t>
            </w:r>
            <w:r w:rsidR="00F03F7F" w:rsidRPr="0004209E">
              <w:rPr>
                <w:rFonts w:cs="Arial"/>
                <w:b/>
                <w:sz w:val="20"/>
                <w:szCs w:val="20"/>
              </w:rPr>
              <w:t>:</w:t>
            </w:r>
          </w:p>
        </w:tc>
        <w:tc>
          <w:tcPr>
            <w:tcW w:w="2090" w:type="dxa"/>
            <w:shd w:val="clear" w:color="auto" w:fill="auto"/>
          </w:tcPr>
          <w:p w:rsidR="00030A5E" w:rsidRPr="0004209E" w:rsidRDefault="004B587F" w:rsidP="007764C3">
            <w:pPr>
              <w:rPr>
                <w:rFonts w:cs="Arial"/>
                <w:color w:val="FF0000"/>
                <w:sz w:val="20"/>
                <w:szCs w:val="20"/>
              </w:rPr>
            </w:pPr>
            <w:hyperlink r:id="rId14" w:history="1">
              <w:r w:rsidR="00F03F7F" w:rsidRPr="0004209E">
                <w:rPr>
                  <w:rStyle w:val="Hyperlink"/>
                  <w:rFonts w:cs="Arial"/>
                  <w:sz w:val="20"/>
                  <w:szCs w:val="20"/>
                </w:rPr>
                <w:t>Title 24-A, 2736</w:t>
              </w:r>
              <w:r w:rsidR="00030A5E" w:rsidRPr="0004209E">
                <w:rPr>
                  <w:rStyle w:val="Hyperlink"/>
                  <w:rFonts w:cs="Arial"/>
                  <w:sz w:val="20"/>
                  <w:szCs w:val="20"/>
                </w:rPr>
                <w:t>, 1.</w:t>
              </w:r>
            </w:hyperlink>
          </w:p>
          <w:p w:rsidR="00030A5E" w:rsidRPr="0004209E" w:rsidRDefault="00030A5E" w:rsidP="007764C3">
            <w:pPr>
              <w:rPr>
                <w:rFonts w:cs="Arial"/>
                <w:sz w:val="20"/>
                <w:szCs w:val="20"/>
              </w:rPr>
            </w:pPr>
          </w:p>
          <w:p w:rsidR="00030A5E" w:rsidRPr="0004209E" w:rsidRDefault="00030A5E" w:rsidP="007764C3">
            <w:pPr>
              <w:rPr>
                <w:rFonts w:cs="Arial"/>
                <w:sz w:val="20"/>
                <w:szCs w:val="20"/>
              </w:rPr>
            </w:pPr>
          </w:p>
          <w:p w:rsidR="004A7266" w:rsidRPr="0004209E" w:rsidRDefault="004A7266" w:rsidP="00F03F7F">
            <w:pPr>
              <w:rPr>
                <w:rFonts w:cs="Arial"/>
                <w:sz w:val="4"/>
                <w:szCs w:val="4"/>
              </w:rPr>
            </w:pPr>
          </w:p>
        </w:tc>
        <w:tc>
          <w:tcPr>
            <w:tcW w:w="7150" w:type="dxa"/>
            <w:gridSpan w:val="2"/>
            <w:shd w:val="clear" w:color="auto" w:fill="auto"/>
          </w:tcPr>
          <w:p w:rsidR="004A7266" w:rsidRPr="0004209E" w:rsidRDefault="000D7FDD" w:rsidP="0004209E">
            <w:pPr>
              <w:rPr>
                <w:sz w:val="20"/>
                <w:szCs w:val="20"/>
              </w:rPr>
            </w:pPr>
            <w:r w:rsidRPr="0004209E">
              <w:rPr>
                <w:sz w:val="20"/>
                <w:szCs w:val="20"/>
              </w:rPr>
              <w:t>Effective September 12, 2009, all f</w:t>
            </w:r>
            <w:r w:rsidR="006B6574" w:rsidRPr="0004209E">
              <w:rPr>
                <w:sz w:val="20"/>
                <w:szCs w:val="20"/>
              </w:rPr>
              <w:t>ilings</w:t>
            </w:r>
            <w:r w:rsidR="00485161" w:rsidRPr="0004209E">
              <w:rPr>
                <w:sz w:val="20"/>
                <w:szCs w:val="20"/>
              </w:rPr>
              <w:t xml:space="preserve"> must</w:t>
            </w:r>
            <w:r w:rsidR="00AE1DD6" w:rsidRPr="0004209E">
              <w:rPr>
                <w:sz w:val="20"/>
                <w:szCs w:val="20"/>
              </w:rPr>
              <w:t xml:space="preserve"> be filed electronically, using the </w:t>
            </w:r>
            <w:r w:rsidR="00AE1DD6" w:rsidRPr="0004209E">
              <w:rPr>
                <w:sz w:val="20"/>
                <w:szCs w:val="20"/>
                <w:u w:val="single"/>
              </w:rPr>
              <w:t>NAIC</w:t>
            </w:r>
            <w:r w:rsidR="00AE1DD6" w:rsidRPr="0004209E">
              <w:rPr>
                <w:sz w:val="20"/>
                <w:szCs w:val="20"/>
              </w:rPr>
              <w:t xml:space="preserve"> System for Electronic Rate and Fo</w:t>
            </w:r>
            <w:r w:rsidR="00485161" w:rsidRPr="0004209E">
              <w:rPr>
                <w:sz w:val="20"/>
                <w:szCs w:val="20"/>
              </w:rPr>
              <w:t>rm Filing (SERFF)</w:t>
            </w:r>
            <w:r w:rsidR="00AE1DD6" w:rsidRPr="0004209E">
              <w:rPr>
                <w:sz w:val="20"/>
                <w:szCs w:val="20"/>
              </w:rPr>
              <w:t>.</w:t>
            </w:r>
          </w:p>
          <w:p w:rsidR="00AE1DD6" w:rsidRPr="0004209E" w:rsidRDefault="00485161" w:rsidP="0004209E">
            <w:pPr>
              <w:ind w:left="2"/>
              <w:rPr>
                <w:sz w:val="4"/>
                <w:szCs w:val="4"/>
              </w:rPr>
            </w:pPr>
            <w:r w:rsidRPr="0004209E">
              <w:rPr>
                <w:sz w:val="20"/>
                <w:szCs w:val="20"/>
              </w:rPr>
              <w:t xml:space="preserve">See </w:t>
            </w:r>
            <w:hyperlink r:id="rId15" w:history="1">
              <w:r w:rsidRPr="0004209E">
                <w:rPr>
                  <w:rStyle w:val="Hyperlink"/>
                  <w:sz w:val="20"/>
                  <w:szCs w:val="20"/>
                </w:rPr>
                <w:t>http://www.serff.com</w:t>
              </w:r>
            </w:hyperlink>
            <w:r w:rsidRPr="0004209E">
              <w:rPr>
                <w:sz w:val="20"/>
                <w:szCs w:val="20"/>
              </w:rPr>
              <w:t>.</w:t>
            </w:r>
          </w:p>
          <w:p w:rsidR="00AE1DD6" w:rsidRPr="0004209E" w:rsidRDefault="00AE1DD6" w:rsidP="0004209E">
            <w:pPr>
              <w:rPr>
                <w:rFonts w:cs="Arial"/>
                <w:sz w:val="20"/>
                <w:szCs w:val="20"/>
              </w:rPr>
            </w:pPr>
            <w:r w:rsidRPr="0004209E">
              <w:rPr>
                <w:rFonts w:cs="Arial"/>
                <w:sz w:val="20"/>
                <w:szCs w:val="20"/>
              </w:rPr>
              <w:t xml:space="preserve">If </w:t>
            </w:r>
            <w:r w:rsidR="00485161" w:rsidRPr="0004209E">
              <w:rPr>
                <w:rFonts w:cs="Arial"/>
                <w:sz w:val="20"/>
                <w:szCs w:val="20"/>
              </w:rPr>
              <w:t xml:space="preserve">the </w:t>
            </w:r>
            <w:r w:rsidRPr="0004209E">
              <w:rPr>
                <w:rFonts w:cs="Arial"/>
                <w:sz w:val="20"/>
                <w:szCs w:val="20"/>
              </w:rPr>
              <w:t>filing is found to be in compliance with the applicable requirements, the SERFF record will show the</w:t>
            </w:r>
            <w:r w:rsidR="00F73AE0" w:rsidRPr="0004209E">
              <w:rPr>
                <w:rFonts w:cs="Arial"/>
                <w:sz w:val="20"/>
                <w:szCs w:val="20"/>
              </w:rPr>
              <w:t xml:space="preserve"> rates to be “Approved,” </w:t>
            </w:r>
            <w:r w:rsidRPr="0004209E">
              <w:rPr>
                <w:rFonts w:cs="Arial"/>
                <w:sz w:val="20"/>
                <w:szCs w:val="20"/>
              </w:rPr>
              <w:t xml:space="preserve">and the </w:t>
            </w:r>
            <w:r w:rsidR="00485161" w:rsidRPr="0004209E">
              <w:rPr>
                <w:rFonts w:cs="Arial"/>
                <w:sz w:val="20"/>
                <w:szCs w:val="20"/>
              </w:rPr>
              <w:t xml:space="preserve">record </w:t>
            </w:r>
            <w:r w:rsidR="006B6574" w:rsidRPr="0004209E">
              <w:rPr>
                <w:rFonts w:cs="Arial"/>
                <w:sz w:val="20"/>
                <w:szCs w:val="20"/>
              </w:rPr>
              <w:t>will be closed.</w:t>
            </w:r>
          </w:p>
        </w:tc>
        <w:tc>
          <w:tcPr>
            <w:tcW w:w="1890" w:type="dxa"/>
            <w:shd w:val="pct12" w:color="auto" w:fill="auto"/>
          </w:tcPr>
          <w:p w:rsidR="00AE1DD6" w:rsidRPr="0004209E" w:rsidRDefault="00AE1DD6" w:rsidP="0004209E">
            <w:pPr>
              <w:rPr>
                <w:color w:val="FF6600"/>
                <w:sz w:val="20"/>
                <w:szCs w:val="20"/>
              </w:rPr>
            </w:pPr>
          </w:p>
          <w:p w:rsidR="00AE1DD6" w:rsidRPr="0004209E" w:rsidRDefault="00AE1DD6" w:rsidP="0004209E">
            <w:pPr>
              <w:rPr>
                <w:color w:val="FF6600"/>
                <w:sz w:val="20"/>
                <w:szCs w:val="20"/>
              </w:rPr>
            </w:pPr>
          </w:p>
        </w:tc>
      </w:tr>
      <w:tr w:rsidR="00AE1DD6" w:rsidTr="0004209E">
        <w:trPr>
          <w:trHeight w:val="450"/>
        </w:trPr>
        <w:tc>
          <w:tcPr>
            <w:tcW w:w="548" w:type="dxa"/>
            <w:shd w:val="clear" w:color="auto" w:fill="auto"/>
          </w:tcPr>
          <w:p w:rsidR="00AE1DD6" w:rsidRPr="0004209E" w:rsidRDefault="00AE1DD6" w:rsidP="0004209E">
            <w:pPr>
              <w:rPr>
                <w:rFonts w:cs="Arial"/>
                <w:b/>
              </w:rPr>
            </w:pPr>
            <w:r w:rsidRPr="0004209E">
              <w:rPr>
                <w:rFonts w:cs="Arial"/>
                <w:b/>
              </w:rPr>
              <w:t>C.</w:t>
            </w:r>
          </w:p>
        </w:tc>
        <w:tc>
          <w:tcPr>
            <w:tcW w:w="2200" w:type="dxa"/>
            <w:shd w:val="clear" w:color="auto" w:fill="auto"/>
          </w:tcPr>
          <w:p w:rsidR="00AE1DD6" w:rsidRPr="0004209E" w:rsidRDefault="00AE1DD6" w:rsidP="0004209E">
            <w:pPr>
              <w:ind w:right="-108"/>
              <w:rPr>
                <w:rFonts w:cs="Arial"/>
                <w:b/>
                <w:sz w:val="20"/>
                <w:szCs w:val="20"/>
              </w:rPr>
            </w:pPr>
            <w:r w:rsidRPr="0004209E">
              <w:rPr>
                <w:rFonts w:cs="Arial"/>
                <w:b/>
                <w:sz w:val="20"/>
                <w:szCs w:val="20"/>
              </w:rPr>
              <w:t>Additional Rate Filing Requirements:</w:t>
            </w:r>
          </w:p>
        </w:tc>
        <w:tc>
          <w:tcPr>
            <w:tcW w:w="2090" w:type="dxa"/>
            <w:shd w:val="clear" w:color="auto" w:fill="auto"/>
          </w:tcPr>
          <w:p w:rsidR="00AE1DD6" w:rsidRPr="0004209E" w:rsidRDefault="004B587F" w:rsidP="0004209E">
            <w:pPr>
              <w:pStyle w:val="NormalWeb"/>
              <w:rPr>
                <w:rFonts w:ascii="Arial" w:hAnsi="Arial" w:cs="Arial"/>
                <w:sz w:val="20"/>
                <w:szCs w:val="20"/>
              </w:rPr>
            </w:pPr>
            <w:hyperlink r:id="rId16" w:history="1">
              <w:r w:rsidR="00AE1DD6" w:rsidRPr="0004209E">
                <w:rPr>
                  <w:rStyle w:val="Hyperlink"/>
                  <w:rFonts w:ascii="Arial" w:hAnsi="Arial" w:cs="Arial"/>
                  <w:sz w:val="20"/>
                  <w:szCs w:val="20"/>
                </w:rPr>
                <w:t>Rule 940, § 5. C.</w:t>
              </w:r>
            </w:hyperlink>
          </w:p>
        </w:tc>
        <w:tc>
          <w:tcPr>
            <w:tcW w:w="7150" w:type="dxa"/>
            <w:gridSpan w:val="2"/>
            <w:shd w:val="clear" w:color="auto" w:fill="auto"/>
          </w:tcPr>
          <w:p w:rsidR="00AE1DD6" w:rsidRPr="0004209E" w:rsidRDefault="00AE1DD6" w:rsidP="0004209E">
            <w:pPr>
              <w:rPr>
                <w:b/>
                <w:sz w:val="20"/>
                <w:szCs w:val="20"/>
              </w:rPr>
            </w:pPr>
            <w:r w:rsidRPr="0004209E">
              <w:rPr>
                <w:b/>
                <w:sz w:val="20"/>
                <w:szCs w:val="20"/>
              </w:rPr>
              <w:t>Every rate submission subject to Ti</w:t>
            </w:r>
            <w:r w:rsidR="00D738C3" w:rsidRPr="0004209E">
              <w:rPr>
                <w:b/>
                <w:sz w:val="20"/>
                <w:szCs w:val="20"/>
              </w:rPr>
              <w:t>t</w:t>
            </w:r>
            <w:r w:rsidRPr="0004209E">
              <w:rPr>
                <w:b/>
                <w:sz w:val="20"/>
                <w:szCs w:val="20"/>
              </w:rPr>
              <w:t xml:space="preserve">le 24-A, </w:t>
            </w:r>
            <w:r w:rsidRPr="0004209E">
              <w:rPr>
                <w:rFonts w:cs="Arial"/>
                <w:b/>
                <w:sz w:val="20"/>
                <w:szCs w:val="20"/>
              </w:rPr>
              <w:t>§</w:t>
            </w:r>
            <w:r w:rsidRPr="0004209E">
              <w:rPr>
                <w:b/>
                <w:sz w:val="20"/>
                <w:szCs w:val="20"/>
              </w:rPr>
              <w:t xml:space="preserve"> 2736 must contain the following:</w:t>
            </w:r>
          </w:p>
          <w:p w:rsidR="00AE1DD6" w:rsidRPr="0004209E" w:rsidRDefault="00AE1DD6" w:rsidP="0004209E">
            <w:pPr>
              <w:ind w:left="-108"/>
              <w:rPr>
                <w:sz w:val="4"/>
                <w:szCs w:val="4"/>
              </w:rPr>
            </w:pPr>
          </w:p>
        </w:tc>
        <w:tc>
          <w:tcPr>
            <w:tcW w:w="1890" w:type="dxa"/>
            <w:shd w:val="pct12" w:color="auto" w:fill="auto"/>
          </w:tcPr>
          <w:p w:rsidR="00AE1DD6" w:rsidRDefault="00AE1DD6" w:rsidP="0004209E"/>
        </w:tc>
      </w:tr>
      <w:tr w:rsidR="00AE1DD6" w:rsidTr="0004209E">
        <w:trPr>
          <w:trHeight w:val="407"/>
        </w:trPr>
        <w:tc>
          <w:tcPr>
            <w:tcW w:w="548" w:type="dxa"/>
            <w:shd w:val="clear" w:color="auto" w:fill="auto"/>
          </w:tcPr>
          <w:p w:rsidR="00AE1DD6" w:rsidRPr="0004209E" w:rsidRDefault="00AE1DD6" w:rsidP="0004209E">
            <w:pPr>
              <w:rPr>
                <w:rFonts w:cs="Arial"/>
                <w:b/>
                <w:sz w:val="24"/>
                <w:szCs w:val="24"/>
              </w:rPr>
            </w:pPr>
          </w:p>
        </w:tc>
        <w:tc>
          <w:tcPr>
            <w:tcW w:w="2200" w:type="dxa"/>
            <w:shd w:val="clear" w:color="auto" w:fill="auto"/>
          </w:tcPr>
          <w:p w:rsidR="00AE1DD6" w:rsidRPr="0004209E" w:rsidRDefault="00AE1DD6" w:rsidP="0004209E">
            <w:pPr>
              <w:ind w:left="222" w:hanging="220"/>
              <w:rPr>
                <w:rFonts w:cs="Arial"/>
                <w:b/>
                <w:sz w:val="20"/>
                <w:szCs w:val="20"/>
              </w:rPr>
            </w:pPr>
            <w:r w:rsidRPr="0004209E">
              <w:rPr>
                <w:rFonts w:cs="Arial"/>
                <w:b/>
                <w:sz w:val="20"/>
                <w:szCs w:val="20"/>
              </w:rPr>
              <w:t>1.</w:t>
            </w:r>
            <w:r w:rsidRPr="0004209E">
              <w:rPr>
                <w:rFonts w:cs="Arial"/>
                <w:sz w:val="20"/>
                <w:szCs w:val="20"/>
              </w:rPr>
              <w:t xml:space="preserve"> </w:t>
            </w:r>
            <w:r w:rsidRPr="0004209E">
              <w:rPr>
                <w:rFonts w:cs="Arial"/>
                <w:b/>
                <w:sz w:val="20"/>
                <w:szCs w:val="20"/>
              </w:rPr>
              <w:t>Carrier Information:</w:t>
            </w:r>
          </w:p>
        </w:tc>
        <w:tc>
          <w:tcPr>
            <w:tcW w:w="2090" w:type="dxa"/>
            <w:shd w:val="clear" w:color="auto" w:fill="auto"/>
          </w:tcPr>
          <w:p w:rsidR="00AE1DD6" w:rsidRPr="0004209E" w:rsidRDefault="004B587F" w:rsidP="0004209E">
            <w:pPr>
              <w:pStyle w:val="NormalWeb"/>
              <w:rPr>
                <w:rFonts w:ascii="Arial" w:hAnsi="Arial" w:cs="Arial"/>
                <w:sz w:val="20"/>
                <w:szCs w:val="20"/>
              </w:rPr>
            </w:pPr>
            <w:hyperlink r:id="rId17" w:history="1">
              <w:r w:rsidR="00AE1DD6" w:rsidRPr="0004209E">
                <w:rPr>
                  <w:rStyle w:val="Hyperlink"/>
                  <w:rFonts w:ascii="Arial" w:hAnsi="Arial" w:cs="Arial"/>
                  <w:sz w:val="20"/>
                  <w:szCs w:val="20"/>
                </w:rPr>
                <w:t>Rule 940, § 5. C. 1.</w:t>
              </w:r>
            </w:hyperlink>
          </w:p>
        </w:tc>
        <w:tc>
          <w:tcPr>
            <w:tcW w:w="7150" w:type="dxa"/>
            <w:gridSpan w:val="2"/>
            <w:shd w:val="clear" w:color="auto" w:fill="auto"/>
          </w:tcPr>
          <w:p w:rsidR="00AE1DD6" w:rsidRPr="0004209E" w:rsidRDefault="00AE1DD6" w:rsidP="0004209E">
            <w:pPr>
              <w:rPr>
                <w:rFonts w:cs="Arial"/>
                <w:sz w:val="20"/>
                <w:szCs w:val="20"/>
              </w:rPr>
            </w:pPr>
            <w:r w:rsidRPr="0004209E">
              <w:rPr>
                <w:rFonts w:cs="Arial"/>
                <w:sz w:val="20"/>
                <w:szCs w:val="20"/>
              </w:rPr>
              <w:t>The name and address of the carrier, and the name, title, email address and direct phone number of the person responsible for the filing, must be provided</w:t>
            </w:r>
            <w:r w:rsidR="006E64BE" w:rsidRPr="0004209E">
              <w:rPr>
                <w:rFonts w:cs="Arial"/>
                <w:sz w:val="20"/>
                <w:szCs w:val="20"/>
              </w:rPr>
              <w:t xml:space="preserve"> in the SERFF “Filing Contact Information” section.</w:t>
            </w:r>
          </w:p>
          <w:p w:rsidR="00B62315" w:rsidRPr="0004209E" w:rsidRDefault="00B62315" w:rsidP="0004209E">
            <w:pPr>
              <w:ind w:left="-108"/>
              <w:rPr>
                <w:rFonts w:cs="Arial"/>
                <w:sz w:val="4"/>
                <w:szCs w:val="4"/>
              </w:rPr>
            </w:pPr>
          </w:p>
        </w:tc>
        <w:tc>
          <w:tcPr>
            <w:tcW w:w="1890" w:type="dxa"/>
            <w:shd w:val="pct12" w:color="auto" w:fill="auto"/>
          </w:tcPr>
          <w:p w:rsidR="00AE1DD6" w:rsidRPr="0004209E" w:rsidRDefault="00AE1DD6" w:rsidP="0004209E">
            <w:pPr>
              <w:rPr>
                <w:sz w:val="20"/>
                <w:szCs w:val="20"/>
              </w:rPr>
            </w:pPr>
          </w:p>
        </w:tc>
      </w:tr>
      <w:tr w:rsidR="00AE1DD6" w:rsidTr="0004209E">
        <w:trPr>
          <w:trHeight w:val="368"/>
        </w:trPr>
        <w:tc>
          <w:tcPr>
            <w:tcW w:w="548" w:type="dxa"/>
            <w:shd w:val="clear" w:color="auto" w:fill="auto"/>
          </w:tcPr>
          <w:p w:rsidR="00AE1DD6" w:rsidRPr="0004209E" w:rsidRDefault="00AE1DD6" w:rsidP="0004209E">
            <w:pPr>
              <w:rPr>
                <w:rFonts w:cs="Arial"/>
                <w:b/>
                <w:sz w:val="24"/>
                <w:szCs w:val="24"/>
              </w:rPr>
            </w:pPr>
          </w:p>
        </w:tc>
        <w:tc>
          <w:tcPr>
            <w:tcW w:w="2200" w:type="dxa"/>
            <w:shd w:val="clear" w:color="auto" w:fill="auto"/>
          </w:tcPr>
          <w:p w:rsidR="00AE1DD6" w:rsidRPr="0004209E" w:rsidRDefault="00AE1DD6" w:rsidP="0004209E">
            <w:pPr>
              <w:ind w:left="208" w:hanging="220"/>
              <w:rPr>
                <w:rFonts w:cs="Arial"/>
                <w:b/>
                <w:sz w:val="20"/>
                <w:szCs w:val="20"/>
              </w:rPr>
            </w:pPr>
            <w:r w:rsidRPr="0004209E">
              <w:rPr>
                <w:rFonts w:cs="Arial"/>
                <w:b/>
                <w:sz w:val="20"/>
                <w:szCs w:val="20"/>
              </w:rPr>
              <w:t>2.</w:t>
            </w:r>
            <w:r w:rsidRPr="0004209E">
              <w:rPr>
                <w:rFonts w:cs="Arial"/>
                <w:sz w:val="20"/>
                <w:szCs w:val="20"/>
              </w:rPr>
              <w:t xml:space="preserve"> </w:t>
            </w:r>
            <w:r w:rsidRPr="0004209E">
              <w:rPr>
                <w:rFonts w:cs="Arial"/>
                <w:b/>
                <w:sz w:val="20"/>
                <w:szCs w:val="20"/>
              </w:rPr>
              <w:t>Scope and Purpose of Filing:</w:t>
            </w:r>
          </w:p>
        </w:tc>
        <w:tc>
          <w:tcPr>
            <w:tcW w:w="2090" w:type="dxa"/>
            <w:shd w:val="clear" w:color="auto" w:fill="auto"/>
          </w:tcPr>
          <w:p w:rsidR="00AE1DD6" w:rsidRPr="0004209E" w:rsidRDefault="004B587F" w:rsidP="0004209E">
            <w:pPr>
              <w:pStyle w:val="NormalWeb"/>
              <w:rPr>
                <w:rFonts w:ascii="Arial" w:hAnsi="Arial" w:cs="Arial"/>
                <w:sz w:val="20"/>
                <w:szCs w:val="20"/>
              </w:rPr>
            </w:pPr>
            <w:hyperlink r:id="rId18" w:history="1">
              <w:r w:rsidR="00AE1DD6" w:rsidRPr="0004209E">
                <w:rPr>
                  <w:rStyle w:val="Hyperlink"/>
                  <w:rFonts w:ascii="Arial" w:hAnsi="Arial" w:cs="Arial"/>
                  <w:sz w:val="20"/>
                  <w:szCs w:val="20"/>
                </w:rPr>
                <w:t>Rule 940, § 5. C. 2.</w:t>
              </w:r>
            </w:hyperlink>
          </w:p>
        </w:tc>
        <w:tc>
          <w:tcPr>
            <w:tcW w:w="7150" w:type="dxa"/>
            <w:gridSpan w:val="2"/>
            <w:shd w:val="clear" w:color="auto" w:fill="auto"/>
          </w:tcPr>
          <w:p w:rsidR="00AE1DD6" w:rsidRPr="0004209E" w:rsidRDefault="00AE1DD6" w:rsidP="0004209E">
            <w:pPr>
              <w:rPr>
                <w:rFonts w:cs="Arial"/>
                <w:sz w:val="20"/>
                <w:szCs w:val="20"/>
              </w:rPr>
            </w:pPr>
            <w:r w:rsidRPr="0004209E">
              <w:rPr>
                <w:rFonts w:cs="Arial"/>
                <w:sz w:val="20"/>
                <w:szCs w:val="20"/>
              </w:rPr>
              <w:t>Specify whether this is a new form and rate filing, a rate revision, or a justification of an existing rate.</w:t>
            </w:r>
          </w:p>
          <w:p w:rsidR="00AE1DD6" w:rsidRPr="0004209E" w:rsidRDefault="00AE1DD6" w:rsidP="0004209E">
            <w:pPr>
              <w:ind w:left="-108"/>
              <w:rPr>
                <w:sz w:val="6"/>
                <w:szCs w:val="6"/>
              </w:rPr>
            </w:pPr>
          </w:p>
        </w:tc>
        <w:tc>
          <w:tcPr>
            <w:tcW w:w="1890" w:type="dxa"/>
            <w:shd w:val="clear" w:color="auto" w:fill="auto"/>
          </w:tcPr>
          <w:p w:rsidR="00AE1DD6" w:rsidRPr="0004209E" w:rsidRDefault="00AE1DD6" w:rsidP="0004209E">
            <w:pPr>
              <w:ind w:left="-99"/>
              <w:rPr>
                <w:color w:val="FF6600"/>
                <w:sz w:val="20"/>
                <w:szCs w:val="20"/>
              </w:rPr>
            </w:pPr>
            <w:r w:rsidRPr="0004209E">
              <w:rPr>
                <w:i/>
                <w:sz w:val="20"/>
                <w:szCs w:val="20"/>
              </w:rPr>
              <w:t>Location, page:</w:t>
            </w:r>
          </w:p>
        </w:tc>
      </w:tr>
      <w:tr w:rsidR="00AE1DD6" w:rsidTr="0004209E">
        <w:trPr>
          <w:trHeight w:val="377"/>
        </w:trPr>
        <w:tc>
          <w:tcPr>
            <w:tcW w:w="548" w:type="dxa"/>
            <w:shd w:val="clear" w:color="auto" w:fill="auto"/>
          </w:tcPr>
          <w:p w:rsidR="00AE1DD6" w:rsidRPr="0004209E" w:rsidRDefault="00AE1DD6" w:rsidP="0004209E">
            <w:pPr>
              <w:rPr>
                <w:rFonts w:cs="Arial"/>
                <w:b/>
                <w:sz w:val="24"/>
                <w:szCs w:val="24"/>
              </w:rPr>
            </w:pPr>
          </w:p>
        </w:tc>
        <w:tc>
          <w:tcPr>
            <w:tcW w:w="2200" w:type="dxa"/>
            <w:shd w:val="clear" w:color="auto" w:fill="auto"/>
          </w:tcPr>
          <w:p w:rsidR="003E4E2F" w:rsidRPr="0004209E" w:rsidRDefault="00AE1DD6" w:rsidP="0004209E">
            <w:pPr>
              <w:ind w:left="208" w:hanging="220"/>
              <w:rPr>
                <w:rFonts w:cs="Arial"/>
                <w:b/>
                <w:sz w:val="20"/>
                <w:szCs w:val="20"/>
              </w:rPr>
            </w:pPr>
            <w:r w:rsidRPr="0004209E">
              <w:rPr>
                <w:rFonts w:cs="Arial"/>
                <w:b/>
                <w:sz w:val="20"/>
                <w:szCs w:val="20"/>
              </w:rPr>
              <w:t>3.</w:t>
            </w:r>
            <w:r w:rsidRPr="0004209E">
              <w:rPr>
                <w:rFonts w:cs="Arial"/>
                <w:sz w:val="20"/>
                <w:szCs w:val="20"/>
              </w:rPr>
              <w:t xml:space="preserve"> </w:t>
            </w:r>
            <w:r w:rsidRPr="0004209E">
              <w:rPr>
                <w:rFonts w:cs="Arial"/>
                <w:b/>
                <w:sz w:val="20"/>
                <w:szCs w:val="20"/>
              </w:rPr>
              <w:t>Description of Benefits:</w:t>
            </w:r>
          </w:p>
        </w:tc>
        <w:tc>
          <w:tcPr>
            <w:tcW w:w="2090" w:type="dxa"/>
            <w:shd w:val="clear" w:color="auto" w:fill="auto"/>
          </w:tcPr>
          <w:p w:rsidR="00AE1DD6" w:rsidRPr="0004209E" w:rsidRDefault="004B587F" w:rsidP="0004209E">
            <w:pPr>
              <w:rPr>
                <w:rFonts w:cs="Arial"/>
                <w:sz w:val="20"/>
                <w:szCs w:val="20"/>
              </w:rPr>
            </w:pPr>
            <w:hyperlink r:id="rId19" w:history="1">
              <w:r w:rsidR="00AE1DD6" w:rsidRPr="0004209E">
                <w:rPr>
                  <w:rStyle w:val="Hyperlink"/>
                  <w:rFonts w:cs="Arial"/>
                  <w:sz w:val="20"/>
                  <w:szCs w:val="20"/>
                </w:rPr>
                <w:t>Rule 940, § 5. C. 3.</w:t>
              </w:r>
            </w:hyperlink>
          </w:p>
        </w:tc>
        <w:tc>
          <w:tcPr>
            <w:tcW w:w="7150" w:type="dxa"/>
            <w:gridSpan w:val="2"/>
            <w:shd w:val="clear" w:color="auto" w:fill="auto"/>
          </w:tcPr>
          <w:p w:rsidR="00AE1DD6" w:rsidRPr="0004209E" w:rsidRDefault="00AE1DD6" w:rsidP="0004209E">
            <w:pPr>
              <w:pStyle w:val="NormalWeb"/>
              <w:spacing w:before="0" w:beforeAutospacing="0" w:after="0" w:afterAutospacing="0"/>
              <w:rPr>
                <w:rFonts w:ascii="Arial" w:hAnsi="Arial" w:cs="Arial"/>
                <w:sz w:val="20"/>
                <w:szCs w:val="20"/>
              </w:rPr>
            </w:pPr>
            <w:r w:rsidRPr="0004209E">
              <w:rPr>
                <w:rFonts w:ascii="Arial" w:hAnsi="Arial" w:cs="Arial"/>
                <w:sz w:val="20"/>
                <w:szCs w:val="20"/>
              </w:rPr>
              <w:t>Include a brief description of the benefits provided by each policy form and any attached riders or endorsements.</w:t>
            </w:r>
          </w:p>
          <w:p w:rsidR="003E4E2F" w:rsidRPr="0004209E" w:rsidRDefault="003E4E2F" w:rsidP="0004209E">
            <w:pPr>
              <w:pStyle w:val="NormalWeb"/>
              <w:spacing w:before="0" w:beforeAutospacing="0" w:after="0" w:afterAutospacing="0"/>
              <w:ind w:left="-108"/>
              <w:rPr>
                <w:rFonts w:ascii="Arial" w:hAnsi="Arial" w:cs="Arial"/>
                <w:sz w:val="6"/>
                <w:szCs w:val="6"/>
              </w:rPr>
            </w:pPr>
          </w:p>
        </w:tc>
        <w:tc>
          <w:tcPr>
            <w:tcW w:w="1890" w:type="dxa"/>
            <w:shd w:val="clear" w:color="auto" w:fill="auto"/>
          </w:tcPr>
          <w:p w:rsidR="00AE1DD6" w:rsidRDefault="00AE1DD6" w:rsidP="0004209E">
            <w:pPr>
              <w:ind w:left="-99"/>
            </w:pPr>
            <w:r w:rsidRPr="0004209E">
              <w:rPr>
                <w:i/>
                <w:sz w:val="20"/>
                <w:szCs w:val="20"/>
              </w:rPr>
              <w:t>Location, page:</w:t>
            </w:r>
          </w:p>
        </w:tc>
      </w:tr>
      <w:tr w:rsidR="00AE1DD6" w:rsidTr="0004209E">
        <w:trPr>
          <w:trHeight w:val="80"/>
        </w:trPr>
        <w:tc>
          <w:tcPr>
            <w:tcW w:w="548" w:type="dxa"/>
            <w:shd w:val="clear" w:color="auto" w:fill="auto"/>
          </w:tcPr>
          <w:p w:rsidR="00AE1DD6" w:rsidRPr="0004209E" w:rsidRDefault="00AE1DD6" w:rsidP="0004209E">
            <w:pPr>
              <w:rPr>
                <w:rFonts w:cs="Arial"/>
                <w:b/>
                <w:sz w:val="24"/>
                <w:szCs w:val="24"/>
              </w:rPr>
            </w:pPr>
          </w:p>
        </w:tc>
        <w:tc>
          <w:tcPr>
            <w:tcW w:w="2200" w:type="dxa"/>
            <w:shd w:val="clear" w:color="auto" w:fill="auto"/>
          </w:tcPr>
          <w:p w:rsidR="00AE1DD6" w:rsidRPr="0004209E" w:rsidRDefault="00AE1DD6" w:rsidP="0004209E">
            <w:pPr>
              <w:ind w:left="222" w:right="-108" w:hanging="220"/>
              <w:rPr>
                <w:rFonts w:cs="Arial"/>
                <w:b/>
                <w:sz w:val="20"/>
                <w:szCs w:val="20"/>
              </w:rPr>
            </w:pPr>
            <w:r w:rsidRPr="0004209E">
              <w:rPr>
                <w:rFonts w:cs="Arial"/>
                <w:b/>
                <w:sz w:val="20"/>
                <w:szCs w:val="20"/>
              </w:rPr>
              <w:t>4.</w:t>
            </w:r>
            <w:r w:rsidRPr="0004209E">
              <w:rPr>
                <w:rFonts w:ascii="Times New Roman" w:hAnsi="Times New Roman"/>
                <w:sz w:val="20"/>
                <w:szCs w:val="20"/>
              </w:rPr>
              <w:t xml:space="preserve"> </w:t>
            </w:r>
            <w:r w:rsidRPr="0004209E">
              <w:rPr>
                <w:rFonts w:cs="Arial"/>
                <w:b/>
                <w:sz w:val="20"/>
                <w:szCs w:val="20"/>
              </w:rPr>
              <w:t>In-Force Business and annualized premium:</w:t>
            </w:r>
          </w:p>
          <w:p w:rsidR="008F61B7" w:rsidRPr="0004209E" w:rsidRDefault="008F61B7" w:rsidP="0004209E">
            <w:pPr>
              <w:ind w:left="222" w:right="-108" w:hanging="330"/>
              <w:rPr>
                <w:rFonts w:cs="Arial"/>
                <w:sz w:val="6"/>
                <w:szCs w:val="6"/>
              </w:rPr>
            </w:pPr>
          </w:p>
        </w:tc>
        <w:tc>
          <w:tcPr>
            <w:tcW w:w="2090" w:type="dxa"/>
            <w:shd w:val="clear" w:color="auto" w:fill="auto"/>
          </w:tcPr>
          <w:p w:rsidR="00AE1DD6" w:rsidRPr="003C0E80" w:rsidRDefault="004B587F" w:rsidP="0004209E">
            <w:hyperlink r:id="rId20" w:history="1">
              <w:r w:rsidR="00AE1DD6" w:rsidRPr="0004209E">
                <w:rPr>
                  <w:rStyle w:val="Hyperlink"/>
                  <w:rFonts w:cs="Arial"/>
                  <w:sz w:val="20"/>
                  <w:szCs w:val="20"/>
                </w:rPr>
                <w:t>Rule 940, § 5. C. 4</w:t>
              </w:r>
              <w:r w:rsidR="00AE1DD6" w:rsidRPr="008867A4">
                <w:rPr>
                  <w:rStyle w:val="Hyperlink"/>
                </w:rPr>
                <w:t>.</w:t>
              </w:r>
            </w:hyperlink>
          </w:p>
        </w:tc>
        <w:tc>
          <w:tcPr>
            <w:tcW w:w="7150" w:type="dxa"/>
            <w:gridSpan w:val="2"/>
            <w:shd w:val="clear" w:color="auto" w:fill="auto"/>
          </w:tcPr>
          <w:p w:rsidR="00AE1DD6" w:rsidRPr="0004209E" w:rsidRDefault="00AE1DD6" w:rsidP="0004209E">
            <w:pPr>
              <w:pStyle w:val="NormalWeb"/>
              <w:spacing w:before="0" w:beforeAutospacing="0" w:after="0" w:afterAutospacing="0"/>
              <w:rPr>
                <w:rFonts w:ascii="Arial" w:hAnsi="Arial" w:cs="Arial"/>
                <w:sz w:val="20"/>
                <w:szCs w:val="20"/>
              </w:rPr>
            </w:pPr>
            <w:r w:rsidRPr="0004209E">
              <w:rPr>
                <w:rFonts w:ascii="Arial" w:hAnsi="Arial" w:cs="Arial"/>
                <w:sz w:val="20"/>
                <w:szCs w:val="20"/>
              </w:rPr>
              <w:t xml:space="preserve">Provide the number of Maine policyholders or </w:t>
            </w:r>
            <w:proofErr w:type="spellStart"/>
            <w:r w:rsidRPr="0004209E">
              <w:rPr>
                <w:rFonts w:ascii="Arial" w:hAnsi="Arial" w:cs="Arial"/>
                <w:sz w:val="20"/>
                <w:szCs w:val="20"/>
              </w:rPr>
              <w:t>certificateholders</w:t>
            </w:r>
            <w:proofErr w:type="spellEnd"/>
            <w:r w:rsidRPr="0004209E">
              <w:rPr>
                <w:rFonts w:ascii="Arial" w:hAnsi="Arial" w:cs="Arial"/>
                <w:sz w:val="20"/>
                <w:szCs w:val="20"/>
              </w:rPr>
              <w:t xml:space="preserve"> who will be affected by the proposed rate revision and their annualized premium.</w:t>
            </w:r>
          </w:p>
        </w:tc>
        <w:tc>
          <w:tcPr>
            <w:tcW w:w="1890" w:type="dxa"/>
            <w:shd w:val="clear" w:color="auto" w:fill="auto"/>
          </w:tcPr>
          <w:p w:rsidR="00AE1DD6" w:rsidRDefault="00371319" w:rsidP="0004209E">
            <w:pPr>
              <w:ind w:left="-99"/>
            </w:pPr>
            <w:r w:rsidRPr="0004209E">
              <w:rPr>
                <w:i/>
                <w:sz w:val="20"/>
                <w:szCs w:val="20"/>
              </w:rPr>
              <w:t>Location, page:</w:t>
            </w:r>
          </w:p>
          <w:p w:rsidR="00AE1DD6" w:rsidRDefault="00AE1DD6" w:rsidP="0004209E"/>
        </w:tc>
      </w:tr>
      <w:tr w:rsidR="00AE1DD6" w:rsidTr="0004209E">
        <w:trPr>
          <w:trHeight w:val="77"/>
        </w:trPr>
        <w:tc>
          <w:tcPr>
            <w:tcW w:w="548" w:type="dxa"/>
            <w:shd w:val="clear" w:color="auto" w:fill="auto"/>
          </w:tcPr>
          <w:p w:rsidR="00AE1DD6" w:rsidRPr="0004209E" w:rsidRDefault="00AE1DD6" w:rsidP="0004209E">
            <w:pPr>
              <w:rPr>
                <w:rFonts w:cs="Arial"/>
                <w:b/>
                <w:sz w:val="24"/>
                <w:szCs w:val="24"/>
              </w:rPr>
            </w:pPr>
          </w:p>
        </w:tc>
        <w:tc>
          <w:tcPr>
            <w:tcW w:w="2200" w:type="dxa"/>
            <w:shd w:val="clear" w:color="auto" w:fill="auto"/>
          </w:tcPr>
          <w:p w:rsidR="00AE1DD6" w:rsidRPr="0004209E" w:rsidRDefault="00AE1DD6" w:rsidP="0004209E">
            <w:pPr>
              <w:ind w:left="222" w:hanging="220"/>
              <w:rPr>
                <w:rFonts w:cs="Arial"/>
                <w:sz w:val="20"/>
                <w:szCs w:val="20"/>
              </w:rPr>
            </w:pPr>
            <w:r w:rsidRPr="0004209E">
              <w:rPr>
                <w:rFonts w:cs="Arial"/>
                <w:b/>
                <w:sz w:val="20"/>
                <w:szCs w:val="20"/>
              </w:rPr>
              <w:t>5.</w:t>
            </w:r>
            <w:r w:rsidRPr="0004209E">
              <w:rPr>
                <w:rFonts w:ascii="Times New Roman" w:hAnsi="Times New Roman"/>
                <w:sz w:val="20"/>
                <w:szCs w:val="20"/>
              </w:rPr>
              <w:t xml:space="preserve"> </w:t>
            </w:r>
            <w:r w:rsidRPr="0004209E">
              <w:rPr>
                <w:rFonts w:cs="Arial"/>
                <w:b/>
                <w:sz w:val="20"/>
                <w:szCs w:val="20"/>
              </w:rPr>
              <w:t>Proposed Effective Date(s):</w:t>
            </w:r>
          </w:p>
        </w:tc>
        <w:tc>
          <w:tcPr>
            <w:tcW w:w="2090" w:type="dxa"/>
            <w:shd w:val="clear" w:color="auto" w:fill="auto"/>
          </w:tcPr>
          <w:p w:rsidR="00AE1DD6" w:rsidRPr="003C0E80" w:rsidRDefault="004B587F" w:rsidP="0004209E">
            <w:hyperlink r:id="rId21" w:history="1">
              <w:r w:rsidR="00AE1DD6" w:rsidRPr="0004209E">
                <w:rPr>
                  <w:rStyle w:val="Hyperlink"/>
                  <w:rFonts w:cs="Arial"/>
                  <w:sz w:val="20"/>
                  <w:szCs w:val="20"/>
                </w:rPr>
                <w:t>Rule 940, § 5. C. 5.</w:t>
              </w:r>
            </w:hyperlink>
          </w:p>
        </w:tc>
        <w:tc>
          <w:tcPr>
            <w:tcW w:w="7150" w:type="dxa"/>
            <w:gridSpan w:val="2"/>
            <w:shd w:val="clear" w:color="auto" w:fill="auto"/>
          </w:tcPr>
          <w:p w:rsidR="00AE1DD6" w:rsidRPr="0004209E" w:rsidRDefault="00AE1DD6" w:rsidP="0004209E">
            <w:pPr>
              <w:pStyle w:val="NormalWeb"/>
              <w:spacing w:before="0" w:beforeAutospacing="0" w:after="0" w:afterAutospacing="0"/>
              <w:rPr>
                <w:rFonts w:ascii="Arial" w:hAnsi="Arial" w:cs="Arial"/>
                <w:sz w:val="20"/>
                <w:szCs w:val="20"/>
              </w:rPr>
            </w:pPr>
            <w:r w:rsidRPr="0004209E">
              <w:rPr>
                <w:rFonts w:ascii="Arial" w:hAnsi="Arial" w:cs="Arial"/>
                <w:sz w:val="20"/>
                <w:szCs w:val="20"/>
              </w:rPr>
              <w:t>State the proposed effective date and method of implementation of the proposed rate (e.g., next anniversary or next premium due date).</w:t>
            </w:r>
          </w:p>
          <w:p w:rsidR="00AE1DD6" w:rsidRPr="0004209E" w:rsidRDefault="00AE1DD6" w:rsidP="0004209E">
            <w:pPr>
              <w:pStyle w:val="NormalWeb"/>
              <w:spacing w:before="0" w:beforeAutospacing="0" w:after="0" w:afterAutospacing="0"/>
              <w:ind w:left="-108"/>
              <w:rPr>
                <w:rFonts w:ascii="Arial" w:hAnsi="Arial" w:cs="Arial"/>
                <w:sz w:val="6"/>
                <w:szCs w:val="6"/>
              </w:rPr>
            </w:pPr>
          </w:p>
        </w:tc>
        <w:tc>
          <w:tcPr>
            <w:tcW w:w="1890" w:type="dxa"/>
            <w:shd w:val="clear" w:color="auto" w:fill="auto"/>
          </w:tcPr>
          <w:p w:rsidR="00AE1DD6" w:rsidRDefault="00371319" w:rsidP="0004209E">
            <w:pPr>
              <w:ind w:left="-99"/>
            </w:pPr>
            <w:r w:rsidRPr="0004209E">
              <w:rPr>
                <w:i/>
                <w:sz w:val="20"/>
                <w:szCs w:val="20"/>
              </w:rPr>
              <w:t>Location, page:</w:t>
            </w:r>
          </w:p>
        </w:tc>
      </w:tr>
      <w:tr w:rsidR="00D6027F" w:rsidTr="0004209E">
        <w:trPr>
          <w:trHeight w:val="461"/>
        </w:trPr>
        <w:tc>
          <w:tcPr>
            <w:tcW w:w="548" w:type="dxa"/>
            <w:vMerge w:val="restart"/>
            <w:shd w:val="clear" w:color="auto" w:fill="auto"/>
          </w:tcPr>
          <w:p w:rsidR="00D6027F" w:rsidRPr="0004209E" w:rsidRDefault="00D6027F" w:rsidP="0004209E">
            <w:pPr>
              <w:rPr>
                <w:rFonts w:cs="Arial"/>
                <w:b/>
                <w:sz w:val="24"/>
                <w:szCs w:val="24"/>
              </w:rPr>
            </w:pPr>
          </w:p>
        </w:tc>
        <w:tc>
          <w:tcPr>
            <w:tcW w:w="2200" w:type="dxa"/>
            <w:vMerge w:val="restart"/>
            <w:shd w:val="clear" w:color="auto" w:fill="auto"/>
          </w:tcPr>
          <w:p w:rsidR="00D6027F" w:rsidRPr="0004209E" w:rsidRDefault="00D6027F" w:rsidP="0004209E">
            <w:pPr>
              <w:ind w:left="208" w:hanging="220"/>
              <w:rPr>
                <w:rFonts w:cs="Arial"/>
                <w:sz w:val="20"/>
                <w:szCs w:val="20"/>
              </w:rPr>
            </w:pPr>
            <w:r w:rsidRPr="0004209E">
              <w:rPr>
                <w:rFonts w:cs="Arial"/>
                <w:b/>
                <w:sz w:val="20"/>
                <w:szCs w:val="20"/>
              </w:rPr>
              <w:t>6.</w:t>
            </w:r>
            <w:r w:rsidRPr="0004209E">
              <w:rPr>
                <w:rFonts w:cs="Arial"/>
                <w:sz w:val="20"/>
                <w:szCs w:val="20"/>
              </w:rPr>
              <w:t xml:space="preserve"> </w:t>
            </w:r>
            <w:r w:rsidRPr="0004209E">
              <w:rPr>
                <w:rFonts w:cs="Arial"/>
                <w:b/>
                <w:sz w:val="20"/>
                <w:szCs w:val="20"/>
              </w:rPr>
              <w:t>Confidentiality:</w:t>
            </w:r>
          </w:p>
        </w:tc>
        <w:tc>
          <w:tcPr>
            <w:tcW w:w="2090" w:type="dxa"/>
            <w:vMerge w:val="restart"/>
            <w:shd w:val="clear" w:color="auto" w:fill="auto"/>
          </w:tcPr>
          <w:p w:rsidR="00F64EE7" w:rsidRPr="00030A5E" w:rsidRDefault="004B587F" w:rsidP="0004209E">
            <w:hyperlink r:id="rId22" w:history="1">
              <w:r w:rsidR="00F03F7F" w:rsidRPr="0004209E">
                <w:rPr>
                  <w:rStyle w:val="Hyperlink"/>
                  <w:rFonts w:cs="Arial"/>
                  <w:sz w:val="20"/>
                  <w:szCs w:val="20"/>
                </w:rPr>
                <w:t>Title 24-A, 2736</w:t>
              </w:r>
              <w:r w:rsidR="00030A5E" w:rsidRPr="0004209E">
                <w:rPr>
                  <w:rStyle w:val="Hyperlink"/>
                  <w:rFonts w:cs="Arial"/>
                  <w:sz w:val="20"/>
                  <w:szCs w:val="20"/>
                </w:rPr>
                <w:t>, 2.</w:t>
              </w:r>
            </w:hyperlink>
          </w:p>
        </w:tc>
        <w:tc>
          <w:tcPr>
            <w:tcW w:w="7150" w:type="dxa"/>
            <w:gridSpan w:val="2"/>
            <w:vMerge w:val="restart"/>
            <w:shd w:val="clear" w:color="auto" w:fill="auto"/>
          </w:tcPr>
          <w:p w:rsidR="00D6027F" w:rsidRPr="0004209E" w:rsidRDefault="00C55834" w:rsidP="00D6027F">
            <w:pPr>
              <w:rPr>
                <w:sz w:val="20"/>
                <w:szCs w:val="20"/>
              </w:rPr>
            </w:pPr>
            <w:r w:rsidRPr="0004209E">
              <w:rPr>
                <w:sz w:val="20"/>
                <w:szCs w:val="20"/>
              </w:rPr>
              <w:t>Rate f</w:t>
            </w:r>
            <w:r w:rsidR="00D6027F" w:rsidRPr="0004209E">
              <w:rPr>
                <w:sz w:val="20"/>
                <w:szCs w:val="20"/>
              </w:rPr>
              <w:t>ilings for individual health p</w:t>
            </w:r>
            <w:r w:rsidR="001C393F" w:rsidRPr="0004209E">
              <w:rPr>
                <w:sz w:val="20"/>
                <w:szCs w:val="20"/>
              </w:rPr>
              <w:t>olicie</w:t>
            </w:r>
            <w:r w:rsidR="00D6027F" w:rsidRPr="0004209E">
              <w:rPr>
                <w:sz w:val="20"/>
                <w:szCs w:val="20"/>
              </w:rPr>
              <w:t>s</w:t>
            </w:r>
            <w:r w:rsidRPr="0004209E">
              <w:rPr>
                <w:sz w:val="20"/>
                <w:szCs w:val="20"/>
              </w:rPr>
              <w:t xml:space="preserve"> </w:t>
            </w:r>
            <w:r w:rsidR="00D6027F" w:rsidRPr="0004209E">
              <w:rPr>
                <w:sz w:val="20"/>
                <w:szCs w:val="20"/>
              </w:rPr>
              <w:t xml:space="preserve">subject to Title 24-A, </w:t>
            </w:r>
            <w:r w:rsidR="00D6027F" w:rsidRPr="0004209E">
              <w:rPr>
                <w:rFonts w:cs="Arial"/>
                <w:sz w:val="20"/>
                <w:szCs w:val="20"/>
              </w:rPr>
              <w:t>§</w:t>
            </w:r>
            <w:r w:rsidR="00D6027F" w:rsidRPr="0004209E">
              <w:rPr>
                <w:sz w:val="20"/>
                <w:szCs w:val="20"/>
              </w:rPr>
              <w:t xml:space="preserve"> 2736 and all</w:t>
            </w:r>
            <w:r w:rsidR="00D6027F" w:rsidRPr="0004209E">
              <w:rPr>
                <w:color w:val="FF0000"/>
                <w:sz w:val="20"/>
                <w:szCs w:val="20"/>
              </w:rPr>
              <w:t xml:space="preserve"> </w:t>
            </w:r>
            <w:r w:rsidR="00D6027F" w:rsidRPr="0004209E">
              <w:rPr>
                <w:sz w:val="20"/>
                <w:szCs w:val="20"/>
              </w:rPr>
              <w:t>supporting information are public records, except:</w:t>
            </w:r>
          </w:p>
          <w:p w:rsidR="00D6027F" w:rsidRPr="0004209E" w:rsidRDefault="00D6027F" w:rsidP="0004209E">
            <w:pPr>
              <w:ind w:left="-108"/>
              <w:rPr>
                <w:sz w:val="4"/>
                <w:szCs w:val="4"/>
              </w:rPr>
            </w:pPr>
          </w:p>
          <w:p w:rsidR="00D6027F" w:rsidRPr="0004209E" w:rsidRDefault="00D6027F" w:rsidP="0004209E">
            <w:pPr>
              <w:ind w:left="222"/>
              <w:rPr>
                <w:sz w:val="20"/>
                <w:szCs w:val="20"/>
              </w:rPr>
            </w:pPr>
            <w:r w:rsidRPr="0004209E">
              <w:rPr>
                <w:sz w:val="20"/>
                <w:szCs w:val="20"/>
              </w:rPr>
              <w:t>(1) Protected health information required to be kept confidential by state o</w:t>
            </w:r>
            <w:r w:rsidR="00E74E1C" w:rsidRPr="0004209E">
              <w:rPr>
                <w:sz w:val="20"/>
                <w:szCs w:val="20"/>
              </w:rPr>
              <w:t>r</w:t>
            </w:r>
            <w:r w:rsidRPr="0004209E">
              <w:rPr>
                <w:sz w:val="20"/>
                <w:szCs w:val="20"/>
              </w:rPr>
              <w:t xml:space="preserve"> federal statute </w:t>
            </w:r>
            <w:r w:rsidRPr="0004209E">
              <w:rPr>
                <w:b/>
                <w:i/>
                <w:sz w:val="20"/>
                <w:szCs w:val="20"/>
              </w:rPr>
              <w:t>must</w:t>
            </w:r>
            <w:r w:rsidRPr="0004209E">
              <w:rPr>
                <w:sz w:val="20"/>
                <w:szCs w:val="20"/>
              </w:rPr>
              <w:t xml:space="preserve"> be kept confidential, and</w:t>
            </w:r>
          </w:p>
          <w:p w:rsidR="00D6027F" w:rsidRPr="0004209E" w:rsidRDefault="00D6027F" w:rsidP="0004209E">
            <w:pPr>
              <w:ind w:left="-108"/>
              <w:rPr>
                <w:sz w:val="4"/>
                <w:szCs w:val="4"/>
              </w:rPr>
            </w:pPr>
          </w:p>
          <w:p w:rsidR="00D6027F" w:rsidRPr="0004209E" w:rsidRDefault="00D6027F" w:rsidP="0004209E">
            <w:pPr>
              <w:ind w:left="222"/>
              <w:rPr>
                <w:sz w:val="20"/>
                <w:szCs w:val="20"/>
              </w:rPr>
            </w:pPr>
            <w:r w:rsidRPr="0004209E">
              <w:rPr>
                <w:sz w:val="20"/>
                <w:szCs w:val="20"/>
              </w:rPr>
              <w:t>(2) Descriptions of the amount and terms or conditions or reimbursement in a contract between an insurer and a 3</w:t>
            </w:r>
            <w:r w:rsidRPr="0004209E">
              <w:rPr>
                <w:sz w:val="20"/>
                <w:szCs w:val="20"/>
                <w:vertAlign w:val="superscript"/>
              </w:rPr>
              <w:t>rd</w:t>
            </w:r>
            <w:r w:rsidRPr="0004209E">
              <w:rPr>
                <w:sz w:val="20"/>
                <w:szCs w:val="20"/>
              </w:rPr>
              <w:t xml:space="preserve"> party </w:t>
            </w:r>
            <w:r w:rsidRPr="0004209E">
              <w:rPr>
                <w:b/>
                <w:i/>
                <w:sz w:val="20"/>
                <w:szCs w:val="20"/>
              </w:rPr>
              <w:t>may</w:t>
            </w:r>
            <w:r w:rsidRPr="0004209E">
              <w:rPr>
                <w:sz w:val="20"/>
                <w:szCs w:val="20"/>
              </w:rPr>
              <w:t xml:space="preserve"> be kept confidential.</w:t>
            </w:r>
          </w:p>
          <w:p w:rsidR="00D6027F" w:rsidRPr="0004209E" w:rsidRDefault="00D6027F" w:rsidP="0004209E">
            <w:pPr>
              <w:ind w:left="-108"/>
              <w:rPr>
                <w:sz w:val="6"/>
                <w:szCs w:val="6"/>
              </w:rPr>
            </w:pPr>
          </w:p>
          <w:p w:rsidR="00D6027F" w:rsidRPr="0004209E" w:rsidRDefault="00D6027F" w:rsidP="0004209E">
            <w:pPr>
              <w:pStyle w:val="NormalWeb"/>
              <w:spacing w:before="0" w:beforeAutospacing="0" w:after="0" w:afterAutospacing="0"/>
              <w:rPr>
                <w:rFonts w:ascii="Arial" w:hAnsi="Arial" w:cs="Arial"/>
                <w:sz w:val="20"/>
                <w:szCs w:val="20"/>
              </w:rPr>
            </w:pPr>
            <w:r w:rsidRPr="0004209E">
              <w:rPr>
                <w:rFonts w:ascii="Arial" w:hAnsi="Arial" w:cs="Arial"/>
                <w:sz w:val="20"/>
                <w:szCs w:val="20"/>
              </w:rPr>
              <w:t xml:space="preserve">Any confidential information should be clearly identified as described in the </w:t>
            </w:r>
            <w:hyperlink r:id="rId23" w:history="1">
              <w:r w:rsidRPr="0004209E">
                <w:rPr>
                  <w:rStyle w:val="Hyperlink"/>
                  <w:rFonts w:ascii="Arial" w:hAnsi="Arial" w:cs="Arial"/>
                  <w:i/>
                  <w:sz w:val="20"/>
                  <w:szCs w:val="20"/>
                </w:rPr>
                <w:t>confidentiality protocol</w:t>
              </w:r>
            </w:hyperlink>
            <w:r w:rsidRPr="0004209E">
              <w:rPr>
                <w:rFonts w:ascii="Arial" w:hAnsi="Arial" w:cs="Arial"/>
                <w:i/>
                <w:color w:val="FF0000"/>
                <w:sz w:val="20"/>
                <w:szCs w:val="20"/>
              </w:rPr>
              <w:t>,</w:t>
            </w:r>
            <w:r w:rsidRPr="0004209E">
              <w:rPr>
                <w:rFonts w:ascii="Arial" w:hAnsi="Arial" w:cs="Arial"/>
                <w:color w:val="FF0000"/>
                <w:sz w:val="20"/>
                <w:szCs w:val="20"/>
              </w:rPr>
              <w:t xml:space="preserve"> </w:t>
            </w:r>
            <w:r w:rsidRPr="0004209E">
              <w:rPr>
                <w:rFonts w:ascii="Arial" w:hAnsi="Arial" w:cs="Arial"/>
                <w:sz w:val="20"/>
                <w:szCs w:val="20"/>
              </w:rPr>
              <w:t>available on the Bureau of Insurance website.</w:t>
            </w:r>
          </w:p>
          <w:p w:rsidR="00D6027F" w:rsidRPr="0004209E" w:rsidRDefault="00D6027F" w:rsidP="0004209E">
            <w:pPr>
              <w:pStyle w:val="NormalWeb"/>
              <w:spacing w:before="0" w:beforeAutospacing="0" w:after="0" w:afterAutospacing="0"/>
              <w:ind w:left="-108"/>
              <w:rPr>
                <w:rFonts w:ascii="Arial" w:hAnsi="Arial" w:cs="Arial"/>
                <w:sz w:val="6"/>
                <w:szCs w:val="6"/>
              </w:rPr>
            </w:pPr>
          </w:p>
        </w:tc>
        <w:tc>
          <w:tcPr>
            <w:tcW w:w="1890" w:type="dxa"/>
            <w:shd w:val="pct12" w:color="auto" w:fill="auto"/>
          </w:tcPr>
          <w:p w:rsidR="00D6027F" w:rsidRPr="0004209E" w:rsidRDefault="00D6027F" w:rsidP="0004209E">
            <w:pPr>
              <w:rPr>
                <w:sz w:val="20"/>
                <w:szCs w:val="20"/>
              </w:rPr>
            </w:pPr>
          </w:p>
          <w:p w:rsidR="00D6027F" w:rsidRPr="0004209E" w:rsidRDefault="00D6027F" w:rsidP="0004209E">
            <w:pPr>
              <w:rPr>
                <w:sz w:val="20"/>
                <w:szCs w:val="20"/>
              </w:rPr>
            </w:pPr>
          </w:p>
          <w:p w:rsidR="00D6027F" w:rsidRPr="0004209E" w:rsidRDefault="00D6027F" w:rsidP="0004209E">
            <w:pPr>
              <w:rPr>
                <w:sz w:val="20"/>
                <w:szCs w:val="20"/>
              </w:rPr>
            </w:pPr>
          </w:p>
          <w:p w:rsidR="00D6027F" w:rsidRPr="0004209E" w:rsidRDefault="00D6027F" w:rsidP="0004209E">
            <w:pPr>
              <w:rPr>
                <w:sz w:val="20"/>
                <w:szCs w:val="20"/>
              </w:rPr>
            </w:pPr>
          </w:p>
          <w:p w:rsidR="00D6027F" w:rsidRPr="0004209E" w:rsidRDefault="00D6027F" w:rsidP="0004209E">
            <w:pPr>
              <w:rPr>
                <w:sz w:val="20"/>
                <w:szCs w:val="20"/>
              </w:rPr>
            </w:pPr>
          </w:p>
          <w:p w:rsidR="00D6027F" w:rsidRPr="0004209E" w:rsidRDefault="00D6027F" w:rsidP="0004209E">
            <w:pPr>
              <w:rPr>
                <w:sz w:val="20"/>
                <w:szCs w:val="20"/>
              </w:rPr>
            </w:pPr>
          </w:p>
        </w:tc>
      </w:tr>
      <w:tr w:rsidR="00D6027F" w:rsidTr="0004209E">
        <w:trPr>
          <w:trHeight w:val="460"/>
        </w:trPr>
        <w:tc>
          <w:tcPr>
            <w:tcW w:w="548" w:type="dxa"/>
            <w:vMerge/>
            <w:shd w:val="clear" w:color="auto" w:fill="auto"/>
          </w:tcPr>
          <w:p w:rsidR="00D6027F" w:rsidRPr="0004209E" w:rsidRDefault="00D6027F" w:rsidP="0004209E">
            <w:pPr>
              <w:rPr>
                <w:rFonts w:cs="Arial"/>
                <w:b/>
                <w:sz w:val="24"/>
                <w:szCs w:val="24"/>
              </w:rPr>
            </w:pPr>
          </w:p>
        </w:tc>
        <w:tc>
          <w:tcPr>
            <w:tcW w:w="2200" w:type="dxa"/>
            <w:vMerge/>
            <w:shd w:val="clear" w:color="auto" w:fill="auto"/>
          </w:tcPr>
          <w:p w:rsidR="00D6027F" w:rsidRPr="0004209E" w:rsidRDefault="00D6027F" w:rsidP="0004209E">
            <w:pPr>
              <w:ind w:left="208" w:hanging="220"/>
              <w:rPr>
                <w:rFonts w:cs="Arial"/>
                <w:b/>
                <w:color w:val="FF6600"/>
                <w:sz w:val="20"/>
                <w:szCs w:val="20"/>
              </w:rPr>
            </w:pPr>
          </w:p>
        </w:tc>
        <w:tc>
          <w:tcPr>
            <w:tcW w:w="2090" w:type="dxa"/>
            <w:vMerge/>
            <w:shd w:val="clear" w:color="auto" w:fill="auto"/>
          </w:tcPr>
          <w:p w:rsidR="00D6027F" w:rsidRPr="0004209E" w:rsidRDefault="00D6027F" w:rsidP="0004209E">
            <w:pPr>
              <w:rPr>
                <w:rFonts w:cs="Arial"/>
                <w:sz w:val="20"/>
                <w:szCs w:val="20"/>
              </w:rPr>
            </w:pPr>
          </w:p>
        </w:tc>
        <w:tc>
          <w:tcPr>
            <w:tcW w:w="7150" w:type="dxa"/>
            <w:gridSpan w:val="2"/>
            <w:vMerge/>
            <w:shd w:val="clear" w:color="auto" w:fill="auto"/>
          </w:tcPr>
          <w:p w:rsidR="00D6027F" w:rsidRPr="0004209E" w:rsidRDefault="00D6027F" w:rsidP="0004209E">
            <w:pPr>
              <w:pStyle w:val="NormalWeb"/>
              <w:spacing w:before="0" w:beforeAutospacing="0" w:after="0" w:afterAutospacing="0"/>
              <w:rPr>
                <w:rFonts w:ascii="Arial" w:hAnsi="Arial" w:cs="Arial"/>
                <w:sz w:val="20"/>
                <w:szCs w:val="20"/>
              </w:rPr>
            </w:pPr>
          </w:p>
        </w:tc>
        <w:tc>
          <w:tcPr>
            <w:tcW w:w="1890" w:type="dxa"/>
            <w:shd w:val="clear" w:color="auto" w:fill="auto"/>
          </w:tcPr>
          <w:p w:rsidR="00D6027F" w:rsidRPr="0004209E" w:rsidRDefault="00D6027F" w:rsidP="0004209E">
            <w:pPr>
              <w:ind w:left="-99"/>
              <w:rPr>
                <w:i/>
                <w:sz w:val="20"/>
                <w:szCs w:val="20"/>
              </w:rPr>
            </w:pPr>
            <w:r w:rsidRPr="0004209E">
              <w:rPr>
                <w:i/>
                <w:sz w:val="20"/>
                <w:szCs w:val="20"/>
              </w:rPr>
              <w:t>Location, page, if applicable:</w:t>
            </w:r>
          </w:p>
          <w:p w:rsidR="006A6146" w:rsidRPr="0004209E" w:rsidRDefault="006A6146" w:rsidP="0004209E">
            <w:pPr>
              <w:ind w:left="-99"/>
              <w:rPr>
                <w:sz w:val="20"/>
                <w:szCs w:val="20"/>
              </w:rPr>
            </w:pPr>
          </w:p>
        </w:tc>
      </w:tr>
      <w:tr w:rsidR="00AE1DD6" w:rsidTr="0004209E">
        <w:trPr>
          <w:trHeight w:val="77"/>
        </w:trPr>
        <w:tc>
          <w:tcPr>
            <w:tcW w:w="548" w:type="dxa"/>
            <w:shd w:val="clear" w:color="auto" w:fill="auto"/>
          </w:tcPr>
          <w:p w:rsidR="00AE1DD6" w:rsidRPr="0004209E" w:rsidRDefault="00AE1DD6" w:rsidP="0004209E">
            <w:pPr>
              <w:rPr>
                <w:rFonts w:cs="Arial"/>
                <w:b/>
              </w:rPr>
            </w:pPr>
            <w:r w:rsidRPr="0004209E">
              <w:rPr>
                <w:rFonts w:cs="Arial"/>
                <w:b/>
              </w:rPr>
              <w:t>D.</w:t>
            </w:r>
          </w:p>
        </w:tc>
        <w:tc>
          <w:tcPr>
            <w:tcW w:w="2200" w:type="dxa"/>
            <w:shd w:val="clear" w:color="auto" w:fill="auto"/>
          </w:tcPr>
          <w:p w:rsidR="00AE1DD6" w:rsidRPr="0004209E" w:rsidRDefault="00AE1DD6" w:rsidP="0004209E">
            <w:pPr>
              <w:ind w:left="2"/>
              <w:rPr>
                <w:rFonts w:cs="Arial"/>
                <w:b/>
              </w:rPr>
            </w:pPr>
            <w:r w:rsidRPr="0004209E">
              <w:rPr>
                <w:rFonts w:cs="Arial"/>
                <w:b/>
              </w:rPr>
              <w:t>Submission Requirements, Individual Insurance Plans:</w:t>
            </w:r>
          </w:p>
        </w:tc>
        <w:tc>
          <w:tcPr>
            <w:tcW w:w="2090" w:type="dxa"/>
            <w:shd w:val="clear" w:color="auto" w:fill="auto"/>
          </w:tcPr>
          <w:p w:rsidR="00AE1DD6" w:rsidRPr="0004209E" w:rsidRDefault="004B587F" w:rsidP="0004209E">
            <w:pPr>
              <w:rPr>
                <w:sz w:val="20"/>
                <w:szCs w:val="20"/>
              </w:rPr>
            </w:pPr>
            <w:hyperlink r:id="rId24" w:history="1">
              <w:r w:rsidR="00AE1DD6" w:rsidRPr="0004209E">
                <w:rPr>
                  <w:rStyle w:val="Hyperlink"/>
                  <w:sz w:val="20"/>
                  <w:szCs w:val="20"/>
                </w:rPr>
                <w:t xml:space="preserve">Rule 940, </w:t>
              </w:r>
              <w:r w:rsidR="00AE1DD6" w:rsidRPr="0004209E">
                <w:rPr>
                  <w:rStyle w:val="Hyperlink"/>
                  <w:rFonts w:cs="Arial"/>
                  <w:sz w:val="20"/>
                  <w:szCs w:val="20"/>
                </w:rPr>
                <w:t>§</w:t>
              </w:r>
              <w:r w:rsidR="00AE1DD6" w:rsidRPr="0004209E">
                <w:rPr>
                  <w:rStyle w:val="Hyperlink"/>
                  <w:sz w:val="20"/>
                  <w:szCs w:val="20"/>
                </w:rPr>
                <w:t xml:space="preserve"> 6.</w:t>
              </w:r>
            </w:hyperlink>
          </w:p>
        </w:tc>
        <w:tc>
          <w:tcPr>
            <w:tcW w:w="7150" w:type="dxa"/>
            <w:gridSpan w:val="2"/>
            <w:shd w:val="clear" w:color="auto" w:fill="auto"/>
          </w:tcPr>
          <w:p w:rsidR="00AE1DD6" w:rsidRPr="0004209E" w:rsidRDefault="00AE1DD6" w:rsidP="0004209E">
            <w:pPr>
              <w:rPr>
                <w:b/>
                <w:sz w:val="20"/>
                <w:szCs w:val="20"/>
              </w:rPr>
            </w:pPr>
            <w:r w:rsidRPr="0004209E">
              <w:rPr>
                <w:b/>
                <w:sz w:val="20"/>
                <w:szCs w:val="20"/>
              </w:rPr>
              <w:t>This section applies to all individual health insurance rate filings.  Individual health insurance plan rate filings must meet these requirements, unless the Superintendent determines that the requirement is not appropriate for a particular filing.</w:t>
            </w:r>
          </w:p>
          <w:p w:rsidR="008F61B7" w:rsidRPr="0004209E" w:rsidRDefault="008F61B7" w:rsidP="0004209E">
            <w:pPr>
              <w:ind w:left="-108"/>
              <w:rPr>
                <w:b/>
                <w:sz w:val="6"/>
                <w:szCs w:val="6"/>
              </w:rPr>
            </w:pPr>
          </w:p>
          <w:p w:rsidR="008F61B7" w:rsidRPr="0004209E" w:rsidRDefault="008F61B7" w:rsidP="008F61B7">
            <w:pPr>
              <w:rPr>
                <w:sz w:val="20"/>
                <w:szCs w:val="20"/>
              </w:rPr>
            </w:pPr>
            <w:r w:rsidRPr="0004209E">
              <w:rPr>
                <w:sz w:val="20"/>
                <w:szCs w:val="20"/>
              </w:rPr>
              <w:t xml:space="preserve">Note: Pursuant to </w:t>
            </w:r>
            <w:hyperlink r:id="rId25" w:history="1">
              <w:r w:rsidRPr="0004209E">
                <w:rPr>
                  <w:rStyle w:val="Hyperlink"/>
                  <w:sz w:val="20"/>
                  <w:szCs w:val="20"/>
                </w:rPr>
                <w:t xml:space="preserve">Title 24- </w:t>
              </w:r>
              <w:r w:rsidRPr="0004209E">
                <w:rPr>
                  <w:rStyle w:val="Hyperlink"/>
                  <w:rFonts w:cs="Arial"/>
                  <w:sz w:val="20"/>
                  <w:szCs w:val="20"/>
                </w:rPr>
                <w:t>§</w:t>
              </w:r>
              <w:r w:rsidRPr="0004209E">
                <w:rPr>
                  <w:rStyle w:val="Hyperlink"/>
                  <w:sz w:val="20"/>
                  <w:szCs w:val="20"/>
                </w:rPr>
                <w:t>2701, 2.C.</w:t>
              </w:r>
            </w:hyperlink>
            <w:r w:rsidRPr="0004209E">
              <w:rPr>
                <w:sz w:val="20"/>
                <w:szCs w:val="20"/>
              </w:rPr>
              <w:t xml:space="preserve"> , </w:t>
            </w:r>
            <w:hyperlink r:id="rId26" w:history="1">
              <w:r w:rsidRPr="0004209E">
                <w:rPr>
                  <w:rStyle w:val="Hyperlink"/>
                  <w:sz w:val="20"/>
                  <w:szCs w:val="20"/>
                </w:rPr>
                <w:t xml:space="preserve">Title 24-A, </w:t>
              </w:r>
              <w:r w:rsidRPr="0004209E">
                <w:rPr>
                  <w:rStyle w:val="Hyperlink"/>
                  <w:rFonts w:cs="Arial"/>
                  <w:sz w:val="20"/>
                  <w:szCs w:val="20"/>
                </w:rPr>
                <w:t>§</w:t>
              </w:r>
              <w:r w:rsidRPr="0004209E">
                <w:rPr>
                  <w:rStyle w:val="Hyperlink"/>
                  <w:sz w:val="20"/>
                  <w:szCs w:val="20"/>
                </w:rPr>
                <w:t>2736</w:t>
              </w:r>
            </w:hyperlink>
            <w:r w:rsidRPr="0004209E">
              <w:rPr>
                <w:sz w:val="20"/>
                <w:szCs w:val="20"/>
              </w:rPr>
              <w:t xml:space="preserve">, </w:t>
            </w:r>
            <w:hyperlink r:id="rId27" w:history="1">
              <w:r w:rsidRPr="0004209E">
                <w:rPr>
                  <w:rStyle w:val="Hyperlink"/>
                  <w:rFonts w:cs="Arial"/>
                  <w:sz w:val="20"/>
                  <w:szCs w:val="20"/>
                </w:rPr>
                <w:t>§</w:t>
              </w:r>
              <w:r w:rsidRPr="0004209E">
                <w:rPr>
                  <w:rStyle w:val="Hyperlink"/>
                  <w:sz w:val="20"/>
                  <w:szCs w:val="20"/>
                </w:rPr>
                <w:t>2736-A</w:t>
              </w:r>
            </w:hyperlink>
            <w:r w:rsidRPr="0004209E">
              <w:rPr>
                <w:sz w:val="20"/>
                <w:szCs w:val="20"/>
              </w:rPr>
              <w:t xml:space="preserve">, </w:t>
            </w:r>
            <w:hyperlink r:id="rId28" w:history="1">
              <w:r w:rsidRPr="0004209E">
                <w:rPr>
                  <w:rStyle w:val="Hyperlink"/>
                  <w:rFonts w:cs="Arial"/>
                  <w:sz w:val="20"/>
                  <w:szCs w:val="20"/>
                </w:rPr>
                <w:t>§</w:t>
              </w:r>
              <w:r w:rsidRPr="0004209E">
                <w:rPr>
                  <w:rStyle w:val="Hyperlink"/>
                  <w:sz w:val="20"/>
                  <w:szCs w:val="20"/>
                </w:rPr>
                <w:t>2736-B</w:t>
              </w:r>
            </w:hyperlink>
            <w:r w:rsidRPr="0004209E">
              <w:rPr>
                <w:sz w:val="20"/>
                <w:szCs w:val="20"/>
              </w:rPr>
              <w:t xml:space="preserve">, and </w:t>
            </w:r>
            <w:hyperlink r:id="rId29" w:history="1">
              <w:r w:rsidRPr="0004209E">
                <w:rPr>
                  <w:rStyle w:val="Hyperlink"/>
                  <w:rFonts w:cs="Arial"/>
                  <w:sz w:val="20"/>
                  <w:szCs w:val="20"/>
                </w:rPr>
                <w:t>§</w:t>
              </w:r>
              <w:r w:rsidRPr="0004209E">
                <w:rPr>
                  <w:rStyle w:val="Hyperlink"/>
                  <w:sz w:val="20"/>
                  <w:szCs w:val="20"/>
                </w:rPr>
                <w:t>2736-C</w:t>
              </w:r>
            </w:hyperlink>
            <w:r w:rsidRPr="0004209E">
              <w:rPr>
                <w:sz w:val="20"/>
                <w:szCs w:val="20"/>
              </w:rPr>
              <w:t xml:space="preserve"> apply to:</w:t>
            </w:r>
          </w:p>
          <w:p w:rsidR="008F61B7" w:rsidRPr="0004209E" w:rsidRDefault="008F61B7" w:rsidP="0004209E">
            <w:pPr>
              <w:ind w:left="-108"/>
              <w:rPr>
                <w:sz w:val="6"/>
                <w:szCs w:val="6"/>
              </w:rPr>
            </w:pPr>
          </w:p>
          <w:p w:rsidR="008F61B7" w:rsidRPr="0004209E" w:rsidRDefault="008F61B7" w:rsidP="0004209E">
            <w:pPr>
              <w:ind w:left="332" w:hanging="332"/>
              <w:rPr>
                <w:sz w:val="20"/>
                <w:szCs w:val="20"/>
              </w:rPr>
            </w:pPr>
            <w:r w:rsidRPr="0004209E">
              <w:rPr>
                <w:sz w:val="20"/>
                <w:szCs w:val="20"/>
              </w:rPr>
              <w:t xml:space="preserve">(1) Association groups as defined by </w:t>
            </w:r>
            <w:hyperlink r:id="rId30" w:history="1">
              <w:r w:rsidRPr="0004209E">
                <w:rPr>
                  <w:rStyle w:val="Hyperlink"/>
                  <w:sz w:val="20"/>
                  <w:szCs w:val="20"/>
                </w:rPr>
                <w:t xml:space="preserve">Title 24-A, </w:t>
              </w:r>
              <w:r w:rsidRPr="0004209E">
                <w:rPr>
                  <w:rStyle w:val="Hyperlink"/>
                  <w:rFonts w:cs="Arial"/>
                  <w:sz w:val="20"/>
                  <w:szCs w:val="20"/>
                </w:rPr>
                <w:t>§</w:t>
              </w:r>
              <w:r w:rsidRPr="0004209E">
                <w:rPr>
                  <w:rStyle w:val="Hyperlink"/>
                  <w:sz w:val="20"/>
                  <w:szCs w:val="20"/>
                </w:rPr>
                <w:t>2805-A</w:t>
              </w:r>
            </w:hyperlink>
            <w:r w:rsidRPr="0004209E">
              <w:rPr>
                <w:sz w:val="20"/>
                <w:szCs w:val="20"/>
              </w:rPr>
              <w:t>, except associations of employers;</w:t>
            </w:r>
          </w:p>
          <w:p w:rsidR="008F61B7" w:rsidRPr="0004209E" w:rsidRDefault="008F61B7" w:rsidP="0004209E">
            <w:pPr>
              <w:ind w:left="-108"/>
              <w:rPr>
                <w:sz w:val="6"/>
                <w:szCs w:val="6"/>
              </w:rPr>
            </w:pPr>
          </w:p>
          <w:p w:rsidR="008F61B7" w:rsidRPr="0004209E" w:rsidRDefault="008F61B7" w:rsidP="008F61B7">
            <w:pPr>
              <w:rPr>
                <w:sz w:val="20"/>
                <w:szCs w:val="20"/>
              </w:rPr>
            </w:pPr>
            <w:r w:rsidRPr="0004209E">
              <w:rPr>
                <w:sz w:val="20"/>
                <w:szCs w:val="20"/>
              </w:rPr>
              <w:t xml:space="preserve">(1-A) Credit union groups as defined by </w:t>
            </w:r>
            <w:hyperlink r:id="rId31" w:history="1">
              <w:r w:rsidRPr="0004209E">
                <w:rPr>
                  <w:rStyle w:val="Hyperlink"/>
                  <w:sz w:val="20"/>
                  <w:szCs w:val="20"/>
                </w:rPr>
                <w:t xml:space="preserve">Title 24-A </w:t>
              </w:r>
              <w:r w:rsidRPr="0004209E">
                <w:rPr>
                  <w:rStyle w:val="Hyperlink"/>
                  <w:rFonts w:cs="Arial"/>
                  <w:sz w:val="20"/>
                  <w:szCs w:val="20"/>
                </w:rPr>
                <w:t>§</w:t>
              </w:r>
              <w:r w:rsidRPr="0004209E">
                <w:rPr>
                  <w:rStyle w:val="Hyperlink"/>
                  <w:sz w:val="20"/>
                  <w:szCs w:val="20"/>
                </w:rPr>
                <w:t>2807-A</w:t>
              </w:r>
            </w:hyperlink>
            <w:r w:rsidRPr="0004209E">
              <w:rPr>
                <w:sz w:val="20"/>
                <w:szCs w:val="20"/>
              </w:rPr>
              <w:t>; and</w:t>
            </w:r>
          </w:p>
          <w:p w:rsidR="008F61B7" w:rsidRPr="0004209E" w:rsidRDefault="008F61B7" w:rsidP="0004209E">
            <w:pPr>
              <w:ind w:left="-108"/>
              <w:rPr>
                <w:sz w:val="6"/>
                <w:szCs w:val="6"/>
              </w:rPr>
            </w:pPr>
          </w:p>
          <w:p w:rsidR="008F61B7" w:rsidRPr="0004209E" w:rsidRDefault="008F61B7" w:rsidP="0004209E">
            <w:pPr>
              <w:ind w:left="332" w:hanging="332"/>
              <w:rPr>
                <w:sz w:val="20"/>
                <w:szCs w:val="20"/>
              </w:rPr>
            </w:pPr>
            <w:r w:rsidRPr="0004209E">
              <w:rPr>
                <w:sz w:val="20"/>
                <w:szCs w:val="20"/>
              </w:rPr>
              <w:t xml:space="preserve">(2) Other groups as defined by </w:t>
            </w:r>
            <w:hyperlink r:id="rId32" w:history="1">
              <w:r w:rsidRPr="0004209E">
                <w:rPr>
                  <w:rStyle w:val="Hyperlink"/>
                  <w:sz w:val="20"/>
                  <w:szCs w:val="20"/>
                </w:rPr>
                <w:t xml:space="preserve">Title 24-A, </w:t>
              </w:r>
              <w:r w:rsidRPr="0004209E">
                <w:rPr>
                  <w:rStyle w:val="Hyperlink"/>
                  <w:rFonts w:cs="Arial"/>
                  <w:sz w:val="20"/>
                  <w:szCs w:val="20"/>
                </w:rPr>
                <w:t>§</w:t>
              </w:r>
              <w:r w:rsidRPr="0004209E">
                <w:rPr>
                  <w:rStyle w:val="Hyperlink"/>
                  <w:sz w:val="20"/>
                  <w:szCs w:val="20"/>
                </w:rPr>
                <w:t>2808</w:t>
              </w:r>
            </w:hyperlink>
            <w:r w:rsidRPr="0004209E">
              <w:rPr>
                <w:sz w:val="20"/>
                <w:szCs w:val="20"/>
              </w:rPr>
              <w:t xml:space="preserve">, except employee leasing companies registered pursuant to </w:t>
            </w:r>
            <w:hyperlink r:id="rId33" w:history="1">
              <w:r w:rsidRPr="0004209E">
                <w:rPr>
                  <w:rStyle w:val="Hyperlink"/>
                  <w:sz w:val="20"/>
                  <w:szCs w:val="20"/>
                </w:rPr>
                <w:t>Title 32, Chapter 125</w:t>
              </w:r>
            </w:hyperlink>
            <w:r w:rsidRPr="0004209E">
              <w:rPr>
                <w:sz w:val="20"/>
                <w:szCs w:val="20"/>
              </w:rPr>
              <w:t>.</w:t>
            </w:r>
          </w:p>
          <w:p w:rsidR="00AE1DD6" w:rsidRPr="0004209E" w:rsidRDefault="00AE1DD6" w:rsidP="0004209E">
            <w:pPr>
              <w:ind w:left="332" w:hanging="440"/>
              <w:rPr>
                <w:sz w:val="6"/>
                <w:szCs w:val="6"/>
              </w:rPr>
            </w:pPr>
          </w:p>
        </w:tc>
        <w:tc>
          <w:tcPr>
            <w:tcW w:w="1890" w:type="dxa"/>
            <w:shd w:val="pct12" w:color="auto" w:fill="auto"/>
          </w:tcPr>
          <w:p w:rsidR="00AE1DD6" w:rsidRDefault="00AE1DD6" w:rsidP="0004209E"/>
        </w:tc>
      </w:tr>
      <w:tr w:rsidR="00AE1DD6" w:rsidTr="0004209E">
        <w:trPr>
          <w:trHeight w:val="728"/>
        </w:trPr>
        <w:tc>
          <w:tcPr>
            <w:tcW w:w="548" w:type="dxa"/>
            <w:shd w:val="clear" w:color="auto" w:fill="auto"/>
          </w:tcPr>
          <w:p w:rsidR="00AE1DD6" w:rsidRPr="0004209E" w:rsidRDefault="00AE1DD6" w:rsidP="0004209E">
            <w:pPr>
              <w:rPr>
                <w:rFonts w:cs="Arial"/>
                <w:b/>
                <w:sz w:val="24"/>
                <w:szCs w:val="24"/>
              </w:rPr>
            </w:pPr>
          </w:p>
        </w:tc>
        <w:tc>
          <w:tcPr>
            <w:tcW w:w="2200" w:type="dxa"/>
            <w:shd w:val="clear" w:color="auto" w:fill="auto"/>
          </w:tcPr>
          <w:p w:rsidR="00AE1DD6" w:rsidRPr="0004209E" w:rsidRDefault="00AE1DD6" w:rsidP="0004209E">
            <w:pPr>
              <w:ind w:left="222" w:hanging="220"/>
              <w:rPr>
                <w:rFonts w:cs="Arial"/>
                <w:b/>
                <w:sz w:val="20"/>
                <w:szCs w:val="20"/>
              </w:rPr>
            </w:pPr>
            <w:r w:rsidRPr="0004209E">
              <w:rPr>
                <w:rFonts w:cs="Arial"/>
                <w:b/>
                <w:sz w:val="20"/>
                <w:szCs w:val="20"/>
              </w:rPr>
              <w:t>1. Rate Filings must Accompany Form Filings:</w:t>
            </w:r>
          </w:p>
          <w:p w:rsidR="00AE1DD6" w:rsidRPr="0004209E" w:rsidRDefault="00AE1DD6" w:rsidP="0004209E">
            <w:pPr>
              <w:ind w:left="2"/>
              <w:rPr>
                <w:rFonts w:cs="Arial"/>
                <w:b/>
                <w:sz w:val="20"/>
                <w:szCs w:val="20"/>
              </w:rPr>
            </w:pPr>
          </w:p>
        </w:tc>
        <w:tc>
          <w:tcPr>
            <w:tcW w:w="2090" w:type="dxa"/>
            <w:shd w:val="clear" w:color="auto" w:fill="auto"/>
          </w:tcPr>
          <w:p w:rsidR="00AE1DD6" w:rsidRPr="0004209E" w:rsidRDefault="004B587F" w:rsidP="0004209E">
            <w:pPr>
              <w:rPr>
                <w:sz w:val="20"/>
                <w:szCs w:val="20"/>
              </w:rPr>
            </w:pPr>
            <w:hyperlink r:id="rId34" w:history="1">
              <w:r w:rsidR="00AE1DD6" w:rsidRPr="0004209E">
                <w:rPr>
                  <w:rStyle w:val="Hyperlink"/>
                  <w:sz w:val="20"/>
                  <w:szCs w:val="20"/>
                </w:rPr>
                <w:t xml:space="preserve">Rule 940, </w:t>
              </w:r>
              <w:r w:rsidR="00AE1DD6" w:rsidRPr="0004209E">
                <w:rPr>
                  <w:rStyle w:val="Hyperlink"/>
                  <w:rFonts w:cs="Arial"/>
                  <w:sz w:val="20"/>
                  <w:szCs w:val="20"/>
                </w:rPr>
                <w:t>§</w:t>
              </w:r>
              <w:r w:rsidR="00AE1DD6" w:rsidRPr="0004209E">
                <w:rPr>
                  <w:rStyle w:val="Hyperlink"/>
                  <w:sz w:val="20"/>
                  <w:szCs w:val="20"/>
                </w:rPr>
                <w:t xml:space="preserve"> 6. A.</w:t>
              </w:r>
            </w:hyperlink>
          </w:p>
        </w:tc>
        <w:tc>
          <w:tcPr>
            <w:tcW w:w="7150" w:type="dxa"/>
            <w:gridSpan w:val="2"/>
            <w:shd w:val="clear" w:color="auto" w:fill="auto"/>
          </w:tcPr>
          <w:p w:rsidR="004A7266" w:rsidRPr="0004209E" w:rsidRDefault="00AE1DD6" w:rsidP="0004209E">
            <w:pPr>
              <w:pStyle w:val="NormalWeb"/>
              <w:spacing w:before="0" w:beforeAutospacing="0" w:after="0" w:afterAutospacing="0"/>
              <w:rPr>
                <w:rFonts w:ascii="Arial" w:hAnsi="Arial" w:cs="Arial"/>
                <w:sz w:val="20"/>
                <w:szCs w:val="20"/>
              </w:rPr>
            </w:pPr>
            <w:r w:rsidRPr="0004209E">
              <w:rPr>
                <w:rFonts w:ascii="Arial" w:hAnsi="Arial" w:cs="Arial"/>
                <w:sz w:val="20"/>
                <w:szCs w:val="20"/>
              </w:rPr>
              <w:t>Every policy, rider, or endorsement form affecting benefits which is submitted for approval must be accompanied by a rate filing or, if the form does not require a change in the premium, the submission must include a complete explanation of the effect on the anticipated loss ratio. The rate filing must include all rates, rating formulas and revisions. Rates must be filed with the form rather than separately.</w:t>
            </w:r>
          </w:p>
          <w:p w:rsidR="004A7266" w:rsidRPr="0004209E" w:rsidRDefault="004A7266" w:rsidP="0004209E">
            <w:pPr>
              <w:pStyle w:val="NormalWeb"/>
              <w:spacing w:before="0" w:beforeAutospacing="0" w:after="0" w:afterAutospacing="0"/>
              <w:ind w:left="-108"/>
              <w:rPr>
                <w:rFonts w:ascii="Arial" w:hAnsi="Arial" w:cs="Arial"/>
                <w:sz w:val="6"/>
                <w:szCs w:val="6"/>
              </w:rPr>
            </w:pPr>
          </w:p>
          <w:p w:rsidR="00AE1DD6" w:rsidRPr="0004209E" w:rsidRDefault="00AE1DD6" w:rsidP="0004209E">
            <w:pPr>
              <w:pStyle w:val="NormalWeb"/>
              <w:spacing w:before="0" w:beforeAutospacing="0" w:after="0" w:afterAutospacing="0"/>
              <w:ind w:left="-108"/>
              <w:rPr>
                <w:rFonts w:ascii="Arial" w:hAnsi="Arial" w:cs="Arial"/>
                <w:sz w:val="4"/>
                <w:szCs w:val="4"/>
              </w:rPr>
            </w:pPr>
          </w:p>
        </w:tc>
        <w:tc>
          <w:tcPr>
            <w:tcW w:w="1890" w:type="dxa"/>
            <w:shd w:val="clear" w:color="auto" w:fill="auto"/>
          </w:tcPr>
          <w:p w:rsidR="00AE1DD6" w:rsidRDefault="004443C8" w:rsidP="0004209E">
            <w:pPr>
              <w:ind w:left="-99"/>
            </w:pPr>
            <w:r w:rsidRPr="0004209E">
              <w:rPr>
                <w:i/>
                <w:sz w:val="20"/>
                <w:szCs w:val="20"/>
              </w:rPr>
              <w:t>Location, page:</w:t>
            </w:r>
          </w:p>
        </w:tc>
      </w:tr>
      <w:tr w:rsidR="00AE1DD6" w:rsidTr="0004209E">
        <w:trPr>
          <w:trHeight w:val="215"/>
        </w:trPr>
        <w:tc>
          <w:tcPr>
            <w:tcW w:w="548" w:type="dxa"/>
            <w:shd w:val="clear" w:color="auto" w:fill="auto"/>
          </w:tcPr>
          <w:p w:rsidR="00AE1DD6" w:rsidRPr="0004209E" w:rsidRDefault="00AE1DD6" w:rsidP="0004209E">
            <w:pPr>
              <w:rPr>
                <w:rFonts w:cs="Arial"/>
                <w:b/>
                <w:sz w:val="24"/>
                <w:szCs w:val="24"/>
              </w:rPr>
            </w:pPr>
          </w:p>
        </w:tc>
        <w:tc>
          <w:tcPr>
            <w:tcW w:w="2200" w:type="dxa"/>
            <w:shd w:val="clear" w:color="auto" w:fill="auto"/>
          </w:tcPr>
          <w:p w:rsidR="00AE1DD6" w:rsidRPr="0004209E" w:rsidRDefault="00AE1DD6" w:rsidP="0004209E">
            <w:pPr>
              <w:ind w:left="222" w:hanging="220"/>
              <w:rPr>
                <w:rFonts w:cs="Arial"/>
                <w:b/>
                <w:sz w:val="20"/>
                <w:szCs w:val="20"/>
              </w:rPr>
            </w:pPr>
            <w:r w:rsidRPr="0004209E">
              <w:rPr>
                <w:rFonts w:cs="Arial"/>
                <w:b/>
                <w:sz w:val="20"/>
                <w:szCs w:val="20"/>
              </w:rPr>
              <w:t>2. Rate Revisions:</w:t>
            </w:r>
          </w:p>
        </w:tc>
        <w:tc>
          <w:tcPr>
            <w:tcW w:w="2090" w:type="dxa"/>
            <w:shd w:val="clear" w:color="auto" w:fill="auto"/>
          </w:tcPr>
          <w:p w:rsidR="00AE1DD6" w:rsidRPr="0004209E" w:rsidRDefault="004B587F" w:rsidP="0004209E">
            <w:pPr>
              <w:rPr>
                <w:sz w:val="20"/>
                <w:szCs w:val="20"/>
              </w:rPr>
            </w:pPr>
            <w:hyperlink r:id="rId35" w:history="1">
              <w:r w:rsidR="00AE1DD6" w:rsidRPr="0004209E">
                <w:rPr>
                  <w:rStyle w:val="Hyperlink"/>
                  <w:sz w:val="20"/>
                  <w:szCs w:val="20"/>
                </w:rPr>
                <w:t xml:space="preserve">Rule 940, </w:t>
              </w:r>
              <w:r w:rsidR="00AE1DD6" w:rsidRPr="0004209E">
                <w:rPr>
                  <w:rStyle w:val="Hyperlink"/>
                  <w:rFonts w:cs="Arial"/>
                  <w:sz w:val="20"/>
                  <w:szCs w:val="20"/>
                </w:rPr>
                <w:t>§</w:t>
              </w:r>
              <w:r w:rsidR="00AE1DD6" w:rsidRPr="0004209E">
                <w:rPr>
                  <w:rStyle w:val="Hyperlink"/>
                  <w:sz w:val="20"/>
                  <w:szCs w:val="20"/>
                </w:rPr>
                <w:t xml:space="preserve"> 6. </w:t>
              </w:r>
              <w:r w:rsidR="00CA6A47" w:rsidRPr="0004209E">
                <w:rPr>
                  <w:rStyle w:val="Hyperlink"/>
                  <w:sz w:val="20"/>
                  <w:szCs w:val="20"/>
                </w:rPr>
                <w:t>C</w:t>
              </w:r>
              <w:r w:rsidR="00AE1DD6" w:rsidRPr="0004209E">
                <w:rPr>
                  <w:rStyle w:val="Hyperlink"/>
                  <w:sz w:val="20"/>
                  <w:szCs w:val="20"/>
                </w:rPr>
                <w:t>.</w:t>
              </w:r>
            </w:hyperlink>
          </w:p>
        </w:tc>
        <w:tc>
          <w:tcPr>
            <w:tcW w:w="7150" w:type="dxa"/>
            <w:gridSpan w:val="2"/>
            <w:shd w:val="clear" w:color="auto" w:fill="auto"/>
          </w:tcPr>
          <w:p w:rsidR="00AE1DD6" w:rsidRPr="0004209E" w:rsidRDefault="00AE1DD6" w:rsidP="0004209E">
            <w:pPr>
              <w:rPr>
                <w:sz w:val="20"/>
                <w:szCs w:val="20"/>
              </w:rPr>
            </w:pPr>
            <w:r w:rsidRPr="0004209E">
              <w:rPr>
                <w:sz w:val="20"/>
                <w:szCs w:val="20"/>
              </w:rPr>
              <w:t>If the filing is a rate revision, the reason for the revision must be stated.</w:t>
            </w:r>
          </w:p>
          <w:p w:rsidR="008F61B7" w:rsidRPr="0004209E" w:rsidRDefault="008F61B7" w:rsidP="0004209E">
            <w:pPr>
              <w:ind w:left="-108"/>
              <w:rPr>
                <w:sz w:val="4"/>
                <w:szCs w:val="4"/>
              </w:rPr>
            </w:pPr>
          </w:p>
        </w:tc>
        <w:tc>
          <w:tcPr>
            <w:tcW w:w="1890" w:type="dxa"/>
            <w:shd w:val="clear" w:color="auto" w:fill="auto"/>
          </w:tcPr>
          <w:p w:rsidR="00485161" w:rsidRPr="0004209E" w:rsidRDefault="00371319" w:rsidP="0004209E">
            <w:pPr>
              <w:ind w:left="-99"/>
              <w:rPr>
                <w:i/>
                <w:sz w:val="20"/>
                <w:szCs w:val="20"/>
              </w:rPr>
            </w:pPr>
            <w:r w:rsidRPr="0004209E">
              <w:rPr>
                <w:i/>
                <w:sz w:val="20"/>
                <w:szCs w:val="20"/>
              </w:rPr>
              <w:t>Location, page:</w:t>
            </w:r>
          </w:p>
        </w:tc>
      </w:tr>
      <w:tr w:rsidR="00AE1DD6" w:rsidTr="0004209E">
        <w:trPr>
          <w:trHeight w:val="395"/>
        </w:trPr>
        <w:tc>
          <w:tcPr>
            <w:tcW w:w="548" w:type="dxa"/>
            <w:shd w:val="clear" w:color="auto" w:fill="auto"/>
          </w:tcPr>
          <w:p w:rsidR="00AE1DD6" w:rsidRPr="0004209E" w:rsidRDefault="00AE1DD6" w:rsidP="0004209E">
            <w:pPr>
              <w:rPr>
                <w:rFonts w:cs="Arial"/>
                <w:b/>
                <w:sz w:val="24"/>
                <w:szCs w:val="24"/>
              </w:rPr>
            </w:pPr>
          </w:p>
        </w:tc>
        <w:tc>
          <w:tcPr>
            <w:tcW w:w="2200" w:type="dxa"/>
            <w:shd w:val="clear" w:color="auto" w:fill="auto"/>
          </w:tcPr>
          <w:p w:rsidR="00AE1DD6" w:rsidRPr="0004209E" w:rsidRDefault="00AE1DD6" w:rsidP="0004209E">
            <w:pPr>
              <w:rPr>
                <w:rFonts w:cs="Arial"/>
                <w:b/>
                <w:sz w:val="20"/>
                <w:szCs w:val="20"/>
              </w:rPr>
            </w:pPr>
            <w:r w:rsidRPr="0004209E">
              <w:rPr>
                <w:rFonts w:cs="Arial"/>
                <w:b/>
                <w:sz w:val="20"/>
                <w:szCs w:val="20"/>
              </w:rPr>
              <w:t xml:space="preserve">3. Separate Filings:   </w:t>
            </w:r>
          </w:p>
        </w:tc>
        <w:tc>
          <w:tcPr>
            <w:tcW w:w="2090" w:type="dxa"/>
            <w:shd w:val="clear" w:color="auto" w:fill="auto"/>
          </w:tcPr>
          <w:p w:rsidR="00AE1DD6" w:rsidRPr="003C0E80" w:rsidRDefault="004B587F" w:rsidP="0004209E">
            <w:hyperlink r:id="rId36" w:history="1">
              <w:r w:rsidR="00AE1DD6" w:rsidRPr="0004209E">
                <w:rPr>
                  <w:rStyle w:val="Hyperlink"/>
                  <w:rFonts w:cs="Arial"/>
                  <w:sz w:val="20"/>
                  <w:szCs w:val="20"/>
                </w:rPr>
                <w:t xml:space="preserve">Rule 940, § 6. </w:t>
              </w:r>
              <w:r w:rsidR="00CA6A47" w:rsidRPr="0004209E">
                <w:rPr>
                  <w:rStyle w:val="Hyperlink"/>
                  <w:rFonts w:cs="Arial"/>
                  <w:sz w:val="20"/>
                  <w:szCs w:val="20"/>
                </w:rPr>
                <w:t>D</w:t>
              </w:r>
              <w:r w:rsidR="00AE1DD6" w:rsidRPr="0004209E">
                <w:rPr>
                  <w:rStyle w:val="Hyperlink"/>
                  <w:rFonts w:cs="Arial"/>
                  <w:sz w:val="20"/>
                  <w:szCs w:val="20"/>
                </w:rPr>
                <w:t>.</w:t>
              </w:r>
            </w:hyperlink>
          </w:p>
        </w:tc>
        <w:tc>
          <w:tcPr>
            <w:tcW w:w="7150" w:type="dxa"/>
            <w:gridSpan w:val="2"/>
            <w:shd w:val="clear" w:color="auto" w:fill="auto"/>
          </w:tcPr>
          <w:p w:rsidR="008F61B7" w:rsidRPr="0004209E" w:rsidRDefault="00AE1DD6" w:rsidP="0004209E">
            <w:pPr>
              <w:pStyle w:val="NormalWeb"/>
              <w:spacing w:before="0" w:beforeAutospacing="0" w:after="0" w:afterAutospacing="0"/>
              <w:rPr>
                <w:rFonts w:ascii="Arial" w:hAnsi="Arial" w:cs="Arial"/>
                <w:sz w:val="20"/>
                <w:szCs w:val="20"/>
              </w:rPr>
            </w:pPr>
            <w:r w:rsidRPr="0004209E">
              <w:rPr>
                <w:rFonts w:ascii="Arial" w:hAnsi="Arial" w:cs="Arial"/>
                <w:sz w:val="20"/>
                <w:szCs w:val="20"/>
              </w:rPr>
              <w:t>As noted in “</w:t>
            </w:r>
            <w:r w:rsidRPr="0004209E">
              <w:rPr>
                <w:rFonts w:ascii="Arial" w:hAnsi="Arial" w:cs="Arial"/>
                <w:b/>
                <w:sz w:val="20"/>
                <w:szCs w:val="20"/>
              </w:rPr>
              <w:t>A</w:t>
            </w:r>
            <w:r w:rsidRPr="0004209E">
              <w:rPr>
                <w:rFonts w:ascii="Arial" w:hAnsi="Arial" w:cs="Arial"/>
                <w:sz w:val="20"/>
                <w:szCs w:val="20"/>
              </w:rPr>
              <w:t xml:space="preserve">,” above, individual rates must be filed separately from group rates.  The </w:t>
            </w:r>
            <w:r w:rsidR="00485161" w:rsidRPr="0004209E">
              <w:rPr>
                <w:rFonts w:ascii="Arial" w:hAnsi="Arial" w:cs="Arial"/>
                <w:sz w:val="20"/>
                <w:szCs w:val="20"/>
              </w:rPr>
              <w:t xml:space="preserve">SERFF </w:t>
            </w:r>
            <w:r w:rsidRPr="0004209E">
              <w:rPr>
                <w:rFonts w:ascii="Arial" w:hAnsi="Arial" w:cs="Arial"/>
                <w:sz w:val="20"/>
                <w:szCs w:val="20"/>
              </w:rPr>
              <w:t>document must clearly identify the filing as an “Individual Health Rate Filing.”</w:t>
            </w:r>
          </w:p>
          <w:p w:rsidR="00AE1DD6" w:rsidRPr="0004209E" w:rsidRDefault="00AE1DD6" w:rsidP="0004209E">
            <w:pPr>
              <w:pStyle w:val="NormalWeb"/>
              <w:spacing w:before="0" w:beforeAutospacing="0" w:after="0" w:afterAutospacing="0"/>
              <w:ind w:left="-108"/>
              <w:rPr>
                <w:rFonts w:ascii="Arial" w:hAnsi="Arial" w:cs="Arial"/>
                <w:sz w:val="4"/>
                <w:szCs w:val="4"/>
              </w:rPr>
            </w:pPr>
          </w:p>
        </w:tc>
        <w:tc>
          <w:tcPr>
            <w:tcW w:w="1890" w:type="dxa"/>
            <w:shd w:val="pct12" w:color="auto" w:fill="auto"/>
          </w:tcPr>
          <w:p w:rsidR="00AE1DD6" w:rsidRDefault="00AE1DD6" w:rsidP="0004209E"/>
        </w:tc>
      </w:tr>
      <w:tr w:rsidR="00AE1DD6" w:rsidTr="0004209E">
        <w:trPr>
          <w:trHeight w:val="77"/>
        </w:trPr>
        <w:tc>
          <w:tcPr>
            <w:tcW w:w="548" w:type="dxa"/>
            <w:shd w:val="clear" w:color="auto" w:fill="auto"/>
          </w:tcPr>
          <w:p w:rsidR="00AE1DD6" w:rsidRPr="0004209E" w:rsidRDefault="00AE1DD6" w:rsidP="0004209E">
            <w:pPr>
              <w:rPr>
                <w:rFonts w:cs="Arial"/>
                <w:b/>
                <w:sz w:val="24"/>
                <w:szCs w:val="24"/>
              </w:rPr>
            </w:pPr>
          </w:p>
        </w:tc>
        <w:tc>
          <w:tcPr>
            <w:tcW w:w="2200" w:type="dxa"/>
            <w:shd w:val="clear" w:color="auto" w:fill="auto"/>
          </w:tcPr>
          <w:p w:rsidR="00AE1DD6" w:rsidRPr="0004209E" w:rsidRDefault="00AE1DD6" w:rsidP="0004209E">
            <w:pPr>
              <w:ind w:left="222" w:hanging="220"/>
              <w:rPr>
                <w:rFonts w:cs="Arial"/>
                <w:b/>
                <w:sz w:val="20"/>
                <w:szCs w:val="20"/>
              </w:rPr>
            </w:pPr>
            <w:r w:rsidRPr="0004209E">
              <w:rPr>
                <w:rFonts w:cs="Arial"/>
                <w:b/>
                <w:sz w:val="20"/>
                <w:szCs w:val="20"/>
              </w:rPr>
              <w:t>4. 60-day Advance Filing Notice:</w:t>
            </w:r>
          </w:p>
        </w:tc>
        <w:tc>
          <w:tcPr>
            <w:tcW w:w="2090" w:type="dxa"/>
            <w:shd w:val="clear" w:color="auto" w:fill="auto"/>
          </w:tcPr>
          <w:p w:rsidR="00AE1DD6" w:rsidRPr="0004209E" w:rsidRDefault="004B587F" w:rsidP="0004209E">
            <w:pPr>
              <w:pStyle w:val="NormalWeb"/>
              <w:rPr>
                <w:rFonts w:ascii="Arial" w:hAnsi="Arial" w:cs="Arial"/>
                <w:sz w:val="20"/>
                <w:szCs w:val="20"/>
              </w:rPr>
            </w:pPr>
            <w:hyperlink r:id="rId37" w:history="1">
              <w:r w:rsidR="00AE1DD6" w:rsidRPr="0004209E">
                <w:rPr>
                  <w:rStyle w:val="Hyperlink"/>
                  <w:rFonts w:ascii="Arial" w:hAnsi="Arial" w:cs="Arial"/>
                  <w:sz w:val="20"/>
                  <w:szCs w:val="20"/>
                </w:rPr>
                <w:t xml:space="preserve">Rule 940, § 6. </w:t>
              </w:r>
              <w:r w:rsidR="00CA6A47" w:rsidRPr="0004209E">
                <w:rPr>
                  <w:rStyle w:val="Hyperlink"/>
                  <w:rFonts w:ascii="Arial" w:hAnsi="Arial" w:cs="Arial"/>
                  <w:sz w:val="20"/>
                  <w:szCs w:val="20"/>
                </w:rPr>
                <w:t>D</w:t>
              </w:r>
              <w:r w:rsidR="00AE1DD6" w:rsidRPr="0004209E">
                <w:rPr>
                  <w:rStyle w:val="Hyperlink"/>
                  <w:rFonts w:ascii="Arial" w:hAnsi="Arial" w:cs="Arial"/>
                  <w:sz w:val="20"/>
                  <w:szCs w:val="20"/>
                </w:rPr>
                <w:t>.</w:t>
              </w:r>
            </w:hyperlink>
          </w:p>
        </w:tc>
        <w:tc>
          <w:tcPr>
            <w:tcW w:w="7150" w:type="dxa"/>
            <w:gridSpan w:val="2"/>
            <w:shd w:val="clear" w:color="auto" w:fill="auto"/>
          </w:tcPr>
          <w:p w:rsidR="00AE1DD6" w:rsidRPr="0004209E" w:rsidRDefault="00AE1DD6" w:rsidP="0004209E">
            <w:pPr>
              <w:rPr>
                <w:color w:val="FF6600"/>
                <w:sz w:val="20"/>
                <w:szCs w:val="20"/>
              </w:rPr>
            </w:pPr>
            <w:r w:rsidRPr="0004209E">
              <w:rPr>
                <w:rFonts w:cs="Arial"/>
                <w:sz w:val="20"/>
                <w:szCs w:val="20"/>
              </w:rPr>
              <w:t>The filing must be received by the Bureau at least 60 days before the implementation date unless the Superintendent waives this requirement pursuant to</w:t>
            </w:r>
            <w:r w:rsidRPr="0004209E">
              <w:rPr>
                <w:rFonts w:cs="Arial"/>
                <w:color w:val="000000"/>
                <w:sz w:val="20"/>
                <w:szCs w:val="20"/>
              </w:rPr>
              <w:t xml:space="preserve"> </w:t>
            </w:r>
            <w:hyperlink r:id="rId38" w:history="1">
              <w:r w:rsidRPr="0004209E">
                <w:rPr>
                  <w:rStyle w:val="Hyperlink"/>
                  <w:rFonts w:cs="Arial"/>
                  <w:sz w:val="20"/>
                  <w:szCs w:val="20"/>
                </w:rPr>
                <w:t>Title 24-A, §2736, 1.</w:t>
              </w:r>
            </w:hyperlink>
          </w:p>
          <w:p w:rsidR="00AE1DD6" w:rsidRPr="0004209E" w:rsidRDefault="00AE1DD6" w:rsidP="0004209E">
            <w:pPr>
              <w:ind w:left="-108"/>
              <w:rPr>
                <w:sz w:val="4"/>
                <w:szCs w:val="4"/>
              </w:rPr>
            </w:pPr>
          </w:p>
        </w:tc>
        <w:tc>
          <w:tcPr>
            <w:tcW w:w="1890" w:type="dxa"/>
            <w:shd w:val="pct12" w:color="auto" w:fill="auto"/>
          </w:tcPr>
          <w:p w:rsidR="00AE1DD6" w:rsidRPr="0004209E" w:rsidRDefault="00AE1DD6" w:rsidP="0004209E">
            <w:pPr>
              <w:rPr>
                <w:color w:val="FF6600"/>
                <w:sz w:val="20"/>
                <w:szCs w:val="20"/>
              </w:rPr>
            </w:pPr>
          </w:p>
        </w:tc>
      </w:tr>
      <w:tr w:rsidR="00AE1DD6" w:rsidTr="0004209E">
        <w:tc>
          <w:tcPr>
            <w:tcW w:w="548" w:type="dxa"/>
            <w:shd w:val="clear" w:color="auto" w:fill="auto"/>
          </w:tcPr>
          <w:p w:rsidR="00AE1DD6" w:rsidRPr="0004209E" w:rsidRDefault="00AE1DD6" w:rsidP="0004209E">
            <w:pPr>
              <w:rPr>
                <w:rFonts w:cs="Arial"/>
                <w:b/>
                <w:sz w:val="24"/>
                <w:szCs w:val="24"/>
              </w:rPr>
            </w:pPr>
          </w:p>
        </w:tc>
        <w:tc>
          <w:tcPr>
            <w:tcW w:w="2200" w:type="dxa"/>
            <w:shd w:val="clear" w:color="auto" w:fill="auto"/>
          </w:tcPr>
          <w:p w:rsidR="00AE1DD6" w:rsidRPr="0004209E" w:rsidRDefault="00AE1DD6" w:rsidP="0004209E">
            <w:pPr>
              <w:ind w:left="222" w:hanging="220"/>
              <w:rPr>
                <w:rFonts w:cs="Arial"/>
                <w:b/>
                <w:sz w:val="20"/>
                <w:szCs w:val="20"/>
              </w:rPr>
            </w:pPr>
            <w:r w:rsidRPr="0004209E">
              <w:rPr>
                <w:rFonts w:cs="Arial"/>
                <w:b/>
                <w:sz w:val="20"/>
                <w:szCs w:val="20"/>
              </w:rPr>
              <w:t>5. Non-compliant Filing:</w:t>
            </w:r>
          </w:p>
        </w:tc>
        <w:tc>
          <w:tcPr>
            <w:tcW w:w="2090" w:type="dxa"/>
            <w:shd w:val="clear" w:color="auto" w:fill="auto"/>
          </w:tcPr>
          <w:p w:rsidR="00AE1DD6" w:rsidRPr="0004209E" w:rsidRDefault="004B587F" w:rsidP="0004209E">
            <w:pPr>
              <w:pStyle w:val="NormalWeb"/>
              <w:rPr>
                <w:rFonts w:ascii="Arial" w:hAnsi="Arial" w:cs="Arial"/>
                <w:sz w:val="20"/>
                <w:szCs w:val="20"/>
              </w:rPr>
            </w:pPr>
            <w:hyperlink r:id="rId39" w:history="1">
              <w:r w:rsidR="00AE1DD6" w:rsidRPr="0004209E">
                <w:rPr>
                  <w:rStyle w:val="Hyperlink"/>
                  <w:rFonts w:ascii="Arial" w:hAnsi="Arial" w:cs="Arial"/>
                  <w:sz w:val="20"/>
                  <w:szCs w:val="20"/>
                </w:rPr>
                <w:t xml:space="preserve">Rule 940, § 6. </w:t>
              </w:r>
              <w:r w:rsidR="00CA6A47" w:rsidRPr="0004209E">
                <w:rPr>
                  <w:rStyle w:val="Hyperlink"/>
                  <w:rFonts w:ascii="Arial" w:hAnsi="Arial" w:cs="Arial"/>
                  <w:sz w:val="20"/>
                  <w:szCs w:val="20"/>
                </w:rPr>
                <w:t>D</w:t>
              </w:r>
              <w:r w:rsidR="00AE1DD6" w:rsidRPr="0004209E">
                <w:rPr>
                  <w:rStyle w:val="Hyperlink"/>
                  <w:rFonts w:ascii="Arial" w:hAnsi="Arial" w:cs="Arial"/>
                  <w:sz w:val="20"/>
                  <w:szCs w:val="20"/>
                </w:rPr>
                <w:t>.</w:t>
              </w:r>
            </w:hyperlink>
          </w:p>
        </w:tc>
        <w:tc>
          <w:tcPr>
            <w:tcW w:w="7150" w:type="dxa"/>
            <w:gridSpan w:val="2"/>
            <w:shd w:val="clear" w:color="auto" w:fill="auto"/>
          </w:tcPr>
          <w:p w:rsidR="00AE1DD6" w:rsidRPr="0004209E" w:rsidRDefault="00AE1DD6" w:rsidP="0004209E">
            <w:pPr>
              <w:rPr>
                <w:sz w:val="20"/>
                <w:szCs w:val="20"/>
              </w:rPr>
            </w:pPr>
            <w:r w:rsidRPr="0004209E">
              <w:rPr>
                <w:sz w:val="20"/>
                <w:szCs w:val="20"/>
              </w:rPr>
              <w:t>If the Bureau requests additional information or finds rates not to be in compliance, rates approved previously must continue to be used.</w:t>
            </w:r>
          </w:p>
          <w:p w:rsidR="00AE1DD6" w:rsidRPr="0004209E" w:rsidRDefault="00AE1DD6" w:rsidP="0004209E">
            <w:pPr>
              <w:ind w:left="-108"/>
              <w:rPr>
                <w:sz w:val="4"/>
                <w:szCs w:val="4"/>
              </w:rPr>
            </w:pPr>
          </w:p>
        </w:tc>
        <w:tc>
          <w:tcPr>
            <w:tcW w:w="1890" w:type="dxa"/>
            <w:shd w:val="pct12" w:color="auto" w:fill="auto"/>
          </w:tcPr>
          <w:p w:rsidR="00AE1DD6" w:rsidRDefault="00AE1DD6" w:rsidP="0004209E"/>
        </w:tc>
      </w:tr>
      <w:tr w:rsidR="00AE1DD6" w:rsidTr="0004209E">
        <w:trPr>
          <w:trHeight w:val="485"/>
        </w:trPr>
        <w:tc>
          <w:tcPr>
            <w:tcW w:w="548" w:type="dxa"/>
            <w:shd w:val="clear" w:color="auto" w:fill="auto"/>
          </w:tcPr>
          <w:p w:rsidR="00AE1DD6" w:rsidRPr="0004209E" w:rsidRDefault="00AE1DD6" w:rsidP="0004209E">
            <w:pPr>
              <w:rPr>
                <w:rFonts w:cs="Arial"/>
                <w:b/>
                <w:sz w:val="24"/>
                <w:szCs w:val="24"/>
              </w:rPr>
            </w:pPr>
          </w:p>
        </w:tc>
        <w:tc>
          <w:tcPr>
            <w:tcW w:w="2200" w:type="dxa"/>
            <w:shd w:val="clear" w:color="auto" w:fill="auto"/>
          </w:tcPr>
          <w:p w:rsidR="00AE1DD6" w:rsidRPr="0004209E" w:rsidRDefault="00AE1DD6" w:rsidP="0004209E">
            <w:pPr>
              <w:ind w:left="222" w:hanging="220"/>
              <w:rPr>
                <w:rFonts w:cs="Arial"/>
                <w:sz w:val="20"/>
                <w:szCs w:val="20"/>
              </w:rPr>
            </w:pPr>
            <w:r w:rsidRPr="0004209E">
              <w:rPr>
                <w:rFonts w:cs="Arial"/>
                <w:b/>
                <w:sz w:val="20"/>
                <w:szCs w:val="20"/>
              </w:rPr>
              <w:t>6.</w:t>
            </w:r>
            <w:r w:rsidRPr="0004209E">
              <w:rPr>
                <w:rFonts w:cs="Arial"/>
                <w:sz w:val="20"/>
                <w:szCs w:val="20"/>
              </w:rPr>
              <w:t xml:space="preserve"> </w:t>
            </w:r>
            <w:r w:rsidRPr="0004209E">
              <w:rPr>
                <w:rFonts w:cs="Arial"/>
                <w:b/>
                <w:sz w:val="20"/>
                <w:szCs w:val="20"/>
              </w:rPr>
              <w:t>Completeness and Timeliness of Filings:</w:t>
            </w:r>
          </w:p>
        </w:tc>
        <w:tc>
          <w:tcPr>
            <w:tcW w:w="2090" w:type="dxa"/>
            <w:shd w:val="clear" w:color="auto" w:fill="auto"/>
          </w:tcPr>
          <w:p w:rsidR="00AE1DD6" w:rsidRPr="0004209E" w:rsidRDefault="004B587F" w:rsidP="0004209E">
            <w:pPr>
              <w:pStyle w:val="NormalWeb"/>
              <w:rPr>
                <w:rFonts w:ascii="Arial" w:hAnsi="Arial" w:cs="Arial"/>
                <w:sz w:val="20"/>
                <w:szCs w:val="20"/>
              </w:rPr>
            </w:pPr>
            <w:hyperlink r:id="rId40" w:history="1">
              <w:r w:rsidR="00AE1DD6" w:rsidRPr="0004209E">
                <w:rPr>
                  <w:rStyle w:val="Hyperlink"/>
                  <w:rFonts w:ascii="Arial" w:hAnsi="Arial" w:cs="Arial"/>
                  <w:sz w:val="20"/>
                  <w:szCs w:val="20"/>
                </w:rPr>
                <w:t xml:space="preserve">Rule 940, § 6. </w:t>
              </w:r>
              <w:r w:rsidR="00CA6A47" w:rsidRPr="0004209E">
                <w:rPr>
                  <w:rStyle w:val="Hyperlink"/>
                  <w:rFonts w:ascii="Arial" w:hAnsi="Arial" w:cs="Arial"/>
                  <w:sz w:val="20"/>
                  <w:szCs w:val="20"/>
                </w:rPr>
                <w:t>E</w:t>
              </w:r>
              <w:r w:rsidR="00AE1DD6" w:rsidRPr="0004209E">
                <w:rPr>
                  <w:rStyle w:val="Hyperlink"/>
                  <w:rFonts w:ascii="Arial" w:hAnsi="Arial" w:cs="Arial"/>
                  <w:sz w:val="20"/>
                  <w:szCs w:val="20"/>
                </w:rPr>
                <w:t>.</w:t>
              </w:r>
            </w:hyperlink>
          </w:p>
        </w:tc>
        <w:tc>
          <w:tcPr>
            <w:tcW w:w="7150" w:type="dxa"/>
            <w:gridSpan w:val="2"/>
            <w:shd w:val="clear" w:color="auto" w:fill="auto"/>
          </w:tcPr>
          <w:p w:rsidR="003E4E2F" w:rsidRPr="0004209E" w:rsidRDefault="00AE1DD6" w:rsidP="0004209E">
            <w:pPr>
              <w:rPr>
                <w:sz w:val="20"/>
                <w:szCs w:val="20"/>
              </w:rPr>
            </w:pPr>
            <w:r w:rsidRPr="0004209E">
              <w:rPr>
                <w:sz w:val="20"/>
                <w:szCs w:val="20"/>
              </w:rPr>
              <w:t>The filing must include sufficient supporting information to demonstrate that the rates are not excessive, inadequate, or unfairly discriminatory.</w:t>
            </w:r>
            <w:r w:rsidR="00E86498" w:rsidRPr="0004209E">
              <w:rPr>
                <w:sz w:val="20"/>
                <w:szCs w:val="20"/>
              </w:rPr>
              <w:t xml:space="preserve">  </w:t>
            </w:r>
            <w:r w:rsidRPr="0004209E">
              <w:rPr>
                <w:sz w:val="20"/>
                <w:szCs w:val="20"/>
              </w:rPr>
              <w:t xml:space="preserve">Carriers are required to review their experience </w:t>
            </w:r>
            <w:r w:rsidRPr="0004209E">
              <w:rPr>
                <w:i/>
                <w:sz w:val="20"/>
                <w:szCs w:val="20"/>
              </w:rPr>
              <w:t>no less frequently than annually</w:t>
            </w:r>
            <w:r w:rsidRPr="0004209E">
              <w:rPr>
                <w:sz w:val="20"/>
                <w:szCs w:val="20"/>
              </w:rPr>
              <w:t xml:space="preserve"> and to file rate revisions, upward or downward, as appropriate.  Upward revisions must be filed in a timely manner to avoid the necessity of large increases.</w:t>
            </w:r>
          </w:p>
          <w:p w:rsidR="00371319" w:rsidRPr="0004209E" w:rsidRDefault="00371319" w:rsidP="0004209E">
            <w:pPr>
              <w:ind w:left="-108"/>
              <w:rPr>
                <w:sz w:val="4"/>
                <w:szCs w:val="4"/>
              </w:rPr>
            </w:pPr>
          </w:p>
        </w:tc>
        <w:tc>
          <w:tcPr>
            <w:tcW w:w="1890" w:type="dxa"/>
            <w:shd w:val="pct12" w:color="auto" w:fill="auto"/>
          </w:tcPr>
          <w:p w:rsidR="00AE1DD6" w:rsidRDefault="00AE1DD6" w:rsidP="0004209E"/>
        </w:tc>
      </w:tr>
      <w:tr w:rsidR="00AE1DD6" w:rsidTr="0004209E">
        <w:trPr>
          <w:trHeight w:val="1070"/>
        </w:trPr>
        <w:tc>
          <w:tcPr>
            <w:tcW w:w="548" w:type="dxa"/>
            <w:shd w:val="clear" w:color="auto" w:fill="auto"/>
          </w:tcPr>
          <w:p w:rsidR="00AE1DD6" w:rsidRPr="00AC797E" w:rsidRDefault="00AE1DD6" w:rsidP="0004209E"/>
        </w:tc>
        <w:tc>
          <w:tcPr>
            <w:tcW w:w="2200" w:type="dxa"/>
            <w:shd w:val="clear" w:color="auto" w:fill="auto"/>
          </w:tcPr>
          <w:p w:rsidR="00AE1DD6" w:rsidRPr="0004209E" w:rsidRDefault="00AE1DD6" w:rsidP="0004209E">
            <w:pPr>
              <w:ind w:left="221" w:hanging="221"/>
              <w:rPr>
                <w:rFonts w:cs="Arial"/>
                <w:b/>
                <w:sz w:val="20"/>
                <w:szCs w:val="20"/>
              </w:rPr>
            </w:pPr>
            <w:r w:rsidRPr="0004209E">
              <w:rPr>
                <w:rFonts w:cs="Arial"/>
                <w:b/>
                <w:sz w:val="20"/>
                <w:szCs w:val="20"/>
              </w:rPr>
              <w:t>7. Limitation on the application of approved trend factor(s):</w:t>
            </w:r>
          </w:p>
        </w:tc>
        <w:tc>
          <w:tcPr>
            <w:tcW w:w="2090" w:type="dxa"/>
            <w:shd w:val="clear" w:color="auto" w:fill="auto"/>
          </w:tcPr>
          <w:p w:rsidR="00AE1DD6" w:rsidRPr="0004209E" w:rsidRDefault="004B587F" w:rsidP="0004209E">
            <w:pPr>
              <w:pStyle w:val="NormalWeb"/>
              <w:rPr>
                <w:rFonts w:ascii="Arial" w:hAnsi="Arial" w:cs="Arial"/>
                <w:sz w:val="20"/>
                <w:szCs w:val="20"/>
              </w:rPr>
            </w:pPr>
            <w:hyperlink r:id="rId41" w:history="1">
              <w:r w:rsidR="00AE1DD6" w:rsidRPr="0004209E">
                <w:rPr>
                  <w:rStyle w:val="Hyperlink"/>
                  <w:rFonts w:ascii="Arial" w:hAnsi="Arial" w:cs="Arial"/>
                  <w:sz w:val="20"/>
                  <w:szCs w:val="20"/>
                </w:rPr>
                <w:t xml:space="preserve">Rule 940, § 6. </w:t>
              </w:r>
              <w:r w:rsidR="00CA6A47" w:rsidRPr="0004209E">
                <w:rPr>
                  <w:rStyle w:val="Hyperlink"/>
                  <w:rFonts w:ascii="Arial" w:hAnsi="Arial" w:cs="Arial"/>
                  <w:sz w:val="20"/>
                  <w:szCs w:val="20"/>
                </w:rPr>
                <w:t>F</w:t>
              </w:r>
              <w:r w:rsidR="00AE1DD6" w:rsidRPr="0004209E">
                <w:rPr>
                  <w:rStyle w:val="Hyperlink"/>
                  <w:rFonts w:ascii="Arial" w:hAnsi="Arial" w:cs="Arial"/>
                  <w:sz w:val="20"/>
                  <w:szCs w:val="20"/>
                </w:rPr>
                <w:t>.</w:t>
              </w:r>
            </w:hyperlink>
          </w:p>
        </w:tc>
        <w:tc>
          <w:tcPr>
            <w:tcW w:w="7150" w:type="dxa"/>
            <w:gridSpan w:val="2"/>
            <w:shd w:val="clear" w:color="auto" w:fill="auto"/>
          </w:tcPr>
          <w:p w:rsidR="004443C8" w:rsidRPr="0004209E" w:rsidRDefault="00AE1DD6" w:rsidP="0004209E">
            <w:pPr>
              <w:tabs>
                <w:tab w:val="left" w:pos="720"/>
                <w:tab w:val="left" w:pos="1440"/>
                <w:tab w:val="left" w:pos="2160"/>
                <w:tab w:val="left" w:pos="2880"/>
                <w:tab w:val="left" w:pos="3600"/>
              </w:tabs>
              <w:rPr>
                <w:sz w:val="20"/>
                <w:szCs w:val="20"/>
              </w:rPr>
            </w:pPr>
            <w:r w:rsidRPr="0004209E">
              <w:rPr>
                <w:sz w:val="20"/>
                <w:szCs w:val="20"/>
              </w:rPr>
              <w:t>If any rates will be automatically adjusted subsequent to the effective date of the filing based on a trend factor or other factor, this must be c</w:t>
            </w:r>
            <w:r w:rsidR="004443C8" w:rsidRPr="0004209E">
              <w:rPr>
                <w:sz w:val="20"/>
                <w:szCs w:val="20"/>
              </w:rPr>
              <w:t>learly disclosed in the filing.</w:t>
            </w:r>
          </w:p>
          <w:p w:rsidR="004443C8" w:rsidRPr="0004209E" w:rsidRDefault="004443C8" w:rsidP="0004209E">
            <w:pPr>
              <w:tabs>
                <w:tab w:val="left" w:pos="720"/>
                <w:tab w:val="left" w:pos="1440"/>
                <w:tab w:val="left" w:pos="2160"/>
                <w:tab w:val="left" w:pos="2880"/>
                <w:tab w:val="left" w:pos="3600"/>
              </w:tabs>
              <w:ind w:left="-108"/>
              <w:rPr>
                <w:sz w:val="6"/>
                <w:szCs w:val="6"/>
              </w:rPr>
            </w:pPr>
          </w:p>
          <w:p w:rsidR="00AE1DD6" w:rsidRPr="0004209E" w:rsidRDefault="00AE1DD6" w:rsidP="0004209E">
            <w:pPr>
              <w:tabs>
                <w:tab w:val="left" w:pos="720"/>
                <w:tab w:val="left" w:pos="1440"/>
                <w:tab w:val="left" w:pos="2160"/>
                <w:tab w:val="left" w:pos="2880"/>
                <w:tab w:val="left" w:pos="3600"/>
              </w:tabs>
              <w:rPr>
                <w:b/>
                <w:sz w:val="20"/>
                <w:szCs w:val="20"/>
              </w:rPr>
            </w:pPr>
            <w:r w:rsidRPr="0004209E">
              <w:rPr>
                <w:b/>
                <w:sz w:val="20"/>
                <w:szCs w:val="20"/>
              </w:rPr>
              <w:t>Automatic trend increases must be limited to one year</w:t>
            </w:r>
            <w:r w:rsidR="004443C8" w:rsidRPr="0004209E">
              <w:rPr>
                <w:b/>
                <w:sz w:val="20"/>
                <w:szCs w:val="20"/>
              </w:rPr>
              <w:t xml:space="preserve"> from</w:t>
            </w:r>
            <w:r w:rsidRPr="0004209E">
              <w:rPr>
                <w:b/>
                <w:sz w:val="20"/>
                <w:szCs w:val="20"/>
              </w:rPr>
              <w:t xml:space="preserve"> the effective date. No further automatic trend increases may be implemented unless a new filing is submitted and approved. </w:t>
            </w:r>
          </w:p>
          <w:p w:rsidR="00AE1DD6" w:rsidRPr="0004209E" w:rsidRDefault="00AE1DD6" w:rsidP="0004209E">
            <w:pPr>
              <w:tabs>
                <w:tab w:val="left" w:pos="720"/>
                <w:tab w:val="left" w:pos="1440"/>
                <w:tab w:val="left" w:pos="2160"/>
                <w:tab w:val="left" w:pos="2880"/>
                <w:tab w:val="left" w:pos="3600"/>
              </w:tabs>
              <w:ind w:left="-108"/>
              <w:rPr>
                <w:sz w:val="6"/>
                <w:szCs w:val="6"/>
              </w:rPr>
            </w:pPr>
          </w:p>
        </w:tc>
        <w:tc>
          <w:tcPr>
            <w:tcW w:w="1890" w:type="dxa"/>
            <w:shd w:val="clear" w:color="auto" w:fill="auto"/>
          </w:tcPr>
          <w:p w:rsidR="004443C8" w:rsidRPr="0004209E" w:rsidRDefault="003E4E2F" w:rsidP="0004209E">
            <w:pPr>
              <w:ind w:left="-99"/>
              <w:rPr>
                <w:i/>
                <w:sz w:val="20"/>
                <w:szCs w:val="20"/>
              </w:rPr>
            </w:pPr>
            <w:r w:rsidRPr="0004209E">
              <w:rPr>
                <w:i/>
                <w:sz w:val="20"/>
                <w:szCs w:val="20"/>
              </w:rPr>
              <w:t>Location, page</w:t>
            </w:r>
            <w:r w:rsidR="00E86498" w:rsidRPr="0004209E">
              <w:rPr>
                <w:i/>
                <w:sz w:val="20"/>
                <w:szCs w:val="20"/>
              </w:rPr>
              <w:t>,</w:t>
            </w:r>
            <w:r w:rsidR="005A2861" w:rsidRPr="0004209E">
              <w:rPr>
                <w:i/>
                <w:sz w:val="20"/>
                <w:szCs w:val="20"/>
              </w:rPr>
              <w:t xml:space="preserve"> </w:t>
            </w:r>
            <w:r w:rsidR="00E86498" w:rsidRPr="0004209E">
              <w:rPr>
                <w:i/>
                <w:sz w:val="20"/>
                <w:szCs w:val="20"/>
              </w:rPr>
              <w:t>if applicable</w:t>
            </w:r>
            <w:r w:rsidRPr="0004209E">
              <w:rPr>
                <w:i/>
                <w:sz w:val="20"/>
                <w:szCs w:val="20"/>
              </w:rPr>
              <w:t>:</w:t>
            </w:r>
          </w:p>
        </w:tc>
      </w:tr>
      <w:tr w:rsidR="00AE1DD6" w:rsidTr="0004209E">
        <w:trPr>
          <w:trHeight w:val="737"/>
        </w:trPr>
        <w:tc>
          <w:tcPr>
            <w:tcW w:w="548" w:type="dxa"/>
            <w:shd w:val="clear" w:color="auto" w:fill="auto"/>
          </w:tcPr>
          <w:p w:rsidR="00AE1DD6" w:rsidRPr="0004209E" w:rsidRDefault="00AE1DD6" w:rsidP="0004209E">
            <w:pPr>
              <w:tabs>
                <w:tab w:val="left" w:pos="720"/>
                <w:tab w:val="left" w:pos="1440"/>
                <w:tab w:val="left" w:pos="2160"/>
                <w:tab w:val="left" w:pos="2880"/>
                <w:tab w:val="left" w:pos="3600"/>
              </w:tabs>
              <w:ind w:left="330" w:hanging="330"/>
              <w:rPr>
                <w:color w:val="000000"/>
                <w:sz w:val="20"/>
                <w:szCs w:val="20"/>
              </w:rPr>
            </w:pPr>
          </w:p>
        </w:tc>
        <w:tc>
          <w:tcPr>
            <w:tcW w:w="2200" w:type="dxa"/>
            <w:shd w:val="clear" w:color="auto" w:fill="auto"/>
          </w:tcPr>
          <w:p w:rsidR="00AE1DD6" w:rsidRPr="0004209E" w:rsidRDefault="00AE1DD6" w:rsidP="0004209E">
            <w:pPr>
              <w:pStyle w:val="NormalWeb"/>
              <w:ind w:left="312" w:hanging="312"/>
              <w:rPr>
                <w:rFonts w:ascii="Arial" w:hAnsi="Arial" w:cs="Arial"/>
                <w:b/>
                <w:sz w:val="20"/>
                <w:szCs w:val="20"/>
              </w:rPr>
            </w:pPr>
            <w:r w:rsidRPr="0004209E">
              <w:rPr>
                <w:rFonts w:ascii="Arial" w:hAnsi="Arial" w:cs="Arial"/>
                <w:b/>
                <w:sz w:val="20"/>
                <w:szCs w:val="20"/>
              </w:rPr>
              <w:t>8. Morbidity:</w:t>
            </w:r>
          </w:p>
        </w:tc>
        <w:tc>
          <w:tcPr>
            <w:tcW w:w="2090" w:type="dxa"/>
            <w:shd w:val="clear" w:color="auto" w:fill="auto"/>
          </w:tcPr>
          <w:p w:rsidR="00AE1DD6" w:rsidRPr="00B26E49" w:rsidRDefault="004B587F" w:rsidP="0004209E">
            <w:hyperlink r:id="rId42" w:history="1">
              <w:r w:rsidR="00AE1DD6" w:rsidRPr="0004209E">
                <w:rPr>
                  <w:rStyle w:val="Hyperlink"/>
                  <w:rFonts w:cs="Arial"/>
                  <w:sz w:val="20"/>
                  <w:szCs w:val="20"/>
                </w:rPr>
                <w:t xml:space="preserve">Rule 940, § 6. </w:t>
              </w:r>
              <w:r w:rsidR="00CA6A47" w:rsidRPr="0004209E">
                <w:rPr>
                  <w:rStyle w:val="Hyperlink"/>
                  <w:rFonts w:cs="Arial"/>
                  <w:sz w:val="20"/>
                  <w:szCs w:val="20"/>
                </w:rPr>
                <w:t>G</w:t>
              </w:r>
              <w:r w:rsidR="00AE1DD6" w:rsidRPr="0004209E">
                <w:rPr>
                  <w:rStyle w:val="Hyperlink"/>
                  <w:rFonts w:cs="Arial"/>
                  <w:sz w:val="20"/>
                  <w:szCs w:val="20"/>
                </w:rPr>
                <w:t>. 1.</w:t>
              </w:r>
            </w:hyperlink>
          </w:p>
        </w:tc>
        <w:tc>
          <w:tcPr>
            <w:tcW w:w="7150" w:type="dxa"/>
            <w:gridSpan w:val="2"/>
            <w:shd w:val="clear" w:color="auto" w:fill="auto"/>
          </w:tcPr>
          <w:p w:rsidR="00AE1DD6" w:rsidRPr="0004209E" w:rsidRDefault="00AE1DD6" w:rsidP="0004209E">
            <w:pPr>
              <w:rPr>
                <w:sz w:val="20"/>
                <w:szCs w:val="20"/>
              </w:rPr>
            </w:pPr>
            <w:r w:rsidRPr="0004209E">
              <w:rPr>
                <w:sz w:val="20"/>
                <w:szCs w:val="20"/>
              </w:rPr>
              <w:t>Describe and explain the morbidity basis for the form. Any substantive adjustments from the source or earlier assumptions must be explained. The morbidity assumed must be adequately justified by supporting data.</w:t>
            </w:r>
          </w:p>
          <w:p w:rsidR="00AE1DD6" w:rsidRPr="0004209E" w:rsidRDefault="00AE1DD6" w:rsidP="0004209E">
            <w:pPr>
              <w:ind w:left="-108"/>
              <w:rPr>
                <w:sz w:val="6"/>
                <w:szCs w:val="6"/>
              </w:rPr>
            </w:pPr>
          </w:p>
        </w:tc>
        <w:tc>
          <w:tcPr>
            <w:tcW w:w="1890" w:type="dxa"/>
            <w:shd w:val="clear" w:color="auto" w:fill="auto"/>
          </w:tcPr>
          <w:p w:rsidR="00AE1DD6" w:rsidRPr="0004209E" w:rsidRDefault="003E4E2F" w:rsidP="0004209E">
            <w:pPr>
              <w:ind w:left="-108"/>
              <w:rPr>
                <w:i/>
                <w:sz w:val="20"/>
                <w:szCs w:val="20"/>
              </w:rPr>
            </w:pPr>
            <w:r w:rsidRPr="0004209E">
              <w:rPr>
                <w:i/>
                <w:sz w:val="20"/>
                <w:szCs w:val="20"/>
              </w:rPr>
              <w:t>Location, page:</w:t>
            </w:r>
          </w:p>
        </w:tc>
      </w:tr>
      <w:tr w:rsidR="00AE1DD6" w:rsidTr="0004209E">
        <w:trPr>
          <w:trHeight w:val="440"/>
        </w:trPr>
        <w:tc>
          <w:tcPr>
            <w:tcW w:w="548" w:type="dxa"/>
            <w:shd w:val="clear" w:color="auto" w:fill="auto"/>
          </w:tcPr>
          <w:p w:rsidR="00AE1DD6" w:rsidRDefault="00AE1DD6" w:rsidP="0004209E"/>
        </w:tc>
        <w:tc>
          <w:tcPr>
            <w:tcW w:w="2200" w:type="dxa"/>
            <w:shd w:val="clear" w:color="auto" w:fill="auto"/>
          </w:tcPr>
          <w:p w:rsidR="00AE1DD6" w:rsidRPr="0004209E" w:rsidRDefault="00AE1DD6" w:rsidP="0004209E">
            <w:pPr>
              <w:pStyle w:val="NormalWeb"/>
              <w:ind w:left="318" w:hanging="318"/>
              <w:rPr>
                <w:rFonts w:ascii="Arial" w:hAnsi="Arial" w:cs="Arial"/>
                <w:b/>
                <w:sz w:val="20"/>
                <w:szCs w:val="20"/>
              </w:rPr>
            </w:pPr>
            <w:r w:rsidRPr="0004209E">
              <w:rPr>
                <w:rFonts w:ascii="Arial" w:hAnsi="Arial" w:cs="Arial"/>
                <w:b/>
                <w:sz w:val="20"/>
                <w:szCs w:val="20"/>
              </w:rPr>
              <w:t>9. Mortality:</w:t>
            </w:r>
          </w:p>
        </w:tc>
        <w:tc>
          <w:tcPr>
            <w:tcW w:w="2090" w:type="dxa"/>
            <w:shd w:val="clear" w:color="auto" w:fill="auto"/>
          </w:tcPr>
          <w:p w:rsidR="00AE1DD6" w:rsidRPr="0004209E" w:rsidRDefault="004B587F" w:rsidP="0004209E">
            <w:pPr>
              <w:rPr>
                <w:rFonts w:cs="Arial"/>
                <w:color w:val="0000FF"/>
                <w:sz w:val="20"/>
                <w:szCs w:val="20"/>
                <w:u w:val="single"/>
              </w:rPr>
            </w:pPr>
            <w:hyperlink r:id="rId43" w:history="1">
              <w:r w:rsidR="00AE1DD6" w:rsidRPr="0004209E">
                <w:rPr>
                  <w:rStyle w:val="Hyperlink"/>
                  <w:rFonts w:cs="Arial"/>
                  <w:sz w:val="20"/>
                  <w:szCs w:val="20"/>
                </w:rPr>
                <w:t xml:space="preserve">Rule 940, § 6. </w:t>
              </w:r>
              <w:r w:rsidR="00CA6A47" w:rsidRPr="0004209E">
                <w:rPr>
                  <w:rStyle w:val="Hyperlink"/>
                  <w:rFonts w:cs="Arial"/>
                  <w:sz w:val="20"/>
                  <w:szCs w:val="20"/>
                </w:rPr>
                <w:t>G</w:t>
              </w:r>
              <w:r w:rsidR="00AE1DD6" w:rsidRPr="0004209E">
                <w:rPr>
                  <w:rStyle w:val="Hyperlink"/>
                  <w:rFonts w:cs="Arial"/>
                  <w:sz w:val="20"/>
                  <w:szCs w:val="20"/>
                </w:rPr>
                <w:t>. 2.</w:t>
              </w:r>
            </w:hyperlink>
          </w:p>
        </w:tc>
        <w:tc>
          <w:tcPr>
            <w:tcW w:w="7150" w:type="dxa"/>
            <w:gridSpan w:val="2"/>
            <w:shd w:val="clear" w:color="auto" w:fill="auto"/>
          </w:tcPr>
          <w:p w:rsidR="00AE1DD6" w:rsidRPr="0004209E" w:rsidRDefault="00AE1DD6" w:rsidP="0004209E">
            <w:pPr>
              <w:rPr>
                <w:sz w:val="20"/>
                <w:szCs w:val="20"/>
              </w:rPr>
            </w:pPr>
            <w:r w:rsidRPr="0004209E">
              <w:rPr>
                <w:sz w:val="20"/>
                <w:szCs w:val="20"/>
              </w:rPr>
              <w:t>If applicable, the filing must state the mortality basis for the form, and any substantive adjustments from earlier assumptions must be explained.</w:t>
            </w:r>
          </w:p>
          <w:p w:rsidR="00D6027F" w:rsidRPr="0004209E" w:rsidRDefault="00D6027F" w:rsidP="0004209E">
            <w:pPr>
              <w:ind w:left="-108"/>
              <w:rPr>
                <w:sz w:val="6"/>
                <w:szCs w:val="6"/>
              </w:rPr>
            </w:pPr>
          </w:p>
        </w:tc>
        <w:tc>
          <w:tcPr>
            <w:tcW w:w="1890" w:type="dxa"/>
            <w:shd w:val="clear" w:color="auto" w:fill="auto"/>
          </w:tcPr>
          <w:p w:rsidR="003E4E2F" w:rsidRPr="0004209E" w:rsidRDefault="00E86498" w:rsidP="0004209E">
            <w:pPr>
              <w:ind w:left="-99"/>
              <w:rPr>
                <w:i/>
                <w:sz w:val="20"/>
                <w:szCs w:val="20"/>
              </w:rPr>
            </w:pPr>
            <w:r w:rsidRPr="0004209E">
              <w:rPr>
                <w:i/>
                <w:sz w:val="20"/>
                <w:szCs w:val="20"/>
              </w:rPr>
              <w:t>Location, page,</w:t>
            </w:r>
            <w:r w:rsidR="005A2861" w:rsidRPr="0004209E">
              <w:rPr>
                <w:i/>
                <w:sz w:val="20"/>
                <w:szCs w:val="20"/>
              </w:rPr>
              <w:t xml:space="preserve"> </w:t>
            </w:r>
            <w:r w:rsidRPr="0004209E">
              <w:rPr>
                <w:i/>
                <w:sz w:val="20"/>
                <w:szCs w:val="20"/>
              </w:rPr>
              <w:t>if applicable</w:t>
            </w:r>
            <w:r w:rsidR="003E4E2F" w:rsidRPr="0004209E">
              <w:rPr>
                <w:i/>
                <w:sz w:val="20"/>
                <w:szCs w:val="20"/>
              </w:rPr>
              <w:t>:</w:t>
            </w:r>
          </w:p>
        </w:tc>
      </w:tr>
      <w:tr w:rsidR="00AE1DD6" w:rsidTr="0004209E">
        <w:trPr>
          <w:trHeight w:val="522"/>
        </w:trPr>
        <w:tc>
          <w:tcPr>
            <w:tcW w:w="548" w:type="dxa"/>
            <w:shd w:val="clear" w:color="auto" w:fill="auto"/>
          </w:tcPr>
          <w:p w:rsidR="00AE1DD6" w:rsidRDefault="00AE1DD6" w:rsidP="0004209E"/>
        </w:tc>
        <w:tc>
          <w:tcPr>
            <w:tcW w:w="2200" w:type="dxa"/>
            <w:shd w:val="clear" w:color="auto" w:fill="auto"/>
          </w:tcPr>
          <w:p w:rsidR="00AE1DD6" w:rsidRPr="0004209E" w:rsidRDefault="00AE1DD6" w:rsidP="0004209E">
            <w:pPr>
              <w:pStyle w:val="NormalWeb"/>
              <w:ind w:left="318" w:hanging="427"/>
              <w:rPr>
                <w:rFonts w:ascii="Arial" w:hAnsi="Arial" w:cs="Arial"/>
                <w:b/>
                <w:sz w:val="20"/>
                <w:szCs w:val="20"/>
              </w:rPr>
            </w:pPr>
            <w:r w:rsidRPr="0004209E">
              <w:rPr>
                <w:rFonts w:ascii="Arial" w:hAnsi="Arial" w:cs="Arial"/>
                <w:b/>
                <w:sz w:val="20"/>
                <w:szCs w:val="20"/>
              </w:rPr>
              <w:t>10. Issue Age Range:</w:t>
            </w:r>
          </w:p>
        </w:tc>
        <w:tc>
          <w:tcPr>
            <w:tcW w:w="2090" w:type="dxa"/>
            <w:shd w:val="clear" w:color="auto" w:fill="auto"/>
          </w:tcPr>
          <w:p w:rsidR="00AE1DD6" w:rsidRPr="0004209E" w:rsidRDefault="004B587F" w:rsidP="0004209E">
            <w:pPr>
              <w:rPr>
                <w:rFonts w:cs="Arial"/>
                <w:color w:val="0000FF"/>
                <w:sz w:val="20"/>
                <w:szCs w:val="20"/>
                <w:u w:val="single"/>
              </w:rPr>
            </w:pPr>
            <w:hyperlink r:id="rId44" w:history="1">
              <w:r w:rsidR="00AE1DD6" w:rsidRPr="0004209E">
                <w:rPr>
                  <w:rStyle w:val="Hyperlink"/>
                  <w:rFonts w:cs="Arial"/>
                  <w:sz w:val="20"/>
                  <w:szCs w:val="20"/>
                </w:rPr>
                <w:t xml:space="preserve">Rule 940, § 6. </w:t>
              </w:r>
              <w:r w:rsidR="00CA6A47" w:rsidRPr="0004209E">
                <w:rPr>
                  <w:rStyle w:val="Hyperlink"/>
                  <w:rFonts w:cs="Arial"/>
                  <w:sz w:val="20"/>
                  <w:szCs w:val="20"/>
                </w:rPr>
                <w:t>G</w:t>
              </w:r>
              <w:r w:rsidR="00AE1DD6" w:rsidRPr="0004209E">
                <w:rPr>
                  <w:rStyle w:val="Hyperlink"/>
                  <w:rFonts w:cs="Arial"/>
                  <w:sz w:val="20"/>
                  <w:szCs w:val="20"/>
                </w:rPr>
                <w:t>. 3.</w:t>
              </w:r>
            </w:hyperlink>
          </w:p>
        </w:tc>
        <w:tc>
          <w:tcPr>
            <w:tcW w:w="7150" w:type="dxa"/>
            <w:gridSpan w:val="2"/>
            <w:shd w:val="clear" w:color="auto" w:fill="auto"/>
          </w:tcPr>
          <w:p w:rsidR="00AE1DD6" w:rsidRPr="0004209E" w:rsidRDefault="00AE1DD6" w:rsidP="0004209E">
            <w:pPr>
              <w:rPr>
                <w:sz w:val="20"/>
                <w:szCs w:val="20"/>
              </w:rPr>
            </w:pPr>
            <w:r w:rsidRPr="0004209E">
              <w:rPr>
                <w:sz w:val="20"/>
                <w:szCs w:val="20"/>
              </w:rPr>
              <w:t>Specify the issue age range of the form and whether premiums are on an issue age, attained age, or other basis.</w:t>
            </w:r>
          </w:p>
          <w:p w:rsidR="00AE1DD6" w:rsidRPr="0004209E" w:rsidRDefault="00AE1DD6" w:rsidP="0004209E">
            <w:pPr>
              <w:ind w:left="-108"/>
              <w:rPr>
                <w:sz w:val="6"/>
                <w:szCs w:val="6"/>
              </w:rPr>
            </w:pPr>
          </w:p>
        </w:tc>
        <w:tc>
          <w:tcPr>
            <w:tcW w:w="1890" w:type="dxa"/>
            <w:shd w:val="clear" w:color="auto" w:fill="auto"/>
          </w:tcPr>
          <w:p w:rsidR="00AE1DD6" w:rsidRPr="0004209E" w:rsidRDefault="003E4E2F" w:rsidP="0004209E">
            <w:pPr>
              <w:ind w:left="-99"/>
              <w:rPr>
                <w:i/>
                <w:sz w:val="20"/>
                <w:szCs w:val="20"/>
              </w:rPr>
            </w:pPr>
            <w:r w:rsidRPr="0004209E">
              <w:rPr>
                <w:i/>
                <w:sz w:val="20"/>
                <w:szCs w:val="20"/>
              </w:rPr>
              <w:t>Location, page:</w:t>
            </w:r>
          </w:p>
        </w:tc>
      </w:tr>
      <w:tr w:rsidR="00AE1DD6" w:rsidTr="0004209E">
        <w:trPr>
          <w:trHeight w:val="350"/>
        </w:trPr>
        <w:tc>
          <w:tcPr>
            <w:tcW w:w="548" w:type="dxa"/>
            <w:shd w:val="clear" w:color="auto" w:fill="auto"/>
          </w:tcPr>
          <w:p w:rsidR="00AE1DD6" w:rsidRDefault="00AE1DD6" w:rsidP="0004209E"/>
        </w:tc>
        <w:tc>
          <w:tcPr>
            <w:tcW w:w="2200" w:type="dxa"/>
            <w:shd w:val="clear" w:color="auto" w:fill="auto"/>
          </w:tcPr>
          <w:p w:rsidR="00AE1DD6" w:rsidRPr="0004209E" w:rsidRDefault="00AE1DD6" w:rsidP="0004209E">
            <w:pPr>
              <w:pStyle w:val="NormalWeb"/>
              <w:ind w:left="222" w:hanging="331"/>
              <w:rPr>
                <w:rFonts w:ascii="Arial" w:hAnsi="Arial" w:cs="Arial"/>
                <w:b/>
                <w:sz w:val="20"/>
                <w:szCs w:val="20"/>
              </w:rPr>
            </w:pPr>
            <w:r w:rsidRPr="0004209E">
              <w:rPr>
                <w:rFonts w:ascii="Arial" w:hAnsi="Arial" w:cs="Arial"/>
                <w:b/>
                <w:sz w:val="20"/>
                <w:szCs w:val="20"/>
              </w:rPr>
              <w:t>11. Average Premium</w:t>
            </w:r>
            <w:r w:rsidR="004443C8" w:rsidRPr="0004209E">
              <w:rPr>
                <w:rFonts w:ascii="Arial" w:hAnsi="Arial" w:cs="Arial"/>
                <w:b/>
                <w:sz w:val="20"/>
                <w:szCs w:val="20"/>
              </w:rPr>
              <w:t xml:space="preserve"> and Pre- and Post-Change Monthly Premiums</w:t>
            </w:r>
            <w:r w:rsidRPr="0004209E">
              <w:rPr>
                <w:rFonts w:ascii="Arial" w:hAnsi="Arial" w:cs="Arial"/>
                <w:b/>
                <w:sz w:val="20"/>
                <w:szCs w:val="20"/>
              </w:rPr>
              <w:t>:</w:t>
            </w:r>
          </w:p>
        </w:tc>
        <w:tc>
          <w:tcPr>
            <w:tcW w:w="2090" w:type="dxa"/>
            <w:shd w:val="clear" w:color="auto" w:fill="auto"/>
          </w:tcPr>
          <w:p w:rsidR="00AE1DD6" w:rsidRPr="0004209E" w:rsidRDefault="004B587F" w:rsidP="0004209E">
            <w:pPr>
              <w:rPr>
                <w:rFonts w:cs="Arial"/>
                <w:color w:val="0000FF"/>
                <w:sz w:val="20"/>
                <w:szCs w:val="20"/>
                <w:u w:val="single"/>
              </w:rPr>
            </w:pPr>
            <w:hyperlink r:id="rId45" w:history="1">
              <w:r w:rsidR="00AE1DD6" w:rsidRPr="0004209E">
                <w:rPr>
                  <w:rStyle w:val="Hyperlink"/>
                  <w:rFonts w:cs="Arial"/>
                  <w:sz w:val="20"/>
                  <w:szCs w:val="20"/>
                </w:rPr>
                <w:t xml:space="preserve">Rule 940, § 6. </w:t>
              </w:r>
              <w:r w:rsidR="006E33A4" w:rsidRPr="0004209E">
                <w:rPr>
                  <w:rStyle w:val="Hyperlink"/>
                  <w:rFonts w:cs="Arial"/>
                  <w:sz w:val="20"/>
                  <w:szCs w:val="20"/>
                </w:rPr>
                <w:t>G</w:t>
              </w:r>
              <w:r w:rsidR="00AE1DD6" w:rsidRPr="0004209E">
                <w:rPr>
                  <w:rStyle w:val="Hyperlink"/>
                  <w:rFonts w:cs="Arial"/>
                  <w:sz w:val="20"/>
                  <w:szCs w:val="20"/>
                </w:rPr>
                <w:t>. 4.</w:t>
              </w:r>
            </w:hyperlink>
          </w:p>
        </w:tc>
        <w:tc>
          <w:tcPr>
            <w:tcW w:w="7150" w:type="dxa"/>
            <w:gridSpan w:val="2"/>
            <w:shd w:val="clear" w:color="auto" w:fill="auto"/>
          </w:tcPr>
          <w:p w:rsidR="00AE1DD6" w:rsidRDefault="00AE1DD6" w:rsidP="0004209E">
            <w:r w:rsidRPr="0004209E">
              <w:rPr>
                <w:sz w:val="20"/>
                <w:szCs w:val="20"/>
              </w:rPr>
              <w:t>Display the average annual premium per individual policy for both Maine and all states in which the form is or was sold. If a rate adjustment is proposed,</w:t>
            </w:r>
            <w:r w:rsidRPr="0004209E">
              <w:rPr>
                <w:i/>
                <w:sz w:val="20"/>
                <w:szCs w:val="20"/>
              </w:rPr>
              <w:t xml:space="preserve"> the filing must disclose the average percentage increase a policyholder will experience as well as the largest percentage increase that any in-force policy will receive. </w:t>
            </w:r>
            <w:r w:rsidRPr="0004209E">
              <w:rPr>
                <w:sz w:val="20"/>
                <w:szCs w:val="20"/>
              </w:rPr>
              <w:t>The average increase must be determined by comparing the aggregate premium before and after the increase (assuming no lapses) for all policies affected by the rate adjustment. The maximum increase is the largest increase for an in-force policy, including changes due to trend, aging, and changes in demographic, area, and/or industry rating factors.</w:t>
            </w:r>
          </w:p>
          <w:p w:rsidR="00AE1DD6" w:rsidRPr="0004209E" w:rsidRDefault="00AE1DD6" w:rsidP="0004209E">
            <w:pPr>
              <w:ind w:left="-108"/>
              <w:rPr>
                <w:sz w:val="6"/>
                <w:szCs w:val="6"/>
              </w:rPr>
            </w:pPr>
          </w:p>
        </w:tc>
        <w:tc>
          <w:tcPr>
            <w:tcW w:w="1890" w:type="dxa"/>
            <w:shd w:val="clear" w:color="auto" w:fill="auto"/>
          </w:tcPr>
          <w:p w:rsidR="00AE1DD6" w:rsidRPr="0004209E" w:rsidRDefault="003E4E2F" w:rsidP="0004209E">
            <w:pPr>
              <w:ind w:left="-99"/>
              <w:rPr>
                <w:i/>
                <w:sz w:val="20"/>
                <w:szCs w:val="20"/>
              </w:rPr>
            </w:pPr>
            <w:r w:rsidRPr="0004209E">
              <w:rPr>
                <w:i/>
                <w:sz w:val="20"/>
                <w:szCs w:val="20"/>
              </w:rPr>
              <w:t>Location, page:</w:t>
            </w:r>
          </w:p>
        </w:tc>
      </w:tr>
      <w:tr w:rsidR="00AE1DD6" w:rsidTr="0004209E">
        <w:trPr>
          <w:trHeight w:val="467"/>
        </w:trPr>
        <w:tc>
          <w:tcPr>
            <w:tcW w:w="548" w:type="dxa"/>
            <w:shd w:val="clear" w:color="auto" w:fill="auto"/>
          </w:tcPr>
          <w:p w:rsidR="00AE1DD6" w:rsidRDefault="00AE1DD6" w:rsidP="0004209E"/>
        </w:tc>
        <w:tc>
          <w:tcPr>
            <w:tcW w:w="2200" w:type="dxa"/>
            <w:shd w:val="clear" w:color="auto" w:fill="auto"/>
          </w:tcPr>
          <w:p w:rsidR="00AE1DD6" w:rsidRPr="0004209E" w:rsidRDefault="00AE1DD6" w:rsidP="0004209E">
            <w:pPr>
              <w:ind w:left="220" w:hanging="329"/>
              <w:rPr>
                <w:b/>
                <w:sz w:val="20"/>
                <w:szCs w:val="20"/>
              </w:rPr>
            </w:pPr>
            <w:r w:rsidRPr="0004209E">
              <w:rPr>
                <w:b/>
                <w:sz w:val="20"/>
                <w:szCs w:val="20"/>
              </w:rPr>
              <w:t>12. Medical Trend Assumptions:</w:t>
            </w:r>
          </w:p>
        </w:tc>
        <w:tc>
          <w:tcPr>
            <w:tcW w:w="2090" w:type="dxa"/>
            <w:shd w:val="clear" w:color="auto" w:fill="auto"/>
          </w:tcPr>
          <w:p w:rsidR="00AE1DD6" w:rsidRPr="0004209E" w:rsidRDefault="004B587F" w:rsidP="0004209E">
            <w:pPr>
              <w:pStyle w:val="NormalWeb"/>
              <w:rPr>
                <w:rFonts w:ascii="Arial" w:hAnsi="Arial" w:cs="Arial"/>
                <w:sz w:val="20"/>
                <w:szCs w:val="20"/>
              </w:rPr>
            </w:pPr>
            <w:hyperlink r:id="rId46" w:history="1">
              <w:r w:rsidR="00AE1DD6" w:rsidRPr="0004209E">
                <w:rPr>
                  <w:rStyle w:val="Hyperlink"/>
                  <w:rFonts w:ascii="Arial" w:hAnsi="Arial" w:cs="Arial"/>
                  <w:sz w:val="20"/>
                  <w:szCs w:val="20"/>
                </w:rPr>
                <w:t xml:space="preserve">Rule 940, § 6. </w:t>
              </w:r>
              <w:r w:rsidR="006E33A4" w:rsidRPr="0004209E">
                <w:rPr>
                  <w:rStyle w:val="Hyperlink"/>
                  <w:rFonts w:ascii="Arial" w:hAnsi="Arial" w:cs="Arial"/>
                  <w:sz w:val="20"/>
                  <w:szCs w:val="20"/>
                </w:rPr>
                <w:t>G</w:t>
              </w:r>
              <w:r w:rsidR="00AE1DD6" w:rsidRPr="0004209E">
                <w:rPr>
                  <w:rStyle w:val="Hyperlink"/>
                  <w:rFonts w:ascii="Arial" w:hAnsi="Arial" w:cs="Arial"/>
                  <w:sz w:val="20"/>
                  <w:szCs w:val="20"/>
                </w:rPr>
                <w:t>. 5</w:t>
              </w:r>
            </w:hyperlink>
          </w:p>
        </w:tc>
        <w:tc>
          <w:tcPr>
            <w:tcW w:w="7150" w:type="dxa"/>
            <w:gridSpan w:val="2"/>
            <w:shd w:val="clear" w:color="auto" w:fill="auto"/>
          </w:tcPr>
          <w:p w:rsidR="00AE1DD6" w:rsidRPr="0004209E" w:rsidRDefault="00AE1DD6" w:rsidP="0004209E">
            <w:pPr>
              <w:rPr>
                <w:i/>
                <w:sz w:val="20"/>
                <w:szCs w:val="20"/>
              </w:rPr>
            </w:pPr>
            <w:r w:rsidRPr="0004209E">
              <w:rPr>
                <w:sz w:val="20"/>
                <w:szCs w:val="20"/>
              </w:rPr>
              <w:t xml:space="preserve">Provide the medical trend used </w:t>
            </w:r>
            <w:r w:rsidRPr="0004209E">
              <w:rPr>
                <w:i/>
                <w:sz w:val="20"/>
                <w:szCs w:val="20"/>
              </w:rPr>
              <w:t>and the assumptions used to calculate the trend.</w:t>
            </w:r>
          </w:p>
          <w:p w:rsidR="00AE1DD6" w:rsidRPr="0004209E" w:rsidRDefault="00AE1DD6" w:rsidP="0004209E">
            <w:pPr>
              <w:ind w:left="-108"/>
              <w:rPr>
                <w:sz w:val="6"/>
                <w:szCs w:val="6"/>
              </w:rPr>
            </w:pPr>
          </w:p>
        </w:tc>
        <w:tc>
          <w:tcPr>
            <w:tcW w:w="1890" w:type="dxa"/>
            <w:shd w:val="clear" w:color="auto" w:fill="auto"/>
          </w:tcPr>
          <w:p w:rsidR="00AE1DD6" w:rsidRPr="0004209E" w:rsidRDefault="003E4E2F" w:rsidP="0004209E">
            <w:pPr>
              <w:ind w:left="-99"/>
              <w:rPr>
                <w:i/>
                <w:sz w:val="20"/>
                <w:szCs w:val="20"/>
              </w:rPr>
            </w:pPr>
            <w:r w:rsidRPr="0004209E">
              <w:rPr>
                <w:i/>
                <w:sz w:val="20"/>
                <w:szCs w:val="20"/>
              </w:rPr>
              <w:t>Location, page:</w:t>
            </w:r>
          </w:p>
        </w:tc>
      </w:tr>
      <w:tr w:rsidR="00AE1DD6" w:rsidTr="0004209E">
        <w:trPr>
          <w:trHeight w:val="522"/>
        </w:trPr>
        <w:tc>
          <w:tcPr>
            <w:tcW w:w="548" w:type="dxa"/>
            <w:shd w:val="clear" w:color="auto" w:fill="auto"/>
          </w:tcPr>
          <w:p w:rsidR="00AE1DD6" w:rsidRDefault="00AE1DD6" w:rsidP="0004209E"/>
        </w:tc>
        <w:tc>
          <w:tcPr>
            <w:tcW w:w="2200" w:type="dxa"/>
            <w:shd w:val="clear" w:color="auto" w:fill="auto"/>
          </w:tcPr>
          <w:p w:rsidR="00AE1DD6" w:rsidRPr="0004209E" w:rsidRDefault="00AE1DD6" w:rsidP="0004209E">
            <w:pPr>
              <w:ind w:left="220" w:hanging="330"/>
              <w:rPr>
                <w:b/>
              </w:rPr>
            </w:pPr>
            <w:r w:rsidRPr="0004209E">
              <w:rPr>
                <w:rFonts w:cs="Arial"/>
                <w:b/>
                <w:sz w:val="20"/>
                <w:szCs w:val="20"/>
              </w:rPr>
              <w:t>13. Maine Experience on the Form (Past and Future Anticipated):</w:t>
            </w:r>
          </w:p>
        </w:tc>
        <w:tc>
          <w:tcPr>
            <w:tcW w:w="2090" w:type="dxa"/>
            <w:shd w:val="clear" w:color="auto" w:fill="auto"/>
          </w:tcPr>
          <w:p w:rsidR="00AE1DD6" w:rsidRPr="0004209E" w:rsidRDefault="004B587F" w:rsidP="0004209E">
            <w:pPr>
              <w:pStyle w:val="NormalWeb"/>
              <w:rPr>
                <w:rFonts w:ascii="Arial" w:hAnsi="Arial" w:cs="Arial"/>
                <w:sz w:val="20"/>
                <w:szCs w:val="20"/>
              </w:rPr>
            </w:pPr>
            <w:hyperlink r:id="rId47" w:history="1">
              <w:r w:rsidR="00AE1DD6" w:rsidRPr="0004209E">
                <w:rPr>
                  <w:rStyle w:val="Hyperlink"/>
                  <w:rFonts w:ascii="Arial" w:hAnsi="Arial" w:cs="Arial"/>
                  <w:sz w:val="20"/>
                  <w:szCs w:val="20"/>
                </w:rPr>
                <w:t xml:space="preserve">Rule 940, § 6. </w:t>
              </w:r>
              <w:r w:rsidR="00E327EB" w:rsidRPr="0004209E">
                <w:rPr>
                  <w:rStyle w:val="Hyperlink"/>
                  <w:rFonts w:ascii="Arial" w:hAnsi="Arial" w:cs="Arial"/>
                  <w:sz w:val="20"/>
                  <w:szCs w:val="20"/>
                </w:rPr>
                <w:t>G</w:t>
              </w:r>
              <w:r w:rsidR="00AE1DD6" w:rsidRPr="0004209E">
                <w:rPr>
                  <w:rStyle w:val="Hyperlink"/>
                  <w:rFonts w:ascii="Arial" w:hAnsi="Arial" w:cs="Arial"/>
                  <w:sz w:val="20"/>
                  <w:szCs w:val="20"/>
                </w:rPr>
                <w:t>. 6.</w:t>
              </w:r>
            </w:hyperlink>
          </w:p>
        </w:tc>
        <w:tc>
          <w:tcPr>
            <w:tcW w:w="7150" w:type="dxa"/>
            <w:gridSpan w:val="2"/>
            <w:shd w:val="clear" w:color="auto" w:fill="auto"/>
          </w:tcPr>
          <w:p w:rsidR="00AE1DD6" w:rsidRPr="0004209E" w:rsidRDefault="00AE1DD6" w:rsidP="0004209E">
            <w:pPr>
              <w:tabs>
                <w:tab w:val="left" w:pos="720"/>
                <w:tab w:val="left" w:pos="1440"/>
                <w:tab w:val="left" w:pos="2160"/>
                <w:tab w:val="left" w:pos="2880"/>
                <w:tab w:val="left" w:pos="3600"/>
              </w:tabs>
              <w:rPr>
                <w:sz w:val="20"/>
                <w:szCs w:val="20"/>
              </w:rPr>
            </w:pPr>
            <w:r w:rsidRPr="0004209E">
              <w:rPr>
                <w:sz w:val="20"/>
                <w:szCs w:val="20"/>
              </w:rPr>
              <w:t xml:space="preserve">Carriers shall consider experience solely within the State of Maine in developing rates.  However, if there is insufficient experience within Maine upon which a rate can be based, the carrier may use nationwide experience.  In considering experience outside the State of Maine, as much weight as </w:t>
            </w:r>
            <w:r w:rsidRPr="0004209E">
              <w:rPr>
                <w:sz w:val="20"/>
                <w:szCs w:val="20"/>
              </w:rPr>
              <w:lastRenderedPageBreak/>
              <w:t>possible must be given to Maine experience.  If nationwide experience is used, premiums must be adjusted to the Maine rate level</w:t>
            </w:r>
            <w:r w:rsidRPr="0004209E">
              <w:rPr>
                <w:b/>
                <w:sz w:val="20"/>
                <w:szCs w:val="20"/>
              </w:rPr>
              <w:t xml:space="preserve"> </w:t>
            </w:r>
            <w:r w:rsidRPr="0004209E">
              <w:rPr>
                <w:sz w:val="20"/>
                <w:szCs w:val="20"/>
              </w:rPr>
              <w:t>and, where appropriate, claims must be adjusted to Maine utilization and price levels.  If premiums incorporate area factors that adjust for variations in utilization and price levels such that adjusting experience to Maine levels would result in the same percentage adjustment to both premiums and claims, then neither adjustment need be made.  The carrier in its rate filing shall expressly show what geographic experience it is using. Experience from inception for each calendar year and, where appropriate, each policy year must be displayed, including the following information:</w:t>
            </w:r>
          </w:p>
          <w:p w:rsidR="00D6027F" w:rsidRPr="0004209E" w:rsidRDefault="00D6027F" w:rsidP="0004209E">
            <w:pPr>
              <w:tabs>
                <w:tab w:val="left" w:pos="720"/>
                <w:tab w:val="left" w:pos="1440"/>
                <w:tab w:val="left" w:pos="2160"/>
                <w:tab w:val="left" w:pos="2880"/>
                <w:tab w:val="left" w:pos="3600"/>
              </w:tabs>
              <w:ind w:left="-108"/>
              <w:rPr>
                <w:sz w:val="4"/>
                <w:szCs w:val="4"/>
              </w:rPr>
            </w:pPr>
          </w:p>
          <w:p w:rsidR="00AE1DD6" w:rsidRPr="0004209E" w:rsidRDefault="00AE1DD6" w:rsidP="0004209E">
            <w:pPr>
              <w:tabs>
                <w:tab w:val="left" w:pos="720"/>
                <w:tab w:val="left" w:pos="1212"/>
                <w:tab w:val="left" w:pos="2160"/>
                <w:tab w:val="left" w:pos="2880"/>
                <w:tab w:val="left" w:pos="3600"/>
              </w:tabs>
              <w:ind w:firstLine="1762"/>
              <w:rPr>
                <w:sz w:val="20"/>
                <w:szCs w:val="20"/>
              </w:rPr>
            </w:pPr>
            <w:r w:rsidRPr="0004209E">
              <w:rPr>
                <w:sz w:val="20"/>
                <w:szCs w:val="20"/>
              </w:rPr>
              <w:t>(1)</w:t>
            </w:r>
            <w:r w:rsidRPr="0004209E">
              <w:rPr>
                <w:sz w:val="20"/>
                <w:szCs w:val="20"/>
              </w:rPr>
              <w:tab/>
              <w:t>Year</w:t>
            </w:r>
          </w:p>
          <w:p w:rsidR="00AE1DD6" w:rsidRPr="0004209E" w:rsidRDefault="00AE1DD6" w:rsidP="0004209E">
            <w:pPr>
              <w:tabs>
                <w:tab w:val="left" w:pos="720"/>
                <w:tab w:val="left" w:pos="1212"/>
                <w:tab w:val="left" w:pos="2160"/>
                <w:tab w:val="left" w:pos="2880"/>
                <w:tab w:val="left" w:pos="3600"/>
              </w:tabs>
              <w:ind w:firstLine="1762"/>
              <w:rPr>
                <w:sz w:val="20"/>
                <w:szCs w:val="20"/>
              </w:rPr>
            </w:pPr>
            <w:r w:rsidRPr="0004209E">
              <w:rPr>
                <w:sz w:val="20"/>
                <w:szCs w:val="20"/>
              </w:rPr>
              <w:t>(2)</w:t>
            </w:r>
            <w:r w:rsidRPr="0004209E">
              <w:rPr>
                <w:sz w:val="20"/>
                <w:szCs w:val="20"/>
              </w:rPr>
              <w:tab/>
              <w:t>Collected premium</w:t>
            </w:r>
          </w:p>
          <w:p w:rsidR="00AE1DD6" w:rsidRPr="0004209E" w:rsidRDefault="00AE1DD6" w:rsidP="0004209E">
            <w:pPr>
              <w:tabs>
                <w:tab w:val="left" w:pos="720"/>
                <w:tab w:val="left" w:pos="1212"/>
                <w:tab w:val="left" w:pos="2160"/>
                <w:tab w:val="left" w:pos="2880"/>
                <w:tab w:val="left" w:pos="3600"/>
              </w:tabs>
              <w:ind w:firstLine="1762"/>
              <w:rPr>
                <w:sz w:val="20"/>
                <w:szCs w:val="20"/>
              </w:rPr>
            </w:pPr>
            <w:r w:rsidRPr="0004209E">
              <w:rPr>
                <w:sz w:val="20"/>
                <w:szCs w:val="20"/>
              </w:rPr>
              <w:t>(3)</w:t>
            </w:r>
            <w:r w:rsidRPr="0004209E">
              <w:rPr>
                <w:sz w:val="20"/>
                <w:szCs w:val="20"/>
              </w:rPr>
              <w:tab/>
              <w:t>Earned premium</w:t>
            </w:r>
          </w:p>
          <w:p w:rsidR="00AE1DD6" w:rsidRPr="0004209E" w:rsidRDefault="00AE1DD6" w:rsidP="0004209E">
            <w:pPr>
              <w:tabs>
                <w:tab w:val="left" w:pos="720"/>
                <w:tab w:val="left" w:pos="1212"/>
                <w:tab w:val="left" w:pos="2160"/>
                <w:tab w:val="left" w:pos="2880"/>
                <w:tab w:val="left" w:pos="3600"/>
              </w:tabs>
              <w:ind w:firstLine="1762"/>
              <w:rPr>
                <w:sz w:val="20"/>
                <w:szCs w:val="20"/>
              </w:rPr>
            </w:pPr>
            <w:r w:rsidRPr="0004209E">
              <w:rPr>
                <w:sz w:val="20"/>
                <w:szCs w:val="20"/>
              </w:rPr>
              <w:t>(4)</w:t>
            </w:r>
            <w:r w:rsidRPr="0004209E">
              <w:rPr>
                <w:sz w:val="20"/>
                <w:szCs w:val="20"/>
              </w:rPr>
              <w:tab/>
              <w:t>Paid claims</w:t>
            </w:r>
          </w:p>
          <w:p w:rsidR="00AE1DD6" w:rsidRPr="0004209E" w:rsidRDefault="00AE1DD6" w:rsidP="0004209E">
            <w:pPr>
              <w:tabs>
                <w:tab w:val="left" w:pos="720"/>
                <w:tab w:val="left" w:pos="1212"/>
                <w:tab w:val="left" w:pos="2160"/>
                <w:tab w:val="left" w:pos="2880"/>
                <w:tab w:val="left" w:pos="3600"/>
              </w:tabs>
              <w:ind w:firstLine="1762"/>
              <w:rPr>
                <w:sz w:val="20"/>
                <w:szCs w:val="20"/>
              </w:rPr>
            </w:pPr>
            <w:r w:rsidRPr="0004209E">
              <w:rPr>
                <w:sz w:val="20"/>
                <w:szCs w:val="20"/>
              </w:rPr>
              <w:t>(5)</w:t>
            </w:r>
            <w:r w:rsidRPr="0004209E">
              <w:rPr>
                <w:sz w:val="20"/>
                <w:szCs w:val="20"/>
              </w:rPr>
              <w:tab/>
              <w:t>Paid loss ratio</w:t>
            </w:r>
          </w:p>
          <w:p w:rsidR="00AE1DD6" w:rsidRPr="0004209E" w:rsidRDefault="00AE1DD6" w:rsidP="0004209E">
            <w:pPr>
              <w:tabs>
                <w:tab w:val="left" w:pos="720"/>
                <w:tab w:val="left" w:pos="1212"/>
                <w:tab w:val="left" w:pos="2160"/>
                <w:tab w:val="left" w:pos="2880"/>
                <w:tab w:val="left" w:pos="3600"/>
              </w:tabs>
              <w:ind w:firstLine="1762"/>
              <w:rPr>
                <w:sz w:val="20"/>
                <w:szCs w:val="20"/>
              </w:rPr>
            </w:pPr>
            <w:r w:rsidRPr="0004209E">
              <w:rPr>
                <w:sz w:val="20"/>
                <w:szCs w:val="20"/>
              </w:rPr>
              <w:t>(6)</w:t>
            </w:r>
            <w:r w:rsidRPr="0004209E">
              <w:rPr>
                <w:sz w:val="20"/>
                <w:szCs w:val="20"/>
              </w:rPr>
              <w:tab/>
              <w:t>Change in claim liability and reserve</w:t>
            </w:r>
          </w:p>
          <w:p w:rsidR="00AE1DD6" w:rsidRPr="0004209E" w:rsidRDefault="00AE1DD6" w:rsidP="0004209E">
            <w:pPr>
              <w:tabs>
                <w:tab w:val="left" w:pos="720"/>
                <w:tab w:val="left" w:pos="1212"/>
                <w:tab w:val="left" w:pos="2160"/>
                <w:tab w:val="left" w:pos="2880"/>
                <w:tab w:val="left" w:pos="3600"/>
              </w:tabs>
              <w:ind w:firstLine="1762"/>
              <w:rPr>
                <w:sz w:val="20"/>
                <w:szCs w:val="20"/>
              </w:rPr>
            </w:pPr>
            <w:r w:rsidRPr="0004209E">
              <w:rPr>
                <w:sz w:val="20"/>
                <w:szCs w:val="20"/>
              </w:rPr>
              <w:t>(7)</w:t>
            </w:r>
            <w:r w:rsidRPr="0004209E">
              <w:rPr>
                <w:sz w:val="20"/>
                <w:szCs w:val="20"/>
              </w:rPr>
              <w:tab/>
              <w:t>Incurred claims</w:t>
            </w:r>
          </w:p>
          <w:p w:rsidR="00AE1DD6" w:rsidRPr="0004209E" w:rsidRDefault="00AE1DD6" w:rsidP="0004209E">
            <w:pPr>
              <w:tabs>
                <w:tab w:val="left" w:pos="720"/>
                <w:tab w:val="left" w:pos="1212"/>
                <w:tab w:val="left" w:pos="2160"/>
                <w:tab w:val="left" w:pos="2880"/>
                <w:tab w:val="left" w:pos="3600"/>
              </w:tabs>
              <w:ind w:firstLine="1762"/>
              <w:rPr>
                <w:sz w:val="20"/>
                <w:szCs w:val="20"/>
              </w:rPr>
            </w:pPr>
            <w:r w:rsidRPr="0004209E">
              <w:rPr>
                <w:sz w:val="20"/>
                <w:szCs w:val="20"/>
              </w:rPr>
              <w:t>(8)</w:t>
            </w:r>
            <w:r w:rsidRPr="0004209E">
              <w:rPr>
                <w:sz w:val="20"/>
                <w:szCs w:val="20"/>
              </w:rPr>
              <w:tab/>
              <w:t>Incurred loss ratio</w:t>
            </w:r>
          </w:p>
          <w:p w:rsidR="00AE1DD6" w:rsidRPr="0004209E" w:rsidRDefault="00AE1DD6" w:rsidP="0004209E">
            <w:pPr>
              <w:tabs>
                <w:tab w:val="left" w:pos="720"/>
                <w:tab w:val="left" w:pos="1212"/>
                <w:tab w:val="left" w:pos="2160"/>
                <w:tab w:val="left" w:pos="2880"/>
                <w:tab w:val="left" w:pos="3600"/>
              </w:tabs>
              <w:ind w:firstLine="1762"/>
              <w:rPr>
                <w:sz w:val="20"/>
                <w:szCs w:val="20"/>
              </w:rPr>
            </w:pPr>
            <w:r w:rsidRPr="0004209E">
              <w:rPr>
                <w:sz w:val="20"/>
                <w:szCs w:val="20"/>
              </w:rPr>
              <w:t>(9)</w:t>
            </w:r>
            <w:r w:rsidRPr="0004209E">
              <w:rPr>
                <w:sz w:val="20"/>
                <w:szCs w:val="20"/>
              </w:rPr>
              <w:tab/>
              <w:t>Expected incurred claims</w:t>
            </w:r>
          </w:p>
          <w:p w:rsidR="00AE1DD6" w:rsidRPr="0004209E" w:rsidRDefault="00AE1DD6" w:rsidP="0004209E">
            <w:pPr>
              <w:tabs>
                <w:tab w:val="left" w:pos="720"/>
                <w:tab w:val="left" w:pos="1212"/>
                <w:tab w:val="left" w:pos="2160"/>
                <w:tab w:val="left" w:pos="2880"/>
                <w:tab w:val="left" w:pos="3600"/>
              </w:tabs>
              <w:ind w:firstLine="1762"/>
              <w:rPr>
                <w:sz w:val="20"/>
                <w:szCs w:val="20"/>
              </w:rPr>
            </w:pPr>
            <w:r w:rsidRPr="0004209E">
              <w:rPr>
                <w:sz w:val="20"/>
                <w:szCs w:val="20"/>
              </w:rPr>
              <w:t>(10)</w:t>
            </w:r>
            <w:r w:rsidRPr="0004209E">
              <w:rPr>
                <w:sz w:val="20"/>
                <w:szCs w:val="20"/>
              </w:rPr>
              <w:tab/>
              <w:t>Actual-to-expected claims</w:t>
            </w:r>
          </w:p>
          <w:p w:rsidR="00AE1DD6" w:rsidRPr="0004209E" w:rsidRDefault="00AE1DD6" w:rsidP="0004209E">
            <w:pPr>
              <w:tabs>
                <w:tab w:val="left" w:pos="720"/>
                <w:tab w:val="left" w:pos="1212"/>
                <w:tab w:val="left" w:pos="2160"/>
                <w:tab w:val="left" w:pos="2880"/>
                <w:tab w:val="left" w:pos="3600"/>
              </w:tabs>
              <w:ind w:firstLine="1762"/>
              <w:rPr>
                <w:sz w:val="20"/>
                <w:szCs w:val="20"/>
              </w:rPr>
            </w:pPr>
            <w:r w:rsidRPr="0004209E">
              <w:rPr>
                <w:sz w:val="20"/>
                <w:szCs w:val="20"/>
              </w:rPr>
              <w:t>(11)</w:t>
            </w:r>
            <w:r w:rsidRPr="0004209E">
              <w:rPr>
                <w:sz w:val="20"/>
                <w:szCs w:val="20"/>
              </w:rPr>
              <w:tab/>
              <w:t>Active Life Reserves</w:t>
            </w:r>
          </w:p>
          <w:p w:rsidR="00AE1DD6" w:rsidRPr="0004209E" w:rsidRDefault="00AE1DD6" w:rsidP="0004209E">
            <w:pPr>
              <w:tabs>
                <w:tab w:val="left" w:pos="720"/>
                <w:tab w:val="left" w:pos="1212"/>
                <w:tab w:val="left" w:pos="2160"/>
                <w:tab w:val="left" w:pos="2880"/>
                <w:tab w:val="left" w:pos="3600"/>
              </w:tabs>
              <w:ind w:left="-108"/>
              <w:rPr>
                <w:sz w:val="4"/>
                <w:szCs w:val="4"/>
              </w:rPr>
            </w:pPr>
          </w:p>
          <w:p w:rsidR="00AE1DD6" w:rsidRPr="0004209E" w:rsidRDefault="00AE1DD6" w:rsidP="0004209E">
            <w:pPr>
              <w:tabs>
                <w:tab w:val="left" w:pos="-88"/>
                <w:tab w:val="left" w:pos="720"/>
                <w:tab w:val="left" w:pos="1440"/>
                <w:tab w:val="left" w:pos="2880"/>
                <w:tab w:val="left" w:pos="3600"/>
              </w:tabs>
              <w:ind w:left="22"/>
              <w:rPr>
                <w:sz w:val="20"/>
                <w:szCs w:val="20"/>
              </w:rPr>
            </w:pPr>
            <w:r w:rsidRPr="0004209E">
              <w:rPr>
                <w:sz w:val="20"/>
                <w:szCs w:val="20"/>
              </w:rPr>
              <w:t>For future years, columns (3), (7), and (8) must be displayed. For periods where the actual claim runoff is complete, that data must be displayed to replace (6).</w:t>
            </w:r>
          </w:p>
          <w:p w:rsidR="00AE1DD6" w:rsidRPr="0004209E" w:rsidRDefault="00AE1DD6" w:rsidP="0004209E">
            <w:pPr>
              <w:tabs>
                <w:tab w:val="left" w:pos="-88"/>
                <w:tab w:val="left" w:pos="720"/>
                <w:tab w:val="left" w:pos="1440"/>
                <w:tab w:val="left" w:pos="2880"/>
                <w:tab w:val="left" w:pos="3600"/>
              </w:tabs>
              <w:ind w:left="-108"/>
              <w:rPr>
                <w:sz w:val="4"/>
                <w:szCs w:val="4"/>
              </w:rPr>
            </w:pPr>
          </w:p>
          <w:p w:rsidR="00AE1DD6" w:rsidRPr="0004209E" w:rsidRDefault="00AE1DD6" w:rsidP="0004209E">
            <w:pPr>
              <w:tabs>
                <w:tab w:val="left" w:pos="-88"/>
                <w:tab w:val="left" w:pos="720"/>
                <w:tab w:val="left" w:pos="1440"/>
                <w:tab w:val="left" w:pos="2880"/>
                <w:tab w:val="left" w:pos="3600"/>
              </w:tabs>
              <w:ind w:left="22"/>
              <w:rPr>
                <w:color w:val="FF6600"/>
                <w:sz w:val="20"/>
                <w:szCs w:val="20"/>
              </w:rPr>
            </w:pPr>
            <w:r w:rsidRPr="0004209E">
              <w:rPr>
                <w:b/>
                <w:sz w:val="20"/>
                <w:szCs w:val="20"/>
              </w:rPr>
              <w:t>Past experience must be presented on both an actual ba</w:t>
            </w:r>
            <w:r w:rsidR="003E4E2F" w:rsidRPr="0004209E">
              <w:rPr>
                <w:b/>
                <w:sz w:val="20"/>
                <w:szCs w:val="20"/>
              </w:rPr>
              <w:t xml:space="preserve">sis and a constant premium </w:t>
            </w:r>
            <w:r w:rsidRPr="0004209E">
              <w:rPr>
                <w:b/>
                <w:sz w:val="20"/>
                <w:szCs w:val="20"/>
              </w:rPr>
              <w:t>basis.</w:t>
            </w:r>
          </w:p>
          <w:p w:rsidR="00AE1DD6" w:rsidRPr="0004209E" w:rsidRDefault="00AE1DD6" w:rsidP="0004209E">
            <w:pPr>
              <w:tabs>
                <w:tab w:val="left" w:pos="-108"/>
                <w:tab w:val="left" w:pos="720"/>
                <w:tab w:val="left" w:pos="1440"/>
                <w:tab w:val="left" w:pos="2880"/>
                <w:tab w:val="left" w:pos="3600"/>
              </w:tabs>
              <w:ind w:left="-108"/>
              <w:rPr>
                <w:sz w:val="4"/>
                <w:szCs w:val="4"/>
              </w:rPr>
            </w:pPr>
          </w:p>
        </w:tc>
        <w:tc>
          <w:tcPr>
            <w:tcW w:w="1890" w:type="dxa"/>
            <w:shd w:val="clear" w:color="auto" w:fill="auto"/>
          </w:tcPr>
          <w:p w:rsidR="00AE1DD6" w:rsidRPr="0004209E" w:rsidRDefault="00371319" w:rsidP="0004209E">
            <w:pPr>
              <w:ind w:left="-99"/>
              <w:rPr>
                <w:i/>
                <w:sz w:val="20"/>
                <w:szCs w:val="20"/>
              </w:rPr>
            </w:pPr>
            <w:r w:rsidRPr="0004209E">
              <w:rPr>
                <w:i/>
                <w:sz w:val="20"/>
                <w:szCs w:val="20"/>
              </w:rPr>
              <w:lastRenderedPageBreak/>
              <w:t>Location, page:</w:t>
            </w:r>
          </w:p>
          <w:p w:rsidR="00AE1DD6" w:rsidRDefault="00AE1DD6" w:rsidP="0004209E"/>
          <w:p w:rsidR="00AE1DD6" w:rsidRDefault="00AE1DD6" w:rsidP="0004209E"/>
          <w:p w:rsidR="00AE1DD6" w:rsidRDefault="00AE1DD6" w:rsidP="0004209E"/>
          <w:p w:rsidR="00AE1DD6" w:rsidRDefault="00AE1DD6" w:rsidP="0004209E"/>
          <w:p w:rsidR="00AE1DD6" w:rsidRDefault="00AE1DD6" w:rsidP="0004209E"/>
          <w:p w:rsidR="00AE1DD6" w:rsidRDefault="00AE1DD6" w:rsidP="0004209E"/>
          <w:p w:rsidR="00AE1DD6" w:rsidRDefault="00AE1DD6" w:rsidP="0004209E"/>
          <w:p w:rsidR="00AE1DD6" w:rsidRDefault="00AE1DD6" w:rsidP="0004209E"/>
          <w:p w:rsidR="00AE1DD6" w:rsidRDefault="00AE1DD6" w:rsidP="0004209E"/>
          <w:p w:rsidR="00AE1DD6" w:rsidRDefault="00AE1DD6" w:rsidP="0004209E"/>
          <w:p w:rsidR="00AE1DD6" w:rsidRDefault="00AE1DD6" w:rsidP="0004209E"/>
          <w:p w:rsidR="00AE1DD6" w:rsidRPr="0004209E" w:rsidRDefault="00AE1DD6" w:rsidP="0004209E">
            <w:pPr>
              <w:rPr>
                <w:color w:val="FF6600"/>
                <w:sz w:val="20"/>
                <w:szCs w:val="20"/>
              </w:rPr>
            </w:pPr>
          </w:p>
          <w:p w:rsidR="00AE1DD6" w:rsidRPr="0004209E" w:rsidRDefault="00AE1DD6" w:rsidP="0004209E">
            <w:pPr>
              <w:rPr>
                <w:color w:val="FF6600"/>
                <w:sz w:val="20"/>
                <w:szCs w:val="20"/>
              </w:rPr>
            </w:pPr>
          </w:p>
          <w:p w:rsidR="00AE1DD6" w:rsidRPr="0004209E" w:rsidRDefault="00AE1DD6" w:rsidP="0004209E">
            <w:pPr>
              <w:rPr>
                <w:color w:val="FF6600"/>
                <w:sz w:val="20"/>
                <w:szCs w:val="20"/>
              </w:rPr>
            </w:pPr>
          </w:p>
          <w:p w:rsidR="00AE1DD6" w:rsidRPr="0004209E" w:rsidRDefault="00AE1DD6" w:rsidP="0004209E">
            <w:pPr>
              <w:rPr>
                <w:color w:val="FF6600"/>
                <w:sz w:val="20"/>
                <w:szCs w:val="20"/>
              </w:rPr>
            </w:pPr>
          </w:p>
          <w:p w:rsidR="00AE1DD6" w:rsidRPr="0004209E" w:rsidRDefault="00AE1DD6" w:rsidP="0004209E">
            <w:pPr>
              <w:rPr>
                <w:color w:val="FF6600"/>
                <w:sz w:val="20"/>
                <w:szCs w:val="20"/>
              </w:rPr>
            </w:pPr>
          </w:p>
          <w:p w:rsidR="00AE1DD6" w:rsidRPr="0004209E" w:rsidRDefault="00AE1DD6" w:rsidP="0004209E">
            <w:pPr>
              <w:rPr>
                <w:color w:val="FF6600"/>
                <w:sz w:val="20"/>
                <w:szCs w:val="20"/>
              </w:rPr>
            </w:pPr>
          </w:p>
          <w:p w:rsidR="00AE1DD6" w:rsidRPr="0004209E" w:rsidRDefault="00AE1DD6" w:rsidP="0004209E">
            <w:pPr>
              <w:rPr>
                <w:color w:val="FF6600"/>
                <w:sz w:val="20"/>
                <w:szCs w:val="20"/>
              </w:rPr>
            </w:pPr>
          </w:p>
          <w:p w:rsidR="00AE1DD6" w:rsidRPr="0004209E" w:rsidRDefault="00AE1DD6" w:rsidP="0004209E">
            <w:pPr>
              <w:rPr>
                <w:color w:val="FF6600"/>
                <w:sz w:val="20"/>
                <w:szCs w:val="20"/>
              </w:rPr>
            </w:pPr>
          </w:p>
          <w:p w:rsidR="00AE1DD6" w:rsidRPr="0004209E" w:rsidRDefault="00AE1DD6" w:rsidP="0004209E">
            <w:pPr>
              <w:rPr>
                <w:color w:val="FF6600"/>
                <w:sz w:val="20"/>
                <w:szCs w:val="20"/>
              </w:rPr>
            </w:pPr>
          </w:p>
          <w:p w:rsidR="00AE1DD6" w:rsidRPr="0004209E" w:rsidRDefault="00AE1DD6" w:rsidP="0004209E">
            <w:pPr>
              <w:rPr>
                <w:color w:val="FF6600"/>
                <w:sz w:val="20"/>
                <w:szCs w:val="20"/>
              </w:rPr>
            </w:pPr>
          </w:p>
          <w:p w:rsidR="00AE1DD6" w:rsidRPr="0004209E" w:rsidRDefault="00AE1DD6" w:rsidP="0004209E">
            <w:pPr>
              <w:rPr>
                <w:color w:val="FF6600"/>
                <w:sz w:val="20"/>
                <w:szCs w:val="20"/>
              </w:rPr>
            </w:pPr>
          </w:p>
          <w:p w:rsidR="00AE1DD6" w:rsidRPr="0004209E" w:rsidRDefault="00AE1DD6" w:rsidP="0004209E">
            <w:pPr>
              <w:rPr>
                <w:color w:val="FF6600"/>
                <w:sz w:val="20"/>
                <w:szCs w:val="20"/>
              </w:rPr>
            </w:pPr>
          </w:p>
          <w:p w:rsidR="00AE1DD6" w:rsidRPr="0004209E" w:rsidRDefault="00AE1DD6" w:rsidP="0004209E">
            <w:pPr>
              <w:rPr>
                <w:color w:val="FF6600"/>
                <w:sz w:val="20"/>
                <w:szCs w:val="20"/>
              </w:rPr>
            </w:pPr>
          </w:p>
        </w:tc>
      </w:tr>
      <w:tr w:rsidR="00AE1DD6" w:rsidTr="0004209E">
        <w:trPr>
          <w:trHeight w:val="359"/>
        </w:trPr>
        <w:tc>
          <w:tcPr>
            <w:tcW w:w="548" w:type="dxa"/>
            <w:shd w:val="clear" w:color="auto" w:fill="auto"/>
          </w:tcPr>
          <w:p w:rsidR="00AE1DD6" w:rsidRDefault="00AE1DD6" w:rsidP="0004209E"/>
        </w:tc>
        <w:tc>
          <w:tcPr>
            <w:tcW w:w="2200" w:type="dxa"/>
            <w:shd w:val="clear" w:color="auto" w:fill="auto"/>
          </w:tcPr>
          <w:p w:rsidR="00AE1DD6" w:rsidRPr="0004209E" w:rsidRDefault="00AE1DD6" w:rsidP="0004209E">
            <w:pPr>
              <w:pStyle w:val="NormalWeb"/>
              <w:ind w:left="222" w:hanging="331"/>
              <w:rPr>
                <w:rFonts w:ascii="Arial" w:hAnsi="Arial" w:cs="Arial"/>
                <w:b/>
                <w:bCs/>
                <w:sz w:val="20"/>
              </w:rPr>
            </w:pPr>
            <w:r w:rsidRPr="0004209E">
              <w:rPr>
                <w:rFonts w:ascii="Arial" w:hAnsi="Arial" w:cs="Arial"/>
                <w:b/>
                <w:bCs/>
                <w:sz w:val="20"/>
              </w:rPr>
              <w:t>14. National Experience:</w:t>
            </w:r>
          </w:p>
        </w:tc>
        <w:tc>
          <w:tcPr>
            <w:tcW w:w="2090" w:type="dxa"/>
            <w:shd w:val="clear" w:color="auto" w:fill="auto"/>
          </w:tcPr>
          <w:p w:rsidR="00AE1DD6" w:rsidRPr="0004209E" w:rsidRDefault="004B587F" w:rsidP="0004209E">
            <w:pPr>
              <w:rPr>
                <w:rFonts w:cs="Arial"/>
                <w:color w:val="0000FF"/>
                <w:sz w:val="20"/>
                <w:szCs w:val="20"/>
                <w:u w:val="single"/>
              </w:rPr>
            </w:pPr>
            <w:hyperlink r:id="rId48" w:history="1">
              <w:r w:rsidR="00AE1DD6" w:rsidRPr="0004209E">
                <w:rPr>
                  <w:rStyle w:val="Hyperlink"/>
                  <w:rFonts w:cs="Arial"/>
                  <w:sz w:val="20"/>
                  <w:szCs w:val="20"/>
                </w:rPr>
                <w:t xml:space="preserve">Rule 940, § 6. </w:t>
              </w:r>
              <w:r w:rsidR="00E327EB" w:rsidRPr="0004209E">
                <w:rPr>
                  <w:rStyle w:val="Hyperlink"/>
                  <w:rFonts w:cs="Arial"/>
                  <w:sz w:val="20"/>
                  <w:szCs w:val="20"/>
                </w:rPr>
                <w:t>G</w:t>
              </w:r>
              <w:r w:rsidR="00AE1DD6" w:rsidRPr="0004209E">
                <w:rPr>
                  <w:rStyle w:val="Hyperlink"/>
                  <w:rFonts w:cs="Arial"/>
                  <w:sz w:val="20"/>
                  <w:szCs w:val="20"/>
                </w:rPr>
                <w:t>. 7.</w:t>
              </w:r>
            </w:hyperlink>
          </w:p>
        </w:tc>
        <w:tc>
          <w:tcPr>
            <w:tcW w:w="7150" w:type="dxa"/>
            <w:gridSpan w:val="2"/>
            <w:shd w:val="clear" w:color="auto" w:fill="auto"/>
          </w:tcPr>
          <w:p w:rsidR="00AE1DD6" w:rsidRPr="0004209E" w:rsidRDefault="00D6027F" w:rsidP="0004209E">
            <w:pPr>
              <w:rPr>
                <w:sz w:val="20"/>
                <w:szCs w:val="20"/>
              </w:rPr>
            </w:pPr>
            <w:r w:rsidRPr="0004209E">
              <w:rPr>
                <w:sz w:val="20"/>
                <w:szCs w:val="20"/>
              </w:rPr>
              <w:t xml:space="preserve">If national experience is considered in developing the rates, provide </w:t>
            </w:r>
            <w:r w:rsidR="00AE1DD6" w:rsidRPr="0004209E">
              <w:rPr>
                <w:sz w:val="20"/>
                <w:szCs w:val="20"/>
              </w:rPr>
              <w:t>the same data as for “</w:t>
            </w:r>
            <w:r w:rsidR="00AE1DD6" w:rsidRPr="0004209E">
              <w:rPr>
                <w:b/>
                <w:sz w:val="20"/>
                <w:szCs w:val="20"/>
              </w:rPr>
              <w:t>D. 13,</w:t>
            </w:r>
            <w:r w:rsidR="00AE1DD6" w:rsidRPr="0004209E">
              <w:rPr>
                <w:sz w:val="20"/>
                <w:szCs w:val="20"/>
              </w:rPr>
              <w:t>” above, for all states in which the form is or was sold.</w:t>
            </w:r>
          </w:p>
          <w:p w:rsidR="00AE1DD6" w:rsidRPr="0004209E" w:rsidRDefault="00AE1DD6" w:rsidP="0004209E">
            <w:pPr>
              <w:ind w:left="-108"/>
              <w:rPr>
                <w:sz w:val="4"/>
                <w:szCs w:val="4"/>
              </w:rPr>
            </w:pPr>
          </w:p>
        </w:tc>
        <w:tc>
          <w:tcPr>
            <w:tcW w:w="1890" w:type="dxa"/>
            <w:shd w:val="clear" w:color="auto" w:fill="auto"/>
          </w:tcPr>
          <w:p w:rsidR="00AE1DD6" w:rsidRPr="0004209E" w:rsidRDefault="00371319" w:rsidP="0004209E">
            <w:pPr>
              <w:ind w:left="-99"/>
              <w:rPr>
                <w:i/>
                <w:sz w:val="20"/>
                <w:szCs w:val="20"/>
              </w:rPr>
            </w:pPr>
            <w:r w:rsidRPr="0004209E">
              <w:rPr>
                <w:i/>
                <w:sz w:val="20"/>
                <w:szCs w:val="20"/>
              </w:rPr>
              <w:t>Location, page:</w:t>
            </w:r>
          </w:p>
        </w:tc>
      </w:tr>
      <w:tr w:rsidR="00AE1DD6" w:rsidTr="0004209E">
        <w:trPr>
          <w:trHeight w:val="512"/>
        </w:trPr>
        <w:tc>
          <w:tcPr>
            <w:tcW w:w="548" w:type="dxa"/>
            <w:shd w:val="clear" w:color="auto" w:fill="auto"/>
          </w:tcPr>
          <w:p w:rsidR="00AE1DD6" w:rsidRDefault="00AE1DD6" w:rsidP="0004209E"/>
        </w:tc>
        <w:tc>
          <w:tcPr>
            <w:tcW w:w="2200" w:type="dxa"/>
            <w:shd w:val="clear" w:color="auto" w:fill="auto"/>
          </w:tcPr>
          <w:p w:rsidR="00AE1DD6" w:rsidRPr="0004209E" w:rsidRDefault="00AE1DD6" w:rsidP="0004209E">
            <w:pPr>
              <w:tabs>
                <w:tab w:val="left" w:pos="208"/>
                <w:tab w:val="left" w:pos="1858"/>
                <w:tab w:val="left" w:pos="2880"/>
                <w:tab w:val="left" w:pos="3600"/>
              </w:tabs>
              <w:ind w:left="208" w:hanging="330"/>
              <w:rPr>
                <w:rFonts w:cs="Arial"/>
                <w:b/>
                <w:sz w:val="20"/>
                <w:szCs w:val="20"/>
              </w:rPr>
            </w:pPr>
            <w:r w:rsidRPr="0004209E">
              <w:rPr>
                <w:rFonts w:cs="Arial"/>
                <w:b/>
                <w:sz w:val="20"/>
                <w:szCs w:val="20"/>
              </w:rPr>
              <w:t>15. History of Rate Adjustments:</w:t>
            </w:r>
          </w:p>
        </w:tc>
        <w:tc>
          <w:tcPr>
            <w:tcW w:w="2090" w:type="dxa"/>
            <w:shd w:val="clear" w:color="auto" w:fill="auto"/>
          </w:tcPr>
          <w:p w:rsidR="00AE1DD6" w:rsidRPr="0004209E" w:rsidRDefault="004B587F" w:rsidP="0004209E">
            <w:pPr>
              <w:rPr>
                <w:rStyle w:val="Hyperlink"/>
                <w:rFonts w:cs="Arial"/>
              </w:rPr>
            </w:pPr>
            <w:hyperlink r:id="rId49" w:history="1">
              <w:r w:rsidR="00AE1DD6" w:rsidRPr="0004209E">
                <w:rPr>
                  <w:rStyle w:val="Hyperlink"/>
                  <w:rFonts w:cs="Arial"/>
                </w:rPr>
                <w:t xml:space="preserve">Rule 940, § 6. </w:t>
              </w:r>
              <w:r w:rsidR="00883BB8" w:rsidRPr="0004209E">
                <w:rPr>
                  <w:rStyle w:val="Hyperlink"/>
                  <w:rFonts w:cs="Arial"/>
                </w:rPr>
                <w:t>G</w:t>
              </w:r>
              <w:r w:rsidR="00AE1DD6" w:rsidRPr="0004209E">
                <w:rPr>
                  <w:rStyle w:val="Hyperlink"/>
                  <w:rFonts w:cs="Arial"/>
                </w:rPr>
                <w:t>. 8</w:t>
              </w:r>
            </w:hyperlink>
            <w:r w:rsidR="00AE1DD6" w:rsidRPr="0004209E">
              <w:rPr>
                <w:rFonts w:cs="Arial"/>
                <w:color w:val="0000FF"/>
                <w:u w:val="single"/>
              </w:rPr>
              <w:t>.</w:t>
            </w:r>
            <w:r w:rsidR="00AE1DD6" w:rsidRPr="0004209E">
              <w:rPr>
                <w:rFonts w:cs="Arial"/>
              </w:rPr>
              <w:fldChar w:fldCharType="begin"/>
            </w:r>
            <w:r w:rsidR="00AE1DD6" w:rsidRPr="0004209E">
              <w:rPr>
                <w:rFonts w:cs="Arial"/>
              </w:rPr>
              <w:instrText>HYPERLINK "http://www.state.me.us/pfr/ins/rule940.htm"</w:instrText>
            </w:r>
            <w:r w:rsidR="00AE1DD6" w:rsidRPr="0004209E">
              <w:rPr>
                <w:rFonts w:cs="Arial"/>
              </w:rPr>
              <w:fldChar w:fldCharType="separate"/>
            </w:r>
          </w:p>
          <w:p w:rsidR="00AE1DD6" w:rsidRPr="0004209E" w:rsidRDefault="00AE1DD6" w:rsidP="0004209E">
            <w:pPr>
              <w:rPr>
                <w:rFonts w:cs="Arial"/>
                <w:sz w:val="20"/>
                <w:szCs w:val="20"/>
              </w:rPr>
            </w:pPr>
            <w:r w:rsidRPr="0004209E">
              <w:rPr>
                <w:rFonts w:cs="Arial"/>
                <w:sz w:val="20"/>
                <w:szCs w:val="20"/>
              </w:rPr>
              <w:fldChar w:fldCharType="end"/>
            </w:r>
          </w:p>
        </w:tc>
        <w:tc>
          <w:tcPr>
            <w:tcW w:w="7150" w:type="dxa"/>
            <w:gridSpan w:val="2"/>
            <w:shd w:val="clear" w:color="auto" w:fill="auto"/>
          </w:tcPr>
          <w:p w:rsidR="00AE1DD6" w:rsidRPr="0004209E" w:rsidRDefault="00AE1DD6" w:rsidP="0004209E">
            <w:pPr>
              <w:tabs>
                <w:tab w:val="left" w:pos="318"/>
                <w:tab w:val="left" w:pos="538"/>
                <w:tab w:val="left" w:pos="1858"/>
                <w:tab w:val="left" w:pos="2880"/>
                <w:tab w:val="left" w:pos="3600"/>
              </w:tabs>
              <w:ind w:left="2" w:firstLine="14"/>
              <w:rPr>
                <w:strike/>
                <w:color w:val="FF6600"/>
                <w:sz w:val="20"/>
                <w:szCs w:val="20"/>
              </w:rPr>
            </w:pPr>
            <w:r w:rsidRPr="0004209E">
              <w:rPr>
                <w:sz w:val="20"/>
                <w:szCs w:val="20"/>
              </w:rPr>
              <w:t>List the approval dates and average percentage rate adjustments for the form both nationwide and in Maine since inception of the policy form.</w:t>
            </w:r>
          </w:p>
          <w:p w:rsidR="00AE1DD6" w:rsidRPr="0004209E" w:rsidRDefault="00AE1DD6" w:rsidP="0004209E">
            <w:pPr>
              <w:tabs>
                <w:tab w:val="left" w:pos="318"/>
                <w:tab w:val="left" w:pos="538"/>
                <w:tab w:val="left" w:pos="1858"/>
                <w:tab w:val="left" w:pos="2880"/>
                <w:tab w:val="left" w:pos="3600"/>
              </w:tabs>
              <w:ind w:left="-108"/>
              <w:rPr>
                <w:rFonts w:cs="Arial"/>
                <w:b/>
                <w:sz w:val="4"/>
                <w:szCs w:val="4"/>
              </w:rPr>
            </w:pPr>
          </w:p>
        </w:tc>
        <w:tc>
          <w:tcPr>
            <w:tcW w:w="1890" w:type="dxa"/>
            <w:shd w:val="clear" w:color="auto" w:fill="auto"/>
          </w:tcPr>
          <w:p w:rsidR="00AE1DD6" w:rsidRPr="0004209E" w:rsidRDefault="00371319" w:rsidP="0004209E">
            <w:pPr>
              <w:ind w:left="-99"/>
              <w:rPr>
                <w:i/>
                <w:sz w:val="20"/>
                <w:szCs w:val="20"/>
              </w:rPr>
            </w:pPr>
            <w:r w:rsidRPr="0004209E">
              <w:rPr>
                <w:i/>
                <w:sz w:val="20"/>
                <w:szCs w:val="20"/>
              </w:rPr>
              <w:t>Location, page:</w:t>
            </w:r>
          </w:p>
        </w:tc>
      </w:tr>
      <w:tr w:rsidR="00AE1DD6" w:rsidTr="0004209E">
        <w:trPr>
          <w:trHeight w:val="269"/>
        </w:trPr>
        <w:tc>
          <w:tcPr>
            <w:tcW w:w="548" w:type="dxa"/>
            <w:shd w:val="clear" w:color="auto" w:fill="auto"/>
          </w:tcPr>
          <w:p w:rsidR="00AE1DD6" w:rsidRDefault="00AE1DD6" w:rsidP="0004209E"/>
        </w:tc>
        <w:tc>
          <w:tcPr>
            <w:tcW w:w="2200" w:type="dxa"/>
            <w:shd w:val="clear" w:color="auto" w:fill="auto"/>
          </w:tcPr>
          <w:p w:rsidR="00AE1DD6" w:rsidRPr="0004209E" w:rsidRDefault="00AE1DD6" w:rsidP="0004209E">
            <w:pPr>
              <w:pStyle w:val="NormalWeb"/>
              <w:ind w:left="208" w:hanging="330"/>
              <w:rPr>
                <w:rFonts w:ascii="Arial" w:hAnsi="Arial" w:cs="Arial"/>
                <w:b/>
                <w:sz w:val="20"/>
                <w:szCs w:val="20"/>
              </w:rPr>
            </w:pPr>
            <w:r w:rsidRPr="0004209E">
              <w:rPr>
                <w:rFonts w:ascii="Arial" w:hAnsi="Arial" w:cs="Arial"/>
                <w:b/>
                <w:sz w:val="20"/>
                <w:szCs w:val="20"/>
              </w:rPr>
              <w:t>16. Renewability Clause:</w:t>
            </w:r>
          </w:p>
        </w:tc>
        <w:tc>
          <w:tcPr>
            <w:tcW w:w="2090" w:type="dxa"/>
            <w:shd w:val="clear" w:color="auto" w:fill="auto"/>
          </w:tcPr>
          <w:p w:rsidR="00AE1DD6" w:rsidRPr="0004209E" w:rsidRDefault="004B587F" w:rsidP="0004209E">
            <w:pPr>
              <w:rPr>
                <w:rFonts w:cs="Arial"/>
                <w:sz w:val="20"/>
                <w:szCs w:val="20"/>
              </w:rPr>
            </w:pPr>
            <w:hyperlink r:id="rId50" w:history="1">
              <w:r w:rsidR="00AE1DD6" w:rsidRPr="0004209E">
                <w:rPr>
                  <w:rStyle w:val="Hyperlink"/>
                  <w:rFonts w:cs="Arial"/>
                  <w:sz w:val="20"/>
                  <w:szCs w:val="20"/>
                </w:rPr>
                <w:t xml:space="preserve">Rule 940, § 6. </w:t>
              </w:r>
              <w:r w:rsidR="00883BB8" w:rsidRPr="0004209E">
                <w:rPr>
                  <w:rStyle w:val="Hyperlink"/>
                  <w:rFonts w:cs="Arial"/>
                  <w:sz w:val="20"/>
                  <w:szCs w:val="20"/>
                </w:rPr>
                <w:t>G</w:t>
              </w:r>
              <w:r w:rsidR="00AE1DD6" w:rsidRPr="0004209E">
                <w:rPr>
                  <w:rStyle w:val="Hyperlink"/>
                  <w:rFonts w:cs="Arial"/>
                  <w:sz w:val="20"/>
                  <w:szCs w:val="20"/>
                </w:rPr>
                <w:t>. 9.</w:t>
              </w:r>
            </w:hyperlink>
          </w:p>
        </w:tc>
        <w:tc>
          <w:tcPr>
            <w:tcW w:w="7150" w:type="dxa"/>
            <w:gridSpan w:val="2"/>
            <w:shd w:val="clear" w:color="auto" w:fill="auto"/>
          </w:tcPr>
          <w:p w:rsidR="00AE1DD6" w:rsidRPr="0004209E" w:rsidRDefault="00AE1DD6" w:rsidP="0004209E">
            <w:pPr>
              <w:pStyle w:val="NormalWeb"/>
              <w:spacing w:before="0" w:beforeAutospacing="0" w:after="0" w:afterAutospacing="0"/>
              <w:ind w:firstLine="14"/>
              <w:rPr>
                <w:rFonts w:ascii="Arial" w:hAnsi="Arial" w:cs="Arial"/>
                <w:sz w:val="20"/>
                <w:szCs w:val="20"/>
              </w:rPr>
            </w:pPr>
            <w:r w:rsidRPr="0004209E">
              <w:rPr>
                <w:rFonts w:ascii="Arial" w:hAnsi="Arial" w:cs="Arial"/>
                <w:sz w:val="20"/>
                <w:szCs w:val="20"/>
              </w:rPr>
              <w:t>Identify the renewability classification of the form.</w:t>
            </w:r>
          </w:p>
        </w:tc>
        <w:tc>
          <w:tcPr>
            <w:tcW w:w="1890" w:type="dxa"/>
            <w:shd w:val="clear" w:color="auto" w:fill="auto"/>
          </w:tcPr>
          <w:p w:rsidR="00AE1DD6" w:rsidRPr="0004209E" w:rsidRDefault="00371319" w:rsidP="0004209E">
            <w:pPr>
              <w:ind w:left="-99"/>
              <w:rPr>
                <w:i/>
                <w:sz w:val="20"/>
                <w:szCs w:val="20"/>
              </w:rPr>
            </w:pPr>
            <w:r w:rsidRPr="0004209E">
              <w:rPr>
                <w:i/>
                <w:sz w:val="20"/>
                <w:szCs w:val="20"/>
              </w:rPr>
              <w:t>Location, page:</w:t>
            </w:r>
          </w:p>
        </w:tc>
      </w:tr>
      <w:tr w:rsidR="00AE1DD6" w:rsidTr="0004209E">
        <w:trPr>
          <w:trHeight w:val="404"/>
        </w:trPr>
        <w:tc>
          <w:tcPr>
            <w:tcW w:w="548" w:type="dxa"/>
            <w:shd w:val="clear" w:color="auto" w:fill="auto"/>
          </w:tcPr>
          <w:p w:rsidR="00AE1DD6" w:rsidRDefault="00AE1DD6" w:rsidP="0004209E"/>
        </w:tc>
        <w:tc>
          <w:tcPr>
            <w:tcW w:w="2200" w:type="dxa"/>
            <w:shd w:val="clear" w:color="auto" w:fill="auto"/>
          </w:tcPr>
          <w:p w:rsidR="00AE1DD6" w:rsidRPr="0004209E" w:rsidRDefault="00AE1DD6" w:rsidP="0004209E">
            <w:pPr>
              <w:tabs>
                <w:tab w:val="left" w:pos="978"/>
                <w:tab w:val="left" w:pos="1528"/>
                <w:tab w:val="left" w:pos="2880"/>
                <w:tab w:val="left" w:pos="3600"/>
              </w:tabs>
              <w:ind w:left="222" w:hanging="330"/>
              <w:rPr>
                <w:rFonts w:cs="Arial"/>
                <w:b/>
                <w:sz w:val="20"/>
                <w:szCs w:val="20"/>
              </w:rPr>
            </w:pPr>
            <w:r w:rsidRPr="0004209E">
              <w:rPr>
                <w:b/>
                <w:sz w:val="20"/>
                <w:szCs w:val="20"/>
              </w:rPr>
              <w:t xml:space="preserve">17. Minimum Loss Ratio: </w:t>
            </w:r>
          </w:p>
        </w:tc>
        <w:tc>
          <w:tcPr>
            <w:tcW w:w="2090" w:type="dxa"/>
            <w:shd w:val="clear" w:color="auto" w:fill="auto"/>
          </w:tcPr>
          <w:p w:rsidR="00AE1DD6" w:rsidRPr="0004209E" w:rsidRDefault="004B587F" w:rsidP="0004209E">
            <w:pPr>
              <w:rPr>
                <w:rFonts w:cs="Arial"/>
                <w:color w:val="0000FF"/>
                <w:u w:val="single"/>
              </w:rPr>
            </w:pPr>
            <w:hyperlink r:id="rId51" w:history="1">
              <w:r w:rsidR="00AE1DD6" w:rsidRPr="0004209E">
                <w:rPr>
                  <w:rStyle w:val="Hyperlink"/>
                  <w:rFonts w:cs="Arial"/>
                </w:rPr>
                <w:t xml:space="preserve">Rule 940, § 6. </w:t>
              </w:r>
              <w:r w:rsidR="00883BB8" w:rsidRPr="0004209E">
                <w:rPr>
                  <w:rStyle w:val="Hyperlink"/>
                  <w:rFonts w:cs="Arial"/>
                </w:rPr>
                <w:t>G</w:t>
              </w:r>
              <w:r w:rsidR="00AE1DD6" w:rsidRPr="0004209E">
                <w:rPr>
                  <w:rStyle w:val="Hyperlink"/>
                  <w:rFonts w:cs="Arial"/>
                </w:rPr>
                <w:t>. 10.</w:t>
              </w:r>
            </w:hyperlink>
          </w:p>
        </w:tc>
        <w:tc>
          <w:tcPr>
            <w:tcW w:w="7150" w:type="dxa"/>
            <w:gridSpan w:val="2"/>
            <w:shd w:val="clear" w:color="auto" w:fill="auto"/>
          </w:tcPr>
          <w:p w:rsidR="00AE1DD6" w:rsidRPr="0004209E" w:rsidRDefault="00AE1DD6" w:rsidP="0004209E">
            <w:pPr>
              <w:rPr>
                <w:sz w:val="20"/>
                <w:szCs w:val="20"/>
              </w:rPr>
            </w:pPr>
            <w:r w:rsidRPr="0004209E">
              <w:rPr>
                <w:sz w:val="20"/>
                <w:szCs w:val="20"/>
              </w:rPr>
              <w:t>State the expected minimum loss ratio</w:t>
            </w:r>
            <w:r w:rsidRPr="007E0815">
              <w:t xml:space="preserve"> </w:t>
            </w:r>
            <w:r w:rsidRPr="0004209E">
              <w:rPr>
                <w:sz w:val="20"/>
                <w:szCs w:val="20"/>
              </w:rPr>
              <w:t xml:space="preserve">determined according to </w:t>
            </w:r>
            <w:hyperlink r:id="rId52" w:history="1">
              <w:r w:rsidRPr="0004209E">
                <w:rPr>
                  <w:rStyle w:val="Hyperlink"/>
                  <w:sz w:val="20"/>
                  <w:szCs w:val="20"/>
                </w:rPr>
                <w:t xml:space="preserve">Rule 940 </w:t>
              </w:r>
              <w:r w:rsidRPr="0004209E">
                <w:rPr>
                  <w:rStyle w:val="Hyperlink"/>
                  <w:rFonts w:cs="Arial"/>
                  <w:sz w:val="20"/>
                  <w:szCs w:val="20"/>
                </w:rPr>
                <w:t>§</w:t>
              </w:r>
              <w:r w:rsidRPr="0004209E">
                <w:rPr>
                  <w:rStyle w:val="Hyperlink"/>
                  <w:sz w:val="20"/>
                  <w:szCs w:val="20"/>
                </w:rPr>
                <w:t>7</w:t>
              </w:r>
            </w:hyperlink>
            <w:r w:rsidRPr="0004209E">
              <w:rPr>
                <w:sz w:val="20"/>
                <w:szCs w:val="20"/>
              </w:rPr>
              <w:t xml:space="preserve">, and the anticipated future and lifetime loss ratios. </w:t>
            </w:r>
            <w:r w:rsidR="005A66C3" w:rsidRPr="0004209E">
              <w:rPr>
                <w:sz w:val="20"/>
                <w:szCs w:val="20"/>
              </w:rPr>
              <w:t xml:space="preserve"> </w:t>
            </w:r>
            <w:r w:rsidR="005A66C3" w:rsidRPr="0004209E">
              <w:rPr>
                <w:i/>
                <w:sz w:val="20"/>
                <w:szCs w:val="20"/>
              </w:rPr>
              <w:t xml:space="preserve">[See </w:t>
            </w:r>
            <w:r w:rsidR="005A66C3" w:rsidRPr="0004209E">
              <w:rPr>
                <w:rFonts w:cs="Arial"/>
                <w:i/>
                <w:sz w:val="20"/>
                <w:szCs w:val="20"/>
              </w:rPr>
              <w:t>§§</w:t>
            </w:r>
            <w:r w:rsidR="005A66C3" w:rsidRPr="0004209E">
              <w:rPr>
                <w:i/>
                <w:sz w:val="20"/>
                <w:szCs w:val="20"/>
              </w:rPr>
              <w:t xml:space="preserve"> D.23 &amp; 24, below]</w:t>
            </w:r>
          </w:p>
          <w:p w:rsidR="00AE1DD6" w:rsidRPr="0004209E" w:rsidRDefault="00AE1DD6" w:rsidP="0004209E">
            <w:pPr>
              <w:ind w:left="-108"/>
              <w:rPr>
                <w:sz w:val="4"/>
                <w:szCs w:val="4"/>
              </w:rPr>
            </w:pPr>
          </w:p>
        </w:tc>
        <w:tc>
          <w:tcPr>
            <w:tcW w:w="1890" w:type="dxa"/>
            <w:shd w:val="clear" w:color="auto" w:fill="auto"/>
          </w:tcPr>
          <w:p w:rsidR="00AE1DD6" w:rsidRPr="0004209E" w:rsidRDefault="00371319" w:rsidP="0004209E">
            <w:pPr>
              <w:ind w:left="-99"/>
              <w:rPr>
                <w:i/>
                <w:sz w:val="20"/>
                <w:szCs w:val="20"/>
              </w:rPr>
            </w:pPr>
            <w:r w:rsidRPr="0004209E">
              <w:rPr>
                <w:i/>
                <w:sz w:val="20"/>
                <w:szCs w:val="20"/>
              </w:rPr>
              <w:t>Location, page:</w:t>
            </w:r>
          </w:p>
        </w:tc>
      </w:tr>
      <w:tr w:rsidR="00AE1DD6" w:rsidTr="0004209E">
        <w:trPr>
          <w:trHeight w:val="413"/>
        </w:trPr>
        <w:tc>
          <w:tcPr>
            <w:tcW w:w="548" w:type="dxa"/>
            <w:shd w:val="clear" w:color="auto" w:fill="auto"/>
          </w:tcPr>
          <w:p w:rsidR="00AE1DD6" w:rsidRDefault="00AE1DD6" w:rsidP="0004209E"/>
        </w:tc>
        <w:tc>
          <w:tcPr>
            <w:tcW w:w="2200" w:type="dxa"/>
            <w:shd w:val="clear" w:color="auto" w:fill="auto"/>
          </w:tcPr>
          <w:p w:rsidR="00AE1DD6" w:rsidRPr="0004209E" w:rsidRDefault="00AE1DD6" w:rsidP="0004209E">
            <w:pPr>
              <w:tabs>
                <w:tab w:val="left" w:pos="428"/>
                <w:tab w:val="left" w:pos="720"/>
                <w:tab w:val="left" w:pos="1440"/>
                <w:tab w:val="left" w:pos="2880"/>
                <w:tab w:val="left" w:pos="3600"/>
              </w:tabs>
              <w:ind w:left="428" w:right="-108" w:hanging="550"/>
              <w:rPr>
                <w:rFonts w:cs="Arial"/>
                <w:b/>
                <w:sz w:val="20"/>
                <w:szCs w:val="20"/>
              </w:rPr>
            </w:pPr>
            <w:r w:rsidRPr="0004209E">
              <w:rPr>
                <w:b/>
                <w:sz w:val="20"/>
                <w:szCs w:val="20"/>
              </w:rPr>
              <w:t>18</w:t>
            </w:r>
            <w:r w:rsidR="00D6027F" w:rsidRPr="0004209E">
              <w:rPr>
                <w:b/>
                <w:sz w:val="20"/>
                <w:szCs w:val="20"/>
              </w:rPr>
              <w:t>. Rating Attributes</w:t>
            </w:r>
            <w:r w:rsidRPr="0004209E">
              <w:rPr>
                <w:b/>
                <w:sz w:val="20"/>
                <w:szCs w:val="20"/>
              </w:rPr>
              <w:t xml:space="preserve">: </w:t>
            </w:r>
          </w:p>
        </w:tc>
        <w:tc>
          <w:tcPr>
            <w:tcW w:w="2090" w:type="dxa"/>
            <w:shd w:val="clear" w:color="auto" w:fill="auto"/>
          </w:tcPr>
          <w:p w:rsidR="00AE1DD6" w:rsidRPr="0004209E" w:rsidRDefault="004B587F" w:rsidP="0004209E">
            <w:pPr>
              <w:rPr>
                <w:rFonts w:cs="Arial"/>
              </w:rPr>
            </w:pPr>
            <w:hyperlink r:id="rId53" w:history="1">
              <w:r w:rsidR="00AE1DD6" w:rsidRPr="0004209E">
                <w:rPr>
                  <w:rStyle w:val="Hyperlink"/>
                  <w:rFonts w:cs="Arial"/>
                </w:rPr>
                <w:t xml:space="preserve">Rule 940, § 6. </w:t>
              </w:r>
              <w:r w:rsidR="00883BB8" w:rsidRPr="0004209E">
                <w:rPr>
                  <w:rStyle w:val="Hyperlink"/>
                  <w:rFonts w:cs="Arial"/>
                </w:rPr>
                <w:t>G</w:t>
              </w:r>
              <w:r w:rsidR="00AE1DD6" w:rsidRPr="0004209E">
                <w:rPr>
                  <w:rStyle w:val="Hyperlink"/>
                  <w:rFonts w:cs="Arial"/>
                </w:rPr>
                <w:t>. 11.</w:t>
              </w:r>
            </w:hyperlink>
          </w:p>
        </w:tc>
        <w:tc>
          <w:tcPr>
            <w:tcW w:w="7150" w:type="dxa"/>
            <w:gridSpan w:val="2"/>
            <w:shd w:val="clear" w:color="auto" w:fill="auto"/>
          </w:tcPr>
          <w:p w:rsidR="00AE1DD6" w:rsidRPr="0004209E" w:rsidRDefault="00AE1DD6" w:rsidP="0004209E">
            <w:pPr>
              <w:tabs>
                <w:tab w:val="left" w:pos="2"/>
                <w:tab w:val="left" w:pos="720"/>
                <w:tab w:val="left" w:pos="1440"/>
                <w:tab w:val="left" w:pos="2880"/>
                <w:tab w:val="left" w:pos="3600"/>
              </w:tabs>
              <w:ind w:left="2" w:firstLine="14"/>
              <w:rPr>
                <w:sz w:val="20"/>
                <w:szCs w:val="20"/>
              </w:rPr>
            </w:pPr>
            <w:r w:rsidRPr="0004209E">
              <w:rPr>
                <w:sz w:val="20"/>
                <w:szCs w:val="20"/>
              </w:rPr>
              <w:t>State all the attributes upon which the premium rates vary. If the form is area-rated, a complete table of area factors for all states must be included.</w:t>
            </w:r>
          </w:p>
          <w:p w:rsidR="00AE1DD6" w:rsidRPr="0004209E" w:rsidRDefault="00AE1DD6" w:rsidP="0004209E">
            <w:pPr>
              <w:ind w:left="-108"/>
              <w:rPr>
                <w:sz w:val="6"/>
                <w:szCs w:val="6"/>
              </w:rPr>
            </w:pPr>
          </w:p>
        </w:tc>
        <w:tc>
          <w:tcPr>
            <w:tcW w:w="1890" w:type="dxa"/>
            <w:shd w:val="clear" w:color="auto" w:fill="auto"/>
          </w:tcPr>
          <w:p w:rsidR="00AE1DD6" w:rsidRPr="0004209E" w:rsidRDefault="00371319" w:rsidP="0004209E">
            <w:pPr>
              <w:ind w:left="-99"/>
              <w:rPr>
                <w:i/>
                <w:sz w:val="20"/>
                <w:szCs w:val="20"/>
              </w:rPr>
            </w:pPr>
            <w:r w:rsidRPr="0004209E">
              <w:rPr>
                <w:i/>
                <w:sz w:val="20"/>
                <w:szCs w:val="20"/>
              </w:rPr>
              <w:t>Location, page:</w:t>
            </w:r>
          </w:p>
        </w:tc>
      </w:tr>
      <w:tr w:rsidR="00AE1DD6" w:rsidTr="0004209E">
        <w:trPr>
          <w:trHeight w:val="611"/>
        </w:trPr>
        <w:tc>
          <w:tcPr>
            <w:tcW w:w="548" w:type="dxa"/>
            <w:shd w:val="clear" w:color="auto" w:fill="auto"/>
          </w:tcPr>
          <w:p w:rsidR="00AE1DD6" w:rsidRDefault="00AE1DD6" w:rsidP="0004209E"/>
        </w:tc>
        <w:tc>
          <w:tcPr>
            <w:tcW w:w="2200" w:type="dxa"/>
            <w:shd w:val="clear" w:color="auto" w:fill="auto"/>
          </w:tcPr>
          <w:p w:rsidR="00AE1DD6" w:rsidRPr="0004209E" w:rsidRDefault="00AE1DD6" w:rsidP="0004209E">
            <w:pPr>
              <w:ind w:left="220" w:hanging="330"/>
              <w:rPr>
                <w:b/>
                <w:sz w:val="20"/>
                <w:szCs w:val="20"/>
              </w:rPr>
            </w:pPr>
            <w:r w:rsidRPr="0004209E">
              <w:rPr>
                <w:b/>
                <w:sz w:val="20"/>
                <w:szCs w:val="20"/>
              </w:rPr>
              <w:t xml:space="preserve">19. Marketing Method: </w:t>
            </w:r>
          </w:p>
        </w:tc>
        <w:tc>
          <w:tcPr>
            <w:tcW w:w="2090" w:type="dxa"/>
            <w:shd w:val="clear" w:color="auto" w:fill="auto"/>
          </w:tcPr>
          <w:p w:rsidR="00AE1DD6" w:rsidRPr="0004209E" w:rsidRDefault="004B587F" w:rsidP="0004209E">
            <w:pPr>
              <w:rPr>
                <w:rFonts w:cs="Arial"/>
              </w:rPr>
            </w:pPr>
            <w:hyperlink r:id="rId54" w:history="1">
              <w:r w:rsidR="00AE1DD6" w:rsidRPr="0004209E">
                <w:rPr>
                  <w:rStyle w:val="Hyperlink"/>
                  <w:rFonts w:cs="Arial"/>
                </w:rPr>
                <w:t xml:space="preserve">Rule 940, § 6. </w:t>
              </w:r>
              <w:r w:rsidR="00883BB8" w:rsidRPr="0004209E">
                <w:rPr>
                  <w:rStyle w:val="Hyperlink"/>
                  <w:rFonts w:cs="Arial"/>
                </w:rPr>
                <w:t>G</w:t>
              </w:r>
              <w:r w:rsidR="00AE1DD6" w:rsidRPr="0004209E">
                <w:rPr>
                  <w:rStyle w:val="Hyperlink"/>
                  <w:rFonts w:cs="Arial"/>
                </w:rPr>
                <w:t>. 12.</w:t>
              </w:r>
            </w:hyperlink>
          </w:p>
        </w:tc>
        <w:tc>
          <w:tcPr>
            <w:tcW w:w="7150" w:type="dxa"/>
            <w:gridSpan w:val="2"/>
            <w:shd w:val="clear" w:color="auto" w:fill="auto"/>
          </w:tcPr>
          <w:p w:rsidR="00AE1DD6" w:rsidRPr="0004209E" w:rsidRDefault="00AE1DD6" w:rsidP="0004209E">
            <w:pPr>
              <w:tabs>
                <w:tab w:val="left" w:pos="2"/>
                <w:tab w:val="left" w:pos="978"/>
                <w:tab w:val="left" w:pos="1528"/>
                <w:tab w:val="left" w:pos="2880"/>
                <w:tab w:val="left" w:pos="3600"/>
              </w:tabs>
              <w:ind w:left="2" w:firstLine="14"/>
              <w:rPr>
                <w:sz w:val="20"/>
                <w:szCs w:val="20"/>
              </w:rPr>
            </w:pPr>
            <w:r w:rsidRPr="0004209E">
              <w:rPr>
                <w:sz w:val="20"/>
                <w:szCs w:val="20"/>
              </w:rPr>
              <w:t>Provide a brief description of the market and the marketing method. Specify whether the form is still being sold and whether the filing applies only to new business, only to in-force business, or both, and the reasons therefor.</w:t>
            </w:r>
          </w:p>
          <w:p w:rsidR="00270224" w:rsidRPr="0004209E" w:rsidRDefault="00270224" w:rsidP="0004209E">
            <w:pPr>
              <w:tabs>
                <w:tab w:val="left" w:pos="-108"/>
                <w:tab w:val="left" w:pos="978"/>
                <w:tab w:val="left" w:pos="1528"/>
                <w:tab w:val="left" w:pos="2880"/>
                <w:tab w:val="left" w:pos="3600"/>
              </w:tabs>
              <w:ind w:left="-108" w:firstLine="14"/>
              <w:rPr>
                <w:sz w:val="6"/>
                <w:szCs w:val="6"/>
              </w:rPr>
            </w:pPr>
          </w:p>
        </w:tc>
        <w:tc>
          <w:tcPr>
            <w:tcW w:w="1890" w:type="dxa"/>
            <w:shd w:val="clear" w:color="auto" w:fill="auto"/>
          </w:tcPr>
          <w:p w:rsidR="00AE1DD6" w:rsidRPr="0004209E" w:rsidRDefault="00371319" w:rsidP="0004209E">
            <w:pPr>
              <w:ind w:left="-99"/>
              <w:rPr>
                <w:i/>
                <w:sz w:val="20"/>
                <w:szCs w:val="20"/>
              </w:rPr>
            </w:pPr>
            <w:r w:rsidRPr="0004209E">
              <w:rPr>
                <w:i/>
                <w:sz w:val="20"/>
                <w:szCs w:val="20"/>
              </w:rPr>
              <w:t>Location, page:</w:t>
            </w:r>
          </w:p>
        </w:tc>
      </w:tr>
      <w:tr w:rsidR="00AE1DD6" w:rsidTr="0004209E">
        <w:trPr>
          <w:trHeight w:val="710"/>
        </w:trPr>
        <w:tc>
          <w:tcPr>
            <w:tcW w:w="548" w:type="dxa"/>
            <w:shd w:val="clear" w:color="auto" w:fill="auto"/>
          </w:tcPr>
          <w:p w:rsidR="00AE1DD6" w:rsidRDefault="00AE1DD6" w:rsidP="0004209E"/>
        </w:tc>
        <w:tc>
          <w:tcPr>
            <w:tcW w:w="2200" w:type="dxa"/>
            <w:shd w:val="clear" w:color="auto" w:fill="auto"/>
          </w:tcPr>
          <w:p w:rsidR="00AE1DD6" w:rsidRPr="0004209E" w:rsidRDefault="00AE1DD6" w:rsidP="0004209E">
            <w:pPr>
              <w:ind w:left="220" w:hanging="330"/>
              <w:rPr>
                <w:b/>
                <w:sz w:val="20"/>
                <w:szCs w:val="20"/>
              </w:rPr>
            </w:pPr>
            <w:r w:rsidRPr="0004209E">
              <w:rPr>
                <w:b/>
                <w:sz w:val="20"/>
                <w:szCs w:val="20"/>
              </w:rPr>
              <w:t>20. Medical Underwriting:</w:t>
            </w:r>
          </w:p>
        </w:tc>
        <w:tc>
          <w:tcPr>
            <w:tcW w:w="2090" w:type="dxa"/>
            <w:shd w:val="clear" w:color="auto" w:fill="auto"/>
          </w:tcPr>
          <w:p w:rsidR="00AE1DD6" w:rsidRPr="0004209E" w:rsidRDefault="004B587F" w:rsidP="0004209E">
            <w:pPr>
              <w:pStyle w:val="NormalWeb"/>
              <w:rPr>
                <w:rFonts w:ascii="Arial" w:hAnsi="Arial" w:cs="Arial"/>
                <w:sz w:val="20"/>
                <w:szCs w:val="20"/>
              </w:rPr>
            </w:pPr>
            <w:hyperlink r:id="rId55" w:history="1">
              <w:r w:rsidR="00AE1DD6" w:rsidRPr="0004209E">
                <w:rPr>
                  <w:rStyle w:val="Hyperlink"/>
                  <w:rFonts w:ascii="Arial" w:hAnsi="Arial" w:cs="Arial"/>
                  <w:sz w:val="20"/>
                  <w:szCs w:val="20"/>
                </w:rPr>
                <w:t xml:space="preserve">Rule 940, § 6. </w:t>
              </w:r>
              <w:r w:rsidR="00883BB8" w:rsidRPr="0004209E">
                <w:rPr>
                  <w:rStyle w:val="Hyperlink"/>
                  <w:rFonts w:ascii="Arial" w:hAnsi="Arial" w:cs="Arial"/>
                  <w:sz w:val="20"/>
                  <w:szCs w:val="20"/>
                </w:rPr>
                <w:t>G</w:t>
              </w:r>
              <w:r w:rsidR="00AE1DD6" w:rsidRPr="0004209E">
                <w:rPr>
                  <w:rStyle w:val="Hyperlink"/>
                  <w:rFonts w:ascii="Arial" w:hAnsi="Arial" w:cs="Arial"/>
                  <w:sz w:val="20"/>
                  <w:szCs w:val="20"/>
                </w:rPr>
                <w:t>. 13.</w:t>
              </w:r>
            </w:hyperlink>
          </w:p>
        </w:tc>
        <w:tc>
          <w:tcPr>
            <w:tcW w:w="7150" w:type="dxa"/>
            <w:gridSpan w:val="2"/>
            <w:shd w:val="clear" w:color="auto" w:fill="auto"/>
          </w:tcPr>
          <w:p w:rsidR="00AE1DD6" w:rsidRPr="0004209E" w:rsidRDefault="00AE1DD6" w:rsidP="0004209E">
            <w:pPr>
              <w:rPr>
                <w:sz w:val="20"/>
                <w:szCs w:val="20"/>
              </w:rPr>
            </w:pPr>
            <w:r w:rsidRPr="0004209E">
              <w:rPr>
                <w:sz w:val="20"/>
                <w:szCs w:val="20"/>
              </w:rPr>
              <w:t>Provide a description of the extent to which this product will be medically underwritten, if any, and the expected impact by duration and in total, on claim costs.</w:t>
            </w:r>
          </w:p>
          <w:p w:rsidR="00AE1DD6" w:rsidRPr="0004209E" w:rsidRDefault="00AE1DD6" w:rsidP="0004209E">
            <w:pPr>
              <w:ind w:left="-108"/>
              <w:rPr>
                <w:sz w:val="6"/>
                <w:szCs w:val="6"/>
              </w:rPr>
            </w:pPr>
          </w:p>
        </w:tc>
        <w:tc>
          <w:tcPr>
            <w:tcW w:w="1890" w:type="dxa"/>
            <w:shd w:val="clear" w:color="auto" w:fill="auto"/>
          </w:tcPr>
          <w:p w:rsidR="00AE1DD6" w:rsidRPr="0004209E" w:rsidRDefault="00371319" w:rsidP="0004209E">
            <w:pPr>
              <w:ind w:left="-99"/>
              <w:rPr>
                <w:i/>
                <w:sz w:val="20"/>
                <w:szCs w:val="20"/>
              </w:rPr>
            </w:pPr>
            <w:r w:rsidRPr="0004209E">
              <w:rPr>
                <w:i/>
                <w:sz w:val="20"/>
                <w:szCs w:val="20"/>
              </w:rPr>
              <w:t>Location, page:</w:t>
            </w:r>
          </w:p>
        </w:tc>
      </w:tr>
      <w:tr w:rsidR="00AE1DD6" w:rsidTr="0004209E">
        <w:trPr>
          <w:trHeight w:val="1178"/>
        </w:trPr>
        <w:tc>
          <w:tcPr>
            <w:tcW w:w="548" w:type="dxa"/>
            <w:shd w:val="clear" w:color="auto" w:fill="auto"/>
          </w:tcPr>
          <w:p w:rsidR="00AE1DD6" w:rsidRDefault="00AE1DD6" w:rsidP="0004209E"/>
        </w:tc>
        <w:tc>
          <w:tcPr>
            <w:tcW w:w="2200" w:type="dxa"/>
            <w:shd w:val="clear" w:color="auto" w:fill="auto"/>
          </w:tcPr>
          <w:p w:rsidR="00AE1DD6" w:rsidRPr="0004209E" w:rsidRDefault="00AE1DD6" w:rsidP="0004209E">
            <w:pPr>
              <w:ind w:left="222" w:hanging="330"/>
              <w:rPr>
                <w:rFonts w:cs="Arial"/>
                <w:b/>
                <w:sz w:val="20"/>
                <w:szCs w:val="20"/>
              </w:rPr>
            </w:pPr>
            <w:r w:rsidRPr="0004209E">
              <w:rPr>
                <w:rFonts w:cs="Arial"/>
                <w:b/>
                <w:sz w:val="20"/>
                <w:szCs w:val="20"/>
              </w:rPr>
              <w:t xml:space="preserve">21. Actuarial Certification, </w:t>
            </w:r>
            <w:r w:rsidRPr="0004209E">
              <w:rPr>
                <w:rFonts w:cs="Arial"/>
                <w:b/>
                <w:i/>
                <w:sz w:val="20"/>
                <w:szCs w:val="20"/>
              </w:rPr>
              <w:t>non-HMO</w:t>
            </w:r>
            <w:r w:rsidRPr="0004209E">
              <w:rPr>
                <w:rFonts w:cs="Arial"/>
                <w:b/>
                <w:sz w:val="20"/>
                <w:szCs w:val="20"/>
              </w:rPr>
              <w:t xml:space="preserve"> Rate Filings:</w:t>
            </w:r>
          </w:p>
        </w:tc>
        <w:tc>
          <w:tcPr>
            <w:tcW w:w="2090" w:type="dxa"/>
            <w:shd w:val="clear" w:color="auto" w:fill="auto"/>
          </w:tcPr>
          <w:p w:rsidR="00AE1DD6" w:rsidRPr="0004209E" w:rsidRDefault="004B587F" w:rsidP="0004209E">
            <w:pPr>
              <w:ind w:right="-108"/>
              <w:rPr>
                <w:rFonts w:cs="Arial"/>
                <w:sz w:val="20"/>
                <w:szCs w:val="20"/>
              </w:rPr>
            </w:pPr>
            <w:hyperlink r:id="rId56" w:history="1">
              <w:r w:rsidR="007E23AB" w:rsidRPr="0004209E">
                <w:rPr>
                  <w:rStyle w:val="Hyperlink"/>
                  <w:rFonts w:cs="Arial"/>
                  <w:sz w:val="20"/>
                  <w:szCs w:val="20"/>
                </w:rPr>
                <w:t xml:space="preserve">Rule 940, § 6. </w:t>
              </w:r>
              <w:r w:rsidR="00883BB8" w:rsidRPr="0004209E">
                <w:rPr>
                  <w:rStyle w:val="Hyperlink"/>
                  <w:rFonts w:cs="Arial"/>
                  <w:sz w:val="20"/>
                  <w:szCs w:val="20"/>
                </w:rPr>
                <w:t>G</w:t>
              </w:r>
              <w:r w:rsidR="007E23AB" w:rsidRPr="0004209E">
                <w:rPr>
                  <w:rStyle w:val="Hyperlink"/>
                  <w:rFonts w:cs="Arial"/>
                  <w:sz w:val="20"/>
                  <w:szCs w:val="20"/>
                </w:rPr>
                <w:t>. 1</w:t>
              </w:r>
              <w:r w:rsidR="00883BB8" w:rsidRPr="0004209E">
                <w:rPr>
                  <w:rStyle w:val="Hyperlink"/>
                  <w:rFonts w:cs="Arial"/>
                  <w:sz w:val="20"/>
                  <w:szCs w:val="20"/>
                </w:rPr>
                <w:t>5</w:t>
              </w:r>
              <w:r w:rsidR="00AE1DD6" w:rsidRPr="0004209E">
                <w:rPr>
                  <w:rStyle w:val="Hyperlink"/>
                  <w:rFonts w:cs="Arial"/>
                  <w:sz w:val="20"/>
                  <w:szCs w:val="20"/>
                </w:rPr>
                <w:t>.</w:t>
              </w:r>
            </w:hyperlink>
          </w:p>
        </w:tc>
        <w:tc>
          <w:tcPr>
            <w:tcW w:w="7150" w:type="dxa"/>
            <w:gridSpan w:val="2"/>
            <w:shd w:val="clear" w:color="auto" w:fill="auto"/>
          </w:tcPr>
          <w:p w:rsidR="0013048E" w:rsidRPr="0004209E" w:rsidRDefault="00F64EE7" w:rsidP="00F64EE7">
            <w:pPr>
              <w:rPr>
                <w:rFonts w:cs="Arial"/>
                <w:sz w:val="20"/>
                <w:szCs w:val="20"/>
              </w:rPr>
            </w:pPr>
            <w:r w:rsidRPr="0004209E">
              <w:rPr>
                <w:sz w:val="20"/>
                <w:szCs w:val="20"/>
              </w:rPr>
              <w:t xml:space="preserve">In addition to the requirements of Rule 940 </w:t>
            </w:r>
            <w:r w:rsidRPr="0004209E">
              <w:rPr>
                <w:rFonts w:cs="Arial"/>
                <w:sz w:val="20"/>
                <w:szCs w:val="20"/>
              </w:rPr>
              <w:t>§</w:t>
            </w:r>
            <w:r w:rsidRPr="0004209E">
              <w:rPr>
                <w:sz w:val="20"/>
                <w:szCs w:val="20"/>
              </w:rPr>
              <w:t xml:space="preserve"> 5 and, to the extent applicable, </w:t>
            </w:r>
            <w:r w:rsidRPr="0004209E">
              <w:rPr>
                <w:rFonts w:cs="Arial"/>
                <w:sz w:val="20"/>
                <w:szCs w:val="20"/>
              </w:rPr>
              <w:t>§§</w:t>
            </w:r>
            <w:r w:rsidRPr="0004209E">
              <w:rPr>
                <w:sz w:val="20"/>
                <w:szCs w:val="20"/>
              </w:rPr>
              <w:t xml:space="preserve"> 6 and 7, rate filings must include a c</w:t>
            </w:r>
            <w:r w:rsidR="0013048E" w:rsidRPr="0004209E">
              <w:rPr>
                <w:sz w:val="20"/>
                <w:szCs w:val="20"/>
              </w:rPr>
              <w:t>ertification by a qualified actuary</w:t>
            </w:r>
            <w:r w:rsidR="0013048E" w:rsidRPr="0004209E">
              <w:rPr>
                <w:b/>
                <w:sz w:val="20"/>
                <w:szCs w:val="20"/>
              </w:rPr>
              <w:t xml:space="preserve"> </w:t>
            </w:r>
            <w:r w:rsidR="0013048E" w:rsidRPr="0004209E">
              <w:rPr>
                <w:sz w:val="20"/>
                <w:szCs w:val="20"/>
              </w:rPr>
              <w:t>that</w:t>
            </w:r>
            <w:r w:rsidR="007E23AB" w:rsidRPr="0004209E">
              <w:rPr>
                <w:sz w:val="20"/>
                <w:szCs w:val="20"/>
              </w:rPr>
              <w:t>,</w:t>
            </w:r>
            <w:r w:rsidR="0013048E" w:rsidRPr="0004209E">
              <w:rPr>
                <w:sz w:val="20"/>
                <w:szCs w:val="20"/>
              </w:rPr>
              <w:t xml:space="preserve"> to the best of the actuary’s knowledge and judgment, the entire rate filing is in compliance with the applicable laws of the State of Maine and with the rules of the Bureau of Insurance. “Qualified actuary,” as used herein, means a member in good standing of the American Academy of Actuaries.</w:t>
            </w:r>
          </w:p>
          <w:p w:rsidR="00AE1DD6" w:rsidRPr="0004209E" w:rsidRDefault="00AE1DD6" w:rsidP="0004209E">
            <w:pPr>
              <w:pStyle w:val="NormalWeb"/>
              <w:spacing w:before="0" w:beforeAutospacing="0" w:after="0" w:afterAutospacing="0"/>
              <w:ind w:left="-108"/>
              <w:rPr>
                <w:rFonts w:ascii="Arial" w:hAnsi="Arial" w:cs="Arial"/>
                <w:sz w:val="6"/>
                <w:szCs w:val="6"/>
              </w:rPr>
            </w:pPr>
          </w:p>
        </w:tc>
        <w:tc>
          <w:tcPr>
            <w:tcW w:w="1890" w:type="dxa"/>
            <w:shd w:val="clear" w:color="auto" w:fill="auto"/>
          </w:tcPr>
          <w:p w:rsidR="00371319" w:rsidRPr="0004209E" w:rsidRDefault="00371319" w:rsidP="0004209E">
            <w:pPr>
              <w:ind w:left="-99"/>
              <w:rPr>
                <w:i/>
                <w:sz w:val="20"/>
                <w:szCs w:val="20"/>
              </w:rPr>
            </w:pPr>
            <w:r w:rsidRPr="0004209E">
              <w:rPr>
                <w:i/>
                <w:sz w:val="20"/>
                <w:szCs w:val="20"/>
              </w:rPr>
              <w:t>Location, page</w:t>
            </w:r>
          </w:p>
          <w:p w:rsidR="00AE1DD6" w:rsidRPr="0004209E" w:rsidRDefault="004622E0" w:rsidP="0004209E">
            <w:pPr>
              <w:ind w:left="-99"/>
              <w:rPr>
                <w:sz w:val="24"/>
                <w:szCs w:val="24"/>
              </w:rPr>
            </w:pPr>
            <w:r w:rsidRPr="0004209E">
              <w:rPr>
                <w:i/>
                <w:sz w:val="20"/>
                <w:szCs w:val="20"/>
              </w:rPr>
              <w:t>(non-HMO filings</w:t>
            </w:r>
            <w:r w:rsidR="00371319" w:rsidRPr="0004209E">
              <w:rPr>
                <w:i/>
                <w:sz w:val="20"/>
                <w:szCs w:val="20"/>
              </w:rPr>
              <w:t>):</w:t>
            </w:r>
          </w:p>
        </w:tc>
      </w:tr>
      <w:tr w:rsidR="00AE1DD6" w:rsidTr="0004209E">
        <w:trPr>
          <w:trHeight w:val="235"/>
        </w:trPr>
        <w:tc>
          <w:tcPr>
            <w:tcW w:w="548" w:type="dxa"/>
            <w:shd w:val="clear" w:color="auto" w:fill="auto"/>
          </w:tcPr>
          <w:p w:rsidR="00AE1DD6" w:rsidRDefault="00AE1DD6" w:rsidP="0004209E"/>
        </w:tc>
        <w:tc>
          <w:tcPr>
            <w:tcW w:w="2200" w:type="dxa"/>
            <w:shd w:val="clear" w:color="auto" w:fill="auto"/>
          </w:tcPr>
          <w:p w:rsidR="00AE1DD6" w:rsidRPr="0004209E" w:rsidRDefault="00AE1DD6" w:rsidP="0004209E">
            <w:pPr>
              <w:ind w:left="222" w:hanging="330"/>
              <w:rPr>
                <w:rFonts w:cs="Arial"/>
                <w:b/>
                <w:sz w:val="20"/>
                <w:szCs w:val="20"/>
              </w:rPr>
            </w:pPr>
            <w:r w:rsidRPr="0004209E">
              <w:rPr>
                <w:rFonts w:cs="Arial"/>
                <w:b/>
                <w:sz w:val="20"/>
                <w:szCs w:val="20"/>
              </w:rPr>
              <w:t xml:space="preserve">22. Actuarial Certification, </w:t>
            </w:r>
            <w:r w:rsidRPr="0004209E">
              <w:rPr>
                <w:rFonts w:cs="Arial"/>
                <w:b/>
                <w:i/>
                <w:sz w:val="20"/>
                <w:szCs w:val="20"/>
              </w:rPr>
              <w:t>HMO</w:t>
            </w:r>
            <w:r w:rsidRPr="0004209E">
              <w:rPr>
                <w:rFonts w:cs="Arial"/>
                <w:b/>
                <w:sz w:val="20"/>
                <w:szCs w:val="20"/>
              </w:rPr>
              <w:t xml:space="preserve"> Rate Filings:</w:t>
            </w:r>
          </w:p>
        </w:tc>
        <w:tc>
          <w:tcPr>
            <w:tcW w:w="2090" w:type="dxa"/>
            <w:shd w:val="clear" w:color="auto" w:fill="auto"/>
          </w:tcPr>
          <w:p w:rsidR="00AE1DD6" w:rsidRPr="0004209E" w:rsidRDefault="004B587F" w:rsidP="0004209E">
            <w:pPr>
              <w:pStyle w:val="NormalWeb"/>
              <w:rPr>
                <w:rFonts w:ascii="Arial" w:hAnsi="Arial" w:cs="Arial"/>
                <w:color w:val="0000FF"/>
                <w:sz w:val="20"/>
                <w:szCs w:val="20"/>
              </w:rPr>
            </w:pPr>
            <w:hyperlink r:id="rId57" w:history="1">
              <w:r w:rsidR="00AE1DD6" w:rsidRPr="0004209E">
                <w:rPr>
                  <w:rStyle w:val="Hyperlink"/>
                  <w:rFonts w:ascii="Arial" w:hAnsi="Arial" w:cs="Arial"/>
                  <w:sz w:val="20"/>
                  <w:szCs w:val="20"/>
                </w:rPr>
                <w:t>Rule 940, § 10.</w:t>
              </w:r>
            </w:hyperlink>
          </w:p>
        </w:tc>
        <w:tc>
          <w:tcPr>
            <w:tcW w:w="7150" w:type="dxa"/>
            <w:gridSpan w:val="2"/>
            <w:shd w:val="clear" w:color="auto" w:fill="auto"/>
          </w:tcPr>
          <w:p w:rsidR="00F64EE7" w:rsidRPr="0004209E" w:rsidRDefault="00F64EE7" w:rsidP="00F64EE7">
            <w:pPr>
              <w:rPr>
                <w:rFonts w:cs="Arial"/>
                <w:sz w:val="20"/>
                <w:szCs w:val="20"/>
              </w:rPr>
            </w:pPr>
            <w:r w:rsidRPr="0004209E">
              <w:rPr>
                <w:sz w:val="20"/>
                <w:szCs w:val="20"/>
              </w:rPr>
              <w:t xml:space="preserve">In addition to the requirements of Rule 940 </w:t>
            </w:r>
            <w:r w:rsidRPr="0004209E">
              <w:rPr>
                <w:rFonts w:cs="Arial"/>
                <w:sz w:val="20"/>
                <w:szCs w:val="20"/>
              </w:rPr>
              <w:t>§</w:t>
            </w:r>
            <w:r w:rsidRPr="0004209E">
              <w:rPr>
                <w:sz w:val="20"/>
                <w:szCs w:val="20"/>
              </w:rPr>
              <w:t xml:space="preserve">5 and, to the extent applicable, </w:t>
            </w:r>
            <w:r w:rsidR="007E23AB" w:rsidRPr="0004209E">
              <w:rPr>
                <w:rFonts w:cs="Arial"/>
                <w:sz w:val="20"/>
                <w:szCs w:val="20"/>
              </w:rPr>
              <w:t>§</w:t>
            </w:r>
            <w:r w:rsidRPr="0004209E">
              <w:rPr>
                <w:sz w:val="20"/>
                <w:szCs w:val="20"/>
              </w:rPr>
              <w:t xml:space="preserve">6 and </w:t>
            </w:r>
            <w:r w:rsidR="007E23AB" w:rsidRPr="0004209E">
              <w:rPr>
                <w:rFonts w:cs="Arial"/>
                <w:sz w:val="20"/>
                <w:szCs w:val="20"/>
              </w:rPr>
              <w:t>§</w:t>
            </w:r>
            <w:r w:rsidRPr="0004209E">
              <w:rPr>
                <w:sz w:val="20"/>
                <w:szCs w:val="20"/>
              </w:rPr>
              <w:t>7, HMO rate filings must include a certification by a qualified actuary that the rates are not excessive, inadequate, or unfairly discriminatory, along with adequate supporting information.</w:t>
            </w:r>
            <w:r>
              <w:t xml:space="preserve"> </w:t>
            </w:r>
            <w:r w:rsidRPr="0004209E">
              <w:rPr>
                <w:rFonts w:cs="Arial"/>
                <w:sz w:val="20"/>
                <w:szCs w:val="20"/>
              </w:rPr>
              <w:t>“Qualified actuary,” as used herein, means a member in good standing of the American Academy of Actuaries.</w:t>
            </w:r>
          </w:p>
          <w:p w:rsidR="00AE1DD6" w:rsidRPr="0004209E" w:rsidRDefault="00AE1DD6" w:rsidP="0004209E">
            <w:pPr>
              <w:ind w:left="-108"/>
              <w:rPr>
                <w:rFonts w:cs="Arial"/>
                <w:sz w:val="6"/>
                <w:szCs w:val="6"/>
              </w:rPr>
            </w:pPr>
          </w:p>
        </w:tc>
        <w:tc>
          <w:tcPr>
            <w:tcW w:w="1890" w:type="dxa"/>
            <w:shd w:val="clear" w:color="auto" w:fill="auto"/>
          </w:tcPr>
          <w:p w:rsidR="00371319" w:rsidRPr="0004209E" w:rsidRDefault="00371319" w:rsidP="0004209E">
            <w:pPr>
              <w:ind w:left="-99"/>
              <w:rPr>
                <w:i/>
                <w:sz w:val="20"/>
                <w:szCs w:val="20"/>
              </w:rPr>
            </w:pPr>
            <w:r w:rsidRPr="0004209E">
              <w:rPr>
                <w:i/>
                <w:sz w:val="20"/>
                <w:szCs w:val="20"/>
              </w:rPr>
              <w:t>Location, page</w:t>
            </w:r>
          </w:p>
          <w:p w:rsidR="00AE1DD6" w:rsidRPr="0004209E" w:rsidRDefault="004622E0" w:rsidP="0004209E">
            <w:pPr>
              <w:ind w:left="-99"/>
              <w:rPr>
                <w:i/>
                <w:sz w:val="20"/>
                <w:szCs w:val="20"/>
              </w:rPr>
            </w:pPr>
            <w:r w:rsidRPr="0004209E">
              <w:rPr>
                <w:i/>
                <w:sz w:val="20"/>
                <w:szCs w:val="20"/>
              </w:rPr>
              <w:t>(HMO filings</w:t>
            </w:r>
            <w:r w:rsidR="00371319" w:rsidRPr="0004209E">
              <w:rPr>
                <w:i/>
                <w:sz w:val="20"/>
                <w:szCs w:val="20"/>
              </w:rPr>
              <w:t>):</w:t>
            </w:r>
          </w:p>
        </w:tc>
      </w:tr>
      <w:tr w:rsidR="00AE1DD6" w:rsidTr="0004209E">
        <w:trPr>
          <w:trHeight w:val="1070"/>
        </w:trPr>
        <w:tc>
          <w:tcPr>
            <w:tcW w:w="548" w:type="dxa"/>
            <w:shd w:val="clear" w:color="auto" w:fill="auto"/>
          </w:tcPr>
          <w:p w:rsidR="00AE1DD6" w:rsidRDefault="00AE1DD6" w:rsidP="0004209E"/>
        </w:tc>
        <w:tc>
          <w:tcPr>
            <w:tcW w:w="2200" w:type="dxa"/>
            <w:shd w:val="clear" w:color="auto" w:fill="auto"/>
          </w:tcPr>
          <w:p w:rsidR="00AE1DD6" w:rsidRPr="0004209E" w:rsidRDefault="00AE1DD6" w:rsidP="0004209E">
            <w:pPr>
              <w:ind w:left="222" w:hanging="330"/>
              <w:rPr>
                <w:rFonts w:cs="Arial"/>
                <w:b/>
                <w:sz w:val="20"/>
                <w:szCs w:val="20"/>
              </w:rPr>
            </w:pPr>
            <w:r w:rsidRPr="0004209E">
              <w:rPr>
                <w:rFonts w:cs="Arial"/>
                <w:b/>
                <w:sz w:val="20"/>
                <w:szCs w:val="20"/>
              </w:rPr>
              <w:t>23. Minimum Required Loss Ratios</w:t>
            </w:r>
            <w:r w:rsidR="00336F68" w:rsidRPr="0004209E">
              <w:rPr>
                <w:rFonts w:cs="Arial"/>
                <w:b/>
                <w:sz w:val="20"/>
                <w:szCs w:val="20"/>
              </w:rPr>
              <w:t>:</w:t>
            </w:r>
          </w:p>
        </w:tc>
        <w:tc>
          <w:tcPr>
            <w:tcW w:w="2090" w:type="dxa"/>
            <w:shd w:val="clear" w:color="auto" w:fill="auto"/>
          </w:tcPr>
          <w:p w:rsidR="00AE1DD6" w:rsidRPr="0004209E" w:rsidRDefault="004B587F" w:rsidP="0004209E">
            <w:pPr>
              <w:pStyle w:val="NormalWeb"/>
              <w:rPr>
                <w:rFonts w:ascii="Arial" w:hAnsi="Arial" w:cs="Arial"/>
                <w:sz w:val="20"/>
                <w:szCs w:val="20"/>
              </w:rPr>
            </w:pPr>
            <w:hyperlink r:id="rId58" w:history="1">
              <w:r w:rsidR="00AE1DD6" w:rsidRPr="0004209E">
                <w:rPr>
                  <w:rStyle w:val="Hyperlink"/>
                  <w:rFonts w:ascii="Arial" w:hAnsi="Arial" w:cs="Arial"/>
                  <w:sz w:val="20"/>
                  <w:szCs w:val="20"/>
                </w:rPr>
                <w:t xml:space="preserve">Rule 940, § 7. </w:t>
              </w:r>
              <w:r w:rsidR="004F7DBD" w:rsidRPr="0004209E">
                <w:rPr>
                  <w:rStyle w:val="Hyperlink"/>
                  <w:rFonts w:ascii="Arial" w:hAnsi="Arial" w:cs="Arial"/>
                  <w:sz w:val="20"/>
                  <w:szCs w:val="20"/>
                </w:rPr>
                <w:t>B</w:t>
              </w:r>
              <w:r w:rsidR="00AE1DD6" w:rsidRPr="0004209E">
                <w:rPr>
                  <w:rStyle w:val="Hyperlink"/>
                  <w:rFonts w:ascii="Arial" w:hAnsi="Arial" w:cs="Arial"/>
                  <w:sz w:val="20"/>
                  <w:szCs w:val="20"/>
                </w:rPr>
                <w:t>.</w:t>
              </w:r>
            </w:hyperlink>
          </w:p>
        </w:tc>
        <w:tc>
          <w:tcPr>
            <w:tcW w:w="7150" w:type="dxa"/>
            <w:gridSpan w:val="2"/>
            <w:shd w:val="clear" w:color="auto" w:fill="auto"/>
          </w:tcPr>
          <w:p w:rsidR="00AE1DD6" w:rsidRPr="0004209E" w:rsidRDefault="00AE1DD6" w:rsidP="0004209E">
            <w:pPr>
              <w:ind w:left="222" w:hanging="222"/>
              <w:rPr>
                <w:sz w:val="20"/>
                <w:szCs w:val="20"/>
              </w:rPr>
            </w:pPr>
            <w:r w:rsidRPr="0004209E">
              <w:rPr>
                <w:sz w:val="20"/>
                <w:szCs w:val="20"/>
              </w:rPr>
              <w:t>Definitions.  For the purposes of this Rule, the following definitions apply:</w:t>
            </w:r>
          </w:p>
          <w:p w:rsidR="00AE1DD6" w:rsidRPr="0004209E" w:rsidRDefault="00AE1DD6" w:rsidP="0004209E">
            <w:pPr>
              <w:ind w:left="-108"/>
              <w:rPr>
                <w:sz w:val="4"/>
                <w:szCs w:val="4"/>
              </w:rPr>
            </w:pPr>
          </w:p>
          <w:p w:rsidR="00AE1DD6" w:rsidRPr="0004209E" w:rsidRDefault="00AE1DD6" w:rsidP="0004209E">
            <w:pPr>
              <w:ind w:left="222" w:hanging="220"/>
              <w:rPr>
                <w:sz w:val="20"/>
                <w:szCs w:val="20"/>
              </w:rPr>
            </w:pPr>
            <w:r w:rsidRPr="0004209E">
              <w:rPr>
                <w:sz w:val="20"/>
                <w:szCs w:val="20"/>
              </w:rPr>
              <w:t>1. Average Premium Per Policy, $X: The average annual premium per policy shall be estimated by the carrier based on an anticipated distribution of business by all significant criteria having a price difference, such as age, sex, amount, dependent status, rider frequency, etc., but assuming an annual mode for all policies (i.e., the fractional premium loading shall not affect the average annual premium or anticipated loss ratio calculation).</w:t>
            </w:r>
          </w:p>
          <w:p w:rsidR="00AE1DD6" w:rsidRPr="0004209E" w:rsidRDefault="00AE1DD6" w:rsidP="0004209E">
            <w:pPr>
              <w:ind w:left="-108"/>
              <w:rPr>
                <w:sz w:val="4"/>
                <w:szCs w:val="4"/>
              </w:rPr>
            </w:pPr>
          </w:p>
          <w:p w:rsidR="00AE1DD6" w:rsidRPr="0004209E" w:rsidRDefault="00AE1DD6" w:rsidP="0004209E">
            <w:pPr>
              <w:ind w:left="222"/>
              <w:rPr>
                <w:sz w:val="20"/>
                <w:szCs w:val="20"/>
              </w:rPr>
            </w:pPr>
            <w:r w:rsidRPr="0004209E">
              <w:rPr>
                <w:sz w:val="20"/>
                <w:szCs w:val="20"/>
              </w:rPr>
              <w:t>The value of X shall be determined for each calendar year of issue. It is calculated based on the pricing assumptions applicable to that calendar year of issue.</w:t>
            </w:r>
          </w:p>
          <w:p w:rsidR="00AE1DD6" w:rsidRPr="0004209E" w:rsidRDefault="00AE1DD6" w:rsidP="0004209E">
            <w:pPr>
              <w:ind w:left="-108"/>
              <w:rPr>
                <w:sz w:val="6"/>
                <w:szCs w:val="6"/>
              </w:rPr>
            </w:pPr>
          </w:p>
          <w:p w:rsidR="00AE1DD6" w:rsidRPr="0004209E" w:rsidRDefault="00AE1DD6" w:rsidP="0004209E">
            <w:pPr>
              <w:ind w:left="222" w:hanging="220"/>
              <w:rPr>
                <w:sz w:val="20"/>
                <w:szCs w:val="20"/>
              </w:rPr>
            </w:pPr>
            <w:r w:rsidRPr="0004209E">
              <w:rPr>
                <w:sz w:val="20"/>
                <w:szCs w:val="20"/>
              </w:rPr>
              <w:t xml:space="preserve">2. Consumer Price Index Factor, I: The factor, I, is used to adjust the test for low and high average premiums to account for inflation. It is indexed to a value of 1.00 for </w:t>
            </w:r>
            <w:r w:rsidR="004F7DBD" w:rsidRPr="0004209E">
              <w:rPr>
                <w:sz w:val="20"/>
                <w:szCs w:val="20"/>
              </w:rPr>
              <w:t>2010</w:t>
            </w:r>
            <w:r w:rsidRPr="0004209E">
              <w:rPr>
                <w:sz w:val="20"/>
                <w:szCs w:val="20"/>
              </w:rPr>
              <w:t xml:space="preserve"> and is defined as:</w:t>
            </w:r>
          </w:p>
          <w:p w:rsidR="00AE1DD6" w:rsidRPr="0004209E" w:rsidRDefault="00AE1DD6" w:rsidP="0004209E">
            <w:pPr>
              <w:ind w:left="-108"/>
              <w:rPr>
                <w:sz w:val="6"/>
                <w:szCs w:val="6"/>
              </w:rPr>
            </w:pPr>
          </w:p>
          <w:p w:rsidR="00AE1DD6" w:rsidRPr="0004209E" w:rsidRDefault="00AE1DD6" w:rsidP="0004209E">
            <w:pPr>
              <w:rPr>
                <w:sz w:val="20"/>
                <w:szCs w:val="20"/>
              </w:rPr>
            </w:pPr>
            <w:r>
              <w:tab/>
            </w:r>
            <w:r w:rsidRPr="0004209E">
              <w:rPr>
                <w:sz w:val="20"/>
                <w:szCs w:val="20"/>
              </w:rPr>
              <w:t xml:space="preserve">I = </w:t>
            </w:r>
            <w:r w:rsidRPr="0004209E">
              <w:rPr>
                <w:sz w:val="20"/>
                <w:szCs w:val="20"/>
                <w:u w:val="single"/>
              </w:rPr>
              <w:t>CPI-U, Year (N-1)</w:t>
            </w:r>
            <w:r w:rsidRPr="0004209E">
              <w:rPr>
                <w:sz w:val="20"/>
                <w:szCs w:val="20"/>
              </w:rPr>
              <w:t xml:space="preserve">  =  </w:t>
            </w:r>
            <w:r w:rsidRPr="0004209E">
              <w:rPr>
                <w:sz w:val="20"/>
                <w:szCs w:val="20"/>
                <w:u w:val="single"/>
              </w:rPr>
              <w:t>CPI-U, Year (N-1)</w:t>
            </w:r>
          </w:p>
          <w:p w:rsidR="00AE1DD6" w:rsidRPr="0004209E" w:rsidRDefault="00AE1DD6" w:rsidP="0004209E">
            <w:pPr>
              <w:tabs>
                <w:tab w:val="left" w:pos="1435"/>
              </w:tabs>
              <w:ind w:left="1212"/>
              <w:rPr>
                <w:sz w:val="20"/>
                <w:szCs w:val="20"/>
              </w:rPr>
            </w:pPr>
            <w:r w:rsidRPr="0004209E">
              <w:rPr>
                <w:sz w:val="20"/>
                <w:szCs w:val="20"/>
              </w:rPr>
              <w:t>CPI-U, (</w:t>
            </w:r>
            <w:r w:rsidR="004F7DBD" w:rsidRPr="0004209E">
              <w:rPr>
                <w:sz w:val="20"/>
                <w:szCs w:val="20"/>
              </w:rPr>
              <w:t>2009</w:t>
            </w:r>
            <w:r w:rsidRPr="0004209E">
              <w:rPr>
                <w:sz w:val="20"/>
                <w:szCs w:val="20"/>
              </w:rPr>
              <w:t>)</w:t>
            </w:r>
            <w:r w:rsidRPr="0004209E">
              <w:rPr>
                <w:sz w:val="20"/>
                <w:szCs w:val="20"/>
              </w:rPr>
              <w:tab/>
              <w:t xml:space="preserve">          </w:t>
            </w:r>
            <w:r w:rsidR="004F7DBD" w:rsidRPr="0004209E">
              <w:rPr>
                <w:sz w:val="20"/>
                <w:szCs w:val="20"/>
              </w:rPr>
              <w:t>215.969</w:t>
            </w:r>
          </w:p>
          <w:p w:rsidR="007E23AB" w:rsidRPr="0004209E" w:rsidRDefault="007E23AB" w:rsidP="0004209E">
            <w:pPr>
              <w:tabs>
                <w:tab w:val="left" w:pos="1435"/>
              </w:tabs>
              <w:ind w:left="-108"/>
              <w:rPr>
                <w:sz w:val="6"/>
                <w:szCs w:val="6"/>
              </w:rPr>
            </w:pPr>
          </w:p>
          <w:p w:rsidR="00AE1DD6" w:rsidRPr="0004209E" w:rsidRDefault="00AE1DD6" w:rsidP="0004209E">
            <w:pPr>
              <w:ind w:left="442"/>
              <w:rPr>
                <w:sz w:val="20"/>
                <w:szCs w:val="20"/>
              </w:rPr>
            </w:pPr>
            <w:r w:rsidRPr="0004209E">
              <w:rPr>
                <w:sz w:val="20"/>
                <w:szCs w:val="20"/>
              </w:rPr>
              <w:t>where:</w:t>
            </w:r>
          </w:p>
          <w:p w:rsidR="00AE1DD6" w:rsidRPr="0004209E" w:rsidRDefault="00AE1DD6" w:rsidP="0004209E">
            <w:pPr>
              <w:ind w:left="-108"/>
              <w:rPr>
                <w:sz w:val="6"/>
                <w:szCs w:val="6"/>
              </w:rPr>
            </w:pPr>
          </w:p>
          <w:p w:rsidR="00AE1DD6" w:rsidRPr="0004209E" w:rsidRDefault="00AE1DD6" w:rsidP="0004209E">
            <w:pPr>
              <w:tabs>
                <w:tab w:val="left" w:pos="838"/>
              </w:tabs>
              <w:ind w:left="662" w:hanging="220"/>
              <w:rPr>
                <w:sz w:val="20"/>
                <w:szCs w:val="20"/>
              </w:rPr>
            </w:pPr>
            <w:r w:rsidRPr="0004209E">
              <w:rPr>
                <w:sz w:val="20"/>
                <w:szCs w:val="20"/>
              </w:rPr>
              <w:t>a. (N-1) is the calendar year immediately preceding the calendar year (N) in which the rate filing is submitted in the state;</w:t>
            </w:r>
          </w:p>
          <w:p w:rsidR="00AE1DD6" w:rsidRPr="0004209E" w:rsidRDefault="00AE1DD6" w:rsidP="0004209E">
            <w:pPr>
              <w:ind w:left="-108"/>
              <w:rPr>
                <w:sz w:val="6"/>
                <w:szCs w:val="6"/>
              </w:rPr>
            </w:pPr>
          </w:p>
          <w:p w:rsidR="00AE1DD6" w:rsidRPr="0004209E" w:rsidRDefault="00AE1DD6" w:rsidP="0004209E">
            <w:pPr>
              <w:ind w:left="662" w:hanging="220"/>
              <w:rPr>
                <w:sz w:val="20"/>
                <w:szCs w:val="20"/>
              </w:rPr>
            </w:pPr>
            <w:r w:rsidRPr="0004209E">
              <w:rPr>
                <w:sz w:val="20"/>
                <w:szCs w:val="20"/>
              </w:rPr>
              <w:t xml:space="preserve">b. CPI-U is the consumer price index for all urban consumers, for all items, and for all regions of the U.S. combined, as determined by the </w:t>
            </w:r>
            <w:r w:rsidRPr="0004209E">
              <w:rPr>
                <w:sz w:val="20"/>
                <w:szCs w:val="20"/>
              </w:rPr>
              <w:lastRenderedPageBreak/>
              <w:t>U.S. Department of Labor, Bureau of Labor Statistics;</w:t>
            </w:r>
          </w:p>
          <w:p w:rsidR="00AE1DD6" w:rsidRPr="0004209E" w:rsidRDefault="00AE1DD6" w:rsidP="0004209E">
            <w:pPr>
              <w:ind w:left="-108"/>
              <w:rPr>
                <w:sz w:val="6"/>
                <w:szCs w:val="6"/>
              </w:rPr>
            </w:pPr>
          </w:p>
          <w:p w:rsidR="00AE1DD6" w:rsidRPr="0004209E" w:rsidRDefault="00AE1DD6" w:rsidP="0004209E">
            <w:pPr>
              <w:ind w:left="662" w:hanging="220"/>
              <w:rPr>
                <w:sz w:val="20"/>
                <w:szCs w:val="20"/>
              </w:rPr>
            </w:pPr>
            <w:r w:rsidRPr="0004209E">
              <w:rPr>
                <w:sz w:val="20"/>
                <w:szCs w:val="20"/>
              </w:rPr>
              <w:t xml:space="preserve">c. The CPI-U for any year (N-1) is taken as the value of September. For </w:t>
            </w:r>
            <w:r w:rsidR="004F7DBD" w:rsidRPr="0004209E">
              <w:rPr>
                <w:sz w:val="20"/>
                <w:szCs w:val="20"/>
              </w:rPr>
              <w:t>2009</w:t>
            </w:r>
            <w:r w:rsidRPr="0004209E">
              <w:rPr>
                <w:sz w:val="20"/>
                <w:szCs w:val="20"/>
              </w:rPr>
              <w:t xml:space="preserve">, this value was </w:t>
            </w:r>
            <w:r w:rsidR="004F7DBD" w:rsidRPr="0004209E">
              <w:rPr>
                <w:sz w:val="20"/>
                <w:szCs w:val="20"/>
              </w:rPr>
              <w:t>215.969</w:t>
            </w:r>
            <w:r w:rsidRPr="0004209E">
              <w:rPr>
                <w:sz w:val="20"/>
                <w:szCs w:val="20"/>
              </w:rPr>
              <w:t>;</w:t>
            </w:r>
          </w:p>
          <w:p w:rsidR="00AE1DD6" w:rsidRPr="0004209E" w:rsidRDefault="00AE1DD6" w:rsidP="0004209E">
            <w:pPr>
              <w:ind w:left="-108"/>
              <w:rPr>
                <w:sz w:val="6"/>
                <w:szCs w:val="6"/>
              </w:rPr>
            </w:pPr>
          </w:p>
          <w:p w:rsidR="00AE1DD6" w:rsidRPr="0004209E" w:rsidRDefault="00AE1DD6" w:rsidP="0004209E">
            <w:pPr>
              <w:ind w:left="662" w:hanging="220"/>
              <w:rPr>
                <w:sz w:val="20"/>
                <w:szCs w:val="20"/>
              </w:rPr>
            </w:pPr>
            <w:r w:rsidRPr="0004209E">
              <w:rPr>
                <w:sz w:val="20"/>
                <w:szCs w:val="20"/>
              </w:rPr>
              <w:t xml:space="preserve">d. Hence, for rate filings submitted during calendar year </w:t>
            </w:r>
            <w:r w:rsidR="004F7DBD" w:rsidRPr="0004209E">
              <w:rPr>
                <w:sz w:val="20"/>
                <w:szCs w:val="20"/>
              </w:rPr>
              <w:t>2010</w:t>
            </w:r>
            <w:r w:rsidRPr="0004209E">
              <w:rPr>
                <w:sz w:val="20"/>
                <w:szCs w:val="20"/>
              </w:rPr>
              <w:t>, the value of I is 1.00.</w:t>
            </w:r>
          </w:p>
          <w:p w:rsidR="00AE1DD6" w:rsidRPr="0004209E" w:rsidRDefault="00AE1DD6" w:rsidP="0004209E">
            <w:pPr>
              <w:ind w:left="-108"/>
              <w:rPr>
                <w:sz w:val="6"/>
                <w:szCs w:val="6"/>
              </w:rPr>
            </w:pPr>
          </w:p>
          <w:p w:rsidR="00AE1DD6" w:rsidRPr="0004209E" w:rsidRDefault="00AE1DD6" w:rsidP="0004209E">
            <w:pPr>
              <w:ind w:left="222" w:hanging="220"/>
              <w:rPr>
                <w:sz w:val="20"/>
                <w:szCs w:val="20"/>
              </w:rPr>
            </w:pPr>
            <w:r w:rsidRPr="0004209E">
              <w:rPr>
                <w:sz w:val="20"/>
                <w:szCs w:val="20"/>
              </w:rPr>
              <w:t>3. Renewal Clauses:</w:t>
            </w:r>
          </w:p>
          <w:p w:rsidR="00AE1DD6" w:rsidRPr="0004209E" w:rsidRDefault="00AE1DD6" w:rsidP="0004209E">
            <w:pPr>
              <w:ind w:left="-108"/>
              <w:rPr>
                <w:sz w:val="4"/>
                <w:szCs w:val="4"/>
              </w:rPr>
            </w:pPr>
          </w:p>
          <w:p w:rsidR="00AE1DD6" w:rsidRPr="0004209E" w:rsidRDefault="00AE1DD6" w:rsidP="0004209E">
            <w:pPr>
              <w:ind w:left="882" w:hanging="440"/>
              <w:rPr>
                <w:sz w:val="20"/>
                <w:szCs w:val="20"/>
              </w:rPr>
            </w:pPr>
            <w:r w:rsidRPr="0004209E">
              <w:rPr>
                <w:sz w:val="20"/>
                <w:szCs w:val="20"/>
              </w:rPr>
              <w:t>OR: Optionally Renewable: Renewal is at the option of the insurance company.</w:t>
            </w:r>
          </w:p>
          <w:p w:rsidR="00AE1DD6" w:rsidRPr="0004209E" w:rsidRDefault="00AE1DD6" w:rsidP="0004209E">
            <w:pPr>
              <w:ind w:left="-108"/>
              <w:rPr>
                <w:sz w:val="4"/>
                <w:szCs w:val="4"/>
              </w:rPr>
            </w:pPr>
          </w:p>
          <w:p w:rsidR="00AE1DD6" w:rsidRPr="0004209E" w:rsidRDefault="00AE1DD6" w:rsidP="0004209E">
            <w:pPr>
              <w:ind w:left="882" w:hanging="440"/>
              <w:rPr>
                <w:sz w:val="20"/>
                <w:szCs w:val="20"/>
              </w:rPr>
            </w:pPr>
            <w:r w:rsidRPr="0004209E">
              <w:rPr>
                <w:sz w:val="20"/>
                <w:szCs w:val="20"/>
              </w:rPr>
              <w:t>CR: Conditionally Renewable: Renewal can be declined by class, by geographic area or for stated reasons other than deterioration of health.</w:t>
            </w:r>
          </w:p>
          <w:p w:rsidR="00AE1DD6" w:rsidRPr="0004209E" w:rsidRDefault="00AE1DD6" w:rsidP="0004209E">
            <w:pPr>
              <w:ind w:left="-108"/>
              <w:rPr>
                <w:sz w:val="4"/>
                <w:szCs w:val="4"/>
              </w:rPr>
            </w:pPr>
          </w:p>
          <w:p w:rsidR="00AE1DD6" w:rsidRPr="0004209E" w:rsidRDefault="00AE1DD6" w:rsidP="0004209E">
            <w:pPr>
              <w:ind w:left="882" w:hanging="440"/>
              <w:rPr>
                <w:sz w:val="20"/>
                <w:szCs w:val="20"/>
              </w:rPr>
            </w:pPr>
            <w:r w:rsidRPr="0004209E">
              <w:rPr>
                <w:sz w:val="20"/>
                <w:szCs w:val="20"/>
              </w:rPr>
              <w:t>GR: Guaranteed Renewable: Renewal cannot be declined by the insurance company for any reason, but the insurance company can revise rates on a class basis.</w:t>
            </w:r>
          </w:p>
          <w:p w:rsidR="00AE1DD6" w:rsidRPr="0004209E" w:rsidRDefault="00AE1DD6" w:rsidP="0004209E">
            <w:pPr>
              <w:ind w:left="-108"/>
              <w:rPr>
                <w:sz w:val="4"/>
                <w:szCs w:val="4"/>
              </w:rPr>
            </w:pPr>
          </w:p>
          <w:p w:rsidR="00AE1DD6" w:rsidRPr="0004209E" w:rsidRDefault="00AE1DD6" w:rsidP="0004209E">
            <w:pPr>
              <w:ind w:left="882" w:hanging="440"/>
              <w:rPr>
                <w:sz w:val="20"/>
                <w:szCs w:val="20"/>
              </w:rPr>
            </w:pPr>
            <w:r w:rsidRPr="0004209E">
              <w:rPr>
                <w:sz w:val="20"/>
                <w:szCs w:val="20"/>
              </w:rPr>
              <w:t>NC: Non-Cancelable: Renewal cannot be declined nor can rates be revised by the insurance company.</w:t>
            </w:r>
          </w:p>
          <w:p w:rsidR="00AE1DD6" w:rsidRPr="0004209E" w:rsidRDefault="00AE1DD6" w:rsidP="0004209E">
            <w:pPr>
              <w:ind w:left="-108"/>
              <w:rPr>
                <w:sz w:val="6"/>
                <w:szCs w:val="6"/>
              </w:rPr>
            </w:pPr>
          </w:p>
        </w:tc>
        <w:tc>
          <w:tcPr>
            <w:tcW w:w="1890" w:type="dxa"/>
            <w:shd w:val="clear" w:color="auto" w:fill="auto"/>
          </w:tcPr>
          <w:p w:rsidR="00AE1DD6" w:rsidRPr="0004209E" w:rsidRDefault="00371319" w:rsidP="0004209E">
            <w:pPr>
              <w:ind w:left="-99"/>
              <w:rPr>
                <w:i/>
                <w:sz w:val="20"/>
                <w:szCs w:val="20"/>
              </w:rPr>
            </w:pPr>
            <w:r w:rsidRPr="0004209E">
              <w:rPr>
                <w:i/>
                <w:sz w:val="20"/>
                <w:szCs w:val="20"/>
              </w:rPr>
              <w:lastRenderedPageBreak/>
              <w:t>Location, page</w:t>
            </w:r>
            <w:r w:rsidR="005A2861" w:rsidRPr="0004209E">
              <w:rPr>
                <w:i/>
                <w:sz w:val="20"/>
                <w:szCs w:val="20"/>
              </w:rPr>
              <w:t>, if applicable</w:t>
            </w:r>
            <w:r w:rsidRPr="0004209E">
              <w:rPr>
                <w:i/>
                <w:sz w:val="20"/>
                <w:szCs w:val="20"/>
              </w:rPr>
              <w:t>:</w:t>
            </w:r>
          </w:p>
        </w:tc>
      </w:tr>
      <w:tr w:rsidR="00AE1DD6" w:rsidTr="0004209E">
        <w:trPr>
          <w:trHeight w:val="530"/>
        </w:trPr>
        <w:tc>
          <w:tcPr>
            <w:tcW w:w="548" w:type="dxa"/>
            <w:shd w:val="clear" w:color="auto" w:fill="auto"/>
          </w:tcPr>
          <w:p w:rsidR="00AE1DD6" w:rsidRDefault="00AE1DD6" w:rsidP="0004209E"/>
        </w:tc>
        <w:tc>
          <w:tcPr>
            <w:tcW w:w="2200" w:type="dxa"/>
            <w:shd w:val="clear" w:color="auto" w:fill="auto"/>
          </w:tcPr>
          <w:p w:rsidR="00AE1DD6" w:rsidRPr="0004209E" w:rsidRDefault="00AE1DD6" w:rsidP="0004209E">
            <w:pPr>
              <w:ind w:left="222" w:hanging="330"/>
              <w:rPr>
                <w:rFonts w:cs="Arial"/>
                <w:b/>
                <w:sz w:val="20"/>
                <w:szCs w:val="20"/>
              </w:rPr>
            </w:pPr>
            <w:r w:rsidRPr="0004209E">
              <w:rPr>
                <w:rFonts w:cs="Arial"/>
                <w:b/>
                <w:sz w:val="20"/>
                <w:szCs w:val="20"/>
              </w:rPr>
              <w:t>24. New Forms</w:t>
            </w:r>
            <w:r w:rsidR="00336F68" w:rsidRPr="0004209E">
              <w:rPr>
                <w:rFonts w:cs="Arial"/>
                <w:b/>
                <w:sz w:val="20"/>
                <w:szCs w:val="20"/>
              </w:rPr>
              <w:t>:</w:t>
            </w:r>
          </w:p>
        </w:tc>
        <w:tc>
          <w:tcPr>
            <w:tcW w:w="2090" w:type="dxa"/>
            <w:shd w:val="clear" w:color="auto" w:fill="auto"/>
          </w:tcPr>
          <w:p w:rsidR="00AE1DD6" w:rsidRPr="0004209E" w:rsidRDefault="004B587F" w:rsidP="0004209E">
            <w:pPr>
              <w:pStyle w:val="NormalWeb"/>
              <w:rPr>
                <w:rFonts w:ascii="Arial" w:hAnsi="Arial" w:cs="Arial"/>
                <w:sz w:val="20"/>
                <w:szCs w:val="20"/>
              </w:rPr>
            </w:pPr>
            <w:hyperlink r:id="rId59" w:history="1">
              <w:r w:rsidR="00AE1DD6" w:rsidRPr="0004209E">
                <w:rPr>
                  <w:rStyle w:val="Hyperlink"/>
                  <w:rFonts w:ascii="Arial" w:hAnsi="Arial" w:cs="Arial"/>
                  <w:sz w:val="20"/>
                  <w:szCs w:val="20"/>
                </w:rPr>
                <w:t>Rule 940, 7. B.</w:t>
              </w:r>
            </w:hyperlink>
          </w:p>
        </w:tc>
        <w:tc>
          <w:tcPr>
            <w:tcW w:w="7150" w:type="dxa"/>
            <w:gridSpan w:val="2"/>
            <w:shd w:val="clear" w:color="auto" w:fill="auto"/>
          </w:tcPr>
          <w:p w:rsidR="00AE1DD6" w:rsidRPr="0004209E" w:rsidRDefault="00AE1DD6" w:rsidP="0004209E">
            <w:pPr>
              <w:rPr>
                <w:sz w:val="20"/>
                <w:szCs w:val="20"/>
              </w:rPr>
            </w:pPr>
            <w:r w:rsidRPr="0004209E">
              <w:rPr>
                <w:sz w:val="20"/>
                <w:szCs w:val="20"/>
              </w:rPr>
              <w:t>New Forms</w:t>
            </w:r>
          </w:p>
          <w:p w:rsidR="00AE1DD6" w:rsidRPr="0004209E" w:rsidRDefault="00AE1DD6" w:rsidP="0004209E">
            <w:pPr>
              <w:ind w:left="-108"/>
              <w:rPr>
                <w:sz w:val="4"/>
                <w:szCs w:val="4"/>
              </w:rPr>
            </w:pPr>
          </w:p>
          <w:p w:rsidR="00AE1DD6" w:rsidRPr="0004209E" w:rsidRDefault="00270224" w:rsidP="0004209E">
            <w:pPr>
              <w:ind w:left="222" w:hanging="220"/>
              <w:rPr>
                <w:sz w:val="20"/>
                <w:szCs w:val="20"/>
              </w:rPr>
            </w:pPr>
            <w:r w:rsidRPr="0004209E">
              <w:rPr>
                <w:sz w:val="20"/>
                <w:szCs w:val="20"/>
              </w:rPr>
              <w:t xml:space="preserve">1. </w:t>
            </w:r>
            <w:r w:rsidR="00AE1DD6" w:rsidRPr="0004209E">
              <w:rPr>
                <w:sz w:val="20"/>
                <w:szCs w:val="20"/>
              </w:rPr>
              <w:t xml:space="preserve">Except as provided in Section 11, with respect to a new form under which the average annual premium, $X, is expected to be at least as large as I </w:t>
            </w:r>
            <w:r w:rsidR="003A3E9C">
              <w:rPr>
                <w:sz w:val="20"/>
                <w:szCs w:val="20"/>
              </w:rPr>
              <w:t>*</w:t>
            </w:r>
            <w:r w:rsidR="00AE1DD6" w:rsidRPr="0004209E">
              <w:rPr>
                <w:sz w:val="20"/>
                <w:szCs w:val="20"/>
              </w:rPr>
              <w:t xml:space="preserve"> $</w:t>
            </w:r>
            <w:r w:rsidR="004F7DBD" w:rsidRPr="0004209E">
              <w:rPr>
                <w:sz w:val="20"/>
                <w:szCs w:val="20"/>
              </w:rPr>
              <w:t>5</w:t>
            </w:r>
            <w:r w:rsidR="00AE1DD6" w:rsidRPr="0004209E">
              <w:rPr>
                <w:sz w:val="20"/>
                <w:szCs w:val="20"/>
              </w:rPr>
              <w:t xml:space="preserve">50 but not more than I </w:t>
            </w:r>
            <w:r w:rsidR="003A3E9C">
              <w:rPr>
                <w:sz w:val="20"/>
                <w:szCs w:val="20"/>
              </w:rPr>
              <w:t>*</w:t>
            </w:r>
            <w:r w:rsidR="00AE1DD6" w:rsidRPr="0004209E">
              <w:rPr>
                <w:sz w:val="20"/>
                <w:szCs w:val="20"/>
              </w:rPr>
              <w:t xml:space="preserve"> $</w:t>
            </w:r>
            <w:r w:rsidR="004F7DBD" w:rsidRPr="0004209E">
              <w:rPr>
                <w:sz w:val="20"/>
                <w:szCs w:val="20"/>
              </w:rPr>
              <w:t>3,3</w:t>
            </w:r>
            <w:r w:rsidR="00AE1DD6" w:rsidRPr="0004209E">
              <w:rPr>
                <w:sz w:val="20"/>
                <w:szCs w:val="20"/>
              </w:rPr>
              <w:t>00, benefits shall be deemed reasonable in relation to premiums provided the anticipated loss ratio is at least as great as shown in the following table:</w:t>
            </w:r>
          </w:p>
          <w:p w:rsidR="00AE1DD6" w:rsidRPr="0004209E" w:rsidRDefault="00AE1DD6" w:rsidP="0004209E">
            <w:pPr>
              <w:ind w:left="-108"/>
              <w:rPr>
                <w:sz w:val="4"/>
                <w:szCs w:val="4"/>
              </w:rPr>
            </w:pPr>
          </w:p>
          <w:p w:rsidR="00AE1DD6" w:rsidRPr="0004209E" w:rsidRDefault="00AE1DD6" w:rsidP="0004209E">
            <w:pPr>
              <w:ind w:left="992"/>
              <w:rPr>
                <w:sz w:val="20"/>
                <w:szCs w:val="20"/>
                <w:u w:val="single"/>
              </w:rPr>
            </w:pPr>
            <w:r w:rsidRPr="0004209E">
              <w:rPr>
                <w:sz w:val="20"/>
                <w:szCs w:val="20"/>
                <w:u w:val="single"/>
              </w:rPr>
              <w:t>Type of Coverage:</w:t>
            </w:r>
            <w:r w:rsidRPr="0004209E">
              <w:rPr>
                <w:sz w:val="20"/>
                <w:szCs w:val="20"/>
              </w:rPr>
              <w:t xml:space="preserve">              </w:t>
            </w:r>
            <w:r w:rsidRPr="0004209E">
              <w:rPr>
                <w:sz w:val="20"/>
                <w:szCs w:val="20"/>
                <w:u w:val="single"/>
              </w:rPr>
              <w:t xml:space="preserve">__    Renewal Clause____  </w:t>
            </w:r>
          </w:p>
          <w:p w:rsidR="00AE1DD6" w:rsidRPr="0004209E" w:rsidRDefault="00AE1DD6" w:rsidP="0004209E">
            <w:pPr>
              <w:ind w:left="-108"/>
              <w:rPr>
                <w:sz w:val="4"/>
                <w:szCs w:val="4"/>
                <w:u w:val="single"/>
              </w:rPr>
            </w:pPr>
          </w:p>
          <w:p w:rsidR="00AE1DD6" w:rsidRPr="0004209E" w:rsidRDefault="00AE1DD6" w:rsidP="0004209E">
            <w:pPr>
              <w:ind w:left="-108"/>
              <w:rPr>
                <w:sz w:val="20"/>
                <w:szCs w:val="20"/>
                <w:u w:val="single"/>
              </w:rPr>
            </w:pPr>
            <w:r w:rsidRPr="0004209E">
              <w:rPr>
                <w:sz w:val="20"/>
                <w:szCs w:val="20"/>
              </w:rPr>
              <w:t xml:space="preserve">                                                                 </w:t>
            </w:r>
            <w:r w:rsidRPr="0004209E">
              <w:rPr>
                <w:sz w:val="20"/>
                <w:szCs w:val="20"/>
                <w:u w:val="single"/>
              </w:rPr>
              <w:t>OR</w:t>
            </w:r>
            <w:r w:rsidRPr="0004209E">
              <w:rPr>
                <w:sz w:val="20"/>
                <w:szCs w:val="20"/>
              </w:rPr>
              <w:t xml:space="preserve">      </w:t>
            </w:r>
            <w:r w:rsidRPr="0004209E">
              <w:rPr>
                <w:sz w:val="20"/>
                <w:szCs w:val="20"/>
                <w:u w:val="single"/>
              </w:rPr>
              <w:t xml:space="preserve">CR </w:t>
            </w:r>
            <w:r w:rsidRPr="0004209E">
              <w:rPr>
                <w:sz w:val="20"/>
                <w:szCs w:val="20"/>
              </w:rPr>
              <w:t xml:space="preserve">     </w:t>
            </w:r>
            <w:r w:rsidRPr="0004209E">
              <w:rPr>
                <w:sz w:val="20"/>
                <w:szCs w:val="20"/>
                <w:u w:val="single"/>
              </w:rPr>
              <w:t>GR</w:t>
            </w:r>
            <w:r w:rsidRPr="0004209E">
              <w:rPr>
                <w:sz w:val="20"/>
                <w:szCs w:val="20"/>
              </w:rPr>
              <w:t xml:space="preserve">      </w:t>
            </w:r>
            <w:r w:rsidRPr="0004209E">
              <w:rPr>
                <w:sz w:val="20"/>
                <w:szCs w:val="20"/>
                <w:u w:val="single"/>
              </w:rPr>
              <w:t>NC</w:t>
            </w:r>
          </w:p>
          <w:p w:rsidR="00AE1DD6" w:rsidRPr="0004209E" w:rsidRDefault="00AE1DD6" w:rsidP="0004209E">
            <w:pPr>
              <w:ind w:left="-108"/>
              <w:rPr>
                <w:sz w:val="4"/>
                <w:szCs w:val="4"/>
              </w:rPr>
            </w:pPr>
          </w:p>
          <w:p w:rsidR="00AE1DD6" w:rsidRPr="0004209E" w:rsidRDefault="00AE1DD6" w:rsidP="0004209E">
            <w:pPr>
              <w:ind w:left="992"/>
              <w:rPr>
                <w:sz w:val="20"/>
                <w:szCs w:val="20"/>
              </w:rPr>
            </w:pPr>
            <w:r w:rsidRPr="0004209E">
              <w:rPr>
                <w:sz w:val="20"/>
                <w:szCs w:val="20"/>
              </w:rPr>
              <w:t>Medical Expense                  60%    55%    55%    50%</w:t>
            </w:r>
          </w:p>
          <w:p w:rsidR="00AE1DD6" w:rsidRPr="0004209E" w:rsidRDefault="00AE1DD6" w:rsidP="0004209E">
            <w:pPr>
              <w:ind w:left="-108"/>
              <w:rPr>
                <w:sz w:val="4"/>
                <w:szCs w:val="4"/>
              </w:rPr>
            </w:pPr>
          </w:p>
          <w:p w:rsidR="00AE1DD6" w:rsidRPr="0004209E" w:rsidRDefault="00AE1DD6" w:rsidP="0004209E">
            <w:pPr>
              <w:ind w:left="992"/>
              <w:rPr>
                <w:sz w:val="20"/>
                <w:szCs w:val="20"/>
              </w:rPr>
            </w:pPr>
            <w:r w:rsidRPr="0004209E">
              <w:rPr>
                <w:sz w:val="20"/>
                <w:szCs w:val="20"/>
              </w:rPr>
              <w:t>Loss of Income or Other       60%    55%    50%    45%</w:t>
            </w:r>
          </w:p>
          <w:p w:rsidR="00AE1DD6" w:rsidRPr="0004209E" w:rsidRDefault="00AE1DD6" w:rsidP="0004209E">
            <w:pPr>
              <w:tabs>
                <w:tab w:val="left" w:pos="1440"/>
              </w:tabs>
              <w:ind w:left="-108"/>
              <w:rPr>
                <w:sz w:val="4"/>
                <w:szCs w:val="4"/>
              </w:rPr>
            </w:pPr>
          </w:p>
          <w:p w:rsidR="00AE1DD6" w:rsidRPr="0004209E" w:rsidRDefault="00AE1DD6" w:rsidP="0004209E">
            <w:pPr>
              <w:tabs>
                <w:tab w:val="left" w:pos="222"/>
              </w:tabs>
              <w:ind w:left="222" w:hanging="220"/>
              <w:rPr>
                <w:sz w:val="20"/>
                <w:szCs w:val="20"/>
              </w:rPr>
            </w:pPr>
            <w:r w:rsidRPr="0004209E">
              <w:rPr>
                <w:sz w:val="20"/>
                <w:szCs w:val="20"/>
              </w:rPr>
              <w:t xml:space="preserve">2. Low Average Premium Forms: For a policy form, including riders and endorsements under which the expected average annual premium, $X, per policy is less than I </w:t>
            </w:r>
            <w:r w:rsidR="003A3E9C">
              <w:rPr>
                <w:sz w:val="20"/>
                <w:szCs w:val="20"/>
              </w:rPr>
              <w:t>*</w:t>
            </w:r>
            <w:r w:rsidRPr="0004209E">
              <w:rPr>
                <w:sz w:val="20"/>
                <w:szCs w:val="20"/>
              </w:rPr>
              <w:t xml:space="preserve"> $</w:t>
            </w:r>
            <w:r w:rsidR="004F7DBD" w:rsidRPr="0004209E">
              <w:rPr>
                <w:sz w:val="20"/>
                <w:szCs w:val="20"/>
              </w:rPr>
              <w:t>5</w:t>
            </w:r>
            <w:r w:rsidRPr="0004209E">
              <w:rPr>
                <w:sz w:val="20"/>
                <w:szCs w:val="20"/>
              </w:rPr>
              <w:t>50, the appropriate ratio from the table in paragraph 1 may be adjusted downward by the following formula:</w:t>
            </w:r>
          </w:p>
          <w:p w:rsidR="00AE1DD6" w:rsidRPr="0004209E" w:rsidRDefault="00AE1DD6" w:rsidP="0004209E">
            <w:pPr>
              <w:ind w:left="-108"/>
              <w:rPr>
                <w:sz w:val="8"/>
                <w:szCs w:val="8"/>
              </w:rPr>
            </w:pPr>
          </w:p>
          <w:p w:rsidR="00AE1DD6" w:rsidRPr="0004209E" w:rsidRDefault="00AE1DD6" w:rsidP="0004209E">
            <w:pPr>
              <w:ind w:left="-108"/>
              <w:rPr>
                <w:sz w:val="20"/>
                <w:szCs w:val="20"/>
              </w:rPr>
            </w:pPr>
            <w:r w:rsidRPr="007E0815">
              <w:tab/>
            </w:r>
            <w:r w:rsidRPr="007E0815">
              <w:tab/>
            </w:r>
            <w:r>
              <w:t xml:space="preserve">           </w:t>
            </w:r>
            <w:r w:rsidRPr="0004209E">
              <w:rPr>
                <w:sz w:val="20"/>
                <w:szCs w:val="20"/>
              </w:rPr>
              <w:t>R</w:t>
            </w:r>
            <w:r w:rsidRPr="0004209E">
              <w:rPr>
                <w:b/>
                <w:sz w:val="20"/>
                <w:szCs w:val="20"/>
              </w:rPr>
              <w:t>’</w:t>
            </w:r>
            <w:r w:rsidRPr="0004209E">
              <w:rPr>
                <w:sz w:val="20"/>
                <w:szCs w:val="20"/>
              </w:rPr>
              <w:t xml:space="preserve"> = R * </w:t>
            </w:r>
            <w:r w:rsidRPr="0004209E">
              <w:rPr>
                <w:sz w:val="20"/>
                <w:szCs w:val="20"/>
                <w:u w:val="single"/>
              </w:rPr>
              <w:t xml:space="preserve">(I * </w:t>
            </w:r>
            <w:r w:rsidR="004F7DBD" w:rsidRPr="0004209E">
              <w:rPr>
                <w:sz w:val="20"/>
                <w:szCs w:val="20"/>
                <w:u w:val="single"/>
              </w:rPr>
              <w:t>1,1</w:t>
            </w:r>
            <w:r w:rsidRPr="0004209E">
              <w:rPr>
                <w:sz w:val="20"/>
                <w:szCs w:val="20"/>
                <w:u w:val="single"/>
              </w:rPr>
              <w:t>00) + X</w:t>
            </w:r>
          </w:p>
          <w:p w:rsidR="00AE1DD6" w:rsidRPr="0004209E" w:rsidRDefault="00AE1DD6" w:rsidP="0004209E">
            <w:pPr>
              <w:tabs>
                <w:tab w:val="left" w:pos="2340"/>
              </w:tabs>
              <w:rPr>
                <w:sz w:val="20"/>
                <w:szCs w:val="20"/>
              </w:rPr>
            </w:pPr>
            <w:r w:rsidRPr="0004209E">
              <w:rPr>
                <w:sz w:val="20"/>
                <w:szCs w:val="20"/>
              </w:rPr>
              <w:tab/>
              <w:t xml:space="preserve">(I * </w:t>
            </w:r>
            <w:r w:rsidR="004F7DBD" w:rsidRPr="0004209E">
              <w:rPr>
                <w:sz w:val="20"/>
                <w:szCs w:val="20"/>
              </w:rPr>
              <w:t>1,6</w:t>
            </w:r>
            <w:r w:rsidRPr="0004209E">
              <w:rPr>
                <w:sz w:val="20"/>
                <w:szCs w:val="20"/>
              </w:rPr>
              <w:t>50)</w:t>
            </w:r>
          </w:p>
          <w:p w:rsidR="00AE1DD6" w:rsidRPr="0004209E" w:rsidRDefault="00AE1DD6" w:rsidP="0004209E">
            <w:pPr>
              <w:ind w:left="-108"/>
              <w:rPr>
                <w:sz w:val="8"/>
                <w:szCs w:val="8"/>
              </w:rPr>
            </w:pPr>
          </w:p>
          <w:p w:rsidR="00AE1DD6" w:rsidRPr="0004209E" w:rsidRDefault="00AE1DD6" w:rsidP="0004209E">
            <w:pPr>
              <w:ind w:left="222"/>
              <w:rPr>
                <w:sz w:val="20"/>
                <w:szCs w:val="20"/>
              </w:rPr>
            </w:pPr>
            <w:r w:rsidRPr="0004209E">
              <w:rPr>
                <w:sz w:val="20"/>
                <w:szCs w:val="20"/>
              </w:rPr>
              <w:t>where: R is the table ratio;</w:t>
            </w:r>
          </w:p>
          <w:p w:rsidR="00AE1DD6" w:rsidRPr="0004209E" w:rsidRDefault="00AE1DD6" w:rsidP="0004209E">
            <w:pPr>
              <w:numPr>
                <w:ilvl w:val="0"/>
                <w:numId w:val="9"/>
              </w:numPr>
              <w:tabs>
                <w:tab w:val="clear" w:pos="1162"/>
                <w:tab w:val="num" w:pos="882"/>
              </w:tabs>
              <w:ind w:left="882" w:hanging="440"/>
              <w:rPr>
                <w:sz w:val="20"/>
                <w:szCs w:val="20"/>
              </w:rPr>
            </w:pPr>
            <w:r w:rsidRPr="0004209E">
              <w:rPr>
                <w:sz w:val="20"/>
                <w:szCs w:val="20"/>
              </w:rPr>
              <w:t>R</w:t>
            </w:r>
            <w:r w:rsidRPr="0004209E">
              <w:rPr>
                <w:b/>
                <w:sz w:val="20"/>
                <w:szCs w:val="20"/>
              </w:rPr>
              <w:t>’</w:t>
            </w:r>
            <w:r w:rsidRPr="0004209E">
              <w:rPr>
                <w:sz w:val="20"/>
                <w:szCs w:val="20"/>
              </w:rPr>
              <w:t xml:space="preserve"> is the resulting guideline ratio;</w:t>
            </w:r>
          </w:p>
          <w:p w:rsidR="00AE1DD6" w:rsidRPr="0004209E" w:rsidRDefault="00AE1DD6" w:rsidP="0004209E">
            <w:pPr>
              <w:numPr>
                <w:ilvl w:val="0"/>
                <w:numId w:val="9"/>
              </w:numPr>
              <w:tabs>
                <w:tab w:val="clear" w:pos="1162"/>
                <w:tab w:val="num" w:pos="882"/>
              </w:tabs>
              <w:ind w:hanging="720"/>
              <w:rPr>
                <w:sz w:val="20"/>
                <w:szCs w:val="20"/>
              </w:rPr>
            </w:pPr>
            <w:r w:rsidRPr="0004209E">
              <w:rPr>
                <w:sz w:val="20"/>
                <w:szCs w:val="20"/>
              </w:rPr>
              <w:t>I is the consumer price index factor as defined in A above; and</w:t>
            </w:r>
          </w:p>
          <w:p w:rsidR="00AE1DD6" w:rsidRPr="0004209E" w:rsidRDefault="00AE1DD6" w:rsidP="0004209E">
            <w:pPr>
              <w:numPr>
                <w:ilvl w:val="0"/>
                <w:numId w:val="9"/>
              </w:numPr>
              <w:tabs>
                <w:tab w:val="clear" w:pos="1162"/>
                <w:tab w:val="num" w:pos="882"/>
                <w:tab w:val="left" w:pos="2160"/>
              </w:tabs>
              <w:ind w:hanging="720"/>
              <w:rPr>
                <w:sz w:val="20"/>
                <w:szCs w:val="20"/>
              </w:rPr>
            </w:pPr>
            <w:r w:rsidRPr="0004209E">
              <w:rPr>
                <w:sz w:val="20"/>
                <w:szCs w:val="20"/>
              </w:rPr>
              <w:t xml:space="preserve">X is the average annual premium defined in A above up to a maximum of I * </w:t>
            </w:r>
            <w:r w:rsidR="004F7DBD" w:rsidRPr="0004209E">
              <w:rPr>
                <w:sz w:val="20"/>
                <w:szCs w:val="20"/>
              </w:rPr>
              <w:t>5</w:t>
            </w:r>
            <w:r w:rsidRPr="0004209E">
              <w:rPr>
                <w:sz w:val="20"/>
                <w:szCs w:val="20"/>
              </w:rPr>
              <w:t>50.</w:t>
            </w:r>
          </w:p>
          <w:p w:rsidR="00AE1DD6" w:rsidRPr="0004209E" w:rsidRDefault="00AE1DD6" w:rsidP="0004209E">
            <w:pPr>
              <w:tabs>
                <w:tab w:val="left" w:pos="2160"/>
              </w:tabs>
              <w:ind w:left="-108"/>
              <w:rPr>
                <w:sz w:val="4"/>
                <w:szCs w:val="4"/>
              </w:rPr>
            </w:pPr>
          </w:p>
          <w:p w:rsidR="00AE1DD6" w:rsidRPr="0004209E" w:rsidRDefault="00AE1DD6" w:rsidP="0004209E">
            <w:pPr>
              <w:tabs>
                <w:tab w:val="left" w:pos="2160"/>
              </w:tabs>
              <w:ind w:left="442"/>
              <w:rPr>
                <w:sz w:val="20"/>
                <w:szCs w:val="20"/>
              </w:rPr>
            </w:pPr>
            <w:r w:rsidRPr="0004209E">
              <w:rPr>
                <w:sz w:val="20"/>
                <w:szCs w:val="20"/>
              </w:rPr>
              <w:t>In no event, however, shall R’ be less than 45%.</w:t>
            </w:r>
          </w:p>
          <w:p w:rsidR="00AE1DD6" w:rsidRPr="0004209E" w:rsidRDefault="00AE1DD6" w:rsidP="0004209E">
            <w:pPr>
              <w:tabs>
                <w:tab w:val="left" w:pos="2160"/>
              </w:tabs>
              <w:ind w:left="-108"/>
              <w:rPr>
                <w:sz w:val="6"/>
                <w:szCs w:val="6"/>
              </w:rPr>
            </w:pPr>
          </w:p>
          <w:p w:rsidR="00AE1DD6" w:rsidRPr="0004209E" w:rsidRDefault="00AE1DD6" w:rsidP="0004209E">
            <w:pPr>
              <w:tabs>
                <w:tab w:val="left" w:pos="2160"/>
              </w:tabs>
              <w:ind w:left="222" w:hanging="220"/>
              <w:rPr>
                <w:sz w:val="20"/>
                <w:szCs w:val="20"/>
              </w:rPr>
            </w:pPr>
            <w:r w:rsidRPr="0004209E">
              <w:rPr>
                <w:sz w:val="20"/>
                <w:szCs w:val="20"/>
              </w:rPr>
              <w:t xml:space="preserve">3. High Average Premium Forms: For a policy form, including riders and endorsements, under which the expected average annual premium $X, per policy is greater than I </w:t>
            </w:r>
            <w:r w:rsidR="003A3E9C">
              <w:rPr>
                <w:sz w:val="20"/>
                <w:szCs w:val="20"/>
              </w:rPr>
              <w:t>*</w:t>
            </w:r>
            <w:r w:rsidRPr="0004209E">
              <w:rPr>
                <w:sz w:val="20"/>
                <w:szCs w:val="20"/>
              </w:rPr>
              <w:t xml:space="preserve"> $</w:t>
            </w:r>
            <w:r w:rsidR="004F7DBD" w:rsidRPr="0004209E">
              <w:rPr>
                <w:sz w:val="20"/>
                <w:szCs w:val="20"/>
              </w:rPr>
              <w:t>3,3</w:t>
            </w:r>
            <w:r w:rsidRPr="0004209E">
              <w:rPr>
                <w:sz w:val="20"/>
                <w:szCs w:val="20"/>
              </w:rPr>
              <w:t>00, the appropriate ratio from the table above must be adjusted upward by the following formula:</w:t>
            </w:r>
          </w:p>
          <w:p w:rsidR="00AE1DD6" w:rsidRPr="0004209E" w:rsidRDefault="00AE1DD6" w:rsidP="0004209E">
            <w:pPr>
              <w:tabs>
                <w:tab w:val="left" w:pos="2160"/>
              </w:tabs>
              <w:ind w:left="-108"/>
              <w:rPr>
                <w:sz w:val="6"/>
                <w:szCs w:val="6"/>
              </w:rPr>
            </w:pPr>
          </w:p>
          <w:p w:rsidR="00AE1DD6" w:rsidRPr="0004209E" w:rsidRDefault="00AE1DD6" w:rsidP="0004209E">
            <w:pPr>
              <w:spacing w:line="240" w:lineRule="exact"/>
              <w:jc w:val="both"/>
              <w:rPr>
                <w:sz w:val="20"/>
                <w:szCs w:val="20"/>
              </w:rPr>
            </w:pPr>
            <w:r w:rsidRPr="007E0815">
              <w:tab/>
            </w:r>
            <w:r w:rsidRPr="007E0815">
              <w:tab/>
            </w:r>
            <w:r w:rsidRPr="0004209E">
              <w:rPr>
                <w:sz w:val="20"/>
                <w:szCs w:val="20"/>
              </w:rPr>
              <w:t xml:space="preserve">R’ = R * </w:t>
            </w:r>
            <w:r w:rsidRPr="0004209E">
              <w:rPr>
                <w:sz w:val="20"/>
                <w:szCs w:val="20"/>
                <w:u w:val="single"/>
              </w:rPr>
              <w:t xml:space="preserve">(I * </w:t>
            </w:r>
            <w:r w:rsidR="004F7DBD" w:rsidRPr="0004209E">
              <w:rPr>
                <w:sz w:val="20"/>
                <w:szCs w:val="20"/>
                <w:u w:val="single"/>
              </w:rPr>
              <w:t>8,8</w:t>
            </w:r>
            <w:r w:rsidRPr="0004209E">
              <w:rPr>
                <w:sz w:val="20"/>
                <w:szCs w:val="20"/>
                <w:u w:val="single"/>
              </w:rPr>
              <w:t>00) + X</w:t>
            </w:r>
          </w:p>
          <w:p w:rsidR="00AE1DD6" w:rsidRPr="0004209E" w:rsidRDefault="00AE1DD6" w:rsidP="0004209E">
            <w:pPr>
              <w:tabs>
                <w:tab w:val="left" w:pos="2340"/>
              </w:tabs>
              <w:spacing w:line="240" w:lineRule="exact"/>
              <w:ind w:left="-108"/>
              <w:jc w:val="both"/>
              <w:rPr>
                <w:sz w:val="20"/>
                <w:szCs w:val="20"/>
              </w:rPr>
            </w:pPr>
            <w:r w:rsidRPr="0004209E">
              <w:rPr>
                <w:sz w:val="20"/>
                <w:szCs w:val="20"/>
              </w:rPr>
              <w:tab/>
              <w:t xml:space="preserve">(I * </w:t>
            </w:r>
            <w:r w:rsidR="00B6681A">
              <w:rPr>
                <w:sz w:val="20"/>
                <w:szCs w:val="20"/>
              </w:rPr>
              <w:t>12,1</w:t>
            </w:r>
            <w:r w:rsidRPr="0004209E">
              <w:rPr>
                <w:sz w:val="20"/>
                <w:szCs w:val="20"/>
              </w:rPr>
              <w:t>00)</w:t>
            </w:r>
          </w:p>
          <w:p w:rsidR="00AE1DD6" w:rsidRPr="0004209E" w:rsidRDefault="00AE1DD6" w:rsidP="0004209E">
            <w:pPr>
              <w:ind w:left="-108"/>
              <w:rPr>
                <w:sz w:val="4"/>
                <w:szCs w:val="4"/>
              </w:rPr>
            </w:pPr>
          </w:p>
          <w:p w:rsidR="00AE1DD6" w:rsidRPr="0004209E" w:rsidRDefault="00AE1DD6" w:rsidP="0004209E">
            <w:pPr>
              <w:keepNext/>
              <w:spacing w:line="240" w:lineRule="exact"/>
              <w:ind w:firstLine="222"/>
              <w:jc w:val="both"/>
              <w:rPr>
                <w:sz w:val="20"/>
                <w:szCs w:val="20"/>
              </w:rPr>
            </w:pPr>
            <w:r w:rsidRPr="0004209E">
              <w:rPr>
                <w:sz w:val="20"/>
                <w:szCs w:val="20"/>
              </w:rPr>
              <w:t>where: R is the table ratio</w:t>
            </w:r>
          </w:p>
          <w:p w:rsidR="00AE1DD6" w:rsidRPr="0004209E" w:rsidRDefault="00AE1DD6" w:rsidP="0004209E">
            <w:pPr>
              <w:keepNext/>
              <w:numPr>
                <w:ilvl w:val="0"/>
                <w:numId w:val="8"/>
              </w:numPr>
              <w:tabs>
                <w:tab w:val="clear" w:pos="1162"/>
                <w:tab w:val="num" w:pos="882"/>
              </w:tabs>
              <w:spacing w:line="240" w:lineRule="exact"/>
              <w:ind w:hanging="720"/>
              <w:jc w:val="both"/>
              <w:rPr>
                <w:sz w:val="20"/>
                <w:szCs w:val="20"/>
              </w:rPr>
            </w:pPr>
            <w:r w:rsidRPr="0004209E">
              <w:rPr>
                <w:sz w:val="20"/>
                <w:szCs w:val="20"/>
              </w:rPr>
              <w:t>R’ is the resulting guideline ratio</w:t>
            </w:r>
          </w:p>
          <w:p w:rsidR="00AE1DD6" w:rsidRPr="0004209E" w:rsidRDefault="00AE1DD6" w:rsidP="0004209E">
            <w:pPr>
              <w:keepNext/>
              <w:numPr>
                <w:ilvl w:val="0"/>
                <w:numId w:val="8"/>
              </w:numPr>
              <w:tabs>
                <w:tab w:val="clear" w:pos="1162"/>
                <w:tab w:val="num" w:pos="882"/>
              </w:tabs>
              <w:spacing w:line="240" w:lineRule="exact"/>
              <w:ind w:hanging="720"/>
              <w:jc w:val="both"/>
              <w:rPr>
                <w:sz w:val="20"/>
                <w:szCs w:val="20"/>
              </w:rPr>
            </w:pPr>
            <w:r w:rsidRPr="0004209E">
              <w:rPr>
                <w:sz w:val="20"/>
                <w:szCs w:val="20"/>
              </w:rPr>
              <w:t>I is the consumer price index factor as defined in A above</w:t>
            </w:r>
          </w:p>
          <w:p w:rsidR="00AE1DD6" w:rsidRPr="0004209E" w:rsidRDefault="00AE1DD6" w:rsidP="0004209E">
            <w:pPr>
              <w:keepNext/>
              <w:numPr>
                <w:ilvl w:val="0"/>
                <w:numId w:val="8"/>
              </w:numPr>
              <w:tabs>
                <w:tab w:val="clear" w:pos="1162"/>
                <w:tab w:val="num" w:pos="882"/>
                <w:tab w:val="left" w:pos="1440"/>
              </w:tabs>
              <w:spacing w:line="240" w:lineRule="exact"/>
              <w:ind w:hanging="720"/>
              <w:jc w:val="both"/>
              <w:rPr>
                <w:sz w:val="20"/>
                <w:szCs w:val="20"/>
              </w:rPr>
            </w:pPr>
            <w:r w:rsidRPr="0004209E">
              <w:rPr>
                <w:sz w:val="20"/>
                <w:szCs w:val="20"/>
              </w:rPr>
              <w:t>X is an average annual premium as defined in A above exceeding</w:t>
            </w:r>
          </w:p>
          <w:p w:rsidR="00AE1DD6" w:rsidRPr="0004209E" w:rsidRDefault="00AE1DD6" w:rsidP="0004209E">
            <w:pPr>
              <w:keepNext/>
              <w:tabs>
                <w:tab w:val="left" w:pos="1440"/>
              </w:tabs>
              <w:spacing w:line="240" w:lineRule="exact"/>
              <w:ind w:left="442" w:firstLine="440"/>
              <w:jc w:val="both"/>
              <w:rPr>
                <w:sz w:val="20"/>
                <w:szCs w:val="20"/>
              </w:rPr>
            </w:pPr>
            <w:r w:rsidRPr="0004209E">
              <w:rPr>
                <w:sz w:val="20"/>
                <w:szCs w:val="20"/>
              </w:rPr>
              <w:t xml:space="preserve">I * </w:t>
            </w:r>
            <w:r w:rsidR="004F7DBD" w:rsidRPr="0004209E">
              <w:rPr>
                <w:sz w:val="20"/>
                <w:szCs w:val="20"/>
              </w:rPr>
              <w:t>3,3</w:t>
            </w:r>
            <w:r w:rsidRPr="0004209E">
              <w:rPr>
                <w:sz w:val="20"/>
                <w:szCs w:val="20"/>
              </w:rPr>
              <w:t>00.</w:t>
            </w:r>
          </w:p>
          <w:p w:rsidR="00AE1DD6" w:rsidRPr="0004209E" w:rsidRDefault="00AE1DD6" w:rsidP="0004209E">
            <w:pPr>
              <w:keepNext/>
              <w:tabs>
                <w:tab w:val="left" w:pos="1440"/>
              </w:tabs>
              <w:spacing w:line="240" w:lineRule="exact"/>
              <w:ind w:firstLine="222"/>
              <w:jc w:val="both"/>
              <w:rPr>
                <w:sz w:val="20"/>
                <w:szCs w:val="20"/>
              </w:rPr>
            </w:pPr>
            <w:r w:rsidRPr="0004209E">
              <w:rPr>
                <w:sz w:val="20"/>
                <w:szCs w:val="20"/>
              </w:rPr>
              <w:t>In no event, however, shall R</w:t>
            </w:r>
            <w:r w:rsidRPr="0004209E">
              <w:rPr>
                <w:b/>
                <w:sz w:val="20"/>
                <w:szCs w:val="20"/>
              </w:rPr>
              <w:t xml:space="preserve">’ </w:t>
            </w:r>
            <w:r w:rsidRPr="0004209E">
              <w:rPr>
                <w:sz w:val="20"/>
                <w:szCs w:val="20"/>
              </w:rPr>
              <w:t>exceed 65%.</w:t>
            </w:r>
          </w:p>
          <w:p w:rsidR="00AE1DD6" w:rsidRPr="0004209E" w:rsidRDefault="00AE1DD6" w:rsidP="0004209E">
            <w:pPr>
              <w:ind w:left="-108"/>
              <w:rPr>
                <w:sz w:val="4"/>
                <w:szCs w:val="4"/>
              </w:rPr>
            </w:pPr>
          </w:p>
        </w:tc>
        <w:tc>
          <w:tcPr>
            <w:tcW w:w="1890" w:type="dxa"/>
            <w:shd w:val="clear" w:color="auto" w:fill="auto"/>
          </w:tcPr>
          <w:p w:rsidR="00AE1DD6" w:rsidRPr="0004209E" w:rsidRDefault="00371319" w:rsidP="0004209E">
            <w:pPr>
              <w:ind w:left="-99"/>
              <w:rPr>
                <w:i/>
                <w:sz w:val="20"/>
                <w:szCs w:val="20"/>
              </w:rPr>
            </w:pPr>
            <w:r w:rsidRPr="0004209E">
              <w:rPr>
                <w:i/>
                <w:sz w:val="20"/>
                <w:szCs w:val="20"/>
              </w:rPr>
              <w:lastRenderedPageBreak/>
              <w:t>Location, page</w:t>
            </w:r>
            <w:r w:rsidR="005A2861" w:rsidRPr="0004209E">
              <w:rPr>
                <w:i/>
                <w:sz w:val="20"/>
                <w:szCs w:val="20"/>
              </w:rPr>
              <w:t>, if applicable</w:t>
            </w:r>
            <w:r w:rsidRPr="0004209E">
              <w:rPr>
                <w:i/>
                <w:sz w:val="20"/>
                <w:szCs w:val="20"/>
              </w:rPr>
              <w:t>:</w:t>
            </w:r>
          </w:p>
        </w:tc>
      </w:tr>
      <w:tr w:rsidR="00AE1DD6" w:rsidTr="0004209E">
        <w:trPr>
          <w:trHeight w:val="2285"/>
        </w:trPr>
        <w:tc>
          <w:tcPr>
            <w:tcW w:w="548" w:type="dxa"/>
            <w:shd w:val="clear" w:color="auto" w:fill="auto"/>
          </w:tcPr>
          <w:p w:rsidR="00AE1DD6" w:rsidRDefault="00AE1DD6" w:rsidP="0004209E"/>
        </w:tc>
        <w:tc>
          <w:tcPr>
            <w:tcW w:w="2200" w:type="dxa"/>
            <w:shd w:val="clear" w:color="auto" w:fill="auto"/>
          </w:tcPr>
          <w:p w:rsidR="00AE1DD6" w:rsidRPr="0004209E" w:rsidRDefault="00AE1DD6" w:rsidP="0004209E">
            <w:pPr>
              <w:ind w:left="202" w:hanging="310"/>
              <w:rPr>
                <w:b/>
                <w:sz w:val="20"/>
                <w:szCs w:val="20"/>
              </w:rPr>
            </w:pPr>
            <w:r w:rsidRPr="0004209E">
              <w:rPr>
                <w:b/>
                <w:sz w:val="20"/>
                <w:szCs w:val="20"/>
              </w:rPr>
              <w:t>25. Rate Revisions,</w:t>
            </w:r>
          </w:p>
          <w:p w:rsidR="00AE1DD6" w:rsidRPr="0004209E" w:rsidRDefault="00AE1DD6" w:rsidP="0004209E">
            <w:pPr>
              <w:ind w:left="202"/>
              <w:rPr>
                <w:b/>
                <w:sz w:val="20"/>
                <w:szCs w:val="20"/>
              </w:rPr>
            </w:pPr>
            <w:r w:rsidRPr="0004209E">
              <w:rPr>
                <w:b/>
                <w:sz w:val="20"/>
                <w:szCs w:val="20"/>
              </w:rPr>
              <w:t>No Longer Actively Marketed Blocks:</w:t>
            </w:r>
          </w:p>
        </w:tc>
        <w:tc>
          <w:tcPr>
            <w:tcW w:w="2090" w:type="dxa"/>
            <w:shd w:val="clear" w:color="auto" w:fill="auto"/>
          </w:tcPr>
          <w:p w:rsidR="00AE1DD6" w:rsidRPr="0004209E" w:rsidRDefault="004B587F" w:rsidP="0004209E">
            <w:pPr>
              <w:pStyle w:val="NormalWeb"/>
              <w:rPr>
                <w:rFonts w:ascii="Arial" w:hAnsi="Arial" w:cs="Arial"/>
                <w:sz w:val="20"/>
                <w:szCs w:val="20"/>
              </w:rPr>
            </w:pPr>
            <w:hyperlink r:id="rId60" w:history="1">
              <w:r w:rsidR="00AE1DD6" w:rsidRPr="0004209E">
                <w:rPr>
                  <w:rStyle w:val="Hyperlink"/>
                  <w:rFonts w:ascii="Arial" w:hAnsi="Arial" w:cs="Arial"/>
                  <w:sz w:val="20"/>
                  <w:szCs w:val="20"/>
                </w:rPr>
                <w:t>Rule 940, § 7. C. 1.</w:t>
              </w:r>
            </w:hyperlink>
          </w:p>
        </w:tc>
        <w:tc>
          <w:tcPr>
            <w:tcW w:w="7150" w:type="dxa"/>
            <w:gridSpan w:val="2"/>
            <w:shd w:val="clear" w:color="auto" w:fill="auto"/>
          </w:tcPr>
          <w:p w:rsidR="00AE1DD6" w:rsidRPr="0004209E" w:rsidRDefault="00AE1DD6" w:rsidP="0004209E">
            <w:pPr>
              <w:tabs>
                <w:tab w:val="left" w:pos="772"/>
                <w:tab w:val="left" w:pos="1440"/>
                <w:tab w:val="left" w:pos="2160"/>
                <w:tab w:val="left" w:pos="2880"/>
                <w:tab w:val="left" w:pos="3600"/>
              </w:tabs>
              <w:ind w:left="2"/>
              <w:rPr>
                <w:sz w:val="20"/>
                <w:szCs w:val="20"/>
              </w:rPr>
            </w:pPr>
            <w:r w:rsidRPr="0004209E">
              <w:rPr>
                <w:sz w:val="20"/>
                <w:szCs w:val="20"/>
              </w:rPr>
              <w:t>If the form is no longer actively marketed, a statement must be included as to whether a similar form is actively marketed and, if so, a discussion of equity between the two forms, including a comparison of the benefits and premium rates, must also be included. Rates for individual policy forms for closed blocks should not significantly exceed rates for an open block unless the difference is justified by differences in benefits or other conditions, or unless the fact that renewal rates would exceed new business rates was disclosed at issue. The Superintendent may approve exceptions to this requirement if the enrollees are permitted to change to the new form and the Superintendent determines that the change would be in the best interest of the enrollees.</w:t>
            </w:r>
          </w:p>
          <w:p w:rsidR="00AE1DD6" w:rsidRPr="0004209E" w:rsidRDefault="00AE1DD6" w:rsidP="0004209E">
            <w:pPr>
              <w:tabs>
                <w:tab w:val="left" w:pos="772"/>
                <w:tab w:val="left" w:pos="1440"/>
                <w:tab w:val="left" w:pos="2160"/>
                <w:tab w:val="left" w:pos="2880"/>
                <w:tab w:val="left" w:pos="3600"/>
              </w:tabs>
              <w:ind w:left="-108"/>
              <w:rPr>
                <w:sz w:val="4"/>
                <w:szCs w:val="4"/>
              </w:rPr>
            </w:pPr>
          </w:p>
        </w:tc>
        <w:tc>
          <w:tcPr>
            <w:tcW w:w="1890" w:type="dxa"/>
            <w:shd w:val="clear" w:color="auto" w:fill="auto"/>
          </w:tcPr>
          <w:p w:rsidR="00AE1DD6" w:rsidRPr="0004209E" w:rsidRDefault="005A2861" w:rsidP="0004209E">
            <w:pPr>
              <w:ind w:left="-99"/>
              <w:rPr>
                <w:i/>
                <w:sz w:val="20"/>
                <w:szCs w:val="20"/>
              </w:rPr>
            </w:pPr>
            <w:r w:rsidRPr="0004209E">
              <w:rPr>
                <w:i/>
                <w:sz w:val="20"/>
                <w:szCs w:val="20"/>
              </w:rPr>
              <w:t>Location, page, if applicable</w:t>
            </w:r>
            <w:r w:rsidR="00371319" w:rsidRPr="0004209E">
              <w:rPr>
                <w:i/>
                <w:sz w:val="20"/>
                <w:szCs w:val="20"/>
              </w:rPr>
              <w:t>:</w:t>
            </w:r>
          </w:p>
        </w:tc>
      </w:tr>
      <w:tr w:rsidR="00AE1DD6" w:rsidTr="0004209E">
        <w:trPr>
          <w:trHeight w:val="1799"/>
        </w:trPr>
        <w:tc>
          <w:tcPr>
            <w:tcW w:w="548" w:type="dxa"/>
            <w:shd w:val="clear" w:color="auto" w:fill="auto"/>
          </w:tcPr>
          <w:p w:rsidR="00AE1DD6" w:rsidRDefault="00AE1DD6" w:rsidP="0004209E"/>
        </w:tc>
        <w:tc>
          <w:tcPr>
            <w:tcW w:w="2200" w:type="dxa"/>
            <w:shd w:val="clear" w:color="auto" w:fill="auto"/>
          </w:tcPr>
          <w:p w:rsidR="00AE1DD6" w:rsidRPr="0004209E" w:rsidRDefault="00AE1DD6" w:rsidP="0004209E">
            <w:pPr>
              <w:pStyle w:val="NormalWeb"/>
              <w:ind w:left="202" w:hanging="330"/>
              <w:rPr>
                <w:rFonts w:ascii="Arial" w:hAnsi="Arial" w:cs="Arial"/>
                <w:b/>
                <w:sz w:val="20"/>
                <w:szCs w:val="20"/>
              </w:rPr>
            </w:pPr>
            <w:r w:rsidRPr="0004209E">
              <w:rPr>
                <w:rFonts w:ascii="Arial" w:hAnsi="Arial" w:cs="Arial"/>
                <w:b/>
                <w:sz w:val="20"/>
                <w:szCs w:val="20"/>
              </w:rPr>
              <w:t>26. Rate Revisions, Combination of Forms:</w:t>
            </w:r>
          </w:p>
        </w:tc>
        <w:tc>
          <w:tcPr>
            <w:tcW w:w="2090" w:type="dxa"/>
            <w:shd w:val="clear" w:color="auto" w:fill="auto"/>
          </w:tcPr>
          <w:p w:rsidR="00AE1DD6" w:rsidRPr="0004209E" w:rsidRDefault="004B587F" w:rsidP="0004209E">
            <w:pPr>
              <w:rPr>
                <w:rFonts w:cs="Arial"/>
                <w:sz w:val="20"/>
                <w:szCs w:val="20"/>
              </w:rPr>
            </w:pPr>
            <w:hyperlink r:id="rId61" w:history="1">
              <w:r w:rsidR="00AE1DD6" w:rsidRPr="0004209E">
                <w:rPr>
                  <w:rStyle w:val="Hyperlink"/>
                  <w:rFonts w:cs="Arial"/>
                  <w:sz w:val="20"/>
                  <w:szCs w:val="20"/>
                </w:rPr>
                <w:t>Rule 940, § 7. C. 2.</w:t>
              </w:r>
            </w:hyperlink>
          </w:p>
          <w:p w:rsidR="00AE1DD6" w:rsidRPr="0004209E" w:rsidRDefault="00AE1DD6" w:rsidP="0004209E">
            <w:pPr>
              <w:rPr>
                <w:rFonts w:cs="Arial"/>
                <w:sz w:val="20"/>
                <w:szCs w:val="20"/>
              </w:rPr>
            </w:pPr>
          </w:p>
        </w:tc>
        <w:tc>
          <w:tcPr>
            <w:tcW w:w="7150" w:type="dxa"/>
            <w:gridSpan w:val="2"/>
            <w:shd w:val="clear" w:color="auto" w:fill="auto"/>
          </w:tcPr>
          <w:p w:rsidR="00AE1DD6" w:rsidRPr="0004209E" w:rsidRDefault="00AE1DD6" w:rsidP="0004209E">
            <w:pPr>
              <w:rPr>
                <w:sz w:val="20"/>
                <w:szCs w:val="20"/>
              </w:rPr>
            </w:pPr>
            <w:r w:rsidRPr="0004209E">
              <w:rPr>
                <w:sz w:val="20"/>
                <w:szCs w:val="20"/>
              </w:rPr>
              <w:t>When a block of business in force under a form no longer being sold has declined to a size such that the number of actual claims nationally in a twelve month period</w:t>
            </w:r>
            <w:r w:rsidRPr="0004209E">
              <w:rPr>
                <w:b/>
                <w:sz w:val="20"/>
                <w:szCs w:val="20"/>
              </w:rPr>
              <w:t xml:space="preserve"> </w:t>
            </w:r>
            <w:r w:rsidRPr="0004209E">
              <w:rPr>
                <w:sz w:val="20"/>
                <w:szCs w:val="20"/>
              </w:rPr>
              <w:t>is less than two hundred, then the business under such form must be combined with other blocks of business in the same class, which are on a consistent rate basis, for rating and monitoring purposes. The Superintendent may approve exceptions to this requirement if the enrollees are permitted to change to a new form and the superintendent determines that the change would be in the best interest of the enrollees.</w:t>
            </w:r>
          </w:p>
          <w:p w:rsidR="000720C2" w:rsidRPr="0004209E" w:rsidRDefault="000720C2" w:rsidP="0004209E">
            <w:pPr>
              <w:ind w:left="-108"/>
              <w:rPr>
                <w:sz w:val="4"/>
                <w:szCs w:val="4"/>
              </w:rPr>
            </w:pPr>
          </w:p>
        </w:tc>
        <w:tc>
          <w:tcPr>
            <w:tcW w:w="1890" w:type="dxa"/>
            <w:shd w:val="pct12" w:color="auto" w:fill="auto"/>
          </w:tcPr>
          <w:p w:rsidR="00AE1DD6" w:rsidRDefault="00AE1DD6" w:rsidP="0004209E"/>
        </w:tc>
      </w:tr>
      <w:tr w:rsidR="00AE1DD6" w:rsidTr="0004209E">
        <w:trPr>
          <w:trHeight w:val="530"/>
        </w:trPr>
        <w:tc>
          <w:tcPr>
            <w:tcW w:w="548" w:type="dxa"/>
            <w:shd w:val="clear" w:color="auto" w:fill="auto"/>
          </w:tcPr>
          <w:p w:rsidR="00AE1DD6" w:rsidRDefault="00AE1DD6" w:rsidP="0004209E"/>
        </w:tc>
        <w:tc>
          <w:tcPr>
            <w:tcW w:w="2200" w:type="dxa"/>
            <w:shd w:val="clear" w:color="auto" w:fill="auto"/>
          </w:tcPr>
          <w:p w:rsidR="00AE1DD6" w:rsidRPr="0004209E" w:rsidRDefault="00AE1DD6" w:rsidP="0004209E">
            <w:pPr>
              <w:pStyle w:val="NormalWeb"/>
              <w:ind w:left="202" w:hanging="330"/>
              <w:rPr>
                <w:rFonts w:ascii="Arial" w:hAnsi="Arial" w:cs="Arial"/>
                <w:b/>
                <w:sz w:val="20"/>
                <w:szCs w:val="20"/>
              </w:rPr>
            </w:pPr>
            <w:r w:rsidRPr="0004209E">
              <w:rPr>
                <w:rFonts w:ascii="Arial" w:hAnsi="Arial" w:cs="Arial"/>
                <w:b/>
                <w:sz w:val="20"/>
                <w:szCs w:val="20"/>
              </w:rPr>
              <w:t>27. Rate Revisions, Reasonableness of revised premiums for certain forms:</w:t>
            </w:r>
          </w:p>
        </w:tc>
        <w:tc>
          <w:tcPr>
            <w:tcW w:w="2090" w:type="dxa"/>
            <w:shd w:val="clear" w:color="auto" w:fill="auto"/>
          </w:tcPr>
          <w:p w:rsidR="00AE1DD6" w:rsidRPr="00CC6F59" w:rsidRDefault="004B587F" w:rsidP="0004209E">
            <w:hyperlink r:id="rId62" w:history="1">
              <w:r w:rsidR="00AE1DD6" w:rsidRPr="0004209E">
                <w:rPr>
                  <w:rStyle w:val="Hyperlink"/>
                  <w:rFonts w:cs="Arial"/>
                  <w:sz w:val="20"/>
                  <w:szCs w:val="20"/>
                </w:rPr>
                <w:t>Rule 940, § 7. C. 3.</w:t>
              </w:r>
            </w:hyperlink>
          </w:p>
        </w:tc>
        <w:tc>
          <w:tcPr>
            <w:tcW w:w="7150" w:type="dxa"/>
            <w:gridSpan w:val="2"/>
            <w:shd w:val="clear" w:color="auto" w:fill="auto"/>
          </w:tcPr>
          <w:p w:rsidR="00AE1DD6" w:rsidRPr="0004209E" w:rsidRDefault="00AE1DD6" w:rsidP="0004209E">
            <w:pPr>
              <w:tabs>
                <w:tab w:val="left" w:pos="720"/>
                <w:tab w:val="left" w:pos="1440"/>
                <w:tab w:val="left" w:pos="2160"/>
                <w:tab w:val="left" w:pos="2880"/>
                <w:tab w:val="left" w:pos="3600"/>
              </w:tabs>
              <w:spacing w:line="240" w:lineRule="exact"/>
              <w:rPr>
                <w:sz w:val="20"/>
                <w:szCs w:val="20"/>
              </w:rPr>
            </w:pPr>
            <w:r w:rsidRPr="0004209E">
              <w:rPr>
                <w:sz w:val="20"/>
                <w:szCs w:val="20"/>
              </w:rPr>
              <w:t xml:space="preserve">Revised premiums other than those subject to </w:t>
            </w:r>
            <w:hyperlink r:id="rId63" w:history="1">
              <w:r w:rsidRPr="0004209E">
                <w:rPr>
                  <w:rStyle w:val="Hyperlink"/>
                  <w:sz w:val="20"/>
                  <w:szCs w:val="20"/>
                </w:rPr>
                <w:t xml:space="preserve">Rule 940, </w:t>
              </w:r>
              <w:r w:rsidRPr="0004209E">
                <w:rPr>
                  <w:rStyle w:val="Hyperlink"/>
                  <w:rFonts w:cs="Arial"/>
                  <w:sz w:val="20"/>
                  <w:szCs w:val="20"/>
                </w:rPr>
                <w:t xml:space="preserve">§ </w:t>
              </w:r>
              <w:r w:rsidRPr="0004209E">
                <w:rPr>
                  <w:rStyle w:val="Hyperlink"/>
                  <w:sz w:val="20"/>
                  <w:szCs w:val="20"/>
                </w:rPr>
                <w:t>11.</w:t>
              </w:r>
            </w:hyperlink>
            <w:r w:rsidRPr="0004209E">
              <w:rPr>
                <w:sz w:val="20"/>
                <w:szCs w:val="20"/>
              </w:rPr>
              <w:t xml:space="preserve"> will be presumed reasonable in relation to benefits if both the following loss ratios meet minimum standards</w:t>
            </w:r>
            <w:r w:rsidRPr="0004209E">
              <w:rPr>
                <w:b/>
                <w:sz w:val="20"/>
                <w:szCs w:val="20"/>
              </w:rPr>
              <w:t xml:space="preserve"> </w:t>
            </w:r>
            <w:r w:rsidRPr="0004209E">
              <w:rPr>
                <w:sz w:val="20"/>
                <w:szCs w:val="20"/>
              </w:rPr>
              <w:t xml:space="preserve">as set forth in </w:t>
            </w:r>
            <w:hyperlink r:id="rId64" w:history="1">
              <w:r w:rsidRPr="0004209E">
                <w:rPr>
                  <w:rStyle w:val="Hyperlink"/>
                  <w:sz w:val="20"/>
                  <w:szCs w:val="20"/>
                </w:rPr>
                <w:t xml:space="preserve">Rule 940, </w:t>
              </w:r>
              <w:r w:rsidRPr="0004209E">
                <w:rPr>
                  <w:rStyle w:val="Hyperlink"/>
                  <w:rFonts w:cs="Arial"/>
                  <w:sz w:val="20"/>
                  <w:szCs w:val="20"/>
                </w:rPr>
                <w:t xml:space="preserve">§ </w:t>
              </w:r>
              <w:r w:rsidRPr="0004209E">
                <w:rPr>
                  <w:rStyle w:val="Hyperlink"/>
                  <w:sz w:val="20"/>
                  <w:szCs w:val="20"/>
                </w:rPr>
                <w:t>7. B.</w:t>
              </w:r>
            </w:hyperlink>
            <w:r w:rsidRPr="0004209E">
              <w:rPr>
                <w:sz w:val="20"/>
                <w:szCs w:val="20"/>
              </w:rPr>
              <w:t>:</w:t>
            </w:r>
          </w:p>
          <w:p w:rsidR="00AE1DD6" w:rsidRPr="0004209E" w:rsidRDefault="00AE1DD6" w:rsidP="0004209E">
            <w:pPr>
              <w:ind w:left="-108"/>
              <w:rPr>
                <w:sz w:val="4"/>
                <w:szCs w:val="4"/>
              </w:rPr>
            </w:pPr>
          </w:p>
          <w:p w:rsidR="00AE1DD6" w:rsidRPr="0004209E" w:rsidRDefault="00AE1DD6" w:rsidP="0004209E">
            <w:pPr>
              <w:tabs>
                <w:tab w:val="left" w:pos="442"/>
                <w:tab w:val="left" w:pos="1440"/>
                <w:tab w:val="left" w:pos="2160"/>
                <w:tab w:val="left" w:pos="2880"/>
                <w:tab w:val="left" w:pos="3600"/>
              </w:tabs>
              <w:spacing w:line="240" w:lineRule="exact"/>
              <w:ind w:left="432" w:hanging="216"/>
              <w:rPr>
                <w:sz w:val="20"/>
                <w:szCs w:val="20"/>
              </w:rPr>
            </w:pPr>
            <w:r w:rsidRPr="0004209E">
              <w:rPr>
                <w:sz w:val="20"/>
                <w:szCs w:val="20"/>
              </w:rPr>
              <w:t>1. An anticipated loss ratio calculated over the future lifetime of the form;</w:t>
            </w:r>
          </w:p>
          <w:p w:rsidR="00AE1DD6" w:rsidRPr="0004209E" w:rsidRDefault="00AE1DD6" w:rsidP="0004209E">
            <w:pPr>
              <w:ind w:left="-108"/>
              <w:rPr>
                <w:sz w:val="4"/>
                <w:szCs w:val="4"/>
              </w:rPr>
            </w:pPr>
          </w:p>
          <w:p w:rsidR="00AE1DD6" w:rsidRPr="0004209E" w:rsidRDefault="00AE1DD6" w:rsidP="0004209E">
            <w:pPr>
              <w:tabs>
                <w:tab w:val="left" w:pos="572"/>
                <w:tab w:val="left" w:pos="1440"/>
                <w:tab w:val="left" w:pos="2160"/>
                <w:tab w:val="left" w:pos="2880"/>
                <w:tab w:val="left" w:pos="3600"/>
              </w:tabs>
              <w:spacing w:line="240" w:lineRule="exact"/>
              <w:ind w:left="572" w:hanging="350"/>
              <w:rPr>
                <w:sz w:val="20"/>
                <w:szCs w:val="20"/>
              </w:rPr>
            </w:pPr>
            <w:r w:rsidRPr="0004209E">
              <w:rPr>
                <w:sz w:val="20"/>
                <w:szCs w:val="20"/>
              </w:rPr>
              <w:t>2. An anticipated loss ratio derived by dividing (i) by (ii) where</w:t>
            </w:r>
          </w:p>
          <w:p w:rsidR="00AE1DD6" w:rsidRPr="0004209E" w:rsidRDefault="00AE1DD6" w:rsidP="0004209E">
            <w:pPr>
              <w:ind w:left="-108"/>
              <w:rPr>
                <w:sz w:val="4"/>
                <w:szCs w:val="4"/>
              </w:rPr>
            </w:pPr>
          </w:p>
          <w:p w:rsidR="00AE1DD6" w:rsidRPr="0004209E" w:rsidRDefault="00AE1DD6" w:rsidP="0004209E">
            <w:pPr>
              <w:numPr>
                <w:ilvl w:val="0"/>
                <w:numId w:val="7"/>
              </w:numPr>
              <w:tabs>
                <w:tab w:val="clear" w:pos="1492"/>
                <w:tab w:val="num" w:pos="772"/>
                <w:tab w:val="left" w:pos="2160"/>
                <w:tab w:val="left" w:pos="2880"/>
                <w:tab w:val="left" w:pos="3600"/>
              </w:tabs>
              <w:spacing w:line="240" w:lineRule="exact"/>
              <w:ind w:left="777" w:hanging="331"/>
              <w:rPr>
                <w:sz w:val="20"/>
                <w:szCs w:val="20"/>
              </w:rPr>
            </w:pPr>
            <w:r w:rsidRPr="0004209E">
              <w:rPr>
                <w:sz w:val="20"/>
                <w:szCs w:val="20"/>
              </w:rPr>
              <w:t xml:space="preserve">is the sum of the accumulated benefits from the original effective date of the form to the effective date of the revision, and the present value </w:t>
            </w:r>
            <w:r w:rsidRPr="0004209E">
              <w:rPr>
                <w:sz w:val="20"/>
                <w:szCs w:val="20"/>
              </w:rPr>
              <w:lastRenderedPageBreak/>
              <w:t>of future benefits, and</w:t>
            </w:r>
          </w:p>
          <w:p w:rsidR="00AE1DD6" w:rsidRPr="0004209E" w:rsidRDefault="00AE1DD6" w:rsidP="0004209E">
            <w:pPr>
              <w:ind w:left="-108"/>
              <w:rPr>
                <w:sz w:val="4"/>
                <w:szCs w:val="4"/>
              </w:rPr>
            </w:pPr>
          </w:p>
          <w:p w:rsidR="00AE1DD6" w:rsidRPr="0004209E" w:rsidRDefault="00AE1DD6" w:rsidP="0004209E">
            <w:pPr>
              <w:tabs>
                <w:tab w:val="left" w:pos="2160"/>
                <w:tab w:val="left" w:pos="2880"/>
                <w:tab w:val="left" w:pos="3600"/>
              </w:tabs>
              <w:spacing w:line="240" w:lineRule="exact"/>
              <w:ind w:left="772" w:hanging="330"/>
              <w:rPr>
                <w:sz w:val="20"/>
                <w:szCs w:val="20"/>
              </w:rPr>
            </w:pPr>
            <w:r w:rsidRPr="0004209E">
              <w:rPr>
                <w:sz w:val="20"/>
                <w:szCs w:val="20"/>
              </w:rPr>
              <w:t>(ii)  is the sum of the accumulated premiums from the original effective date of the form to the</w:t>
            </w:r>
            <w:r w:rsidR="000720C2" w:rsidRPr="0004209E">
              <w:rPr>
                <w:sz w:val="20"/>
                <w:szCs w:val="20"/>
              </w:rPr>
              <w:t xml:space="preserve"> effective date of the revision</w:t>
            </w:r>
            <w:r w:rsidRPr="0004209E">
              <w:rPr>
                <w:sz w:val="20"/>
                <w:szCs w:val="20"/>
              </w:rPr>
              <w:t xml:space="preserve"> and the present value of future premiums.</w:t>
            </w:r>
          </w:p>
          <w:p w:rsidR="000720C2" w:rsidRPr="0004209E" w:rsidRDefault="000720C2" w:rsidP="0004209E">
            <w:pPr>
              <w:ind w:left="-108"/>
              <w:rPr>
                <w:sz w:val="4"/>
                <w:szCs w:val="4"/>
              </w:rPr>
            </w:pPr>
          </w:p>
          <w:p w:rsidR="000720C2" w:rsidRPr="0004209E" w:rsidRDefault="000720C2" w:rsidP="0004209E">
            <w:pPr>
              <w:ind w:left="-108"/>
              <w:rPr>
                <w:sz w:val="4"/>
                <w:szCs w:val="4"/>
              </w:rPr>
            </w:pPr>
          </w:p>
          <w:p w:rsidR="00AE1DD6" w:rsidRPr="0004209E" w:rsidRDefault="00AE1DD6" w:rsidP="0004209E">
            <w:pPr>
              <w:rPr>
                <w:sz w:val="20"/>
                <w:szCs w:val="20"/>
              </w:rPr>
            </w:pPr>
            <w:r w:rsidRPr="0004209E">
              <w:rPr>
                <w:sz w:val="20"/>
                <w:szCs w:val="20"/>
              </w:rPr>
              <w:t>The Superintendent may accept alternative demonstrations where appropriate, particularly for small blocks with no credible experience.</w:t>
            </w:r>
          </w:p>
          <w:p w:rsidR="00AE1DD6" w:rsidRPr="0004209E" w:rsidRDefault="00AE1DD6" w:rsidP="0004209E">
            <w:pPr>
              <w:ind w:left="-108"/>
              <w:rPr>
                <w:sz w:val="6"/>
                <w:szCs w:val="6"/>
              </w:rPr>
            </w:pPr>
          </w:p>
        </w:tc>
        <w:tc>
          <w:tcPr>
            <w:tcW w:w="1890" w:type="dxa"/>
            <w:shd w:val="clear" w:color="auto" w:fill="auto"/>
          </w:tcPr>
          <w:p w:rsidR="00AE1DD6" w:rsidRPr="0004209E" w:rsidRDefault="00371319" w:rsidP="0004209E">
            <w:pPr>
              <w:ind w:left="-99"/>
              <w:rPr>
                <w:i/>
                <w:sz w:val="20"/>
                <w:szCs w:val="20"/>
              </w:rPr>
            </w:pPr>
            <w:r w:rsidRPr="0004209E">
              <w:rPr>
                <w:i/>
                <w:sz w:val="20"/>
                <w:szCs w:val="20"/>
              </w:rPr>
              <w:lastRenderedPageBreak/>
              <w:t>Location, page</w:t>
            </w:r>
            <w:r w:rsidR="005A2861" w:rsidRPr="0004209E">
              <w:rPr>
                <w:i/>
                <w:sz w:val="20"/>
                <w:szCs w:val="20"/>
              </w:rPr>
              <w:t>, if applicable</w:t>
            </w:r>
            <w:r w:rsidRPr="0004209E">
              <w:rPr>
                <w:i/>
                <w:sz w:val="20"/>
                <w:szCs w:val="20"/>
              </w:rPr>
              <w:t>:</w:t>
            </w:r>
          </w:p>
        </w:tc>
      </w:tr>
      <w:tr w:rsidR="00AE1DD6" w:rsidTr="0004209E">
        <w:trPr>
          <w:trHeight w:val="2249"/>
        </w:trPr>
        <w:tc>
          <w:tcPr>
            <w:tcW w:w="548" w:type="dxa"/>
            <w:shd w:val="clear" w:color="auto" w:fill="auto"/>
          </w:tcPr>
          <w:p w:rsidR="00AE1DD6" w:rsidRPr="0004209E" w:rsidRDefault="00AE1DD6" w:rsidP="0004209E">
            <w:pPr>
              <w:tabs>
                <w:tab w:val="left" w:pos="720"/>
                <w:tab w:val="left" w:pos="1440"/>
                <w:tab w:val="left" w:pos="2160"/>
                <w:tab w:val="left" w:pos="2880"/>
                <w:tab w:val="left" w:pos="3600"/>
              </w:tabs>
              <w:ind w:left="330" w:hanging="330"/>
              <w:rPr>
                <w:b/>
                <w:color w:val="000000"/>
              </w:rPr>
            </w:pPr>
          </w:p>
        </w:tc>
        <w:tc>
          <w:tcPr>
            <w:tcW w:w="2200" w:type="dxa"/>
            <w:shd w:val="clear" w:color="auto" w:fill="auto"/>
          </w:tcPr>
          <w:p w:rsidR="00AE1DD6" w:rsidRPr="0004209E" w:rsidRDefault="001708FF" w:rsidP="001708FF">
            <w:pPr>
              <w:tabs>
                <w:tab w:val="left" w:pos="1080"/>
                <w:tab w:val="left" w:pos="1440"/>
                <w:tab w:val="left" w:pos="2160"/>
                <w:tab w:val="left" w:pos="2880"/>
                <w:tab w:val="left" w:pos="3600"/>
              </w:tabs>
              <w:ind w:left="202" w:hanging="330"/>
              <w:rPr>
                <w:b/>
                <w:sz w:val="20"/>
                <w:szCs w:val="20"/>
              </w:rPr>
            </w:pPr>
            <w:r>
              <w:rPr>
                <w:b/>
                <w:sz w:val="20"/>
                <w:szCs w:val="20"/>
              </w:rPr>
              <w:t>28</w:t>
            </w:r>
            <w:r w:rsidR="00AE1DD6" w:rsidRPr="0004209E">
              <w:rPr>
                <w:b/>
                <w:sz w:val="20"/>
                <w:szCs w:val="20"/>
              </w:rPr>
              <w:t>. Special Requirements for Large Blocks:</w:t>
            </w:r>
          </w:p>
        </w:tc>
        <w:tc>
          <w:tcPr>
            <w:tcW w:w="2090" w:type="dxa"/>
            <w:shd w:val="clear" w:color="auto" w:fill="auto"/>
          </w:tcPr>
          <w:p w:rsidR="00AE1DD6" w:rsidRPr="0004209E" w:rsidRDefault="004B587F" w:rsidP="0004209E">
            <w:pPr>
              <w:rPr>
                <w:rFonts w:cs="Arial"/>
              </w:rPr>
            </w:pPr>
            <w:hyperlink r:id="rId65" w:history="1">
              <w:r w:rsidR="00AE1DD6" w:rsidRPr="0004209E">
                <w:rPr>
                  <w:rStyle w:val="Hyperlink"/>
                  <w:rFonts w:cs="Arial"/>
                </w:rPr>
                <w:t>Rule 940, § 11.</w:t>
              </w:r>
            </w:hyperlink>
          </w:p>
        </w:tc>
        <w:tc>
          <w:tcPr>
            <w:tcW w:w="7150" w:type="dxa"/>
            <w:gridSpan w:val="2"/>
            <w:shd w:val="clear" w:color="auto" w:fill="auto"/>
          </w:tcPr>
          <w:p w:rsidR="00AE1DD6" w:rsidRPr="0004209E" w:rsidRDefault="00AE1DD6" w:rsidP="0004209E">
            <w:pPr>
              <w:tabs>
                <w:tab w:val="left" w:pos="720"/>
                <w:tab w:val="left" w:pos="1440"/>
                <w:tab w:val="left" w:pos="2160"/>
                <w:tab w:val="left" w:pos="2880"/>
                <w:tab w:val="left" w:pos="3600"/>
              </w:tabs>
              <w:rPr>
                <w:sz w:val="20"/>
                <w:szCs w:val="20"/>
              </w:rPr>
            </w:pPr>
            <w:r w:rsidRPr="0004209E">
              <w:rPr>
                <w:sz w:val="20"/>
                <w:szCs w:val="20"/>
              </w:rPr>
              <w:t xml:space="preserve">In addition to the requirements of </w:t>
            </w:r>
            <w:hyperlink r:id="rId66" w:history="1">
              <w:r w:rsidRPr="003A3E9C">
                <w:rPr>
                  <w:rStyle w:val="Hyperlink"/>
                  <w:sz w:val="20"/>
                  <w:szCs w:val="20"/>
                </w:rPr>
                <w:t xml:space="preserve">Rule 940, </w:t>
              </w:r>
              <w:r w:rsidRPr="003A3E9C">
                <w:rPr>
                  <w:rStyle w:val="Hyperlink"/>
                  <w:rFonts w:cs="Arial"/>
                  <w:sz w:val="20"/>
                  <w:szCs w:val="20"/>
                </w:rPr>
                <w:t xml:space="preserve">§ </w:t>
              </w:r>
              <w:r w:rsidRPr="003A3E9C">
                <w:rPr>
                  <w:rStyle w:val="Hyperlink"/>
                  <w:sz w:val="20"/>
                  <w:szCs w:val="20"/>
                </w:rPr>
                <w:t>5,</w:t>
              </w:r>
              <w:r w:rsidRPr="003A3E9C">
                <w:rPr>
                  <w:rStyle w:val="Hyperlink"/>
                  <w:sz w:val="20"/>
                  <w:szCs w:val="20"/>
                  <w:u w:val="none"/>
                </w:rPr>
                <w:t xml:space="preserve"> </w:t>
              </w:r>
              <w:r w:rsidRPr="00A60770">
                <w:rPr>
                  <w:rStyle w:val="Hyperlink"/>
                  <w:color w:val="auto"/>
                  <w:sz w:val="20"/>
                  <w:szCs w:val="20"/>
                  <w:u w:val="none"/>
                </w:rPr>
                <w:t>and, to the extent applicable</w:t>
              </w:r>
              <w:r w:rsidRPr="00A60770">
                <w:rPr>
                  <w:rStyle w:val="Hyperlink"/>
                  <w:sz w:val="20"/>
                  <w:szCs w:val="20"/>
                  <w:u w:val="none"/>
                </w:rPr>
                <w:t xml:space="preserve">, </w:t>
              </w:r>
              <w:r w:rsidRPr="003A3E9C">
                <w:rPr>
                  <w:rStyle w:val="Hyperlink"/>
                  <w:rFonts w:cs="Arial"/>
                  <w:sz w:val="20"/>
                  <w:szCs w:val="20"/>
                </w:rPr>
                <w:t xml:space="preserve">§ </w:t>
              </w:r>
              <w:r w:rsidRPr="003A3E9C">
                <w:rPr>
                  <w:rStyle w:val="Hyperlink"/>
                  <w:sz w:val="20"/>
                  <w:szCs w:val="20"/>
                </w:rPr>
                <w:t xml:space="preserve">6, </w:t>
              </w:r>
              <w:r w:rsidRPr="003A3E9C">
                <w:rPr>
                  <w:rStyle w:val="Hyperlink"/>
                  <w:rFonts w:cs="Arial"/>
                  <w:sz w:val="20"/>
                  <w:szCs w:val="20"/>
                </w:rPr>
                <w:t xml:space="preserve">§ </w:t>
              </w:r>
              <w:r w:rsidRPr="003A3E9C">
                <w:rPr>
                  <w:rStyle w:val="Hyperlink"/>
                  <w:sz w:val="20"/>
                  <w:szCs w:val="20"/>
                </w:rPr>
                <w:t xml:space="preserve">7, </w:t>
              </w:r>
              <w:r w:rsidRPr="003A3E9C">
                <w:rPr>
                  <w:rStyle w:val="Hyperlink"/>
                  <w:rFonts w:cs="Arial"/>
                  <w:sz w:val="20"/>
                  <w:szCs w:val="20"/>
                </w:rPr>
                <w:t xml:space="preserve">§ </w:t>
              </w:r>
              <w:r w:rsidRPr="003A3E9C">
                <w:rPr>
                  <w:rStyle w:val="Hyperlink"/>
                  <w:sz w:val="20"/>
                  <w:szCs w:val="20"/>
                </w:rPr>
                <w:t>8</w:t>
              </w:r>
              <w:r w:rsidR="00220FAD" w:rsidRPr="00220FAD">
                <w:rPr>
                  <w:rStyle w:val="Hyperlink"/>
                  <w:sz w:val="20"/>
                  <w:szCs w:val="20"/>
                </w:rPr>
                <w:t>, § 9 and § 12</w:t>
              </w:r>
            </w:hyperlink>
            <w:r w:rsidRPr="0004209E">
              <w:rPr>
                <w:sz w:val="20"/>
                <w:szCs w:val="20"/>
              </w:rPr>
              <w:t>, a rate filing or a group of related rate filings for individual policies or contracts covering or expected to cover more than two</w:t>
            </w:r>
            <w:r w:rsidRPr="0004209E">
              <w:rPr>
                <w:b/>
                <w:sz w:val="20"/>
                <w:szCs w:val="20"/>
              </w:rPr>
              <w:t xml:space="preserve"> </w:t>
            </w:r>
            <w:r w:rsidRPr="0004209E">
              <w:rPr>
                <w:sz w:val="20"/>
                <w:szCs w:val="20"/>
              </w:rPr>
              <w:t>thousand (2,000) Maine residents is subject to the following:</w:t>
            </w:r>
          </w:p>
          <w:p w:rsidR="00AE1DD6" w:rsidRPr="0004209E" w:rsidRDefault="00AE1DD6" w:rsidP="0004209E">
            <w:pPr>
              <w:tabs>
                <w:tab w:val="left" w:pos="720"/>
                <w:tab w:val="left" w:pos="1440"/>
                <w:tab w:val="left" w:pos="2160"/>
                <w:tab w:val="left" w:pos="2880"/>
                <w:tab w:val="left" w:pos="3600"/>
              </w:tabs>
              <w:ind w:left="-108"/>
              <w:rPr>
                <w:sz w:val="6"/>
                <w:szCs w:val="6"/>
              </w:rPr>
            </w:pPr>
          </w:p>
          <w:p w:rsidR="00AE1DD6" w:rsidRPr="0004209E" w:rsidRDefault="00AE1DD6" w:rsidP="0004209E">
            <w:pPr>
              <w:tabs>
                <w:tab w:val="left" w:pos="772"/>
                <w:tab w:val="left" w:pos="2160"/>
                <w:tab w:val="left" w:pos="2880"/>
                <w:tab w:val="left" w:pos="3600"/>
              </w:tabs>
              <w:ind w:left="552" w:hanging="330"/>
              <w:rPr>
                <w:sz w:val="20"/>
                <w:szCs w:val="20"/>
              </w:rPr>
            </w:pPr>
            <w:r w:rsidRPr="0004209E">
              <w:rPr>
                <w:sz w:val="20"/>
                <w:szCs w:val="20"/>
              </w:rPr>
              <w:t>A. Expenses: Include a description of any expense assumptions used, including, for example, per policy and percentage of premium expense for acquisition, maintenance and commissions.</w:t>
            </w:r>
          </w:p>
          <w:p w:rsidR="00AE1DD6" w:rsidRPr="0004209E" w:rsidRDefault="00AE1DD6" w:rsidP="0004209E">
            <w:pPr>
              <w:tabs>
                <w:tab w:val="left" w:pos="772"/>
                <w:tab w:val="left" w:pos="2160"/>
                <w:tab w:val="left" w:pos="2880"/>
                <w:tab w:val="left" w:pos="3600"/>
              </w:tabs>
              <w:ind w:left="-108"/>
              <w:rPr>
                <w:sz w:val="6"/>
                <w:szCs w:val="6"/>
              </w:rPr>
            </w:pPr>
          </w:p>
          <w:p w:rsidR="00AE1DD6" w:rsidRPr="0004209E" w:rsidRDefault="00AE1DD6" w:rsidP="0004209E">
            <w:pPr>
              <w:tabs>
                <w:tab w:val="left" w:pos="332"/>
                <w:tab w:val="left" w:pos="662"/>
                <w:tab w:val="left" w:pos="2160"/>
                <w:tab w:val="left" w:pos="2880"/>
                <w:tab w:val="left" w:pos="3600"/>
              </w:tabs>
              <w:ind w:left="552" w:hanging="330"/>
              <w:rPr>
                <w:sz w:val="20"/>
                <w:szCs w:val="20"/>
              </w:rPr>
            </w:pPr>
            <w:r w:rsidRPr="0004209E">
              <w:rPr>
                <w:sz w:val="20"/>
                <w:szCs w:val="20"/>
              </w:rPr>
              <w:t>B. Investment income: Include an estimate of investment income attributable to the affected policies and how it is reflected in the rates.</w:t>
            </w:r>
          </w:p>
          <w:p w:rsidR="00AE1DD6" w:rsidRPr="0004209E" w:rsidRDefault="00AE1DD6" w:rsidP="0004209E">
            <w:pPr>
              <w:tabs>
                <w:tab w:val="left" w:pos="332"/>
                <w:tab w:val="left" w:pos="662"/>
                <w:tab w:val="left" w:pos="2160"/>
                <w:tab w:val="left" w:pos="2880"/>
                <w:tab w:val="left" w:pos="3600"/>
              </w:tabs>
              <w:ind w:left="-108"/>
              <w:rPr>
                <w:b/>
                <w:sz w:val="6"/>
                <w:szCs w:val="6"/>
              </w:rPr>
            </w:pPr>
          </w:p>
        </w:tc>
        <w:tc>
          <w:tcPr>
            <w:tcW w:w="1890" w:type="dxa"/>
            <w:shd w:val="clear" w:color="auto" w:fill="auto"/>
          </w:tcPr>
          <w:p w:rsidR="00AE1DD6" w:rsidRPr="0004209E" w:rsidRDefault="00371319" w:rsidP="0004209E">
            <w:pPr>
              <w:ind w:left="-99"/>
              <w:rPr>
                <w:i/>
                <w:sz w:val="20"/>
                <w:szCs w:val="20"/>
              </w:rPr>
            </w:pPr>
            <w:r w:rsidRPr="0004209E">
              <w:rPr>
                <w:i/>
                <w:sz w:val="20"/>
                <w:szCs w:val="20"/>
              </w:rPr>
              <w:t>Location, page</w:t>
            </w:r>
            <w:r w:rsidR="005A2861" w:rsidRPr="0004209E">
              <w:rPr>
                <w:i/>
                <w:sz w:val="20"/>
                <w:szCs w:val="20"/>
              </w:rPr>
              <w:t>, if applicable</w:t>
            </w:r>
            <w:r w:rsidRPr="0004209E">
              <w:rPr>
                <w:i/>
                <w:sz w:val="20"/>
                <w:szCs w:val="20"/>
              </w:rPr>
              <w:t>:</w:t>
            </w:r>
          </w:p>
          <w:p w:rsidR="00AE1DD6" w:rsidRDefault="00AE1DD6" w:rsidP="0004209E"/>
          <w:p w:rsidR="00AE1DD6" w:rsidRPr="0004209E" w:rsidRDefault="00AE1DD6" w:rsidP="0004209E">
            <w:pPr>
              <w:rPr>
                <w:color w:val="FF6600"/>
                <w:sz w:val="20"/>
                <w:szCs w:val="20"/>
              </w:rPr>
            </w:pPr>
          </w:p>
        </w:tc>
      </w:tr>
      <w:tr w:rsidR="00E24372" w:rsidTr="0004209E">
        <w:trPr>
          <w:trHeight w:val="161"/>
        </w:trPr>
        <w:tc>
          <w:tcPr>
            <w:tcW w:w="548" w:type="dxa"/>
            <w:shd w:val="clear" w:color="auto" w:fill="auto"/>
          </w:tcPr>
          <w:p w:rsidR="00E24372" w:rsidRPr="0004209E" w:rsidRDefault="00E24372" w:rsidP="0004209E">
            <w:pPr>
              <w:tabs>
                <w:tab w:val="left" w:pos="720"/>
                <w:tab w:val="left" w:pos="1440"/>
                <w:tab w:val="left" w:pos="2160"/>
                <w:tab w:val="left" w:pos="2880"/>
                <w:tab w:val="left" w:pos="3600"/>
              </w:tabs>
              <w:ind w:left="330" w:hanging="330"/>
              <w:rPr>
                <w:color w:val="000000"/>
                <w:sz w:val="24"/>
                <w:szCs w:val="24"/>
              </w:rPr>
            </w:pPr>
          </w:p>
        </w:tc>
        <w:tc>
          <w:tcPr>
            <w:tcW w:w="7480" w:type="dxa"/>
            <w:gridSpan w:val="3"/>
            <w:shd w:val="clear" w:color="auto" w:fill="auto"/>
          </w:tcPr>
          <w:p w:rsidR="00E24372" w:rsidRPr="0004209E" w:rsidRDefault="00E24372" w:rsidP="0004209E">
            <w:pPr>
              <w:tabs>
                <w:tab w:val="left" w:pos="720"/>
                <w:tab w:val="left" w:pos="1088"/>
                <w:tab w:val="left" w:pos="1440"/>
                <w:tab w:val="left" w:pos="2880"/>
                <w:tab w:val="left" w:pos="3600"/>
              </w:tabs>
              <w:ind w:left="-128" w:firstLine="14"/>
              <w:rPr>
                <w:rFonts w:cs="Arial"/>
                <w:sz w:val="2"/>
                <w:szCs w:val="2"/>
              </w:rPr>
            </w:pPr>
          </w:p>
          <w:p w:rsidR="00F03F7F" w:rsidRPr="0004209E" w:rsidRDefault="00F03F7F" w:rsidP="0004209E">
            <w:pPr>
              <w:tabs>
                <w:tab w:val="left" w:pos="720"/>
                <w:tab w:val="left" w:pos="1088"/>
                <w:tab w:val="left" w:pos="1440"/>
                <w:tab w:val="left" w:pos="2880"/>
                <w:tab w:val="left" w:pos="3600"/>
              </w:tabs>
              <w:ind w:left="-128" w:firstLine="14"/>
              <w:rPr>
                <w:rFonts w:cs="Arial"/>
                <w:b/>
                <w:sz w:val="4"/>
                <w:szCs w:val="4"/>
              </w:rPr>
            </w:pPr>
          </w:p>
          <w:p w:rsidR="00E24372" w:rsidRPr="0004209E" w:rsidRDefault="00E24372" w:rsidP="0004209E">
            <w:pPr>
              <w:tabs>
                <w:tab w:val="left" w:pos="720"/>
                <w:tab w:val="left" w:pos="1088"/>
                <w:tab w:val="left" w:pos="1440"/>
                <w:tab w:val="left" w:pos="2880"/>
                <w:tab w:val="left" w:pos="3600"/>
              </w:tabs>
              <w:ind w:left="-128" w:firstLine="14"/>
              <w:rPr>
                <w:rFonts w:cs="Arial"/>
                <w:b/>
              </w:rPr>
            </w:pPr>
            <w:r w:rsidRPr="0004209E">
              <w:rPr>
                <w:rFonts w:cs="Arial"/>
                <w:b/>
              </w:rPr>
              <w:t>COMPLETED BY:</w:t>
            </w:r>
            <w:r w:rsidRPr="0004209E">
              <w:rPr>
                <w:rFonts w:cs="Arial"/>
              </w:rPr>
              <w:t xml:space="preserve">                                                                                  </w:t>
            </w:r>
          </w:p>
        </w:tc>
        <w:tc>
          <w:tcPr>
            <w:tcW w:w="3960" w:type="dxa"/>
            <w:shd w:val="clear" w:color="auto" w:fill="auto"/>
          </w:tcPr>
          <w:p w:rsidR="00F03F7F" w:rsidRPr="0004209E" w:rsidRDefault="00F03F7F" w:rsidP="0004209E">
            <w:pPr>
              <w:tabs>
                <w:tab w:val="left" w:pos="720"/>
                <w:tab w:val="left" w:pos="1088"/>
                <w:tab w:val="left" w:pos="1440"/>
                <w:tab w:val="left" w:pos="2880"/>
                <w:tab w:val="left" w:pos="3600"/>
              </w:tabs>
              <w:ind w:left="2" w:firstLine="14"/>
              <w:rPr>
                <w:rFonts w:cs="Arial"/>
                <w:b/>
                <w:sz w:val="4"/>
                <w:szCs w:val="4"/>
              </w:rPr>
            </w:pPr>
          </w:p>
          <w:p w:rsidR="00E24372" w:rsidRPr="0004209E" w:rsidRDefault="00E24372" w:rsidP="0004209E">
            <w:pPr>
              <w:tabs>
                <w:tab w:val="left" w:pos="720"/>
                <w:tab w:val="left" w:pos="1088"/>
                <w:tab w:val="left" w:pos="1440"/>
                <w:tab w:val="left" w:pos="2880"/>
                <w:tab w:val="left" w:pos="3600"/>
              </w:tabs>
              <w:ind w:left="2" w:firstLine="14"/>
              <w:rPr>
                <w:rFonts w:cs="Arial"/>
              </w:rPr>
            </w:pPr>
            <w:r w:rsidRPr="0004209E">
              <w:rPr>
                <w:rFonts w:cs="Arial"/>
                <w:b/>
              </w:rPr>
              <w:t>DATE:</w:t>
            </w:r>
          </w:p>
        </w:tc>
        <w:tc>
          <w:tcPr>
            <w:tcW w:w="1890" w:type="dxa"/>
            <w:shd w:val="pct12" w:color="auto" w:fill="auto"/>
          </w:tcPr>
          <w:p w:rsidR="00E24372" w:rsidRPr="0004209E" w:rsidRDefault="00E24372" w:rsidP="0004209E">
            <w:pPr>
              <w:ind w:left="-108"/>
              <w:rPr>
                <w:sz w:val="4"/>
                <w:szCs w:val="4"/>
              </w:rPr>
            </w:pPr>
          </w:p>
          <w:p w:rsidR="00E24372" w:rsidRPr="008427C2" w:rsidRDefault="004276ED" w:rsidP="00E05DFD">
            <w:pPr>
              <w:ind w:right="-88"/>
              <w:jc w:val="center"/>
            </w:pPr>
            <w:r>
              <w:t xml:space="preserve">Rev. </w:t>
            </w:r>
            <w:r w:rsidR="004B587F">
              <w:t>12</w:t>
            </w:r>
            <w:r w:rsidR="00125941">
              <w:t>/</w:t>
            </w:r>
            <w:r w:rsidR="004B587F">
              <w:t>04</w:t>
            </w:r>
            <w:r w:rsidR="00125941">
              <w:t>/1</w:t>
            </w:r>
            <w:r w:rsidR="004B587F">
              <w:t>7</w:t>
            </w:r>
            <w:bookmarkStart w:id="0" w:name="_GoBack"/>
            <w:bookmarkEnd w:id="0"/>
          </w:p>
        </w:tc>
      </w:tr>
    </w:tbl>
    <w:p w:rsidR="00AD1FBF" w:rsidRDefault="00AD1FBF" w:rsidP="008427C2">
      <w:pPr>
        <w:ind w:right="-172"/>
        <w:jc w:val="center"/>
        <w:rPr>
          <w:caps/>
          <w:sz w:val="18"/>
          <w:szCs w:val="18"/>
        </w:rPr>
      </w:pPr>
    </w:p>
    <w:p w:rsidR="00AD1FBF" w:rsidRPr="00AD1FBF" w:rsidRDefault="00AD1FBF" w:rsidP="00AD1FBF">
      <w:pPr>
        <w:rPr>
          <w:sz w:val="18"/>
          <w:szCs w:val="18"/>
        </w:rPr>
      </w:pPr>
    </w:p>
    <w:p w:rsidR="00AD1FBF" w:rsidRPr="00AD1FBF" w:rsidRDefault="00AD1FBF" w:rsidP="00AD1FBF">
      <w:pPr>
        <w:rPr>
          <w:sz w:val="18"/>
          <w:szCs w:val="18"/>
        </w:rPr>
      </w:pPr>
    </w:p>
    <w:p w:rsidR="009F5F95" w:rsidRPr="00AD1FBF" w:rsidRDefault="009F5F95" w:rsidP="00373031">
      <w:pPr>
        <w:rPr>
          <w:sz w:val="18"/>
          <w:szCs w:val="18"/>
        </w:rPr>
      </w:pPr>
    </w:p>
    <w:sectPr w:rsidR="009F5F95" w:rsidRPr="00AD1FBF" w:rsidSect="00EA39E4">
      <w:headerReference w:type="default" r:id="rId67"/>
      <w:footerReference w:type="default" r:id="rId68"/>
      <w:pgSz w:w="15840" w:h="12240" w:orient="landscape"/>
      <w:pgMar w:top="1440" w:right="1296" w:bottom="1296"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2BF1" w:rsidRDefault="00952BF1">
      <w:r>
        <w:separator/>
      </w:r>
    </w:p>
  </w:endnote>
  <w:endnote w:type="continuationSeparator" w:id="0">
    <w:p w:rsidR="00952BF1" w:rsidRDefault="00952B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33A4" w:rsidRDefault="006E33A4" w:rsidP="00E43CD3">
    <w:pPr>
      <w:pStyle w:val="Footer"/>
      <w:jc w:val="center"/>
      <w:rPr>
        <w:rStyle w:val="PageNumber"/>
      </w:rPr>
    </w:pPr>
    <w:r w:rsidRPr="003541A1">
      <w:rPr>
        <w:rStyle w:val="PageNumber"/>
      </w:rPr>
      <w:t xml:space="preserve">Page </w:t>
    </w:r>
    <w:r w:rsidRPr="003541A1">
      <w:rPr>
        <w:rStyle w:val="PageNumber"/>
      </w:rPr>
      <w:fldChar w:fldCharType="begin"/>
    </w:r>
    <w:r w:rsidRPr="003541A1">
      <w:rPr>
        <w:rStyle w:val="PageNumber"/>
      </w:rPr>
      <w:instrText xml:space="preserve"> PAGE </w:instrText>
    </w:r>
    <w:r w:rsidRPr="003541A1">
      <w:rPr>
        <w:rStyle w:val="PageNumber"/>
      </w:rPr>
      <w:fldChar w:fldCharType="separate"/>
    </w:r>
    <w:r w:rsidR="004B587F">
      <w:rPr>
        <w:rStyle w:val="PageNumber"/>
        <w:noProof/>
      </w:rPr>
      <w:t>6</w:t>
    </w:r>
    <w:r w:rsidRPr="003541A1">
      <w:rPr>
        <w:rStyle w:val="PageNumber"/>
      </w:rPr>
      <w:fldChar w:fldCharType="end"/>
    </w:r>
    <w:r w:rsidRPr="003541A1">
      <w:rPr>
        <w:rStyle w:val="PageNumber"/>
      </w:rPr>
      <w:t xml:space="preserve"> of </w:t>
    </w:r>
    <w:r w:rsidRPr="003541A1">
      <w:rPr>
        <w:rStyle w:val="PageNumber"/>
      </w:rPr>
      <w:fldChar w:fldCharType="begin"/>
    </w:r>
    <w:r w:rsidRPr="003541A1">
      <w:rPr>
        <w:rStyle w:val="PageNumber"/>
      </w:rPr>
      <w:instrText xml:space="preserve"> NUMPAGES </w:instrText>
    </w:r>
    <w:r w:rsidRPr="003541A1">
      <w:rPr>
        <w:rStyle w:val="PageNumber"/>
      </w:rPr>
      <w:fldChar w:fldCharType="separate"/>
    </w:r>
    <w:r w:rsidR="004B587F">
      <w:rPr>
        <w:rStyle w:val="PageNumber"/>
        <w:noProof/>
      </w:rPr>
      <w:t>8</w:t>
    </w:r>
    <w:r w:rsidRPr="003541A1">
      <w:rPr>
        <w:rStyle w:val="PageNumber"/>
      </w:rPr>
      <w:fldChar w:fldCharType="end"/>
    </w:r>
  </w:p>
  <w:p w:rsidR="006E33A4" w:rsidRPr="00560768" w:rsidRDefault="006E33A4" w:rsidP="00335E3C">
    <w:pPr>
      <w:pStyle w:val="Footer"/>
      <w:tabs>
        <w:tab w:val="left" w:pos="2860"/>
      </w:tabs>
      <w:jc w:val="center"/>
      <w:rPr>
        <w:color w:val="FFFFFF"/>
      </w:rPr>
    </w:pPr>
    <w:r w:rsidRPr="00560768">
      <w:rPr>
        <w:rStyle w:val="PageNumber"/>
        <w:color w:val="FFFFFF"/>
      </w:rPr>
      <w:fldChar w:fldCharType="begin"/>
    </w:r>
    <w:r w:rsidRPr="00560768">
      <w:rPr>
        <w:rStyle w:val="PageNumber"/>
        <w:color w:val="FFFFFF"/>
      </w:rPr>
      <w:instrText xml:space="preserve"> FILENAME </w:instrText>
    </w:r>
    <w:r w:rsidRPr="00560768">
      <w:rPr>
        <w:rStyle w:val="PageNumber"/>
        <w:color w:val="FFFFFF"/>
      </w:rPr>
      <w:fldChar w:fldCharType="separate"/>
    </w:r>
    <w:r>
      <w:rPr>
        <w:rStyle w:val="PageNumber"/>
        <w:noProof/>
        <w:color w:val="FFFFFF"/>
      </w:rPr>
      <w:t>Health-Other Rate Checklist.doc</w:t>
    </w:r>
    <w:r w:rsidRPr="00560768">
      <w:rPr>
        <w:rStyle w:val="PageNumber"/>
        <w:color w:val="FFFFF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2BF1" w:rsidRDefault="00952BF1">
      <w:r>
        <w:separator/>
      </w:r>
    </w:p>
  </w:footnote>
  <w:footnote w:type="continuationSeparator" w:id="0">
    <w:p w:rsidR="00952BF1" w:rsidRDefault="00952B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33A4" w:rsidRDefault="006E33A4" w:rsidP="00E43CD3">
    <w:pPr>
      <w:pStyle w:val="Header"/>
      <w:jc w:val="right"/>
    </w:pPr>
  </w:p>
  <w:p w:rsidR="006E33A4" w:rsidRDefault="006E33A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5537"/>
    <w:multiLevelType w:val="hybridMultilevel"/>
    <w:tmpl w:val="0D54BBD0"/>
    <w:lvl w:ilvl="0" w:tplc="2E6EB4C8">
      <w:start w:val="1"/>
      <w:numFmt w:val="decimal"/>
      <w:lvlText w:val="%1."/>
      <w:lvlJc w:val="left"/>
      <w:pPr>
        <w:tabs>
          <w:tab w:val="num" w:pos="712"/>
        </w:tabs>
        <w:ind w:left="712" w:hanging="360"/>
      </w:pPr>
      <w:rPr>
        <w:rFonts w:hint="default"/>
      </w:rPr>
    </w:lvl>
    <w:lvl w:ilvl="1" w:tplc="04090019" w:tentative="1">
      <w:start w:val="1"/>
      <w:numFmt w:val="lowerLetter"/>
      <w:lvlText w:val="%2."/>
      <w:lvlJc w:val="left"/>
      <w:pPr>
        <w:tabs>
          <w:tab w:val="num" w:pos="1432"/>
        </w:tabs>
        <w:ind w:left="1432" w:hanging="360"/>
      </w:pPr>
    </w:lvl>
    <w:lvl w:ilvl="2" w:tplc="0409001B" w:tentative="1">
      <w:start w:val="1"/>
      <w:numFmt w:val="lowerRoman"/>
      <w:lvlText w:val="%3."/>
      <w:lvlJc w:val="right"/>
      <w:pPr>
        <w:tabs>
          <w:tab w:val="num" w:pos="2152"/>
        </w:tabs>
        <w:ind w:left="2152" w:hanging="180"/>
      </w:pPr>
    </w:lvl>
    <w:lvl w:ilvl="3" w:tplc="0409000F" w:tentative="1">
      <w:start w:val="1"/>
      <w:numFmt w:val="decimal"/>
      <w:lvlText w:val="%4."/>
      <w:lvlJc w:val="left"/>
      <w:pPr>
        <w:tabs>
          <w:tab w:val="num" w:pos="2872"/>
        </w:tabs>
        <w:ind w:left="2872" w:hanging="360"/>
      </w:pPr>
    </w:lvl>
    <w:lvl w:ilvl="4" w:tplc="04090019" w:tentative="1">
      <w:start w:val="1"/>
      <w:numFmt w:val="lowerLetter"/>
      <w:lvlText w:val="%5."/>
      <w:lvlJc w:val="left"/>
      <w:pPr>
        <w:tabs>
          <w:tab w:val="num" w:pos="3592"/>
        </w:tabs>
        <w:ind w:left="3592" w:hanging="360"/>
      </w:pPr>
    </w:lvl>
    <w:lvl w:ilvl="5" w:tplc="0409001B" w:tentative="1">
      <w:start w:val="1"/>
      <w:numFmt w:val="lowerRoman"/>
      <w:lvlText w:val="%6."/>
      <w:lvlJc w:val="right"/>
      <w:pPr>
        <w:tabs>
          <w:tab w:val="num" w:pos="4312"/>
        </w:tabs>
        <w:ind w:left="4312" w:hanging="180"/>
      </w:pPr>
    </w:lvl>
    <w:lvl w:ilvl="6" w:tplc="0409000F" w:tentative="1">
      <w:start w:val="1"/>
      <w:numFmt w:val="decimal"/>
      <w:lvlText w:val="%7."/>
      <w:lvlJc w:val="left"/>
      <w:pPr>
        <w:tabs>
          <w:tab w:val="num" w:pos="5032"/>
        </w:tabs>
        <w:ind w:left="5032" w:hanging="360"/>
      </w:pPr>
    </w:lvl>
    <w:lvl w:ilvl="7" w:tplc="04090019" w:tentative="1">
      <w:start w:val="1"/>
      <w:numFmt w:val="lowerLetter"/>
      <w:lvlText w:val="%8."/>
      <w:lvlJc w:val="left"/>
      <w:pPr>
        <w:tabs>
          <w:tab w:val="num" w:pos="5752"/>
        </w:tabs>
        <w:ind w:left="5752" w:hanging="360"/>
      </w:pPr>
    </w:lvl>
    <w:lvl w:ilvl="8" w:tplc="0409001B" w:tentative="1">
      <w:start w:val="1"/>
      <w:numFmt w:val="lowerRoman"/>
      <w:lvlText w:val="%9."/>
      <w:lvlJc w:val="right"/>
      <w:pPr>
        <w:tabs>
          <w:tab w:val="num" w:pos="6472"/>
        </w:tabs>
        <w:ind w:left="6472" w:hanging="180"/>
      </w:pPr>
    </w:lvl>
  </w:abstractNum>
  <w:abstractNum w:abstractNumId="1" w15:restartNumberingAfterBreak="0">
    <w:nsid w:val="05636783"/>
    <w:multiLevelType w:val="hybridMultilevel"/>
    <w:tmpl w:val="C128C012"/>
    <w:lvl w:ilvl="0" w:tplc="04090001">
      <w:start w:val="1"/>
      <w:numFmt w:val="bullet"/>
      <w:lvlText w:val=""/>
      <w:lvlJc w:val="left"/>
      <w:pPr>
        <w:tabs>
          <w:tab w:val="num" w:pos="1162"/>
        </w:tabs>
        <w:ind w:left="1162" w:hanging="360"/>
      </w:pPr>
      <w:rPr>
        <w:rFonts w:ascii="Symbol" w:hAnsi="Symbol" w:hint="default"/>
      </w:rPr>
    </w:lvl>
    <w:lvl w:ilvl="1" w:tplc="04090003" w:tentative="1">
      <w:start w:val="1"/>
      <w:numFmt w:val="bullet"/>
      <w:lvlText w:val="o"/>
      <w:lvlJc w:val="left"/>
      <w:pPr>
        <w:tabs>
          <w:tab w:val="num" w:pos="1882"/>
        </w:tabs>
        <w:ind w:left="1882" w:hanging="360"/>
      </w:pPr>
      <w:rPr>
        <w:rFonts w:ascii="Courier New" w:hAnsi="Courier New" w:cs="Courier New" w:hint="default"/>
      </w:rPr>
    </w:lvl>
    <w:lvl w:ilvl="2" w:tplc="04090005" w:tentative="1">
      <w:start w:val="1"/>
      <w:numFmt w:val="bullet"/>
      <w:lvlText w:val=""/>
      <w:lvlJc w:val="left"/>
      <w:pPr>
        <w:tabs>
          <w:tab w:val="num" w:pos="2602"/>
        </w:tabs>
        <w:ind w:left="2602" w:hanging="360"/>
      </w:pPr>
      <w:rPr>
        <w:rFonts w:ascii="Wingdings" w:hAnsi="Wingdings" w:hint="default"/>
      </w:rPr>
    </w:lvl>
    <w:lvl w:ilvl="3" w:tplc="04090001" w:tentative="1">
      <w:start w:val="1"/>
      <w:numFmt w:val="bullet"/>
      <w:lvlText w:val=""/>
      <w:lvlJc w:val="left"/>
      <w:pPr>
        <w:tabs>
          <w:tab w:val="num" w:pos="3322"/>
        </w:tabs>
        <w:ind w:left="3322" w:hanging="360"/>
      </w:pPr>
      <w:rPr>
        <w:rFonts w:ascii="Symbol" w:hAnsi="Symbol" w:hint="default"/>
      </w:rPr>
    </w:lvl>
    <w:lvl w:ilvl="4" w:tplc="04090003" w:tentative="1">
      <w:start w:val="1"/>
      <w:numFmt w:val="bullet"/>
      <w:lvlText w:val="o"/>
      <w:lvlJc w:val="left"/>
      <w:pPr>
        <w:tabs>
          <w:tab w:val="num" w:pos="4042"/>
        </w:tabs>
        <w:ind w:left="4042" w:hanging="360"/>
      </w:pPr>
      <w:rPr>
        <w:rFonts w:ascii="Courier New" w:hAnsi="Courier New" w:cs="Courier New" w:hint="default"/>
      </w:rPr>
    </w:lvl>
    <w:lvl w:ilvl="5" w:tplc="04090005" w:tentative="1">
      <w:start w:val="1"/>
      <w:numFmt w:val="bullet"/>
      <w:lvlText w:val=""/>
      <w:lvlJc w:val="left"/>
      <w:pPr>
        <w:tabs>
          <w:tab w:val="num" w:pos="4762"/>
        </w:tabs>
        <w:ind w:left="4762" w:hanging="360"/>
      </w:pPr>
      <w:rPr>
        <w:rFonts w:ascii="Wingdings" w:hAnsi="Wingdings" w:hint="default"/>
      </w:rPr>
    </w:lvl>
    <w:lvl w:ilvl="6" w:tplc="04090001" w:tentative="1">
      <w:start w:val="1"/>
      <w:numFmt w:val="bullet"/>
      <w:lvlText w:val=""/>
      <w:lvlJc w:val="left"/>
      <w:pPr>
        <w:tabs>
          <w:tab w:val="num" w:pos="5482"/>
        </w:tabs>
        <w:ind w:left="5482" w:hanging="360"/>
      </w:pPr>
      <w:rPr>
        <w:rFonts w:ascii="Symbol" w:hAnsi="Symbol" w:hint="default"/>
      </w:rPr>
    </w:lvl>
    <w:lvl w:ilvl="7" w:tplc="04090003" w:tentative="1">
      <w:start w:val="1"/>
      <w:numFmt w:val="bullet"/>
      <w:lvlText w:val="o"/>
      <w:lvlJc w:val="left"/>
      <w:pPr>
        <w:tabs>
          <w:tab w:val="num" w:pos="6202"/>
        </w:tabs>
        <w:ind w:left="6202" w:hanging="360"/>
      </w:pPr>
      <w:rPr>
        <w:rFonts w:ascii="Courier New" w:hAnsi="Courier New" w:cs="Courier New" w:hint="default"/>
      </w:rPr>
    </w:lvl>
    <w:lvl w:ilvl="8" w:tplc="04090005" w:tentative="1">
      <w:start w:val="1"/>
      <w:numFmt w:val="bullet"/>
      <w:lvlText w:val=""/>
      <w:lvlJc w:val="left"/>
      <w:pPr>
        <w:tabs>
          <w:tab w:val="num" w:pos="6922"/>
        </w:tabs>
        <w:ind w:left="6922" w:hanging="360"/>
      </w:pPr>
      <w:rPr>
        <w:rFonts w:ascii="Wingdings" w:hAnsi="Wingdings" w:hint="default"/>
      </w:rPr>
    </w:lvl>
  </w:abstractNum>
  <w:abstractNum w:abstractNumId="2" w15:restartNumberingAfterBreak="0">
    <w:nsid w:val="0D064DBB"/>
    <w:multiLevelType w:val="hybridMultilevel"/>
    <w:tmpl w:val="96B2C33E"/>
    <w:lvl w:ilvl="0" w:tplc="64BAA438">
      <w:start w:val="1"/>
      <w:numFmt w:val="lowerRoman"/>
      <w:lvlText w:val="(%1)"/>
      <w:lvlJc w:val="left"/>
      <w:pPr>
        <w:tabs>
          <w:tab w:val="num" w:pos="1492"/>
        </w:tabs>
        <w:ind w:left="1492" w:hanging="720"/>
      </w:pPr>
      <w:rPr>
        <w:rFonts w:hint="default"/>
      </w:rPr>
    </w:lvl>
    <w:lvl w:ilvl="1" w:tplc="04090019" w:tentative="1">
      <w:start w:val="1"/>
      <w:numFmt w:val="lowerLetter"/>
      <w:lvlText w:val="%2."/>
      <w:lvlJc w:val="left"/>
      <w:pPr>
        <w:tabs>
          <w:tab w:val="num" w:pos="1852"/>
        </w:tabs>
        <w:ind w:left="1852" w:hanging="360"/>
      </w:pPr>
    </w:lvl>
    <w:lvl w:ilvl="2" w:tplc="0409001B" w:tentative="1">
      <w:start w:val="1"/>
      <w:numFmt w:val="lowerRoman"/>
      <w:lvlText w:val="%3."/>
      <w:lvlJc w:val="right"/>
      <w:pPr>
        <w:tabs>
          <w:tab w:val="num" w:pos="2572"/>
        </w:tabs>
        <w:ind w:left="2572" w:hanging="180"/>
      </w:pPr>
    </w:lvl>
    <w:lvl w:ilvl="3" w:tplc="0409000F" w:tentative="1">
      <w:start w:val="1"/>
      <w:numFmt w:val="decimal"/>
      <w:lvlText w:val="%4."/>
      <w:lvlJc w:val="left"/>
      <w:pPr>
        <w:tabs>
          <w:tab w:val="num" w:pos="3292"/>
        </w:tabs>
        <w:ind w:left="3292" w:hanging="360"/>
      </w:pPr>
    </w:lvl>
    <w:lvl w:ilvl="4" w:tplc="04090019" w:tentative="1">
      <w:start w:val="1"/>
      <w:numFmt w:val="lowerLetter"/>
      <w:lvlText w:val="%5."/>
      <w:lvlJc w:val="left"/>
      <w:pPr>
        <w:tabs>
          <w:tab w:val="num" w:pos="4012"/>
        </w:tabs>
        <w:ind w:left="4012" w:hanging="360"/>
      </w:pPr>
    </w:lvl>
    <w:lvl w:ilvl="5" w:tplc="0409001B" w:tentative="1">
      <w:start w:val="1"/>
      <w:numFmt w:val="lowerRoman"/>
      <w:lvlText w:val="%6."/>
      <w:lvlJc w:val="right"/>
      <w:pPr>
        <w:tabs>
          <w:tab w:val="num" w:pos="4732"/>
        </w:tabs>
        <w:ind w:left="4732" w:hanging="180"/>
      </w:pPr>
    </w:lvl>
    <w:lvl w:ilvl="6" w:tplc="0409000F" w:tentative="1">
      <w:start w:val="1"/>
      <w:numFmt w:val="decimal"/>
      <w:lvlText w:val="%7."/>
      <w:lvlJc w:val="left"/>
      <w:pPr>
        <w:tabs>
          <w:tab w:val="num" w:pos="5452"/>
        </w:tabs>
        <w:ind w:left="5452" w:hanging="360"/>
      </w:pPr>
    </w:lvl>
    <w:lvl w:ilvl="7" w:tplc="04090019" w:tentative="1">
      <w:start w:val="1"/>
      <w:numFmt w:val="lowerLetter"/>
      <w:lvlText w:val="%8."/>
      <w:lvlJc w:val="left"/>
      <w:pPr>
        <w:tabs>
          <w:tab w:val="num" w:pos="6172"/>
        </w:tabs>
        <w:ind w:left="6172" w:hanging="360"/>
      </w:pPr>
    </w:lvl>
    <w:lvl w:ilvl="8" w:tplc="0409001B" w:tentative="1">
      <w:start w:val="1"/>
      <w:numFmt w:val="lowerRoman"/>
      <w:lvlText w:val="%9."/>
      <w:lvlJc w:val="right"/>
      <w:pPr>
        <w:tabs>
          <w:tab w:val="num" w:pos="6892"/>
        </w:tabs>
        <w:ind w:left="6892" w:hanging="180"/>
      </w:pPr>
    </w:lvl>
  </w:abstractNum>
  <w:abstractNum w:abstractNumId="3" w15:restartNumberingAfterBreak="0">
    <w:nsid w:val="152D0E8B"/>
    <w:multiLevelType w:val="hybridMultilevel"/>
    <w:tmpl w:val="BEC2C8BC"/>
    <w:lvl w:ilvl="0" w:tplc="04090001">
      <w:start w:val="1"/>
      <w:numFmt w:val="bullet"/>
      <w:lvlText w:val=""/>
      <w:lvlJc w:val="left"/>
      <w:pPr>
        <w:tabs>
          <w:tab w:val="num" w:pos="1162"/>
        </w:tabs>
        <w:ind w:left="1162" w:hanging="360"/>
      </w:pPr>
      <w:rPr>
        <w:rFonts w:ascii="Symbol" w:hAnsi="Symbol" w:hint="default"/>
      </w:rPr>
    </w:lvl>
    <w:lvl w:ilvl="1" w:tplc="04090003" w:tentative="1">
      <w:start w:val="1"/>
      <w:numFmt w:val="bullet"/>
      <w:lvlText w:val="o"/>
      <w:lvlJc w:val="left"/>
      <w:pPr>
        <w:tabs>
          <w:tab w:val="num" w:pos="1882"/>
        </w:tabs>
        <w:ind w:left="1882" w:hanging="360"/>
      </w:pPr>
      <w:rPr>
        <w:rFonts w:ascii="Courier New" w:hAnsi="Courier New" w:cs="Courier New" w:hint="default"/>
      </w:rPr>
    </w:lvl>
    <w:lvl w:ilvl="2" w:tplc="04090005" w:tentative="1">
      <w:start w:val="1"/>
      <w:numFmt w:val="bullet"/>
      <w:lvlText w:val=""/>
      <w:lvlJc w:val="left"/>
      <w:pPr>
        <w:tabs>
          <w:tab w:val="num" w:pos="2602"/>
        </w:tabs>
        <w:ind w:left="2602" w:hanging="360"/>
      </w:pPr>
      <w:rPr>
        <w:rFonts w:ascii="Wingdings" w:hAnsi="Wingdings" w:hint="default"/>
      </w:rPr>
    </w:lvl>
    <w:lvl w:ilvl="3" w:tplc="04090001" w:tentative="1">
      <w:start w:val="1"/>
      <w:numFmt w:val="bullet"/>
      <w:lvlText w:val=""/>
      <w:lvlJc w:val="left"/>
      <w:pPr>
        <w:tabs>
          <w:tab w:val="num" w:pos="3322"/>
        </w:tabs>
        <w:ind w:left="3322" w:hanging="360"/>
      </w:pPr>
      <w:rPr>
        <w:rFonts w:ascii="Symbol" w:hAnsi="Symbol" w:hint="default"/>
      </w:rPr>
    </w:lvl>
    <w:lvl w:ilvl="4" w:tplc="04090003" w:tentative="1">
      <w:start w:val="1"/>
      <w:numFmt w:val="bullet"/>
      <w:lvlText w:val="o"/>
      <w:lvlJc w:val="left"/>
      <w:pPr>
        <w:tabs>
          <w:tab w:val="num" w:pos="4042"/>
        </w:tabs>
        <w:ind w:left="4042" w:hanging="360"/>
      </w:pPr>
      <w:rPr>
        <w:rFonts w:ascii="Courier New" w:hAnsi="Courier New" w:cs="Courier New" w:hint="default"/>
      </w:rPr>
    </w:lvl>
    <w:lvl w:ilvl="5" w:tplc="04090005" w:tentative="1">
      <w:start w:val="1"/>
      <w:numFmt w:val="bullet"/>
      <w:lvlText w:val=""/>
      <w:lvlJc w:val="left"/>
      <w:pPr>
        <w:tabs>
          <w:tab w:val="num" w:pos="4762"/>
        </w:tabs>
        <w:ind w:left="4762" w:hanging="360"/>
      </w:pPr>
      <w:rPr>
        <w:rFonts w:ascii="Wingdings" w:hAnsi="Wingdings" w:hint="default"/>
      </w:rPr>
    </w:lvl>
    <w:lvl w:ilvl="6" w:tplc="04090001" w:tentative="1">
      <w:start w:val="1"/>
      <w:numFmt w:val="bullet"/>
      <w:lvlText w:val=""/>
      <w:lvlJc w:val="left"/>
      <w:pPr>
        <w:tabs>
          <w:tab w:val="num" w:pos="5482"/>
        </w:tabs>
        <w:ind w:left="5482" w:hanging="360"/>
      </w:pPr>
      <w:rPr>
        <w:rFonts w:ascii="Symbol" w:hAnsi="Symbol" w:hint="default"/>
      </w:rPr>
    </w:lvl>
    <w:lvl w:ilvl="7" w:tplc="04090003" w:tentative="1">
      <w:start w:val="1"/>
      <w:numFmt w:val="bullet"/>
      <w:lvlText w:val="o"/>
      <w:lvlJc w:val="left"/>
      <w:pPr>
        <w:tabs>
          <w:tab w:val="num" w:pos="6202"/>
        </w:tabs>
        <w:ind w:left="6202" w:hanging="360"/>
      </w:pPr>
      <w:rPr>
        <w:rFonts w:ascii="Courier New" w:hAnsi="Courier New" w:cs="Courier New" w:hint="default"/>
      </w:rPr>
    </w:lvl>
    <w:lvl w:ilvl="8" w:tplc="04090005" w:tentative="1">
      <w:start w:val="1"/>
      <w:numFmt w:val="bullet"/>
      <w:lvlText w:val=""/>
      <w:lvlJc w:val="left"/>
      <w:pPr>
        <w:tabs>
          <w:tab w:val="num" w:pos="6922"/>
        </w:tabs>
        <w:ind w:left="6922" w:hanging="360"/>
      </w:pPr>
      <w:rPr>
        <w:rFonts w:ascii="Wingdings" w:hAnsi="Wingdings" w:hint="default"/>
      </w:rPr>
    </w:lvl>
  </w:abstractNum>
  <w:abstractNum w:abstractNumId="4" w15:restartNumberingAfterBreak="0">
    <w:nsid w:val="1C371A1F"/>
    <w:multiLevelType w:val="hybridMultilevel"/>
    <w:tmpl w:val="3B98AA9C"/>
    <w:lvl w:ilvl="0" w:tplc="13E2291A">
      <w:start w:val="1"/>
      <w:numFmt w:val="decimal"/>
      <w:lvlText w:val="%1."/>
      <w:lvlJc w:val="left"/>
      <w:pPr>
        <w:tabs>
          <w:tab w:val="num" w:pos="582"/>
        </w:tabs>
        <w:ind w:left="582" w:hanging="360"/>
      </w:pPr>
      <w:rPr>
        <w:rFonts w:hint="default"/>
      </w:rPr>
    </w:lvl>
    <w:lvl w:ilvl="1" w:tplc="04090019" w:tentative="1">
      <w:start w:val="1"/>
      <w:numFmt w:val="lowerLetter"/>
      <w:lvlText w:val="%2."/>
      <w:lvlJc w:val="left"/>
      <w:pPr>
        <w:tabs>
          <w:tab w:val="num" w:pos="1302"/>
        </w:tabs>
        <w:ind w:left="1302" w:hanging="360"/>
      </w:pPr>
    </w:lvl>
    <w:lvl w:ilvl="2" w:tplc="0409001B" w:tentative="1">
      <w:start w:val="1"/>
      <w:numFmt w:val="lowerRoman"/>
      <w:lvlText w:val="%3."/>
      <w:lvlJc w:val="right"/>
      <w:pPr>
        <w:tabs>
          <w:tab w:val="num" w:pos="2022"/>
        </w:tabs>
        <w:ind w:left="2022" w:hanging="180"/>
      </w:pPr>
    </w:lvl>
    <w:lvl w:ilvl="3" w:tplc="0409000F" w:tentative="1">
      <w:start w:val="1"/>
      <w:numFmt w:val="decimal"/>
      <w:lvlText w:val="%4."/>
      <w:lvlJc w:val="left"/>
      <w:pPr>
        <w:tabs>
          <w:tab w:val="num" w:pos="2742"/>
        </w:tabs>
        <w:ind w:left="2742" w:hanging="360"/>
      </w:pPr>
    </w:lvl>
    <w:lvl w:ilvl="4" w:tplc="04090019" w:tentative="1">
      <w:start w:val="1"/>
      <w:numFmt w:val="lowerLetter"/>
      <w:lvlText w:val="%5."/>
      <w:lvlJc w:val="left"/>
      <w:pPr>
        <w:tabs>
          <w:tab w:val="num" w:pos="3462"/>
        </w:tabs>
        <w:ind w:left="3462" w:hanging="360"/>
      </w:pPr>
    </w:lvl>
    <w:lvl w:ilvl="5" w:tplc="0409001B" w:tentative="1">
      <w:start w:val="1"/>
      <w:numFmt w:val="lowerRoman"/>
      <w:lvlText w:val="%6."/>
      <w:lvlJc w:val="right"/>
      <w:pPr>
        <w:tabs>
          <w:tab w:val="num" w:pos="4182"/>
        </w:tabs>
        <w:ind w:left="4182" w:hanging="180"/>
      </w:pPr>
    </w:lvl>
    <w:lvl w:ilvl="6" w:tplc="0409000F" w:tentative="1">
      <w:start w:val="1"/>
      <w:numFmt w:val="decimal"/>
      <w:lvlText w:val="%7."/>
      <w:lvlJc w:val="left"/>
      <w:pPr>
        <w:tabs>
          <w:tab w:val="num" w:pos="4902"/>
        </w:tabs>
        <w:ind w:left="4902" w:hanging="360"/>
      </w:pPr>
    </w:lvl>
    <w:lvl w:ilvl="7" w:tplc="04090019" w:tentative="1">
      <w:start w:val="1"/>
      <w:numFmt w:val="lowerLetter"/>
      <w:lvlText w:val="%8."/>
      <w:lvlJc w:val="left"/>
      <w:pPr>
        <w:tabs>
          <w:tab w:val="num" w:pos="5622"/>
        </w:tabs>
        <w:ind w:left="5622" w:hanging="360"/>
      </w:pPr>
    </w:lvl>
    <w:lvl w:ilvl="8" w:tplc="0409001B" w:tentative="1">
      <w:start w:val="1"/>
      <w:numFmt w:val="lowerRoman"/>
      <w:lvlText w:val="%9."/>
      <w:lvlJc w:val="right"/>
      <w:pPr>
        <w:tabs>
          <w:tab w:val="num" w:pos="6342"/>
        </w:tabs>
        <w:ind w:left="6342" w:hanging="180"/>
      </w:pPr>
    </w:lvl>
  </w:abstractNum>
  <w:abstractNum w:abstractNumId="5" w15:restartNumberingAfterBreak="0">
    <w:nsid w:val="351A5990"/>
    <w:multiLevelType w:val="hybridMultilevel"/>
    <w:tmpl w:val="8A961C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D96D23"/>
    <w:multiLevelType w:val="hybridMultilevel"/>
    <w:tmpl w:val="8E90BD02"/>
    <w:lvl w:ilvl="0" w:tplc="44EC84C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3AA75DFB"/>
    <w:multiLevelType w:val="hybridMultilevel"/>
    <w:tmpl w:val="9D542DB6"/>
    <w:lvl w:ilvl="0" w:tplc="3A486DCC">
      <w:start w:val="1"/>
      <w:numFmt w:val="lowerRoman"/>
      <w:lvlText w:val="(%1)"/>
      <w:lvlJc w:val="left"/>
      <w:pPr>
        <w:tabs>
          <w:tab w:val="num" w:pos="1492"/>
        </w:tabs>
        <w:ind w:left="1492" w:hanging="720"/>
      </w:pPr>
      <w:rPr>
        <w:rFonts w:hint="default"/>
      </w:rPr>
    </w:lvl>
    <w:lvl w:ilvl="1" w:tplc="04090019" w:tentative="1">
      <w:start w:val="1"/>
      <w:numFmt w:val="lowerLetter"/>
      <w:lvlText w:val="%2."/>
      <w:lvlJc w:val="left"/>
      <w:pPr>
        <w:tabs>
          <w:tab w:val="num" w:pos="1852"/>
        </w:tabs>
        <w:ind w:left="1852" w:hanging="360"/>
      </w:pPr>
    </w:lvl>
    <w:lvl w:ilvl="2" w:tplc="0409001B" w:tentative="1">
      <w:start w:val="1"/>
      <w:numFmt w:val="lowerRoman"/>
      <w:lvlText w:val="%3."/>
      <w:lvlJc w:val="right"/>
      <w:pPr>
        <w:tabs>
          <w:tab w:val="num" w:pos="2572"/>
        </w:tabs>
        <w:ind w:left="2572" w:hanging="180"/>
      </w:pPr>
    </w:lvl>
    <w:lvl w:ilvl="3" w:tplc="0409000F" w:tentative="1">
      <w:start w:val="1"/>
      <w:numFmt w:val="decimal"/>
      <w:lvlText w:val="%4."/>
      <w:lvlJc w:val="left"/>
      <w:pPr>
        <w:tabs>
          <w:tab w:val="num" w:pos="3292"/>
        </w:tabs>
        <w:ind w:left="3292" w:hanging="360"/>
      </w:pPr>
    </w:lvl>
    <w:lvl w:ilvl="4" w:tplc="04090019" w:tentative="1">
      <w:start w:val="1"/>
      <w:numFmt w:val="lowerLetter"/>
      <w:lvlText w:val="%5."/>
      <w:lvlJc w:val="left"/>
      <w:pPr>
        <w:tabs>
          <w:tab w:val="num" w:pos="4012"/>
        </w:tabs>
        <w:ind w:left="4012" w:hanging="360"/>
      </w:pPr>
    </w:lvl>
    <w:lvl w:ilvl="5" w:tplc="0409001B" w:tentative="1">
      <w:start w:val="1"/>
      <w:numFmt w:val="lowerRoman"/>
      <w:lvlText w:val="%6."/>
      <w:lvlJc w:val="right"/>
      <w:pPr>
        <w:tabs>
          <w:tab w:val="num" w:pos="4732"/>
        </w:tabs>
        <w:ind w:left="4732" w:hanging="180"/>
      </w:pPr>
    </w:lvl>
    <w:lvl w:ilvl="6" w:tplc="0409000F" w:tentative="1">
      <w:start w:val="1"/>
      <w:numFmt w:val="decimal"/>
      <w:lvlText w:val="%7."/>
      <w:lvlJc w:val="left"/>
      <w:pPr>
        <w:tabs>
          <w:tab w:val="num" w:pos="5452"/>
        </w:tabs>
        <w:ind w:left="5452" w:hanging="360"/>
      </w:pPr>
    </w:lvl>
    <w:lvl w:ilvl="7" w:tplc="04090019" w:tentative="1">
      <w:start w:val="1"/>
      <w:numFmt w:val="lowerLetter"/>
      <w:lvlText w:val="%8."/>
      <w:lvlJc w:val="left"/>
      <w:pPr>
        <w:tabs>
          <w:tab w:val="num" w:pos="6172"/>
        </w:tabs>
        <w:ind w:left="6172" w:hanging="360"/>
      </w:pPr>
    </w:lvl>
    <w:lvl w:ilvl="8" w:tplc="0409001B" w:tentative="1">
      <w:start w:val="1"/>
      <w:numFmt w:val="lowerRoman"/>
      <w:lvlText w:val="%9."/>
      <w:lvlJc w:val="right"/>
      <w:pPr>
        <w:tabs>
          <w:tab w:val="num" w:pos="6892"/>
        </w:tabs>
        <w:ind w:left="6892" w:hanging="180"/>
      </w:pPr>
    </w:lvl>
  </w:abstractNum>
  <w:abstractNum w:abstractNumId="8" w15:restartNumberingAfterBreak="0">
    <w:nsid w:val="3AAA5974"/>
    <w:multiLevelType w:val="hybridMultilevel"/>
    <w:tmpl w:val="AC7C88CA"/>
    <w:lvl w:ilvl="0" w:tplc="CC3A4BFE">
      <w:start w:val="1"/>
      <w:numFmt w:val="decimal"/>
      <w:lvlText w:val="%1."/>
      <w:lvlJc w:val="left"/>
      <w:pPr>
        <w:tabs>
          <w:tab w:val="num" w:pos="420"/>
        </w:tabs>
        <w:ind w:left="420" w:hanging="360"/>
      </w:pPr>
      <w:rPr>
        <w:rFonts w:hint="default"/>
        <w:b/>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9" w15:restartNumberingAfterBreak="0">
    <w:nsid w:val="411B713B"/>
    <w:multiLevelType w:val="hybridMultilevel"/>
    <w:tmpl w:val="7C821B8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8AB511D"/>
    <w:multiLevelType w:val="hybridMultilevel"/>
    <w:tmpl w:val="2F3EB62C"/>
    <w:lvl w:ilvl="0" w:tplc="9160735C">
      <w:start w:val="1"/>
      <w:numFmt w:val="decimal"/>
      <w:lvlText w:val="%1."/>
      <w:lvlJc w:val="left"/>
      <w:pPr>
        <w:tabs>
          <w:tab w:val="num" w:pos="420"/>
        </w:tabs>
        <w:ind w:left="420" w:hanging="360"/>
      </w:pPr>
      <w:rPr>
        <w:rFonts w:hint="default"/>
        <w:b/>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1" w15:restartNumberingAfterBreak="0">
    <w:nsid w:val="7E652A68"/>
    <w:multiLevelType w:val="hybridMultilevel"/>
    <w:tmpl w:val="FED285B2"/>
    <w:lvl w:ilvl="0" w:tplc="565C8D8E">
      <w:start w:val="1"/>
      <w:numFmt w:val="lowerRoman"/>
      <w:lvlText w:val="(%1)"/>
      <w:lvlJc w:val="left"/>
      <w:pPr>
        <w:tabs>
          <w:tab w:val="num" w:pos="1492"/>
        </w:tabs>
        <w:ind w:left="1492" w:hanging="720"/>
      </w:pPr>
      <w:rPr>
        <w:rFonts w:hint="default"/>
      </w:rPr>
    </w:lvl>
    <w:lvl w:ilvl="1" w:tplc="04090019" w:tentative="1">
      <w:start w:val="1"/>
      <w:numFmt w:val="lowerLetter"/>
      <w:lvlText w:val="%2."/>
      <w:lvlJc w:val="left"/>
      <w:pPr>
        <w:tabs>
          <w:tab w:val="num" w:pos="1852"/>
        </w:tabs>
        <w:ind w:left="1852" w:hanging="360"/>
      </w:pPr>
    </w:lvl>
    <w:lvl w:ilvl="2" w:tplc="0409001B" w:tentative="1">
      <w:start w:val="1"/>
      <w:numFmt w:val="lowerRoman"/>
      <w:lvlText w:val="%3."/>
      <w:lvlJc w:val="right"/>
      <w:pPr>
        <w:tabs>
          <w:tab w:val="num" w:pos="2572"/>
        </w:tabs>
        <w:ind w:left="2572" w:hanging="180"/>
      </w:pPr>
    </w:lvl>
    <w:lvl w:ilvl="3" w:tplc="0409000F" w:tentative="1">
      <w:start w:val="1"/>
      <w:numFmt w:val="decimal"/>
      <w:lvlText w:val="%4."/>
      <w:lvlJc w:val="left"/>
      <w:pPr>
        <w:tabs>
          <w:tab w:val="num" w:pos="3292"/>
        </w:tabs>
        <w:ind w:left="3292" w:hanging="360"/>
      </w:pPr>
    </w:lvl>
    <w:lvl w:ilvl="4" w:tplc="04090019" w:tentative="1">
      <w:start w:val="1"/>
      <w:numFmt w:val="lowerLetter"/>
      <w:lvlText w:val="%5."/>
      <w:lvlJc w:val="left"/>
      <w:pPr>
        <w:tabs>
          <w:tab w:val="num" w:pos="4012"/>
        </w:tabs>
        <w:ind w:left="4012" w:hanging="360"/>
      </w:pPr>
    </w:lvl>
    <w:lvl w:ilvl="5" w:tplc="0409001B" w:tentative="1">
      <w:start w:val="1"/>
      <w:numFmt w:val="lowerRoman"/>
      <w:lvlText w:val="%6."/>
      <w:lvlJc w:val="right"/>
      <w:pPr>
        <w:tabs>
          <w:tab w:val="num" w:pos="4732"/>
        </w:tabs>
        <w:ind w:left="4732" w:hanging="180"/>
      </w:pPr>
    </w:lvl>
    <w:lvl w:ilvl="6" w:tplc="0409000F" w:tentative="1">
      <w:start w:val="1"/>
      <w:numFmt w:val="decimal"/>
      <w:lvlText w:val="%7."/>
      <w:lvlJc w:val="left"/>
      <w:pPr>
        <w:tabs>
          <w:tab w:val="num" w:pos="5452"/>
        </w:tabs>
        <w:ind w:left="5452" w:hanging="360"/>
      </w:pPr>
    </w:lvl>
    <w:lvl w:ilvl="7" w:tplc="04090019" w:tentative="1">
      <w:start w:val="1"/>
      <w:numFmt w:val="lowerLetter"/>
      <w:lvlText w:val="%8."/>
      <w:lvlJc w:val="left"/>
      <w:pPr>
        <w:tabs>
          <w:tab w:val="num" w:pos="6172"/>
        </w:tabs>
        <w:ind w:left="6172" w:hanging="360"/>
      </w:pPr>
    </w:lvl>
    <w:lvl w:ilvl="8" w:tplc="0409001B" w:tentative="1">
      <w:start w:val="1"/>
      <w:numFmt w:val="lowerRoman"/>
      <w:lvlText w:val="%9."/>
      <w:lvlJc w:val="right"/>
      <w:pPr>
        <w:tabs>
          <w:tab w:val="num" w:pos="6892"/>
        </w:tabs>
        <w:ind w:left="6892" w:hanging="180"/>
      </w:pPr>
    </w:lvl>
  </w:abstractNum>
  <w:num w:numId="1">
    <w:abstractNumId w:val="10"/>
  </w:num>
  <w:num w:numId="2">
    <w:abstractNumId w:val="8"/>
  </w:num>
  <w:num w:numId="3">
    <w:abstractNumId w:val="0"/>
  </w:num>
  <w:num w:numId="4">
    <w:abstractNumId w:val="6"/>
  </w:num>
  <w:num w:numId="5">
    <w:abstractNumId w:val="11"/>
  </w:num>
  <w:num w:numId="6">
    <w:abstractNumId w:val="7"/>
  </w:num>
  <w:num w:numId="7">
    <w:abstractNumId w:val="2"/>
  </w:num>
  <w:num w:numId="8">
    <w:abstractNumId w:val="1"/>
  </w:num>
  <w:num w:numId="9">
    <w:abstractNumId w:val="3"/>
  </w:num>
  <w:num w:numId="10">
    <w:abstractNumId w:val="4"/>
  </w:num>
  <w:num w:numId="11">
    <w:abstractNumId w:val="9"/>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62ED"/>
    <w:rsid w:val="000015D4"/>
    <w:rsid w:val="00003939"/>
    <w:rsid w:val="00006873"/>
    <w:rsid w:val="0000737B"/>
    <w:rsid w:val="00007E90"/>
    <w:rsid w:val="00014941"/>
    <w:rsid w:val="000151F5"/>
    <w:rsid w:val="00030A5E"/>
    <w:rsid w:val="000343B8"/>
    <w:rsid w:val="00040255"/>
    <w:rsid w:val="0004209E"/>
    <w:rsid w:val="00050728"/>
    <w:rsid w:val="00053457"/>
    <w:rsid w:val="000567C7"/>
    <w:rsid w:val="000720C2"/>
    <w:rsid w:val="000760CD"/>
    <w:rsid w:val="000761CF"/>
    <w:rsid w:val="00087E8D"/>
    <w:rsid w:val="0009006F"/>
    <w:rsid w:val="000916C3"/>
    <w:rsid w:val="00093E7D"/>
    <w:rsid w:val="000A01B8"/>
    <w:rsid w:val="000A0B5C"/>
    <w:rsid w:val="000A1309"/>
    <w:rsid w:val="000B2878"/>
    <w:rsid w:val="000B58BA"/>
    <w:rsid w:val="000C2A58"/>
    <w:rsid w:val="000C40E5"/>
    <w:rsid w:val="000C4809"/>
    <w:rsid w:val="000C613F"/>
    <w:rsid w:val="000C7D19"/>
    <w:rsid w:val="000D1EF6"/>
    <w:rsid w:val="000D70DA"/>
    <w:rsid w:val="000D7FDD"/>
    <w:rsid w:val="000E5109"/>
    <w:rsid w:val="000E5666"/>
    <w:rsid w:val="000E7585"/>
    <w:rsid w:val="000F3CFB"/>
    <w:rsid w:val="000F62B6"/>
    <w:rsid w:val="00100982"/>
    <w:rsid w:val="00100FF4"/>
    <w:rsid w:val="00101874"/>
    <w:rsid w:val="00102050"/>
    <w:rsid w:val="001032E5"/>
    <w:rsid w:val="001066F5"/>
    <w:rsid w:val="00106ED0"/>
    <w:rsid w:val="00125941"/>
    <w:rsid w:val="00125AD9"/>
    <w:rsid w:val="00127AD8"/>
    <w:rsid w:val="0013048E"/>
    <w:rsid w:val="00131E48"/>
    <w:rsid w:val="001330BE"/>
    <w:rsid w:val="0013736F"/>
    <w:rsid w:val="00141639"/>
    <w:rsid w:val="0014644F"/>
    <w:rsid w:val="0015292A"/>
    <w:rsid w:val="00162F36"/>
    <w:rsid w:val="00165B99"/>
    <w:rsid w:val="001708FF"/>
    <w:rsid w:val="001755E8"/>
    <w:rsid w:val="00180923"/>
    <w:rsid w:val="00181F12"/>
    <w:rsid w:val="00182E0B"/>
    <w:rsid w:val="00183F7F"/>
    <w:rsid w:val="001901D7"/>
    <w:rsid w:val="00190AB2"/>
    <w:rsid w:val="001A0269"/>
    <w:rsid w:val="001A0FB9"/>
    <w:rsid w:val="001A1454"/>
    <w:rsid w:val="001A4227"/>
    <w:rsid w:val="001A439E"/>
    <w:rsid w:val="001B3A9C"/>
    <w:rsid w:val="001B68A4"/>
    <w:rsid w:val="001C1302"/>
    <w:rsid w:val="001C33D8"/>
    <w:rsid w:val="001C393F"/>
    <w:rsid w:val="001D04A6"/>
    <w:rsid w:val="001D7A58"/>
    <w:rsid w:val="001D7E78"/>
    <w:rsid w:val="001E4E81"/>
    <w:rsid w:val="001E613A"/>
    <w:rsid w:val="001F1389"/>
    <w:rsid w:val="001F3B24"/>
    <w:rsid w:val="002002B2"/>
    <w:rsid w:val="00210559"/>
    <w:rsid w:val="0021371D"/>
    <w:rsid w:val="0021376D"/>
    <w:rsid w:val="00213FC0"/>
    <w:rsid w:val="00220FAD"/>
    <w:rsid w:val="00221945"/>
    <w:rsid w:val="00245522"/>
    <w:rsid w:val="00252472"/>
    <w:rsid w:val="00270124"/>
    <w:rsid w:val="00270224"/>
    <w:rsid w:val="00280612"/>
    <w:rsid w:val="00282C73"/>
    <w:rsid w:val="00285A79"/>
    <w:rsid w:val="00292FB4"/>
    <w:rsid w:val="002937FA"/>
    <w:rsid w:val="00294345"/>
    <w:rsid w:val="002A031B"/>
    <w:rsid w:val="002B2F9A"/>
    <w:rsid w:val="002C6906"/>
    <w:rsid w:val="002C754E"/>
    <w:rsid w:val="002D351D"/>
    <w:rsid w:val="002D5DDD"/>
    <w:rsid w:val="002E08B3"/>
    <w:rsid w:val="002E0C28"/>
    <w:rsid w:val="002E10AB"/>
    <w:rsid w:val="002E15AF"/>
    <w:rsid w:val="002F27A2"/>
    <w:rsid w:val="00305A48"/>
    <w:rsid w:val="003151C3"/>
    <w:rsid w:val="0031621A"/>
    <w:rsid w:val="00317B4A"/>
    <w:rsid w:val="00322E67"/>
    <w:rsid w:val="00335E3C"/>
    <w:rsid w:val="00336F68"/>
    <w:rsid w:val="00340425"/>
    <w:rsid w:val="00350B5B"/>
    <w:rsid w:val="003541A1"/>
    <w:rsid w:val="00371319"/>
    <w:rsid w:val="00373031"/>
    <w:rsid w:val="00382C56"/>
    <w:rsid w:val="003834C4"/>
    <w:rsid w:val="00392CBE"/>
    <w:rsid w:val="0039552E"/>
    <w:rsid w:val="003A3E9C"/>
    <w:rsid w:val="003C0E80"/>
    <w:rsid w:val="003D232B"/>
    <w:rsid w:val="003D6544"/>
    <w:rsid w:val="003E4E2F"/>
    <w:rsid w:val="003F1B27"/>
    <w:rsid w:val="00401064"/>
    <w:rsid w:val="004040E1"/>
    <w:rsid w:val="00405BC8"/>
    <w:rsid w:val="004276ED"/>
    <w:rsid w:val="00427866"/>
    <w:rsid w:val="004319FC"/>
    <w:rsid w:val="00431E07"/>
    <w:rsid w:val="00431E27"/>
    <w:rsid w:val="00435834"/>
    <w:rsid w:val="0043640C"/>
    <w:rsid w:val="004443C8"/>
    <w:rsid w:val="00456BDA"/>
    <w:rsid w:val="004577D0"/>
    <w:rsid w:val="00457894"/>
    <w:rsid w:val="0046118C"/>
    <w:rsid w:val="00461D0D"/>
    <w:rsid w:val="004622E0"/>
    <w:rsid w:val="0046251C"/>
    <w:rsid w:val="00462D95"/>
    <w:rsid w:val="004646A4"/>
    <w:rsid w:val="0046548A"/>
    <w:rsid w:val="00472897"/>
    <w:rsid w:val="004756E6"/>
    <w:rsid w:val="00476DD1"/>
    <w:rsid w:val="00480FD7"/>
    <w:rsid w:val="00481597"/>
    <w:rsid w:val="004816C8"/>
    <w:rsid w:val="00485161"/>
    <w:rsid w:val="00485279"/>
    <w:rsid w:val="004864DD"/>
    <w:rsid w:val="00496A3F"/>
    <w:rsid w:val="004A21BA"/>
    <w:rsid w:val="004A2BEC"/>
    <w:rsid w:val="004A403C"/>
    <w:rsid w:val="004A7266"/>
    <w:rsid w:val="004B25D6"/>
    <w:rsid w:val="004B2DA1"/>
    <w:rsid w:val="004B47F2"/>
    <w:rsid w:val="004B587F"/>
    <w:rsid w:val="004C18A0"/>
    <w:rsid w:val="004C4E4A"/>
    <w:rsid w:val="004C510D"/>
    <w:rsid w:val="004C667F"/>
    <w:rsid w:val="004D0DBB"/>
    <w:rsid w:val="004E1D4C"/>
    <w:rsid w:val="004F0136"/>
    <w:rsid w:val="004F7DBD"/>
    <w:rsid w:val="005228E9"/>
    <w:rsid w:val="00530C2C"/>
    <w:rsid w:val="005341BE"/>
    <w:rsid w:val="0053431E"/>
    <w:rsid w:val="00555F8F"/>
    <w:rsid w:val="00560768"/>
    <w:rsid w:val="00561BE5"/>
    <w:rsid w:val="00566846"/>
    <w:rsid w:val="0056727F"/>
    <w:rsid w:val="005830BA"/>
    <w:rsid w:val="00586428"/>
    <w:rsid w:val="005878E6"/>
    <w:rsid w:val="00593E8C"/>
    <w:rsid w:val="0059541D"/>
    <w:rsid w:val="005A2861"/>
    <w:rsid w:val="005A4794"/>
    <w:rsid w:val="005A66C3"/>
    <w:rsid w:val="005A7F32"/>
    <w:rsid w:val="005B0798"/>
    <w:rsid w:val="005B52C1"/>
    <w:rsid w:val="005E0126"/>
    <w:rsid w:val="005E39D7"/>
    <w:rsid w:val="005F190B"/>
    <w:rsid w:val="005F5931"/>
    <w:rsid w:val="006043A6"/>
    <w:rsid w:val="00622F68"/>
    <w:rsid w:val="00626208"/>
    <w:rsid w:val="00631316"/>
    <w:rsid w:val="006519D2"/>
    <w:rsid w:val="00660D21"/>
    <w:rsid w:val="00676D06"/>
    <w:rsid w:val="00681DB6"/>
    <w:rsid w:val="00682477"/>
    <w:rsid w:val="0068437D"/>
    <w:rsid w:val="00691378"/>
    <w:rsid w:val="00697488"/>
    <w:rsid w:val="006A122B"/>
    <w:rsid w:val="006A43B5"/>
    <w:rsid w:val="006A4624"/>
    <w:rsid w:val="006A58C6"/>
    <w:rsid w:val="006A6146"/>
    <w:rsid w:val="006A6A5D"/>
    <w:rsid w:val="006B0751"/>
    <w:rsid w:val="006B0D9F"/>
    <w:rsid w:val="006B6574"/>
    <w:rsid w:val="006B6864"/>
    <w:rsid w:val="006B75B2"/>
    <w:rsid w:val="006C28FA"/>
    <w:rsid w:val="006D4357"/>
    <w:rsid w:val="006E33A4"/>
    <w:rsid w:val="006E3E6A"/>
    <w:rsid w:val="006E64BE"/>
    <w:rsid w:val="006E7CFA"/>
    <w:rsid w:val="006F0C18"/>
    <w:rsid w:val="006F4FBA"/>
    <w:rsid w:val="00700B1A"/>
    <w:rsid w:val="00702CB7"/>
    <w:rsid w:val="007111B8"/>
    <w:rsid w:val="00714A19"/>
    <w:rsid w:val="00716DAE"/>
    <w:rsid w:val="00722231"/>
    <w:rsid w:val="0072786F"/>
    <w:rsid w:val="00731349"/>
    <w:rsid w:val="00732871"/>
    <w:rsid w:val="00733C52"/>
    <w:rsid w:val="00734851"/>
    <w:rsid w:val="00745CEE"/>
    <w:rsid w:val="007510E6"/>
    <w:rsid w:val="0076178D"/>
    <w:rsid w:val="00763046"/>
    <w:rsid w:val="00763D67"/>
    <w:rsid w:val="0076412B"/>
    <w:rsid w:val="007764C3"/>
    <w:rsid w:val="00780E9C"/>
    <w:rsid w:val="00793818"/>
    <w:rsid w:val="0079550F"/>
    <w:rsid w:val="007A5439"/>
    <w:rsid w:val="007A56A6"/>
    <w:rsid w:val="007B2FE9"/>
    <w:rsid w:val="007B348D"/>
    <w:rsid w:val="007B3634"/>
    <w:rsid w:val="007B64F0"/>
    <w:rsid w:val="007C2DD5"/>
    <w:rsid w:val="007C4D24"/>
    <w:rsid w:val="007D1585"/>
    <w:rsid w:val="007E0FB8"/>
    <w:rsid w:val="007E19AC"/>
    <w:rsid w:val="007E23AB"/>
    <w:rsid w:val="007E7D15"/>
    <w:rsid w:val="007F67F9"/>
    <w:rsid w:val="008030E4"/>
    <w:rsid w:val="00804441"/>
    <w:rsid w:val="00806984"/>
    <w:rsid w:val="00812A05"/>
    <w:rsid w:val="008249C3"/>
    <w:rsid w:val="008321D4"/>
    <w:rsid w:val="00841546"/>
    <w:rsid w:val="008427C2"/>
    <w:rsid w:val="00850238"/>
    <w:rsid w:val="00857158"/>
    <w:rsid w:val="00862D21"/>
    <w:rsid w:val="00875D15"/>
    <w:rsid w:val="0087789E"/>
    <w:rsid w:val="00883BB8"/>
    <w:rsid w:val="008867A4"/>
    <w:rsid w:val="00887D85"/>
    <w:rsid w:val="008932A7"/>
    <w:rsid w:val="008950D8"/>
    <w:rsid w:val="008A3F2F"/>
    <w:rsid w:val="008B0E90"/>
    <w:rsid w:val="008B3FB9"/>
    <w:rsid w:val="008D013C"/>
    <w:rsid w:val="008D5A89"/>
    <w:rsid w:val="008E4762"/>
    <w:rsid w:val="008E6B09"/>
    <w:rsid w:val="008F578A"/>
    <w:rsid w:val="008F61B7"/>
    <w:rsid w:val="00901203"/>
    <w:rsid w:val="009060E6"/>
    <w:rsid w:val="009067BA"/>
    <w:rsid w:val="0091174C"/>
    <w:rsid w:val="00913E43"/>
    <w:rsid w:val="00935F4F"/>
    <w:rsid w:val="00936D87"/>
    <w:rsid w:val="00940A4A"/>
    <w:rsid w:val="00943CE9"/>
    <w:rsid w:val="00952BF1"/>
    <w:rsid w:val="009539C0"/>
    <w:rsid w:val="00954386"/>
    <w:rsid w:val="00957412"/>
    <w:rsid w:val="00961E57"/>
    <w:rsid w:val="009666AE"/>
    <w:rsid w:val="009667F0"/>
    <w:rsid w:val="00967518"/>
    <w:rsid w:val="0097243E"/>
    <w:rsid w:val="00980578"/>
    <w:rsid w:val="009811F2"/>
    <w:rsid w:val="00981DE2"/>
    <w:rsid w:val="00983188"/>
    <w:rsid w:val="009964F9"/>
    <w:rsid w:val="009970D6"/>
    <w:rsid w:val="009B1A55"/>
    <w:rsid w:val="009B38B8"/>
    <w:rsid w:val="009B4834"/>
    <w:rsid w:val="009C61D4"/>
    <w:rsid w:val="009D013F"/>
    <w:rsid w:val="009D2932"/>
    <w:rsid w:val="009D3D4A"/>
    <w:rsid w:val="009D7FCD"/>
    <w:rsid w:val="009E22AC"/>
    <w:rsid w:val="009E6CB0"/>
    <w:rsid w:val="009E7AD8"/>
    <w:rsid w:val="009F4403"/>
    <w:rsid w:val="009F5F95"/>
    <w:rsid w:val="009F6DC6"/>
    <w:rsid w:val="00A01201"/>
    <w:rsid w:val="00A01C76"/>
    <w:rsid w:val="00A02541"/>
    <w:rsid w:val="00A042D2"/>
    <w:rsid w:val="00A15AE6"/>
    <w:rsid w:val="00A210D5"/>
    <w:rsid w:val="00A2184D"/>
    <w:rsid w:val="00A24C7D"/>
    <w:rsid w:val="00A321D6"/>
    <w:rsid w:val="00A32EB7"/>
    <w:rsid w:val="00A41733"/>
    <w:rsid w:val="00A42DC2"/>
    <w:rsid w:val="00A442ED"/>
    <w:rsid w:val="00A47615"/>
    <w:rsid w:val="00A60770"/>
    <w:rsid w:val="00A6080E"/>
    <w:rsid w:val="00A6599E"/>
    <w:rsid w:val="00A65C90"/>
    <w:rsid w:val="00A72CC1"/>
    <w:rsid w:val="00A81B6E"/>
    <w:rsid w:val="00A83511"/>
    <w:rsid w:val="00A922C8"/>
    <w:rsid w:val="00A95F0C"/>
    <w:rsid w:val="00AA28DE"/>
    <w:rsid w:val="00AA5543"/>
    <w:rsid w:val="00AB4B16"/>
    <w:rsid w:val="00AB79F0"/>
    <w:rsid w:val="00AB7CF6"/>
    <w:rsid w:val="00AC0E16"/>
    <w:rsid w:val="00AC52C3"/>
    <w:rsid w:val="00AC5E32"/>
    <w:rsid w:val="00AC7457"/>
    <w:rsid w:val="00AC797E"/>
    <w:rsid w:val="00AD1FBF"/>
    <w:rsid w:val="00AD6447"/>
    <w:rsid w:val="00AE1DD6"/>
    <w:rsid w:val="00AE5F06"/>
    <w:rsid w:val="00AF0EFD"/>
    <w:rsid w:val="00AF5691"/>
    <w:rsid w:val="00B03D4A"/>
    <w:rsid w:val="00B0480A"/>
    <w:rsid w:val="00B0576E"/>
    <w:rsid w:val="00B11184"/>
    <w:rsid w:val="00B1182A"/>
    <w:rsid w:val="00B26E49"/>
    <w:rsid w:val="00B27C54"/>
    <w:rsid w:val="00B27F14"/>
    <w:rsid w:val="00B3333F"/>
    <w:rsid w:val="00B40994"/>
    <w:rsid w:val="00B4122F"/>
    <w:rsid w:val="00B41CAF"/>
    <w:rsid w:val="00B420FF"/>
    <w:rsid w:val="00B431C7"/>
    <w:rsid w:val="00B505C1"/>
    <w:rsid w:val="00B5410A"/>
    <w:rsid w:val="00B57F8B"/>
    <w:rsid w:val="00B62315"/>
    <w:rsid w:val="00B6278F"/>
    <w:rsid w:val="00B6681A"/>
    <w:rsid w:val="00B774D5"/>
    <w:rsid w:val="00B90ABA"/>
    <w:rsid w:val="00B9174E"/>
    <w:rsid w:val="00B9202E"/>
    <w:rsid w:val="00B97641"/>
    <w:rsid w:val="00BA13A4"/>
    <w:rsid w:val="00BA1A98"/>
    <w:rsid w:val="00BA3229"/>
    <w:rsid w:val="00BA5770"/>
    <w:rsid w:val="00BA6098"/>
    <w:rsid w:val="00BB0C22"/>
    <w:rsid w:val="00BB0F9D"/>
    <w:rsid w:val="00BB448E"/>
    <w:rsid w:val="00BC568D"/>
    <w:rsid w:val="00BC5822"/>
    <w:rsid w:val="00BD372E"/>
    <w:rsid w:val="00BE1268"/>
    <w:rsid w:val="00BE2C9D"/>
    <w:rsid w:val="00BE3555"/>
    <w:rsid w:val="00BF0668"/>
    <w:rsid w:val="00BF340A"/>
    <w:rsid w:val="00C03873"/>
    <w:rsid w:val="00C162ED"/>
    <w:rsid w:val="00C24717"/>
    <w:rsid w:val="00C261B7"/>
    <w:rsid w:val="00C3410E"/>
    <w:rsid w:val="00C37CDF"/>
    <w:rsid w:val="00C40CBC"/>
    <w:rsid w:val="00C44E78"/>
    <w:rsid w:val="00C55834"/>
    <w:rsid w:val="00C653EF"/>
    <w:rsid w:val="00C656EC"/>
    <w:rsid w:val="00C66287"/>
    <w:rsid w:val="00C7130F"/>
    <w:rsid w:val="00C97646"/>
    <w:rsid w:val="00CA1C7E"/>
    <w:rsid w:val="00CA2451"/>
    <w:rsid w:val="00CA6A47"/>
    <w:rsid w:val="00CB1F47"/>
    <w:rsid w:val="00CB335D"/>
    <w:rsid w:val="00CB6042"/>
    <w:rsid w:val="00CC1932"/>
    <w:rsid w:val="00CC67B8"/>
    <w:rsid w:val="00CC6F59"/>
    <w:rsid w:val="00CD2329"/>
    <w:rsid w:val="00CD2A4F"/>
    <w:rsid w:val="00CD770E"/>
    <w:rsid w:val="00CE00E0"/>
    <w:rsid w:val="00CE21B3"/>
    <w:rsid w:val="00CF1594"/>
    <w:rsid w:val="00CF4C74"/>
    <w:rsid w:val="00D02AAE"/>
    <w:rsid w:val="00D106CE"/>
    <w:rsid w:val="00D10C09"/>
    <w:rsid w:val="00D12512"/>
    <w:rsid w:val="00D16471"/>
    <w:rsid w:val="00D20CA0"/>
    <w:rsid w:val="00D2173D"/>
    <w:rsid w:val="00D247E8"/>
    <w:rsid w:val="00D24839"/>
    <w:rsid w:val="00D253D2"/>
    <w:rsid w:val="00D4139B"/>
    <w:rsid w:val="00D41C6D"/>
    <w:rsid w:val="00D435F6"/>
    <w:rsid w:val="00D445DA"/>
    <w:rsid w:val="00D6027F"/>
    <w:rsid w:val="00D62BBE"/>
    <w:rsid w:val="00D62CEB"/>
    <w:rsid w:val="00D6608E"/>
    <w:rsid w:val="00D7338E"/>
    <w:rsid w:val="00D738C3"/>
    <w:rsid w:val="00D80B15"/>
    <w:rsid w:val="00D81CB6"/>
    <w:rsid w:val="00D83898"/>
    <w:rsid w:val="00D85A99"/>
    <w:rsid w:val="00D90A5C"/>
    <w:rsid w:val="00D90BF8"/>
    <w:rsid w:val="00DA0D1D"/>
    <w:rsid w:val="00DA0F34"/>
    <w:rsid w:val="00DA6D37"/>
    <w:rsid w:val="00DB2331"/>
    <w:rsid w:val="00DB5515"/>
    <w:rsid w:val="00DC013C"/>
    <w:rsid w:val="00DC6C8B"/>
    <w:rsid w:val="00DD17CB"/>
    <w:rsid w:val="00DD23AE"/>
    <w:rsid w:val="00DD3986"/>
    <w:rsid w:val="00DD4838"/>
    <w:rsid w:val="00DE554D"/>
    <w:rsid w:val="00DE6601"/>
    <w:rsid w:val="00DF2886"/>
    <w:rsid w:val="00DF677A"/>
    <w:rsid w:val="00E00422"/>
    <w:rsid w:val="00E05DFD"/>
    <w:rsid w:val="00E205D1"/>
    <w:rsid w:val="00E24116"/>
    <w:rsid w:val="00E24372"/>
    <w:rsid w:val="00E327EB"/>
    <w:rsid w:val="00E41627"/>
    <w:rsid w:val="00E43CD3"/>
    <w:rsid w:val="00E47F93"/>
    <w:rsid w:val="00E51520"/>
    <w:rsid w:val="00E56927"/>
    <w:rsid w:val="00E61342"/>
    <w:rsid w:val="00E64BB8"/>
    <w:rsid w:val="00E74E1C"/>
    <w:rsid w:val="00E801D1"/>
    <w:rsid w:val="00E8029D"/>
    <w:rsid w:val="00E82EED"/>
    <w:rsid w:val="00E85FB0"/>
    <w:rsid w:val="00E86498"/>
    <w:rsid w:val="00E9192D"/>
    <w:rsid w:val="00E9265E"/>
    <w:rsid w:val="00EA1E65"/>
    <w:rsid w:val="00EA2152"/>
    <w:rsid w:val="00EA39E4"/>
    <w:rsid w:val="00EB128D"/>
    <w:rsid w:val="00EB1D64"/>
    <w:rsid w:val="00ED53B9"/>
    <w:rsid w:val="00ED5D5E"/>
    <w:rsid w:val="00EF20A7"/>
    <w:rsid w:val="00F036E7"/>
    <w:rsid w:val="00F03F7F"/>
    <w:rsid w:val="00F17153"/>
    <w:rsid w:val="00F22E8E"/>
    <w:rsid w:val="00F30CDE"/>
    <w:rsid w:val="00F32DA1"/>
    <w:rsid w:val="00F33808"/>
    <w:rsid w:val="00F37DEE"/>
    <w:rsid w:val="00F43A3C"/>
    <w:rsid w:val="00F463EF"/>
    <w:rsid w:val="00F46EB7"/>
    <w:rsid w:val="00F52C21"/>
    <w:rsid w:val="00F544F9"/>
    <w:rsid w:val="00F573C6"/>
    <w:rsid w:val="00F60D0B"/>
    <w:rsid w:val="00F61074"/>
    <w:rsid w:val="00F64EE7"/>
    <w:rsid w:val="00F733CA"/>
    <w:rsid w:val="00F73AE0"/>
    <w:rsid w:val="00F76280"/>
    <w:rsid w:val="00F81F4D"/>
    <w:rsid w:val="00F86DCC"/>
    <w:rsid w:val="00F934C5"/>
    <w:rsid w:val="00F94FC2"/>
    <w:rsid w:val="00FA4A0C"/>
    <w:rsid w:val="00FA5DF1"/>
    <w:rsid w:val="00FB0A8F"/>
    <w:rsid w:val="00FB1DB1"/>
    <w:rsid w:val="00FB4078"/>
    <w:rsid w:val="00FB543C"/>
    <w:rsid w:val="00FB62C5"/>
    <w:rsid w:val="00FC60BA"/>
    <w:rsid w:val="00FD2D6A"/>
    <w:rsid w:val="00FE19B8"/>
    <w:rsid w:val="00FE37C1"/>
    <w:rsid w:val="00FF75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1E3BDA"/>
  <w15:docId w15:val="{C429C7AF-6FCE-4B52-A8D2-FFD4AB0DA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sz w:val="22"/>
      <w:szCs w:val="22"/>
    </w:rPr>
  </w:style>
  <w:style w:type="paragraph" w:styleId="Heading1">
    <w:name w:val="heading 1"/>
    <w:basedOn w:val="Normal"/>
    <w:next w:val="Normal"/>
    <w:qFormat/>
    <w:rsid w:val="00C162ED"/>
    <w:pPr>
      <w:keepNext/>
      <w:jc w:val="center"/>
      <w:outlineLvl w:val="0"/>
    </w:pPr>
    <w:rPr>
      <w:b/>
      <w:snapToGrid w:val="0"/>
      <w:color w:val="000000"/>
      <w:sz w:val="21"/>
      <w:szCs w:val="20"/>
    </w:rPr>
  </w:style>
  <w:style w:type="paragraph" w:styleId="Heading3">
    <w:name w:val="heading 3"/>
    <w:basedOn w:val="Normal"/>
    <w:next w:val="Normal"/>
    <w:qFormat/>
    <w:rsid w:val="00C162ED"/>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162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C162ED"/>
    <w:rPr>
      <w:color w:val="0000FF"/>
      <w:u w:val="single"/>
    </w:rPr>
  </w:style>
  <w:style w:type="paragraph" w:styleId="NormalWeb">
    <w:name w:val="Normal (Web)"/>
    <w:basedOn w:val="Normal"/>
    <w:rsid w:val="00C162ED"/>
    <w:pPr>
      <w:spacing w:before="100" w:beforeAutospacing="1" w:after="100" w:afterAutospacing="1"/>
    </w:pPr>
    <w:rPr>
      <w:rFonts w:ascii="Times New Roman" w:hAnsi="Times New Roman"/>
      <w:sz w:val="24"/>
      <w:szCs w:val="24"/>
    </w:rPr>
  </w:style>
  <w:style w:type="character" w:styleId="FollowedHyperlink">
    <w:name w:val="FollowedHyperlink"/>
    <w:rsid w:val="00431E07"/>
    <w:rPr>
      <w:color w:val="800080"/>
      <w:u w:val="single"/>
    </w:rPr>
  </w:style>
  <w:style w:type="character" w:styleId="CommentReference">
    <w:name w:val="annotation reference"/>
    <w:semiHidden/>
    <w:rsid w:val="00F76280"/>
    <w:rPr>
      <w:sz w:val="16"/>
      <w:szCs w:val="16"/>
    </w:rPr>
  </w:style>
  <w:style w:type="paragraph" w:styleId="CommentText">
    <w:name w:val="annotation text"/>
    <w:basedOn w:val="Normal"/>
    <w:semiHidden/>
    <w:rsid w:val="00F76280"/>
    <w:rPr>
      <w:rFonts w:ascii="Times New Roman" w:hAnsi="Times New Roman"/>
      <w:sz w:val="20"/>
      <w:szCs w:val="20"/>
    </w:rPr>
  </w:style>
  <w:style w:type="paragraph" w:styleId="BalloonText">
    <w:name w:val="Balloon Text"/>
    <w:basedOn w:val="Normal"/>
    <w:semiHidden/>
    <w:rsid w:val="00F76280"/>
    <w:rPr>
      <w:rFonts w:ascii="Tahoma" w:hAnsi="Tahoma" w:cs="Tahoma"/>
      <w:sz w:val="16"/>
      <w:szCs w:val="16"/>
    </w:rPr>
  </w:style>
  <w:style w:type="paragraph" w:styleId="CommentSubject">
    <w:name w:val="annotation subject"/>
    <w:basedOn w:val="CommentText"/>
    <w:next w:val="CommentText"/>
    <w:semiHidden/>
    <w:rsid w:val="00E64BB8"/>
    <w:rPr>
      <w:rFonts w:ascii="Arial" w:hAnsi="Arial"/>
      <w:b/>
      <w:bCs/>
    </w:rPr>
  </w:style>
  <w:style w:type="paragraph" w:styleId="Header">
    <w:name w:val="header"/>
    <w:basedOn w:val="Normal"/>
    <w:rsid w:val="00B9202E"/>
    <w:pPr>
      <w:tabs>
        <w:tab w:val="center" w:pos="4320"/>
        <w:tab w:val="right" w:pos="8640"/>
      </w:tabs>
    </w:pPr>
  </w:style>
  <w:style w:type="paragraph" w:styleId="Footer">
    <w:name w:val="footer"/>
    <w:basedOn w:val="Normal"/>
    <w:rsid w:val="00B9202E"/>
    <w:pPr>
      <w:tabs>
        <w:tab w:val="center" w:pos="4320"/>
        <w:tab w:val="right" w:pos="8640"/>
      </w:tabs>
    </w:pPr>
  </w:style>
  <w:style w:type="character" w:styleId="Strong">
    <w:name w:val="Strong"/>
    <w:qFormat/>
    <w:rsid w:val="009067BA"/>
    <w:rPr>
      <w:b/>
      <w:bCs/>
    </w:rPr>
  </w:style>
  <w:style w:type="character" w:styleId="PageNumber">
    <w:name w:val="page number"/>
    <w:basedOn w:val="DefaultParagraphFont"/>
    <w:rsid w:val="003541A1"/>
  </w:style>
  <w:style w:type="paragraph" w:customStyle="1" w:styleId="DefaultText">
    <w:name w:val="Default Text"/>
    <w:basedOn w:val="Normal"/>
    <w:rsid w:val="00050728"/>
    <w:rPr>
      <w:rFonts w:ascii="Times New Roman" w:hAnsi="Times New Roman"/>
      <w:sz w:val="24"/>
      <w:szCs w:val="20"/>
    </w:rPr>
  </w:style>
  <w:style w:type="paragraph" w:styleId="Revision">
    <w:name w:val="Revision"/>
    <w:hidden/>
    <w:uiPriority w:val="99"/>
    <w:semiHidden/>
    <w:rsid w:val="004F7DBD"/>
    <w:rPr>
      <w:rFonts w:ascii="Arial" w:hAnsi="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maine.gov/sos/cec/rules/02/031/031c940.docx" TargetMode="External"/><Relationship Id="rId18" Type="http://schemas.openxmlformats.org/officeDocument/2006/relationships/hyperlink" Target="http://www.maine.gov/sos/cec/rules/02/031/031c940.docx" TargetMode="External"/><Relationship Id="rId26" Type="http://schemas.openxmlformats.org/officeDocument/2006/relationships/hyperlink" Target="http://janus.state.me.us/legis/statutes/24-A/title24-Asec2736.html" TargetMode="External"/><Relationship Id="rId39" Type="http://schemas.openxmlformats.org/officeDocument/2006/relationships/hyperlink" Target="http://www.maine.gov/sos/cec/rules/02/031/031c940.docx" TargetMode="External"/><Relationship Id="rId21" Type="http://schemas.openxmlformats.org/officeDocument/2006/relationships/hyperlink" Target="http://www.maine.gov/sos/cec/rules/02/031/031c940.docx" TargetMode="External"/><Relationship Id="rId34" Type="http://schemas.openxmlformats.org/officeDocument/2006/relationships/hyperlink" Target="http://www.maine.gov/sos/cec/rules/02/031/031c940.docx" TargetMode="External"/><Relationship Id="rId42" Type="http://schemas.openxmlformats.org/officeDocument/2006/relationships/hyperlink" Target="http://www.maine.gov/sos/cec/rules/02/031/031c940.docx" TargetMode="External"/><Relationship Id="rId47" Type="http://schemas.openxmlformats.org/officeDocument/2006/relationships/hyperlink" Target="http://www.maine.gov/sos/cec/rules/02/031/031c940.docx" TargetMode="External"/><Relationship Id="rId50" Type="http://schemas.openxmlformats.org/officeDocument/2006/relationships/hyperlink" Target="http://www.maine.gov/sos/cec/rules/02/031/031c940.docx" TargetMode="External"/><Relationship Id="rId55" Type="http://schemas.openxmlformats.org/officeDocument/2006/relationships/hyperlink" Target="http://www.maine.gov/sos/cec/rules/02/031/031c940.docx" TargetMode="External"/><Relationship Id="rId63" Type="http://schemas.openxmlformats.org/officeDocument/2006/relationships/hyperlink" Target="ftp://ftp.maine.gov/sos/cec/rules/02/031/031c940.doc" TargetMode="External"/><Relationship Id="rId68"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maine.gov/sos/cec/rules/02/031/031c940.docx" TargetMode="External"/><Relationship Id="rId29" Type="http://schemas.openxmlformats.org/officeDocument/2006/relationships/hyperlink" Target="http://janus.state.me.us/legis/statutes/24-A/title24-Asec2736-C.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inelegislature.org/legis/statutes/24-A/title24-Asec2736-C.html" TargetMode="External"/><Relationship Id="rId24" Type="http://schemas.openxmlformats.org/officeDocument/2006/relationships/hyperlink" Target="http://www.maine.gov/sos/cec/rules/02/031/031c940.docx" TargetMode="External"/><Relationship Id="rId32" Type="http://schemas.openxmlformats.org/officeDocument/2006/relationships/hyperlink" Target="http://janus.state.me.us/legis/statutes/24-A/title24-Asec2808.html" TargetMode="External"/><Relationship Id="rId37" Type="http://schemas.openxmlformats.org/officeDocument/2006/relationships/hyperlink" Target="http://www.maine.gov/sos/cec/rules/02/031/031c940.docx" TargetMode="External"/><Relationship Id="rId40" Type="http://schemas.openxmlformats.org/officeDocument/2006/relationships/hyperlink" Target="http://www.maine.gov/sos/cec/rules/02/031/031c940.docx" TargetMode="External"/><Relationship Id="rId45" Type="http://schemas.openxmlformats.org/officeDocument/2006/relationships/hyperlink" Target="http://www.maine.gov/sos/cec/rules/02/031/031c940.docx" TargetMode="External"/><Relationship Id="rId53" Type="http://schemas.openxmlformats.org/officeDocument/2006/relationships/hyperlink" Target="http://www.maine.gov/sos/cec/rules/02/031/031c940.docx" TargetMode="External"/><Relationship Id="rId58" Type="http://schemas.openxmlformats.org/officeDocument/2006/relationships/hyperlink" Target="http://www.maine.gov/sos/cec/rules/02/031/031c940.docx" TargetMode="External"/><Relationship Id="rId66" Type="http://schemas.openxmlformats.org/officeDocument/2006/relationships/hyperlink" Target="http://www.maine.gov/sos/cec/rules/02/031/031c940.doc" TargetMode="External"/><Relationship Id="rId5" Type="http://schemas.openxmlformats.org/officeDocument/2006/relationships/webSettings" Target="webSettings.xml"/><Relationship Id="rId15" Type="http://schemas.openxmlformats.org/officeDocument/2006/relationships/hyperlink" Target="http://www.serff.com" TargetMode="External"/><Relationship Id="rId23" Type="http://schemas.openxmlformats.org/officeDocument/2006/relationships/hyperlink" Target="http://www.maine.gov/pfr/insurance/company/confidential_treatment.htm" TargetMode="External"/><Relationship Id="rId28" Type="http://schemas.openxmlformats.org/officeDocument/2006/relationships/hyperlink" Target="http://janus.state.me.us/legis/statutes/24-A/title24-Asec2736-B.html" TargetMode="External"/><Relationship Id="rId36" Type="http://schemas.openxmlformats.org/officeDocument/2006/relationships/hyperlink" Target="http://www.maine.gov/sos/cec/rules/02/031/031c940.docx" TargetMode="External"/><Relationship Id="rId49" Type="http://schemas.openxmlformats.org/officeDocument/2006/relationships/hyperlink" Target="http://www.maine.gov/sos/cec/rules/02/031/031c940.docx" TargetMode="External"/><Relationship Id="rId57" Type="http://schemas.openxmlformats.org/officeDocument/2006/relationships/hyperlink" Target="http://www.maine.gov/sos/cec/rules/02/031/031c940.docx" TargetMode="External"/><Relationship Id="rId61" Type="http://schemas.openxmlformats.org/officeDocument/2006/relationships/hyperlink" Target="http://www.maine.gov/sos/cec/rules/02/031/031c940.docx" TargetMode="External"/><Relationship Id="rId10" Type="http://schemas.openxmlformats.org/officeDocument/2006/relationships/hyperlink" Target="http://www.mainelegislature.org/legis/statutes/24-A/title24-Asec5072.html" TargetMode="External"/><Relationship Id="rId19" Type="http://schemas.openxmlformats.org/officeDocument/2006/relationships/hyperlink" Target="http://www.maine.gov/sos/cec/rules/02/031/031c940.docx" TargetMode="External"/><Relationship Id="rId31" Type="http://schemas.openxmlformats.org/officeDocument/2006/relationships/hyperlink" Target="http://janus.state.me.us/legis/statutes/24-A/title24-Asec2807-A.html" TargetMode="External"/><Relationship Id="rId44" Type="http://schemas.openxmlformats.org/officeDocument/2006/relationships/hyperlink" Target="http://www.maine.gov/sos/cec/rules/02/031/031c940.docx" TargetMode="External"/><Relationship Id="rId52" Type="http://schemas.openxmlformats.org/officeDocument/2006/relationships/hyperlink" Target="http://www.maine.gov/sos/cec/rules/02/031/031c940.doc" TargetMode="External"/><Relationship Id="rId60" Type="http://schemas.openxmlformats.org/officeDocument/2006/relationships/hyperlink" Target="http://www.maine.gov/sos/cec/rules/02/031/031c940.docx" TargetMode="External"/><Relationship Id="rId65" Type="http://schemas.openxmlformats.org/officeDocument/2006/relationships/hyperlink" Target="http://www.maine.gov/sos/cec/rules/02/031/031c940.docx" TargetMode="External"/><Relationship Id="rId4" Type="http://schemas.openxmlformats.org/officeDocument/2006/relationships/settings" Target="settings.xml"/><Relationship Id="rId9" Type="http://schemas.openxmlformats.org/officeDocument/2006/relationships/hyperlink" Target="http://www.mainelegislature.org/legis/statutes/24-A/title24-Asec5001.html" TargetMode="External"/><Relationship Id="rId14" Type="http://schemas.openxmlformats.org/officeDocument/2006/relationships/hyperlink" Target="http://www.mainelegislature.org/legis/statutes/24-A/title24-Asec2736.html" TargetMode="External"/><Relationship Id="rId22" Type="http://schemas.openxmlformats.org/officeDocument/2006/relationships/hyperlink" Target="http://www.mainelegislature.org/legis/statutes/24-A/title24-Asec2736.html" TargetMode="External"/><Relationship Id="rId27" Type="http://schemas.openxmlformats.org/officeDocument/2006/relationships/hyperlink" Target="http://janus.state.me.us/legis/statutes/24-A/title24-Asec2736-A.html" TargetMode="External"/><Relationship Id="rId30" Type="http://schemas.openxmlformats.org/officeDocument/2006/relationships/hyperlink" Target="http://janus.state.me.us/legis/statutes/24-A/title24-Asec2805-A.html" TargetMode="External"/><Relationship Id="rId35" Type="http://schemas.openxmlformats.org/officeDocument/2006/relationships/hyperlink" Target="http://www.maine.gov/sos/cec/rules/02/031/031c940.docx" TargetMode="External"/><Relationship Id="rId43" Type="http://schemas.openxmlformats.org/officeDocument/2006/relationships/hyperlink" Target="http://www.maine.gov/sos/cec/rules/02/031/031c940.docx" TargetMode="External"/><Relationship Id="rId48" Type="http://schemas.openxmlformats.org/officeDocument/2006/relationships/hyperlink" Target="http://www.maine.gov/sos/cec/rules/02/031/031c940.docx" TargetMode="External"/><Relationship Id="rId56" Type="http://schemas.openxmlformats.org/officeDocument/2006/relationships/hyperlink" Target="http://www.maine.gov/sos/cec/rules/02/031/031c940.docx" TargetMode="External"/><Relationship Id="rId64" Type="http://schemas.openxmlformats.org/officeDocument/2006/relationships/hyperlink" Target="ftp://ftp.maine.gov/sos/cec/rules/02/031/031c940.doc" TargetMode="External"/><Relationship Id="rId69" Type="http://schemas.openxmlformats.org/officeDocument/2006/relationships/fontTable" Target="fontTable.xml"/><Relationship Id="rId8" Type="http://schemas.openxmlformats.org/officeDocument/2006/relationships/hyperlink" Target="http://www.mainelegislature.org/legis/statutes/24-A/title24-Asec2736.html" TargetMode="External"/><Relationship Id="rId51" Type="http://schemas.openxmlformats.org/officeDocument/2006/relationships/hyperlink" Target="http://www.maine.gov/sos/cec/rules/02/031/031c940.docx" TargetMode="External"/><Relationship Id="rId3" Type="http://schemas.openxmlformats.org/officeDocument/2006/relationships/styles" Target="styles.xml"/><Relationship Id="rId12" Type="http://schemas.openxmlformats.org/officeDocument/2006/relationships/hyperlink" Target="http://www.maine.gov/sos/cec/rules/02/031/031c940.docx" TargetMode="External"/><Relationship Id="rId17" Type="http://schemas.openxmlformats.org/officeDocument/2006/relationships/hyperlink" Target="http://www.maine.gov/sos/cec/rules/02/031/031c940.docx" TargetMode="External"/><Relationship Id="rId25" Type="http://schemas.openxmlformats.org/officeDocument/2006/relationships/hyperlink" Target="http://janus.state.me.us/legis/statutes/24-A/title24-Asec2701.html" TargetMode="External"/><Relationship Id="rId33" Type="http://schemas.openxmlformats.org/officeDocument/2006/relationships/hyperlink" Target="http://janus.state.me.us/legis/statutes/32/title32ch125sec0.html" TargetMode="External"/><Relationship Id="rId38" Type="http://schemas.openxmlformats.org/officeDocument/2006/relationships/hyperlink" Target="http://legislature.maine.gov/statutes/24-A/title24-Asec2736.html" TargetMode="External"/><Relationship Id="rId46" Type="http://schemas.openxmlformats.org/officeDocument/2006/relationships/hyperlink" Target="http://www.maine.gov/sos/cec/rules/02/031/031c940.docx" TargetMode="External"/><Relationship Id="rId59" Type="http://schemas.openxmlformats.org/officeDocument/2006/relationships/hyperlink" Target="http://www.maine.gov/sos/cec/rules/02/031/031c940.docx" TargetMode="External"/><Relationship Id="rId67" Type="http://schemas.openxmlformats.org/officeDocument/2006/relationships/header" Target="header1.xml"/><Relationship Id="rId20" Type="http://schemas.openxmlformats.org/officeDocument/2006/relationships/hyperlink" Target="http://www.maine.gov/sos/cec/rules/02/031/031c940.docx" TargetMode="External"/><Relationship Id="rId41" Type="http://schemas.openxmlformats.org/officeDocument/2006/relationships/hyperlink" Target="http://www.maine.gov/sos/cec/rules/02/031/031c940.docx" TargetMode="External"/><Relationship Id="rId54" Type="http://schemas.openxmlformats.org/officeDocument/2006/relationships/hyperlink" Target="http://www.maine.gov/sos/cec/rules/02/031/031c940.docx" TargetMode="External"/><Relationship Id="rId62" Type="http://schemas.openxmlformats.org/officeDocument/2006/relationships/hyperlink" Target="http://www.maine.gov/sos/cec/rules/02/031/031c940.docx" TargetMode="External"/><Relationship Id="rId7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48D43A-8A6B-4AF8-905A-BDF8B02C3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3588</Words>
  <Characters>20456</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WB 9/16/04 DRAFT  Maine Bureau of Insurance</vt:lpstr>
    </vt:vector>
  </TitlesOfParts>
  <Company>Dept of Professional and Financial Regulation</Company>
  <LinksUpToDate>false</LinksUpToDate>
  <CharactersWithSpaces>23997</CharactersWithSpaces>
  <SharedDoc>false</SharedDoc>
  <HLinks>
    <vt:vector size="372" baseType="variant">
      <vt:variant>
        <vt:i4>6684683</vt:i4>
      </vt:variant>
      <vt:variant>
        <vt:i4>183</vt:i4>
      </vt:variant>
      <vt:variant>
        <vt:i4>0</vt:i4>
      </vt:variant>
      <vt:variant>
        <vt:i4>5</vt:i4>
      </vt:variant>
      <vt:variant>
        <vt:lpwstr>http://www.maine.gov/pfr/insurance/review_checklists/word/URRT_Supplement_Template.xlsx</vt:lpwstr>
      </vt:variant>
      <vt:variant>
        <vt:lpwstr/>
      </vt:variant>
      <vt:variant>
        <vt:i4>6815800</vt:i4>
      </vt:variant>
      <vt:variant>
        <vt:i4>180</vt:i4>
      </vt:variant>
      <vt:variant>
        <vt:i4>0</vt:i4>
      </vt:variant>
      <vt:variant>
        <vt:i4>5</vt:i4>
      </vt:variant>
      <vt:variant>
        <vt:lpwstr>http://www.maine.gov/sos/cec/rules/02/031/031c940.docx</vt:lpwstr>
      </vt:variant>
      <vt:variant>
        <vt:lpwstr/>
      </vt:variant>
      <vt:variant>
        <vt:i4>1048667</vt:i4>
      </vt:variant>
      <vt:variant>
        <vt:i4>177</vt:i4>
      </vt:variant>
      <vt:variant>
        <vt:i4>0</vt:i4>
      </vt:variant>
      <vt:variant>
        <vt:i4>5</vt:i4>
      </vt:variant>
      <vt:variant>
        <vt:lpwstr>http://www.maine.gov/sos/cec/rules/02/031/031c940.doc</vt:lpwstr>
      </vt:variant>
      <vt:variant>
        <vt:lpwstr/>
      </vt:variant>
      <vt:variant>
        <vt:i4>6815800</vt:i4>
      </vt:variant>
      <vt:variant>
        <vt:i4>174</vt:i4>
      </vt:variant>
      <vt:variant>
        <vt:i4>0</vt:i4>
      </vt:variant>
      <vt:variant>
        <vt:i4>5</vt:i4>
      </vt:variant>
      <vt:variant>
        <vt:lpwstr>http://www.maine.gov/sos/cec/rules/02/031/031c940.docx</vt:lpwstr>
      </vt:variant>
      <vt:variant>
        <vt:lpwstr/>
      </vt:variant>
      <vt:variant>
        <vt:i4>5439508</vt:i4>
      </vt:variant>
      <vt:variant>
        <vt:i4>171</vt:i4>
      </vt:variant>
      <vt:variant>
        <vt:i4>0</vt:i4>
      </vt:variant>
      <vt:variant>
        <vt:i4>5</vt:i4>
      </vt:variant>
      <vt:variant>
        <vt:lpwstr>ftp://ftp.maine.gov/sos/cec/rules/02/031/031c940.doc</vt:lpwstr>
      </vt:variant>
      <vt:variant>
        <vt:lpwstr/>
      </vt:variant>
      <vt:variant>
        <vt:i4>5439508</vt:i4>
      </vt:variant>
      <vt:variant>
        <vt:i4>168</vt:i4>
      </vt:variant>
      <vt:variant>
        <vt:i4>0</vt:i4>
      </vt:variant>
      <vt:variant>
        <vt:i4>5</vt:i4>
      </vt:variant>
      <vt:variant>
        <vt:lpwstr>ftp://ftp.maine.gov/sos/cec/rules/02/031/031c940.doc</vt:lpwstr>
      </vt:variant>
      <vt:variant>
        <vt:lpwstr/>
      </vt:variant>
      <vt:variant>
        <vt:i4>6815800</vt:i4>
      </vt:variant>
      <vt:variant>
        <vt:i4>165</vt:i4>
      </vt:variant>
      <vt:variant>
        <vt:i4>0</vt:i4>
      </vt:variant>
      <vt:variant>
        <vt:i4>5</vt:i4>
      </vt:variant>
      <vt:variant>
        <vt:lpwstr>http://www.maine.gov/sos/cec/rules/02/031/031c940.docx</vt:lpwstr>
      </vt:variant>
      <vt:variant>
        <vt:lpwstr/>
      </vt:variant>
      <vt:variant>
        <vt:i4>6815800</vt:i4>
      </vt:variant>
      <vt:variant>
        <vt:i4>162</vt:i4>
      </vt:variant>
      <vt:variant>
        <vt:i4>0</vt:i4>
      </vt:variant>
      <vt:variant>
        <vt:i4>5</vt:i4>
      </vt:variant>
      <vt:variant>
        <vt:lpwstr>http://www.maine.gov/sos/cec/rules/02/031/031c940.docx</vt:lpwstr>
      </vt:variant>
      <vt:variant>
        <vt:lpwstr/>
      </vt:variant>
      <vt:variant>
        <vt:i4>6815800</vt:i4>
      </vt:variant>
      <vt:variant>
        <vt:i4>159</vt:i4>
      </vt:variant>
      <vt:variant>
        <vt:i4>0</vt:i4>
      </vt:variant>
      <vt:variant>
        <vt:i4>5</vt:i4>
      </vt:variant>
      <vt:variant>
        <vt:lpwstr>http://www.maine.gov/sos/cec/rules/02/031/031c940.docx</vt:lpwstr>
      </vt:variant>
      <vt:variant>
        <vt:lpwstr/>
      </vt:variant>
      <vt:variant>
        <vt:i4>6815800</vt:i4>
      </vt:variant>
      <vt:variant>
        <vt:i4>156</vt:i4>
      </vt:variant>
      <vt:variant>
        <vt:i4>0</vt:i4>
      </vt:variant>
      <vt:variant>
        <vt:i4>5</vt:i4>
      </vt:variant>
      <vt:variant>
        <vt:lpwstr>http://www.maine.gov/sos/cec/rules/02/031/031c940.docx</vt:lpwstr>
      </vt:variant>
      <vt:variant>
        <vt:lpwstr/>
      </vt:variant>
      <vt:variant>
        <vt:i4>6815800</vt:i4>
      </vt:variant>
      <vt:variant>
        <vt:i4>153</vt:i4>
      </vt:variant>
      <vt:variant>
        <vt:i4>0</vt:i4>
      </vt:variant>
      <vt:variant>
        <vt:i4>5</vt:i4>
      </vt:variant>
      <vt:variant>
        <vt:lpwstr>http://www.maine.gov/sos/cec/rules/02/031/031c940.docx</vt:lpwstr>
      </vt:variant>
      <vt:variant>
        <vt:lpwstr/>
      </vt:variant>
      <vt:variant>
        <vt:i4>6815800</vt:i4>
      </vt:variant>
      <vt:variant>
        <vt:i4>150</vt:i4>
      </vt:variant>
      <vt:variant>
        <vt:i4>0</vt:i4>
      </vt:variant>
      <vt:variant>
        <vt:i4>5</vt:i4>
      </vt:variant>
      <vt:variant>
        <vt:lpwstr>http://www.maine.gov/sos/cec/rules/02/031/031c940.docx</vt:lpwstr>
      </vt:variant>
      <vt:variant>
        <vt:lpwstr/>
      </vt:variant>
      <vt:variant>
        <vt:i4>6815800</vt:i4>
      </vt:variant>
      <vt:variant>
        <vt:i4>147</vt:i4>
      </vt:variant>
      <vt:variant>
        <vt:i4>0</vt:i4>
      </vt:variant>
      <vt:variant>
        <vt:i4>5</vt:i4>
      </vt:variant>
      <vt:variant>
        <vt:lpwstr>http://www.maine.gov/sos/cec/rules/02/031/031c940.docx</vt:lpwstr>
      </vt:variant>
      <vt:variant>
        <vt:lpwstr/>
      </vt:variant>
      <vt:variant>
        <vt:i4>6815800</vt:i4>
      </vt:variant>
      <vt:variant>
        <vt:i4>144</vt:i4>
      </vt:variant>
      <vt:variant>
        <vt:i4>0</vt:i4>
      </vt:variant>
      <vt:variant>
        <vt:i4>5</vt:i4>
      </vt:variant>
      <vt:variant>
        <vt:lpwstr>http://www.maine.gov/sos/cec/rules/02/031/031c940.docx</vt:lpwstr>
      </vt:variant>
      <vt:variant>
        <vt:lpwstr/>
      </vt:variant>
      <vt:variant>
        <vt:i4>6815800</vt:i4>
      </vt:variant>
      <vt:variant>
        <vt:i4>141</vt:i4>
      </vt:variant>
      <vt:variant>
        <vt:i4>0</vt:i4>
      </vt:variant>
      <vt:variant>
        <vt:i4>5</vt:i4>
      </vt:variant>
      <vt:variant>
        <vt:lpwstr>http://www.maine.gov/sos/cec/rules/02/031/031c940.docx</vt:lpwstr>
      </vt:variant>
      <vt:variant>
        <vt:lpwstr/>
      </vt:variant>
      <vt:variant>
        <vt:i4>6815800</vt:i4>
      </vt:variant>
      <vt:variant>
        <vt:i4>138</vt:i4>
      </vt:variant>
      <vt:variant>
        <vt:i4>0</vt:i4>
      </vt:variant>
      <vt:variant>
        <vt:i4>5</vt:i4>
      </vt:variant>
      <vt:variant>
        <vt:lpwstr>http://www.maine.gov/sos/cec/rules/02/031/031c940.docx</vt:lpwstr>
      </vt:variant>
      <vt:variant>
        <vt:lpwstr/>
      </vt:variant>
      <vt:variant>
        <vt:i4>1048667</vt:i4>
      </vt:variant>
      <vt:variant>
        <vt:i4>135</vt:i4>
      </vt:variant>
      <vt:variant>
        <vt:i4>0</vt:i4>
      </vt:variant>
      <vt:variant>
        <vt:i4>5</vt:i4>
      </vt:variant>
      <vt:variant>
        <vt:lpwstr>http://www.maine.gov/sos/cec/rules/02/031/031c940.doc</vt:lpwstr>
      </vt:variant>
      <vt:variant>
        <vt:lpwstr/>
      </vt:variant>
      <vt:variant>
        <vt:i4>6815800</vt:i4>
      </vt:variant>
      <vt:variant>
        <vt:i4>132</vt:i4>
      </vt:variant>
      <vt:variant>
        <vt:i4>0</vt:i4>
      </vt:variant>
      <vt:variant>
        <vt:i4>5</vt:i4>
      </vt:variant>
      <vt:variant>
        <vt:lpwstr>http://www.maine.gov/sos/cec/rules/02/031/031c940.docx</vt:lpwstr>
      </vt:variant>
      <vt:variant>
        <vt:lpwstr/>
      </vt:variant>
      <vt:variant>
        <vt:i4>6815800</vt:i4>
      </vt:variant>
      <vt:variant>
        <vt:i4>129</vt:i4>
      </vt:variant>
      <vt:variant>
        <vt:i4>0</vt:i4>
      </vt:variant>
      <vt:variant>
        <vt:i4>5</vt:i4>
      </vt:variant>
      <vt:variant>
        <vt:lpwstr>http://www.maine.gov/sos/cec/rules/02/031/031c940.docx</vt:lpwstr>
      </vt:variant>
      <vt:variant>
        <vt:lpwstr/>
      </vt:variant>
      <vt:variant>
        <vt:i4>6684727</vt:i4>
      </vt:variant>
      <vt:variant>
        <vt:i4>126</vt:i4>
      </vt:variant>
      <vt:variant>
        <vt:i4>0</vt:i4>
      </vt:variant>
      <vt:variant>
        <vt:i4>5</vt:i4>
      </vt:variant>
      <vt:variant>
        <vt:lpwstr>http://www.state.me.us/pfr/ins/rule940.htm</vt:lpwstr>
      </vt:variant>
      <vt:variant>
        <vt:lpwstr/>
      </vt:variant>
      <vt:variant>
        <vt:i4>6815800</vt:i4>
      </vt:variant>
      <vt:variant>
        <vt:i4>123</vt:i4>
      </vt:variant>
      <vt:variant>
        <vt:i4>0</vt:i4>
      </vt:variant>
      <vt:variant>
        <vt:i4>5</vt:i4>
      </vt:variant>
      <vt:variant>
        <vt:lpwstr>http://www.maine.gov/sos/cec/rules/02/031/031c940.docx</vt:lpwstr>
      </vt:variant>
      <vt:variant>
        <vt:lpwstr/>
      </vt:variant>
      <vt:variant>
        <vt:i4>6815800</vt:i4>
      </vt:variant>
      <vt:variant>
        <vt:i4>120</vt:i4>
      </vt:variant>
      <vt:variant>
        <vt:i4>0</vt:i4>
      </vt:variant>
      <vt:variant>
        <vt:i4>5</vt:i4>
      </vt:variant>
      <vt:variant>
        <vt:lpwstr>http://www.maine.gov/sos/cec/rules/02/031/031c940.docx</vt:lpwstr>
      </vt:variant>
      <vt:variant>
        <vt:lpwstr/>
      </vt:variant>
      <vt:variant>
        <vt:i4>6815800</vt:i4>
      </vt:variant>
      <vt:variant>
        <vt:i4>117</vt:i4>
      </vt:variant>
      <vt:variant>
        <vt:i4>0</vt:i4>
      </vt:variant>
      <vt:variant>
        <vt:i4>5</vt:i4>
      </vt:variant>
      <vt:variant>
        <vt:lpwstr>http://www.maine.gov/sos/cec/rules/02/031/031c940.docx</vt:lpwstr>
      </vt:variant>
      <vt:variant>
        <vt:lpwstr/>
      </vt:variant>
      <vt:variant>
        <vt:i4>6815800</vt:i4>
      </vt:variant>
      <vt:variant>
        <vt:i4>114</vt:i4>
      </vt:variant>
      <vt:variant>
        <vt:i4>0</vt:i4>
      </vt:variant>
      <vt:variant>
        <vt:i4>5</vt:i4>
      </vt:variant>
      <vt:variant>
        <vt:lpwstr>http://www.maine.gov/sos/cec/rules/02/031/031c940.docx</vt:lpwstr>
      </vt:variant>
      <vt:variant>
        <vt:lpwstr/>
      </vt:variant>
      <vt:variant>
        <vt:i4>6815800</vt:i4>
      </vt:variant>
      <vt:variant>
        <vt:i4>111</vt:i4>
      </vt:variant>
      <vt:variant>
        <vt:i4>0</vt:i4>
      </vt:variant>
      <vt:variant>
        <vt:i4>5</vt:i4>
      </vt:variant>
      <vt:variant>
        <vt:lpwstr>http://www.maine.gov/sos/cec/rules/02/031/031c940.docx</vt:lpwstr>
      </vt:variant>
      <vt:variant>
        <vt:lpwstr/>
      </vt:variant>
      <vt:variant>
        <vt:i4>6815800</vt:i4>
      </vt:variant>
      <vt:variant>
        <vt:i4>108</vt:i4>
      </vt:variant>
      <vt:variant>
        <vt:i4>0</vt:i4>
      </vt:variant>
      <vt:variant>
        <vt:i4>5</vt:i4>
      </vt:variant>
      <vt:variant>
        <vt:lpwstr>http://www.maine.gov/sos/cec/rules/02/031/031c940.docx</vt:lpwstr>
      </vt:variant>
      <vt:variant>
        <vt:lpwstr/>
      </vt:variant>
      <vt:variant>
        <vt:i4>6815800</vt:i4>
      </vt:variant>
      <vt:variant>
        <vt:i4>105</vt:i4>
      </vt:variant>
      <vt:variant>
        <vt:i4>0</vt:i4>
      </vt:variant>
      <vt:variant>
        <vt:i4>5</vt:i4>
      </vt:variant>
      <vt:variant>
        <vt:lpwstr>http://www.maine.gov/sos/cec/rules/02/031/031c940.docx</vt:lpwstr>
      </vt:variant>
      <vt:variant>
        <vt:lpwstr/>
      </vt:variant>
      <vt:variant>
        <vt:i4>6815800</vt:i4>
      </vt:variant>
      <vt:variant>
        <vt:i4>102</vt:i4>
      </vt:variant>
      <vt:variant>
        <vt:i4>0</vt:i4>
      </vt:variant>
      <vt:variant>
        <vt:i4>5</vt:i4>
      </vt:variant>
      <vt:variant>
        <vt:lpwstr>http://www.maine.gov/sos/cec/rules/02/031/031c940.docx</vt:lpwstr>
      </vt:variant>
      <vt:variant>
        <vt:lpwstr/>
      </vt:variant>
      <vt:variant>
        <vt:i4>6815800</vt:i4>
      </vt:variant>
      <vt:variant>
        <vt:i4>99</vt:i4>
      </vt:variant>
      <vt:variant>
        <vt:i4>0</vt:i4>
      </vt:variant>
      <vt:variant>
        <vt:i4>5</vt:i4>
      </vt:variant>
      <vt:variant>
        <vt:lpwstr>http://www.maine.gov/sos/cec/rules/02/031/031c940.docx</vt:lpwstr>
      </vt:variant>
      <vt:variant>
        <vt:lpwstr/>
      </vt:variant>
      <vt:variant>
        <vt:i4>6815800</vt:i4>
      </vt:variant>
      <vt:variant>
        <vt:i4>96</vt:i4>
      </vt:variant>
      <vt:variant>
        <vt:i4>0</vt:i4>
      </vt:variant>
      <vt:variant>
        <vt:i4>5</vt:i4>
      </vt:variant>
      <vt:variant>
        <vt:lpwstr>http://www.maine.gov/sos/cec/rules/02/031/031c940.docx</vt:lpwstr>
      </vt:variant>
      <vt:variant>
        <vt:lpwstr/>
      </vt:variant>
      <vt:variant>
        <vt:i4>6815800</vt:i4>
      </vt:variant>
      <vt:variant>
        <vt:i4>93</vt:i4>
      </vt:variant>
      <vt:variant>
        <vt:i4>0</vt:i4>
      </vt:variant>
      <vt:variant>
        <vt:i4>5</vt:i4>
      </vt:variant>
      <vt:variant>
        <vt:lpwstr>http://www.maine.gov/sos/cec/rules/02/031/031c940.docx</vt:lpwstr>
      </vt:variant>
      <vt:variant>
        <vt:lpwstr/>
      </vt:variant>
      <vt:variant>
        <vt:i4>4718617</vt:i4>
      </vt:variant>
      <vt:variant>
        <vt:i4>90</vt:i4>
      </vt:variant>
      <vt:variant>
        <vt:i4>0</vt:i4>
      </vt:variant>
      <vt:variant>
        <vt:i4>5</vt:i4>
      </vt:variant>
      <vt:variant>
        <vt:lpwstr>http://legislature.maine.gov/statutes/24-A/title24-Asec2736.html</vt:lpwstr>
      </vt:variant>
      <vt:variant>
        <vt:lpwstr/>
      </vt:variant>
      <vt:variant>
        <vt:i4>6815800</vt:i4>
      </vt:variant>
      <vt:variant>
        <vt:i4>87</vt:i4>
      </vt:variant>
      <vt:variant>
        <vt:i4>0</vt:i4>
      </vt:variant>
      <vt:variant>
        <vt:i4>5</vt:i4>
      </vt:variant>
      <vt:variant>
        <vt:lpwstr>http://www.maine.gov/sos/cec/rules/02/031/031c940.docx</vt:lpwstr>
      </vt:variant>
      <vt:variant>
        <vt:lpwstr/>
      </vt:variant>
      <vt:variant>
        <vt:i4>6815800</vt:i4>
      </vt:variant>
      <vt:variant>
        <vt:i4>84</vt:i4>
      </vt:variant>
      <vt:variant>
        <vt:i4>0</vt:i4>
      </vt:variant>
      <vt:variant>
        <vt:i4>5</vt:i4>
      </vt:variant>
      <vt:variant>
        <vt:lpwstr>http://www.maine.gov/sos/cec/rules/02/031/031c940.docx</vt:lpwstr>
      </vt:variant>
      <vt:variant>
        <vt:lpwstr/>
      </vt:variant>
      <vt:variant>
        <vt:i4>6815800</vt:i4>
      </vt:variant>
      <vt:variant>
        <vt:i4>81</vt:i4>
      </vt:variant>
      <vt:variant>
        <vt:i4>0</vt:i4>
      </vt:variant>
      <vt:variant>
        <vt:i4>5</vt:i4>
      </vt:variant>
      <vt:variant>
        <vt:lpwstr>http://www.maine.gov/sos/cec/rules/02/031/031c940.docx</vt:lpwstr>
      </vt:variant>
      <vt:variant>
        <vt:lpwstr/>
      </vt:variant>
      <vt:variant>
        <vt:i4>6815800</vt:i4>
      </vt:variant>
      <vt:variant>
        <vt:i4>78</vt:i4>
      </vt:variant>
      <vt:variant>
        <vt:i4>0</vt:i4>
      </vt:variant>
      <vt:variant>
        <vt:i4>5</vt:i4>
      </vt:variant>
      <vt:variant>
        <vt:lpwstr>http://www.maine.gov/sos/cec/rules/02/031/031c940.docx</vt:lpwstr>
      </vt:variant>
      <vt:variant>
        <vt:lpwstr/>
      </vt:variant>
      <vt:variant>
        <vt:i4>5701659</vt:i4>
      </vt:variant>
      <vt:variant>
        <vt:i4>75</vt:i4>
      </vt:variant>
      <vt:variant>
        <vt:i4>0</vt:i4>
      </vt:variant>
      <vt:variant>
        <vt:i4>5</vt:i4>
      </vt:variant>
      <vt:variant>
        <vt:lpwstr>http://janus.state.me.us/legis/statutes/32/title32ch125sec0.html</vt:lpwstr>
      </vt:variant>
      <vt:variant>
        <vt:lpwstr/>
      </vt:variant>
      <vt:variant>
        <vt:i4>7995449</vt:i4>
      </vt:variant>
      <vt:variant>
        <vt:i4>72</vt:i4>
      </vt:variant>
      <vt:variant>
        <vt:i4>0</vt:i4>
      </vt:variant>
      <vt:variant>
        <vt:i4>5</vt:i4>
      </vt:variant>
      <vt:variant>
        <vt:lpwstr>http://janus.state.me.us/legis/statutes/24-A/title24-Asec2808.html</vt:lpwstr>
      </vt:variant>
      <vt:variant>
        <vt:lpwstr/>
      </vt:variant>
      <vt:variant>
        <vt:i4>5701719</vt:i4>
      </vt:variant>
      <vt:variant>
        <vt:i4>69</vt:i4>
      </vt:variant>
      <vt:variant>
        <vt:i4>0</vt:i4>
      </vt:variant>
      <vt:variant>
        <vt:i4>5</vt:i4>
      </vt:variant>
      <vt:variant>
        <vt:lpwstr>http://janus.state.me.us/legis/statutes/24-A/title24-Asec2807-A.html</vt:lpwstr>
      </vt:variant>
      <vt:variant>
        <vt:lpwstr/>
      </vt:variant>
      <vt:variant>
        <vt:i4>5701717</vt:i4>
      </vt:variant>
      <vt:variant>
        <vt:i4>66</vt:i4>
      </vt:variant>
      <vt:variant>
        <vt:i4>0</vt:i4>
      </vt:variant>
      <vt:variant>
        <vt:i4>5</vt:i4>
      </vt:variant>
      <vt:variant>
        <vt:lpwstr>http://janus.state.me.us/legis/statutes/24-A/title24-Asec2805-A.html</vt:lpwstr>
      </vt:variant>
      <vt:variant>
        <vt:lpwstr/>
      </vt:variant>
      <vt:variant>
        <vt:i4>5505115</vt:i4>
      </vt:variant>
      <vt:variant>
        <vt:i4>63</vt:i4>
      </vt:variant>
      <vt:variant>
        <vt:i4>0</vt:i4>
      </vt:variant>
      <vt:variant>
        <vt:i4>5</vt:i4>
      </vt:variant>
      <vt:variant>
        <vt:lpwstr>http://janus.state.me.us/legis/statutes/24-A/title24-Asec2736-C.html</vt:lpwstr>
      </vt:variant>
      <vt:variant>
        <vt:lpwstr/>
      </vt:variant>
      <vt:variant>
        <vt:i4>5505114</vt:i4>
      </vt:variant>
      <vt:variant>
        <vt:i4>60</vt:i4>
      </vt:variant>
      <vt:variant>
        <vt:i4>0</vt:i4>
      </vt:variant>
      <vt:variant>
        <vt:i4>5</vt:i4>
      </vt:variant>
      <vt:variant>
        <vt:lpwstr>http://janus.state.me.us/legis/statutes/24-A/title24-Asec2736-B.html</vt:lpwstr>
      </vt:variant>
      <vt:variant>
        <vt:lpwstr/>
      </vt:variant>
      <vt:variant>
        <vt:i4>5505113</vt:i4>
      </vt:variant>
      <vt:variant>
        <vt:i4>57</vt:i4>
      </vt:variant>
      <vt:variant>
        <vt:i4>0</vt:i4>
      </vt:variant>
      <vt:variant>
        <vt:i4>5</vt:i4>
      </vt:variant>
      <vt:variant>
        <vt:lpwstr>http://janus.state.me.us/legis/statutes/24-A/title24-Asec2736-A.html</vt:lpwstr>
      </vt:variant>
      <vt:variant>
        <vt:lpwstr/>
      </vt:variant>
      <vt:variant>
        <vt:i4>7929912</vt:i4>
      </vt:variant>
      <vt:variant>
        <vt:i4>54</vt:i4>
      </vt:variant>
      <vt:variant>
        <vt:i4>0</vt:i4>
      </vt:variant>
      <vt:variant>
        <vt:i4>5</vt:i4>
      </vt:variant>
      <vt:variant>
        <vt:lpwstr>http://janus.state.me.us/legis/statutes/24-A/title24-Asec2736.html</vt:lpwstr>
      </vt:variant>
      <vt:variant>
        <vt:lpwstr/>
      </vt:variant>
      <vt:variant>
        <vt:i4>7995455</vt:i4>
      </vt:variant>
      <vt:variant>
        <vt:i4>51</vt:i4>
      </vt:variant>
      <vt:variant>
        <vt:i4>0</vt:i4>
      </vt:variant>
      <vt:variant>
        <vt:i4>5</vt:i4>
      </vt:variant>
      <vt:variant>
        <vt:lpwstr>http://janus.state.me.us/legis/statutes/24-A/title24-Asec2701.html</vt:lpwstr>
      </vt:variant>
      <vt:variant>
        <vt:lpwstr/>
      </vt:variant>
      <vt:variant>
        <vt:i4>6815800</vt:i4>
      </vt:variant>
      <vt:variant>
        <vt:i4>48</vt:i4>
      </vt:variant>
      <vt:variant>
        <vt:i4>0</vt:i4>
      </vt:variant>
      <vt:variant>
        <vt:i4>5</vt:i4>
      </vt:variant>
      <vt:variant>
        <vt:lpwstr>http://www.maine.gov/sos/cec/rules/02/031/031c940.docx</vt:lpwstr>
      </vt:variant>
      <vt:variant>
        <vt:lpwstr/>
      </vt:variant>
      <vt:variant>
        <vt:i4>2949130</vt:i4>
      </vt:variant>
      <vt:variant>
        <vt:i4>45</vt:i4>
      </vt:variant>
      <vt:variant>
        <vt:i4>0</vt:i4>
      </vt:variant>
      <vt:variant>
        <vt:i4>5</vt:i4>
      </vt:variant>
      <vt:variant>
        <vt:lpwstr>http://www.maine.gov/pfr/insurance/company/confidential_treatment.htm</vt:lpwstr>
      </vt:variant>
      <vt:variant>
        <vt:lpwstr/>
      </vt:variant>
      <vt:variant>
        <vt:i4>4522064</vt:i4>
      </vt:variant>
      <vt:variant>
        <vt:i4>42</vt:i4>
      </vt:variant>
      <vt:variant>
        <vt:i4>0</vt:i4>
      </vt:variant>
      <vt:variant>
        <vt:i4>5</vt:i4>
      </vt:variant>
      <vt:variant>
        <vt:lpwstr>http://www.mainelegislature.org/legis/statutes/24-A/title24-Asec2736.html</vt:lpwstr>
      </vt:variant>
      <vt:variant>
        <vt:lpwstr/>
      </vt:variant>
      <vt:variant>
        <vt:i4>6815800</vt:i4>
      </vt:variant>
      <vt:variant>
        <vt:i4>39</vt:i4>
      </vt:variant>
      <vt:variant>
        <vt:i4>0</vt:i4>
      </vt:variant>
      <vt:variant>
        <vt:i4>5</vt:i4>
      </vt:variant>
      <vt:variant>
        <vt:lpwstr>http://www.maine.gov/sos/cec/rules/02/031/031c940.docx</vt:lpwstr>
      </vt:variant>
      <vt:variant>
        <vt:lpwstr/>
      </vt:variant>
      <vt:variant>
        <vt:i4>6815800</vt:i4>
      </vt:variant>
      <vt:variant>
        <vt:i4>36</vt:i4>
      </vt:variant>
      <vt:variant>
        <vt:i4>0</vt:i4>
      </vt:variant>
      <vt:variant>
        <vt:i4>5</vt:i4>
      </vt:variant>
      <vt:variant>
        <vt:lpwstr>http://www.maine.gov/sos/cec/rules/02/031/031c940.docx</vt:lpwstr>
      </vt:variant>
      <vt:variant>
        <vt:lpwstr/>
      </vt:variant>
      <vt:variant>
        <vt:i4>6815800</vt:i4>
      </vt:variant>
      <vt:variant>
        <vt:i4>33</vt:i4>
      </vt:variant>
      <vt:variant>
        <vt:i4>0</vt:i4>
      </vt:variant>
      <vt:variant>
        <vt:i4>5</vt:i4>
      </vt:variant>
      <vt:variant>
        <vt:lpwstr>http://www.maine.gov/sos/cec/rules/02/031/031c940.docx</vt:lpwstr>
      </vt:variant>
      <vt:variant>
        <vt:lpwstr/>
      </vt:variant>
      <vt:variant>
        <vt:i4>6815800</vt:i4>
      </vt:variant>
      <vt:variant>
        <vt:i4>30</vt:i4>
      </vt:variant>
      <vt:variant>
        <vt:i4>0</vt:i4>
      </vt:variant>
      <vt:variant>
        <vt:i4>5</vt:i4>
      </vt:variant>
      <vt:variant>
        <vt:lpwstr>http://www.maine.gov/sos/cec/rules/02/031/031c940.docx</vt:lpwstr>
      </vt:variant>
      <vt:variant>
        <vt:lpwstr/>
      </vt:variant>
      <vt:variant>
        <vt:i4>6815800</vt:i4>
      </vt:variant>
      <vt:variant>
        <vt:i4>27</vt:i4>
      </vt:variant>
      <vt:variant>
        <vt:i4>0</vt:i4>
      </vt:variant>
      <vt:variant>
        <vt:i4>5</vt:i4>
      </vt:variant>
      <vt:variant>
        <vt:lpwstr>http://www.maine.gov/sos/cec/rules/02/031/031c940.docx</vt:lpwstr>
      </vt:variant>
      <vt:variant>
        <vt:lpwstr/>
      </vt:variant>
      <vt:variant>
        <vt:i4>6815800</vt:i4>
      </vt:variant>
      <vt:variant>
        <vt:i4>24</vt:i4>
      </vt:variant>
      <vt:variant>
        <vt:i4>0</vt:i4>
      </vt:variant>
      <vt:variant>
        <vt:i4>5</vt:i4>
      </vt:variant>
      <vt:variant>
        <vt:lpwstr>http://www.maine.gov/sos/cec/rules/02/031/031c940.docx</vt:lpwstr>
      </vt:variant>
      <vt:variant>
        <vt:lpwstr/>
      </vt:variant>
      <vt:variant>
        <vt:i4>4325394</vt:i4>
      </vt:variant>
      <vt:variant>
        <vt:i4>21</vt:i4>
      </vt:variant>
      <vt:variant>
        <vt:i4>0</vt:i4>
      </vt:variant>
      <vt:variant>
        <vt:i4>5</vt:i4>
      </vt:variant>
      <vt:variant>
        <vt:lpwstr>http://www.serff.com/</vt:lpwstr>
      </vt:variant>
      <vt:variant>
        <vt:lpwstr/>
      </vt:variant>
      <vt:variant>
        <vt:i4>4522064</vt:i4>
      </vt:variant>
      <vt:variant>
        <vt:i4>18</vt:i4>
      </vt:variant>
      <vt:variant>
        <vt:i4>0</vt:i4>
      </vt:variant>
      <vt:variant>
        <vt:i4>5</vt:i4>
      </vt:variant>
      <vt:variant>
        <vt:lpwstr>http://www.mainelegislature.org/legis/statutes/24-A/title24-Asec2736.html</vt:lpwstr>
      </vt:variant>
      <vt:variant>
        <vt:lpwstr/>
      </vt:variant>
      <vt:variant>
        <vt:i4>6815800</vt:i4>
      </vt:variant>
      <vt:variant>
        <vt:i4>15</vt:i4>
      </vt:variant>
      <vt:variant>
        <vt:i4>0</vt:i4>
      </vt:variant>
      <vt:variant>
        <vt:i4>5</vt:i4>
      </vt:variant>
      <vt:variant>
        <vt:lpwstr>http://www.maine.gov/sos/cec/rules/02/031/031c940.docx</vt:lpwstr>
      </vt:variant>
      <vt:variant>
        <vt:lpwstr/>
      </vt:variant>
      <vt:variant>
        <vt:i4>6815800</vt:i4>
      </vt:variant>
      <vt:variant>
        <vt:i4>12</vt:i4>
      </vt:variant>
      <vt:variant>
        <vt:i4>0</vt:i4>
      </vt:variant>
      <vt:variant>
        <vt:i4>5</vt:i4>
      </vt:variant>
      <vt:variant>
        <vt:lpwstr>http://www.maine.gov/sos/cec/rules/02/031/031c940.docx</vt:lpwstr>
      </vt:variant>
      <vt:variant>
        <vt:lpwstr/>
      </vt:variant>
      <vt:variant>
        <vt:i4>2490493</vt:i4>
      </vt:variant>
      <vt:variant>
        <vt:i4>9</vt:i4>
      </vt:variant>
      <vt:variant>
        <vt:i4>0</vt:i4>
      </vt:variant>
      <vt:variant>
        <vt:i4>5</vt:i4>
      </vt:variant>
      <vt:variant>
        <vt:lpwstr>http://www.mainelegislature.org/legis/statutes/24-A/title24-Asec2736-C.html</vt:lpwstr>
      </vt:variant>
      <vt:variant>
        <vt:lpwstr/>
      </vt:variant>
      <vt:variant>
        <vt:i4>4587603</vt:i4>
      </vt:variant>
      <vt:variant>
        <vt:i4>6</vt:i4>
      </vt:variant>
      <vt:variant>
        <vt:i4>0</vt:i4>
      </vt:variant>
      <vt:variant>
        <vt:i4>5</vt:i4>
      </vt:variant>
      <vt:variant>
        <vt:lpwstr>http://www.mainelegislature.org/legis/statutes/24-A/title24-Asec5072.html</vt:lpwstr>
      </vt:variant>
      <vt:variant>
        <vt:lpwstr/>
      </vt:variant>
      <vt:variant>
        <vt:i4>4522068</vt:i4>
      </vt:variant>
      <vt:variant>
        <vt:i4>3</vt:i4>
      </vt:variant>
      <vt:variant>
        <vt:i4>0</vt:i4>
      </vt:variant>
      <vt:variant>
        <vt:i4>5</vt:i4>
      </vt:variant>
      <vt:variant>
        <vt:lpwstr>http://www.mainelegislature.org/legis/statutes/24-A/title24-Asec5001.html</vt:lpwstr>
      </vt:variant>
      <vt:variant>
        <vt:lpwstr/>
      </vt:variant>
      <vt:variant>
        <vt:i4>4522064</vt:i4>
      </vt:variant>
      <vt:variant>
        <vt:i4>0</vt:i4>
      </vt:variant>
      <vt:variant>
        <vt:i4>0</vt:i4>
      </vt:variant>
      <vt:variant>
        <vt:i4>5</vt:i4>
      </vt:variant>
      <vt:variant>
        <vt:lpwstr>http://www.mainelegislature.org/legis/statutes/24-A/title24-Asec2736.html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WB 9/16/04 DRAFT  Maine Bureau of Insurance</dc:title>
  <dc:creator>nancy.n.network</dc:creator>
  <cp:lastModifiedBy>Fougere, Keith</cp:lastModifiedBy>
  <cp:revision>3</cp:revision>
  <cp:lastPrinted>2013-01-18T15:45:00Z</cp:lastPrinted>
  <dcterms:created xsi:type="dcterms:W3CDTF">2017-04-21T20:52:00Z</dcterms:created>
  <dcterms:modified xsi:type="dcterms:W3CDTF">2017-12-04T14:47:00Z</dcterms:modified>
</cp:coreProperties>
</file>