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4509D2" w:rsidRPr="004509D2" w14:paraId="36DB47BC" w14:textId="77777777" w:rsidTr="004509D2">
        <w:tblPrEx>
          <w:tblCellMar>
            <w:top w:w="0" w:type="dxa"/>
            <w:bottom w:w="0" w:type="dxa"/>
          </w:tblCellMar>
        </w:tblPrEx>
        <w:trPr>
          <w:cantSplit/>
        </w:trPr>
        <w:tc>
          <w:tcPr>
            <w:tcW w:w="13000" w:type="dxa"/>
            <w:tcBorders>
              <w:top w:val="single" w:sz="4" w:space="0" w:color="auto"/>
              <w:bottom w:val="nil"/>
            </w:tcBorders>
            <w:shd w:val="clear" w:color="auto" w:fill="D9D9D9"/>
          </w:tcPr>
          <w:p w14:paraId="4FA638BB" w14:textId="1FB9DC17" w:rsidR="004509D2" w:rsidRPr="004509D2" w:rsidRDefault="004509D2" w:rsidP="004509D2">
            <w:pPr>
              <w:spacing w:after="0" w:line="240" w:lineRule="auto"/>
              <w:rPr>
                <w:b/>
                <w:sz w:val="28"/>
              </w:rPr>
            </w:pPr>
            <w:r w:rsidRPr="004509D2">
              <w:rPr>
                <w:b/>
                <w:sz w:val="28"/>
              </w:rPr>
              <w:t>Maine Bureau of Insurance</w:t>
            </w:r>
          </w:p>
        </w:tc>
      </w:tr>
      <w:tr w:rsidR="004509D2" w14:paraId="7B70A00B" w14:textId="77777777" w:rsidTr="004509D2">
        <w:tblPrEx>
          <w:tblCellMar>
            <w:top w:w="0" w:type="dxa"/>
            <w:bottom w:w="0" w:type="dxa"/>
          </w:tblCellMar>
        </w:tblPrEx>
        <w:trPr>
          <w:cantSplit/>
        </w:trPr>
        <w:tc>
          <w:tcPr>
            <w:tcW w:w="13000" w:type="dxa"/>
            <w:tcBorders>
              <w:top w:val="nil"/>
            </w:tcBorders>
            <w:shd w:val="clear" w:color="auto" w:fill="auto"/>
          </w:tcPr>
          <w:p w14:paraId="155BBD0F" w14:textId="383D29CF" w:rsidR="004509D2" w:rsidRDefault="004509D2" w:rsidP="004509D2">
            <w:pPr>
              <w:spacing w:after="0" w:line="240" w:lineRule="auto"/>
            </w:pPr>
            <w:r>
              <w:t>Form Filing Review Requirements Checklist</w:t>
            </w:r>
          </w:p>
        </w:tc>
      </w:tr>
      <w:tr w:rsidR="004509D2" w14:paraId="0C50B305" w14:textId="77777777" w:rsidTr="004509D2">
        <w:tblPrEx>
          <w:tblCellMar>
            <w:top w:w="0" w:type="dxa"/>
            <w:bottom w:w="0" w:type="dxa"/>
          </w:tblCellMar>
        </w:tblPrEx>
        <w:trPr>
          <w:cantSplit/>
        </w:trPr>
        <w:tc>
          <w:tcPr>
            <w:tcW w:w="13000" w:type="dxa"/>
            <w:shd w:val="clear" w:color="auto" w:fill="auto"/>
          </w:tcPr>
          <w:p w14:paraId="2AB8BDA9" w14:textId="1D79C0AB" w:rsidR="004509D2" w:rsidRDefault="004509D2" w:rsidP="004509D2">
            <w:pPr>
              <w:spacing w:after="0" w:line="240" w:lineRule="auto"/>
            </w:pPr>
            <w:r>
              <w:t xml:space="preserve">TOI - </w:t>
            </w:r>
          </w:p>
        </w:tc>
      </w:tr>
      <w:tr w:rsidR="004509D2" w14:paraId="3CF4A55F" w14:textId="77777777" w:rsidTr="004509D2">
        <w:tblPrEx>
          <w:tblCellMar>
            <w:top w:w="0" w:type="dxa"/>
            <w:bottom w:w="0" w:type="dxa"/>
          </w:tblCellMar>
        </w:tblPrEx>
        <w:trPr>
          <w:cantSplit/>
        </w:trPr>
        <w:tc>
          <w:tcPr>
            <w:tcW w:w="13000" w:type="dxa"/>
            <w:shd w:val="clear" w:color="auto" w:fill="auto"/>
          </w:tcPr>
          <w:p w14:paraId="0EF08A41" w14:textId="62E12B1F" w:rsidR="004509D2" w:rsidRDefault="004509D2" w:rsidP="004509D2">
            <w:pPr>
              <w:spacing w:after="0" w:line="240" w:lineRule="auto"/>
            </w:pPr>
            <w:r>
              <w:t>Individual Life</w:t>
            </w:r>
          </w:p>
        </w:tc>
      </w:tr>
      <w:tr w:rsidR="004509D2" w14:paraId="0EB9F242" w14:textId="77777777" w:rsidTr="004509D2">
        <w:tblPrEx>
          <w:tblCellMar>
            <w:top w:w="0" w:type="dxa"/>
            <w:bottom w:w="0" w:type="dxa"/>
          </w:tblCellMar>
        </w:tblPrEx>
        <w:trPr>
          <w:cantSplit/>
        </w:trPr>
        <w:tc>
          <w:tcPr>
            <w:tcW w:w="13000" w:type="dxa"/>
            <w:shd w:val="clear" w:color="auto" w:fill="auto"/>
          </w:tcPr>
          <w:p w14:paraId="10790B7A" w14:textId="73403DA5" w:rsidR="004509D2" w:rsidRDefault="004509D2" w:rsidP="004509D2">
            <w:pPr>
              <w:spacing w:after="0" w:line="240" w:lineRule="auto"/>
            </w:pPr>
            <w:r>
              <w:t>Revised – 5/3/2021</w:t>
            </w:r>
          </w:p>
        </w:tc>
      </w:tr>
      <w:tr w:rsidR="004509D2" w14:paraId="32DBEB83" w14:textId="77777777" w:rsidTr="004509D2">
        <w:tblPrEx>
          <w:tblCellMar>
            <w:top w:w="0" w:type="dxa"/>
            <w:bottom w:w="0" w:type="dxa"/>
          </w:tblCellMar>
        </w:tblPrEx>
        <w:trPr>
          <w:cantSplit/>
        </w:trPr>
        <w:tc>
          <w:tcPr>
            <w:tcW w:w="13000" w:type="dxa"/>
            <w:shd w:val="clear" w:color="auto" w:fill="auto"/>
          </w:tcPr>
          <w:p w14:paraId="0E8F8487" w14:textId="0289C6AD" w:rsidR="004509D2" w:rsidRDefault="004509D2" w:rsidP="004509D2">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4509D2" w14:paraId="65F23B2D" w14:textId="77777777" w:rsidTr="004509D2">
        <w:tblPrEx>
          <w:tblCellMar>
            <w:top w:w="0" w:type="dxa"/>
            <w:bottom w:w="0" w:type="dxa"/>
          </w:tblCellMar>
        </w:tblPrEx>
        <w:trPr>
          <w:cantSplit/>
        </w:trPr>
        <w:tc>
          <w:tcPr>
            <w:tcW w:w="13000" w:type="dxa"/>
            <w:shd w:val="clear" w:color="auto" w:fill="auto"/>
          </w:tcPr>
          <w:p w14:paraId="39E6CA78" w14:textId="7A978554" w:rsidR="004509D2" w:rsidRDefault="004509D2" w:rsidP="004509D2">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62AD2186"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4509D2" w:rsidRPr="004509D2" w14:paraId="2E06F632" w14:textId="77777777" w:rsidTr="004509D2">
        <w:tblPrEx>
          <w:tblCellMar>
            <w:top w:w="0" w:type="dxa"/>
            <w:bottom w:w="0" w:type="dxa"/>
          </w:tblCellMar>
        </w:tblPrEx>
        <w:trPr>
          <w:cantSplit/>
        </w:trPr>
        <w:tc>
          <w:tcPr>
            <w:tcW w:w="2000" w:type="dxa"/>
            <w:tcBorders>
              <w:bottom w:val="single" w:sz="4" w:space="0" w:color="auto"/>
            </w:tcBorders>
            <w:shd w:val="clear" w:color="auto" w:fill="D9D9D9"/>
          </w:tcPr>
          <w:p w14:paraId="1CD769B8" w14:textId="7A8B8A35" w:rsidR="004509D2" w:rsidRPr="004509D2" w:rsidRDefault="004509D2" w:rsidP="004509D2">
            <w:pPr>
              <w:spacing w:after="0" w:line="240" w:lineRule="auto"/>
              <w:jc w:val="center"/>
              <w:rPr>
                <w:b/>
                <w:sz w:val="24"/>
              </w:rPr>
            </w:pPr>
            <w:r w:rsidRPr="004509D2">
              <w:rPr>
                <w:b/>
                <w:sz w:val="24"/>
              </w:rPr>
              <w:t>REVIEW REQUIREMENTS</w:t>
            </w:r>
          </w:p>
        </w:tc>
        <w:tc>
          <w:tcPr>
            <w:tcW w:w="2000" w:type="dxa"/>
            <w:tcBorders>
              <w:bottom w:val="single" w:sz="4" w:space="0" w:color="auto"/>
            </w:tcBorders>
            <w:shd w:val="clear" w:color="auto" w:fill="D9D9D9"/>
          </w:tcPr>
          <w:p w14:paraId="0EFF8998" w14:textId="5641FCE7" w:rsidR="004509D2" w:rsidRPr="004509D2" w:rsidRDefault="004509D2" w:rsidP="004509D2">
            <w:pPr>
              <w:spacing w:after="0" w:line="240" w:lineRule="auto"/>
              <w:jc w:val="center"/>
              <w:rPr>
                <w:b/>
                <w:sz w:val="24"/>
              </w:rPr>
            </w:pPr>
            <w:r w:rsidRPr="004509D2">
              <w:rPr>
                <w:b/>
                <w:sz w:val="24"/>
              </w:rPr>
              <w:t>REFERENCES</w:t>
            </w:r>
          </w:p>
        </w:tc>
        <w:tc>
          <w:tcPr>
            <w:tcW w:w="9000" w:type="dxa"/>
            <w:tcBorders>
              <w:bottom w:val="single" w:sz="4" w:space="0" w:color="auto"/>
            </w:tcBorders>
            <w:shd w:val="clear" w:color="auto" w:fill="D9D9D9"/>
          </w:tcPr>
          <w:p w14:paraId="7C4E4636" w14:textId="77777777" w:rsidR="004509D2" w:rsidRPr="004509D2" w:rsidRDefault="004509D2" w:rsidP="004509D2">
            <w:pPr>
              <w:spacing w:after="0" w:line="240" w:lineRule="auto"/>
              <w:jc w:val="center"/>
              <w:rPr>
                <w:b/>
                <w:sz w:val="24"/>
              </w:rPr>
            </w:pPr>
          </w:p>
        </w:tc>
        <w:tc>
          <w:tcPr>
            <w:tcW w:w="2000" w:type="dxa"/>
            <w:tcBorders>
              <w:bottom w:val="single" w:sz="4" w:space="0" w:color="auto"/>
            </w:tcBorders>
            <w:shd w:val="clear" w:color="auto" w:fill="D9D9D9"/>
          </w:tcPr>
          <w:p w14:paraId="61E87615" w14:textId="3C900841" w:rsidR="004509D2" w:rsidRPr="004509D2" w:rsidRDefault="004509D2" w:rsidP="004509D2">
            <w:pPr>
              <w:spacing w:after="0" w:line="240" w:lineRule="auto"/>
              <w:jc w:val="center"/>
              <w:rPr>
                <w:b/>
                <w:sz w:val="24"/>
              </w:rPr>
            </w:pPr>
            <w:r w:rsidRPr="004509D2">
              <w:rPr>
                <w:b/>
                <w:sz w:val="24"/>
              </w:rPr>
              <w:t>COMPLIANCE</w:t>
            </w:r>
          </w:p>
        </w:tc>
      </w:tr>
      <w:tr w:rsidR="004509D2" w:rsidRPr="004509D2" w14:paraId="57BD5C39" w14:textId="77777777" w:rsidTr="004509D2">
        <w:tblPrEx>
          <w:tblCellMar>
            <w:top w:w="0" w:type="dxa"/>
            <w:bottom w:w="0" w:type="dxa"/>
          </w:tblCellMar>
        </w:tblPrEx>
        <w:trPr>
          <w:cantSplit/>
        </w:trPr>
        <w:tc>
          <w:tcPr>
            <w:tcW w:w="2000" w:type="dxa"/>
            <w:shd w:val="clear" w:color="auto" w:fill="D9D9D9"/>
          </w:tcPr>
          <w:p w14:paraId="5C1FAB96" w14:textId="7EB5AAA0" w:rsidR="004509D2" w:rsidRPr="004509D2" w:rsidRDefault="004509D2" w:rsidP="004509D2">
            <w:pPr>
              <w:spacing w:after="0" w:line="240" w:lineRule="auto"/>
              <w:jc w:val="center"/>
              <w:rPr>
                <w:b/>
                <w:sz w:val="24"/>
              </w:rPr>
            </w:pPr>
            <w:r w:rsidRPr="004509D2">
              <w:rPr>
                <w:b/>
                <w:sz w:val="24"/>
              </w:rPr>
              <w:t>GENERAL SUBMISSION REQUIREMENTS</w:t>
            </w:r>
          </w:p>
        </w:tc>
        <w:tc>
          <w:tcPr>
            <w:tcW w:w="2000" w:type="dxa"/>
            <w:shd w:val="clear" w:color="auto" w:fill="D9D9D9"/>
          </w:tcPr>
          <w:p w14:paraId="46068803" w14:textId="77777777" w:rsidR="004509D2" w:rsidRPr="004509D2" w:rsidRDefault="004509D2" w:rsidP="004509D2">
            <w:pPr>
              <w:spacing w:after="0" w:line="240" w:lineRule="auto"/>
              <w:jc w:val="center"/>
              <w:rPr>
                <w:b/>
                <w:sz w:val="24"/>
              </w:rPr>
            </w:pPr>
          </w:p>
        </w:tc>
        <w:tc>
          <w:tcPr>
            <w:tcW w:w="9000" w:type="dxa"/>
            <w:shd w:val="clear" w:color="auto" w:fill="D9D9D9"/>
          </w:tcPr>
          <w:p w14:paraId="039CB1DC" w14:textId="77777777" w:rsidR="004509D2" w:rsidRPr="004509D2" w:rsidRDefault="004509D2" w:rsidP="004509D2">
            <w:pPr>
              <w:spacing w:after="0" w:line="240" w:lineRule="auto"/>
              <w:jc w:val="center"/>
              <w:rPr>
                <w:b/>
                <w:sz w:val="24"/>
              </w:rPr>
            </w:pPr>
          </w:p>
        </w:tc>
        <w:tc>
          <w:tcPr>
            <w:tcW w:w="2000" w:type="dxa"/>
            <w:shd w:val="clear" w:color="auto" w:fill="D9D9D9"/>
          </w:tcPr>
          <w:p w14:paraId="2D600570" w14:textId="77777777" w:rsidR="004509D2" w:rsidRPr="004509D2" w:rsidRDefault="004509D2" w:rsidP="004509D2">
            <w:pPr>
              <w:spacing w:after="0" w:line="240" w:lineRule="auto"/>
              <w:jc w:val="center"/>
              <w:rPr>
                <w:b/>
                <w:sz w:val="24"/>
              </w:rPr>
            </w:pPr>
          </w:p>
        </w:tc>
      </w:tr>
      <w:tr w:rsidR="004509D2" w:rsidRPr="004509D2" w14:paraId="1120A4F5" w14:textId="77777777" w:rsidTr="004509D2">
        <w:tblPrEx>
          <w:tblCellMar>
            <w:top w:w="0" w:type="dxa"/>
            <w:bottom w:w="0" w:type="dxa"/>
          </w:tblCellMar>
        </w:tblPrEx>
        <w:trPr>
          <w:cantSplit/>
        </w:trPr>
        <w:tc>
          <w:tcPr>
            <w:tcW w:w="2000" w:type="dxa"/>
            <w:shd w:val="clear" w:color="auto" w:fill="auto"/>
          </w:tcPr>
          <w:p w14:paraId="1687DBF0" w14:textId="00E45FAA" w:rsidR="004509D2" w:rsidRPr="004509D2" w:rsidRDefault="004509D2" w:rsidP="004509D2">
            <w:pPr>
              <w:spacing w:after="0" w:line="240" w:lineRule="auto"/>
              <w:rPr>
                <w:sz w:val="20"/>
              </w:rPr>
            </w:pPr>
            <w:r>
              <w:rPr>
                <w:sz w:val="20"/>
              </w:rPr>
              <w:t>Electronic (SERFF) Filing Requirements:</w:t>
            </w:r>
          </w:p>
        </w:tc>
        <w:tc>
          <w:tcPr>
            <w:tcW w:w="2000" w:type="dxa"/>
            <w:shd w:val="clear" w:color="auto" w:fill="auto"/>
          </w:tcPr>
          <w:p w14:paraId="750D48DF" w14:textId="01ED2496" w:rsidR="004509D2" w:rsidRPr="004509D2" w:rsidRDefault="004509D2" w:rsidP="004509D2">
            <w:pPr>
              <w:spacing w:after="0" w:line="240" w:lineRule="auto"/>
              <w:rPr>
                <w:sz w:val="20"/>
              </w:rPr>
            </w:pPr>
            <w:hyperlink r:id="rId6" w:history="1">
              <w:r w:rsidRPr="004509D2">
                <w:rPr>
                  <w:rStyle w:val="Hyperlink"/>
                  <w:sz w:val="20"/>
                </w:rPr>
                <w:t>Title 24-A § 2412</w:t>
              </w:r>
            </w:hyperlink>
            <w:r>
              <w:rPr>
                <w:sz w:val="20"/>
              </w:rPr>
              <w:t xml:space="preserve">(2) </w:t>
            </w:r>
            <w:hyperlink r:id="rId7" w:history="1">
              <w:r w:rsidRPr="004509D2">
                <w:rPr>
                  <w:rStyle w:val="Hyperlink"/>
                  <w:sz w:val="20"/>
                </w:rPr>
                <w:t>Bulletin 360</w:t>
              </w:r>
            </w:hyperlink>
          </w:p>
        </w:tc>
        <w:tc>
          <w:tcPr>
            <w:tcW w:w="9000" w:type="dxa"/>
            <w:shd w:val="clear" w:color="auto" w:fill="auto"/>
          </w:tcPr>
          <w:p w14:paraId="19B1862E" w14:textId="5266F035" w:rsidR="004509D2" w:rsidRPr="004509D2" w:rsidRDefault="004509D2" w:rsidP="004509D2">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4A754D3B" w14:textId="77777777" w:rsidR="004509D2" w:rsidRPr="004509D2" w:rsidRDefault="004509D2" w:rsidP="004509D2">
            <w:pPr>
              <w:spacing w:after="0" w:line="240" w:lineRule="auto"/>
              <w:rPr>
                <w:sz w:val="20"/>
              </w:rPr>
            </w:pPr>
          </w:p>
        </w:tc>
      </w:tr>
      <w:tr w:rsidR="004509D2" w:rsidRPr="004509D2" w14:paraId="22DC7174" w14:textId="77777777" w:rsidTr="004509D2">
        <w:tblPrEx>
          <w:tblCellMar>
            <w:top w:w="0" w:type="dxa"/>
            <w:bottom w:w="0" w:type="dxa"/>
          </w:tblCellMar>
        </w:tblPrEx>
        <w:trPr>
          <w:cantSplit/>
        </w:trPr>
        <w:tc>
          <w:tcPr>
            <w:tcW w:w="2000" w:type="dxa"/>
            <w:shd w:val="clear" w:color="auto" w:fill="auto"/>
          </w:tcPr>
          <w:p w14:paraId="2C64FA49" w14:textId="521A128B" w:rsidR="004509D2" w:rsidRPr="004509D2" w:rsidRDefault="004509D2" w:rsidP="004509D2">
            <w:pPr>
              <w:spacing w:after="0" w:line="240" w:lineRule="auto"/>
              <w:rPr>
                <w:sz w:val="20"/>
              </w:rPr>
            </w:pPr>
            <w:r>
              <w:rPr>
                <w:sz w:val="20"/>
              </w:rPr>
              <w:t>FILING FEES</w:t>
            </w:r>
          </w:p>
        </w:tc>
        <w:tc>
          <w:tcPr>
            <w:tcW w:w="2000" w:type="dxa"/>
            <w:shd w:val="clear" w:color="auto" w:fill="auto"/>
          </w:tcPr>
          <w:p w14:paraId="38E28D99" w14:textId="3058E9D8" w:rsidR="004509D2" w:rsidRPr="004509D2" w:rsidRDefault="004509D2" w:rsidP="004509D2">
            <w:pPr>
              <w:spacing w:after="0" w:line="240" w:lineRule="auto"/>
              <w:rPr>
                <w:sz w:val="20"/>
              </w:rPr>
            </w:pPr>
            <w:hyperlink r:id="rId8" w:history="1">
              <w:r w:rsidRPr="004509D2">
                <w:rPr>
                  <w:rStyle w:val="Hyperlink"/>
                  <w:sz w:val="20"/>
                </w:rPr>
                <w:t>Title 24-A § 601</w:t>
              </w:r>
            </w:hyperlink>
            <w:r>
              <w:rPr>
                <w:sz w:val="20"/>
              </w:rPr>
              <w:t xml:space="preserve"> (17)</w:t>
            </w:r>
          </w:p>
        </w:tc>
        <w:tc>
          <w:tcPr>
            <w:tcW w:w="9000" w:type="dxa"/>
            <w:shd w:val="clear" w:color="auto" w:fill="auto"/>
          </w:tcPr>
          <w:p w14:paraId="665F0092" w14:textId="59EFF289" w:rsidR="004509D2" w:rsidRPr="004509D2" w:rsidRDefault="004509D2" w:rsidP="004509D2">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65A5C0A5" w14:textId="77777777" w:rsidR="004509D2" w:rsidRPr="004509D2" w:rsidRDefault="004509D2" w:rsidP="004509D2">
            <w:pPr>
              <w:spacing w:after="0" w:line="240" w:lineRule="auto"/>
              <w:rPr>
                <w:sz w:val="20"/>
              </w:rPr>
            </w:pPr>
          </w:p>
        </w:tc>
      </w:tr>
      <w:tr w:rsidR="004509D2" w:rsidRPr="004509D2" w14:paraId="17424E01" w14:textId="77777777" w:rsidTr="004509D2">
        <w:tblPrEx>
          <w:tblCellMar>
            <w:top w:w="0" w:type="dxa"/>
            <w:bottom w:w="0" w:type="dxa"/>
          </w:tblCellMar>
        </w:tblPrEx>
        <w:trPr>
          <w:cantSplit/>
        </w:trPr>
        <w:tc>
          <w:tcPr>
            <w:tcW w:w="2000" w:type="dxa"/>
            <w:shd w:val="clear" w:color="auto" w:fill="auto"/>
          </w:tcPr>
          <w:p w14:paraId="7DF93E1D" w14:textId="653847C9" w:rsidR="004509D2" w:rsidRPr="004509D2" w:rsidRDefault="004509D2" w:rsidP="004509D2">
            <w:pPr>
              <w:spacing w:after="0" w:line="240" w:lineRule="auto"/>
              <w:rPr>
                <w:sz w:val="20"/>
              </w:rPr>
            </w:pPr>
            <w:r>
              <w:rPr>
                <w:sz w:val="20"/>
              </w:rPr>
              <w:t>Grounds for disapproval</w:t>
            </w:r>
          </w:p>
        </w:tc>
        <w:tc>
          <w:tcPr>
            <w:tcW w:w="2000" w:type="dxa"/>
            <w:shd w:val="clear" w:color="auto" w:fill="auto"/>
          </w:tcPr>
          <w:p w14:paraId="5DD0C99B" w14:textId="661A0CB6" w:rsidR="004509D2" w:rsidRPr="004509D2" w:rsidRDefault="004509D2" w:rsidP="004509D2">
            <w:pPr>
              <w:spacing w:after="0" w:line="240" w:lineRule="auto"/>
              <w:rPr>
                <w:sz w:val="20"/>
              </w:rPr>
            </w:pPr>
            <w:hyperlink r:id="rId9" w:history="1">
              <w:r w:rsidRPr="004509D2">
                <w:rPr>
                  <w:rStyle w:val="Hyperlink"/>
                  <w:sz w:val="20"/>
                </w:rPr>
                <w:t>Title 24-A § 2413</w:t>
              </w:r>
            </w:hyperlink>
          </w:p>
        </w:tc>
        <w:tc>
          <w:tcPr>
            <w:tcW w:w="9000" w:type="dxa"/>
            <w:shd w:val="clear" w:color="auto" w:fill="auto"/>
          </w:tcPr>
          <w:p w14:paraId="2DD32EE1" w14:textId="5C36FDEF" w:rsidR="004509D2" w:rsidRPr="004509D2" w:rsidRDefault="004509D2" w:rsidP="004509D2">
            <w:pPr>
              <w:spacing w:after="0" w:line="240" w:lineRule="auto"/>
              <w:rPr>
                <w:sz w:val="20"/>
              </w:rPr>
            </w:pPr>
            <w:r>
              <w:rPr>
                <w:sz w:val="20"/>
              </w:rPr>
              <w:t>Seven categories of the grounds for disapproving a filing.</w:t>
            </w:r>
          </w:p>
        </w:tc>
        <w:tc>
          <w:tcPr>
            <w:tcW w:w="2000" w:type="dxa"/>
            <w:shd w:val="clear" w:color="auto" w:fill="auto"/>
          </w:tcPr>
          <w:p w14:paraId="19BA32FA" w14:textId="77777777" w:rsidR="004509D2" w:rsidRPr="004509D2" w:rsidRDefault="004509D2" w:rsidP="004509D2">
            <w:pPr>
              <w:spacing w:after="0" w:line="240" w:lineRule="auto"/>
              <w:rPr>
                <w:sz w:val="20"/>
              </w:rPr>
            </w:pPr>
          </w:p>
        </w:tc>
      </w:tr>
      <w:tr w:rsidR="004509D2" w:rsidRPr="004509D2" w14:paraId="71C5DB38" w14:textId="77777777" w:rsidTr="004509D2">
        <w:tblPrEx>
          <w:tblCellMar>
            <w:top w:w="0" w:type="dxa"/>
            <w:bottom w:w="0" w:type="dxa"/>
          </w:tblCellMar>
        </w:tblPrEx>
        <w:trPr>
          <w:cantSplit/>
        </w:trPr>
        <w:tc>
          <w:tcPr>
            <w:tcW w:w="2000" w:type="dxa"/>
            <w:shd w:val="clear" w:color="auto" w:fill="auto"/>
          </w:tcPr>
          <w:p w14:paraId="65B74425" w14:textId="44B89B4E" w:rsidR="004509D2" w:rsidRPr="004509D2" w:rsidRDefault="004509D2" w:rsidP="004509D2">
            <w:pPr>
              <w:spacing w:after="0" w:line="240" w:lineRule="auto"/>
              <w:rPr>
                <w:sz w:val="20"/>
              </w:rPr>
            </w:pPr>
            <w:r>
              <w:rPr>
                <w:sz w:val="20"/>
              </w:rPr>
              <w:t>Readability</w:t>
            </w:r>
          </w:p>
        </w:tc>
        <w:tc>
          <w:tcPr>
            <w:tcW w:w="2000" w:type="dxa"/>
            <w:shd w:val="clear" w:color="auto" w:fill="auto"/>
          </w:tcPr>
          <w:p w14:paraId="42BE19BB" w14:textId="6B37B177" w:rsidR="004509D2" w:rsidRPr="004509D2" w:rsidRDefault="004509D2" w:rsidP="004509D2">
            <w:pPr>
              <w:spacing w:after="0" w:line="240" w:lineRule="auto"/>
              <w:rPr>
                <w:sz w:val="20"/>
              </w:rPr>
            </w:pPr>
            <w:hyperlink r:id="rId10" w:history="1">
              <w:r w:rsidRPr="004509D2">
                <w:rPr>
                  <w:rStyle w:val="Hyperlink"/>
                  <w:sz w:val="20"/>
                </w:rPr>
                <w:t>Title 24-A § 2441</w:t>
              </w:r>
            </w:hyperlink>
          </w:p>
        </w:tc>
        <w:tc>
          <w:tcPr>
            <w:tcW w:w="9000" w:type="dxa"/>
            <w:shd w:val="clear" w:color="auto" w:fill="auto"/>
          </w:tcPr>
          <w:p w14:paraId="11EDF00E" w14:textId="5EAAE2AD" w:rsidR="004509D2" w:rsidRPr="004509D2" w:rsidRDefault="004509D2" w:rsidP="004509D2">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01F09BF" w14:textId="77777777" w:rsidR="004509D2" w:rsidRPr="004509D2" w:rsidRDefault="004509D2" w:rsidP="004509D2">
            <w:pPr>
              <w:spacing w:after="0" w:line="240" w:lineRule="auto"/>
              <w:rPr>
                <w:sz w:val="20"/>
              </w:rPr>
            </w:pPr>
          </w:p>
        </w:tc>
      </w:tr>
      <w:tr w:rsidR="004509D2" w:rsidRPr="004509D2" w14:paraId="71B68C2C" w14:textId="77777777" w:rsidTr="004509D2">
        <w:tblPrEx>
          <w:tblCellMar>
            <w:top w:w="0" w:type="dxa"/>
            <w:bottom w:w="0" w:type="dxa"/>
          </w:tblCellMar>
        </w:tblPrEx>
        <w:trPr>
          <w:cantSplit/>
        </w:trPr>
        <w:tc>
          <w:tcPr>
            <w:tcW w:w="2000" w:type="dxa"/>
            <w:tcBorders>
              <w:bottom w:val="single" w:sz="4" w:space="0" w:color="auto"/>
            </w:tcBorders>
            <w:shd w:val="clear" w:color="auto" w:fill="auto"/>
          </w:tcPr>
          <w:p w14:paraId="4E77F6D8" w14:textId="5CC6F212" w:rsidR="004509D2" w:rsidRPr="004509D2" w:rsidRDefault="004509D2" w:rsidP="004509D2">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04FCDDB3" w14:textId="79E6297F" w:rsidR="004509D2" w:rsidRDefault="004509D2" w:rsidP="004509D2">
            <w:pPr>
              <w:spacing w:after="0" w:line="240" w:lineRule="auto"/>
              <w:rPr>
                <w:sz w:val="20"/>
              </w:rPr>
            </w:pPr>
            <w:hyperlink r:id="rId11" w:history="1">
              <w:r w:rsidRPr="004509D2">
                <w:rPr>
                  <w:rStyle w:val="Hyperlink"/>
                  <w:sz w:val="20"/>
                </w:rPr>
                <w:t>Title 24-A § 2412</w:t>
              </w:r>
            </w:hyperlink>
            <w:r>
              <w:rPr>
                <w:sz w:val="20"/>
              </w:rPr>
              <w:t xml:space="preserve">  </w:t>
            </w:r>
          </w:p>
          <w:p w14:paraId="6B458DEA" w14:textId="35D38FBA" w:rsidR="004509D2" w:rsidRPr="004509D2" w:rsidRDefault="004509D2" w:rsidP="004509D2">
            <w:pPr>
              <w:spacing w:after="0" w:line="240" w:lineRule="auto"/>
              <w:rPr>
                <w:sz w:val="20"/>
              </w:rPr>
            </w:pPr>
            <w:hyperlink r:id="rId12" w:history="1">
              <w:r w:rsidRPr="004509D2">
                <w:rPr>
                  <w:rStyle w:val="Hyperlink"/>
                  <w:sz w:val="20"/>
                </w:rPr>
                <w:t>Title 24-A § 2413</w:t>
              </w:r>
            </w:hyperlink>
          </w:p>
        </w:tc>
        <w:tc>
          <w:tcPr>
            <w:tcW w:w="9000" w:type="dxa"/>
            <w:tcBorders>
              <w:bottom w:val="single" w:sz="4" w:space="0" w:color="auto"/>
            </w:tcBorders>
            <w:shd w:val="clear" w:color="auto" w:fill="auto"/>
          </w:tcPr>
          <w:p w14:paraId="666234DB" w14:textId="52C7DA4F" w:rsidR="004509D2" w:rsidRPr="004509D2" w:rsidRDefault="004509D2" w:rsidP="004509D2">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092904C" w14:textId="77777777" w:rsidR="004509D2" w:rsidRPr="004509D2" w:rsidRDefault="004509D2" w:rsidP="004509D2">
            <w:pPr>
              <w:spacing w:after="0" w:line="240" w:lineRule="auto"/>
              <w:rPr>
                <w:sz w:val="20"/>
              </w:rPr>
            </w:pPr>
          </w:p>
        </w:tc>
      </w:tr>
      <w:tr w:rsidR="004509D2" w:rsidRPr="004509D2" w14:paraId="425BB3B6" w14:textId="77777777" w:rsidTr="004509D2">
        <w:tblPrEx>
          <w:tblCellMar>
            <w:top w:w="0" w:type="dxa"/>
            <w:bottom w:w="0" w:type="dxa"/>
          </w:tblCellMar>
        </w:tblPrEx>
        <w:trPr>
          <w:cantSplit/>
        </w:trPr>
        <w:tc>
          <w:tcPr>
            <w:tcW w:w="2000" w:type="dxa"/>
            <w:shd w:val="clear" w:color="auto" w:fill="D9D9D9"/>
          </w:tcPr>
          <w:p w14:paraId="032C68A7" w14:textId="580EFD23" w:rsidR="004509D2" w:rsidRPr="004509D2" w:rsidRDefault="004509D2" w:rsidP="004509D2">
            <w:pPr>
              <w:spacing w:after="0" w:line="240" w:lineRule="auto"/>
              <w:jc w:val="center"/>
              <w:rPr>
                <w:b/>
                <w:sz w:val="24"/>
              </w:rPr>
            </w:pPr>
            <w:r w:rsidRPr="004509D2">
              <w:rPr>
                <w:b/>
                <w:sz w:val="24"/>
              </w:rPr>
              <w:t>GENERAL POLICY PROVISIONS</w:t>
            </w:r>
          </w:p>
        </w:tc>
        <w:tc>
          <w:tcPr>
            <w:tcW w:w="2000" w:type="dxa"/>
            <w:shd w:val="clear" w:color="auto" w:fill="D9D9D9"/>
          </w:tcPr>
          <w:p w14:paraId="59B77B19" w14:textId="77777777" w:rsidR="004509D2" w:rsidRPr="004509D2" w:rsidRDefault="004509D2" w:rsidP="004509D2">
            <w:pPr>
              <w:spacing w:after="0" w:line="240" w:lineRule="auto"/>
              <w:jc w:val="center"/>
              <w:rPr>
                <w:b/>
                <w:sz w:val="24"/>
              </w:rPr>
            </w:pPr>
          </w:p>
        </w:tc>
        <w:tc>
          <w:tcPr>
            <w:tcW w:w="9000" w:type="dxa"/>
            <w:shd w:val="clear" w:color="auto" w:fill="D9D9D9"/>
          </w:tcPr>
          <w:p w14:paraId="6EFA6345" w14:textId="77777777" w:rsidR="004509D2" w:rsidRPr="004509D2" w:rsidRDefault="004509D2" w:rsidP="004509D2">
            <w:pPr>
              <w:spacing w:after="0" w:line="240" w:lineRule="auto"/>
              <w:jc w:val="center"/>
              <w:rPr>
                <w:b/>
                <w:sz w:val="24"/>
              </w:rPr>
            </w:pPr>
          </w:p>
        </w:tc>
        <w:tc>
          <w:tcPr>
            <w:tcW w:w="2000" w:type="dxa"/>
            <w:shd w:val="clear" w:color="auto" w:fill="D9D9D9"/>
          </w:tcPr>
          <w:p w14:paraId="16BF4235" w14:textId="77777777" w:rsidR="004509D2" w:rsidRPr="004509D2" w:rsidRDefault="004509D2" w:rsidP="004509D2">
            <w:pPr>
              <w:spacing w:after="0" w:line="240" w:lineRule="auto"/>
              <w:jc w:val="center"/>
              <w:rPr>
                <w:b/>
                <w:sz w:val="24"/>
              </w:rPr>
            </w:pPr>
          </w:p>
        </w:tc>
      </w:tr>
      <w:tr w:rsidR="004509D2" w:rsidRPr="004509D2" w14:paraId="22B269EE" w14:textId="77777777" w:rsidTr="004509D2">
        <w:tblPrEx>
          <w:tblCellMar>
            <w:top w:w="0" w:type="dxa"/>
            <w:bottom w:w="0" w:type="dxa"/>
          </w:tblCellMar>
        </w:tblPrEx>
        <w:trPr>
          <w:cantSplit/>
        </w:trPr>
        <w:tc>
          <w:tcPr>
            <w:tcW w:w="2000" w:type="dxa"/>
            <w:shd w:val="clear" w:color="auto" w:fill="auto"/>
          </w:tcPr>
          <w:p w14:paraId="530A1965" w14:textId="7204B046" w:rsidR="004509D2" w:rsidRPr="004509D2" w:rsidRDefault="004509D2" w:rsidP="004509D2">
            <w:pPr>
              <w:spacing w:after="0" w:line="240" w:lineRule="auto"/>
              <w:rPr>
                <w:sz w:val="20"/>
              </w:rPr>
            </w:pPr>
            <w:r>
              <w:rPr>
                <w:sz w:val="20"/>
              </w:rPr>
              <w:t>Agent Binding Authority</w:t>
            </w:r>
          </w:p>
        </w:tc>
        <w:tc>
          <w:tcPr>
            <w:tcW w:w="2000" w:type="dxa"/>
            <w:shd w:val="clear" w:color="auto" w:fill="auto"/>
          </w:tcPr>
          <w:p w14:paraId="3B1BCEB3" w14:textId="2092D9B0" w:rsidR="004509D2" w:rsidRDefault="004509D2" w:rsidP="004509D2">
            <w:pPr>
              <w:spacing w:after="0" w:line="240" w:lineRule="auto"/>
              <w:rPr>
                <w:sz w:val="20"/>
              </w:rPr>
            </w:pPr>
            <w:hyperlink r:id="rId13" w:history="1">
              <w:r w:rsidRPr="004509D2">
                <w:rPr>
                  <w:rStyle w:val="Hyperlink"/>
                  <w:sz w:val="20"/>
                </w:rPr>
                <w:t>Title 24-A § 2422</w:t>
              </w:r>
            </w:hyperlink>
            <w:r>
              <w:rPr>
                <w:sz w:val="20"/>
              </w:rPr>
              <w:t xml:space="preserve"> </w:t>
            </w:r>
          </w:p>
          <w:p w14:paraId="457D0E15" w14:textId="5A6E8695" w:rsidR="004509D2" w:rsidRPr="004509D2" w:rsidRDefault="004509D2" w:rsidP="004509D2">
            <w:pPr>
              <w:spacing w:after="0" w:line="240" w:lineRule="auto"/>
              <w:rPr>
                <w:sz w:val="20"/>
              </w:rPr>
            </w:pPr>
            <w:hyperlink r:id="rId14" w:history="1">
              <w:r w:rsidRPr="004509D2">
                <w:rPr>
                  <w:rStyle w:val="Hyperlink"/>
                  <w:sz w:val="20"/>
                </w:rPr>
                <w:t>Title 24-A § 2526</w:t>
              </w:r>
            </w:hyperlink>
            <w:r>
              <w:rPr>
                <w:sz w:val="20"/>
              </w:rPr>
              <w:t>(1)</w:t>
            </w:r>
          </w:p>
        </w:tc>
        <w:tc>
          <w:tcPr>
            <w:tcW w:w="9000" w:type="dxa"/>
            <w:shd w:val="clear" w:color="auto" w:fill="auto"/>
          </w:tcPr>
          <w:p w14:paraId="69922606" w14:textId="7D5AF835" w:rsidR="004509D2" w:rsidRPr="004509D2" w:rsidRDefault="004509D2" w:rsidP="004509D2">
            <w:pPr>
              <w:spacing w:after="0" w:line="240" w:lineRule="auto"/>
              <w:rPr>
                <w:sz w:val="20"/>
              </w:rPr>
            </w:pPr>
            <w:r>
              <w:rPr>
                <w:sz w:val="20"/>
              </w:rPr>
              <w:t>The authorized agent of an insurer shall be regarded as in the place of the insurer in all respects regarding any insurance affected by him or her.</w:t>
            </w:r>
          </w:p>
        </w:tc>
        <w:tc>
          <w:tcPr>
            <w:tcW w:w="2000" w:type="dxa"/>
            <w:shd w:val="clear" w:color="auto" w:fill="auto"/>
          </w:tcPr>
          <w:p w14:paraId="26C9B1B0" w14:textId="77777777" w:rsidR="004509D2" w:rsidRPr="004509D2" w:rsidRDefault="004509D2" w:rsidP="004509D2">
            <w:pPr>
              <w:spacing w:after="0" w:line="240" w:lineRule="auto"/>
              <w:rPr>
                <w:sz w:val="20"/>
              </w:rPr>
            </w:pPr>
          </w:p>
        </w:tc>
      </w:tr>
      <w:tr w:rsidR="004509D2" w:rsidRPr="004509D2" w14:paraId="58172033" w14:textId="77777777" w:rsidTr="004509D2">
        <w:tblPrEx>
          <w:tblCellMar>
            <w:top w:w="0" w:type="dxa"/>
            <w:bottom w:w="0" w:type="dxa"/>
          </w:tblCellMar>
        </w:tblPrEx>
        <w:trPr>
          <w:cantSplit/>
        </w:trPr>
        <w:tc>
          <w:tcPr>
            <w:tcW w:w="2000" w:type="dxa"/>
            <w:shd w:val="clear" w:color="auto" w:fill="auto"/>
          </w:tcPr>
          <w:p w14:paraId="3196A3C2" w14:textId="25F0F7DA" w:rsidR="004509D2" w:rsidRPr="004509D2" w:rsidRDefault="004509D2" w:rsidP="004509D2">
            <w:pPr>
              <w:spacing w:after="0" w:line="240" w:lineRule="auto"/>
              <w:rPr>
                <w:sz w:val="20"/>
              </w:rPr>
            </w:pPr>
            <w:r>
              <w:rPr>
                <w:sz w:val="20"/>
              </w:rPr>
              <w:lastRenderedPageBreak/>
              <w:t>AIDS and Medical Lifestyle Standards</w:t>
            </w:r>
          </w:p>
        </w:tc>
        <w:tc>
          <w:tcPr>
            <w:tcW w:w="2000" w:type="dxa"/>
            <w:shd w:val="clear" w:color="auto" w:fill="auto"/>
          </w:tcPr>
          <w:p w14:paraId="7B150A36" w14:textId="6BF9D1C8" w:rsidR="004509D2" w:rsidRPr="004509D2" w:rsidRDefault="004509D2" w:rsidP="004509D2">
            <w:pPr>
              <w:spacing w:after="0" w:line="240" w:lineRule="auto"/>
              <w:rPr>
                <w:sz w:val="20"/>
              </w:rPr>
            </w:pPr>
            <w:hyperlink r:id="rId15" w:history="1">
              <w:r w:rsidRPr="004509D2">
                <w:rPr>
                  <w:rStyle w:val="Hyperlink"/>
                  <w:sz w:val="20"/>
                </w:rPr>
                <w:t>Rule 490</w:t>
              </w:r>
            </w:hyperlink>
          </w:p>
        </w:tc>
        <w:tc>
          <w:tcPr>
            <w:tcW w:w="9000" w:type="dxa"/>
            <w:shd w:val="clear" w:color="auto" w:fill="auto"/>
          </w:tcPr>
          <w:p w14:paraId="7135B76B" w14:textId="60656680" w:rsidR="004509D2" w:rsidRPr="004509D2" w:rsidRDefault="004509D2" w:rsidP="004509D2">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34CA832D" w14:textId="77777777" w:rsidR="004509D2" w:rsidRPr="004509D2" w:rsidRDefault="004509D2" w:rsidP="004509D2">
            <w:pPr>
              <w:spacing w:after="0" w:line="240" w:lineRule="auto"/>
              <w:rPr>
                <w:sz w:val="20"/>
              </w:rPr>
            </w:pPr>
          </w:p>
        </w:tc>
      </w:tr>
      <w:tr w:rsidR="004509D2" w:rsidRPr="004509D2" w14:paraId="24359F28" w14:textId="77777777" w:rsidTr="004509D2">
        <w:tblPrEx>
          <w:tblCellMar>
            <w:top w:w="0" w:type="dxa"/>
            <w:bottom w:w="0" w:type="dxa"/>
          </w:tblCellMar>
        </w:tblPrEx>
        <w:trPr>
          <w:cantSplit/>
        </w:trPr>
        <w:tc>
          <w:tcPr>
            <w:tcW w:w="2000" w:type="dxa"/>
            <w:shd w:val="clear" w:color="auto" w:fill="auto"/>
          </w:tcPr>
          <w:p w14:paraId="0A3B2FFA" w14:textId="2D1A374F" w:rsidR="004509D2" w:rsidRPr="004509D2" w:rsidRDefault="004509D2" w:rsidP="004509D2">
            <w:pPr>
              <w:spacing w:after="0" w:line="240" w:lineRule="auto"/>
              <w:rPr>
                <w:sz w:val="20"/>
              </w:rPr>
            </w:pPr>
            <w:r>
              <w:rPr>
                <w:sz w:val="20"/>
              </w:rPr>
              <w:t>Death with Dignity</w:t>
            </w:r>
          </w:p>
        </w:tc>
        <w:tc>
          <w:tcPr>
            <w:tcW w:w="2000" w:type="dxa"/>
            <w:shd w:val="clear" w:color="auto" w:fill="auto"/>
          </w:tcPr>
          <w:p w14:paraId="1BAC4F6E" w14:textId="13FE168D" w:rsidR="004509D2" w:rsidRPr="004509D2" w:rsidRDefault="004509D2" w:rsidP="004509D2">
            <w:pPr>
              <w:spacing w:after="0" w:line="240" w:lineRule="auto"/>
              <w:rPr>
                <w:sz w:val="20"/>
              </w:rPr>
            </w:pPr>
            <w:hyperlink r:id="rId16" w:history="1">
              <w:r w:rsidRPr="004509D2">
                <w:rPr>
                  <w:rStyle w:val="Hyperlink"/>
                  <w:sz w:val="20"/>
                </w:rPr>
                <w:t>Title 22 § 2140</w:t>
              </w:r>
            </w:hyperlink>
            <w:r>
              <w:rPr>
                <w:sz w:val="20"/>
              </w:rPr>
              <w:t>(19)</w:t>
            </w:r>
          </w:p>
        </w:tc>
        <w:tc>
          <w:tcPr>
            <w:tcW w:w="9000" w:type="dxa"/>
            <w:shd w:val="clear" w:color="auto" w:fill="auto"/>
          </w:tcPr>
          <w:p w14:paraId="3C6FFEFC" w14:textId="42027C84" w:rsidR="004509D2" w:rsidRPr="004509D2" w:rsidRDefault="004509D2" w:rsidP="004509D2">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2F95E316" w14:textId="77777777" w:rsidR="004509D2" w:rsidRPr="004509D2" w:rsidRDefault="004509D2" w:rsidP="004509D2">
            <w:pPr>
              <w:spacing w:after="0" w:line="240" w:lineRule="auto"/>
              <w:rPr>
                <w:sz w:val="20"/>
              </w:rPr>
            </w:pPr>
          </w:p>
        </w:tc>
      </w:tr>
      <w:tr w:rsidR="004509D2" w:rsidRPr="004509D2" w14:paraId="3452AC4C" w14:textId="77777777" w:rsidTr="004509D2">
        <w:tblPrEx>
          <w:tblCellMar>
            <w:top w:w="0" w:type="dxa"/>
            <w:bottom w:w="0" w:type="dxa"/>
          </w:tblCellMar>
        </w:tblPrEx>
        <w:trPr>
          <w:cantSplit/>
        </w:trPr>
        <w:tc>
          <w:tcPr>
            <w:tcW w:w="2000" w:type="dxa"/>
            <w:shd w:val="clear" w:color="auto" w:fill="auto"/>
          </w:tcPr>
          <w:p w14:paraId="3827850B" w14:textId="746FB715" w:rsidR="004509D2" w:rsidRPr="004509D2" w:rsidRDefault="004509D2" w:rsidP="004509D2">
            <w:pPr>
              <w:spacing w:after="0" w:line="240" w:lineRule="auto"/>
              <w:rPr>
                <w:sz w:val="20"/>
              </w:rPr>
            </w:pPr>
            <w:r>
              <w:rPr>
                <w:sz w:val="20"/>
              </w:rPr>
              <w:t>Discrimination Against FDA Approved Opioid Overdose-reversing Medication</w:t>
            </w:r>
          </w:p>
        </w:tc>
        <w:tc>
          <w:tcPr>
            <w:tcW w:w="2000" w:type="dxa"/>
            <w:shd w:val="clear" w:color="auto" w:fill="auto"/>
          </w:tcPr>
          <w:p w14:paraId="5F27C3B9" w14:textId="1455F837" w:rsidR="004509D2" w:rsidRPr="004509D2" w:rsidRDefault="004509D2" w:rsidP="004509D2">
            <w:pPr>
              <w:spacing w:after="0" w:line="240" w:lineRule="auto"/>
              <w:rPr>
                <w:sz w:val="20"/>
              </w:rPr>
            </w:pPr>
            <w:hyperlink r:id="rId17" w:history="1">
              <w:r w:rsidRPr="004509D2">
                <w:rPr>
                  <w:rStyle w:val="Hyperlink"/>
                  <w:sz w:val="20"/>
                </w:rPr>
                <w:t>Title 24-A § 2159</w:t>
              </w:r>
            </w:hyperlink>
            <w:r>
              <w:rPr>
                <w:sz w:val="20"/>
              </w:rPr>
              <w:t>-E</w:t>
            </w:r>
          </w:p>
        </w:tc>
        <w:tc>
          <w:tcPr>
            <w:tcW w:w="9000" w:type="dxa"/>
            <w:shd w:val="clear" w:color="auto" w:fill="auto"/>
          </w:tcPr>
          <w:p w14:paraId="138C6A0D" w14:textId="376FD186" w:rsidR="004509D2" w:rsidRPr="004509D2" w:rsidRDefault="004509D2" w:rsidP="004509D2">
            <w:pPr>
              <w:spacing w:after="0" w:line="240" w:lineRule="auto"/>
              <w:rPr>
                <w:sz w:val="20"/>
              </w:rPr>
            </w:pPr>
            <w:r>
              <w:rPr>
                <w:sz w:val="20"/>
              </w:rPr>
              <w:t xml:space="preserve">An insurer may not limit coverage or refuse to issue or renew coverage or consider due to the fact that the individual has been issued a prescription for FDA approved opioid overdose reversing medication. The insurer may also not consider the purchase or prescription of FDA approved opioid overdose reversing medication in determining rates without any additional actuarial information. The exception is when an individual has a demonstrated history of opioid use disorder.  </w:t>
            </w:r>
          </w:p>
        </w:tc>
        <w:tc>
          <w:tcPr>
            <w:tcW w:w="2000" w:type="dxa"/>
            <w:shd w:val="clear" w:color="auto" w:fill="auto"/>
          </w:tcPr>
          <w:p w14:paraId="0CCD2009" w14:textId="77777777" w:rsidR="004509D2" w:rsidRPr="004509D2" w:rsidRDefault="004509D2" w:rsidP="004509D2">
            <w:pPr>
              <w:spacing w:after="0" w:line="240" w:lineRule="auto"/>
              <w:rPr>
                <w:sz w:val="20"/>
              </w:rPr>
            </w:pPr>
          </w:p>
        </w:tc>
      </w:tr>
      <w:tr w:rsidR="004509D2" w:rsidRPr="004509D2" w14:paraId="3B345422" w14:textId="77777777" w:rsidTr="004509D2">
        <w:tblPrEx>
          <w:tblCellMar>
            <w:top w:w="0" w:type="dxa"/>
            <w:bottom w:w="0" w:type="dxa"/>
          </w:tblCellMar>
        </w:tblPrEx>
        <w:trPr>
          <w:cantSplit/>
        </w:trPr>
        <w:tc>
          <w:tcPr>
            <w:tcW w:w="2000" w:type="dxa"/>
            <w:shd w:val="clear" w:color="auto" w:fill="auto"/>
          </w:tcPr>
          <w:p w14:paraId="62A8ADD5" w14:textId="57C5E3D6" w:rsidR="004509D2" w:rsidRPr="004509D2" w:rsidRDefault="004509D2" w:rsidP="004509D2">
            <w:pPr>
              <w:spacing w:after="0" w:line="240" w:lineRule="auto"/>
              <w:rPr>
                <w:sz w:val="20"/>
              </w:rPr>
            </w:pPr>
            <w:r>
              <w:rPr>
                <w:sz w:val="20"/>
              </w:rPr>
              <w:t>Dividends</w:t>
            </w:r>
          </w:p>
        </w:tc>
        <w:tc>
          <w:tcPr>
            <w:tcW w:w="2000" w:type="dxa"/>
            <w:shd w:val="clear" w:color="auto" w:fill="auto"/>
          </w:tcPr>
          <w:p w14:paraId="7C21B67E" w14:textId="248464A9" w:rsidR="004509D2" w:rsidRPr="004509D2" w:rsidRDefault="004509D2" w:rsidP="004509D2">
            <w:pPr>
              <w:spacing w:after="0" w:line="240" w:lineRule="auto"/>
              <w:rPr>
                <w:sz w:val="20"/>
              </w:rPr>
            </w:pPr>
            <w:hyperlink r:id="rId18" w:history="1">
              <w:r w:rsidRPr="004509D2">
                <w:rPr>
                  <w:rStyle w:val="Hyperlink"/>
                  <w:sz w:val="20"/>
                </w:rPr>
                <w:t>Title 24-A § 2509</w:t>
              </w:r>
            </w:hyperlink>
          </w:p>
        </w:tc>
        <w:tc>
          <w:tcPr>
            <w:tcW w:w="9000" w:type="dxa"/>
            <w:shd w:val="clear" w:color="auto" w:fill="auto"/>
          </w:tcPr>
          <w:p w14:paraId="3462F21D" w14:textId="0502032B" w:rsidR="004509D2" w:rsidRPr="004509D2" w:rsidRDefault="004509D2" w:rsidP="004509D2">
            <w:pPr>
              <w:spacing w:after="0" w:line="240" w:lineRule="auto"/>
              <w:rPr>
                <w:sz w:val="20"/>
              </w:rPr>
            </w:pPr>
            <w:r>
              <w:rPr>
                <w:sz w:val="20"/>
              </w:rPr>
              <w:t>In participating policies - beginning not later than the 3rd policy year the insurer will annual ascertain and apportion to cash or other dividend option as provided by the policy. See this section for full details</w:t>
            </w:r>
          </w:p>
        </w:tc>
        <w:tc>
          <w:tcPr>
            <w:tcW w:w="2000" w:type="dxa"/>
            <w:shd w:val="clear" w:color="auto" w:fill="auto"/>
          </w:tcPr>
          <w:p w14:paraId="52EF2391" w14:textId="77777777" w:rsidR="004509D2" w:rsidRPr="004509D2" w:rsidRDefault="004509D2" w:rsidP="004509D2">
            <w:pPr>
              <w:spacing w:after="0" w:line="240" w:lineRule="auto"/>
              <w:rPr>
                <w:sz w:val="20"/>
              </w:rPr>
            </w:pPr>
          </w:p>
        </w:tc>
      </w:tr>
      <w:tr w:rsidR="004509D2" w:rsidRPr="004509D2" w14:paraId="71E2DC72" w14:textId="77777777" w:rsidTr="004509D2">
        <w:tblPrEx>
          <w:tblCellMar>
            <w:top w:w="0" w:type="dxa"/>
            <w:bottom w:w="0" w:type="dxa"/>
          </w:tblCellMar>
        </w:tblPrEx>
        <w:trPr>
          <w:cantSplit/>
        </w:trPr>
        <w:tc>
          <w:tcPr>
            <w:tcW w:w="2000" w:type="dxa"/>
            <w:shd w:val="clear" w:color="auto" w:fill="auto"/>
          </w:tcPr>
          <w:p w14:paraId="618C69C0" w14:textId="394033B5" w:rsidR="004509D2" w:rsidRPr="004509D2" w:rsidRDefault="004509D2" w:rsidP="004509D2">
            <w:pPr>
              <w:spacing w:after="0" w:line="240" w:lineRule="auto"/>
              <w:rPr>
                <w:sz w:val="20"/>
              </w:rPr>
            </w:pPr>
            <w:r>
              <w:rPr>
                <w:sz w:val="20"/>
              </w:rPr>
              <w:t>Entire Contract</w:t>
            </w:r>
          </w:p>
        </w:tc>
        <w:tc>
          <w:tcPr>
            <w:tcW w:w="2000" w:type="dxa"/>
            <w:shd w:val="clear" w:color="auto" w:fill="auto"/>
          </w:tcPr>
          <w:p w14:paraId="62C1DCF0" w14:textId="19D90FA1" w:rsidR="004509D2" w:rsidRPr="004509D2" w:rsidRDefault="004509D2" w:rsidP="004509D2">
            <w:pPr>
              <w:spacing w:after="0" w:line="240" w:lineRule="auto"/>
              <w:rPr>
                <w:sz w:val="20"/>
              </w:rPr>
            </w:pPr>
            <w:hyperlink r:id="rId19" w:history="1">
              <w:r w:rsidRPr="004509D2">
                <w:rPr>
                  <w:rStyle w:val="Hyperlink"/>
                  <w:sz w:val="20"/>
                </w:rPr>
                <w:t>Title 24-A § 2506</w:t>
              </w:r>
            </w:hyperlink>
          </w:p>
        </w:tc>
        <w:tc>
          <w:tcPr>
            <w:tcW w:w="9000" w:type="dxa"/>
            <w:shd w:val="clear" w:color="auto" w:fill="auto"/>
          </w:tcPr>
          <w:p w14:paraId="4245DC7F" w14:textId="6699D974" w:rsidR="004509D2" w:rsidRPr="004509D2" w:rsidRDefault="004509D2" w:rsidP="004509D2">
            <w:pPr>
              <w:spacing w:after="0" w:line="240" w:lineRule="auto"/>
              <w:rPr>
                <w:sz w:val="20"/>
              </w:rPr>
            </w:pPr>
            <w:r>
              <w:rPr>
                <w:sz w:val="20"/>
              </w:rPr>
              <w:t>There shall be a provision that except as otherwise expressly provided by law, the policy and the application therefore, if a copy of such application is endorsed upon or attached to the policy when issued, shall constitute the entire contract between the parties, and that all statements contained in the application shall, in the absence of fraud, be deemed representations and not warranties.</w:t>
            </w:r>
          </w:p>
        </w:tc>
        <w:tc>
          <w:tcPr>
            <w:tcW w:w="2000" w:type="dxa"/>
            <w:shd w:val="clear" w:color="auto" w:fill="auto"/>
          </w:tcPr>
          <w:p w14:paraId="0D28D0E7" w14:textId="77777777" w:rsidR="004509D2" w:rsidRPr="004509D2" w:rsidRDefault="004509D2" w:rsidP="004509D2">
            <w:pPr>
              <w:spacing w:after="0" w:line="240" w:lineRule="auto"/>
              <w:rPr>
                <w:sz w:val="20"/>
              </w:rPr>
            </w:pPr>
          </w:p>
        </w:tc>
      </w:tr>
      <w:tr w:rsidR="004509D2" w:rsidRPr="004509D2" w14:paraId="173B4B81" w14:textId="77777777" w:rsidTr="004509D2">
        <w:tblPrEx>
          <w:tblCellMar>
            <w:top w:w="0" w:type="dxa"/>
            <w:bottom w:w="0" w:type="dxa"/>
          </w:tblCellMar>
        </w:tblPrEx>
        <w:trPr>
          <w:cantSplit/>
        </w:trPr>
        <w:tc>
          <w:tcPr>
            <w:tcW w:w="2000" w:type="dxa"/>
            <w:shd w:val="clear" w:color="auto" w:fill="auto"/>
          </w:tcPr>
          <w:p w14:paraId="272FF9E7" w14:textId="373814A7" w:rsidR="004509D2" w:rsidRPr="004509D2" w:rsidRDefault="004509D2" w:rsidP="004509D2">
            <w:pPr>
              <w:spacing w:after="0" w:line="240" w:lineRule="auto"/>
              <w:rPr>
                <w:sz w:val="20"/>
              </w:rPr>
            </w:pPr>
            <w:r>
              <w:rPr>
                <w:sz w:val="20"/>
              </w:rPr>
              <w:t>Excluded or Restricted Cause of Death</w:t>
            </w:r>
          </w:p>
        </w:tc>
        <w:tc>
          <w:tcPr>
            <w:tcW w:w="2000" w:type="dxa"/>
            <w:shd w:val="clear" w:color="auto" w:fill="auto"/>
          </w:tcPr>
          <w:p w14:paraId="7692C963" w14:textId="63A7C648" w:rsidR="004509D2" w:rsidRPr="004509D2" w:rsidRDefault="004509D2" w:rsidP="004509D2">
            <w:pPr>
              <w:spacing w:after="0" w:line="240" w:lineRule="auto"/>
              <w:rPr>
                <w:sz w:val="20"/>
              </w:rPr>
            </w:pPr>
            <w:hyperlink r:id="rId20" w:history="1">
              <w:r w:rsidRPr="004509D2">
                <w:rPr>
                  <w:rStyle w:val="Hyperlink"/>
                  <w:sz w:val="20"/>
                </w:rPr>
                <w:t>Title 24-A § 2525</w:t>
              </w:r>
            </w:hyperlink>
            <w:r>
              <w:rPr>
                <w:sz w:val="20"/>
              </w:rPr>
              <w:t>(B)</w:t>
            </w:r>
          </w:p>
        </w:tc>
        <w:tc>
          <w:tcPr>
            <w:tcW w:w="9000" w:type="dxa"/>
            <w:shd w:val="clear" w:color="auto" w:fill="auto"/>
          </w:tcPr>
          <w:p w14:paraId="7844DD30" w14:textId="2D9E2170" w:rsidR="004509D2" w:rsidRPr="004509D2" w:rsidRDefault="004509D2" w:rsidP="004509D2">
            <w:pPr>
              <w:spacing w:after="0" w:line="240" w:lineRule="auto"/>
              <w:rPr>
                <w:sz w:val="20"/>
              </w:rPr>
            </w:pPr>
            <w:r>
              <w:rPr>
                <w:sz w:val="20"/>
              </w:rPr>
              <w:t>Policies may contain provisions that exclude or restrict liability for death under any one or more of the following:1. War (declared or undeclared), action of military forces, service in the military or in civilian auxiliary;2. Aviation or any air travel or flight;3. Specified hazardous occupations or avocations;4. While the insured is a resident outside the continental US and Canada;5. Suicide as above, also applies to increases in face amount. Exceptions: provisions in life insurance policies or supplemental benefits relating to disability benefits or additional benefits In the event of death by accident or accidental means.</w:t>
            </w:r>
          </w:p>
        </w:tc>
        <w:tc>
          <w:tcPr>
            <w:tcW w:w="2000" w:type="dxa"/>
            <w:shd w:val="clear" w:color="auto" w:fill="auto"/>
          </w:tcPr>
          <w:p w14:paraId="04E66EF4" w14:textId="77777777" w:rsidR="004509D2" w:rsidRPr="004509D2" w:rsidRDefault="004509D2" w:rsidP="004509D2">
            <w:pPr>
              <w:spacing w:after="0" w:line="240" w:lineRule="auto"/>
              <w:rPr>
                <w:sz w:val="20"/>
              </w:rPr>
            </w:pPr>
          </w:p>
        </w:tc>
      </w:tr>
      <w:tr w:rsidR="004509D2" w:rsidRPr="004509D2" w14:paraId="18EF6D13" w14:textId="77777777" w:rsidTr="004509D2">
        <w:tblPrEx>
          <w:tblCellMar>
            <w:top w:w="0" w:type="dxa"/>
            <w:bottom w:w="0" w:type="dxa"/>
          </w:tblCellMar>
        </w:tblPrEx>
        <w:trPr>
          <w:cantSplit/>
        </w:trPr>
        <w:tc>
          <w:tcPr>
            <w:tcW w:w="2000" w:type="dxa"/>
            <w:shd w:val="clear" w:color="auto" w:fill="auto"/>
          </w:tcPr>
          <w:p w14:paraId="58CC4491" w14:textId="2675A393" w:rsidR="004509D2" w:rsidRPr="004509D2" w:rsidRDefault="004509D2" w:rsidP="004509D2">
            <w:pPr>
              <w:spacing w:after="0" w:line="240" w:lineRule="auto"/>
              <w:rPr>
                <w:sz w:val="20"/>
              </w:rPr>
            </w:pPr>
            <w:r>
              <w:rPr>
                <w:sz w:val="20"/>
              </w:rPr>
              <w:t>Exemption from Creditors</w:t>
            </w:r>
          </w:p>
        </w:tc>
        <w:tc>
          <w:tcPr>
            <w:tcW w:w="2000" w:type="dxa"/>
            <w:shd w:val="clear" w:color="auto" w:fill="auto"/>
          </w:tcPr>
          <w:p w14:paraId="4A88CEF7" w14:textId="303AAEB6" w:rsidR="004509D2" w:rsidRDefault="004509D2" w:rsidP="004509D2">
            <w:pPr>
              <w:spacing w:after="0" w:line="240" w:lineRule="auto"/>
              <w:rPr>
                <w:sz w:val="20"/>
              </w:rPr>
            </w:pPr>
            <w:hyperlink r:id="rId21" w:history="1">
              <w:r w:rsidRPr="004509D2">
                <w:rPr>
                  <w:rStyle w:val="Hyperlink"/>
                  <w:sz w:val="20"/>
                </w:rPr>
                <w:t>Title 24-A § 2428</w:t>
              </w:r>
            </w:hyperlink>
          </w:p>
          <w:p w14:paraId="1BD84AD7" w14:textId="642B1FCF" w:rsidR="004509D2" w:rsidRDefault="004509D2" w:rsidP="004509D2">
            <w:pPr>
              <w:spacing w:after="0" w:line="240" w:lineRule="auto"/>
              <w:rPr>
                <w:sz w:val="20"/>
              </w:rPr>
            </w:pPr>
            <w:hyperlink r:id="rId22" w:history="1">
              <w:r w:rsidRPr="004509D2">
                <w:rPr>
                  <w:rStyle w:val="Hyperlink"/>
                  <w:sz w:val="20"/>
                </w:rPr>
                <w:t>Title 24-A § 2429</w:t>
              </w:r>
            </w:hyperlink>
          </w:p>
          <w:p w14:paraId="6A73B4A3" w14:textId="05F7A837" w:rsidR="004509D2" w:rsidRDefault="004509D2" w:rsidP="004509D2">
            <w:pPr>
              <w:spacing w:after="0" w:line="240" w:lineRule="auto"/>
              <w:rPr>
                <w:sz w:val="20"/>
              </w:rPr>
            </w:pPr>
            <w:hyperlink r:id="rId23" w:history="1">
              <w:r w:rsidRPr="004509D2">
                <w:rPr>
                  <w:rStyle w:val="Hyperlink"/>
                  <w:sz w:val="20"/>
                </w:rPr>
                <w:t>Title 24-A § 2430</w:t>
              </w:r>
            </w:hyperlink>
          </w:p>
          <w:p w14:paraId="5271C99D" w14:textId="73CA4E49" w:rsidR="004509D2" w:rsidRDefault="004509D2" w:rsidP="004509D2">
            <w:pPr>
              <w:spacing w:after="0" w:line="240" w:lineRule="auto"/>
              <w:rPr>
                <w:sz w:val="20"/>
              </w:rPr>
            </w:pPr>
            <w:hyperlink r:id="rId24" w:history="1">
              <w:r w:rsidRPr="004509D2">
                <w:rPr>
                  <w:rStyle w:val="Hyperlink"/>
                  <w:sz w:val="20"/>
                </w:rPr>
                <w:t>Title 24-A § 2431</w:t>
              </w:r>
            </w:hyperlink>
          </w:p>
          <w:p w14:paraId="2F6F4B10" w14:textId="329BA753" w:rsidR="004509D2" w:rsidRPr="004509D2" w:rsidRDefault="004509D2" w:rsidP="004509D2">
            <w:pPr>
              <w:spacing w:after="0" w:line="240" w:lineRule="auto"/>
              <w:rPr>
                <w:sz w:val="20"/>
              </w:rPr>
            </w:pPr>
            <w:hyperlink r:id="rId25" w:history="1">
              <w:r w:rsidRPr="004509D2">
                <w:rPr>
                  <w:rStyle w:val="Hyperlink"/>
                  <w:sz w:val="20"/>
                </w:rPr>
                <w:t>Title 24-A § 2432</w:t>
              </w:r>
            </w:hyperlink>
          </w:p>
        </w:tc>
        <w:tc>
          <w:tcPr>
            <w:tcW w:w="9000" w:type="dxa"/>
            <w:shd w:val="clear" w:color="auto" w:fill="auto"/>
          </w:tcPr>
          <w:p w14:paraId="5B9F7D3A" w14:textId="0FB7A731" w:rsidR="004509D2" w:rsidRPr="004509D2" w:rsidRDefault="004509D2" w:rsidP="004509D2">
            <w:pPr>
              <w:spacing w:after="0" w:line="240" w:lineRule="auto"/>
              <w:rPr>
                <w:sz w:val="20"/>
              </w:rPr>
            </w:pPr>
            <w:r>
              <w:rPr>
                <w:sz w:val="20"/>
              </w:rPr>
              <w:t>Certain policies shall be exempt from claims of creditors and the rights of beneficiaries and assignees shall be protected.Note: Limitations on the assignment of rights</w:t>
            </w:r>
          </w:p>
        </w:tc>
        <w:tc>
          <w:tcPr>
            <w:tcW w:w="2000" w:type="dxa"/>
            <w:shd w:val="clear" w:color="auto" w:fill="auto"/>
          </w:tcPr>
          <w:p w14:paraId="109400CD" w14:textId="77777777" w:rsidR="004509D2" w:rsidRPr="004509D2" w:rsidRDefault="004509D2" w:rsidP="004509D2">
            <w:pPr>
              <w:spacing w:after="0" w:line="240" w:lineRule="auto"/>
              <w:rPr>
                <w:sz w:val="20"/>
              </w:rPr>
            </w:pPr>
          </w:p>
        </w:tc>
      </w:tr>
      <w:tr w:rsidR="004509D2" w:rsidRPr="004509D2" w14:paraId="16742484" w14:textId="77777777" w:rsidTr="004509D2">
        <w:tblPrEx>
          <w:tblCellMar>
            <w:top w:w="0" w:type="dxa"/>
            <w:bottom w:w="0" w:type="dxa"/>
          </w:tblCellMar>
        </w:tblPrEx>
        <w:trPr>
          <w:cantSplit/>
        </w:trPr>
        <w:tc>
          <w:tcPr>
            <w:tcW w:w="2000" w:type="dxa"/>
            <w:shd w:val="clear" w:color="auto" w:fill="auto"/>
          </w:tcPr>
          <w:p w14:paraId="34383903" w14:textId="1395B215" w:rsidR="004509D2" w:rsidRPr="004509D2" w:rsidRDefault="004509D2" w:rsidP="004509D2">
            <w:pPr>
              <w:spacing w:after="0" w:line="240" w:lineRule="auto"/>
              <w:rPr>
                <w:sz w:val="20"/>
              </w:rPr>
            </w:pPr>
            <w:r>
              <w:rPr>
                <w:sz w:val="20"/>
              </w:rPr>
              <w:t>Genetic Information Protections</w:t>
            </w:r>
          </w:p>
        </w:tc>
        <w:tc>
          <w:tcPr>
            <w:tcW w:w="2000" w:type="dxa"/>
            <w:shd w:val="clear" w:color="auto" w:fill="auto"/>
          </w:tcPr>
          <w:p w14:paraId="0084EBBF" w14:textId="1A329CF5" w:rsidR="004509D2" w:rsidRDefault="004509D2" w:rsidP="004509D2">
            <w:pPr>
              <w:spacing w:after="0" w:line="240" w:lineRule="auto"/>
              <w:rPr>
                <w:sz w:val="20"/>
              </w:rPr>
            </w:pPr>
            <w:hyperlink r:id="rId26" w:history="1">
              <w:r w:rsidRPr="004509D2">
                <w:rPr>
                  <w:rStyle w:val="Hyperlink"/>
                  <w:sz w:val="20"/>
                </w:rPr>
                <w:t>Title 24-A § 2159</w:t>
              </w:r>
            </w:hyperlink>
            <w:r>
              <w:rPr>
                <w:sz w:val="20"/>
              </w:rPr>
              <w:t>-C(3)</w:t>
            </w:r>
          </w:p>
          <w:p w14:paraId="6BEFEA06" w14:textId="51306B65" w:rsidR="004509D2" w:rsidRPr="004509D2" w:rsidRDefault="004509D2" w:rsidP="004509D2">
            <w:pPr>
              <w:spacing w:after="0" w:line="240" w:lineRule="auto"/>
              <w:rPr>
                <w:sz w:val="20"/>
              </w:rPr>
            </w:pPr>
            <w:hyperlink r:id="rId27" w:history="1">
              <w:r w:rsidRPr="004509D2">
                <w:rPr>
                  <w:rStyle w:val="Hyperlink"/>
                  <w:sz w:val="20"/>
                </w:rPr>
                <w:t>Title 24-A § 2159</w:t>
              </w:r>
            </w:hyperlink>
            <w:r>
              <w:rPr>
                <w:sz w:val="20"/>
              </w:rPr>
              <w:t>-C(4)</w:t>
            </w:r>
          </w:p>
        </w:tc>
        <w:tc>
          <w:tcPr>
            <w:tcW w:w="9000" w:type="dxa"/>
            <w:shd w:val="clear" w:color="auto" w:fill="auto"/>
          </w:tcPr>
          <w:p w14:paraId="6DF1E263" w14:textId="73FBAB5C" w:rsidR="004509D2" w:rsidRPr="004509D2" w:rsidRDefault="004509D2" w:rsidP="004509D2">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7386D3B1" w14:textId="77777777" w:rsidR="004509D2" w:rsidRPr="004509D2" w:rsidRDefault="004509D2" w:rsidP="004509D2">
            <w:pPr>
              <w:spacing w:after="0" w:line="240" w:lineRule="auto"/>
              <w:rPr>
                <w:sz w:val="20"/>
              </w:rPr>
            </w:pPr>
          </w:p>
        </w:tc>
      </w:tr>
      <w:tr w:rsidR="004509D2" w:rsidRPr="004509D2" w14:paraId="3F6D5A35" w14:textId="77777777" w:rsidTr="004509D2">
        <w:tblPrEx>
          <w:tblCellMar>
            <w:top w:w="0" w:type="dxa"/>
            <w:bottom w:w="0" w:type="dxa"/>
          </w:tblCellMar>
        </w:tblPrEx>
        <w:trPr>
          <w:cantSplit/>
        </w:trPr>
        <w:tc>
          <w:tcPr>
            <w:tcW w:w="2000" w:type="dxa"/>
            <w:shd w:val="clear" w:color="auto" w:fill="auto"/>
          </w:tcPr>
          <w:p w14:paraId="00A98F22" w14:textId="18E9DAFD" w:rsidR="004509D2" w:rsidRPr="004509D2" w:rsidRDefault="004509D2" w:rsidP="004509D2">
            <w:pPr>
              <w:spacing w:after="0" w:line="240" w:lineRule="auto"/>
              <w:rPr>
                <w:sz w:val="20"/>
              </w:rPr>
            </w:pPr>
            <w:r>
              <w:rPr>
                <w:sz w:val="20"/>
              </w:rPr>
              <w:lastRenderedPageBreak/>
              <w:t>Live Organ Donation Prohibition</w:t>
            </w:r>
          </w:p>
        </w:tc>
        <w:tc>
          <w:tcPr>
            <w:tcW w:w="2000" w:type="dxa"/>
            <w:shd w:val="clear" w:color="auto" w:fill="auto"/>
          </w:tcPr>
          <w:p w14:paraId="03E4C127" w14:textId="60EC3C9A" w:rsidR="004509D2" w:rsidRPr="004509D2" w:rsidRDefault="004509D2" w:rsidP="004509D2">
            <w:pPr>
              <w:spacing w:after="0" w:line="240" w:lineRule="auto"/>
              <w:rPr>
                <w:sz w:val="20"/>
              </w:rPr>
            </w:pPr>
            <w:hyperlink r:id="rId28" w:history="1">
              <w:r w:rsidRPr="004509D2">
                <w:rPr>
                  <w:rStyle w:val="Hyperlink"/>
                  <w:sz w:val="20"/>
                </w:rPr>
                <w:t>Title 24-A § 2159</w:t>
              </w:r>
            </w:hyperlink>
            <w:r>
              <w:rPr>
                <w:sz w:val="20"/>
              </w:rPr>
              <w:t>-D</w:t>
            </w:r>
          </w:p>
        </w:tc>
        <w:tc>
          <w:tcPr>
            <w:tcW w:w="9000" w:type="dxa"/>
            <w:shd w:val="clear" w:color="auto" w:fill="auto"/>
          </w:tcPr>
          <w:p w14:paraId="79D2B8AD" w14:textId="4A7266AA" w:rsidR="004509D2" w:rsidRPr="004509D2" w:rsidRDefault="004509D2" w:rsidP="004509D2">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2403C370" w14:textId="77777777" w:rsidR="004509D2" w:rsidRPr="004509D2" w:rsidRDefault="004509D2" w:rsidP="004509D2">
            <w:pPr>
              <w:spacing w:after="0" w:line="240" w:lineRule="auto"/>
              <w:rPr>
                <w:sz w:val="20"/>
              </w:rPr>
            </w:pPr>
          </w:p>
        </w:tc>
      </w:tr>
      <w:tr w:rsidR="004509D2" w:rsidRPr="004509D2" w14:paraId="24BD5C18" w14:textId="77777777" w:rsidTr="004509D2">
        <w:tblPrEx>
          <w:tblCellMar>
            <w:top w:w="0" w:type="dxa"/>
            <w:bottom w:w="0" w:type="dxa"/>
          </w:tblCellMar>
        </w:tblPrEx>
        <w:trPr>
          <w:cantSplit/>
        </w:trPr>
        <w:tc>
          <w:tcPr>
            <w:tcW w:w="2000" w:type="dxa"/>
            <w:shd w:val="clear" w:color="auto" w:fill="auto"/>
          </w:tcPr>
          <w:p w14:paraId="612A77C5" w14:textId="21D972AF" w:rsidR="004509D2" w:rsidRPr="004509D2" w:rsidRDefault="004509D2" w:rsidP="004509D2">
            <w:pPr>
              <w:spacing w:after="0" w:line="240" w:lineRule="auto"/>
              <w:rPr>
                <w:sz w:val="20"/>
              </w:rPr>
            </w:pPr>
            <w:r>
              <w:rPr>
                <w:sz w:val="20"/>
              </w:rPr>
              <w:t>Loans</w:t>
            </w:r>
          </w:p>
        </w:tc>
        <w:tc>
          <w:tcPr>
            <w:tcW w:w="2000" w:type="dxa"/>
            <w:shd w:val="clear" w:color="auto" w:fill="auto"/>
          </w:tcPr>
          <w:p w14:paraId="6B6D7212" w14:textId="418A126C" w:rsidR="004509D2" w:rsidRDefault="004509D2" w:rsidP="004509D2">
            <w:pPr>
              <w:spacing w:after="0" w:line="240" w:lineRule="auto"/>
              <w:rPr>
                <w:sz w:val="20"/>
              </w:rPr>
            </w:pPr>
            <w:hyperlink r:id="rId29" w:history="1">
              <w:r w:rsidRPr="004509D2">
                <w:rPr>
                  <w:rStyle w:val="Hyperlink"/>
                  <w:sz w:val="20"/>
                </w:rPr>
                <w:t>Title 24-A § 2510</w:t>
              </w:r>
            </w:hyperlink>
          </w:p>
          <w:p w14:paraId="3541BC93" w14:textId="3B0C392C" w:rsidR="004509D2" w:rsidRPr="004509D2" w:rsidRDefault="004509D2" w:rsidP="004509D2">
            <w:pPr>
              <w:spacing w:after="0" w:line="240" w:lineRule="auto"/>
              <w:rPr>
                <w:sz w:val="20"/>
              </w:rPr>
            </w:pPr>
            <w:hyperlink r:id="rId30" w:history="1">
              <w:r w:rsidRPr="004509D2">
                <w:rPr>
                  <w:rStyle w:val="Hyperlink"/>
                  <w:sz w:val="20"/>
                </w:rPr>
                <w:t>Title 24-A § 2553</w:t>
              </w:r>
            </w:hyperlink>
          </w:p>
        </w:tc>
        <w:tc>
          <w:tcPr>
            <w:tcW w:w="9000" w:type="dxa"/>
            <w:shd w:val="clear" w:color="auto" w:fill="auto"/>
          </w:tcPr>
          <w:p w14:paraId="35EC1E7B" w14:textId="5D5F282A" w:rsidR="004509D2" w:rsidRPr="004509D2" w:rsidRDefault="004509D2" w:rsidP="004509D2">
            <w:pPr>
              <w:spacing w:after="0" w:line="240" w:lineRule="auto"/>
              <w:rPr>
                <w:sz w:val="20"/>
              </w:rPr>
            </w:pPr>
            <w:r>
              <w:rPr>
                <w:sz w:val="20"/>
              </w:rPr>
              <w:t>Loan value must be at least equal to the CSV at the end of the then current policy year. This provision must be available after 3 full years' premiums have been paid and after the policy has CSV, if policy is not in default beyond the grace period.This section shall not apply to term policies or to term insurance benefits provided by rider or supplemental policy provisions or to industrial life insurance policies.A policy loan is permitted to have a maximum interest rate of 8% each year or an adjustable interest rate that may not exceed:A. The published monthly average for the calendar month ending 2 months before the date on which the rate is determined orB. The rate used to compute the cash surrender values under the policy during the applicable period plus 1% each year,</w:t>
            </w:r>
          </w:p>
        </w:tc>
        <w:tc>
          <w:tcPr>
            <w:tcW w:w="2000" w:type="dxa"/>
            <w:shd w:val="clear" w:color="auto" w:fill="auto"/>
          </w:tcPr>
          <w:p w14:paraId="3E5A2EAC" w14:textId="77777777" w:rsidR="004509D2" w:rsidRPr="004509D2" w:rsidRDefault="004509D2" w:rsidP="004509D2">
            <w:pPr>
              <w:spacing w:after="0" w:line="240" w:lineRule="auto"/>
              <w:rPr>
                <w:sz w:val="20"/>
              </w:rPr>
            </w:pPr>
          </w:p>
        </w:tc>
      </w:tr>
      <w:tr w:rsidR="004509D2" w:rsidRPr="004509D2" w14:paraId="7235F3A4" w14:textId="77777777" w:rsidTr="004509D2">
        <w:tblPrEx>
          <w:tblCellMar>
            <w:top w:w="0" w:type="dxa"/>
            <w:bottom w:w="0" w:type="dxa"/>
          </w:tblCellMar>
        </w:tblPrEx>
        <w:trPr>
          <w:cantSplit/>
        </w:trPr>
        <w:tc>
          <w:tcPr>
            <w:tcW w:w="2000" w:type="dxa"/>
            <w:shd w:val="clear" w:color="auto" w:fill="auto"/>
          </w:tcPr>
          <w:p w14:paraId="0F82D5DF" w14:textId="2694C6CD" w:rsidR="004509D2" w:rsidRPr="004509D2" w:rsidRDefault="004509D2" w:rsidP="004509D2">
            <w:pPr>
              <w:spacing w:after="0" w:line="240" w:lineRule="auto"/>
              <w:rPr>
                <w:sz w:val="20"/>
              </w:rPr>
            </w:pPr>
            <w:r>
              <w:rPr>
                <w:sz w:val="20"/>
              </w:rPr>
              <w:t>Mortality Tables</w:t>
            </w:r>
          </w:p>
        </w:tc>
        <w:tc>
          <w:tcPr>
            <w:tcW w:w="2000" w:type="dxa"/>
            <w:shd w:val="clear" w:color="auto" w:fill="auto"/>
          </w:tcPr>
          <w:p w14:paraId="475ACB00" w14:textId="60F66471" w:rsidR="004509D2" w:rsidRDefault="004509D2" w:rsidP="004509D2">
            <w:pPr>
              <w:spacing w:after="0" w:line="240" w:lineRule="auto"/>
              <w:rPr>
                <w:sz w:val="20"/>
              </w:rPr>
            </w:pPr>
            <w:hyperlink r:id="rId31" w:history="1">
              <w:r w:rsidRPr="004509D2">
                <w:rPr>
                  <w:rStyle w:val="Hyperlink"/>
                  <w:sz w:val="20"/>
                </w:rPr>
                <w:t>Title 24-A § 2532</w:t>
              </w:r>
            </w:hyperlink>
            <w:r>
              <w:rPr>
                <w:sz w:val="20"/>
              </w:rPr>
              <w:t>(8)</w:t>
            </w:r>
          </w:p>
          <w:p w14:paraId="295374A0" w14:textId="2A562665" w:rsidR="004509D2" w:rsidRPr="004509D2" w:rsidRDefault="004509D2" w:rsidP="004509D2">
            <w:pPr>
              <w:spacing w:after="0" w:line="240" w:lineRule="auto"/>
              <w:rPr>
                <w:sz w:val="20"/>
              </w:rPr>
            </w:pPr>
            <w:hyperlink r:id="rId32" w:history="1">
              <w:r w:rsidRPr="004509D2">
                <w:rPr>
                  <w:rStyle w:val="Hyperlink"/>
                  <w:sz w:val="20"/>
                </w:rPr>
                <w:t>Rule 340</w:t>
              </w:r>
            </w:hyperlink>
            <w:r>
              <w:rPr>
                <w:sz w:val="20"/>
              </w:rPr>
              <w:t xml:space="preserve"> Article VI</w:t>
            </w:r>
          </w:p>
        </w:tc>
        <w:tc>
          <w:tcPr>
            <w:tcW w:w="9000" w:type="dxa"/>
            <w:shd w:val="clear" w:color="auto" w:fill="auto"/>
          </w:tcPr>
          <w:p w14:paraId="01ADE2D7" w14:textId="5A7B3EAC" w:rsidR="004509D2" w:rsidRPr="004509D2" w:rsidRDefault="004509D2" w:rsidP="004509D2">
            <w:pPr>
              <w:spacing w:after="0" w:line="240" w:lineRule="auto"/>
              <w:rPr>
                <w:sz w:val="20"/>
              </w:rPr>
            </w:pPr>
            <w:r>
              <w:rPr>
                <w:sz w:val="20"/>
              </w:rPr>
              <w:t>Insurance Contracts are calculated on the basis of the 1980 CSO Mortality Table. Industrial contracts are based on the 1961 Standard Industrial Mortality Tables. 2001 CSO Mortality tables may be used in lieu of 1980 CSO Mortality tables.</w:t>
            </w:r>
          </w:p>
        </w:tc>
        <w:tc>
          <w:tcPr>
            <w:tcW w:w="2000" w:type="dxa"/>
            <w:shd w:val="clear" w:color="auto" w:fill="auto"/>
          </w:tcPr>
          <w:p w14:paraId="06E3F4E0" w14:textId="77777777" w:rsidR="004509D2" w:rsidRPr="004509D2" w:rsidRDefault="004509D2" w:rsidP="004509D2">
            <w:pPr>
              <w:spacing w:after="0" w:line="240" w:lineRule="auto"/>
              <w:rPr>
                <w:sz w:val="20"/>
              </w:rPr>
            </w:pPr>
          </w:p>
        </w:tc>
      </w:tr>
      <w:tr w:rsidR="004509D2" w:rsidRPr="004509D2" w14:paraId="2C141ED7" w14:textId="77777777" w:rsidTr="004509D2">
        <w:tblPrEx>
          <w:tblCellMar>
            <w:top w:w="0" w:type="dxa"/>
            <w:bottom w:w="0" w:type="dxa"/>
          </w:tblCellMar>
        </w:tblPrEx>
        <w:trPr>
          <w:cantSplit/>
        </w:trPr>
        <w:tc>
          <w:tcPr>
            <w:tcW w:w="2000" w:type="dxa"/>
            <w:shd w:val="clear" w:color="auto" w:fill="auto"/>
          </w:tcPr>
          <w:p w14:paraId="1AD0C93E" w14:textId="4520360F" w:rsidR="004509D2" w:rsidRPr="004509D2" w:rsidRDefault="004509D2" w:rsidP="004509D2">
            <w:pPr>
              <w:spacing w:after="0" w:line="240" w:lineRule="auto"/>
              <w:rPr>
                <w:sz w:val="20"/>
              </w:rPr>
            </w:pPr>
            <w:r>
              <w:rPr>
                <w:sz w:val="20"/>
              </w:rPr>
              <w:t>Nonforfeiture</w:t>
            </w:r>
          </w:p>
        </w:tc>
        <w:tc>
          <w:tcPr>
            <w:tcW w:w="2000" w:type="dxa"/>
            <w:shd w:val="clear" w:color="auto" w:fill="auto"/>
          </w:tcPr>
          <w:p w14:paraId="06C5944C" w14:textId="4E70E25F" w:rsidR="004509D2" w:rsidRDefault="004509D2" w:rsidP="004509D2">
            <w:pPr>
              <w:spacing w:after="0" w:line="240" w:lineRule="auto"/>
              <w:rPr>
                <w:sz w:val="20"/>
              </w:rPr>
            </w:pPr>
            <w:hyperlink r:id="rId33" w:history="1">
              <w:r w:rsidRPr="004509D2">
                <w:rPr>
                  <w:rStyle w:val="Hyperlink"/>
                  <w:sz w:val="20"/>
                </w:rPr>
                <w:t>Title 24-A § 2528</w:t>
              </w:r>
            </w:hyperlink>
          </w:p>
          <w:p w14:paraId="236B97F9" w14:textId="245D0424" w:rsidR="004509D2" w:rsidRDefault="004509D2" w:rsidP="004509D2">
            <w:pPr>
              <w:spacing w:after="0" w:line="240" w:lineRule="auto"/>
              <w:rPr>
                <w:sz w:val="20"/>
              </w:rPr>
            </w:pPr>
            <w:hyperlink r:id="rId34" w:history="1">
              <w:r w:rsidRPr="004509D2">
                <w:rPr>
                  <w:rStyle w:val="Hyperlink"/>
                  <w:sz w:val="20"/>
                </w:rPr>
                <w:t>Title 24-A § 2529</w:t>
              </w:r>
            </w:hyperlink>
          </w:p>
          <w:p w14:paraId="545CD379" w14:textId="43252437" w:rsidR="004509D2" w:rsidRDefault="004509D2" w:rsidP="004509D2">
            <w:pPr>
              <w:spacing w:after="0" w:line="240" w:lineRule="auto"/>
              <w:rPr>
                <w:sz w:val="20"/>
              </w:rPr>
            </w:pPr>
            <w:hyperlink r:id="rId35" w:history="1">
              <w:r w:rsidRPr="004509D2">
                <w:rPr>
                  <w:rStyle w:val="Hyperlink"/>
                  <w:sz w:val="20"/>
                </w:rPr>
                <w:t>Title 24-A § 2530</w:t>
              </w:r>
            </w:hyperlink>
          </w:p>
          <w:p w14:paraId="4006C167" w14:textId="42050D63" w:rsidR="004509D2" w:rsidRDefault="004509D2" w:rsidP="004509D2">
            <w:pPr>
              <w:spacing w:after="0" w:line="240" w:lineRule="auto"/>
              <w:rPr>
                <w:sz w:val="20"/>
              </w:rPr>
            </w:pPr>
            <w:hyperlink r:id="rId36" w:history="1">
              <w:r w:rsidRPr="004509D2">
                <w:rPr>
                  <w:rStyle w:val="Hyperlink"/>
                  <w:sz w:val="20"/>
                </w:rPr>
                <w:t>Title 24-A § 2531</w:t>
              </w:r>
            </w:hyperlink>
          </w:p>
          <w:p w14:paraId="67F803E8" w14:textId="3C22C959" w:rsidR="004509D2" w:rsidRDefault="004509D2" w:rsidP="004509D2">
            <w:pPr>
              <w:spacing w:after="0" w:line="240" w:lineRule="auto"/>
              <w:rPr>
                <w:sz w:val="20"/>
              </w:rPr>
            </w:pPr>
            <w:hyperlink r:id="rId37" w:history="1">
              <w:r w:rsidRPr="004509D2">
                <w:rPr>
                  <w:rStyle w:val="Hyperlink"/>
                  <w:sz w:val="20"/>
                </w:rPr>
                <w:t>Title 24-A § 2532</w:t>
              </w:r>
            </w:hyperlink>
          </w:p>
          <w:p w14:paraId="06EE2A7D" w14:textId="47B61B22" w:rsidR="004509D2" w:rsidRDefault="004509D2" w:rsidP="004509D2">
            <w:pPr>
              <w:spacing w:after="0" w:line="240" w:lineRule="auto"/>
              <w:rPr>
                <w:sz w:val="20"/>
              </w:rPr>
            </w:pPr>
            <w:hyperlink r:id="rId38" w:history="1">
              <w:r w:rsidRPr="004509D2">
                <w:rPr>
                  <w:rStyle w:val="Hyperlink"/>
                  <w:sz w:val="20"/>
                </w:rPr>
                <w:t>Title 24-A § 2533</w:t>
              </w:r>
            </w:hyperlink>
          </w:p>
          <w:p w14:paraId="56C4FEA7" w14:textId="387945FD" w:rsidR="004509D2" w:rsidRPr="004509D2" w:rsidRDefault="004509D2" w:rsidP="004509D2">
            <w:pPr>
              <w:spacing w:after="0" w:line="240" w:lineRule="auto"/>
              <w:rPr>
                <w:sz w:val="20"/>
              </w:rPr>
            </w:pPr>
            <w:hyperlink r:id="rId39" w:history="1">
              <w:r w:rsidRPr="004509D2">
                <w:rPr>
                  <w:rStyle w:val="Hyperlink"/>
                  <w:sz w:val="20"/>
                </w:rPr>
                <w:t>Title 24-A § 2534</w:t>
              </w:r>
            </w:hyperlink>
          </w:p>
        </w:tc>
        <w:tc>
          <w:tcPr>
            <w:tcW w:w="9000" w:type="dxa"/>
            <w:shd w:val="clear" w:color="auto" w:fill="auto"/>
          </w:tcPr>
          <w:p w14:paraId="5E6A302C" w14:textId="7AD594F8" w:rsidR="004509D2" w:rsidRPr="004509D2" w:rsidRDefault="004509D2" w:rsidP="004509D2">
            <w:pPr>
              <w:spacing w:after="0" w:line="240" w:lineRule="auto"/>
              <w:rPr>
                <w:sz w:val="20"/>
              </w:rPr>
            </w:pPr>
            <w:r>
              <w:rPr>
                <w:sz w:val="20"/>
              </w:rPr>
              <w:t>SNFO apply Any paid up non forfeiture benefit available under the policy in the event of default in a premium payment due on any policy anniversary shall be such that its present value as of such anniversary shall be at least equal to the cash surrender value than provided for by the policy or if none is provided for the case surrender value which would have been required by section 2529 to 2534 in the absence of the condition that premiums shall have been paid for at least a specified period.This does not apply to reinsurance, group insurance, pure endowments, annuities and reversionary annuities, term policies of uniform amount and decreasing term.</w:t>
            </w:r>
          </w:p>
        </w:tc>
        <w:tc>
          <w:tcPr>
            <w:tcW w:w="2000" w:type="dxa"/>
            <w:shd w:val="clear" w:color="auto" w:fill="auto"/>
          </w:tcPr>
          <w:p w14:paraId="2AC6EA38" w14:textId="77777777" w:rsidR="004509D2" w:rsidRPr="004509D2" w:rsidRDefault="004509D2" w:rsidP="004509D2">
            <w:pPr>
              <w:spacing w:after="0" w:line="240" w:lineRule="auto"/>
              <w:rPr>
                <w:sz w:val="20"/>
              </w:rPr>
            </w:pPr>
          </w:p>
        </w:tc>
      </w:tr>
      <w:tr w:rsidR="004509D2" w:rsidRPr="004509D2" w14:paraId="406DAE27" w14:textId="77777777" w:rsidTr="004509D2">
        <w:tblPrEx>
          <w:tblCellMar>
            <w:top w:w="0" w:type="dxa"/>
            <w:bottom w:w="0" w:type="dxa"/>
          </w:tblCellMar>
        </w:tblPrEx>
        <w:trPr>
          <w:cantSplit/>
        </w:trPr>
        <w:tc>
          <w:tcPr>
            <w:tcW w:w="2000" w:type="dxa"/>
            <w:shd w:val="clear" w:color="auto" w:fill="auto"/>
          </w:tcPr>
          <w:p w14:paraId="1AEFF64C" w14:textId="6EC0F855" w:rsidR="004509D2" w:rsidRPr="004509D2" w:rsidRDefault="004509D2" w:rsidP="004509D2">
            <w:pPr>
              <w:spacing w:after="0" w:line="240" w:lineRule="auto"/>
              <w:rPr>
                <w:sz w:val="20"/>
              </w:rPr>
            </w:pPr>
            <w:r>
              <w:rPr>
                <w:sz w:val="20"/>
              </w:rPr>
              <w:t>Payment of Premiums</w:t>
            </w:r>
          </w:p>
        </w:tc>
        <w:tc>
          <w:tcPr>
            <w:tcW w:w="2000" w:type="dxa"/>
            <w:shd w:val="clear" w:color="auto" w:fill="auto"/>
          </w:tcPr>
          <w:p w14:paraId="02C8936F" w14:textId="3626BD2B" w:rsidR="004509D2" w:rsidRPr="004509D2" w:rsidRDefault="004509D2" w:rsidP="004509D2">
            <w:pPr>
              <w:spacing w:after="0" w:line="240" w:lineRule="auto"/>
              <w:rPr>
                <w:sz w:val="20"/>
              </w:rPr>
            </w:pPr>
            <w:hyperlink r:id="rId40" w:history="1">
              <w:r w:rsidRPr="004509D2">
                <w:rPr>
                  <w:rStyle w:val="Hyperlink"/>
                  <w:sz w:val="20"/>
                </w:rPr>
                <w:t>Title 24-A § 2504</w:t>
              </w:r>
            </w:hyperlink>
          </w:p>
        </w:tc>
        <w:tc>
          <w:tcPr>
            <w:tcW w:w="9000" w:type="dxa"/>
            <w:shd w:val="clear" w:color="auto" w:fill="auto"/>
          </w:tcPr>
          <w:p w14:paraId="63CCCA49" w14:textId="3AD00FD7" w:rsidR="004509D2" w:rsidRPr="004509D2" w:rsidRDefault="004509D2" w:rsidP="004509D2">
            <w:pPr>
              <w:spacing w:after="0" w:line="240" w:lineRule="auto"/>
              <w:rPr>
                <w:sz w:val="20"/>
              </w:rPr>
            </w:pPr>
            <w:r>
              <w:rPr>
                <w:sz w:val="20"/>
              </w:rPr>
              <w:t>There shall be a provision relating to the time and place of payment of premiums</w:t>
            </w:r>
          </w:p>
        </w:tc>
        <w:tc>
          <w:tcPr>
            <w:tcW w:w="2000" w:type="dxa"/>
            <w:shd w:val="clear" w:color="auto" w:fill="auto"/>
          </w:tcPr>
          <w:p w14:paraId="42793EDE" w14:textId="77777777" w:rsidR="004509D2" w:rsidRPr="004509D2" w:rsidRDefault="004509D2" w:rsidP="004509D2">
            <w:pPr>
              <w:spacing w:after="0" w:line="240" w:lineRule="auto"/>
              <w:rPr>
                <w:sz w:val="20"/>
              </w:rPr>
            </w:pPr>
          </w:p>
        </w:tc>
      </w:tr>
      <w:tr w:rsidR="004509D2" w:rsidRPr="004509D2" w14:paraId="0D26BFA9" w14:textId="77777777" w:rsidTr="004509D2">
        <w:tblPrEx>
          <w:tblCellMar>
            <w:top w:w="0" w:type="dxa"/>
            <w:bottom w:w="0" w:type="dxa"/>
          </w:tblCellMar>
        </w:tblPrEx>
        <w:trPr>
          <w:cantSplit/>
        </w:trPr>
        <w:tc>
          <w:tcPr>
            <w:tcW w:w="2000" w:type="dxa"/>
            <w:shd w:val="clear" w:color="auto" w:fill="auto"/>
          </w:tcPr>
          <w:p w14:paraId="4ABEF066" w14:textId="5AFC8817" w:rsidR="004509D2" w:rsidRPr="004509D2" w:rsidRDefault="004509D2" w:rsidP="004509D2">
            <w:pPr>
              <w:spacing w:after="0" w:line="240" w:lineRule="auto"/>
              <w:rPr>
                <w:sz w:val="20"/>
              </w:rPr>
            </w:pPr>
            <w:r>
              <w:rPr>
                <w:sz w:val="20"/>
              </w:rPr>
              <w:t>Rebates</w:t>
            </w:r>
          </w:p>
        </w:tc>
        <w:tc>
          <w:tcPr>
            <w:tcW w:w="2000" w:type="dxa"/>
            <w:shd w:val="clear" w:color="auto" w:fill="auto"/>
          </w:tcPr>
          <w:p w14:paraId="365AF84A" w14:textId="3DA14F23" w:rsidR="004509D2" w:rsidRDefault="004509D2" w:rsidP="004509D2">
            <w:pPr>
              <w:spacing w:after="0" w:line="240" w:lineRule="auto"/>
              <w:rPr>
                <w:sz w:val="20"/>
              </w:rPr>
            </w:pPr>
            <w:hyperlink r:id="rId41" w:history="1">
              <w:r w:rsidRPr="004509D2">
                <w:rPr>
                  <w:rStyle w:val="Hyperlink"/>
                  <w:sz w:val="20"/>
                </w:rPr>
                <w:t>Title 24-A § 2160</w:t>
              </w:r>
            </w:hyperlink>
          </w:p>
          <w:p w14:paraId="5F9D8BC4" w14:textId="53E3E772" w:rsidR="004509D2" w:rsidRDefault="004509D2" w:rsidP="004509D2">
            <w:pPr>
              <w:spacing w:after="0" w:line="240" w:lineRule="auto"/>
              <w:rPr>
                <w:sz w:val="20"/>
              </w:rPr>
            </w:pPr>
            <w:hyperlink r:id="rId42" w:history="1">
              <w:r w:rsidRPr="004509D2">
                <w:rPr>
                  <w:rStyle w:val="Hyperlink"/>
                  <w:sz w:val="20"/>
                </w:rPr>
                <w:t>Title 24-A § 2163-A</w:t>
              </w:r>
            </w:hyperlink>
          </w:p>
          <w:p w14:paraId="55A22A5D" w14:textId="3754D708" w:rsidR="004509D2" w:rsidRDefault="004509D2" w:rsidP="004509D2">
            <w:pPr>
              <w:spacing w:after="0" w:line="240" w:lineRule="auto"/>
              <w:rPr>
                <w:sz w:val="20"/>
              </w:rPr>
            </w:pPr>
            <w:hyperlink r:id="rId43" w:history="1">
              <w:r w:rsidRPr="004509D2">
                <w:rPr>
                  <w:rStyle w:val="Hyperlink"/>
                  <w:sz w:val="20"/>
                </w:rPr>
                <w:t>Bulletin 426</w:t>
              </w:r>
            </w:hyperlink>
          </w:p>
          <w:p w14:paraId="1A1957EB" w14:textId="61017023" w:rsidR="004509D2" w:rsidRPr="004509D2" w:rsidRDefault="004509D2" w:rsidP="004509D2">
            <w:pPr>
              <w:spacing w:after="0" w:line="240" w:lineRule="auto"/>
              <w:rPr>
                <w:sz w:val="20"/>
              </w:rPr>
            </w:pPr>
            <w:hyperlink r:id="rId44" w:history="1">
              <w:r w:rsidRPr="004509D2">
                <w:rPr>
                  <w:rStyle w:val="Hyperlink"/>
                  <w:sz w:val="20"/>
                </w:rPr>
                <w:t>Bulletin 382</w:t>
              </w:r>
            </w:hyperlink>
          </w:p>
        </w:tc>
        <w:tc>
          <w:tcPr>
            <w:tcW w:w="9000" w:type="dxa"/>
            <w:shd w:val="clear" w:color="auto" w:fill="auto"/>
          </w:tcPr>
          <w:p w14:paraId="594E8432" w14:textId="3C664421" w:rsidR="004509D2" w:rsidRPr="004509D2" w:rsidRDefault="004509D2" w:rsidP="004509D2">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34326A5A" w14:textId="77777777" w:rsidR="004509D2" w:rsidRPr="004509D2" w:rsidRDefault="004509D2" w:rsidP="004509D2">
            <w:pPr>
              <w:spacing w:after="0" w:line="240" w:lineRule="auto"/>
              <w:rPr>
                <w:sz w:val="20"/>
              </w:rPr>
            </w:pPr>
          </w:p>
        </w:tc>
      </w:tr>
      <w:tr w:rsidR="004509D2" w:rsidRPr="004509D2" w14:paraId="22D642E7" w14:textId="77777777" w:rsidTr="004509D2">
        <w:tblPrEx>
          <w:tblCellMar>
            <w:top w:w="0" w:type="dxa"/>
            <w:bottom w:w="0" w:type="dxa"/>
          </w:tblCellMar>
        </w:tblPrEx>
        <w:trPr>
          <w:cantSplit/>
        </w:trPr>
        <w:tc>
          <w:tcPr>
            <w:tcW w:w="2000" w:type="dxa"/>
            <w:shd w:val="clear" w:color="auto" w:fill="auto"/>
          </w:tcPr>
          <w:p w14:paraId="22937C61" w14:textId="3A507ACF" w:rsidR="004509D2" w:rsidRPr="004509D2" w:rsidRDefault="004509D2" w:rsidP="004509D2">
            <w:pPr>
              <w:spacing w:after="0" w:line="240" w:lineRule="auto"/>
              <w:rPr>
                <w:sz w:val="20"/>
              </w:rPr>
            </w:pPr>
            <w:r>
              <w:rPr>
                <w:sz w:val="20"/>
              </w:rPr>
              <w:t>Reinstatement</w:t>
            </w:r>
          </w:p>
        </w:tc>
        <w:tc>
          <w:tcPr>
            <w:tcW w:w="2000" w:type="dxa"/>
            <w:shd w:val="clear" w:color="auto" w:fill="auto"/>
          </w:tcPr>
          <w:p w14:paraId="0F1761BE" w14:textId="380EB29A" w:rsidR="004509D2" w:rsidRPr="004509D2" w:rsidRDefault="004509D2" w:rsidP="004509D2">
            <w:pPr>
              <w:spacing w:after="0" w:line="240" w:lineRule="auto"/>
              <w:rPr>
                <w:sz w:val="20"/>
              </w:rPr>
            </w:pPr>
            <w:hyperlink r:id="rId45" w:history="1">
              <w:r w:rsidRPr="004509D2">
                <w:rPr>
                  <w:rStyle w:val="Hyperlink"/>
                  <w:sz w:val="20"/>
                </w:rPr>
                <w:t>Title 24-A § 2512</w:t>
              </w:r>
            </w:hyperlink>
          </w:p>
        </w:tc>
        <w:tc>
          <w:tcPr>
            <w:tcW w:w="9000" w:type="dxa"/>
            <w:shd w:val="clear" w:color="auto" w:fill="auto"/>
          </w:tcPr>
          <w:p w14:paraId="0F0D7AF6" w14:textId="27E2990E" w:rsidR="004509D2" w:rsidRPr="004509D2" w:rsidRDefault="004509D2" w:rsidP="004509D2">
            <w:pPr>
              <w:spacing w:after="0" w:line="240" w:lineRule="auto"/>
              <w:rPr>
                <w:sz w:val="20"/>
              </w:rPr>
            </w:pPr>
            <w:r>
              <w:rPr>
                <w:sz w:val="20"/>
              </w:rPr>
              <w:t>There shall be a provision that unless: 1) the policy has been surrendered for its cash surrender value; 2)its cash surrender value has been exhausted or; 3) the paid up term insurance if any has expired: the policy will be reinstated at any time within 3 years or 2 years in the case of industrial life insurance policies, from the date of premium default upon written application, the production of evidence of insurability satisfactory to the insurer; the payment of all premiums in arrears with interest at a rate not to exceed 6% per annum compounded annually and the payment or reinstatement of any other indebtedness to the insurer upon the policy with interest at the policy loan interest rate</w:t>
            </w:r>
          </w:p>
        </w:tc>
        <w:tc>
          <w:tcPr>
            <w:tcW w:w="2000" w:type="dxa"/>
            <w:shd w:val="clear" w:color="auto" w:fill="auto"/>
          </w:tcPr>
          <w:p w14:paraId="1332E70B" w14:textId="77777777" w:rsidR="004509D2" w:rsidRPr="004509D2" w:rsidRDefault="004509D2" w:rsidP="004509D2">
            <w:pPr>
              <w:spacing w:after="0" w:line="240" w:lineRule="auto"/>
              <w:rPr>
                <w:sz w:val="20"/>
              </w:rPr>
            </w:pPr>
          </w:p>
        </w:tc>
      </w:tr>
      <w:tr w:rsidR="004509D2" w:rsidRPr="004509D2" w14:paraId="4ADCB7FD" w14:textId="77777777" w:rsidTr="004509D2">
        <w:tblPrEx>
          <w:tblCellMar>
            <w:top w:w="0" w:type="dxa"/>
            <w:bottom w:w="0" w:type="dxa"/>
          </w:tblCellMar>
        </w:tblPrEx>
        <w:trPr>
          <w:cantSplit/>
        </w:trPr>
        <w:tc>
          <w:tcPr>
            <w:tcW w:w="2000" w:type="dxa"/>
            <w:shd w:val="clear" w:color="auto" w:fill="auto"/>
          </w:tcPr>
          <w:p w14:paraId="10D14A59" w14:textId="3B16798A" w:rsidR="004509D2" w:rsidRPr="004509D2" w:rsidRDefault="004509D2" w:rsidP="004509D2">
            <w:pPr>
              <w:spacing w:after="0" w:line="240" w:lineRule="auto"/>
              <w:rPr>
                <w:sz w:val="20"/>
              </w:rPr>
            </w:pPr>
            <w:r>
              <w:rPr>
                <w:sz w:val="20"/>
              </w:rPr>
              <w:lastRenderedPageBreak/>
              <w:t>Right to Examine</w:t>
            </w:r>
          </w:p>
        </w:tc>
        <w:tc>
          <w:tcPr>
            <w:tcW w:w="2000" w:type="dxa"/>
            <w:shd w:val="clear" w:color="auto" w:fill="auto"/>
          </w:tcPr>
          <w:p w14:paraId="481DF52C" w14:textId="4E9A4A68" w:rsidR="004509D2" w:rsidRPr="004509D2" w:rsidRDefault="004509D2" w:rsidP="004509D2">
            <w:pPr>
              <w:spacing w:after="0" w:line="240" w:lineRule="auto"/>
              <w:rPr>
                <w:sz w:val="20"/>
              </w:rPr>
            </w:pPr>
            <w:hyperlink r:id="rId46" w:history="1">
              <w:r w:rsidRPr="004509D2">
                <w:rPr>
                  <w:rStyle w:val="Hyperlink"/>
                  <w:sz w:val="20"/>
                </w:rPr>
                <w:t>Title 24-A § 2515</w:t>
              </w:r>
            </w:hyperlink>
            <w:r>
              <w:rPr>
                <w:sz w:val="20"/>
              </w:rPr>
              <w:t>-A</w:t>
            </w:r>
          </w:p>
        </w:tc>
        <w:tc>
          <w:tcPr>
            <w:tcW w:w="9000" w:type="dxa"/>
            <w:shd w:val="clear" w:color="auto" w:fill="auto"/>
          </w:tcPr>
          <w:p w14:paraId="405385B5" w14:textId="21E81B57" w:rsidR="004509D2" w:rsidRPr="004509D2" w:rsidRDefault="004509D2" w:rsidP="004509D2">
            <w:pPr>
              <w:spacing w:after="0" w:line="240" w:lineRule="auto"/>
              <w:rPr>
                <w:sz w:val="20"/>
              </w:rPr>
            </w:pPr>
            <w:r>
              <w:rPr>
                <w:sz w:val="20"/>
              </w:rPr>
              <w:t>Every individual life insurance policy delivered or issued for delivery in the State after December 31, 1976 shall contain a provision therein, or in a separate rider attachment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  The provision shall be set forth in the policy under an appropriate caption and if not so printed on the face page of the policy adequate notice of the provision shall be printed or stamped conspicuously on the face page.</w:t>
            </w:r>
          </w:p>
        </w:tc>
        <w:tc>
          <w:tcPr>
            <w:tcW w:w="2000" w:type="dxa"/>
            <w:shd w:val="clear" w:color="auto" w:fill="auto"/>
          </w:tcPr>
          <w:p w14:paraId="5F3D39BC" w14:textId="77777777" w:rsidR="004509D2" w:rsidRPr="004509D2" w:rsidRDefault="004509D2" w:rsidP="004509D2">
            <w:pPr>
              <w:spacing w:after="0" w:line="240" w:lineRule="auto"/>
              <w:rPr>
                <w:sz w:val="20"/>
              </w:rPr>
            </w:pPr>
          </w:p>
        </w:tc>
      </w:tr>
      <w:tr w:rsidR="004509D2" w:rsidRPr="004509D2" w14:paraId="7925EE55" w14:textId="77777777" w:rsidTr="004509D2">
        <w:tblPrEx>
          <w:tblCellMar>
            <w:top w:w="0" w:type="dxa"/>
            <w:bottom w:w="0" w:type="dxa"/>
          </w:tblCellMar>
        </w:tblPrEx>
        <w:trPr>
          <w:cantSplit/>
        </w:trPr>
        <w:tc>
          <w:tcPr>
            <w:tcW w:w="2000" w:type="dxa"/>
            <w:shd w:val="clear" w:color="auto" w:fill="auto"/>
          </w:tcPr>
          <w:p w14:paraId="108B44D2" w14:textId="606DA960" w:rsidR="004509D2" w:rsidRPr="004509D2" w:rsidRDefault="004509D2" w:rsidP="004509D2">
            <w:pPr>
              <w:spacing w:after="0" w:line="240" w:lineRule="auto"/>
              <w:rPr>
                <w:sz w:val="20"/>
              </w:rPr>
            </w:pPr>
            <w:r>
              <w:rPr>
                <w:sz w:val="20"/>
              </w:rPr>
              <w:t>Stranger Originated Life Insurance</w:t>
            </w:r>
          </w:p>
        </w:tc>
        <w:tc>
          <w:tcPr>
            <w:tcW w:w="2000" w:type="dxa"/>
            <w:shd w:val="clear" w:color="auto" w:fill="auto"/>
          </w:tcPr>
          <w:p w14:paraId="4679C59D" w14:textId="1426F9D9" w:rsidR="004509D2" w:rsidRDefault="004509D2" w:rsidP="004509D2">
            <w:pPr>
              <w:spacing w:after="0" w:line="240" w:lineRule="auto"/>
              <w:rPr>
                <w:sz w:val="20"/>
              </w:rPr>
            </w:pPr>
            <w:hyperlink r:id="rId47" w:history="1">
              <w:r w:rsidRPr="004509D2">
                <w:rPr>
                  <w:rStyle w:val="Hyperlink"/>
                  <w:sz w:val="20"/>
                </w:rPr>
                <w:t>Title 24-A § 6802-A</w:t>
              </w:r>
            </w:hyperlink>
            <w:r>
              <w:rPr>
                <w:sz w:val="20"/>
              </w:rPr>
              <w:t xml:space="preserve">(6) </w:t>
            </w:r>
          </w:p>
          <w:p w14:paraId="49DBF2F2" w14:textId="21FE04B6" w:rsidR="004509D2" w:rsidRPr="004509D2" w:rsidRDefault="004509D2" w:rsidP="004509D2">
            <w:pPr>
              <w:spacing w:after="0" w:line="240" w:lineRule="auto"/>
              <w:rPr>
                <w:sz w:val="20"/>
              </w:rPr>
            </w:pPr>
            <w:hyperlink r:id="rId48" w:history="1">
              <w:r w:rsidRPr="004509D2">
                <w:rPr>
                  <w:rStyle w:val="Hyperlink"/>
                  <w:sz w:val="20"/>
                </w:rPr>
                <w:t>Title 24-A § 6802-A</w:t>
              </w:r>
            </w:hyperlink>
            <w:r>
              <w:rPr>
                <w:sz w:val="20"/>
              </w:rPr>
              <w:t>(12-A)</w:t>
            </w:r>
          </w:p>
        </w:tc>
        <w:tc>
          <w:tcPr>
            <w:tcW w:w="9000" w:type="dxa"/>
            <w:shd w:val="clear" w:color="auto" w:fill="auto"/>
          </w:tcPr>
          <w:p w14:paraId="160412C5" w14:textId="75519094" w:rsidR="004509D2" w:rsidRPr="004509D2" w:rsidRDefault="004509D2" w:rsidP="004509D2">
            <w:pPr>
              <w:spacing w:after="0" w:line="240" w:lineRule="auto"/>
              <w:rPr>
                <w:sz w:val="20"/>
              </w:rPr>
            </w:pPr>
            <w:r>
              <w:rPr>
                <w:sz w:val="20"/>
              </w:rPr>
              <w:t>It is a fraudulent act for an insurance company or viatical settlement provider to commit, or permit its employees or its agents to engage in entering into stranger-originated life insurance."Stranger-originated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A trust that is created to give the appearance of insurable interest and is used to initiate policies for investors violates insurable interest laws and the prohibition against wagering on life.”</w:t>
            </w:r>
          </w:p>
        </w:tc>
        <w:tc>
          <w:tcPr>
            <w:tcW w:w="2000" w:type="dxa"/>
            <w:shd w:val="clear" w:color="auto" w:fill="auto"/>
          </w:tcPr>
          <w:p w14:paraId="3550D5C6" w14:textId="77777777" w:rsidR="004509D2" w:rsidRPr="004509D2" w:rsidRDefault="004509D2" w:rsidP="004509D2">
            <w:pPr>
              <w:spacing w:after="0" w:line="240" w:lineRule="auto"/>
              <w:rPr>
                <w:sz w:val="20"/>
              </w:rPr>
            </w:pPr>
          </w:p>
        </w:tc>
      </w:tr>
      <w:tr w:rsidR="004509D2" w:rsidRPr="004509D2" w14:paraId="4D7BBAE1" w14:textId="77777777" w:rsidTr="004509D2">
        <w:tblPrEx>
          <w:tblCellMar>
            <w:top w:w="0" w:type="dxa"/>
            <w:bottom w:w="0" w:type="dxa"/>
          </w:tblCellMar>
        </w:tblPrEx>
        <w:trPr>
          <w:cantSplit/>
        </w:trPr>
        <w:tc>
          <w:tcPr>
            <w:tcW w:w="2000" w:type="dxa"/>
            <w:shd w:val="clear" w:color="auto" w:fill="auto"/>
          </w:tcPr>
          <w:p w14:paraId="3F35382D" w14:textId="552480D0" w:rsidR="004509D2" w:rsidRPr="004509D2" w:rsidRDefault="004509D2" w:rsidP="004509D2">
            <w:pPr>
              <w:spacing w:after="0" w:line="240" w:lineRule="auto"/>
              <w:rPr>
                <w:sz w:val="20"/>
              </w:rPr>
            </w:pPr>
            <w:r>
              <w:rPr>
                <w:sz w:val="20"/>
              </w:rPr>
              <w:t>Suicide and Limitation of Liability</w:t>
            </w:r>
          </w:p>
        </w:tc>
        <w:tc>
          <w:tcPr>
            <w:tcW w:w="2000" w:type="dxa"/>
            <w:shd w:val="clear" w:color="auto" w:fill="auto"/>
          </w:tcPr>
          <w:p w14:paraId="77B8F594" w14:textId="6C830AF1" w:rsidR="004509D2" w:rsidRPr="004509D2" w:rsidRDefault="004509D2" w:rsidP="004509D2">
            <w:pPr>
              <w:spacing w:after="0" w:line="240" w:lineRule="auto"/>
              <w:rPr>
                <w:sz w:val="20"/>
              </w:rPr>
            </w:pPr>
            <w:hyperlink r:id="rId49" w:history="1">
              <w:r w:rsidRPr="004509D2">
                <w:rPr>
                  <w:rStyle w:val="Hyperlink"/>
                  <w:sz w:val="20"/>
                </w:rPr>
                <w:t>Title 24-A § 2525</w:t>
              </w:r>
            </w:hyperlink>
            <w:r>
              <w:rPr>
                <w:sz w:val="20"/>
              </w:rPr>
              <w:t>(B)(5)</w:t>
            </w:r>
          </w:p>
        </w:tc>
        <w:tc>
          <w:tcPr>
            <w:tcW w:w="9000" w:type="dxa"/>
            <w:shd w:val="clear" w:color="auto" w:fill="auto"/>
          </w:tcPr>
          <w:p w14:paraId="0DB229CD" w14:textId="52FA244F" w:rsidR="004509D2" w:rsidRPr="004509D2" w:rsidRDefault="004509D2" w:rsidP="004509D2">
            <w:pPr>
              <w:spacing w:after="0" w:line="240" w:lineRule="auto"/>
              <w:rPr>
                <w:sz w:val="20"/>
              </w:rPr>
            </w:pPr>
            <w:r>
              <w:rPr>
                <w:sz w:val="20"/>
              </w:rPr>
              <w:t>Death within two (2) years from the date of issue of the policy as a result of suicide while sane or insane, claim will not be paid.Premiums will be returned</w:t>
            </w:r>
          </w:p>
        </w:tc>
        <w:tc>
          <w:tcPr>
            <w:tcW w:w="2000" w:type="dxa"/>
            <w:shd w:val="clear" w:color="auto" w:fill="auto"/>
          </w:tcPr>
          <w:p w14:paraId="06FA5AD8" w14:textId="77777777" w:rsidR="004509D2" w:rsidRPr="004509D2" w:rsidRDefault="004509D2" w:rsidP="004509D2">
            <w:pPr>
              <w:spacing w:after="0" w:line="240" w:lineRule="auto"/>
              <w:rPr>
                <w:sz w:val="20"/>
              </w:rPr>
            </w:pPr>
          </w:p>
        </w:tc>
      </w:tr>
      <w:tr w:rsidR="004509D2" w:rsidRPr="004509D2" w14:paraId="64FC745D" w14:textId="77777777" w:rsidTr="004509D2">
        <w:tblPrEx>
          <w:tblCellMar>
            <w:top w:w="0" w:type="dxa"/>
            <w:bottom w:w="0" w:type="dxa"/>
          </w:tblCellMar>
        </w:tblPrEx>
        <w:trPr>
          <w:cantSplit/>
        </w:trPr>
        <w:tc>
          <w:tcPr>
            <w:tcW w:w="2000" w:type="dxa"/>
            <w:shd w:val="clear" w:color="auto" w:fill="auto"/>
          </w:tcPr>
          <w:p w14:paraId="1EBD1C3D" w14:textId="614FC30A" w:rsidR="004509D2" w:rsidRPr="004509D2" w:rsidRDefault="004509D2" w:rsidP="004509D2">
            <w:pPr>
              <w:spacing w:after="0" w:line="240" w:lineRule="auto"/>
              <w:rPr>
                <w:sz w:val="20"/>
              </w:rPr>
            </w:pPr>
            <w:r>
              <w:rPr>
                <w:sz w:val="20"/>
              </w:rPr>
              <w:t>Third Party 21 Day Notice of Cancellation; Reinstatement for Cognitive Impairment or Functional Incapacity</w:t>
            </w:r>
          </w:p>
        </w:tc>
        <w:tc>
          <w:tcPr>
            <w:tcW w:w="2000" w:type="dxa"/>
            <w:shd w:val="clear" w:color="auto" w:fill="auto"/>
          </w:tcPr>
          <w:p w14:paraId="59057969" w14:textId="3E77443A" w:rsidR="004509D2" w:rsidRDefault="004509D2" w:rsidP="004509D2">
            <w:pPr>
              <w:spacing w:after="0" w:line="240" w:lineRule="auto"/>
              <w:rPr>
                <w:sz w:val="20"/>
              </w:rPr>
            </w:pPr>
            <w:hyperlink r:id="rId50" w:history="1">
              <w:r w:rsidRPr="004509D2">
                <w:rPr>
                  <w:rStyle w:val="Hyperlink"/>
                  <w:sz w:val="20"/>
                </w:rPr>
                <w:t>Title 24-A § 2556</w:t>
              </w:r>
            </w:hyperlink>
          </w:p>
          <w:p w14:paraId="57F1031C" w14:textId="4E05B557" w:rsidR="004509D2" w:rsidRPr="004509D2" w:rsidRDefault="004509D2" w:rsidP="004509D2">
            <w:pPr>
              <w:spacing w:after="0" w:line="240" w:lineRule="auto"/>
              <w:rPr>
                <w:sz w:val="20"/>
              </w:rPr>
            </w:pPr>
            <w:hyperlink r:id="rId51" w:history="1">
              <w:r w:rsidRPr="004509D2">
                <w:rPr>
                  <w:rStyle w:val="Hyperlink"/>
                  <w:sz w:val="20"/>
                </w:rPr>
                <w:t>Rule 585</w:t>
              </w:r>
            </w:hyperlink>
          </w:p>
        </w:tc>
        <w:tc>
          <w:tcPr>
            <w:tcW w:w="9000" w:type="dxa"/>
            <w:shd w:val="clear" w:color="auto" w:fill="auto"/>
          </w:tcPr>
          <w:p w14:paraId="541136CB" w14:textId="74EE2001" w:rsidR="004509D2" w:rsidRPr="004509D2" w:rsidRDefault="004509D2" w:rsidP="004509D2">
            <w:pPr>
              <w:spacing w:after="0" w:line="240" w:lineRule="auto"/>
              <w:rPr>
                <w:sz w:val="20"/>
              </w:rPr>
            </w:pPr>
            <w:r>
              <w:rPr>
                <w:sz w:val="20"/>
              </w:rPr>
              <w:t>All policies shall include notice of the right to seek reinstatement after cancellation, termination, or lapse, if loss of coverage is attributable to the policyholder’s affliction with Cognitive Impairment or Functional Incapacity. Policies must include notice of the right to: 1. receive notification that an individual life insurance policy that has been in force for at least one year may not be terminated for nonpayment of premium, unless at least 21 days prior to the expiration of the policy’s grace period, the insurer has mailed a notice of cancellation to the policyholder and any third party designated by the policyholder by name and address in writing; 2. designate a third party to receive notification pursuant to Section 4 of the Rule; and 3. change the designation.</w:t>
            </w:r>
          </w:p>
        </w:tc>
        <w:tc>
          <w:tcPr>
            <w:tcW w:w="2000" w:type="dxa"/>
            <w:shd w:val="clear" w:color="auto" w:fill="auto"/>
          </w:tcPr>
          <w:p w14:paraId="336FD99F" w14:textId="77777777" w:rsidR="004509D2" w:rsidRPr="004509D2" w:rsidRDefault="004509D2" w:rsidP="004509D2">
            <w:pPr>
              <w:spacing w:after="0" w:line="240" w:lineRule="auto"/>
              <w:rPr>
                <w:sz w:val="20"/>
              </w:rPr>
            </w:pPr>
          </w:p>
        </w:tc>
      </w:tr>
      <w:tr w:rsidR="004509D2" w:rsidRPr="004509D2" w14:paraId="6DD04D6C" w14:textId="77777777" w:rsidTr="004509D2">
        <w:tblPrEx>
          <w:tblCellMar>
            <w:top w:w="0" w:type="dxa"/>
            <w:bottom w:w="0" w:type="dxa"/>
          </w:tblCellMar>
        </w:tblPrEx>
        <w:trPr>
          <w:cantSplit/>
        </w:trPr>
        <w:tc>
          <w:tcPr>
            <w:tcW w:w="2000" w:type="dxa"/>
            <w:shd w:val="clear" w:color="auto" w:fill="auto"/>
          </w:tcPr>
          <w:p w14:paraId="4408F830" w14:textId="6E4EBD6C" w:rsidR="004509D2" w:rsidRPr="004509D2" w:rsidRDefault="004509D2" w:rsidP="004509D2">
            <w:pPr>
              <w:spacing w:after="0" w:line="240" w:lineRule="auto"/>
              <w:rPr>
                <w:sz w:val="20"/>
              </w:rPr>
            </w:pPr>
            <w:r>
              <w:rPr>
                <w:sz w:val="20"/>
              </w:rPr>
              <w:t>Time Limit on Legal Action</w:t>
            </w:r>
          </w:p>
        </w:tc>
        <w:tc>
          <w:tcPr>
            <w:tcW w:w="2000" w:type="dxa"/>
            <w:shd w:val="clear" w:color="auto" w:fill="auto"/>
          </w:tcPr>
          <w:p w14:paraId="27263290" w14:textId="1E4F54A7" w:rsidR="004509D2" w:rsidRPr="004509D2" w:rsidRDefault="004509D2" w:rsidP="004509D2">
            <w:pPr>
              <w:spacing w:after="0" w:line="240" w:lineRule="auto"/>
              <w:rPr>
                <w:sz w:val="20"/>
              </w:rPr>
            </w:pPr>
            <w:hyperlink r:id="rId52" w:history="1">
              <w:r w:rsidRPr="004509D2">
                <w:rPr>
                  <w:rStyle w:val="Hyperlink"/>
                  <w:sz w:val="20"/>
                </w:rPr>
                <w:t>Title 24-A § 2525</w:t>
              </w:r>
            </w:hyperlink>
            <w:r>
              <w:rPr>
                <w:sz w:val="20"/>
              </w:rPr>
              <w:t>(A)</w:t>
            </w:r>
          </w:p>
        </w:tc>
        <w:tc>
          <w:tcPr>
            <w:tcW w:w="9000" w:type="dxa"/>
            <w:shd w:val="clear" w:color="auto" w:fill="auto"/>
          </w:tcPr>
          <w:p w14:paraId="7F6E9214" w14:textId="07EAEB03" w:rsidR="004509D2" w:rsidRPr="004509D2" w:rsidRDefault="004509D2" w:rsidP="004509D2">
            <w:pPr>
              <w:spacing w:after="0" w:line="240" w:lineRule="auto"/>
              <w:rPr>
                <w:sz w:val="20"/>
              </w:rPr>
            </w:pPr>
            <w:r>
              <w:rPr>
                <w:sz w:val="20"/>
              </w:rPr>
              <w:t>A provision limiting the time within which an action at law or in equity may be commenced on such a policy to less than 3 years after the case of action has accrued.</w:t>
            </w:r>
          </w:p>
        </w:tc>
        <w:tc>
          <w:tcPr>
            <w:tcW w:w="2000" w:type="dxa"/>
            <w:shd w:val="clear" w:color="auto" w:fill="auto"/>
          </w:tcPr>
          <w:p w14:paraId="4FE70C51" w14:textId="77777777" w:rsidR="004509D2" w:rsidRPr="004509D2" w:rsidRDefault="004509D2" w:rsidP="004509D2">
            <w:pPr>
              <w:spacing w:after="0" w:line="240" w:lineRule="auto"/>
              <w:rPr>
                <w:sz w:val="20"/>
              </w:rPr>
            </w:pPr>
          </w:p>
        </w:tc>
      </w:tr>
      <w:tr w:rsidR="004509D2" w:rsidRPr="004509D2" w14:paraId="382DA7C8" w14:textId="77777777" w:rsidTr="004509D2">
        <w:tblPrEx>
          <w:tblCellMar>
            <w:top w:w="0" w:type="dxa"/>
            <w:bottom w:w="0" w:type="dxa"/>
          </w:tblCellMar>
        </w:tblPrEx>
        <w:trPr>
          <w:cantSplit/>
        </w:trPr>
        <w:tc>
          <w:tcPr>
            <w:tcW w:w="2000" w:type="dxa"/>
            <w:tcBorders>
              <w:bottom w:val="single" w:sz="4" w:space="0" w:color="auto"/>
            </w:tcBorders>
            <w:shd w:val="clear" w:color="auto" w:fill="auto"/>
          </w:tcPr>
          <w:p w14:paraId="6B372BCE" w14:textId="5A467574" w:rsidR="004509D2" w:rsidRPr="004509D2" w:rsidRDefault="004509D2" w:rsidP="004509D2">
            <w:pPr>
              <w:spacing w:after="0" w:line="240" w:lineRule="auto"/>
              <w:rPr>
                <w:sz w:val="20"/>
              </w:rPr>
            </w:pPr>
            <w:r>
              <w:rPr>
                <w:sz w:val="20"/>
              </w:rPr>
              <w:t>Unfair trade practice to collect premiums for the term when no insurance is provided</w:t>
            </w:r>
          </w:p>
        </w:tc>
        <w:tc>
          <w:tcPr>
            <w:tcW w:w="2000" w:type="dxa"/>
            <w:tcBorders>
              <w:bottom w:val="single" w:sz="4" w:space="0" w:color="auto"/>
            </w:tcBorders>
            <w:shd w:val="clear" w:color="auto" w:fill="auto"/>
          </w:tcPr>
          <w:p w14:paraId="3E987C8A" w14:textId="79B7D6D5" w:rsidR="004509D2" w:rsidRPr="004509D2" w:rsidRDefault="004509D2" w:rsidP="004509D2">
            <w:pPr>
              <w:spacing w:after="0" w:line="240" w:lineRule="auto"/>
              <w:rPr>
                <w:sz w:val="20"/>
              </w:rPr>
            </w:pPr>
            <w:hyperlink r:id="rId53" w:history="1">
              <w:r w:rsidRPr="004509D2">
                <w:rPr>
                  <w:rStyle w:val="Hyperlink"/>
                  <w:sz w:val="20"/>
                </w:rPr>
                <w:t>Title 24-A § 2174</w:t>
              </w:r>
            </w:hyperlink>
          </w:p>
        </w:tc>
        <w:tc>
          <w:tcPr>
            <w:tcW w:w="9000" w:type="dxa"/>
            <w:tcBorders>
              <w:bottom w:val="single" w:sz="4" w:space="0" w:color="auto"/>
            </w:tcBorders>
            <w:shd w:val="clear" w:color="auto" w:fill="auto"/>
          </w:tcPr>
          <w:p w14:paraId="7AEE99F6" w14:textId="26DB8A3B" w:rsidR="004509D2" w:rsidRPr="004509D2" w:rsidRDefault="004509D2" w:rsidP="004509D2">
            <w:pPr>
              <w:spacing w:after="0" w:line="240" w:lineRule="auto"/>
              <w:rPr>
                <w:sz w:val="20"/>
              </w:rPr>
            </w:pPr>
            <w:r>
              <w:rPr>
                <w:sz w:val="20"/>
              </w:rPr>
              <w:t>For YRT/ART policies where reinstatement is at attained age and no coverage is afforded between the date of lapse and date of reinstatement, it is considered an unfair trade practice to collect premiums for the term when no insurance is provided.</w:t>
            </w:r>
          </w:p>
        </w:tc>
        <w:tc>
          <w:tcPr>
            <w:tcW w:w="2000" w:type="dxa"/>
            <w:tcBorders>
              <w:bottom w:val="single" w:sz="4" w:space="0" w:color="auto"/>
            </w:tcBorders>
            <w:shd w:val="clear" w:color="auto" w:fill="auto"/>
          </w:tcPr>
          <w:p w14:paraId="2E957EC9" w14:textId="77777777" w:rsidR="004509D2" w:rsidRPr="004509D2" w:rsidRDefault="004509D2" w:rsidP="004509D2">
            <w:pPr>
              <w:spacing w:after="0" w:line="240" w:lineRule="auto"/>
              <w:rPr>
                <w:sz w:val="20"/>
              </w:rPr>
            </w:pPr>
          </w:p>
        </w:tc>
      </w:tr>
      <w:tr w:rsidR="004509D2" w:rsidRPr="004509D2" w14:paraId="725EB77D" w14:textId="77777777" w:rsidTr="004509D2">
        <w:tblPrEx>
          <w:tblCellMar>
            <w:top w:w="0" w:type="dxa"/>
            <w:bottom w:w="0" w:type="dxa"/>
          </w:tblCellMar>
        </w:tblPrEx>
        <w:trPr>
          <w:cantSplit/>
        </w:trPr>
        <w:tc>
          <w:tcPr>
            <w:tcW w:w="2000" w:type="dxa"/>
            <w:shd w:val="clear" w:color="auto" w:fill="D9D9D9"/>
          </w:tcPr>
          <w:p w14:paraId="4A8A776D" w14:textId="4F52C3D6" w:rsidR="004509D2" w:rsidRPr="004509D2" w:rsidRDefault="004509D2" w:rsidP="004509D2">
            <w:pPr>
              <w:spacing w:after="0" w:line="240" w:lineRule="auto"/>
              <w:jc w:val="center"/>
              <w:rPr>
                <w:b/>
                <w:sz w:val="24"/>
              </w:rPr>
            </w:pPr>
            <w:r w:rsidRPr="004509D2">
              <w:rPr>
                <w:b/>
                <w:sz w:val="24"/>
              </w:rPr>
              <w:t>APPLIES TO ONLY CREDIT LIFE</w:t>
            </w:r>
          </w:p>
        </w:tc>
        <w:tc>
          <w:tcPr>
            <w:tcW w:w="2000" w:type="dxa"/>
            <w:shd w:val="clear" w:color="auto" w:fill="D9D9D9"/>
          </w:tcPr>
          <w:p w14:paraId="3D146D49" w14:textId="77777777" w:rsidR="004509D2" w:rsidRPr="004509D2" w:rsidRDefault="004509D2" w:rsidP="004509D2">
            <w:pPr>
              <w:spacing w:after="0" w:line="240" w:lineRule="auto"/>
              <w:jc w:val="center"/>
              <w:rPr>
                <w:b/>
                <w:sz w:val="24"/>
              </w:rPr>
            </w:pPr>
          </w:p>
        </w:tc>
        <w:tc>
          <w:tcPr>
            <w:tcW w:w="9000" w:type="dxa"/>
            <w:shd w:val="clear" w:color="auto" w:fill="D9D9D9"/>
          </w:tcPr>
          <w:p w14:paraId="53B15772" w14:textId="77777777" w:rsidR="004509D2" w:rsidRPr="004509D2" w:rsidRDefault="004509D2" w:rsidP="004509D2">
            <w:pPr>
              <w:spacing w:after="0" w:line="240" w:lineRule="auto"/>
              <w:jc w:val="center"/>
              <w:rPr>
                <w:b/>
                <w:sz w:val="24"/>
              </w:rPr>
            </w:pPr>
          </w:p>
        </w:tc>
        <w:tc>
          <w:tcPr>
            <w:tcW w:w="2000" w:type="dxa"/>
            <w:shd w:val="clear" w:color="auto" w:fill="D9D9D9"/>
          </w:tcPr>
          <w:p w14:paraId="557486A8" w14:textId="77777777" w:rsidR="004509D2" w:rsidRPr="004509D2" w:rsidRDefault="004509D2" w:rsidP="004509D2">
            <w:pPr>
              <w:spacing w:after="0" w:line="240" w:lineRule="auto"/>
              <w:jc w:val="center"/>
              <w:rPr>
                <w:b/>
                <w:sz w:val="24"/>
              </w:rPr>
            </w:pPr>
          </w:p>
        </w:tc>
      </w:tr>
      <w:tr w:rsidR="004509D2" w:rsidRPr="004509D2" w14:paraId="43B6A162" w14:textId="77777777" w:rsidTr="004509D2">
        <w:tblPrEx>
          <w:tblCellMar>
            <w:top w:w="0" w:type="dxa"/>
            <w:bottom w:w="0" w:type="dxa"/>
          </w:tblCellMar>
        </w:tblPrEx>
        <w:trPr>
          <w:cantSplit/>
        </w:trPr>
        <w:tc>
          <w:tcPr>
            <w:tcW w:w="2000" w:type="dxa"/>
            <w:shd w:val="clear" w:color="auto" w:fill="auto"/>
          </w:tcPr>
          <w:p w14:paraId="36B23C28" w14:textId="5B238232" w:rsidR="004509D2" w:rsidRPr="004509D2" w:rsidRDefault="004509D2" w:rsidP="004509D2">
            <w:pPr>
              <w:spacing w:after="0" w:line="240" w:lineRule="auto"/>
              <w:rPr>
                <w:sz w:val="20"/>
              </w:rPr>
            </w:pPr>
            <w:r>
              <w:rPr>
                <w:sz w:val="20"/>
              </w:rPr>
              <w:lastRenderedPageBreak/>
              <w:t>Grace Period</w:t>
            </w:r>
          </w:p>
        </w:tc>
        <w:tc>
          <w:tcPr>
            <w:tcW w:w="2000" w:type="dxa"/>
            <w:shd w:val="clear" w:color="auto" w:fill="auto"/>
          </w:tcPr>
          <w:p w14:paraId="6EBAAD36" w14:textId="3B884812" w:rsidR="004509D2" w:rsidRPr="004509D2" w:rsidRDefault="004509D2" w:rsidP="004509D2">
            <w:pPr>
              <w:spacing w:after="0" w:line="240" w:lineRule="auto"/>
              <w:rPr>
                <w:sz w:val="20"/>
              </w:rPr>
            </w:pPr>
            <w:hyperlink r:id="rId54" w:history="1">
              <w:r w:rsidRPr="004509D2">
                <w:rPr>
                  <w:rStyle w:val="Hyperlink"/>
                  <w:sz w:val="20"/>
                </w:rPr>
                <w:t>Title 24-A § 2505</w:t>
              </w:r>
            </w:hyperlink>
          </w:p>
        </w:tc>
        <w:tc>
          <w:tcPr>
            <w:tcW w:w="9000" w:type="dxa"/>
            <w:shd w:val="clear" w:color="auto" w:fill="auto"/>
          </w:tcPr>
          <w:p w14:paraId="0A93D2ED" w14:textId="5D50F5FD" w:rsidR="004509D2" w:rsidRPr="004509D2" w:rsidRDefault="004509D2" w:rsidP="004509D2">
            <w:pPr>
              <w:spacing w:after="0" w:line="240" w:lineRule="auto"/>
              <w:rPr>
                <w:sz w:val="20"/>
              </w:rPr>
            </w:pPr>
            <w:r>
              <w:rPr>
                <w:sz w:val="20"/>
              </w:rPr>
              <w:t>There shall a grace period of 30 days, or of one month of not less than 30 days, or of 4 weeks in the case of industrial life insurance policies. The insurer may impose an interest charge not in excess of 6% per annum for the number of days of grace elapsing before the payment of the premium, and, whether or not such interest charge is imposed, if a claim arises under the policy during such period of grace the amount of any premium due or overdue, together with interest and any deferred installment of the annual premium, may be deducted from the policy proceeds.</w:t>
            </w:r>
          </w:p>
        </w:tc>
        <w:tc>
          <w:tcPr>
            <w:tcW w:w="2000" w:type="dxa"/>
            <w:shd w:val="clear" w:color="auto" w:fill="auto"/>
          </w:tcPr>
          <w:p w14:paraId="640F8D8F" w14:textId="77777777" w:rsidR="004509D2" w:rsidRPr="004509D2" w:rsidRDefault="004509D2" w:rsidP="004509D2">
            <w:pPr>
              <w:spacing w:after="0" w:line="240" w:lineRule="auto"/>
              <w:rPr>
                <w:sz w:val="20"/>
              </w:rPr>
            </w:pPr>
          </w:p>
        </w:tc>
      </w:tr>
      <w:tr w:rsidR="004509D2" w:rsidRPr="004509D2" w14:paraId="6CF53876" w14:textId="77777777" w:rsidTr="004509D2">
        <w:tblPrEx>
          <w:tblCellMar>
            <w:top w:w="0" w:type="dxa"/>
            <w:bottom w:w="0" w:type="dxa"/>
          </w:tblCellMar>
        </w:tblPrEx>
        <w:trPr>
          <w:cantSplit/>
        </w:trPr>
        <w:tc>
          <w:tcPr>
            <w:tcW w:w="2000" w:type="dxa"/>
            <w:shd w:val="clear" w:color="auto" w:fill="auto"/>
          </w:tcPr>
          <w:p w14:paraId="5059FECC" w14:textId="05F9C919" w:rsidR="004509D2" w:rsidRPr="004509D2" w:rsidRDefault="004509D2" w:rsidP="004509D2">
            <w:pPr>
              <w:spacing w:after="0" w:line="240" w:lineRule="auto"/>
              <w:rPr>
                <w:sz w:val="20"/>
              </w:rPr>
            </w:pPr>
            <w:r>
              <w:rPr>
                <w:sz w:val="20"/>
              </w:rPr>
              <w:t>Incontestability</w:t>
            </w:r>
          </w:p>
        </w:tc>
        <w:tc>
          <w:tcPr>
            <w:tcW w:w="2000" w:type="dxa"/>
            <w:shd w:val="clear" w:color="auto" w:fill="auto"/>
          </w:tcPr>
          <w:p w14:paraId="2790BBEA" w14:textId="4D01A5B8" w:rsidR="004509D2" w:rsidRPr="004509D2" w:rsidRDefault="004509D2" w:rsidP="004509D2">
            <w:pPr>
              <w:spacing w:after="0" w:line="240" w:lineRule="auto"/>
              <w:rPr>
                <w:sz w:val="20"/>
              </w:rPr>
            </w:pPr>
            <w:hyperlink r:id="rId55" w:history="1">
              <w:r w:rsidRPr="004509D2">
                <w:rPr>
                  <w:rStyle w:val="Hyperlink"/>
                  <w:sz w:val="20"/>
                </w:rPr>
                <w:t>Title 24-A § 2507</w:t>
              </w:r>
            </w:hyperlink>
          </w:p>
        </w:tc>
        <w:tc>
          <w:tcPr>
            <w:tcW w:w="9000" w:type="dxa"/>
            <w:shd w:val="clear" w:color="auto" w:fill="auto"/>
          </w:tcPr>
          <w:p w14:paraId="7685D7BF" w14:textId="7F4E3F1B" w:rsidR="004509D2" w:rsidRPr="004509D2" w:rsidRDefault="004509D2" w:rsidP="004509D2">
            <w:pPr>
              <w:spacing w:after="0" w:line="240" w:lineRule="auto"/>
              <w:rPr>
                <w:sz w:val="20"/>
              </w:rPr>
            </w:pPr>
            <w:r>
              <w:rPr>
                <w:sz w:val="20"/>
              </w:rPr>
              <w:t>There shall be a provision that the policy shall be incontestable after it has been in force during the lifetime of the insured for a period of not more than 2 years after its date of issue, except for nonpayment of premiums and, at the insurer's option, provisions relating to benefits in the event of total and permanent disability and provisions granting additional benefits specifically against death by accident or accidental means.</w:t>
            </w:r>
          </w:p>
        </w:tc>
        <w:tc>
          <w:tcPr>
            <w:tcW w:w="2000" w:type="dxa"/>
            <w:shd w:val="clear" w:color="auto" w:fill="auto"/>
          </w:tcPr>
          <w:p w14:paraId="07B2AF21" w14:textId="77777777" w:rsidR="004509D2" w:rsidRPr="004509D2" w:rsidRDefault="004509D2" w:rsidP="004509D2">
            <w:pPr>
              <w:spacing w:after="0" w:line="240" w:lineRule="auto"/>
              <w:rPr>
                <w:sz w:val="20"/>
              </w:rPr>
            </w:pPr>
          </w:p>
        </w:tc>
      </w:tr>
      <w:tr w:rsidR="004509D2" w:rsidRPr="004509D2" w14:paraId="70533F93" w14:textId="77777777" w:rsidTr="004509D2">
        <w:tblPrEx>
          <w:tblCellMar>
            <w:top w:w="0" w:type="dxa"/>
            <w:bottom w:w="0" w:type="dxa"/>
          </w:tblCellMar>
        </w:tblPrEx>
        <w:trPr>
          <w:cantSplit/>
        </w:trPr>
        <w:tc>
          <w:tcPr>
            <w:tcW w:w="2000" w:type="dxa"/>
            <w:shd w:val="clear" w:color="auto" w:fill="auto"/>
          </w:tcPr>
          <w:p w14:paraId="1683FEE8" w14:textId="77D7FAFF" w:rsidR="004509D2" w:rsidRPr="004509D2" w:rsidRDefault="004509D2" w:rsidP="004509D2">
            <w:pPr>
              <w:spacing w:after="0" w:line="240" w:lineRule="auto"/>
              <w:rPr>
                <w:sz w:val="20"/>
              </w:rPr>
            </w:pPr>
            <w:r>
              <w:rPr>
                <w:sz w:val="20"/>
              </w:rPr>
              <w:t>Misstatement of age</w:t>
            </w:r>
          </w:p>
        </w:tc>
        <w:tc>
          <w:tcPr>
            <w:tcW w:w="2000" w:type="dxa"/>
            <w:shd w:val="clear" w:color="auto" w:fill="auto"/>
          </w:tcPr>
          <w:p w14:paraId="60D6BD75" w14:textId="75F888DE" w:rsidR="004509D2" w:rsidRPr="004509D2" w:rsidRDefault="004509D2" w:rsidP="004509D2">
            <w:pPr>
              <w:spacing w:after="0" w:line="240" w:lineRule="auto"/>
              <w:rPr>
                <w:sz w:val="20"/>
              </w:rPr>
            </w:pPr>
            <w:hyperlink r:id="rId56" w:history="1">
              <w:r w:rsidRPr="004509D2">
                <w:rPr>
                  <w:rStyle w:val="Hyperlink"/>
                  <w:sz w:val="20"/>
                </w:rPr>
                <w:t>Title 24-A § 2508</w:t>
              </w:r>
            </w:hyperlink>
          </w:p>
        </w:tc>
        <w:tc>
          <w:tcPr>
            <w:tcW w:w="9000" w:type="dxa"/>
            <w:shd w:val="clear" w:color="auto" w:fill="auto"/>
          </w:tcPr>
          <w:p w14:paraId="292F0DAB" w14:textId="0193A8DE" w:rsidR="004509D2" w:rsidRPr="004509D2" w:rsidRDefault="004509D2" w:rsidP="004509D2">
            <w:pPr>
              <w:spacing w:after="0" w:line="240" w:lineRule="auto"/>
              <w:rPr>
                <w:sz w:val="20"/>
              </w:rPr>
            </w:pPr>
            <w:r>
              <w:rPr>
                <w:sz w:val="20"/>
              </w:rPr>
              <w:t>There shall be a provision that if the age of the insured or of any other person whose age is considered in determining the premium or benefit has been misstated, any amount payable or benefit accruing under the policy shall be such as the premium would have purchased at the correct age or ages.</w:t>
            </w:r>
          </w:p>
        </w:tc>
        <w:tc>
          <w:tcPr>
            <w:tcW w:w="2000" w:type="dxa"/>
            <w:shd w:val="clear" w:color="auto" w:fill="auto"/>
          </w:tcPr>
          <w:p w14:paraId="0D2C1CA3" w14:textId="77777777" w:rsidR="004509D2" w:rsidRPr="004509D2" w:rsidRDefault="004509D2" w:rsidP="004509D2">
            <w:pPr>
              <w:spacing w:after="0" w:line="240" w:lineRule="auto"/>
              <w:rPr>
                <w:sz w:val="20"/>
              </w:rPr>
            </w:pPr>
          </w:p>
        </w:tc>
      </w:tr>
      <w:tr w:rsidR="004509D2" w:rsidRPr="004509D2" w14:paraId="1D7E8472" w14:textId="77777777" w:rsidTr="004509D2">
        <w:tblPrEx>
          <w:tblCellMar>
            <w:top w:w="0" w:type="dxa"/>
            <w:bottom w:w="0" w:type="dxa"/>
          </w:tblCellMar>
        </w:tblPrEx>
        <w:trPr>
          <w:cantSplit/>
        </w:trPr>
        <w:tc>
          <w:tcPr>
            <w:tcW w:w="2000" w:type="dxa"/>
            <w:shd w:val="clear" w:color="auto" w:fill="auto"/>
          </w:tcPr>
          <w:p w14:paraId="44BAEA9B" w14:textId="18C1FA48" w:rsidR="004509D2" w:rsidRPr="004509D2" w:rsidRDefault="004509D2" w:rsidP="004509D2">
            <w:pPr>
              <w:spacing w:after="0" w:line="240" w:lineRule="auto"/>
              <w:rPr>
                <w:sz w:val="20"/>
              </w:rPr>
            </w:pPr>
            <w:r>
              <w:rPr>
                <w:sz w:val="20"/>
              </w:rPr>
              <w:t>Notice Requirements</w:t>
            </w:r>
          </w:p>
        </w:tc>
        <w:tc>
          <w:tcPr>
            <w:tcW w:w="2000" w:type="dxa"/>
            <w:shd w:val="clear" w:color="auto" w:fill="auto"/>
          </w:tcPr>
          <w:p w14:paraId="51C70E0E" w14:textId="2D9CB68F" w:rsidR="004509D2" w:rsidRPr="004509D2" w:rsidRDefault="004509D2" w:rsidP="004509D2">
            <w:pPr>
              <w:spacing w:after="0" w:line="240" w:lineRule="auto"/>
              <w:rPr>
                <w:sz w:val="20"/>
              </w:rPr>
            </w:pPr>
            <w:hyperlink r:id="rId57" w:history="1">
              <w:r w:rsidRPr="004509D2">
                <w:rPr>
                  <w:rStyle w:val="Hyperlink"/>
                  <w:sz w:val="20"/>
                </w:rPr>
                <w:t>Rule 585</w:t>
              </w:r>
            </w:hyperlink>
          </w:p>
        </w:tc>
        <w:tc>
          <w:tcPr>
            <w:tcW w:w="9000" w:type="dxa"/>
            <w:shd w:val="clear" w:color="auto" w:fill="auto"/>
          </w:tcPr>
          <w:p w14:paraId="5C730F71" w14:textId="12FB9832" w:rsidR="004509D2" w:rsidRPr="004509D2" w:rsidRDefault="004509D2" w:rsidP="004509D2">
            <w:pPr>
              <w:spacing w:after="0" w:line="240" w:lineRule="auto"/>
              <w:rPr>
                <w:sz w:val="20"/>
              </w:rPr>
            </w:pPr>
            <w:r>
              <w:rPr>
                <w:sz w:val="20"/>
              </w:rPr>
              <w:t>All policies subject to this Rule shall include notice of the right:1. To receive notification that an individual life insurance policy that has been in force for at least one year may not be terminated for nonpayment of premium, unless at least 21 days prior to the expiration of the policy’s grace period, the insurer has mailed a notice of cancellation to the policyholder and any third party designated by the policyholder by name and address in writing;2. To designate a third party to receive notification pursuant to Section 4 of the Rule; and 3.  To change a third-party designation.</w:t>
            </w:r>
          </w:p>
        </w:tc>
        <w:tc>
          <w:tcPr>
            <w:tcW w:w="2000" w:type="dxa"/>
            <w:shd w:val="clear" w:color="auto" w:fill="auto"/>
          </w:tcPr>
          <w:p w14:paraId="45245285" w14:textId="77777777" w:rsidR="004509D2" w:rsidRPr="004509D2" w:rsidRDefault="004509D2" w:rsidP="004509D2">
            <w:pPr>
              <w:spacing w:after="0" w:line="240" w:lineRule="auto"/>
              <w:rPr>
                <w:sz w:val="20"/>
              </w:rPr>
            </w:pPr>
          </w:p>
        </w:tc>
      </w:tr>
      <w:tr w:rsidR="004509D2" w:rsidRPr="004509D2" w14:paraId="5CF7B007" w14:textId="77777777" w:rsidTr="004509D2">
        <w:tblPrEx>
          <w:tblCellMar>
            <w:top w:w="0" w:type="dxa"/>
            <w:bottom w:w="0" w:type="dxa"/>
          </w:tblCellMar>
        </w:tblPrEx>
        <w:trPr>
          <w:cantSplit/>
        </w:trPr>
        <w:tc>
          <w:tcPr>
            <w:tcW w:w="2000" w:type="dxa"/>
            <w:shd w:val="clear" w:color="auto" w:fill="auto"/>
          </w:tcPr>
          <w:p w14:paraId="19ABD1DF" w14:textId="590A7C12" w:rsidR="004509D2" w:rsidRPr="004509D2" w:rsidRDefault="004509D2" w:rsidP="004509D2">
            <w:pPr>
              <w:spacing w:after="0" w:line="240" w:lineRule="auto"/>
              <w:rPr>
                <w:sz w:val="20"/>
              </w:rPr>
            </w:pPr>
            <w:r>
              <w:rPr>
                <w:sz w:val="20"/>
              </w:rPr>
              <w:t>Payment of claim</w:t>
            </w:r>
          </w:p>
        </w:tc>
        <w:tc>
          <w:tcPr>
            <w:tcW w:w="2000" w:type="dxa"/>
            <w:shd w:val="clear" w:color="auto" w:fill="auto"/>
          </w:tcPr>
          <w:p w14:paraId="6F9F2449" w14:textId="7683BF7D" w:rsidR="004509D2" w:rsidRPr="004509D2" w:rsidRDefault="004509D2" w:rsidP="004509D2">
            <w:pPr>
              <w:spacing w:after="0" w:line="240" w:lineRule="auto"/>
              <w:rPr>
                <w:sz w:val="20"/>
              </w:rPr>
            </w:pPr>
            <w:hyperlink r:id="rId58" w:history="1">
              <w:r w:rsidRPr="004509D2">
                <w:rPr>
                  <w:rStyle w:val="Hyperlink"/>
                  <w:sz w:val="20"/>
                </w:rPr>
                <w:t>Title 24-A § 2513</w:t>
              </w:r>
            </w:hyperlink>
          </w:p>
        </w:tc>
        <w:tc>
          <w:tcPr>
            <w:tcW w:w="9000" w:type="dxa"/>
            <w:shd w:val="clear" w:color="auto" w:fill="auto"/>
          </w:tcPr>
          <w:p w14:paraId="47400146" w14:textId="236A7DB0" w:rsidR="004509D2" w:rsidRPr="004509D2" w:rsidRDefault="004509D2" w:rsidP="004509D2">
            <w:pPr>
              <w:spacing w:after="0" w:line="240" w:lineRule="auto"/>
              <w:rPr>
                <w:sz w:val="20"/>
              </w:rPr>
            </w:pPr>
            <w:r>
              <w:rPr>
                <w:sz w:val="20"/>
              </w:rPr>
              <w:t>There shall be a provision that when the benefits under the policy shall become payable by reason of the death of the insured, settlement shall be made upon receipt of due proof of death and, at the insurer’s option, surrender of the policy and proof of the interest of the claimant.  If an insurer shall specify a particular period prior to the expiration of which settlement shall be made, such period shall not exceed 2 months from the receipt of such proofs.</w:t>
            </w:r>
          </w:p>
        </w:tc>
        <w:tc>
          <w:tcPr>
            <w:tcW w:w="2000" w:type="dxa"/>
            <w:shd w:val="clear" w:color="auto" w:fill="auto"/>
          </w:tcPr>
          <w:p w14:paraId="7D7DC4E6" w14:textId="77777777" w:rsidR="004509D2" w:rsidRPr="004509D2" w:rsidRDefault="004509D2" w:rsidP="004509D2">
            <w:pPr>
              <w:spacing w:after="0" w:line="240" w:lineRule="auto"/>
              <w:rPr>
                <w:sz w:val="20"/>
              </w:rPr>
            </w:pPr>
          </w:p>
        </w:tc>
      </w:tr>
    </w:tbl>
    <w:p w14:paraId="47457BF5" w14:textId="77777777" w:rsidR="004509D2" w:rsidRDefault="004509D2"/>
    <w:sectPr w:rsidR="004509D2" w:rsidSect="004509D2">
      <w:footerReference w:type="default" r:id="rId59"/>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9B086" w14:textId="77777777" w:rsidR="004509D2" w:rsidRDefault="004509D2" w:rsidP="004509D2">
      <w:pPr>
        <w:spacing w:after="0" w:line="240" w:lineRule="auto"/>
      </w:pPr>
      <w:r>
        <w:separator/>
      </w:r>
    </w:p>
  </w:endnote>
  <w:endnote w:type="continuationSeparator" w:id="0">
    <w:p w14:paraId="326156D3" w14:textId="77777777" w:rsidR="004509D2" w:rsidRDefault="004509D2" w:rsidP="0045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E3B6E" w14:textId="5673DAB9" w:rsidR="004509D2" w:rsidRDefault="004509D2">
    <w:pPr>
      <w:pStyle w:val="Footer"/>
    </w:pPr>
    <w:r>
      <w:t>individual-life.docx   50</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ACD85" w14:textId="77777777" w:rsidR="004509D2" w:rsidRDefault="004509D2" w:rsidP="004509D2">
      <w:pPr>
        <w:spacing w:after="0" w:line="240" w:lineRule="auto"/>
      </w:pPr>
      <w:r>
        <w:separator/>
      </w:r>
    </w:p>
  </w:footnote>
  <w:footnote w:type="continuationSeparator" w:id="0">
    <w:p w14:paraId="522458C4" w14:textId="77777777" w:rsidR="004509D2" w:rsidRDefault="004509D2" w:rsidP="00450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D2"/>
    <w:rsid w:val="004509D2"/>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3F5B"/>
  <w15:chartTrackingRefBased/>
  <w15:docId w15:val="{AA76FC1E-5517-4F12-98AE-2973F803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9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9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9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9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9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9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9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9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9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9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9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9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9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9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9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9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9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9D2"/>
    <w:rPr>
      <w:rFonts w:eastAsiaTheme="majorEastAsia" w:cstheme="majorBidi"/>
      <w:color w:val="272727" w:themeColor="text1" w:themeTint="D8"/>
    </w:rPr>
  </w:style>
  <w:style w:type="paragraph" w:styleId="Title">
    <w:name w:val="Title"/>
    <w:basedOn w:val="Normal"/>
    <w:next w:val="Normal"/>
    <w:link w:val="TitleChar"/>
    <w:uiPriority w:val="10"/>
    <w:qFormat/>
    <w:rsid w:val="004509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9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9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9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9D2"/>
    <w:pPr>
      <w:spacing w:before="160"/>
      <w:jc w:val="center"/>
    </w:pPr>
    <w:rPr>
      <w:i/>
      <w:iCs/>
      <w:color w:val="404040" w:themeColor="text1" w:themeTint="BF"/>
    </w:rPr>
  </w:style>
  <w:style w:type="character" w:customStyle="1" w:styleId="QuoteChar">
    <w:name w:val="Quote Char"/>
    <w:basedOn w:val="DefaultParagraphFont"/>
    <w:link w:val="Quote"/>
    <w:uiPriority w:val="29"/>
    <w:rsid w:val="004509D2"/>
    <w:rPr>
      <w:i/>
      <w:iCs/>
      <w:color w:val="404040" w:themeColor="text1" w:themeTint="BF"/>
    </w:rPr>
  </w:style>
  <w:style w:type="paragraph" w:styleId="ListParagraph">
    <w:name w:val="List Paragraph"/>
    <w:basedOn w:val="Normal"/>
    <w:uiPriority w:val="34"/>
    <w:qFormat/>
    <w:rsid w:val="004509D2"/>
    <w:pPr>
      <w:ind w:left="720"/>
      <w:contextualSpacing/>
    </w:pPr>
  </w:style>
  <w:style w:type="character" w:styleId="IntenseEmphasis">
    <w:name w:val="Intense Emphasis"/>
    <w:basedOn w:val="DefaultParagraphFont"/>
    <w:uiPriority w:val="21"/>
    <w:qFormat/>
    <w:rsid w:val="004509D2"/>
    <w:rPr>
      <w:i/>
      <w:iCs/>
      <w:color w:val="0F4761" w:themeColor="accent1" w:themeShade="BF"/>
    </w:rPr>
  </w:style>
  <w:style w:type="paragraph" w:styleId="IntenseQuote">
    <w:name w:val="Intense Quote"/>
    <w:basedOn w:val="Normal"/>
    <w:next w:val="Normal"/>
    <w:link w:val="IntenseQuoteChar"/>
    <w:uiPriority w:val="30"/>
    <w:qFormat/>
    <w:rsid w:val="004509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9D2"/>
    <w:rPr>
      <w:i/>
      <w:iCs/>
      <w:color w:val="0F4761" w:themeColor="accent1" w:themeShade="BF"/>
    </w:rPr>
  </w:style>
  <w:style w:type="character" w:styleId="IntenseReference">
    <w:name w:val="Intense Reference"/>
    <w:basedOn w:val="DefaultParagraphFont"/>
    <w:uiPriority w:val="32"/>
    <w:qFormat/>
    <w:rsid w:val="004509D2"/>
    <w:rPr>
      <w:b/>
      <w:bCs/>
      <w:smallCaps/>
      <w:color w:val="0F4761" w:themeColor="accent1" w:themeShade="BF"/>
      <w:spacing w:val="5"/>
    </w:rPr>
  </w:style>
  <w:style w:type="paragraph" w:styleId="Header">
    <w:name w:val="header"/>
    <w:basedOn w:val="Normal"/>
    <w:link w:val="HeaderChar"/>
    <w:uiPriority w:val="99"/>
    <w:unhideWhenUsed/>
    <w:rsid w:val="0045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D2"/>
  </w:style>
  <w:style w:type="paragraph" w:styleId="Footer">
    <w:name w:val="footer"/>
    <w:basedOn w:val="Normal"/>
    <w:link w:val="FooterChar"/>
    <w:uiPriority w:val="99"/>
    <w:unhideWhenUsed/>
    <w:rsid w:val="0045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D2"/>
  </w:style>
  <w:style w:type="character" w:styleId="Hyperlink">
    <w:name w:val="Hyperlink"/>
    <w:basedOn w:val="DefaultParagraphFont"/>
    <w:uiPriority w:val="99"/>
    <w:unhideWhenUsed/>
    <w:rsid w:val="004509D2"/>
    <w:rPr>
      <w:color w:val="467886" w:themeColor="hyperlink"/>
      <w:u w:val="single"/>
    </w:rPr>
  </w:style>
  <w:style w:type="character" w:styleId="UnresolvedMention">
    <w:name w:val="Unresolved Mention"/>
    <w:basedOn w:val="DefaultParagraphFont"/>
    <w:uiPriority w:val="99"/>
    <w:semiHidden/>
    <w:unhideWhenUsed/>
    <w:rsid w:val="0045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422.html" TargetMode="External"/><Relationship Id="rId18" Type="http://schemas.openxmlformats.org/officeDocument/2006/relationships/hyperlink" Target="https://legislature.maine.gov/statutes/24-A/title24-Asec2509.html" TargetMode="External"/><Relationship Id="rId26" Type="http://schemas.openxmlformats.org/officeDocument/2006/relationships/hyperlink" Target="https://legislature.maine.gov/statutes/24-A/title24-Asec2159-C.html" TargetMode="External"/><Relationship Id="rId39" Type="http://schemas.openxmlformats.org/officeDocument/2006/relationships/hyperlink" Target="https://legislature.maine.gov/statutes/24-A/title24-Asec2534.html" TargetMode="External"/><Relationship Id="rId21" Type="http://schemas.openxmlformats.org/officeDocument/2006/relationships/hyperlink" Target="https://legislature.maine.gov/statutes/24-A/title24-Asec2428.html" TargetMode="External"/><Relationship Id="rId34" Type="http://schemas.openxmlformats.org/officeDocument/2006/relationships/hyperlink" Target="https://legislature.maine.gov/statutes/24-A/title24-Asec2529.html" TargetMode="External"/><Relationship Id="rId42" Type="http://schemas.openxmlformats.org/officeDocument/2006/relationships/hyperlink" Target="https://legislature.maine.gov/statutes/24-A/title24-Asec2163-A.html" TargetMode="External"/><Relationship Id="rId47" Type="http://schemas.openxmlformats.org/officeDocument/2006/relationships/hyperlink" Target="https://legislature.maine.gov/statutes/24-A/title24-Asec6802-A.html" TargetMode="External"/><Relationship Id="rId50" Type="http://schemas.openxmlformats.org/officeDocument/2006/relationships/hyperlink" Target="https://legislature.maine.gov/statutes/24-A/title24-Asec2556.html" TargetMode="External"/><Relationship Id="rId55" Type="http://schemas.openxmlformats.org/officeDocument/2006/relationships/hyperlink" Target="https://legislature.maine.gov/statutes/24-A/title24-Asec2507.html" TargetMode="External"/><Relationship Id="rId7" Type="http://schemas.openxmlformats.org/officeDocument/2006/relationships/hyperlink" Target="https://www.maine.gov/pfr/insurance/sites/maine.gov.pfr.insurance/files/inline-files/360_0.pdf" TargetMode="External"/><Relationship Id="rId2" Type="http://schemas.openxmlformats.org/officeDocument/2006/relationships/settings" Target="settings.xml"/><Relationship Id="rId16" Type="http://schemas.openxmlformats.org/officeDocument/2006/relationships/hyperlink" Target="https://legislature.maine.gov/statutes/22/title22sec2140.html" TargetMode="External"/><Relationship Id="rId20" Type="http://schemas.openxmlformats.org/officeDocument/2006/relationships/hyperlink" Target="https://legislature.maine.gov/statutes/24-A/title24-Asec2525.html" TargetMode="External"/><Relationship Id="rId29" Type="http://schemas.openxmlformats.org/officeDocument/2006/relationships/hyperlink" Target="https://legislature.maine.gov/statutes/24-A/title24-Asec2510.html" TargetMode="External"/><Relationship Id="rId41" Type="http://schemas.openxmlformats.org/officeDocument/2006/relationships/hyperlink" Target="https://legislature.maine.gov/statutes/24-A/title24-Asec2160.html" TargetMode="External"/><Relationship Id="rId54" Type="http://schemas.openxmlformats.org/officeDocument/2006/relationships/hyperlink" Target="https://legislature.maine.gov/statutes/24-A/title24-Asec2505.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431.html" TargetMode="External"/><Relationship Id="rId32" Type="http://schemas.openxmlformats.org/officeDocument/2006/relationships/hyperlink" Target="https://www.maine.gov/sos/cec/rules/02/031/031c340.docx" TargetMode="External"/><Relationship Id="rId37" Type="http://schemas.openxmlformats.org/officeDocument/2006/relationships/hyperlink" Target="https://legislature.maine.gov/statutes/24-A/title24-Asec2532.html" TargetMode="External"/><Relationship Id="rId40" Type="http://schemas.openxmlformats.org/officeDocument/2006/relationships/hyperlink" Target="https://legislature.maine.gov/statutes/24-A/title24-Asec2504.html" TargetMode="External"/><Relationship Id="rId45" Type="http://schemas.openxmlformats.org/officeDocument/2006/relationships/hyperlink" Target="https://legislature.maine.gov/statutes/24-A/title24-Asec2512.html" TargetMode="External"/><Relationship Id="rId53" Type="http://schemas.openxmlformats.org/officeDocument/2006/relationships/hyperlink" Target="https://legislature.maine.gov/statutes/24-A/title24-Asec2174.html" TargetMode="External"/><Relationship Id="rId58" Type="http://schemas.openxmlformats.org/officeDocument/2006/relationships/hyperlink" Target="https://legislature.maine.gov/statutes/24-A/title24-Asec2513.html" TargetMode="External"/><Relationship Id="rId5" Type="http://schemas.openxmlformats.org/officeDocument/2006/relationships/endnotes" Target="endnotes.xml"/><Relationship Id="rId15" Type="http://schemas.openxmlformats.org/officeDocument/2006/relationships/hyperlink" Target="https://www.maine.gov/sos/cec/rules/02/031/031c490.doc" TargetMode="External"/><Relationship Id="rId23" Type="http://schemas.openxmlformats.org/officeDocument/2006/relationships/hyperlink" Target="https://legislature.maine.gov/statutes/24-A/title24-Asec2430.html" TargetMode="External"/><Relationship Id="rId28" Type="http://schemas.openxmlformats.org/officeDocument/2006/relationships/hyperlink" Target="https://legislature.maine.gov/statutes/24-A/title24-Asec2159-D.html" TargetMode="External"/><Relationship Id="rId36" Type="http://schemas.openxmlformats.org/officeDocument/2006/relationships/hyperlink" Target="https://legislature.maine.gov/statutes/24-A/title24-Asec2531.html" TargetMode="External"/><Relationship Id="rId49" Type="http://schemas.openxmlformats.org/officeDocument/2006/relationships/hyperlink" Target="https://legislature.maine.gov/statutes/24-A/title24-Asec2525.html" TargetMode="External"/><Relationship Id="rId57" Type="http://schemas.openxmlformats.org/officeDocument/2006/relationships/hyperlink" Target="https://www.maine.gov/sos/cec/rules/02/031/031c585.doc" TargetMode="External"/><Relationship Id="rId61" Type="http://schemas.openxmlformats.org/officeDocument/2006/relationships/theme" Target="theme/theme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506.html" TargetMode="External"/><Relationship Id="rId31" Type="http://schemas.openxmlformats.org/officeDocument/2006/relationships/hyperlink" Target="https://legislature.maine.gov/statutes/24-A/title24-Asec2532.html" TargetMode="External"/><Relationship Id="rId44" Type="http://schemas.openxmlformats.org/officeDocument/2006/relationships/hyperlink" Target="https://www.maine.gov/pfr/insurance/themes/insurance/pdf/382.pdf" TargetMode="External"/><Relationship Id="rId52" Type="http://schemas.openxmlformats.org/officeDocument/2006/relationships/hyperlink" Target="https://legislature.maine.gov/statutes/24-A/title24-Asec2525.html"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526.html" TargetMode="External"/><Relationship Id="rId22" Type="http://schemas.openxmlformats.org/officeDocument/2006/relationships/hyperlink" Target="https://legislature.maine.gov/statutes/24-A/title24-Asec2429.html" TargetMode="External"/><Relationship Id="rId27" Type="http://schemas.openxmlformats.org/officeDocument/2006/relationships/hyperlink" Target="https://legislature.maine.gov/statutes/24-A/title24-Asec2159.html" TargetMode="External"/><Relationship Id="rId30" Type="http://schemas.openxmlformats.org/officeDocument/2006/relationships/hyperlink" Target="https://legislature.maine.gov/statutes/24-A/title24-Asec2553.html" TargetMode="External"/><Relationship Id="rId35" Type="http://schemas.openxmlformats.org/officeDocument/2006/relationships/hyperlink" Target="https://legislature.maine.gov/statutes/24-A/title24-Asec2530.html" TargetMode="External"/><Relationship Id="rId43" Type="http://schemas.openxmlformats.org/officeDocument/2006/relationships/hyperlink" Target="https://www.maine.gov/pfr/insurance/sites/maine.gov.pfr.insurance/files/inline-files/426.pdf" TargetMode="External"/><Relationship Id="rId48" Type="http://schemas.openxmlformats.org/officeDocument/2006/relationships/hyperlink" Target="https://legislature.maine.gov/statutes/24-A/title24-Asec6802-A.html" TargetMode="External"/><Relationship Id="rId56" Type="http://schemas.openxmlformats.org/officeDocument/2006/relationships/hyperlink" Target="https://legislature.maine.gov/statutes/24-A/title24-Asec2508.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585.doc"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159-E.html" TargetMode="External"/><Relationship Id="rId25" Type="http://schemas.openxmlformats.org/officeDocument/2006/relationships/hyperlink" Target="https://legislature.maine.gov/statutes/24-A/title24-Asec2432.html" TargetMode="External"/><Relationship Id="rId33" Type="http://schemas.openxmlformats.org/officeDocument/2006/relationships/hyperlink" Target="https://legislature.maine.gov/statutes/24-A/title24-Asec2528.html" TargetMode="External"/><Relationship Id="rId38" Type="http://schemas.openxmlformats.org/officeDocument/2006/relationships/hyperlink" Target="https://legislature.maine.gov/statutes/24-A/title24-Asec2533.html" TargetMode="External"/><Relationship Id="rId46" Type="http://schemas.openxmlformats.org/officeDocument/2006/relationships/hyperlink" Target="https://legislature.maine.gov/statutes/24-A/title24-Asec2515-A.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3101</Words>
  <Characters>17680</Characters>
  <Application>Microsoft Office Word</Application>
  <DocSecurity>0</DocSecurity>
  <Lines>147</Lines>
  <Paragraphs>41</Paragraphs>
  <ScaleCrop>false</ScaleCrop>
  <Company>State of Maine</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individual-life.docx</dc:title>
  <dc:subject/>
  <dc:creator>Maine Bureau of Insurance</dc:creator>
  <cp:keywords/>
  <dc:description/>
  <cp:lastModifiedBy>Jalbert, Kimberly</cp:lastModifiedBy>
  <cp:revision>2</cp:revision>
  <dcterms:created xsi:type="dcterms:W3CDTF">2024-04-08T17:33:00Z</dcterms:created>
  <dcterms:modified xsi:type="dcterms:W3CDTF">2024-04-08T17:33:00Z</dcterms:modified>
</cp:coreProperties>
</file>