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5BD1" w14:textId="77777777" w:rsidR="008E32DA" w:rsidRDefault="008E32DA" w:rsidP="00623FB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43D598" wp14:editId="4165E3C9">
            <wp:extent cx="5943600" cy="774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agency_logo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4D80" w14:textId="29503E83" w:rsidR="00785338" w:rsidRPr="00085C7B" w:rsidRDefault="00785338" w:rsidP="00085C7B">
      <w:pPr>
        <w:spacing w:before="240" w:after="240" w:line="240" w:lineRule="auto"/>
        <w:jc w:val="center"/>
        <w:rPr>
          <w:b/>
          <w:sz w:val="36"/>
          <w:szCs w:val="36"/>
        </w:rPr>
      </w:pPr>
      <w:r w:rsidRPr="00085C7B">
        <w:rPr>
          <w:b/>
          <w:sz w:val="36"/>
          <w:szCs w:val="36"/>
        </w:rPr>
        <w:t xml:space="preserve">Maine Bureau of Insurance </w:t>
      </w:r>
    </w:p>
    <w:p w14:paraId="2A6E5225" w14:textId="4A593398" w:rsidR="008E32DA" w:rsidRPr="00785338" w:rsidRDefault="008E32DA" w:rsidP="00785338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 w:rsidRPr="00785338">
        <w:rPr>
          <w:b/>
          <w:color w:val="1F497D" w:themeColor="text2"/>
          <w:sz w:val="32"/>
          <w:szCs w:val="32"/>
        </w:rPr>
        <w:t xml:space="preserve">Maine </w:t>
      </w:r>
      <w:r w:rsidR="00623FBB" w:rsidRPr="00785338">
        <w:rPr>
          <w:b/>
          <w:color w:val="1F497D" w:themeColor="text2"/>
          <w:sz w:val="32"/>
          <w:szCs w:val="32"/>
        </w:rPr>
        <w:t>Individual</w:t>
      </w:r>
      <w:r w:rsidR="007C7C3E" w:rsidRPr="00785338">
        <w:rPr>
          <w:b/>
          <w:color w:val="1F497D" w:themeColor="text2"/>
          <w:sz w:val="32"/>
          <w:szCs w:val="32"/>
        </w:rPr>
        <w:t xml:space="preserve"> and Small Group</w:t>
      </w:r>
      <w:r w:rsidR="00623FBB" w:rsidRPr="00785338">
        <w:rPr>
          <w:b/>
          <w:color w:val="1F497D" w:themeColor="text2"/>
          <w:sz w:val="32"/>
          <w:szCs w:val="32"/>
        </w:rPr>
        <w:t xml:space="preserve"> </w:t>
      </w:r>
      <w:r w:rsidR="002A5C99" w:rsidRPr="00785338">
        <w:rPr>
          <w:b/>
          <w:color w:val="1F497D" w:themeColor="text2"/>
          <w:sz w:val="32"/>
          <w:szCs w:val="32"/>
        </w:rPr>
        <w:t xml:space="preserve">Health </w:t>
      </w:r>
      <w:r w:rsidR="00623FBB" w:rsidRPr="00785338">
        <w:rPr>
          <w:b/>
          <w:color w:val="1F497D" w:themeColor="text2"/>
          <w:sz w:val="32"/>
          <w:szCs w:val="32"/>
        </w:rPr>
        <w:t xml:space="preserve">Insurance </w:t>
      </w:r>
      <w:r w:rsidR="002A5C99" w:rsidRPr="00785338">
        <w:rPr>
          <w:b/>
          <w:color w:val="1F497D" w:themeColor="text2"/>
          <w:sz w:val="32"/>
          <w:szCs w:val="32"/>
        </w:rPr>
        <w:t>Rate Review</w:t>
      </w:r>
    </w:p>
    <w:p w14:paraId="361D13E4" w14:textId="77777777" w:rsidR="00785338" w:rsidRPr="00785338" w:rsidRDefault="00785338" w:rsidP="008E32DA">
      <w:pPr>
        <w:rPr>
          <w:b/>
          <w:color w:val="1F497D" w:themeColor="text2"/>
          <w:sz w:val="24"/>
          <w:szCs w:val="24"/>
        </w:rPr>
      </w:pPr>
    </w:p>
    <w:p w14:paraId="65521A86" w14:textId="23B6C7D6" w:rsidR="00623FBB" w:rsidRPr="00785338" w:rsidRDefault="00623FBB" w:rsidP="008E32DA">
      <w:pPr>
        <w:rPr>
          <w:b/>
          <w:color w:val="1F497D" w:themeColor="text2"/>
          <w:sz w:val="24"/>
          <w:szCs w:val="24"/>
        </w:rPr>
      </w:pPr>
      <w:r w:rsidRPr="00785338">
        <w:rPr>
          <w:b/>
          <w:color w:val="1F497D" w:themeColor="text2"/>
          <w:sz w:val="24"/>
          <w:szCs w:val="24"/>
        </w:rPr>
        <w:t>Rate Considerations for Maine State Insurance Regulators</w:t>
      </w:r>
    </w:p>
    <w:p w14:paraId="19D072A7" w14:textId="54ACD5BB" w:rsidR="008E32DA" w:rsidRPr="002A5C99" w:rsidRDefault="008E32DA" w:rsidP="008A6177">
      <w:pPr>
        <w:rPr>
          <w:sz w:val="24"/>
          <w:szCs w:val="24"/>
        </w:rPr>
      </w:pPr>
      <w:r w:rsidRPr="002A5C99">
        <w:rPr>
          <w:sz w:val="24"/>
          <w:szCs w:val="24"/>
        </w:rPr>
        <w:t>When companies propose rate increases of greater than 1</w:t>
      </w:r>
      <w:r w:rsidR="007C7C3E" w:rsidRPr="002A5C99">
        <w:rPr>
          <w:sz w:val="24"/>
          <w:szCs w:val="24"/>
        </w:rPr>
        <w:t>5</w:t>
      </w:r>
      <w:r w:rsidRPr="002A5C99">
        <w:rPr>
          <w:sz w:val="24"/>
          <w:szCs w:val="24"/>
        </w:rPr>
        <w:t>% for plans sold on the Individual</w:t>
      </w:r>
      <w:r w:rsidR="007C7C3E" w:rsidRPr="002A5C99">
        <w:rPr>
          <w:sz w:val="24"/>
          <w:szCs w:val="24"/>
        </w:rPr>
        <w:t xml:space="preserve"> and Small Group</w:t>
      </w:r>
      <w:r w:rsidRPr="002A5C99">
        <w:rPr>
          <w:sz w:val="24"/>
          <w:szCs w:val="24"/>
        </w:rPr>
        <w:t xml:space="preserve"> Market, the federal Affordable Care Act (ACA) requires that a </w:t>
      </w:r>
      <w:r w:rsidR="00785338" w:rsidRPr="002A5C99">
        <w:rPr>
          <w:sz w:val="24"/>
          <w:szCs w:val="24"/>
        </w:rPr>
        <w:t>state’s</w:t>
      </w:r>
      <w:r w:rsidRPr="002A5C99">
        <w:rPr>
          <w:sz w:val="24"/>
          <w:szCs w:val="24"/>
        </w:rPr>
        <w:t xml:space="preserve"> insurance regulator </w:t>
      </w:r>
      <w:r w:rsidR="00267423" w:rsidRPr="002A5C99">
        <w:rPr>
          <w:sz w:val="24"/>
          <w:szCs w:val="24"/>
        </w:rPr>
        <w:t>review the rates</w:t>
      </w:r>
      <w:r w:rsidRPr="002A5C99">
        <w:rPr>
          <w:sz w:val="24"/>
          <w:szCs w:val="24"/>
        </w:rPr>
        <w:t xml:space="preserve">.  In Maine, the Superintendent of the Bureau of Insurance is the regulator who makes the final decision on rates.  </w:t>
      </w:r>
      <w:r w:rsidR="002A5C99">
        <w:rPr>
          <w:sz w:val="24"/>
          <w:szCs w:val="24"/>
        </w:rPr>
        <w:t>The Superintendent</w:t>
      </w:r>
      <w:r w:rsidRPr="002A5C99">
        <w:rPr>
          <w:sz w:val="24"/>
          <w:szCs w:val="24"/>
        </w:rPr>
        <w:t xml:space="preserve"> works with </w:t>
      </w:r>
      <w:r w:rsidR="002A5C99">
        <w:rPr>
          <w:sz w:val="24"/>
          <w:szCs w:val="24"/>
        </w:rPr>
        <w:t>the Bureau’s</w:t>
      </w:r>
      <w:r w:rsidRPr="002A5C99">
        <w:rPr>
          <w:sz w:val="24"/>
          <w:szCs w:val="24"/>
        </w:rPr>
        <w:t xml:space="preserve"> team of actuaries, who carefully review all the mathematical assumptions made by the </w:t>
      </w:r>
      <w:r w:rsidR="002A5C99">
        <w:rPr>
          <w:sz w:val="24"/>
          <w:szCs w:val="24"/>
        </w:rPr>
        <w:t xml:space="preserve">insurance </w:t>
      </w:r>
      <w:r w:rsidRPr="002A5C99">
        <w:rPr>
          <w:sz w:val="24"/>
          <w:szCs w:val="24"/>
        </w:rPr>
        <w:t xml:space="preserve">company to justify their </w:t>
      </w:r>
      <w:r w:rsidR="002A5C99">
        <w:rPr>
          <w:sz w:val="24"/>
          <w:szCs w:val="24"/>
        </w:rPr>
        <w:t xml:space="preserve">rate </w:t>
      </w:r>
      <w:r w:rsidRPr="002A5C99">
        <w:rPr>
          <w:sz w:val="24"/>
          <w:szCs w:val="24"/>
        </w:rPr>
        <w:t xml:space="preserve">request, </w:t>
      </w:r>
      <w:r w:rsidR="00085C7B">
        <w:rPr>
          <w:sz w:val="24"/>
          <w:szCs w:val="24"/>
        </w:rPr>
        <w:t>and</w:t>
      </w:r>
      <w:r w:rsidR="002A5C99">
        <w:rPr>
          <w:sz w:val="24"/>
          <w:szCs w:val="24"/>
        </w:rPr>
        <w:t xml:space="preserve"> </w:t>
      </w:r>
      <w:r w:rsidRPr="002A5C99">
        <w:rPr>
          <w:sz w:val="24"/>
          <w:szCs w:val="24"/>
        </w:rPr>
        <w:t xml:space="preserve">with the Bureau’s attorneys and consumer health staff on questions of federal and state law and consumer protection.  </w:t>
      </w:r>
    </w:p>
    <w:p w14:paraId="6CCB40B0" w14:textId="77777777" w:rsidR="008A6177" w:rsidRPr="00785338" w:rsidRDefault="008E32DA" w:rsidP="008A6177">
      <w:pPr>
        <w:rPr>
          <w:b/>
          <w:color w:val="1F497D" w:themeColor="text2"/>
          <w:sz w:val="24"/>
          <w:szCs w:val="24"/>
        </w:rPr>
      </w:pPr>
      <w:r w:rsidRPr="00785338">
        <w:rPr>
          <w:b/>
          <w:color w:val="1F497D" w:themeColor="text2"/>
          <w:sz w:val="24"/>
          <w:szCs w:val="24"/>
        </w:rPr>
        <w:t>Some of the questions that the Superintendent and Bureau staff must consider when reviewing a company’s requested rate increase include:</w:t>
      </w:r>
    </w:p>
    <w:p w14:paraId="4C7D9FD7" w14:textId="53656EBF" w:rsidR="00623FBB" w:rsidRPr="002A5C99" w:rsidRDefault="00623FBB" w:rsidP="00623F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C99">
        <w:rPr>
          <w:b/>
          <w:sz w:val="24"/>
          <w:szCs w:val="24"/>
        </w:rPr>
        <w:t xml:space="preserve">Are the rates </w:t>
      </w:r>
      <w:r w:rsidR="008E32DA" w:rsidRPr="002A5C99">
        <w:rPr>
          <w:b/>
          <w:sz w:val="24"/>
          <w:szCs w:val="24"/>
        </w:rPr>
        <w:t>“excessive</w:t>
      </w:r>
      <w:r w:rsidRPr="002A5C99">
        <w:rPr>
          <w:b/>
          <w:sz w:val="24"/>
          <w:szCs w:val="24"/>
        </w:rPr>
        <w:t>?”</w:t>
      </w:r>
      <w:r w:rsidRPr="002A5C99">
        <w:rPr>
          <w:sz w:val="24"/>
          <w:szCs w:val="24"/>
        </w:rPr>
        <w:t xml:space="preserve">  </w:t>
      </w:r>
      <w:r w:rsidR="008E32DA" w:rsidRPr="002A5C99">
        <w:rPr>
          <w:sz w:val="24"/>
          <w:szCs w:val="24"/>
        </w:rPr>
        <w:t>Proposed</w:t>
      </w:r>
      <w:r w:rsidRPr="002A5C99">
        <w:rPr>
          <w:sz w:val="24"/>
          <w:szCs w:val="24"/>
        </w:rPr>
        <w:t xml:space="preserve"> rates</w:t>
      </w:r>
      <w:r w:rsidR="008E32DA" w:rsidRPr="002A5C99">
        <w:rPr>
          <w:sz w:val="24"/>
          <w:szCs w:val="24"/>
        </w:rPr>
        <w:t xml:space="preserve"> must be </w:t>
      </w:r>
      <w:r w:rsidRPr="002A5C99">
        <w:rPr>
          <w:sz w:val="24"/>
          <w:szCs w:val="24"/>
        </w:rPr>
        <w:t>justified based on the claims experience (previous claims paid) by the company</w:t>
      </w:r>
      <w:r w:rsidR="008E32DA" w:rsidRPr="002A5C99">
        <w:rPr>
          <w:sz w:val="24"/>
          <w:szCs w:val="24"/>
        </w:rPr>
        <w:t xml:space="preserve"> and the projected claims (amounts the company can reasonably expect to pay in the coming year), while also allowing </w:t>
      </w:r>
      <w:r w:rsidR="008A6177" w:rsidRPr="002A5C99">
        <w:rPr>
          <w:sz w:val="24"/>
          <w:szCs w:val="24"/>
        </w:rPr>
        <w:t>a reasonable margin for administrative expenses and profit</w:t>
      </w:r>
      <w:r w:rsidR="008E32DA" w:rsidRPr="002A5C99">
        <w:rPr>
          <w:sz w:val="24"/>
          <w:szCs w:val="24"/>
        </w:rPr>
        <w:t xml:space="preserve"> (for for-profit companies)</w:t>
      </w:r>
      <w:r w:rsidR="008A6177" w:rsidRPr="002A5C99">
        <w:rPr>
          <w:sz w:val="24"/>
          <w:szCs w:val="24"/>
        </w:rPr>
        <w:t xml:space="preserve">.  </w:t>
      </w:r>
      <w:r w:rsidR="008E32DA" w:rsidRPr="002A5C99">
        <w:rPr>
          <w:sz w:val="24"/>
          <w:szCs w:val="24"/>
        </w:rPr>
        <w:t>The way this is measured is through a requirement by the ACA:  i</w:t>
      </w:r>
      <w:r w:rsidR="008A6177" w:rsidRPr="002A5C99">
        <w:rPr>
          <w:sz w:val="24"/>
          <w:szCs w:val="24"/>
        </w:rPr>
        <w:t>nsur</w:t>
      </w:r>
      <w:r w:rsidR="008E32DA" w:rsidRPr="002A5C99">
        <w:rPr>
          <w:sz w:val="24"/>
          <w:szCs w:val="24"/>
        </w:rPr>
        <w:t>ance companies</w:t>
      </w:r>
      <w:r w:rsidR="008A6177" w:rsidRPr="002A5C99">
        <w:rPr>
          <w:sz w:val="24"/>
          <w:szCs w:val="24"/>
        </w:rPr>
        <w:t xml:space="preserve"> </w:t>
      </w:r>
      <w:r w:rsidR="008E32DA" w:rsidRPr="002A5C99">
        <w:rPr>
          <w:sz w:val="24"/>
          <w:szCs w:val="24"/>
        </w:rPr>
        <w:t>must</w:t>
      </w:r>
      <w:r w:rsidR="008A6177" w:rsidRPr="002A5C99">
        <w:rPr>
          <w:sz w:val="24"/>
          <w:szCs w:val="24"/>
        </w:rPr>
        <w:t xml:space="preserve"> meet a </w:t>
      </w:r>
      <w:r w:rsidR="008E32DA" w:rsidRPr="002A5C99">
        <w:rPr>
          <w:sz w:val="24"/>
          <w:szCs w:val="24"/>
        </w:rPr>
        <w:t>“</w:t>
      </w:r>
      <w:r w:rsidR="008A6177" w:rsidRPr="002A5C99">
        <w:rPr>
          <w:sz w:val="24"/>
          <w:szCs w:val="24"/>
        </w:rPr>
        <w:t>medical loss ratio</w:t>
      </w:r>
      <w:r w:rsidR="008E32DA" w:rsidRPr="002A5C99">
        <w:rPr>
          <w:sz w:val="24"/>
          <w:szCs w:val="24"/>
        </w:rPr>
        <w:t>”</w:t>
      </w:r>
      <w:r w:rsidR="008A6177" w:rsidRPr="002A5C99">
        <w:rPr>
          <w:sz w:val="24"/>
          <w:szCs w:val="24"/>
        </w:rPr>
        <w:t xml:space="preserve"> </w:t>
      </w:r>
      <w:r w:rsidR="008E32DA" w:rsidRPr="002A5C99">
        <w:rPr>
          <w:sz w:val="24"/>
          <w:szCs w:val="24"/>
        </w:rPr>
        <w:t>of at</w:t>
      </w:r>
      <w:r w:rsidR="008A6177" w:rsidRPr="002A5C99">
        <w:rPr>
          <w:sz w:val="24"/>
          <w:szCs w:val="24"/>
        </w:rPr>
        <w:t xml:space="preserve"> least 80</w:t>
      </w:r>
      <w:r w:rsidR="008E32DA" w:rsidRPr="002A5C99">
        <w:rPr>
          <w:sz w:val="24"/>
          <w:szCs w:val="24"/>
        </w:rPr>
        <w:t xml:space="preserve">%.  This means that 80% of all the </w:t>
      </w:r>
      <w:r w:rsidR="002A5C99">
        <w:rPr>
          <w:sz w:val="24"/>
          <w:szCs w:val="24"/>
        </w:rPr>
        <w:t>premium payments</w:t>
      </w:r>
      <w:r w:rsidR="008E32DA" w:rsidRPr="002A5C99">
        <w:rPr>
          <w:sz w:val="24"/>
          <w:szCs w:val="24"/>
        </w:rPr>
        <w:t xml:space="preserve"> they receive </w:t>
      </w:r>
      <w:r w:rsidR="002A5C99">
        <w:rPr>
          <w:sz w:val="24"/>
          <w:szCs w:val="24"/>
        </w:rPr>
        <w:t>from</w:t>
      </w:r>
      <w:r w:rsidR="008E32DA" w:rsidRPr="002A5C99">
        <w:rPr>
          <w:sz w:val="24"/>
          <w:szCs w:val="24"/>
        </w:rPr>
        <w:t xml:space="preserve"> policyholders must be spent</w:t>
      </w:r>
      <w:r w:rsidR="008A6177" w:rsidRPr="002A5C99">
        <w:rPr>
          <w:sz w:val="24"/>
          <w:szCs w:val="24"/>
        </w:rPr>
        <w:t xml:space="preserve"> on health care claims.  </w:t>
      </w:r>
      <w:r w:rsidR="008E32DA" w:rsidRPr="002A5C99">
        <w:rPr>
          <w:sz w:val="24"/>
          <w:szCs w:val="24"/>
        </w:rPr>
        <w:t>The remaining 20% can be spent at the company’s discretion to set salaries, invest in capital, pay operating expenses, etc.</w:t>
      </w:r>
    </w:p>
    <w:p w14:paraId="0A69D759" w14:textId="77777777" w:rsidR="001B3B35" w:rsidRPr="002A5C99" w:rsidRDefault="001B3B35" w:rsidP="001B3B35">
      <w:pPr>
        <w:pStyle w:val="ListParagraph"/>
        <w:rPr>
          <w:sz w:val="24"/>
          <w:szCs w:val="24"/>
        </w:rPr>
      </w:pPr>
    </w:p>
    <w:p w14:paraId="19771573" w14:textId="3C517CFA" w:rsidR="001B3B35" w:rsidRPr="002A5C99" w:rsidRDefault="00623FBB" w:rsidP="001B3B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C99">
        <w:rPr>
          <w:b/>
          <w:sz w:val="24"/>
          <w:szCs w:val="24"/>
        </w:rPr>
        <w:t>Are the rates “</w:t>
      </w:r>
      <w:r w:rsidR="008E32DA" w:rsidRPr="002A5C99">
        <w:rPr>
          <w:b/>
          <w:sz w:val="24"/>
          <w:szCs w:val="24"/>
        </w:rPr>
        <w:t xml:space="preserve">unfairly </w:t>
      </w:r>
      <w:r w:rsidRPr="002A5C99">
        <w:rPr>
          <w:b/>
          <w:sz w:val="24"/>
          <w:szCs w:val="24"/>
        </w:rPr>
        <w:t xml:space="preserve">discriminatory?” </w:t>
      </w:r>
      <w:r w:rsidRPr="002A5C99">
        <w:rPr>
          <w:sz w:val="24"/>
          <w:szCs w:val="24"/>
        </w:rPr>
        <w:t xml:space="preserve"> </w:t>
      </w:r>
      <w:r w:rsidR="008A6177" w:rsidRPr="002A5C99">
        <w:rPr>
          <w:sz w:val="24"/>
          <w:szCs w:val="24"/>
        </w:rPr>
        <w:t>The requirement that rates not be unfairly discriminatory means that differences in rates must be justified and based on factors that are permitted by law.</w:t>
      </w:r>
      <w:r w:rsidR="008E32DA" w:rsidRPr="002A5C99">
        <w:rPr>
          <w:sz w:val="24"/>
          <w:szCs w:val="24"/>
        </w:rPr>
        <w:t xml:space="preserve"> </w:t>
      </w:r>
      <w:r w:rsidR="008A6177" w:rsidRPr="002A5C99">
        <w:rPr>
          <w:sz w:val="24"/>
          <w:szCs w:val="24"/>
        </w:rPr>
        <w:t xml:space="preserve"> Insurers may vary premiums according to age</w:t>
      </w:r>
      <w:r w:rsidR="007C7C3E" w:rsidRPr="002A5C99">
        <w:rPr>
          <w:sz w:val="24"/>
          <w:szCs w:val="24"/>
        </w:rPr>
        <w:t xml:space="preserve"> and</w:t>
      </w:r>
      <w:r w:rsidR="008A6177" w:rsidRPr="002A5C99">
        <w:rPr>
          <w:sz w:val="24"/>
          <w:szCs w:val="24"/>
        </w:rPr>
        <w:t xml:space="preserve"> geography.  </w:t>
      </w:r>
    </w:p>
    <w:p w14:paraId="087EA563" w14:textId="77777777" w:rsidR="008A6177" w:rsidRPr="002A5C99" w:rsidRDefault="008A6177" w:rsidP="001B3B35">
      <w:pPr>
        <w:pStyle w:val="ListParagraph"/>
        <w:rPr>
          <w:sz w:val="24"/>
          <w:szCs w:val="24"/>
        </w:rPr>
      </w:pPr>
    </w:p>
    <w:p w14:paraId="7D9B7AD0" w14:textId="77777777" w:rsidR="00623FBB" w:rsidRPr="002A5C99" w:rsidRDefault="001B3B35" w:rsidP="00623F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C99">
        <w:rPr>
          <w:b/>
          <w:sz w:val="24"/>
          <w:szCs w:val="24"/>
        </w:rPr>
        <w:t>Are the rates</w:t>
      </w:r>
      <w:r w:rsidR="008A6177" w:rsidRPr="002A5C99">
        <w:rPr>
          <w:b/>
          <w:sz w:val="24"/>
          <w:szCs w:val="24"/>
        </w:rPr>
        <w:t xml:space="preserve"> </w:t>
      </w:r>
      <w:r w:rsidR="008E32DA" w:rsidRPr="002A5C99">
        <w:rPr>
          <w:b/>
          <w:sz w:val="24"/>
          <w:szCs w:val="24"/>
        </w:rPr>
        <w:t>“</w:t>
      </w:r>
      <w:r w:rsidR="008A6177" w:rsidRPr="002A5C99">
        <w:rPr>
          <w:b/>
          <w:sz w:val="24"/>
          <w:szCs w:val="24"/>
        </w:rPr>
        <w:t>inadequate?</w:t>
      </w:r>
      <w:r w:rsidR="008E32DA" w:rsidRPr="002A5C99">
        <w:rPr>
          <w:b/>
          <w:sz w:val="24"/>
          <w:szCs w:val="24"/>
        </w:rPr>
        <w:t>”</w:t>
      </w:r>
      <w:r w:rsidR="008A6177" w:rsidRPr="002A5C99">
        <w:rPr>
          <w:sz w:val="24"/>
          <w:szCs w:val="24"/>
        </w:rPr>
        <w:t xml:space="preserve">  </w:t>
      </w:r>
      <w:r w:rsidR="00831FB9" w:rsidRPr="002A5C99">
        <w:rPr>
          <w:sz w:val="24"/>
          <w:szCs w:val="24"/>
        </w:rPr>
        <w:t xml:space="preserve">Setting appropriate rates is one way companies can guarantee that they have the necessary funds to pay future claims.  Having enough </w:t>
      </w:r>
      <w:r w:rsidR="000E1034" w:rsidRPr="002A5C99">
        <w:rPr>
          <w:sz w:val="24"/>
          <w:szCs w:val="24"/>
        </w:rPr>
        <w:t>money</w:t>
      </w:r>
      <w:r w:rsidR="00831FB9" w:rsidRPr="002A5C99">
        <w:rPr>
          <w:sz w:val="24"/>
          <w:szCs w:val="24"/>
        </w:rPr>
        <w:t xml:space="preserve"> to pay claims is a factor in a company’s “solvency.”  Solvency standards are set by state and national regulations and determine whether a company can keep operating and selling new plans.  A company at risk of “insolvency” presents risks to policy holders and to medical providers because a company that is insolvent cannot pay its bills.</w:t>
      </w:r>
    </w:p>
    <w:p w14:paraId="744D7918" w14:textId="77777777" w:rsidR="00785338" w:rsidRDefault="00785338" w:rsidP="00623FBB">
      <w:pPr>
        <w:jc w:val="center"/>
        <w:rPr>
          <w:b/>
          <w:sz w:val="24"/>
          <w:szCs w:val="24"/>
        </w:rPr>
      </w:pPr>
    </w:p>
    <w:p w14:paraId="1E1CC4F9" w14:textId="2B3390F9" w:rsidR="005C460A" w:rsidRPr="00785338" w:rsidRDefault="00623FBB" w:rsidP="00623FBB">
      <w:pPr>
        <w:jc w:val="center"/>
        <w:rPr>
          <w:b/>
          <w:color w:val="1F497D" w:themeColor="text2"/>
          <w:sz w:val="24"/>
          <w:szCs w:val="24"/>
        </w:rPr>
      </w:pPr>
      <w:r w:rsidRPr="00785338">
        <w:rPr>
          <w:b/>
          <w:color w:val="1F497D" w:themeColor="text2"/>
          <w:sz w:val="24"/>
          <w:szCs w:val="24"/>
        </w:rPr>
        <w:t>Other Important Facts About Individual</w:t>
      </w:r>
      <w:r w:rsidR="007C7C3E" w:rsidRPr="00785338">
        <w:rPr>
          <w:b/>
          <w:color w:val="1F497D" w:themeColor="text2"/>
          <w:sz w:val="24"/>
          <w:szCs w:val="24"/>
        </w:rPr>
        <w:t xml:space="preserve"> and Small Group</w:t>
      </w:r>
      <w:r w:rsidRPr="00785338">
        <w:rPr>
          <w:b/>
          <w:color w:val="1F497D" w:themeColor="text2"/>
          <w:sz w:val="24"/>
          <w:szCs w:val="24"/>
        </w:rPr>
        <w:t xml:space="preserve"> </w:t>
      </w:r>
      <w:r w:rsidR="005C460A" w:rsidRPr="00785338">
        <w:rPr>
          <w:b/>
          <w:color w:val="1F497D" w:themeColor="text2"/>
          <w:sz w:val="24"/>
          <w:szCs w:val="24"/>
        </w:rPr>
        <w:t xml:space="preserve">Health </w:t>
      </w:r>
      <w:r w:rsidRPr="00785338">
        <w:rPr>
          <w:b/>
          <w:color w:val="1F497D" w:themeColor="text2"/>
          <w:sz w:val="24"/>
          <w:szCs w:val="24"/>
        </w:rPr>
        <w:t xml:space="preserve">Insurance Rates </w:t>
      </w:r>
      <w:r w:rsidR="008E32DA" w:rsidRPr="00785338">
        <w:rPr>
          <w:b/>
          <w:color w:val="1F497D" w:themeColor="text2"/>
          <w:sz w:val="24"/>
          <w:szCs w:val="24"/>
        </w:rPr>
        <w:t>and Plan</w:t>
      </w:r>
      <w:r w:rsidR="005C460A" w:rsidRPr="00785338">
        <w:rPr>
          <w:b/>
          <w:color w:val="1F497D" w:themeColor="text2"/>
          <w:sz w:val="24"/>
          <w:szCs w:val="24"/>
        </w:rPr>
        <w:t>s</w:t>
      </w:r>
      <w:r w:rsidR="008E32DA" w:rsidRPr="00785338">
        <w:rPr>
          <w:b/>
          <w:color w:val="1F497D" w:themeColor="text2"/>
          <w:sz w:val="24"/>
          <w:szCs w:val="24"/>
        </w:rPr>
        <w:t xml:space="preserve"> </w:t>
      </w:r>
    </w:p>
    <w:p w14:paraId="3B5EF0F3" w14:textId="4508EB40" w:rsidR="00785338" w:rsidRDefault="005C460A" w:rsidP="0026742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267423" w:rsidRPr="002A5C99">
        <w:rPr>
          <w:sz w:val="24"/>
          <w:szCs w:val="24"/>
        </w:rPr>
        <w:t xml:space="preserve">ate filings do not provide </w:t>
      </w:r>
      <w:r>
        <w:rPr>
          <w:sz w:val="24"/>
          <w:szCs w:val="24"/>
        </w:rPr>
        <w:t>enough</w:t>
      </w:r>
      <w:r w:rsidR="00267423" w:rsidRPr="002A5C99">
        <w:rPr>
          <w:sz w:val="24"/>
          <w:szCs w:val="24"/>
        </w:rPr>
        <w:t xml:space="preserve"> information to predict what </w:t>
      </w:r>
      <w:r w:rsidR="00085C7B">
        <w:rPr>
          <w:sz w:val="24"/>
          <w:szCs w:val="24"/>
        </w:rPr>
        <w:t xml:space="preserve">an individual consumer’s </w:t>
      </w:r>
      <w:r w:rsidR="00785338">
        <w:rPr>
          <w:sz w:val="24"/>
          <w:szCs w:val="24"/>
        </w:rPr>
        <w:t xml:space="preserve">premiums </w:t>
      </w:r>
      <w:r w:rsidR="00267423" w:rsidRPr="002A5C99">
        <w:rPr>
          <w:sz w:val="24"/>
          <w:szCs w:val="24"/>
        </w:rPr>
        <w:t xml:space="preserve">will actually </w:t>
      </w:r>
      <w:r w:rsidR="00785338">
        <w:rPr>
          <w:sz w:val="24"/>
          <w:szCs w:val="24"/>
        </w:rPr>
        <w:t>be</w:t>
      </w:r>
      <w:r w:rsidR="00267423" w:rsidRPr="002A5C99">
        <w:rPr>
          <w:sz w:val="24"/>
          <w:szCs w:val="24"/>
        </w:rPr>
        <w:t xml:space="preserve"> </w:t>
      </w:r>
      <w:r>
        <w:rPr>
          <w:sz w:val="24"/>
          <w:szCs w:val="24"/>
        </w:rPr>
        <w:t>in the coming plan</w:t>
      </w:r>
      <w:r w:rsidR="00267423" w:rsidRPr="002A5C99">
        <w:rPr>
          <w:sz w:val="24"/>
          <w:szCs w:val="24"/>
        </w:rPr>
        <w:t xml:space="preserve"> year</w:t>
      </w:r>
      <w:r w:rsidR="00085C7B">
        <w:rPr>
          <w:sz w:val="24"/>
          <w:szCs w:val="24"/>
        </w:rPr>
        <w:t>,</w:t>
      </w:r>
      <w:r w:rsidR="00267423" w:rsidRPr="002A5C99">
        <w:rPr>
          <w:sz w:val="24"/>
          <w:szCs w:val="24"/>
        </w:rPr>
        <w:t xml:space="preserve"> because the</w:t>
      </w:r>
      <w:r w:rsidR="00085C7B">
        <w:rPr>
          <w:sz w:val="24"/>
          <w:szCs w:val="24"/>
        </w:rPr>
        <w:t xml:space="preserve"> filings</w:t>
      </w:r>
      <w:r w:rsidR="00267423" w:rsidRPr="002A5C99">
        <w:rPr>
          <w:sz w:val="24"/>
          <w:szCs w:val="24"/>
        </w:rPr>
        <w:t xml:space="preserve"> do not account for </w:t>
      </w:r>
      <w:r>
        <w:rPr>
          <w:sz w:val="24"/>
          <w:szCs w:val="24"/>
        </w:rPr>
        <w:t xml:space="preserve">the </w:t>
      </w:r>
      <w:r w:rsidR="00267423" w:rsidRPr="002A5C99">
        <w:rPr>
          <w:sz w:val="24"/>
          <w:szCs w:val="24"/>
        </w:rPr>
        <w:t>rate review</w:t>
      </w:r>
      <w:r>
        <w:rPr>
          <w:sz w:val="24"/>
          <w:szCs w:val="24"/>
        </w:rPr>
        <w:t xml:space="preserve"> process</w:t>
      </w:r>
      <w:r w:rsidR="00267423" w:rsidRPr="002A5C99">
        <w:rPr>
          <w:sz w:val="24"/>
          <w:szCs w:val="24"/>
        </w:rPr>
        <w:t>, consumer shopping behavior, tax credits</w:t>
      </w:r>
      <w:r w:rsidR="00785338">
        <w:rPr>
          <w:sz w:val="24"/>
          <w:szCs w:val="24"/>
        </w:rPr>
        <w:t>, or age factors (see number 2 below)</w:t>
      </w:r>
      <w:r w:rsidR="00267423" w:rsidRPr="002A5C99">
        <w:rPr>
          <w:sz w:val="24"/>
          <w:szCs w:val="24"/>
        </w:rPr>
        <w:t xml:space="preserve">. </w:t>
      </w:r>
    </w:p>
    <w:p w14:paraId="110E7178" w14:textId="77777777" w:rsidR="00785338" w:rsidRDefault="00785338" w:rsidP="00785338">
      <w:pPr>
        <w:pStyle w:val="ListParagraph"/>
        <w:rPr>
          <w:sz w:val="24"/>
          <w:szCs w:val="24"/>
        </w:rPr>
      </w:pPr>
    </w:p>
    <w:p w14:paraId="2B56AA19" w14:textId="3B96E00A" w:rsidR="00267423" w:rsidRPr="002A5C99" w:rsidRDefault="00267423" w:rsidP="00785338">
      <w:pPr>
        <w:pStyle w:val="ListParagraph"/>
        <w:rPr>
          <w:sz w:val="24"/>
          <w:szCs w:val="24"/>
        </w:rPr>
      </w:pPr>
      <w:r w:rsidRPr="002A5C99">
        <w:rPr>
          <w:sz w:val="24"/>
          <w:szCs w:val="24"/>
        </w:rPr>
        <w:t xml:space="preserve">The premium tax credit </w:t>
      </w:r>
      <w:r w:rsidR="00785338">
        <w:rPr>
          <w:sz w:val="24"/>
          <w:szCs w:val="24"/>
        </w:rPr>
        <w:t>(</w:t>
      </w:r>
      <w:r w:rsidR="007C7C3E" w:rsidRPr="002A5C99">
        <w:rPr>
          <w:sz w:val="24"/>
          <w:szCs w:val="24"/>
        </w:rPr>
        <w:t xml:space="preserve">available for individual plans </w:t>
      </w:r>
      <w:r w:rsidR="00785338">
        <w:rPr>
          <w:sz w:val="24"/>
          <w:szCs w:val="24"/>
        </w:rPr>
        <w:t xml:space="preserve">only, and only </w:t>
      </w:r>
      <w:r w:rsidR="005C460A">
        <w:rPr>
          <w:sz w:val="24"/>
          <w:szCs w:val="24"/>
        </w:rPr>
        <w:t>through the Marketplace</w:t>
      </w:r>
      <w:r w:rsidR="00785338">
        <w:rPr>
          <w:sz w:val="24"/>
          <w:szCs w:val="24"/>
        </w:rPr>
        <w:t xml:space="preserve"> at </w:t>
      </w:r>
      <w:hyperlink r:id="rId7" w:history="1">
        <w:r w:rsidR="00785338" w:rsidRPr="00FB7E2A">
          <w:rPr>
            <w:rStyle w:val="Hyperlink"/>
            <w:sz w:val="24"/>
            <w:szCs w:val="24"/>
          </w:rPr>
          <w:t>Cove</w:t>
        </w:r>
        <w:r w:rsidR="00785338" w:rsidRPr="00FB7E2A">
          <w:rPr>
            <w:rStyle w:val="Hyperlink"/>
            <w:sz w:val="24"/>
            <w:szCs w:val="24"/>
          </w:rPr>
          <w:t>r</w:t>
        </w:r>
        <w:r w:rsidR="00785338" w:rsidRPr="00FB7E2A">
          <w:rPr>
            <w:rStyle w:val="Hyperlink"/>
            <w:sz w:val="24"/>
            <w:szCs w:val="24"/>
          </w:rPr>
          <w:t>ME.gov</w:t>
        </w:r>
      </w:hyperlink>
      <w:r w:rsidR="00785338">
        <w:rPr>
          <w:sz w:val="24"/>
          <w:szCs w:val="24"/>
        </w:rPr>
        <w:t>)</w:t>
      </w:r>
      <w:r w:rsidR="005C460A">
        <w:rPr>
          <w:sz w:val="24"/>
          <w:szCs w:val="24"/>
        </w:rPr>
        <w:t xml:space="preserve"> </w:t>
      </w:r>
      <w:r w:rsidR="00785338">
        <w:rPr>
          <w:sz w:val="24"/>
          <w:szCs w:val="24"/>
        </w:rPr>
        <w:t>is</w:t>
      </w:r>
      <w:r w:rsidRPr="002A5C99">
        <w:rPr>
          <w:sz w:val="24"/>
          <w:szCs w:val="24"/>
        </w:rPr>
        <w:t xml:space="preserve"> designed to ensure that affordable options are available. An eligible consumer’s tax credit amount is based on the premium of the second-lowest cost silver plan (also known as the benchmark plan)</w:t>
      </w:r>
      <w:r w:rsidR="005C460A">
        <w:rPr>
          <w:sz w:val="24"/>
          <w:szCs w:val="24"/>
        </w:rPr>
        <w:t xml:space="preserve"> that is</w:t>
      </w:r>
      <w:r w:rsidRPr="002A5C99">
        <w:rPr>
          <w:sz w:val="24"/>
          <w:szCs w:val="24"/>
        </w:rPr>
        <w:t xml:space="preserve"> available to </w:t>
      </w:r>
      <w:r w:rsidR="00785338">
        <w:rPr>
          <w:sz w:val="24"/>
          <w:szCs w:val="24"/>
        </w:rPr>
        <w:t>them</w:t>
      </w:r>
      <w:r w:rsidR="00085C7B">
        <w:rPr>
          <w:sz w:val="24"/>
          <w:szCs w:val="24"/>
        </w:rPr>
        <w:t>. T</w:t>
      </w:r>
      <w:r w:rsidRPr="002A5C99">
        <w:rPr>
          <w:sz w:val="24"/>
          <w:szCs w:val="24"/>
        </w:rPr>
        <w:t xml:space="preserve">he tax credit amount adjusts if the </w:t>
      </w:r>
      <w:r w:rsidR="00085C7B">
        <w:rPr>
          <w:sz w:val="24"/>
          <w:szCs w:val="24"/>
        </w:rPr>
        <w:t xml:space="preserve">premium for the </w:t>
      </w:r>
      <w:r w:rsidRPr="002A5C99">
        <w:rPr>
          <w:sz w:val="24"/>
          <w:szCs w:val="24"/>
        </w:rPr>
        <w:t xml:space="preserve">benchmark plan changes. </w:t>
      </w:r>
      <w:r w:rsidR="005C460A">
        <w:rPr>
          <w:sz w:val="24"/>
          <w:szCs w:val="24"/>
        </w:rPr>
        <w:t>I</w:t>
      </w:r>
      <w:r w:rsidRPr="002A5C99">
        <w:rPr>
          <w:sz w:val="24"/>
          <w:szCs w:val="24"/>
        </w:rPr>
        <w:t>f premiums for all plans in an area rise similarly, th</w:t>
      </w:r>
      <w:r w:rsidR="005C460A">
        <w:rPr>
          <w:sz w:val="24"/>
          <w:szCs w:val="24"/>
        </w:rPr>
        <w:t>en the</w:t>
      </w:r>
      <w:r w:rsidRPr="002A5C99">
        <w:rPr>
          <w:sz w:val="24"/>
          <w:szCs w:val="24"/>
        </w:rPr>
        <w:t xml:space="preserve"> increase is essentially fully offset b</w:t>
      </w:r>
      <w:r w:rsidR="00085C7B">
        <w:rPr>
          <w:sz w:val="24"/>
          <w:szCs w:val="24"/>
        </w:rPr>
        <w:t>ecause the</w:t>
      </w:r>
      <w:r w:rsidRPr="002A5C99">
        <w:rPr>
          <w:sz w:val="24"/>
          <w:szCs w:val="24"/>
        </w:rPr>
        <w:t xml:space="preserve"> premium tax credit</w:t>
      </w:r>
      <w:r w:rsidR="00085C7B">
        <w:rPr>
          <w:sz w:val="24"/>
          <w:szCs w:val="24"/>
        </w:rPr>
        <w:t xml:space="preserve"> will also increase</w:t>
      </w:r>
      <w:r w:rsidRPr="002A5C99">
        <w:rPr>
          <w:sz w:val="24"/>
          <w:szCs w:val="24"/>
        </w:rPr>
        <w:t>.</w:t>
      </w:r>
    </w:p>
    <w:p w14:paraId="36C83934" w14:textId="77777777" w:rsidR="00267423" w:rsidRPr="002A5C99" w:rsidRDefault="00267423" w:rsidP="00267423">
      <w:pPr>
        <w:pStyle w:val="ListParagraph"/>
        <w:rPr>
          <w:sz w:val="24"/>
          <w:szCs w:val="24"/>
        </w:rPr>
      </w:pPr>
    </w:p>
    <w:p w14:paraId="4ECF03BF" w14:textId="77777777" w:rsidR="00085C7B" w:rsidRDefault="007C7C3E" w:rsidP="00E431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5338">
        <w:rPr>
          <w:bCs/>
          <w:sz w:val="24"/>
          <w:szCs w:val="24"/>
        </w:rPr>
        <w:t>Individuals</w:t>
      </w:r>
      <w:r w:rsidR="00623FBB" w:rsidRPr="00785338">
        <w:rPr>
          <w:bCs/>
          <w:sz w:val="24"/>
          <w:szCs w:val="24"/>
        </w:rPr>
        <w:t xml:space="preserve"> will have an age factor</w:t>
      </w:r>
      <w:r w:rsidRPr="00785338">
        <w:rPr>
          <w:bCs/>
          <w:sz w:val="24"/>
          <w:szCs w:val="24"/>
        </w:rPr>
        <w:t xml:space="preserve"> that may</w:t>
      </w:r>
      <w:r w:rsidR="00623FBB" w:rsidRPr="00785338">
        <w:rPr>
          <w:bCs/>
          <w:sz w:val="24"/>
          <w:szCs w:val="24"/>
        </w:rPr>
        <w:t xml:space="preserve"> </w:t>
      </w:r>
      <w:r w:rsidR="008A6177" w:rsidRPr="00785338">
        <w:rPr>
          <w:bCs/>
          <w:sz w:val="24"/>
          <w:szCs w:val="24"/>
        </w:rPr>
        <w:t xml:space="preserve">increase each year.  </w:t>
      </w:r>
      <w:r w:rsidR="00085C7B">
        <w:rPr>
          <w:bCs/>
          <w:sz w:val="24"/>
          <w:szCs w:val="24"/>
        </w:rPr>
        <w:t>Age factors</w:t>
      </w:r>
      <w:r w:rsidR="008A6177" w:rsidRPr="00785338">
        <w:rPr>
          <w:sz w:val="24"/>
          <w:szCs w:val="24"/>
        </w:rPr>
        <w:t xml:space="preserve"> are</w:t>
      </w:r>
      <w:r w:rsidR="00623FBB" w:rsidRPr="00785338">
        <w:rPr>
          <w:sz w:val="24"/>
          <w:szCs w:val="24"/>
        </w:rPr>
        <w:t xml:space="preserve"> not part </w:t>
      </w:r>
      <w:r w:rsidR="008A6177" w:rsidRPr="00785338">
        <w:rPr>
          <w:sz w:val="24"/>
          <w:szCs w:val="24"/>
        </w:rPr>
        <w:t>of a company’s increase request</w:t>
      </w:r>
      <w:r w:rsidR="005C460A" w:rsidRPr="00785338">
        <w:rPr>
          <w:sz w:val="24"/>
          <w:szCs w:val="24"/>
        </w:rPr>
        <w:t>. T</w:t>
      </w:r>
      <w:r w:rsidR="008E32DA" w:rsidRPr="00785338">
        <w:rPr>
          <w:sz w:val="24"/>
          <w:szCs w:val="24"/>
        </w:rPr>
        <w:t>he mathematical age factors are</w:t>
      </w:r>
      <w:r w:rsidR="008A6177" w:rsidRPr="00785338">
        <w:rPr>
          <w:sz w:val="24"/>
          <w:szCs w:val="24"/>
        </w:rPr>
        <w:t xml:space="preserve"> set by the Affordable Care Act.</w:t>
      </w:r>
      <w:r w:rsidR="00E4311C" w:rsidRPr="00785338">
        <w:rPr>
          <w:sz w:val="24"/>
          <w:szCs w:val="24"/>
        </w:rPr>
        <w:t xml:space="preserve"> </w:t>
      </w:r>
      <w:r w:rsidR="002F0715" w:rsidRPr="00785338">
        <w:rPr>
          <w:sz w:val="24"/>
          <w:szCs w:val="24"/>
        </w:rPr>
        <w:t xml:space="preserve"> </w:t>
      </w:r>
      <w:r w:rsidR="00E4311C" w:rsidRPr="00785338">
        <w:rPr>
          <w:sz w:val="24"/>
          <w:szCs w:val="24"/>
        </w:rPr>
        <w:t xml:space="preserve">All insurers are required to use a prescribed age rating curve (Maine uses the federal default curve) when determining how to vary premiums by age. </w:t>
      </w:r>
      <w:r w:rsidR="002F0715" w:rsidRPr="00785338">
        <w:rPr>
          <w:sz w:val="24"/>
          <w:szCs w:val="24"/>
        </w:rPr>
        <w:t xml:space="preserve"> </w:t>
      </w:r>
    </w:p>
    <w:p w14:paraId="1327BAE5" w14:textId="77777777" w:rsidR="00085C7B" w:rsidRDefault="00085C7B" w:rsidP="00085C7B">
      <w:pPr>
        <w:pStyle w:val="ListParagraph"/>
        <w:rPr>
          <w:sz w:val="24"/>
          <w:szCs w:val="24"/>
        </w:rPr>
      </w:pPr>
    </w:p>
    <w:p w14:paraId="5E92095F" w14:textId="137C7990" w:rsidR="001B3B35" w:rsidRPr="008E32DA" w:rsidRDefault="005C460A" w:rsidP="001B3B35">
      <w:pPr>
        <w:pStyle w:val="ListParagraph"/>
      </w:pPr>
      <w:r w:rsidRPr="00785338">
        <w:rPr>
          <w:sz w:val="24"/>
          <w:szCs w:val="24"/>
        </w:rPr>
        <w:t>All insurers in Main</w:t>
      </w:r>
      <w:r w:rsidR="00E23219" w:rsidRPr="00785338">
        <w:rPr>
          <w:sz w:val="24"/>
          <w:szCs w:val="24"/>
        </w:rPr>
        <w:t>e apply</w:t>
      </w:r>
      <w:r w:rsidRPr="00785338">
        <w:rPr>
          <w:sz w:val="24"/>
          <w:szCs w:val="24"/>
        </w:rPr>
        <w:t xml:space="preserve"> the same p</w:t>
      </w:r>
      <w:r w:rsidR="00E4311C" w:rsidRPr="00785338">
        <w:rPr>
          <w:sz w:val="24"/>
          <w:szCs w:val="24"/>
        </w:rPr>
        <w:t xml:space="preserve">remium variations by age. </w:t>
      </w:r>
      <w:r w:rsidR="002F0715" w:rsidRPr="00785338">
        <w:rPr>
          <w:sz w:val="24"/>
          <w:szCs w:val="24"/>
        </w:rPr>
        <w:t xml:space="preserve"> </w:t>
      </w:r>
      <w:r w:rsidR="00E4311C" w:rsidRPr="00785338">
        <w:rPr>
          <w:sz w:val="24"/>
          <w:szCs w:val="24"/>
        </w:rPr>
        <w:t xml:space="preserve">Most individual consumers will experience a premium increase each year, due to aging one year. </w:t>
      </w:r>
      <w:r w:rsidR="002F0715" w:rsidRPr="00785338">
        <w:rPr>
          <w:sz w:val="24"/>
          <w:szCs w:val="24"/>
        </w:rPr>
        <w:t xml:space="preserve"> </w:t>
      </w:r>
      <w:r w:rsidR="00085C7B">
        <w:rPr>
          <w:sz w:val="24"/>
          <w:szCs w:val="24"/>
        </w:rPr>
        <w:t>The change in premium based on age</w:t>
      </w:r>
      <w:r w:rsidR="00E4311C" w:rsidRPr="00785338">
        <w:rPr>
          <w:sz w:val="24"/>
          <w:szCs w:val="24"/>
        </w:rPr>
        <w:t xml:space="preserve"> </w:t>
      </w:r>
      <w:r w:rsidR="00085C7B">
        <w:rPr>
          <w:sz w:val="24"/>
          <w:szCs w:val="24"/>
        </w:rPr>
        <w:t xml:space="preserve">is </w:t>
      </w:r>
      <w:r w:rsidR="00785338" w:rsidRPr="00785338">
        <w:rPr>
          <w:sz w:val="24"/>
          <w:szCs w:val="24"/>
        </w:rPr>
        <w:t>about</w:t>
      </w:r>
      <w:r w:rsidR="00E4311C" w:rsidRPr="00785338">
        <w:rPr>
          <w:sz w:val="24"/>
          <w:szCs w:val="24"/>
        </w:rPr>
        <w:t xml:space="preserve"> 2 to 3 percent per year for individuals older than 24</w:t>
      </w:r>
      <w:r w:rsidR="00085C7B">
        <w:rPr>
          <w:sz w:val="24"/>
          <w:szCs w:val="24"/>
        </w:rPr>
        <w:t>.</w:t>
      </w:r>
    </w:p>
    <w:p w14:paraId="4340E952" w14:textId="77777777" w:rsidR="00623FBB" w:rsidRPr="008E32DA" w:rsidRDefault="00623FBB" w:rsidP="001B3B35"/>
    <w:sectPr w:rsidR="00623FBB" w:rsidRPr="008E32DA" w:rsidSect="009416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41"/>
    <w:multiLevelType w:val="hybridMultilevel"/>
    <w:tmpl w:val="9AB4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5E95"/>
    <w:multiLevelType w:val="hybridMultilevel"/>
    <w:tmpl w:val="A1B4E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7B5"/>
    <w:multiLevelType w:val="hybridMultilevel"/>
    <w:tmpl w:val="4D6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2A70"/>
    <w:multiLevelType w:val="hybridMultilevel"/>
    <w:tmpl w:val="348EA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30064">
    <w:abstractNumId w:val="1"/>
  </w:num>
  <w:num w:numId="2" w16cid:durableId="1723673022">
    <w:abstractNumId w:val="0"/>
  </w:num>
  <w:num w:numId="3" w16cid:durableId="1272081240">
    <w:abstractNumId w:val="3"/>
  </w:num>
  <w:num w:numId="4" w16cid:durableId="22178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BB"/>
    <w:rsid w:val="00085C7B"/>
    <w:rsid w:val="000E1034"/>
    <w:rsid w:val="001B3B35"/>
    <w:rsid w:val="00267423"/>
    <w:rsid w:val="002A5C99"/>
    <w:rsid w:val="002F0715"/>
    <w:rsid w:val="005C460A"/>
    <w:rsid w:val="00623FBB"/>
    <w:rsid w:val="00641F5E"/>
    <w:rsid w:val="00785338"/>
    <w:rsid w:val="007C7C3E"/>
    <w:rsid w:val="00831FB9"/>
    <w:rsid w:val="008A6177"/>
    <w:rsid w:val="008E32DA"/>
    <w:rsid w:val="0094165A"/>
    <w:rsid w:val="00A6794D"/>
    <w:rsid w:val="00D05DE8"/>
    <w:rsid w:val="00E021B3"/>
    <w:rsid w:val="00E23219"/>
    <w:rsid w:val="00E4311C"/>
    <w:rsid w:val="00F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21D3"/>
  <w15:docId w15:val="{E86DFBD3-A06A-445A-833B-3CCFFDD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7C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53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verM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B0C1-4088-40E3-8B77-DA71CB26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Watters, Judith K</dc:creator>
  <cp:lastModifiedBy>Watters, Judith K</cp:lastModifiedBy>
  <cp:revision>2</cp:revision>
  <dcterms:created xsi:type="dcterms:W3CDTF">2023-06-16T18:46:00Z</dcterms:created>
  <dcterms:modified xsi:type="dcterms:W3CDTF">2023-06-16T18:46:00Z</dcterms:modified>
</cp:coreProperties>
</file>