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9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52"/>
      </w:tblGrid>
      <w:tr w:rsidR="00740994" w:rsidRPr="00740994" w14:paraId="05A73030" w14:textId="77777777" w:rsidTr="000B5A54">
        <w:tblPrEx>
          <w:tblCellMar>
            <w:top w:w="0" w:type="dxa"/>
            <w:bottom w:w="0" w:type="dxa"/>
          </w:tblCellMar>
        </w:tblPrEx>
        <w:trPr>
          <w:cantSplit/>
          <w:trHeight w:val="338"/>
        </w:trPr>
        <w:tc>
          <w:tcPr>
            <w:tcW w:w="14952" w:type="dxa"/>
            <w:tcBorders>
              <w:top w:val="single" w:sz="4" w:space="0" w:color="auto"/>
              <w:bottom w:val="nil"/>
            </w:tcBorders>
            <w:shd w:val="clear" w:color="auto" w:fill="D9D9D9"/>
          </w:tcPr>
          <w:p w14:paraId="0BF65F00" w14:textId="2EA6488D" w:rsidR="00740994" w:rsidRPr="00740994" w:rsidRDefault="00740994" w:rsidP="00740994">
            <w:pPr>
              <w:spacing w:after="0" w:line="240" w:lineRule="auto"/>
              <w:rPr>
                <w:b/>
                <w:sz w:val="28"/>
              </w:rPr>
            </w:pPr>
            <w:r w:rsidRPr="00740994">
              <w:rPr>
                <w:b/>
                <w:sz w:val="28"/>
              </w:rPr>
              <w:t>Maine Bureau of Insurance</w:t>
            </w:r>
          </w:p>
        </w:tc>
      </w:tr>
      <w:tr w:rsidR="00740994" w14:paraId="1141A5DA" w14:textId="77777777" w:rsidTr="000B5A54">
        <w:tblPrEx>
          <w:tblCellMar>
            <w:top w:w="0" w:type="dxa"/>
            <w:bottom w:w="0" w:type="dxa"/>
          </w:tblCellMar>
        </w:tblPrEx>
        <w:trPr>
          <w:cantSplit/>
          <w:trHeight w:val="288"/>
        </w:trPr>
        <w:tc>
          <w:tcPr>
            <w:tcW w:w="14952" w:type="dxa"/>
            <w:tcBorders>
              <w:top w:val="nil"/>
            </w:tcBorders>
            <w:shd w:val="clear" w:color="auto" w:fill="auto"/>
          </w:tcPr>
          <w:p w14:paraId="79F042DA" w14:textId="3C3A2529" w:rsidR="00740994" w:rsidRDefault="00740994" w:rsidP="00740994">
            <w:pPr>
              <w:spacing w:after="0" w:line="240" w:lineRule="auto"/>
            </w:pPr>
            <w:proofErr w:type="gramStart"/>
            <w:r>
              <w:t>Form</w:t>
            </w:r>
            <w:proofErr w:type="gramEnd"/>
            <w:r>
              <w:t xml:space="preserve"> Filing Review Requirements Checklist</w:t>
            </w:r>
          </w:p>
        </w:tc>
      </w:tr>
      <w:tr w:rsidR="00740994" w14:paraId="543F132C" w14:textId="77777777" w:rsidTr="000B5A54">
        <w:tblPrEx>
          <w:tblCellMar>
            <w:top w:w="0" w:type="dxa"/>
            <w:bottom w:w="0" w:type="dxa"/>
          </w:tblCellMar>
        </w:tblPrEx>
        <w:trPr>
          <w:cantSplit/>
          <w:trHeight w:val="301"/>
        </w:trPr>
        <w:tc>
          <w:tcPr>
            <w:tcW w:w="14952" w:type="dxa"/>
            <w:shd w:val="clear" w:color="auto" w:fill="auto"/>
          </w:tcPr>
          <w:p w14:paraId="1E844B07" w14:textId="1DB06ADE" w:rsidR="00740994" w:rsidRDefault="00740994" w:rsidP="00740994">
            <w:pPr>
              <w:spacing w:after="0" w:line="240" w:lineRule="auto"/>
            </w:pPr>
            <w:r>
              <w:t>TOI - H13I</w:t>
            </w:r>
          </w:p>
        </w:tc>
      </w:tr>
      <w:tr w:rsidR="00740994" w14:paraId="3B49BD63" w14:textId="77777777" w:rsidTr="000B5A54">
        <w:tblPrEx>
          <w:tblCellMar>
            <w:top w:w="0" w:type="dxa"/>
            <w:bottom w:w="0" w:type="dxa"/>
          </w:tblCellMar>
        </w:tblPrEx>
        <w:trPr>
          <w:cantSplit/>
          <w:trHeight w:val="288"/>
        </w:trPr>
        <w:tc>
          <w:tcPr>
            <w:tcW w:w="14952" w:type="dxa"/>
            <w:shd w:val="clear" w:color="auto" w:fill="auto"/>
          </w:tcPr>
          <w:p w14:paraId="12CF71B4" w14:textId="14007961" w:rsidR="00740994" w:rsidRDefault="00740994" w:rsidP="00740994">
            <w:pPr>
              <w:spacing w:after="0" w:line="240" w:lineRule="auto"/>
            </w:pPr>
            <w:r>
              <w:t xml:space="preserve">Individual </w:t>
            </w:r>
            <w:proofErr w:type="gramStart"/>
            <w:r>
              <w:t>Short Term</w:t>
            </w:r>
            <w:proofErr w:type="gramEnd"/>
            <w:r>
              <w:t xml:space="preserve"> Care</w:t>
            </w:r>
          </w:p>
        </w:tc>
      </w:tr>
      <w:tr w:rsidR="00740994" w14:paraId="127FD30B" w14:textId="77777777" w:rsidTr="000B5A54">
        <w:tblPrEx>
          <w:tblCellMar>
            <w:top w:w="0" w:type="dxa"/>
            <w:bottom w:w="0" w:type="dxa"/>
          </w:tblCellMar>
        </w:tblPrEx>
        <w:trPr>
          <w:cantSplit/>
          <w:trHeight w:val="301"/>
        </w:trPr>
        <w:tc>
          <w:tcPr>
            <w:tcW w:w="14952" w:type="dxa"/>
            <w:shd w:val="clear" w:color="auto" w:fill="auto"/>
          </w:tcPr>
          <w:p w14:paraId="16F3653F" w14:textId="713D3096" w:rsidR="00740994" w:rsidRDefault="00740994" w:rsidP="00740994">
            <w:pPr>
              <w:spacing w:after="0" w:line="240" w:lineRule="auto"/>
            </w:pPr>
            <w:r>
              <w:t>Revised – 11/25/2024</w:t>
            </w:r>
          </w:p>
        </w:tc>
      </w:tr>
      <w:tr w:rsidR="00740994" w14:paraId="6394E948" w14:textId="77777777" w:rsidTr="000B5A54">
        <w:tblPrEx>
          <w:tblCellMar>
            <w:top w:w="0" w:type="dxa"/>
            <w:bottom w:w="0" w:type="dxa"/>
          </w:tblCellMar>
        </w:tblPrEx>
        <w:trPr>
          <w:cantSplit/>
          <w:trHeight w:val="877"/>
        </w:trPr>
        <w:tc>
          <w:tcPr>
            <w:tcW w:w="14952" w:type="dxa"/>
            <w:shd w:val="clear" w:color="auto" w:fill="auto"/>
          </w:tcPr>
          <w:p w14:paraId="4CD00677" w14:textId="537DED17" w:rsidR="00740994" w:rsidRDefault="00740994" w:rsidP="00740994">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740994" w14:paraId="6E2FD62F" w14:textId="77777777" w:rsidTr="000B5A54">
        <w:tblPrEx>
          <w:tblCellMar>
            <w:top w:w="0" w:type="dxa"/>
            <w:bottom w:w="0" w:type="dxa"/>
          </w:tblCellMar>
        </w:tblPrEx>
        <w:trPr>
          <w:cantSplit/>
          <w:trHeight w:val="576"/>
        </w:trPr>
        <w:tc>
          <w:tcPr>
            <w:tcW w:w="14952" w:type="dxa"/>
            <w:shd w:val="clear" w:color="auto" w:fill="auto"/>
          </w:tcPr>
          <w:p w14:paraId="62C65821" w14:textId="20FD7C46" w:rsidR="00740994" w:rsidRDefault="00740994" w:rsidP="00740994">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6F8CFF0"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740994" w:rsidRPr="00740994" w14:paraId="3B900C49" w14:textId="77777777" w:rsidTr="00740994">
        <w:tblPrEx>
          <w:tblCellMar>
            <w:top w:w="0" w:type="dxa"/>
            <w:bottom w:w="0" w:type="dxa"/>
          </w:tblCellMar>
        </w:tblPrEx>
        <w:trPr>
          <w:cantSplit/>
        </w:trPr>
        <w:tc>
          <w:tcPr>
            <w:tcW w:w="2000" w:type="dxa"/>
            <w:shd w:val="clear" w:color="auto" w:fill="D9D9D9"/>
          </w:tcPr>
          <w:p w14:paraId="4F7C9ED4" w14:textId="01E531EC" w:rsidR="00740994" w:rsidRPr="00740994" w:rsidRDefault="00740994" w:rsidP="00740994">
            <w:pPr>
              <w:spacing w:after="0" w:line="240" w:lineRule="auto"/>
              <w:jc w:val="center"/>
              <w:rPr>
                <w:b/>
              </w:rPr>
            </w:pPr>
            <w:r w:rsidRPr="00740994">
              <w:rPr>
                <w:b/>
              </w:rPr>
              <w:t>GENERAL SUBMISSION REQUIREMENTS</w:t>
            </w:r>
          </w:p>
        </w:tc>
        <w:tc>
          <w:tcPr>
            <w:tcW w:w="2000" w:type="dxa"/>
            <w:shd w:val="clear" w:color="auto" w:fill="D9D9D9"/>
          </w:tcPr>
          <w:p w14:paraId="7AE60500" w14:textId="77777777" w:rsidR="00740994" w:rsidRPr="00740994" w:rsidRDefault="00740994" w:rsidP="00740994">
            <w:pPr>
              <w:spacing w:after="0" w:line="240" w:lineRule="auto"/>
              <w:jc w:val="center"/>
              <w:rPr>
                <w:b/>
              </w:rPr>
            </w:pPr>
          </w:p>
        </w:tc>
        <w:tc>
          <w:tcPr>
            <w:tcW w:w="9000" w:type="dxa"/>
            <w:shd w:val="clear" w:color="auto" w:fill="D9D9D9"/>
          </w:tcPr>
          <w:p w14:paraId="655AD6F8" w14:textId="77777777" w:rsidR="00740994" w:rsidRPr="00740994" w:rsidRDefault="00740994" w:rsidP="00740994">
            <w:pPr>
              <w:spacing w:after="0" w:line="240" w:lineRule="auto"/>
              <w:jc w:val="center"/>
              <w:rPr>
                <w:b/>
              </w:rPr>
            </w:pPr>
          </w:p>
        </w:tc>
        <w:tc>
          <w:tcPr>
            <w:tcW w:w="2000" w:type="dxa"/>
            <w:shd w:val="clear" w:color="auto" w:fill="D9D9D9"/>
          </w:tcPr>
          <w:p w14:paraId="68F5DF9A" w14:textId="77777777" w:rsidR="00740994" w:rsidRPr="00740994" w:rsidRDefault="00740994" w:rsidP="00740994">
            <w:pPr>
              <w:spacing w:after="0" w:line="240" w:lineRule="auto"/>
              <w:jc w:val="center"/>
              <w:rPr>
                <w:b/>
              </w:rPr>
            </w:pPr>
          </w:p>
        </w:tc>
      </w:tr>
      <w:tr w:rsidR="00740994" w:rsidRPr="00740994" w14:paraId="32A965C0" w14:textId="77777777" w:rsidTr="00740994">
        <w:tblPrEx>
          <w:tblCellMar>
            <w:top w:w="0" w:type="dxa"/>
            <w:bottom w:w="0" w:type="dxa"/>
          </w:tblCellMar>
        </w:tblPrEx>
        <w:trPr>
          <w:cantSplit/>
        </w:trPr>
        <w:tc>
          <w:tcPr>
            <w:tcW w:w="2000" w:type="dxa"/>
            <w:shd w:val="clear" w:color="auto" w:fill="auto"/>
          </w:tcPr>
          <w:p w14:paraId="2034113B" w14:textId="6E4F28E3" w:rsidR="00740994" w:rsidRPr="00740994" w:rsidRDefault="00740994" w:rsidP="00740994">
            <w:pPr>
              <w:spacing w:after="0" w:line="240" w:lineRule="auto"/>
              <w:rPr>
                <w:sz w:val="20"/>
              </w:rPr>
            </w:pPr>
            <w:r>
              <w:rPr>
                <w:sz w:val="20"/>
              </w:rPr>
              <w:t>Electronic (SERFF) Filing Requirements:</w:t>
            </w:r>
          </w:p>
        </w:tc>
        <w:tc>
          <w:tcPr>
            <w:tcW w:w="2000" w:type="dxa"/>
            <w:shd w:val="clear" w:color="auto" w:fill="auto"/>
          </w:tcPr>
          <w:p w14:paraId="0885CD91" w14:textId="0D8D45F5" w:rsidR="00740994" w:rsidRPr="00740994" w:rsidRDefault="00740994" w:rsidP="00740994">
            <w:pPr>
              <w:spacing w:after="0" w:line="240" w:lineRule="auto"/>
              <w:rPr>
                <w:sz w:val="20"/>
              </w:rPr>
            </w:pPr>
            <w:hyperlink r:id="rId6" w:history="1">
              <w:r w:rsidRPr="00740994">
                <w:rPr>
                  <w:rStyle w:val="Hyperlink"/>
                  <w:sz w:val="20"/>
                </w:rPr>
                <w:t>Title 24-A § 2412</w:t>
              </w:r>
            </w:hyperlink>
            <w:r>
              <w:rPr>
                <w:sz w:val="20"/>
              </w:rPr>
              <w:t xml:space="preserve">(2) </w:t>
            </w:r>
            <w:hyperlink r:id="rId7" w:history="1">
              <w:r w:rsidRPr="00740994">
                <w:rPr>
                  <w:rStyle w:val="Hyperlink"/>
                  <w:sz w:val="20"/>
                </w:rPr>
                <w:t>Bulletin 360</w:t>
              </w:r>
            </w:hyperlink>
          </w:p>
        </w:tc>
        <w:tc>
          <w:tcPr>
            <w:tcW w:w="9000" w:type="dxa"/>
            <w:shd w:val="clear" w:color="auto" w:fill="auto"/>
          </w:tcPr>
          <w:p w14:paraId="102BF1F2" w14:textId="58EEDFF9" w:rsidR="00740994" w:rsidRPr="00740994" w:rsidRDefault="00740994" w:rsidP="00740994">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00ED8239" w14:textId="77777777" w:rsidR="00740994" w:rsidRPr="00740994" w:rsidRDefault="00740994" w:rsidP="00740994">
            <w:pPr>
              <w:spacing w:after="0" w:line="240" w:lineRule="auto"/>
              <w:rPr>
                <w:sz w:val="20"/>
              </w:rPr>
            </w:pPr>
          </w:p>
        </w:tc>
      </w:tr>
      <w:tr w:rsidR="00740994" w:rsidRPr="00740994" w14:paraId="7F7118B8" w14:textId="77777777" w:rsidTr="00740994">
        <w:tblPrEx>
          <w:tblCellMar>
            <w:top w:w="0" w:type="dxa"/>
            <w:bottom w:w="0" w:type="dxa"/>
          </w:tblCellMar>
        </w:tblPrEx>
        <w:trPr>
          <w:cantSplit/>
        </w:trPr>
        <w:tc>
          <w:tcPr>
            <w:tcW w:w="2000" w:type="dxa"/>
            <w:shd w:val="clear" w:color="auto" w:fill="auto"/>
          </w:tcPr>
          <w:p w14:paraId="27B15490" w14:textId="5F133563" w:rsidR="00740994" w:rsidRPr="00740994" w:rsidRDefault="00740994" w:rsidP="00740994">
            <w:pPr>
              <w:spacing w:after="0" w:line="240" w:lineRule="auto"/>
              <w:rPr>
                <w:sz w:val="20"/>
              </w:rPr>
            </w:pPr>
            <w:r>
              <w:rPr>
                <w:sz w:val="20"/>
              </w:rPr>
              <w:t>FILING FEES</w:t>
            </w:r>
          </w:p>
        </w:tc>
        <w:tc>
          <w:tcPr>
            <w:tcW w:w="2000" w:type="dxa"/>
            <w:shd w:val="clear" w:color="auto" w:fill="auto"/>
          </w:tcPr>
          <w:p w14:paraId="5905E72C" w14:textId="430F5C24" w:rsidR="00740994" w:rsidRPr="00740994" w:rsidRDefault="00740994" w:rsidP="00740994">
            <w:pPr>
              <w:spacing w:after="0" w:line="240" w:lineRule="auto"/>
              <w:rPr>
                <w:sz w:val="20"/>
              </w:rPr>
            </w:pPr>
            <w:hyperlink r:id="rId8" w:history="1">
              <w:r w:rsidRPr="00740994">
                <w:rPr>
                  <w:rStyle w:val="Hyperlink"/>
                  <w:sz w:val="20"/>
                </w:rPr>
                <w:t>Title 24-A § 601</w:t>
              </w:r>
            </w:hyperlink>
            <w:r>
              <w:rPr>
                <w:sz w:val="20"/>
              </w:rPr>
              <w:t xml:space="preserve"> (17)</w:t>
            </w:r>
          </w:p>
        </w:tc>
        <w:tc>
          <w:tcPr>
            <w:tcW w:w="9000" w:type="dxa"/>
            <w:shd w:val="clear" w:color="auto" w:fill="auto"/>
          </w:tcPr>
          <w:p w14:paraId="528276C9" w14:textId="76C6540E" w:rsidR="00740994" w:rsidRPr="00740994" w:rsidRDefault="00740994" w:rsidP="00740994">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7213DF79" w14:textId="77777777" w:rsidR="00740994" w:rsidRPr="00740994" w:rsidRDefault="00740994" w:rsidP="00740994">
            <w:pPr>
              <w:spacing w:after="0" w:line="240" w:lineRule="auto"/>
              <w:rPr>
                <w:sz w:val="20"/>
              </w:rPr>
            </w:pPr>
          </w:p>
        </w:tc>
      </w:tr>
      <w:tr w:rsidR="00740994" w:rsidRPr="00740994" w14:paraId="32E13D11" w14:textId="77777777" w:rsidTr="00740994">
        <w:tblPrEx>
          <w:tblCellMar>
            <w:top w:w="0" w:type="dxa"/>
            <w:bottom w:w="0" w:type="dxa"/>
          </w:tblCellMar>
        </w:tblPrEx>
        <w:trPr>
          <w:cantSplit/>
        </w:trPr>
        <w:tc>
          <w:tcPr>
            <w:tcW w:w="2000" w:type="dxa"/>
            <w:shd w:val="clear" w:color="auto" w:fill="auto"/>
          </w:tcPr>
          <w:p w14:paraId="30CE3D1C" w14:textId="3193998B" w:rsidR="00740994" w:rsidRPr="00740994" w:rsidRDefault="00740994" w:rsidP="00740994">
            <w:pPr>
              <w:spacing w:after="0" w:line="240" w:lineRule="auto"/>
              <w:rPr>
                <w:sz w:val="20"/>
              </w:rPr>
            </w:pPr>
            <w:r>
              <w:rPr>
                <w:sz w:val="20"/>
              </w:rPr>
              <w:t>Grounds for disapproval</w:t>
            </w:r>
          </w:p>
        </w:tc>
        <w:tc>
          <w:tcPr>
            <w:tcW w:w="2000" w:type="dxa"/>
            <w:shd w:val="clear" w:color="auto" w:fill="auto"/>
          </w:tcPr>
          <w:p w14:paraId="730B3528" w14:textId="472C0443" w:rsidR="00740994" w:rsidRPr="00740994" w:rsidRDefault="00740994" w:rsidP="00740994">
            <w:pPr>
              <w:spacing w:after="0" w:line="240" w:lineRule="auto"/>
              <w:rPr>
                <w:sz w:val="20"/>
              </w:rPr>
            </w:pPr>
            <w:hyperlink r:id="rId9" w:history="1">
              <w:r w:rsidRPr="00740994">
                <w:rPr>
                  <w:rStyle w:val="Hyperlink"/>
                  <w:sz w:val="20"/>
                </w:rPr>
                <w:t>Title 24-A § 2413</w:t>
              </w:r>
            </w:hyperlink>
          </w:p>
        </w:tc>
        <w:tc>
          <w:tcPr>
            <w:tcW w:w="9000" w:type="dxa"/>
            <w:shd w:val="clear" w:color="auto" w:fill="auto"/>
          </w:tcPr>
          <w:p w14:paraId="10034582" w14:textId="0052DF51" w:rsidR="00740994" w:rsidRPr="00740994" w:rsidRDefault="00740994" w:rsidP="00740994">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688E3702" w14:textId="77777777" w:rsidR="00740994" w:rsidRPr="00740994" w:rsidRDefault="00740994" w:rsidP="00740994">
            <w:pPr>
              <w:spacing w:after="0" w:line="240" w:lineRule="auto"/>
              <w:rPr>
                <w:sz w:val="20"/>
              </w:rPr>
            </w:pPr>
          </w:p>
        </w:tc>
      </w:tr>
      <w:tr w:rsidR="00740994" w:rsidRPr="00740994" w14:paraId="38994EC7" w14:textId="77777777" w:rsidTr="00740994">
        <w:tblPrEx>
          <w:tblCellMar>
            <w:top w:w="0" w:type="dxa"/>
            <w:bottom w:w="0" w:type="dxa"/>
          </w:tblCellMar>
        </w:tblPrEx>
        <w:trPr>
          <w:cantSplit/>
        </w:trPr>
        <w:tc>
          <w:tcPr>
            <w:tcW w:w="2000" w:type="dxa"/>
            <w:shd w:val="clear" w:color="auto" w:fill="auto"/>
          </w:tcPr>
          <w:p w14:paraId="05F079E4" w14:textId="064DDDCD" w:rsidR="00740994" w:rsidRPr="00740994" w:rsidRDefault="00740994" w:rsidP="00740994">
            <w:pPr>
              <w:spacing w:after="0" w:line="240" w:lineRule="auto"/>
              <w:rPr>
                <w:sz w:val="20"/>
              </w:rPr>
            </w:pPr>
            <w:r>
              <w:rPr>
                <w:sz w:val="20"/>
              </w:rPr>
              <w:t>Readability</w:t>
            </w:r>
          </w:p>
        </w:tc>
        <w:tc>
          <w:tcPr>
            <w:tcW w:w="2000" w:type="dxa"/>
            <w:shd w:val="clear" w:color="auto" w:fill="auto"/>
          </w:tcPr>
          <w:p w14:paraId="7580C298" w14:textId="0B7708A7" w:rsidR="00740994" w:rsidRPr="00740994" w:rsidRDefault="00740994" w:rsidP="00740994">
            <w:pPr>
              <w:spacing w:after="0" w:line="240" w:lineRule="auto"/>
              <w:rPr>
                <w:sz w:val="20"/>
              </w:rPr>
            </w:pPr>
            <w:hyperlink r:id="rId10" w:history="1">
              <w:r w:rsidRPr="00740994">
                <w:rPr>
                  <w:rStyle w:val="Hyperlink"/>
                  <w:sz w:val="20"/>
                </w:rPr>
                <w:t>Title 24-A § 2441</w:t>
              </w:r>
            </w:hyperlink>
          </w:p>
        </w:tc>
        <w:tc>
          <w:tcPr>
            <w:tcW w:w="9000" w:type="dxa"/>
            <w:shd w:val="clear" w:color="auto" w:fill="auto"/>
          </w:tcPr>
          <w:p w14:paraId="67B625D8" w14:textId="62FB9CE1" w:rsidR="00740994" w:rsidRPr="00740994" w:rsidRDefault="00740994" w:rsidP="00740994">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51D6CD93" w14:textId="77777777" w:rsidR="00740994" w:rsidRPr="00740994" w:rsidRDefault="00740994" w:rsidP="00740994">
            <w:pPr>
              <w:spacing w:after="0" w:line="240" w:lineRule="auto"/>
              <w:rPr>
                <w:sz w:val="20"/>
              </w:rPr>
            </w:pPr>
          </w:p>
        </w:tc>
      </w:tr>
      <w:tr w:rsidR="00740994" w:rsidRPr="00740994" w14:paraId="30A00BB8" w14:textId="77777777" w:rsidTr="00740994">
        <w:tblPrEx>
          <w:tblCellMar>
            <w:top w:w="0" w:type="dxa"/>
            <w:bottom w:w="0" w:type="dxa"/>
          </w:tblCellMar>
        </w:tblPrEx>
        <w:trPr>
          <w:cantSplit/>
        </w:trPr>
        <w:tc>
          <w:tcPr>
            <w:tcW w:w="2000" w:type="dxa"/>
            <w:tcBorders>
              <w:bottom w:val="single" w:sz="4" w:space="0" w:color="auto"/>
            </w:tcBorders>
            <w:shd w:val="clear" w:color="auto" w:fill="auto"/>
          </w:tcPr>
          <w:p w14:paraId="6C7001FB" w14:textId="69BE5D92" w:rsidR="00740994" w:rsidRPr="00740994" w:rsidRDefault="00740994" w:rsidP="00740994">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1487C965" w14:textId="460CFC77" w:rsidR="00740994" w:rsidRDefault="00740994" w:rsidP="00740994">
            <w:pPr>
              <w:spacing w:after="0" w:line="240" w:lineRule="auto"/>
              <w:rPr>
                <w:sz w:val="20"/>
              </w:rPr>
            </w:pPr>
            <w:hyperlink r:id="rId11" w:history="1">
              <w:r w:rsidRPr="00740994">
                <w:rPr>
                  <w:rStyle w:val="Hyperlink"/>
                  <w:sz w:val="20"/>
                </w:rPr>
                <w:t>Title 24-A § 2412</w:t>
              </w:r>
            </w:hyperlink>
            <w:r>
              <w:rPr>
                <w:sz w:val="20"/>
              </w:rPr>
              <w:t xml:space="preserve">  </w:t>
            </w:r>
          </w:p>
          <w:p w14:paraId="2008E449" w14:textId="04876EBF" w:rsidR="00740994" w:rsidRPr="00740994" w:rsidRDefault="00740994" w:rsidP="00740994">
            <w:pPr>
              <w:spacing w:after="0" w:line="240" w:lineRule="auto"/>
              <w:rPr>
                <w:sz w:val="20"/>
              </w:rPr>
            </w:pPr>
            <w:hyperlink r:id="rId12" w:history="1">
              <w:r w:rsidRPr="00740994">
                <w:rPr>
                  <w:rStyle w:val="Hyperlink"/>
                  <w:sz w:val="20"/>
                </w:rPr>
                <w:t>Title 24-A § 2413</w:t>
              </w:r>
            </w:hyperlink>
          </w:p>
        </w:tc>
        <w:tc>
          <w:tcPr>
            <w:tcW w:w="9000" w:type="dxa"/>
            <w:tcBorders>
              <w:bottom w:val="single" w:sz="4" w:space="0" w:color="auto"/>
            </w:tcBorders>
            <w:shd w:val="clear" w:color="auto" w:fill="auto"/>
          </w:tcPr>
          <w:p w14:paraId="102A7FCB" w14:textId="28DD4012" w:rsidR="00740994" w:rsidRPr="00740994" w:rsidRDefault="00740994" w:rsidP="00740994">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497535DC" w14:textId="77777777" w:rsidR="00740994" w:rsidRPr="00740994" w:rsidRDefault="00740994" w:rsidP="00740994">
            <w:pPr>
              <w:spacing w:after="0" w:line="240" w:lineRule="auto"/>
              <w:rPr>
                <w:sz w:val="20"/>
              </w:rPr>
            </w:pPr>
          </w:p>
        </w:tc>
      </w:tr>
      <w:tr w:rsidR="00740994" w:rsidRPr="00740994" w14:paraId="1D520D55" w14:textId="77777777" w:rsidTr="00740994">
        <w:tblPrEx>
          <w:tblCellMar>
            <w:top w:w="0" w:type="dxa"/>
            <w:bottom w:w="0" w:type="dxa"/>
          </w:tblCellMar>
        </w:tblPrEx>
        <w:trPr>
          <w:cantSplit/>
        </w:trPr>
        <w:tc>
          <w:tcPr>
            <w:tcW w:w="2000" w:type="dxa"/>
            <w:shd w:val="clear" w:color="auto" w:fill="D9D9D9"/>
          </w:tcPr>
          <w:p w14:paraId="06EE60AC" w14:textId="4AEFCDA7" w:rsidR="00740994" w:rsidRPr="00740994" w:rsidRDefault="00740994" w:rsidP="00740994">
            <w:pPr>
              <w:spacing w:after="0" w:line="240" w:lineRule="auto"/>
              <w:jc w:val="center"/>
              <w:rPr>
                <w:b/>
              </w:rPr>
            </w:pPr>
            <w:r w:rsidRPr="00740994">
              <w:rPr>
                <w:b/>
              </w:rPr>
              <w:t>GENERAL POLICY PROVISIONS</w:t>
            </w:r>
          </w:p>
        </w:tc>
        <w:tc>
          <w:tcPr>
            <w:tcW w:w="2000" w:type="dxa"/>
            <w:shd w:val="clear" w:color="auto" w:fill="D9D9D9"/>
          </w:tcPr>
          <w:p w14:paraId="01FF5D43" w14:textId="77777777" w:rsidR="00740994" w:rsidRPr="00740994" w:rsidRDefault="00740994" w:rsidP="00740994">
            <w:pPr>
              <w:spacing w:after="0" w:line="240" w:lineRule="auto"/>
              <w:jc w:val="center"/>
              <w:rPr>
                <w:b/>
              </w:rPr>
            </w:pPr>
          </w:p>
        </w:tc>
        <w:tc>
          <w:tcPr>
            <w:tcW w:w="9000" w:type="dxa"/>
            <w:shd w:val="clear" w:color="auto" w:fill="D9D9D9"/>
          </w:tcPr>
          <w:p w14:paraId="3CA97E59" w14:textId="77777777" w:rsidR="00740994" w:rsidRPr="00740994" w:rsidRDefault="00740994" w:rsidP="00740994">
            <w:pPr>
              <w:spacing w:after="0" w:line="240" w:lineRule="auto"/>
              <w:jc w:val="center"/>
              <w:rPr>
                <w:b/>
              </w:rPr>
            </w:pPr>
          </w:p>
        </w:tc>
        <w:tc>
          <w:tcPr>
            <w:tcW w:w="2000" w:type="dxa"/>
            <w:shd w:val="clear" w:color="auto" w:fill="D9D9D9"/>
          </w:tcPr>
          <w:p w14:paraId="4D610037" w14:textId="77777777" w:rsidR="00740994" w:rsidRPr="00740994" w:rsidRDefault="00740994" w:rsidP="00740994">
            <w:pPr>
              <w:spacing w:after="0" w:line="240" w:lineRule="auto"/>
              <w:jc w:val="center"/>
              <w:rPr>
                <w:b/>
              </w:rPr>
            </w:pPr>
          </w:p>
        </w:tc>
      </w:tr>
      <w:tr w:rsidR="00740994" w:rsidRPr="00740994" w14:paraId="24F00D69" w14:textId="77777777" w:rsidTr="00740994">
        <w:tblPrEx>
          <w:tblCellMar>
            <w:top w:w="0" w:type="dxa"/>
            <w:bottom w:w="0" w:type="dxa"/>
          </w:tblCellMar>
        </w:tblPrEx>
        <w:trPr>
          <w:cantSplit/>
        </w:trPr>
        <w:tc>
          <w:tcPr>
            <w:tcW w:w="2000" w:type="dxa"/>
            <w:shd w:val="clear" w:color="auto" w:fill="auto"/>
          </w:tcPr>
          <w:p w14:paraId="6FD63710" w14:textId="5C8C5517" w:rsidR="00740994" w:rsidRPr="00740994" w:rsidRDefault="00740994" w:rsidP="00740994">
            <w:pPr>
              <w:spacing w:after="0" w:line="240" w:lineRule="auto"/>
              <w:rPr>
                <w:sz w:val="20"/>
              </w:rPr>
            </w:pPr>
            <w:r>
              <w:rPr>
                <w:sz w:val="20"/>
              </w:rPr>
              <w:lastRenderedPageBreak/>
              <w:t xml:space="preserve">Coordination of Benefits provisions (requirement applicable only if policy contains a coordination of benefits </w:t>
            </w:r>
            <w:proofErr w:type="gramStart"/>
            <w:r>
              <w:rPr>
                <w:sz w:val="20"/>
              </w:rPr>
              <w:t>provision)Coordination</w:t>
            </w:r>
            <w:proofErr w:type="gramEnd"/>
            <w:r>
              <w:rPr>
                <w:sz w:val="20"/>
              </w:rPr>
              <w:t xml:space="preserve"> of Benefits with Medicare and Medicaid</w:t>
            </w:r>
          </w:p>
        </w:tc>
        <w:tc>
          <w:tcPr>
            <w:tcW w:w="2000" w:type="dxa"/>
            <w:shd w:val="clear" w:color="auto" w:fill="auto"/>
          </w:tcPr>
          <w:p w14:paraId="0DB8AC00" w14:textId="18BE889A" w:rsidR="00740994" w:rsidRDefault="00740994" w:rsidP="00740994">
            <w:pPr>
              <w:spacing w:after="0" w:line="240" w:lineRule="auto"/>
              <w:rPr>
                <w:sz w:val="20"/>
              </w:rPr>
            </w:pPr>
            <w:hyperlink r:id="rId13" w:history="1">
              <w:r w:rsidRPr="00740994">
                <w:rPr>
                  <w:rStyle w:val="Hyperlink"/>
                  <w:sz w:val="20"/>
                </w:rPr>
                <w:t>Title 24-A § 2723</w:t>
              </w:r>
            </w:hyperlink>
            <w:r>
              <w:rPr>
                <w:sz w:val="20"/>
              </w:rPr>
              <w:t>-A</w:t>
            </w:r>
          </w:p>
          <w:p w14:paraId="427A0ACB" w14:textId="6AD7DDF5" w:rsidR="00740994" w:rsidRDefault="00740994" w:rsidP="00740994">
            <w:pPr>
              <w:spacing w:after="0" w:line="240" w:lineRule="auto"/>
              <w:rPr>
                <w:sz w:val="20"/>
              </w:rPr>
            </w:pPr>
            <w:hyperlink r:id="rId14" w:history="1">
              <w:r w:rsidRPr="00740994">
                <w:rPr>
                  <w:rStyle w:val="Hyperlink"/>
                  <w:sz w:val="20"/>
                </w:rPr>
                <w:t>Rule 191</w:t>
              </w:r>
            </w:hyperlink>
            <w:r>
              <w:rPr>
                <w:sz w:val="20"/>
              </w:rPr>
              <w:t xml:space="preserve"> § 9(A) </w:t>
            </w:r>
          </w:p>
          <w:p w14:paraId="283BD7E5" w14:textId="7FB50726" w:rsidR="00740994" w:rsidRDefault="00740994" w:rsidP="00740994">
            <w:pPr>
              <w:spacing w:after="0" w:line="240" w:lineRule="auto"/>
              <w:rPr>
                <w:sz w:val="20"/>
              </w:rPr>
            </w:pPr>
            <w:hyperlink r:id="rId15" w:history="1">
              <w:r w:rsidRPr="00740994">
                <w:rPr>
                  <w:rStyle w:val="Hyperlink"/>
                  <w:sz w:val="20"/>
                </w:rPr>
                <w:t>Rule 191</w:t>
              </w:r>
            </w:hyperlink>
            <w:r>
              <w:rPr>
                <w:sz w:val="20"/>
              </w:rPr>
              <w:t xml:space="preserve"> § 9(D)</w:t>
            </w:r>
          </w:p>
          <w:p w14:paraId="080B6211" w14:textId="32758AA5" w:rsidR="00740994" w:rsidRPr="00740994" w:rsidRDefault="00740994" w:rsidP="00740994">
            <w:pPr>
              <w:spacing w:after="0" w:line="240" w:lineRule="auto"/>
              <w:rPr>
                <w:sz w:val="20"/>
              </w:rPr>
            </w:pPr>
            <w:hyperlink r:id="rId16" w:history="1">
              <w:r w:rsidRPr="00740994">
                <w:rPr>
                  <w:rStyle w:val="Hyperlink"/>
                  <w:sz w:val="20"/>
                </w:rPr>
                <w:t>Rule 790</w:t>
              </w:r>
            </w:hyperlink>
          </w:p>
        </w:tc>
        <w:tc>
          <w:tcPr>
            <w:tcW w:w="9000" w:type="dxa"/>
            <w:shd w:val="clear" w:color="auto" w:fill="auto"/>
          </w:tcPr>
          <w:p w14:paraId="37BDE664" w14:textId="763FCC57" w:rsidR="00740994" w:rsidRPr="00740994" w:rsidRDefault="00740994" w:rsidP="00740994">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17" w:history="1">
              <w:r w:rsidRPr="00740994">
                <w:rPr>
                  <w:rStyle w:val="Hyperlink"/>
                  <w:sz w:val="20"/>
                </w:rPr>
                <w:t>Rule 790</w:t>
              </w:r>
            </w:hyperlink>
            <w:r>
              <w:rPr>
                <w:sz w:val="20"/>
              </w:rPr>
              <w:t>.The statute also sets forth how coordination with Medicare and Medicaid is governed.</w:t>
            </w:r>
          </w:p>
        </w:tc>
        <w:tc>
          <w:tcPr>
            <w:tcW w:w="2000" w:type="dxa"/>
            <w:shd w:val="clear" w:color="auto" w:fill="auto"/>
          </w:tcPr>
          <w:p w14:paraId="0B3C575C" w14:textId="77777777" w:rsidR="00740994" w:rsidRPr="00740994" w:rsidRDefault="00740994" w:rsidP="00740994">
            <w:pPr>
              <w:spacing w:after="0" w:line="240" w:lineRule="auto"/>
              <w:rPr>
                <w:sz w:val="20"/>
              </w:rPr>
            </w:pPr>
          </w:p>
        </w:tc>
      </w:tr>
      <w:tr w:rsidR="00740994" w:rsidRPr="00740994" w14:paraId="6D966608" w14:textId="77777777" w:rsidTr="00740994">
        <w:tblPrEx>
          <w:tblCellMar>
            <w:top w:w="0" w:type="dxa"/>
            <w:bottom w:w="0" w:type="dxa"/>
          </w:tblCellMar>
        </w:tblPrEx>
        <w:trPr>
          <w:cantSplit/>
        </w:trPr>
        <w:tc>
          <w:tcPr>
            <w:tcW w:w="2000" w:type="dxa"/>
            <w:shd w:val="clear" w:color="auto" w:fill="auto"/>
          </w:tcPr>
          <w:p w14:paraId="283F3655" w14:textId="74CCEB8F" w:rsidR="00740994" w:rsidRPr="00740994" w:rsidRDefault="00740994" w:rsidP="00740994">
            <w:pPr>
              <w:spacing w:after="0" w:line="240" w:lineRule="auto"/>
              <w:rPr>
                <w:sz w:val="20"/>
              </w:rPr>
            </w:pPr>
            <w:r>
              <w:rPr>
                <w:sz w:val="20"/>
              </w:rPr>
              <w:t>Definitions, Disclosures, Prohibitions, Minimum Standards, Outline of Coverage</w:t>
            </w:r>
          </w:p>
        </w:tc>
        <w:tc>
          <w:tcPr>
            <w:tcW w:w="2000" w:type="dxa"/>
            <w:shd w:val="clear" w:color="auto" w:fill="auto"/>
          </w:tcPr>
          <w:p w14:paraId="66A25F08" w14:textId="0DF95EE9" w:rsidR="00740994" w:rsidRDefault="00740994" w:rsidP="00740994">
            <w:pPr>
              <w:spacing w:after="0" w:line="240" w:lineRule="auto"/>
              <w:rPr>
                <w:sz w:val="20"/>
              </w:rPr>
            </w:pPr>
            <w:hyperlink r:id="rId18" w:history="1">
              <w:r w:rsidRPr="00740994">
                <w:rPr>
                  <w:rStyle w:val="Hyperlink"/>
                  <w:sz w:val="20"/>
                </w:rPr>
                <w:t>Rule 755</w:t>
              </w:r>
            </w:hyperlink>
            <w:r>
              <w:rPr>
                <w:sz w:val="20"/>
              </w:rPr>
              <w:t xml:space="preserve"> § 4</w:t>
            </w:r>
          </w:p>
          <w:p w14:paraId="61206534" w14:textId="785EB983" w:rsidR="00740994" w:rsidRDefault="00740994" w:rsidP="00740994">
            <w:pPr>
              <w:spacing w:after="0" w:line="240" w:lineRule="auto"/>
              <w:rPr>
                <w:sz w:val="20"/>
              </w:rPr>
            </w:pPr>
            <w:hyperlink r:id="rId19" w:history="1">
              <w:r w:rsidRPr="00740994">
                <w:rPr>
                  <w:rStyle w:val="Hyperlink"/>
                  <w:sz w:val="20"/>
                </w:rPr>
                <w:t>Rule 755</w:t>
              </w:r>
            </w:hyperlink>
            <w:r>
              <w:rPr>
                <w:sz w:val="20"/>
              </w:rPr>
              <w:t xml:space="preserve"> § 5</w:t>
            </w:r>
          </w:p>
          <w:p w14:paraId="0E7E84E1" w14:textId="430C132E" w:rsidR="00740994" w:rsidRDefault="00740994" w:rsidP="00740994">
            <w:pPr>
              <w:spacing w:after="0" w:line="240" w:lineRule="auto"/>
              <w:rPr>
                <w:sz w:val="20"/>
              </w:rPr>
            </w:pPr>
            <w:hyperlink r:id="rId20" w:history="1">
              <w:r w:rsidRPr="00740994">
                <w:rPr>
                  <w:rStyle w:val="Hyperlink"/>
                  <w:sz w:val="20"/>
                </w:rPr>
                <w:t>Rule 755</w:t>
              </w:r>
            </w:hyperlink>
            <w:r>
              <w:rPr>
                <w:sz w:val="20"/>
              </w:rPr>
              <w:t xml:space="preserve"> § 6</w:t>
            </w:r>
          </w:p>
          <w:p w14:paraId="1C1435C5" w14:textId="15DC02C9" w:rsidR="00740994" w:rsidRPr="00740994" w:rsidRDefault="00740994" w:rsidP="00740994">
            <w:pPr>
              <w:spacing w:after="0" w:line="240" w:lineRule="auto"/>
              <w:rPr>
                <w:sz w:val="20"/>
              </w:rPr>
            </w:pPr>
            <w:hyperlink r:id="rId21" w:history="1">
              <w:r w:rsidRPr="00740994">
                <w:rPr>
                  <w:rStyle w:val="Hyperlink"/>
                  <w:sz w:val="20"/>
                </w:rPr>
                <w:t>Rule 755</w:t>
              </w:r>
            </w:hyperlink>
            <w:r>
              <w:rPr>
                <w:sz w:val="20"/>
              </w:rPr>
              <w:t xml:space="preserve"> § 7</w:t>
            </w:r>
          </w:p>
        </w:tc>
        <w:tc>
          <w:tcPr>
            <w:tcW w:w="9000" w:type="dxa"/>
            <w:shd w:val="clear" w:color="auto" w:fill="auto"/>
          </w:tcPr>
          <w:p w14:paraId="4E5F86B4" w14:textId="4ABFADD1" w:rsidR="00740994" w:rsidRPr="00740994" w:rsidRDefault="00740994" w:rsidP="00740994">
            <w:pPr>
              <w:spacing w:after="0" w:line="240" w:lineRule="auto"/>
              <w:rPr>
                <w:sz w:val="20"/>
              </w:rPr>
            </w:pPr>
            <w:r>
              <w:rPr>
                <w:sz w:val="20"/>
              </w:rPr>
              <w:t xml:space="preserve">Must comply with </w:t>
            </w:r>
            <w:hyperlink r:id="rId22" w:history="1">
              <w:r w:rsidRPr="00740994">
                <w:rPr>
                  <w:rStyle w:val="Hyperlink"/>
                  <w:sz w:val="20"/>
                </w:rPr>
                <w:t>Rule 755</w:t>
              </w:r>
            </w:hyperlink>
            <w:r>
              <w:rPr>
                <w:sz w:val="20"/>
              </w:rPr>
              <w:t>, including but not limited to § 4 (policy definitions); § 5 (prohibited provisions); § 6(L) (scope of “supplemental health” plans); § 7(A) (disclosures, font size and related protections); § 7(B) (mandatory outline of coverage and disclosures); and § 7(M) (outline of coverage content).</w:t>
            </w:r>
          </w:p>
        </w:tc>
        <w:tc>
          <w:tcPr>
            <w:tcW w:w="2000" w:type="dxa"/>
            <w:shd w:val="clear" w:color="auto" w:fill="auto"/>
          </w:tcPr>
          <w:p w14:paraId="41BF93D0" w14:textId="77777777" w:rsidR="00740994" w:rsidRPr="00740994" w:rsidRDefault="00740994" w:rsidP="00740994">
            <w:pPr>
              <w:spacing w:after="0" w:line="240" w:lineRule="auto"/>
              <w:rPr>
                <w:sz w:val="20"/>
              </w:rPr>
            </w:pPr>
          </w:p>
        </w:tc>
      </w:tr>
      <w:tr w:rsidR="00740994" w:rsidRPr="00740994" w14:paraId="17940D85" w14:textId="77777777" w:rsidTr="00740994">
        <w:tblPrEx>
          <w:tblCellMar>
            <w:top w:w="0" w:type="dxa"/>
            <w:bottom w:w="0" w:type="dxa"/>
          </w:tblCellMar>
        </w:tblPrEx>
        <w:trPr>
          <w:cantSplit/>
        </w:trPr>
        <w:tc>
          <w:tcPr>
            <w:tcW w:w="2000" w:type="dxa"/>
            <w:shd w:val="clear" w:color="auto" w:fill="auto"/>
          </w:tcPr>
          <w:p w14:paraId="3DD52815" w14:textId="718E31B3" w:rsidR="00740994" w:rsidRPr="00740994" w:rsidRDefault="00740994" w:rsidP="00740994">
            <w:pPr>
              <w:spacing w:after="0" w:line="240" w:lineRule="auto"/>
              <w:rPr>
                <w:sz w:val="20"/>
              </w:rPr>
            </w:pPr>
            <w:r>
              <w:rPr>
                <w:sz w:val="20"/>
              </w:rPr>
              <w:t>Designation of Product Category</w:t>
            </w:r>
          </w:p>
        </w:tc>
        <w:tc>
          <w:tcPr>
            <w:tcW w:w="2000" w:type="dxa"/>
            <w:shd w:val="clear" w:color="auto" w:fill="auto"/>
          </w:tcPr>
          <w:p w14:paraId="120D1C11" w14:textId="787B0A0B" w:rsidR="00740994" w:rsidRDefault="00740994" w:rsidP="00740994">
            <w:pPr>
              <w:spacing w:after="0" w:line="240" w:lineRule="auto"/>
              <w:rPr>
                <w:sz w:val="20"/>
              </w:rPr>
            </w:pPr>
            <w:hyperlink r:id="rId23" w:history="1">
              <w:r w:rsidRPr="00740994">
                <w:rPr>
                  <w:rStyle w:val="Hyperlink"/>
                  <w:sz w:val="20"/>
                </w:rPr>
                <w:t>Title 24-A § 2694</w:t>
              </w:r>
            </w:hyperlink>
          </w:p>
          <w:p w14:paraId="356F8C1D" w14:textId="1FC1F93E" w:rsidR="00740994" w:rsidRPr="00740994" w:rsidRDefault="00740994" w:rsidP="00740994">
            <w:pPr>
              <w:spacing w:after="0" w:line="240" w:lineRule="auto"/>
              <w:rPr>
                <w:sz w:val="20"/>
              </w:rPr>
            </w:pPr>
            <w:hyperlink r:id="rId24" w:history="1">
              <w:r w:rsidRPr="00740994">
                <w:rPr>
                  <w:rStyle w:val="Hyperlink"/>
                  <w:sz w:val="20"/>
                </w:rPr>
                <w:t>Rule 755</w:t>
              </w:r>
            </w:hyperlink>
            <w:r>
              <w:rPr>
                <w:sz w:val="20"/>
              </w:rPr>
              <w:t xml:space="preserve"> § 6</w:t>
            </w:r>
          </w:p>
        </w:tc>
        <w:tc>
          <w:tcPr>
            <w:tcW w:w="9000" w:type="dxa"/>
            <w:shd w:val="clear" w:color="auto" w:fill="auto"/>
          </w:tcPr>
          <w:p w14:paraId="135F1040" w14:textId="702C00E8" w:rsidR="00740994" w:rsidRPr="00740994" w:rsidRDefault="00740994" w:rsidP="00740994">
            <w:pPr>
              <w:spacing w:after="0" w:line="240" w:lineRule="auto"/>
              <w:rPr>
                <w:sz w:val="20"/>
              </w:rPr>
            </w:pPr>
            <w:r>
              <w:rPr>
                <w:sz w:val="20"/>
              </w:rPr>
              <w:t>Heading of form filer’s cover letter shall designate intended coverage category.</w:t>
            </w:r>
          </w:p>
        </w:tc>
        <w:tc>
          <w:tcPr>
            <w:tcW w:w="2000" w:type="dxa"/>
            <w:shd w:val="clear" w:color="auto" w:fill="auto"/>
          </w:tcPr>
          <w:p w14:paraId="40FF2750" w14:textId="77777777" w:rsidR="00740994" w:rsidRPr="00740994" w:rsidRDefault="00740994" w:rsidP="00740994">
            <w:pPr>
              <w:spacing w:after="0" w:line="240" w:lineRule="auto"/>
              <w:rPr>
                <w:sz w:val="20"/>
              </w:rPr>
            </w:pPr>
          </w:p>
        </w:tc>
      </w:tr>
      <w:tr w:rsidR="00740994" w:rsidRPr="00740994" w14:paraId="2AB3DE5C" w14:textId="77777777" w:rsidTr="00740994">
        <w:tblPrEx>
          <w:tblCellMar>
            <w:top w:w="0" w:type="dxa"/>
            <w:bottom w:w="0" w:type="dxa"/>
          </w:tblCellMar>
        </w:tblPrEx>
        <w:trPr>
          <w:cantSplit/>
        </w:trPr>
        <w:tc>
          <w:tcPr>
            <w:tcW w:w="2000" w:type="dxa"/>
            <w:shd w:val="clear" w:color="auto" w:fill="auto"/>
          </w:tcPr>
          <w:p w14:paraId="25D7588C" w14:textId="632BC216" w:rsidR="00740994" w:rsidRPr="00740994" w:rsidRDefault="00740994" w:rsidP="00740994">
            <w:pPr>
              <w:spacing w:after="0" w:line="240" w:lineRule="auto"/>
              <w:rPr>
                <w:sz w:val="20"/>
              </w:rPr>
            </w:pPr>
            <w:r>
              <w:rPr>
                <w:sz w:val="20"/>
              </w:rPr>
              <w:t>Format of Policy</w:t>
            </w:r>
          </w:p>
        </w:tc>
        <w:tc>
          <w:tcPr>
            <w:tcW w:w="2000" w:type="dxa"/>
            <w:shd w:val="clear" w:color="auto" w:fill="auto"/>
          </w:tcPr>
          <w:p w14:paraId="516CB34C" w14:textId="1F71824D" w:rsidR="00740994" w:rsidRPr="00740994" w:rsidRDefault="00740994" w:rsidP="00740994">
            <w:pPr>
              <w:spacing w:after="0" w:line="240" w:lineRule="auto"/>
              <w:rPr>
                <w:sz w:val="20"/>
              </w:rPr>
            </w:pPr>
            <w:hyperlink r:id="rId25" w:history="1">
              <w:r w:rsidRPr="00740994">
                <w:rPr>
                  <w:rStyle w:val="Hyperlink"/>
                  <w:sz w:val="20"/>
                </w:rPr>
                <w:t>Title 24-A § 2703</w:t>
              </w:r>
            </w:hyperlink>
          </w:p>
        </w:tc>
        <w:tc>
          <w:tcPr>
            <w:tcW w:w="9000" w:type="dxa"/>
            <w:shd w:val="clear" w:color="auto" w:fill="auto"/>
          </w:tcPr>
          <w:p w14:paraId="52274C8A" w14:textId="3E79556D" w:rsidR="00740994" w:rsidRPr="00740994" w:rsidRDefault="00740994" w:rsidP="00740994">
            <w:pPr>
              <w:spacing w:after="0" w:line="240" w:lineRule="auto"/>
              <w:rPr>
                <w:sz w:val="20"/>
              </w:rPr>
            </w:pPr>
            <w:r>
              <w:rPr>
                <w:sz w:val="20"/>
              </w:rPr>
              <w:t xml:space="preserve">Time, place, and amount of premium payment required, Effective and Termination Date required, Name of Insured(s) required. Each form, including riders and endorsements, which comprise the contract, shall be identified by a form number in the lower </w:t>
            </w:r>
            <w:proofErr w:type="gramStart"/>
            <w:r>
              <w:rPr>
                <w:sz w:val="20"/>
              </w:rPr>
              <w:t>left hand</w:t>
            </w:r>
            <w:proofErr w:type="gramEnd"/>
            <w:r>
              <w:rPr>
                <w:sz w:val="20"/>
              </w:rPr>
              <w:t xml:space="preserve"> corner of the first page thereof.</w:t>
            </w:r>
          </w:p>
        </w:tc>
        <w:tc>
          <w:tcPr>
            <w:tcW w:w="2000" w:type="dxa"/>
            <w:shd w:val="clear" w:color="auto" w:fill="auto"/>
          </w:tcPr>
          <w:p w14:paraId="48B0337B" w14:textId="77777777" w:rsidR="00740994" w:rsidRPr="00740994" w:rsidRDefault="00740994" w:rsidP="00740994">
            <w:pPr>
              <w:spacing w:after="0" w:line="240" w:lineRule="auto"/>
              <w:rPr>
                <w:sz w:val="20"/>
              </w:rPr>
            </w:pPr>
          </w:p>
        </w:tc>
      </w:tr>
      <w:tr w:rsidR="00740994" w:rsidRPr="00740994" w14:paraId="04653B8A" w14:textId="77777777" w:rsidTr="00740994">
        <w:tblPrEx>
          <w:tblCellMar>
            <w:top w:w="0" w:type="dxa"/>
            <w:bottom w:w="0" w:type="dxa"/>
          </w:tblCellMar>
        </w:tblPrEx>
        <w:trPr>
          <w:cantSplit/>
        </w:trPr>
        <w:tc>
          <w:tcPr>
            <w:tcW w:w="2000" w:type="dxa"/>
            <w:shd w:val="clear" w:color="auto" w:fill="auto"/>
          </w:tcPr>
          <w:p w14:paraId="51663FBF" w14:textId="4FCF0054" w:rsidR="00740994" w:rsidRPr="00740994" w:rsidRDefault="00740994" w:rsidP="00740994">
            <w:pPr>
              <w:spacing w:after="0" w:line="240" w:lineRule="auto"/>
              <w:rPr>
                <w:sz w:val="20"/>
              </w:rPr>
            </w:pPr>
            <w:r>
              <w:rPr>
                <w:sz w:val="20"/>
              </w:rPr>
              <w:t>Legal Actions</w:t>
            </w:r>
          </w:p>
        </w:tc>
        <w:tc>
          <w:tcPr>
            <w:tcW w:w="2000" w:type="dxa"/>
            <w:shd w:val="clear" w:color="auto" w:fill="auto"/>
          </w:tcPr>
          <w:p w14:paraId="5AA8516F" w14:textId="2E7CBEE7" w:rsidR="00740994" w:rsidRPr="00740994" w:rsidRDefault="00740994" w:rsidP="00740994">
            <w:pPr>
              <w:spacing w:after="0" w:line="240" w:lineRule="auto"/>
              <w:rPr>
                <w:sz w:val="20"/>
              </w:rPr>
            </w:pPr>
            <w:hyperlink r:id="rId26" w:history="1">
              <w:r w:rsidRPr="00740994">
                <w:rPr>
                  <w:rStyle w:val="Hyperlink"/>
                  <w:sz w:val="20"/>
                </w:rPr>
                <w:t>Title 24-A § 2715</w:t>
              </w:r>
            </w:hyperlink>
          </w:p>
        </w:tc>
        <w:tc>
          <w:tcPr>
            <w:tcW w:w="9000" w:type="dxa"/>
            <w:shd w:val="clear" w:color="auto" w:fill="auto"/>
          </w:tcPr>
          <w:p w14:paraId="3148B232" w14:textId="77777777" w:rsidR="00740994" w:rsidRDefault="00740994" w:rsidP="00740994">
            <w:pPr>
              <w:spacing w:after="0" w:line="240" w:lineRule="auto"/>
              <w:rPr>
                <w:sz w:val="20"/>
              </w:rPr>
            </w:pPr>
            <w:r>
              <w:rPr>
                <w:sz w:val="20"/>
              </w:rPr>
              <w:t>There shall be a provision as follows:</w:t>
            </w:r>
          </w:p>
          <w:p w14:paraId="0649015E" w14:textId="1E5E3BCF" w:rsidR="00740994" w:rsidRPr="00740994" w:rsidRDefault="00740994" w:rsidP="00740994">
            <w:pPr>
              <w:spacing w:after="0" w:line="240" w:lineRule="auto"/>
              <w:rPr>
                <w:sz w:val="20"/>
              </w:rPr>
            </w:pPr>
            <w:r>
              <w:rPr>
                <w:sz w:val="20"/>
              </w:rPr>
              <w:t xml:space="preserve">Legal actions: No action at law or in equity shall be brought to recover on this policy prior to the expiration of sixty days after written proof of loss has been furnished in accordance with the requirements of this policy. No such action shall be </w:t>
            </w:r>
            <w:proofErr w:type="gramStart"/>
            <w:r>
              <w:rPr>
                <w:sz w:val="20"/>
              </w:rPr>
              <w:t>brought</w:t>
            </w:r>
            <w:proofErr w:type="gramEnd"/>
            <w:r>
              <w:rPr>
                <w:sz w:val="20"/>
              </w:rPr>
              <w:t xml:space="preserve"> after the expiration of 3 years after the time written proof of loss is required to be furnished.</w:t>
            </w:r>
          </w:p>
        </w:tc>
        <w:tc>
          <w:tcPr>
            <w:tcW w:w="2000" w:type="dxa"/>
            <w:shd w:val="clear" w:color="auto" w:fill="auto"/>
          </w:tcPr>
          <w:p w14:paraId="39C63828" w14:textId="77777777" w:rsidR="00740994" w:rsidRPr="00740994" w:rsidRDefault="00740994" w:rsidP="00740994">
            <w:pPr>
              <w:spacing w:after="0" w:line="240" w:lineRule="auto"/>
              <w:rPr>
                <w:sz w:val="20"/>
              </w:rPr>
            </w:pPr>
          </w:p>
        </w:tc>
      </w:tr>
      <w:tr w:rsidR="00740994" w:rsidRPr="00740994" w14:paraId="61A67203" w14:textId="77777777" w:rsidTr="00740994">
        <w:tblPrEx>
          <w:tblCellMar>
            <w:top w:w="0" w:type="dxa"/>
            <w:bottom w:w="0" w:type="dxa"/>
          </w:tblCellMar>
        </w:tblPrEx>
        <w:trPr>
          <w:cantSplit/>
        </w:trPr>
        <w:tc>
          <w:tcPr>
            <w:tcW w:w="2000" w:type="dxa"/>
            <w:shd w:val="clear" w:color="auto" w:fill="auto"/>
          </w:tcPr>
          <w:p w14:paraId="3AA9CAEA" w14:textId="202941FA" w:rsidR="00740994" w:rsidRPr="00740994" w:rsidRDefault="00740994" w:rsidP="00740994">
            <w:pPr>
              <w:spacing w:after="0" w:line="240" w:lineRule="auto"/>
              <w:rPr>
                <w:sz w:val="20"/>
              </w:rPr>
            </w:pPr>
            <w:r>
              <w:rPr>
                <w:sz w:val="20"/>
              </w:rPr>
              <w:t>Notice Regarding Policies or Certificates Which are Not Medicare Supplement Policies</w:t>
            </w:r>
          </w:p>
        </w:tc>
        <w:tc>
          <w:tcPr>
            <w:tcW w:w="2000" w:type="dxa"/>
            <w:shd w:val="clear" w:color="auto" w:fill="auto"/>
          </w:tcPr>
          <w:p w14:paraId="260D9C55" w14:textId="06F5F80D" w:rsidR="00740994" w:rsidRDefault="00740994" w:rsidP="00740994">
            <w:pPr>
              <w:spacing w:after="0" w:line="240" w:lineRule="auto"/>
              <w:rPr>
                <w:sz w:val="20"/>
              </w:rPr>
            </w:pPr>
            <w:hyperlink r:id="rId27" w:history="1">
              <w:r w:rsidRPr="00740994">
                <w:rPr>
                  <w:rStyle w:val="Hyperlink"/>
                  <w:sz w:val="20"/>
                </w:rPr>
                <w:t>Title 24-A § 5013</w:t>
              </w:r>
            </w:hyperlink>
          </w:p>
          <w:p w14:paraId="1EDA4C2D" w14:textId="08A5F1A1" w:rsidR="00740994" w:rsidRPr="00740994" w:rsidRDefault="00740994" w:rsidP="00740994">
            <w:pPr>
              <w:spacing w:after="0" w:line="240" w:lineRule="auto"/>
              <w:rPr>
                <w:sz w:val="20"/>
              </w:rPr>
            </w:pPr>
            <w:hyperlink r:id="rId28" w:history="1">
              <w:r w:rsidRPr="00740994">
                <w:rPr>
                  <w:rStyle w:val="Hyperlink"/>
                  <w:sz w:val="20"/>
                </w:rPr>
                <w:t>Rule 275</w:t>
              </w:r>
            </w:hyperlink>
            <w:r>
              <w:rPr>
                <w:sz w:val="20"/>
              </w:rPr>
              <w:t xml:space="preserve"> § 17(E)</w:t>
            </w:r>
          </w:p>
        </w:tc>
        <w:tc>
          <w:tcPr>
            <w:tcW w:w="9000" w:type="dxa"/>
            <w:shd w:val="clear" w:color="auto" w:fill="auto"/>
          </w:tcPr>
          <w:p w14:paraId="37A913AB" w14:textId="7A6EAE18" w:rsidR="00740994" w:rsidRPr="00740994" w:rsidRDefault="00740994" w:rsidP="00740994">
            <w:pPr>
              <w:spacing w:after="0" w:line="240" w:lineRule="auto"/>
              <w:rPr>
                <w:sz w:val="20"/>
              </w:rPr>
            </w:pPr>
            <w:r>
              <w:rPr>
                <w:sz w:val="20"/>
              </w:rPr>
              <w:t>The notice shall either be printed or attached to the first page of the outline of coverage delivered to insureds under the policy, or if no outline of coverage is delivered, to the first page of the policy or certificate delivered to insureds.  The notice shall be in no less than twelve (12) point type and shall contain the following language: “THIS [POLICY OR CERTIFICATE] IS NOT A MEDICARE SUPPLEMENT [POLICY OR CONTRACT].  If you are eligible for Medicare, review the Medicare Supplement Buyer's Guide available from the company.  If you have a Medicare Supplement policy or major medical policy, this coverage may be more than you need. For information call the Bureau of Insurance at 1-800-300-5000.”</w:t>
            </w:r>
          </w:p>
        </w:tc>
        <w:tc>
          <w:tcPr>
            <w:tcW w:w="2000" w:type="dxa"/>
            <w:shd w:val="clear" w:color="auto" w:fill="auto"/>
          </w:tcPr>
          <w:p w14:paraId="6C645F3C" w14:textId="77777777" w:rsidR="00740994" w:rsidRPr="00740994" w:rsidRDefault="00740994" w:rsidP="00740994">
            <w:pPr>
              <w:spacing w:after="0" w:line="240" w:lineRule="auto"/>
              <w:rPr>
                <w:sz w:val="20"/>
              </w:rPr>
            </w:pPr>
          </w:p>
        </w:tc>
      </w:tr>
      <w:tr w:rsidR="00740994" w:rsidRPr="00740994" w14:paraId="2FF9F417" w14:textId="77777777" w:rsidTr="00740994">
        <w:tblPrEx>
          <w:tblCellMar>
            <w:top w:w="0" w:type="dxa"/>
            <w:bottom w:w="0" w:type="dxa"/>
          </w:tblCellMar>
        </w:tblPrEx>
        <w:trPr>
          <w:cantSplit/>
        </w:trPr>
        <w:tc>
          <w:tcPr>
            <w:tcW w:w="2000" w:type="dxa"/>
            <w:shd w:val="clear" w:color="auto" w:fill="auto"/>
          </w:tcPr>
          <w:p w14:paraId="4970C89D" w14:textId="0319BD64" w:rsidR="00740994" w:rsidRPr="00740994" w:rsidRDefault="00740994" w:rsidP="00740994">
            <w:pPr>
              <w:spacing w:after="0" w:line="240" w:lineRule="auto"/>
              <w:rPr>
                <w:sz w:val="20"/>
              </w:rPr>
            </w:pPr>
            <w:r>
              <w:rPr>
                <w:sz w:val="20"/>
              </w:rPr>
              <w:t xml:space="preserve">Notice That Policy or Certificate Is Not </w:t>
            </w:r>
            <w:proofErr w:type="gramStart"/>
            <w:r>
              <w:rPr>
                <w:sz w:val="20"/>
              </w:rPr>
              <w:t>Long Term</w:t>
            </w:r>
            <w:proofErr w:type="gramEnd"/>
            <w:r>
              <w:rPr>
                <w:sz w:val="20"/>
              </w:rPr>
              <w:t xml:space="preserve"> Care</w:t>
            </w:r>
          </w:p>
        </w:tc>
        <w:tc>
          <w:tcPr>
            <w:tcW w:w="2000" w:type="dxa"/>
            <w:shd w:val="clear" w:color="auto" w:fill="auto"/>
          </w:tcPr>
          <w:p w14:paraId="049655A2" w14:textId="6B2ACE56" w:rsidR="00740994" w:rsidRDefault="00740994" w:rsidP="00740994">
            <w:pPr>
              <w:spacing w:after="0" w:line="240" w:lineRule="auto"/>
              <w:rPr>
                <w:sz w:val="20"/>
              </w:rPr>
            </w:pPr>
            <w:hyperlink r:id="rId29" w:history="1">
              <w:r w:rsidRPr="00740994">
                <w:rPr>
                  <w:rStyle w:val="Hyperlink"/>
                  <w:sz w:val="20"/>
                </w:rPr>
                <w:t>Title 24-A § 5072</w:t>
              </w:r>
            </w:hyperlink>
            <w:r>
              <w:rPr>
                <w:sz w:val="20"/>
              </w:rPr>
              <w:t xml:space="preserve"> (4)</w:t>
            </w:r>
          </w:p>
          <w:p w14:paraId="06CCFB9E" w14:textId="76BDDD7D" w:rsidR="00740994" w:rsidRPr="00740994" w:rsidRDefault="00740994" w:rsidP="00740994">
            <w:pPr>
              <w:spacing w:after="0" w:line="240" w:lineRule="auto"/>
              <w:rPr>
                <w:sz w:val="20"/>
              </w:rPr>
            </w:pPr>
            <w:hyperlink r:id="rId30" w:history="1">
              <w:r w:rsidRPr="00740994">
                <w:rPr>
                  <w:rStyle w:val="Hyperlink"/>
                  <w:sz w:val="20"/>
                </w:rPr>
                <w:t>Title 24-A § 5074</w:t>
              </w:r>
            </w:hyperlink>
            <w:r>
              <w:rPr>
                <w:sz w:val="20"/>
              </w:rPr>
              <w:t xml:space="preserve"> (3)</w:t>
            </w:r>
          </w:p>
        </w:tc>
        <w:tc>
          <w:tcPr>
            <w:tcW w:w="9000" w:type="dxa"/>
            <w:shd w:val="clear" w:color="auto" w:fill="auto"/>
          </w:tcPr>
          <w:p w14:paraId="00DD81F1" w14:textId="75E11D85" w:rsidR="00740994" w:rsidRPr="00740994" w:rsidRDefault="00740994" w:rsidP="00740994">
            <w:pPr>
              <w:spacing w:after="0" w:line="240" w:lineRule="auto"/>
              <w:rPr>
                <w:sz w:val="20"/>
              </w:rPr>
            </w:pPr>
            <w:r>
              <w:rPr>
                <w:sz w:val="20"/>
              </w:rPr>
              <w:t xml:space="preserve">For prominent display on first page: "THIS [POLICY OR CERTIFICATE] IS NOT A </w:t>
            </w:r>
            <w:proofErr w:type="gramStart"/>
            <w:r>
              <w:rPr>
                <w:sz w:val="20"/>
              </w:rPr>
              <w:t>LONG TERM</w:t>
            </w:r>
            <w:proofErr w:type="gramEnd"/>
            <w:r>
              <w:rPr>
                <w:sz w:val="20"/>
              </w:rPr>
              <w:t xml:space="preserve"> CARE CONTRACT” and “IS NOT INTENDED TO BE QUALIFIED FOR INCOME TAX INCENTIVES UNDER FEDERAL OR MAINE LAW.”</w:t>
            </w:r>
          </w:p>
        </w:tc>
        <w:tc>
          <w:tcPr>
            <w:tcW w:w="2000" w:type="dxa"/>
            <w:shd w:val="clear" w:color="auto" w:fill="auto"/>
          </w:tcPr>
          <w:p w14:paraId="4CCEAE1A" w14:textId="77777777" w:rsidR="00740994" w:rsidRPr="00740994" w:rsidRDefault="00740994" w:rsidP="00740994">
            <w:pPr>
              <w:spacing w:after="0" w:line="240" w:lineRule="auto"/>
              <w:rPr>
                <w:sz w:val="20"/>
              </w:rPr>
            </w:pPr>
          </w:p>
        </w:tc>
      </w:tr>
      <w:tr w:rsidR="00740994" w:rsidRPr="00740994" w14:paraId="08402E8B" w14:textId="77777777" w:rsidTr="00740994">
        <w:tblPrEx>
          <w:tblCellMar>
            <w:top w:w="0" w:type="dxa"/>
            <w:bottom w:w="0" w:type="dxa"/>
          </w:tblCellMar>
        </w:tblPrEx>
        <w:trPr>
          <w:cantSplit/>
        </w:trPr>
        <w:tc>
          <w:tcPr>
            <w:tcW w:w="2000" w:type="dxa"/>
            <w:shd w:val="clear" w:color="auto" w:fill="auto"/>
          </w:tcPr>
          <w:p w14:paraId="2315D0BA" w14:textId="5836812F" w:rsidR="00740994" w:rsidRPr="00740994" w:rsidRDefault="00740994" w:rsidP="00740994">
            <w:pPr>
              <w:spacing w:after="0" w:line="240" w:lineRule="auto"/>
              <w:rPr>
                <w:sz w:val="20"/>
              </w:rPr>
            </w:pPr>
            <w:r>
              <w:rPr>
                <w:sz w:val="20"/>
              </w:rPr>
              <w:lastRenderedPageBreak/>
              <w:t>Proof of loss</w:t>
            </w:r>
          </w:p>
        </w:tc>
        <w:tc>
          <w:tcPr>
            <w:tcW w:w="2000" w:type="dxa"/>
            <w:shd w:val="clear" w:color="auto" w:fill="auto"/>
          </w:tcPr>
          <w:p w14:paraId="16F53628" w14:textId="591E0291" w:rsidR="00740994" w:rsidRPr="00740994" w:rsidRDefault="00740994" w:rsidP="00740994">
            <w:pPr>
              <w:spacing w:after="0" w:line="240" w:lineRule="auto"/>
              <w:rPr>
                <w:sz w:val="20"/>
              </w:rPr>
            </w:pPr>
            <w:hyperlink r:id="rId31" w:history="1">
              <w:r w:rsidRPr="00740994">
                <w:rPr>
                  <w:rStyle w:val="Hyperlink"/>
                  <w:sz w:val="20"/>
                </w:rPr>
                <w:t>Title 24-A § 2711</w:t>
              </w:r>
            </w:hyperlink>
          </w:p>
        </w:tc>
        <w:tc>
          <w:tcPr>
            <w:tcW w:w="9000" w:type="dxa"/>
            <w:shd w:val="clear" w:color="auto" w:fill="auto"/>
          </w:tcPr>
          <w:p w14:paraId="582B540D" w14:textId="110EEBE2" w:rsidR="00740994" w:rsidRPr="00740994" w:rsidRDefault="00740994" w:rsidP="00740994">
            <w:pPr>
              <w:spacing w:after="0" w:line="240" w:lineRule="auto"/>
              <w:rPr>
                <w:sz w:val="20"/>
              </w:rPr>
            </w:pPr>
            <w:r>
              <w:rPr>
                <w:sz w:val="20"/>
              </w:rPr>
              <w:t>The following must be included: Proofs of loss: Written proof of loss must be furnished to the insurer at its said office in case of claim for loss for which this policy provides any periodic payment contingent upon continuing loss within 90 days after the termination of the period for which the insurer is liable and in case of claim for any other loss within 90 days after the date of such loss. Failure to furnish such proof within the time required shall not invalidate nor reduce any claim if it was not reasonably possible to give proof within such time, provided such proof is furnished as soon as reasonably possible and in no event, except in the absence of legal capacity, later than one year from the time proof is otherwise required.</w:t>
            </w:r>
          </w:p>
        </w:tc>
        <w:tc>
          <w:tcPr>
            <w:tcW w:w="2000" w:type="dxa"/>
            <w:shd w:val="clear" w:color="auto" w:fill="auto"/>
          </w:tcPr>
          <w:p w14:paraId="1144676B" w14:textId="77777777" w:rsidR="00740994" w:rsidRPr="00740994" w:rsidRDefault="00740994" w:rsidP="00740994">
            <w:pPr>
              <w:spacing w:after="0" w:line="240" w:lineRule="auto"/>
              <w:rPr>
                <w:sz w:val="20"/>
              </w:rPr>
            </w:pPr>
          </w:p>
        </w:tc>
      </w:tr>
      <w:tr w:rsidR="00740994" w:rsidRPr="00740994" w14:paraId="1B7CD57F" w14:textId="77777777" w:rsidTr="00740994">
        <w:tblPrEx>
          <w:tblCellMar>
            <w:top w:w="0" w:type="dxa"/>
            <w:bottom w:w="0" w:type="dxa"/>
          </w:tblCellMar>
        </w:tblPrEx>
        <w:trPr>
          <w:cantSplit/>
        </w:trPr>
        <w:tc>
          <w:tcPr>
            <w:tcW w:w="2000" w:type="dxa"/>
            <w:shd w:val="clear" w:color="auto" w:fill="auto"/>
          </w:tcPr>
          <w:p w14:paraId="21464697" w14:textId="047BFE11" w:rsidR="00740994" w:rsidRPr="00740994" w:rsidRDefault="00740994" w:rsidP="00740994">
            <w:pPr>
              <w:spacing w:after="0" w:line="240" w:lineRule="auto"/>
              <w:rPr>
                <w:sz w:val="20"/>
              </w:rPr>
            </w:pPr>
            <w:r>
              <w:rPr>
                <w:sz w:val="20"/>
              </w:rPr>
              <w:t>Rebates</w:t>
            </w:r>
          </w:p>
        </w:tc>
        <w:tc>
          <w:tcPr>
            <w:tcW w:w="2000" w:type="dxa"/>
            <w:shd w:val="clear" w:color="auto" w:fill="auto"/>
          </w:tcPr>
          <w:p w14:paraId="47B02965" w14:textId="5C21C813" w:rsidR="00740994" w:rsidRDefault="00740994" w:rsidP="00740994">
            <w:pPr>
              <w:spacing w:after="0" w:line="240" w:lineRule="auto"/>
              <w:rPr>
                <w:sz w:val="20"/>
              </w:rPr>
            </w:pPr>
            <w:hyperlink r:id="rId32" w:history="1">
              <w:r w:rsidRPr="00740994">
                <w:rPr>
                  <w:rStyle w:val="Hyperlink"/>
                  <w:sz w:val="20"/>
                </w:rPr>
                <w:t>Title 24-A § 2160</w:t>
              </w:r>
            </w:hyperlink>
          </w:p>
          <w:p w14:paraId="0CE6B1F3" w14:textId="031135A9" w:rsidR="00740994" w:rsidRDefault="00740994" w:rsidP="00740994">
            <w:pPr>
              <w:spacing w:after="0" w:line="240" w:lineRule="auto"/>
              <w:rPr>
                <w:sz w:val="20"/>
              </w:rPr>
            </w:pPr>
            <w:hyperlink r:id="rId33" w:history="1">
              <w:r w:rsidRPr="00740994">
                <w:rPr>
                  <w:rStyle w:val="Hyperlink"/>
                  <w:sz w:val="20"/>
                </w:rPr>
                <w:t>Title 24-A § 2163-A</w:t>
              </w:r>
            </w:hyperlink>
            <w:r>
              <w:rPr>
                <w:sz w:val="20"/>
              </w:rPr>
              <w:t xml:space="preserve"> </w:t>
            </w:r>
            <w:hyperlink r:id="rId34" w:history="1">
              <w:r w:rsidRPr="00740994">
                <w:rPr>
                  <w:rStyle w:val="Hyperlink"/>
                  <w:sz w:val="20"/>
                </w:rPr>
                <w:t>Bulletin 426</w:t>
              </w:r>
            </w:hyperlink>
          </w:p>
          <w:p w14:paraId="200EDC42" w14:textId="1D117249" w:rsidR="00740994" w:rsidRPr="00740994" w:rsidRDefault="00740994" w:rsidP="00740994">
            <w:pPr>
              <w:spacing w:after="0" w:line="240" w:lineRule="auto"/>
              <w:rPr>
                <w:sz w:val="20"/>
              </w:rPr>
            </w:pPr>
            <w:hyperlink r:id="rId35" w:history="1">
              <w:r w:rsidRPr="00740994">
                <w:rPr>
                  <w:rStyle w:val="Hyperlink"/>
                  <w:sz w:val="20"/>
                </w:rPr>
                <w:t>Bulletin 382</w:t>
              </w:r>
            </w:hyperlink>
          </w:p>
        </w:tc>
        <w:tc>
          <w:tcPr>
            <w:tcW w:w="9000" w:type="dxa"/>
            <w:shd w:val="clear" w:color="auto" w:fill="auto"/>
          </w:tcPr>
          <w:p w14:paraId="75249BCD" w14:textId="46E0E280" w:rsidR="00740994" w:rsidRPr="00740994" w:rsidRDefault="00740994" w:rsidP="00740994">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187A00C9" w14:textId="77777777" w:rsidR="00740994" w:rsidRPr="00740994" w:rsidRDefault="00740994" w:rsidP="00740994">
            <w:pPr>
              <w:spacing w:after="0" w:line="240" w:lineRule="auto"/>
              <w:rPr>
                <w:sz w:val="20"/>
              </w:rPr>
            </w:pPr>
          </w:p>
        </w:tc>
      </w:tr>
      <w:tr w:rsidR="00740994" w:rsidRPr="00740994" w14:paraId="1BCC8CD7" w14:textId="77777777" w:rsidTr="00740994">
        <w:tblPrEx>
          <w:tblCellMar>
            <w:top w:w="0" w:type="dxa"/>
            <w:bottom w:w="0" w:type="dxa"/>
          </w:tblCellMar>
        </w:tblPrEx>
        <w:trPr>
          <w:cantSplit/>
        </w:trPr>
        <w:tc>
          <w:tcPr>
            <w:tcW w:w="2000" w:type="dxa"/>
            <w:shd w:val="clear" w:color="auto" w:fill="auto"/>
          </w:tcPr>
          <w:p w14:paraId="1F171EA3" w14:textId="3C5E2BB5" w:rsidR="00740994" w:rsidRPr="00740994" w:rsidRDefault="00740994" w:rsidP="00740994">
            <w:pPr>
              <w:spacing w:after="0" w:line="240" w:lineRule="auto"/>
              <w:rPr>
                <w:sz w:val="20"/>
              </w:rPr>
            </w:pPr>
            <w:r>
              <w:rPr>
                <w:sz w:val="20"/>
              </w:rPr>
              <w:t>Representations in Application</w:t>
            </w:r>
          </w:p>
        </w:tc>
        <w:tc>
          <w:tcPr>
            <w:tcW w:w="2000" w:type="dxa"/>
            <w:shd w:val="clear" w:color="auto" w:fill="auto"/>
          </w:tcPr>
          <w:p w14:paraId="54FF2137" w14:textId="3AF61D61" w:rsidR="00740994" w:rsidRPr="00740994" w:rsidRDefault="00740994" w:rsidP="00740994">
            <w:pPr>
              <w:spacing w:after="0" w:line="240" w:lineRule="auto"/>
              <w:rPr>
                <w:sz w:val="20"/>
              </w:rPr>
            </w:pPr>
            <w:hyperlink r:id="rId36" w:history="1">
              <w:r w:rsidRPr="00740994">
                <w:rPr>
                  <w:rStyle w:val="Hyperlink"/>
                  <w:sz w:val="20"/>
                </w:rPr>
                <w:t>Title 24-A § 2411</w:t>
              </w:r>
            </w:hyperlink>
          </w:p>
        </w:tc>
        <w:tc>
          <w:tcPr>
            <w:tcW w:w="9000" w:type="dxa"/>
            <w:shd w:val="clear" w:color="auto" w:fill="auto"/>
          </w:tcPr>
          <w:p w14:paraId="5AAA1831" w14:textId="65627283" w:rsidR="00740994" w:rsidRPr="00740994" w:rsidRDefault="00740994" w:rsidP="00740994">
            <w:pPr>
              <w:spacing w:after="0" w:line="240" w:lineRule="auto"/>
              <w:rPr>
                <w:sz w:val="20"/>
              </w:rPr>
            </w:pPr>
            <w:r>
              <w:rPr>
                <w:sz w:val="20"/>
              </w:rPr>
              <w:t xml:space="preserve">All statements and descriptions in any application for insurance, by or </w:t>
            </w:r>
            <w:proofErr w:type="gramStart"/>
            <w:r>
              <w:rPr>
                <w:sz w:val="20"/>
              </w:rPr>
              <w:t>in</w:t>
            </w:r>
            <w:proofErr w:type="gramEnd"/>
            <w:r>
              <w:rPr>
                <w:sz w:val="20"/>
              </w:rPr>
              <w:t xml:space="preserve"> behalf of the insured, are deemed to be representations and not warranties.</w:t>
            </w:r>
          </w:p>
        </w:tc>
        <w:tc>
          <w:tcPr>
            <w:tcW w:w="2000" w:type="dxa"/>
            <w:shd w:val="clear" w:color="auto" w:fill="auto"/>
          </w:tcPr>
          <w:p w14:paraId="4A6EE824" w14:textId="77777777" w:rsidR="00740994" w:rsidRPr="00740994" w:rsidRDefault="00740994" w:rsidP="00740994">
            <w:pPr>
              <w:spacing w:after="0" w:line="240" w:lineRule="auto"/>
              <w:rPr>
                <w:sz w:val="20"/>
              </w:rPr>
            </w:pPr>
          </w:p>
        </w:tc>
      </w:tr>
      <w:tr w:rsidR="00740994" w:rsidRPr="00740994" w14:paraId="0314F60C" w14:textId="77777777" w:rsidTr="00740994">
        <w:tblPrEx>
          <w:tblCellMar>
            <w:top w:w="0" w:type="dxa"/>
            <w:bottom w:w="0" w:type="dxa"/>
          </w:tblCellMar>
        </w:tblPrEx>
        <w:trPr>
          <w:cantSplit/>
        </w:trPr>
        <w:tc>
          <w:tcPr>
            <w:tcW w:w="2000" w:type="dxa"/>
            <w:shd w:val="clear" w:color="auto" w:fill="auto"/>
          </w:tcPr>
          <w:p w14:paraId="1143CCD4" w14:textId="0CD008A6" w:rsidR="00740994" w:rsidRPr="00740994" w:rsidRDefault="00740994" w:rsidP="00740994">
            <w:pPr>
              <w:spacing w:after="0" w:line="240" w:lineRule="auto"/>
              <w:rPr>
                <w:sz w:val="20"/>
              </w:rPr>
            </w:pPr>
            <w:r>
              <w:rPr>
                <w:sz w:val="20"/>
              </w:rPr>
              <w:t>Right to Examine and Return Policy ("free look period")</w:t>
            </w:r>
          </w:p>
        </w:tc>
        <w:tc>
          <w:tcPr>
            <w:tcW w:w="2000" w:type="dxa"/>
            <w:shd w:val="clear" w:color="auto" w:fill="auto"/>
          </w:tcPr>
          <w:p w14:paraId="7115A7BF" w14:textId="4395692A" w:rsidR="00740994" w:rsidRPr="00740994" w:rsidRDefault="00740994" w:rsidP="00740994">
            <w:pPr>
              <w:spacing w:after="0" w:line="240" w:lineRule="auto"/>
              <w:rPr>
                <w:sz w:val="20"/>
              </w:rPr>
            </w:pPr>
            <w:hyperlink r:id="rId37" w:history="1">
              <w:r w:rsidRPr="00740994">
                <w:rPr>
                  <w:rStyle w:val="Hyperlink"/>
                  <w:sz w:val="20"/>
                </w:rPr>
                <w:t>Title 24-A § 2717</w:t>
              </w:r>
            </w:hyperlink>
          </w:p>
        </w:tc>
        <w:tc>
          <w:tcPr>
            <w:tcW w:w="9000" w:type="dxa"/>
            <w:shd w:val="clear" w:color="auto" w:fill="auto"/>
          </w:tcPr>
          <w:p w14:paraId="30D2F9DE" w14:textId="77777777" w:rsidR="00740994" w:rsidRDefault="00740994" w:rsidP="00740994">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w:t>
            </w:r>
            <w:proofErr w:type="gramStart"/>
            <w:r>
              <w:rPr>
                <w:sz w:val="20"/>
              </w:rPr>
              <w:t>person</w:t>
            </w:r>
            <w:proofErr w:type="gramEnd"/>
            <w:r>
              <w:rPr>
                <w:sz w:val="20"/>
              </w:rPr>
              <w:t xml:space="preserve">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32926B4A" w14:textId="77777777" w:rsidR="00740994" w:rsidRDefault="00740994" w:rsidP="00740994">
            <w:pPr>
              <w:spacing w:after="0" w:line="240" w:lineRule="auto"/>
              <w:rPr>
                <w:sz w:val="20"/>
              </w:rPr>
            </w:pPr>
          </w:p>
          <w:p w14:paraId="66D13635" w14:textId="362AC396" w:rsidR="00740994" w:rsidRPr="00740994" w:rsidRDefault="00740994" w:rsidP="00740994">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031977C8" w14:textId="77777777" w:rsidR="00740994" w:rsidRPr="00740994" w:rsidRDefault="00740994" w:rsidP="00740994">
            <w:pPr>
              <w:spacing w:after="0" w:line="240" w:lineRule="auto"/>
              <w:rPr>
                <w:sz w:val="20"/>
              </w:rPr>
            </w:pPr>
          </w:p>
        </w:tc>
      </w:tr>
      <w:tr w:rsidR="00740994" w:rsidRPr="00740994" w14:paraId="0BAF1F40" w14:textId="77777777" w:rsidTr="00740994">
        <w:tblPrEx>
          <w:tblCellMar>
            <w:top w:w="0" w:type="dxa"/>
            <w:bottom w:w="0" w:type="dxa"/>
          </w:tblCellMar>
        </w:tblPrEx>
        <w:trPr>
          <w:cantSplit/>
        </w:trPr>
        <w:tc>
          <w:tcPr>
            <w:tcW w:w="2000" w:type="dxa"/>
            <w:shd w:val="clear" w:color="auto" w:fill="auto"/>
          </w:tcPr>
          <w:p w14:paraId="562FDB4A" w14:textId="219E12D5" w:rsidR="00740994" w:rsidRPr="00740994" w:rsidRDefault="00740994" w:rsidP="00740994">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227C115E" w14:textId="0F35C548" w:rsidR="00740994" w:rsidRDefault="00740994" w:rsidP="00740994">
            <w:pPr>
              <w:spacing w:after="0" w:line="240" w:lineRule="auto"/>
              <w:rPr>
                <w:sz w:val="20"/>
              </w:rPr>
            </w:pPr>
            <w:hyperlink r:id="rId38" w:history="1">
              <w:r w:rsidRPr="00740994">
                <w:rPr>
                  <w:rStyle w:val="Hyperlink"/>
                  <w:sz w:val="20"/>
                </w:rPr>
                <w:t>Title 24-A § 2847</w:t>
              </w:r>
            </w:hyperlink>
            <w:r>
              <w:rPr>
                <w:sz w:val="20"/>
              </w:rPr>
              <w:t>-C</w:t>
            </w:r>
          </w:p>
          <w:p w14:paraId="4B91C86E" w14:textId="69A607F9" w:rsidR="00740994" w:rsidRDefault="00740994" w:rsidP="00740994">
            <w:pPr>
              <w:spacing w:after="0" w:line="240" w:lineRule="auto"/>
              <w:rPr>
                <w:sz w:val="20"/>
              </w:rPr>
            </w:pPr>
            <w:hyperlink r:id="rId39" w:history="1">
              <w:r w:rsidRPr="00740994">
                <w:rPr>
                  <w:rStyle w:val="Hyperlink"/>
                  <w:sz w:val="20"/>
                </w:rPr>
                <w:t>Title 24-A § 2707</w:t>
              </w:r>
            </w:hyperlink>
            <w:r>
              <w:rPr>
                <w:sz w:val="20"/>
              </w:rPr>
              <w:t>-A</w:t>
            </w:r>
          </w:p>
          <w:p w14:paraId="04FC87D0" w14:textId="3277B3B0" w:rsidR="00740994" w:rsidRPr="00740994" w:rsidRDefault="00740994" w:rsidP="00740994">
            <w:pPr>
              <w:spacing w:after="0" w:line="240" w:lineRule="auto"/>
              <w:rPr>
                <w:sz w:val="20"/>
              </w:rPr>
            </w:pPr>
            <w:hyperlink r:id="rId40" w:history="1">
              <w:r w:rsidRPr="00740994">
                <w:rPr>
                  <w:rStyle w:val="Hyperlink"/>
                  <w:sz w:val="20"/>
                </w:rPr>
                <w:t>Rule 580</w:t>
              </w:r>
            </w:hyperlink>
          </w:p>
        </w:tc>
        <w:tc>
          <w:tcPr>
            <w:tcW w:w="9000" w:type="dxa"/>
            <w:shd w:val="clear" w:color="auto" w:fill="auto"/>
          </w:tcPr>
          <w:p w14:paraId="66F2F1E7" w14:textId="2F7F84A4" w:rsidR="00740994" w:rsidRPr="00740994" w:rsidRDefault="00740994" w:rsidP="00740994">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w:t>
            </w:r>
            <w:proofErr w:type="gramStart"/>
            <w:r>
              <w:rPr>
                <w:sz w:val="20"/>
              </w:rPr>
              <w:t>.  Insured</w:t>
            </w:r>
            <w:proofErr w:type="gramEnd"/>
            <w:r>
              <w:rPr>
                <w:sz w:val="20"/>
              </w:rPr>
              <w:t xml:space="preserve"> has the right to elect a third party to receive notice and that the insurer will send them a </w:t>
            </w:r>
            <w:proofErr w:type="gramStart"/>
            <w:r>
              <w:rPr>
                <w:sz w:val="20"/>
              </w:rPr>
              <w:t>third party</w:t>
            </w:r>
            <w:proofErr w:type="gramEnd"/>
            <w:r>
              <w:rPr>
                <w:sz w:val="20"/>
              </w:rPr>
              <w:t xml:space="preserve"> notice request form to make that selection.2.  Insured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cancellation.3.  Insured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 FOR GROUP PLANS</w:t>
            </w:r>
            <w:proofErr w:type="gramStart"/>
            <w:r>
              <w:rPr>
                <w:sz w:val="20"/>
              </w:rPr>
              <w:t>:  Third</w:t>
            </w:r>
            <w:proofErr w:type="gramEnd"/>
            <w:r>
              <w:rPr>
                <w:sz w:val="20"/>
              </w:rPr>
              <w:t xml:space="preserve"> Party Notice of Cancellation for group plans must be applied as follows: 1. If the entire cost of the insurance coverage is paid by the Policyholder, there is no requirement to send the </w:t>
            </w:r>
            <w:proofErr w:type="gramStart"/>
            <w:r>
              <w:rPr>
                <w:sz w:val="20"/>
              </w:rPr>
              <w:t>Third Party</w:t>
            </w:r>
            <w:proofErr w:type="gramEnd"/>
            <w:r>
              <w:rPr>
                <w:sz w:val="20"/>
              </w:rPr>
              <w:t xml:space="preserve"> Notice of Cancellation. 2. If the entire cost of the insurance coverage is paid by the Certificate holder and is </w:t>
            </w:r>
            <w:proofErr w:type="gramStart"/>
            <w:r>
              <w:rPr>
                <w:sz w:val="20"/>
              </w:rPr>
              <w:t>direct billed</w:t>
            </w:r>
            <w:proofErr w:type="gramEnd"/>
            <w:r>
              <w:rPr>
                <w:sz w:val="20"/>
              </w:rPr>
              <w:t xml:space="preserve">, the insurer must include notification in the policy/certificate to advise the member of their rights. 3. If the entire cost of the insurance coverage is paid by the Certificate holder and is made via payroll deduction, then </w:t>
            </w:r>
            <w:hyperlink r:id="rId41" w:history="1">
              <w:r w:rsidRPr="00740994">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42" w:history="1">
              <w:r w:rsidRPr="00740994">
                <w:rPr>
                  <w:rStyle w:val="Hyperlink"/>
                  <w:sz w:val="20"/>
                </w:rPr>
                <w:t>Rule 580</w:t>
              </w:r>
            </w:hyperlink>
            <w:r>
              <w:rPr>
                <w:sz w:val="20"/>
              </w:rPr>
              <w:t xml:space="preserve">, § 5 (3) would apply and the insurer must include this notification in the policy/certificate to advise the member of their rights. Please review </w:t>
            </w:r>
            <w:hyperlink r:id="rId43" w:history="1">
              <w:r w:rsidRPr="00740994">
                <w:rPr>
                  <w:rStyle w:val="Hyperlink"/>
                  <w:sz w:val="20"/>
                </w:rPr>
                <w:t>Rule 580</w:t>
              </w:r>
            </w:hyperlink>
            <w:r>
              <w:rPr>
                <w:sz w:val="20"/>
              </w:rPr>
              <w:t xml:space="preserve"> and add the required language to the certificate. Additionally, pursuant to </w:t>
            </w:r>
            <w:hyperlink r:id="rId44" w:history="1">
              <w:r w:rsidRPr="00740994">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113725BB" w14:textId="77777777" w:rsidR="00740994" w:rsidRPr="00740994" w:rsidRDefault="00740994" w:rsidP="00740994">
            <w:pPr>
              <w:spacing w:after="0" w:line="240" w:lineRule="auto"/>
              <w:rPr>
                <w:sz w:val="20"/>
              </w:rPr>
            </w:pPr>
          </w:p>
        </w:tc>
      </w:tr>
      <w:tr w:rsidR="00740994" w:rsidRPr="00740994" w14:paraId="2A846327" w14:textId="77777777" w:rsidTr="00740994">
        <w:tblPrEx>
          <w:tblCellMar>
            <w:top w:w="0" w:type="dxa"/>
            <w:bottom w:w="0" w:type="dxa"/>
          </w:tblCellMar>
        </w:tblPrEx>
        <w:trPr>
          <w:cantSplit/>
        </w:trPr>
        <w:tc>
          <w:tcPr>
            <w:tcW w:w="2000" w:type="dxa"/>
            <w:shd w:val="clear" w:color="auto" w:fill="auto"/>
          </w:tcPr>
          <w:p w14:paraId="584E8316" w14:textId="5D64D3DC" w:rsidR="00740994" w:rsidRPr="00740994" w:rsidRDefault="00740994" w:rsidP="00740994">
            <w:pPr>
              <w:spacing w:after="0" w:line="240" w:lineRule="auto"/>
              <w:rPr>
                <w:sz w:val="20"/>
              </w:rPr>
            </w:pPr>
            <w:r>
              <w:rPr>
                <w:sz w:val="20"/>
              </w:rPr>
              <w:t>Examination, autopsy</w:t>
            </w:r>
          </w:p>
        </w:tc>
        <w:tc>
          <w:tcPr>
            <w:tcW w:w="2000" w:type="dxa"/>
            <w:shd w:val="clear" w:color="auto" w:fill="auto"/>
          </w:tcPr>
          <w:p w14:paraId="5707BC9B" w14:textId="536E5398" w:rsidR="00740994" w:rsidRPr="00740994" w:rsidRDefault="00740994" w:rsidP="00740994">
            <w:pPr>
              <w:spacing w:after="0" w:line="240" w:lineRule="auto"/>
              <w:rPr>
                <w:sz w:val="20"/>
              </w:rPr>
            </w:pPr>
            <w:hyperlink r:id="rId45" w:history="1">
              <w:r w:rsidRPr="00740994">
                <w:rPr>
                  <w:rStyle w:val="Hyperlink"/>
                  <w:sz w:val="20"/>
                </w:rPr>
                <w:t>Title 24-A § 2714</w:t>
              </w:r>
            </w:hyperlink>
          </w:p>
        </w:tc>
        <w:tc>
          <w:tcPr>
            <w:tcW w:w="9000" w:type="dxa"/>
            <w:shd w:val="clear" w:color="auto" w:fill="auto"/>
          </w:tcPr>
          <w:p w14:paraId="1317FC70" w14:textId="77777777" w:rsidR="00740994" w:rsidRDefault="00740994" w:rsidP="00740994">
            <w:pPr>
              <w:spacing w:after="0" w:line="240" w:lineRule="auto"/>
              <w:rPr>
                <w:sz w:val="20"/>
              </w:rPr>
            </w:pPr>
            <w:r>
              <w:rPr>
                <w:sz w:val="20"/>
              </w:rPr>
              <w:t>The following must be included:</w:t>
            </w:r>
          </w:p>
          <w:p w14:paraId="5EDB6970" w14:textId="0E6DA9C6" w:rsidR="00740994" w:rsidRPr="00740994" w:rsidRDefault="00740994" w:rsidP="00740994">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2268D371" w14:textId="77777777" w:rsidR="00740994" w:rsidRPr="00740994" w:rsidRDefault="00740994" w:rsidP="00740994">
            <w:pPr>
              <w:spacing w:after="0" w:line="240" w:lineRule="auto"/>
              <w:rPr>
                <w:sz w:val="20"/>
              </w:rPr>
            </w:pPr>
          </w:p>
        </w:tc>
      </w:tr>
      <w:tr w:rsidR="00740994" w:rsidRPr="00740994" w14:paraId="59328CFD" w14:textId="77777777" w:rsidTr="00740994">
        <w:tblPrEx>
          <w:tblCellMar>
            <w:top w:w="0" w:type="dxa"/>
            <w:bottom w:w="0" w:type="dxa"/>
          </w:tblCellMar>
        </w:tblPrEx>
        <w:trPr>
          <w:cantSplit/>
        </w:trPr>
        <w:tc>
          <w:tcPr>
            <w:tcW w:w="2000" w:type="dxa"/>
            <w:tcBorders>
              <w:bottom w:val="single" w:sz="4" w:space="0" w:color="auto"/>
            </w:tcBorders>
            <w:shd w:val="clear" w:color="auto" w:fill="auto"/>
          </w:tcPr>
          <w:p w14:paraId="33DCA57D" w14:textId="2016D4E4" w:rsidR="00740994" w:rsidRPr="00740994" w:rsidRDefault="00740994" w:rsidP="00740994">
            <w:pPr>
              <w:spacing w:after="0" w:line="240" w:lineRule="auto"/>
              <w:rPr>
                <w:sz w:val="20"/>
              </w:rPr>
            </w:pPr>
            <w:r>
              <w:rPr>
                <w:sz w:val="20"/>
              </w:rPr>
              <w:t>Renewal provision</w:t>
            </w:r>
          </w:p>
        </w:tc>
        <w:tc>
          <w:tcPr>
            <w:tcW w:w="2000" w:type="dxa"/>
            <w:tcBorders>
              <w:bottom w:val="single" w:sz="4" w:space="0" w:color="auto"/>
            </w:tcBorders>
            <w:shd w:val="clear" w:color="auto" w:fill="auto"/>
          </w:tcPr>
          <w:p w14:paraId="32C5697A" w14:textId="15C48E01" w:rsidR="00740994" w:rsidRPr="00740994" w:rsidRDefault="00740994" w:rsidP="00740994">
            <w:pPr>
              <w:spacing w:after="0" w:line="240" w:lineRule="auto"/>
              <w:rPr>
                <w:sz w:val="20"/>
              </w:rPr>
            </w:pPr>
            <w:hyperlink r:id="rId46" w:history="1">
              <w:r w:rsidRPr="00740994">
                <w:rPr>
                  <w:rStyle w:val="Hyperlink"/>
                  <w:sz w:val="20"/>
                </w:rPr>
                <w:t>Title 24-A § 2738</w:t>
              </w:r>
            </w:hyperlink>
          </w:p>
        </w:tc>
        <w:tc>
          <w:tcPr>
            <w:tcW w:w="9000" w:type="dxa"/>
            <w:tcBorders>
              <w:bottom w:val="single" w:sz="4" w:space="0" w:color="auto"/>
            </w:tcBorders>
            <w:shd w:val="clear" w:color="auto" w:fill="auto"/>
          </w:tcPr>
          <w:p w14:paraId="5A6C4895" w14:textId="2CD08A7A" w:rsidR="00740994" w:rsidRPr="00740994" w:rsidRDefault="00740994" w:rsidP="00740994">
            <w:pPr>
              <w:spacing w:after="0" w:line="240" w:lineRule="auto"/>
              <w:rPr>
                <w:sz w:val="20"/>
              </w:rPr>
            </w:pPr>
            <w:r>
              <w:rPr>
                <w:sz w:val="20"/>
              </w:rPr>
              <w:t>Policy must contain the terms under which it can/ cannot be renewed. Must be placed prominently on the first page.</w:t>
            </w:r>
          </w:p>
        </w:tc>
        <w:tc>
          <w:tcPr>
            <w:tcW w:w="2000" w:type="dxa"/>
            <w:tcBorders>
              <w:bottom w:val="single" w:sz="4" w:space="0" w:color="auto"/>
            </w:tcBorders>
            <w:shd w:val="clear" w:color="auto" w:fill="auto"/>
          </w:tcPr>
          <w:p w14:paraId="07295F1D" w14:textId="77777777" w:rsidR="00740994" w:rsidRPr="00740994" w:rsidRDefault="00740994" w:rsidP="00740994">
            <w:pPr>
              <w:spacing w:after="0" w:line="240" w:lineRule="auto"/>
              <w:rPr>
                <w:sz w:val="20"/>
              </w:rPr>
            </w:pPr>
          </w:p>
        </w:tc>
      </w:tr>
      <w:tr w:rsidR="00740994" w:rsidRPr="00740994" w14:paraId="6671804E" w14:textId="77777777" w:rsidTr="00740994">
        <w:tblPrEx>
          <w:tblCellMar>
            <w:top w:w="0" w:type="dxa"/>
            <w:bottom w:w="0" w:type="dxa"/>
          </w:tblCellMar>
        </w:tblPrEx>
        <w:trPr>
          <w:cantSplit/>
        </w:trPr>
        <w:tc>
          <w:tcPr>
            <w:tcW w:w="2000" w:type="dxa"/>
            <w:shd w:val="clear" w:color="auto" w:fill="D9D9D9"/>
          </w:tcPr>
          <w:p w14:paraId="03579B42" w14:textId="575D3E3D" w:rsidR="00740994" w:rsidRPr="00740994" w:rsidRDefault="00740994" w:rsidP="00740994">
            <w:pPr>
              <w:spacing w:after="0" w:line="240" w:lineRule="auto"/>
              <w:jc w:val="center"/>
              <w:rPr>
                <w:b/>
              </w:rPr>
            </w:pPr>
            <w:r w:rsidRPr="00740994">
              <w:rPr>
                <w:b/>
              </w:rPr>
              <w:t>CLAIMS</w:t>
            </w:r>
          </w:p>
        </w:tc>
        <w:tc>
          <w:tcPr>
            <w:tcW w:w="2000" w:type="dxa"/>
            <w:shd w:val="clear" w:color="auto" w:fill="D9D9D9"/>
          </w:tcPr>
          <w:p w14:paraId="52EBE22E" w14:textId="77777777" w:rsidR="00740994" w:rsidRPr="00740994" w:rsidRDefault="00740994" w:rsidP="00740994">
            <w:pPr>
              <w:spacing w:after="0" w:line="240" w:lineRule="auto"/>
              <w:jc w:val="center"/>
              <w:rPr>
                <w:b/>
              </w:rPr>
            </w:pPr>
          </w:p>
        </w:tc>
        <w:tc>
          <w:tcPr>
            <w:tcW w:w="9000" w:type="dxa"/>
            <w:shd w:val="clear" w:color="auto" w:fill="D9D9D9"/>
          </w:tcPr>
          <w:p w14:paraId="3E50E92F" w14:textId="77777777" w:rsidR="00740994" w:rsidRPr="00740994" w:rsidRDefault="00740994" w:rsidP="00740994">
            <w:pPr>
              <w:spacing w:after="0" w:line="240" w:lineRule="auto"/>
              <w:jc w:val="center"/>
              <w:rPr>
                <w:b/>
              </w:rPr>
            </w:pPr>
          </w:p>
        </w:tc>
        <w:tc>
          <w:tcPr>
            <w:tcW w:w="2000" w:type="dxa"/>
            <w:shd w:val="clear" w:color="auto" w:fill="D9D9D9"/>
          </w:tcPr>
          <w:p w14:paraId="410E8E2F" w14:textId="77777777" w:rsidR="00740994" w:rsidRPr="00740994" w:rsidRDefault="00740994" w:rsidP="00740994">
            <w:pPr>
              <w:spacing w:after="0" w:line="240" w:lineRule="auto"/>
              <w:jc w:val="center"/>
              <w:rPr>
                <w:b/>
              </w:rPr>
            </w:pPr>
          </w:p>
        </w:tc>
      </w:tr>
      <w:tr w:rsidR="00740994" w:rsidRPr="00740994" w14:paraId="5C7D68E6" w14:textId="77777777" w:rsidTr="00740994">
        <w:tblPrEx>
          <w:tblCellMar>
            <w:top w:w="0" w:type="dxa"/>
            <w:bottom w:w="0" w:type="dxa"/>
          </w:tblCellMar>
        </w:tblPrEx>
        <w:trPr>
          <w:cantSplit/>
        </w:trPr>
        <w:tc>
          <w:tcPr>
            <w:tcW w:w="2000" w:type="dxa"/>
            <w:shd w:val="clear" w:color="auto" w:fill="auto"/>
          </w:tcPr>
          <w:p w14:paraId="2B542B5F" w14:textId="7D7DD861" w:rsidR="00740994" w:rsidRPr="00740994" w:rsidRDefault="00740994" w:rsidP="00740994">
            <w:pPr>
              <w:spacing w:after="0" w:line="240" w:lineRule="auto"/>
              <w:rPr>
                <w:sz w:val="20"/>
              </w:rPr>
            </w:pPr>
            <w:r>
              <w:rPr>
                <w:sz w:val="20"/>
              </w:rPr>
              <w:t>Claim Forms</w:t>
            </w:r>
          </w:p>
        </w:tc>
        <w:tc>
          <w:tcPr>
            <w:tcW w:w="2000" w:type="dxa"/>
            <w:shd w:val="clear" w:color="auto" w:fill="auto"/>
          </w:tcPr>
          <w:p w14:paraId="571098BA" w14:textId="75C0BBCE" w:rsidR="00740994" w:rsidRPr="00740994" w:rsidRDefault="00740994" w:rsidP="00740994">
            <w:pPr>
              <w:spacing w:after="0" w:line="240" w:lineRule="auto"/>
              <w:rPr>
                <w:sz w:val="20"/>
              </w:rPr>
            </w:pPr>
            <w:hyperlink r:id="rId47" w:history="1">
              <w:r w:rsidRPr="00740994">
                <w:rPr>
                  <w:rStyle w:val="Hyperlink"/>
                  <w:sz w:val="20"/>
                </w:rPr>
                <w:t>Title 24-A § 2710</w:t>
              </w:r>
            </w:hyperlink>
          </w:p>
        </w:tc>
        <w:tc>
          <w:tcPr>
            <w:tcW w:w="9000" w:type="dxa"/>
            <w:shd w:val="clear" w:color="auto" w:fill="auto"/>
          </w:tcPr>
          <w:p w14:paraId="32C000C5" w14:textId="2211855B" w:rsidR="00740994" w:rsidRPr="00740994" w:rsidRDefault="00740994" w:rsidP="00740994">
            <w:pPr>
              <w:spacing w:after="0" w:line="240" w:lineRule="auto"/>
              <w:rPr>
                <w:sz w:val="20"/>
              </w:rPr>
            </w:pPr>
            <w:r>
              <w:rPr>
                <w:sz w:val="20"/>
              </w:rPr>
              <w:t>The policy must include the “Claim forms” provision set forth in Section 2710.</w:t>
            </w:r>
          </w:p>
        </w:tc>
        <w:tc>
          <w:tcPr>
            <w:tcW w:w="2000" w:type="dxa"/>
            <w:shd w:val="clear" w:color="auto" w:fill="auto"/>
          </w:tcPr>
          <w:p w14:paraId="0AEA604F" w14:textId="77777777" w:rsidR="00740994" w:rsidRPr="00740994" w:rsidRDefault="00740994" w:rsidP="00740994">
            <w:pPr>
              <w:spacing w:after="0" w:line="240" w:lineRule="auto"/>
              <w:rPr>
                <w:sz w:val="20"/>
              </w:rPr>
            </w:pPr>
          </w:p>
        </w:tc>
      </w:tr>
      <w:tr w:rsidR="00740994" w:rsidRPr="00740994" w14:paraId="603BDB41" w14:textId="77777777" w:rsidTr="00740994">
        <w:tblPrEx>
          <w:tblCellMar>
            <w:top w:w="0" w:type="dxa"/>
            <w:bottom w:w="0" w:type="dxa"/>
          </w:tblCellMar>
        </w:tblPrEx>
        <w:trPr>
          <w:cantSplit/>
        </w:trPr>
        <w:tc>
          <w:tcPr>
            <w:tcW w:w="2000" w:type="dxa"/>
            <w:shd w:val="clear" w:color="auto" w:fill="auto"/>
          </w:tcPr>
          <w:p w14:paraId="522E3438" w14:textId="1535B40D" w:rsidR="00740994" w:rsidRPr="00740994" w:rsidRDefault="00740994" w:rsidP="00740994">
            <w:pPr>
              <w:spacing w:after="0" w:line="240" w:lineRule="auto"/>
              <w:rPr>
                <w:sz w:val="20"/>
              </w:rPr>
            </w:pPr>
            <w:r>
              <w:rPr>
                <w:sz w:val="20"/>
              </w:rPr>
              <w:lastRenderedPageBreak/>
              <w:t>Notice of claim</w:t>
            </w:r>
          </w:p>
        </w:tc>
        <w:tc>
          <w:tcPr>
            <w:tcW w:w="2000" w:type="dxa"/>
            <w:shd w:val="clear" w:color="auto" w:fill="auto"/>
          </w:tcPr>
          <w:p w14:paraId="51961B10" w14:textId="36B0B2BC" w:rsidR="00740994" w:rsidRPr="00740994" w:rsidRDefault="00740994" w:rsidP="00740994">
            <w:pPr>
              <w:spacing w:after="0" w:line="240" w:lineRule="auto"/>
              <w:rPr>
                <w:sz w:val="20"/>
              </w:rPr>
            </w:pPr>
            <w:hyperlink r:id="rId48" w:history="1">
              <w:r w:rsidRPr="00740994">
                <w:rPr>
                  <w:rStyle w:val="Hyperlink"/>
                  <w:sz w:val="20"/>
                </w:rPr>
                <w:t>Title 24-A § 2709</w:t>
              </w:r>
            </w:hyperlink>
          </w:p>
        </w:tc>
        <w:tc>
          <w:tcPr>
            <w:tcW w:w="9000" w:type="dxa"/>
            <w:shd w:val="clear" w:color="auto" w:fill="auto"/>
          </w:tcPr>
          <w:p w14:paraId="49E45036" w14:textId="77777777" w:rsidR="00740994" w:rsidRDefault="00740994" w:rsidP="00740994">
            <w:pPr>
              <w:spacing w:after="0" w:line="240" w:lineRule="auto"/>
              <w:rPr>
                <w:sz w:val="20"/>
              </w:rPr>
            </w:pPr>
            <w:r>
              <w:rPr>
                <w:sz w:val="20"/>
              </w:rPr>
              <w:t xml:space="preserve">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w:t>
            </w:r>
            <w:proofErr w:type="gramStart"/>
            <w:r>
              <w:rPr>
                <w:sz w:val="20"/>
              </w:rPr>
              <w:t>office</w:t>
            </w:r>
            <w:proofErr w:type="gramEnd"/>
            <w:r>
              <w:rPr>
                <w:sz w:val="20"/>
              </w:rPr>
              <w:t xml:space="preserve"> as the insurer may designate for the purpose), or to any authorized agent of the insurer, with information sufficient to identify the insured, shall be deemed notice to the insurer.</w:t>
            </w:r>
          </w:p>
          <w:p w14:paraId="52C400CD" w14:textId="77777777" w:rsidR="00740994" w:rsidRDefault="00740994" w:rsidP="00740994">
            <w:pPr>
              <w:spacing w:after="0" w:line="240" w:lineRule="auto"/>
              <w:rPr>
                <w:sz w:val="20"/>
              </w:rPr>
            </w:pPr>
          </w:p>
          <w:p w14:paraId="06992309" w14:textId="445FA1D2" w:rsidR="00740994" w:rsidRPr="00740994" w:rsidRDefault="00740994" w:rsidP="00740994">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3BE1CB2A" w14:textId="77777777" w:rsidR="00740994" w:rsidRPr="00740994" w:rsidRDefault="00740994" w:rsidP="00740994">
            <w:pPr>
              <w:spacing w:after="0" w:line="240" w:lineRule="auto"/>
              <w:rPr>
                <w:sz w:val="20"/>
              </w:rPr>
            </w:pPr>
          </w:p>
        </w:tc>
      </w:tr>
      <w:tr w:rsidR="00740994" w:rsidRPr="00740994" w14:paraId="6174EEF3" w14:textId="77777777" w:rsidTr="00740994">
        <w:tblPrEx>
          <w:tblCellMar>
            <w:top w:w="0" w:type="dxa"/>
            <w:bottom w:w="0" w:type="dxa"/>
          </w:tblCellMar>
        </w:tblPrEx>
        <w:trPr>
          <w:cantSplit/>
        </w:trPr>
        <w:tc>
          <w:tcPr>
            <w:tcW w:w="2000" w:type="dxa"/>
            <w:tcBorders>
              <w:bottom w:val="single" w:sz="4" w:space="0" w:color="auto"/>
            </w:tcBorders>
            <w:shd w:val="clear" w:color="auto" w:fill="auto"/>
          </w:tcPr>
          <w:p w14:paraId="73573403" w14:textId="23CFDDF7" w:rsidR="00740994" w:rsidRPr="00740994" w:rsidRDefault="00740994" w:rsidP="00740994">
            <w:pPr>
              <w:spacing w:after="0" w:line="240" w:lineRule="auto"/>
              <w:rPr>
                <w:sz w:val="20"/>
              </w:rPr>
            </w:pPr>
            <w:r>
              <w:rPr>
                <w:sz w:val="20"/>
              </w:rPr>
              <w:t>Payment of Claims</w:t>
            </w:r>
          </w:p>
        </w:tc>
        <w:tc>
          <w:tcPr>
            <w:tcW w:w="2000" w:type="dxa"/>
            <w:tcBorders>
              <w:bottom w:val="single" w:sz="4" w:space="0" w:color="auto"/>
            </w:tcBorders>
            <w:shd w:val="clear" w:color="auto" w:fill="auto"/>
          </w:tcPr>
          <w:p w14:paraId="73734A67" w14:textId="51BDF64D" w:rsidR="00740994" w:rsidRPr="00740994" w:rsidRDefault="00740994" w:rsidP="00740994">
            <w:pPr>
              <w:spacing w:after="0" w:line="240" w:lineRule="auto"/>
              <w:rPr>
                <w:sz w:val="20"/>
              </w:rPr>
            </w:pPr>
            <w:hyperlink r:id="rId49" w:history="1">
              <w:r w:rsidRPr="00740994">
                <w:rPr>
                  <w:rStyle w:val="Hyperlink"/>
                  <w:sz w:val="20"/>
                </w:rPr>
                <w:t>Title 24-A § 2436</w:t>
              </w:r>
            </w:hyperlink>
          </w:p>
        </w:tc>
        <w:tc>
          <w:tcPr>
            <w:tcW w:w="9000" w:type="dxa"/>
            <w:tcBorders>
              <w:bottom w:val="single" w:sz="4" w:space="0" w:color="auto"/>
            </w:tcBorders>
            <w:shd w:val="clear" w:color="auto" w:fill="auto"/>
          </w:tcPr>
          <w:p w14:paraId="28FA403D" w14:textId="58FE7122" w:rsidR="00740994" w:rsidRPr="00740994" w:rsidRDefault="00740994" w:rsidP="00740994">
            <w:pPr>
              <w:spacing w:after="0" w:line="240" w:lineRule="auto"/>
              <w:rPr>
                <w:sz w:val="20"/>
              </w:rPr>
            </w:pPr>
            <w:r>
              <w:rPr>
                <w:sz w:val="20"/>
              </w:rPr>
              <w:t>A claim for payment of benefits under a policy or certificate of insurance delivered or issued for delivery in this State is payable within 30 days after proof of loss is received by the insurer.</w:t>
            </w:r>
          </w:p>
        </w:tc>
        <w:tc>
          <w:tcPr>
            <w:tcW w:w="2000" w:type="dxa"/>
            <w:tcBorders>
              <w:bottom w:val="single" w:sz="4" w:space="0" w:color="auto"/>
            </w:tcBorders>
            <w:shd w:val="clear" w:color="auto" w:fill="auto"/>
          </w:tcPr>
          <w:p w14:paraId="237F3084" w14:textId="77777777" w:rsidR="00740994" w:rsidRPr="00740994" w:rsidRDefault="00740994" w:rsidP="00740994">
            <w:pPr>
              <w:spacing w:after="0" w:line="240" w:lineRule="auto"/>
              <w:rPr>
                <w:sz w:val="20"/>
              </w:rPr>
            </w:pPr>
          </w:p>
        </w:tc>
      </w:tr>
      <w:tr w:rsidR="00740994" w:rsidRPr="00740994" w14:paraId="3108FA72" w14:textId="77777777" w:rsidTr="00740994">
        <w:tblPrEx>
          <w:tblCellMar>
            <w:top w:w="0" w:type="dxa"/>
            <w:bottom w:w="0" w:type="dxa"/>
          </w:tblCellMar>
        </w:tblPrEx>
        <w:trPr>
          <w:cantSplit/>
        </w:trPr>
        <w:tc>
          <w:tcPr>
            <w:tcW w:w="2000" w:type="dxa"/>
            <w:shd w:val="clear" w:color="auto" w:fill="D9D9D9"/>
          </w:tcPr>
          <w:p w14:paraId="5DFFC68E" w14:textId="34471778" w:rsidR="00740994" w:rsidRPr="00740994" w:rsidRDefault="00740994" w:rsidP="00740994">
            <w:pPr>
              <w:spacing w:after="0" w:line="240" w:lineRule="auto"/>
              <w:jc w:val="center"/>
              <w:rPr>
                <w:b/>
              </w:rPr>
            </w:pPr>
            <w:r w:rsidRPr="00740994">
              <w:rPr>
                <w:b/>
              </w:rPr>
              <w:t>GRIEVANCES &amp; APPEALS</w:t>
            </w:r>
          </w:p>
        </w:tc>
        <w:tc>
          <w:tcPr>
            <w:tcW w:w="2000" w:type="dxa"/>
            <w:shd w:val="clear" w:color="auto" w:fill="D9D9D9"/>
          </w:tcPr>
          <w:p w14:paraId="38710D1A" w14:textId="77777777" w:rsidR="00740994" w:rsidRPr="00740994" w:rsidRDefault="00740994" w:rsidP="00740994">
            <w:pPr>
              <w:spacing w:after="0" w:line="240" w:lineRule="auto"/>
              <w:jc w:val="center"/>
              <w:rPr>
                <w:b/>
              </w:rPr>
            </w:pPr>
          </w:p>
        </w:tc>
        <w:tc>
          <w:tcPr>
            <w:tcW w:w="9000" w:type="dxa"/>
            <w:shd w:val="clear" w:color="auto" w:fill="D9D9D9"/>
          </w:tcPr>
          <w:p w14:paraId="64107E47" w14:textId="77777777" w:rsidR="00740994" w:rsidRPr="00740994" w:rsidRDefault="00740994" w:rsidP="00740994">
            <w:pPr>
              <w:spacing w:after="0" w:line="240" w:lineRule="auto"/>
              <w:jc w:val="center"/>
              <w:rPr>
                <w:b/>
              </w:rPr>
            </w:pPr>
          </w:p>
        </w:tc>
        <w:tc>
          <w:tcPr>
            <w:tcW w:w="2000" w:type="dxa"/>
            <w:shd w:val="clear" w:color="auto" w:fill="D9D9D9"/>
          </w:tcPr>
          <w:p w14:paraId="67C94FD8" w14:textId="77777777" w:rsidR="00740994" w:rsidRPr="00740994" w:rsidRDefault="00740994" w:rsidP="00740994">
            <w:pPr>
              <w:spacing w:after="0" w:line="240" w:lineRule="auto"/>
              <w:jc w:val="center"/>
              <w:rPr>
                <w:b/>
              </w:rPr>
            </w:pPr>
          </w:p>
        </w:tc>
      </w:tr>
      <w:tr w:rsidR="00740994" w:rsidRPr="00740994" w14:paraId="6ECE9C3D" w14:textId="77777777" w:rsidTr="00740994">
        <w:tblPrEx>
          <w:tblCellMar>
            <w:top w:w="0" w:type="dxa"/>
            <w:bottom w:w="0" w:type="dxa"/>
          </w:tblCellMar>
        </w:tblPrEx>
        <w:trPr>
          <w:cantSplit/>
        </w:trPr>
        <w:tc>
          <w:tcPr>
            <w:tcW w:w="2000" w:type="dxa"/>
            <w:shd w:val="clear" w:color="auto" w:fill="auto"/>
          </w:tcPr>
          <w:p w14:paraId="407CAD3F" w14:textId="20E70141" w:rsidR="00740994" w:rsidRPr="00740994" w:rsidRDefault="00740994" w:rsidP="00740994">
            <w:pPr>
              <w:spacing w:after="0" w:line="240" w:lineRule="auto"/>
              <w:rPr>
                <w:sz w:val="20"/>
              </w:rPr>
            </w:pPr>
            <w:r>
              <w:rPr>
                <w:sz w:val="20"/>
              </w:rPr>
              <w:t>Review and Arbitration</w:t>
            </w:r>
          </w:p>
        </w:tc>
        <w:tc>
          <w:tcPr>
            <w:tcW w:w="2000" w:type="dxa"/>
            <w:shd w:val="clear" w:color="auto" w:fill="auto"/>
          </w:tcPr>
          <w:p w14:paraId="0A0F2ED2" w14:textId="656993A2" w:rsidR="00740994" w:rsidRPr="00740994" w:rsidRDefault="00740994" w:rsidP="00740994">
            <w:pPr>
              <w:spacing w:after="0" w:line="240" w:lineRule="auto"/>
              <w:rPr>
                <w:sz w:val="20"/>
              </w:rPr>
            </w:pPr>
            <w:hyperlink r:id="rId50" w:history="1">
              <w:r w:rsidRPr="00740994">
                <w:rPr>
                  <w:rStyle w:val="Hyperlink"/>
                  <w:sz w:val="20"/>
                </w:rPr>
                <w:t>Title 24-A § 2747</w:t>
              </w:r>
            </w:hyperlink>
          </w:p>
        </w:tc>
        <w:tc>
          <w:tcPr>
            <w:tcW w:w="9000" w:type="dxa"/>
            <w:shd w:val="clear" w:color="auto" w:fill="auto"/>
          </w:tcPr>
          <w:p w14:paraId="32A1509C" w14:textId="77777777" w:rsidR="00740994" w:rsidRDefault="00740994" w:rsidP="00740994">
            <w:pPr>
              <w:spacing w:after="0" w:line="240" w:lineRule="auto"/>
              <w:rPr>
                <w:sz w:val="20"/>
              </w:rPr>
            </w:pPr>
            <w:r>
              <w:rPr>
                <w:sz w:val="20"/>
              </w:rPr>
              <w:t xml:space="preserve">1.  Any insurer denying medical expense reimbursement benefits on any of the grounds specified in subsection 2 for a claim filed pursuant to a policy issued under this chapter, other than a policy that is subject to section 4312, shall provide the policy or certificate holder with an opportunity to have the denial reviewed by the insurer and to arbitrate the denial if not satisfied after review. The right to review and arbitrate must be prominently set forth in any written notice sent to the policy or certificate holder denying the claim. The arbitration is nonbinding and must be carried out in accordance with procedures established by the insurer.  </w:t>
            </w:r>
          </w:p>
          <w:p w14:paraId="67DA0ABF" w14:textId="77777777" w:rsidR="00740994" w:rsidRDefault="00740994" w:rsidP="00740994">
            <w:pPr>
              <w:spacing w:after="0" w:line="240" w:lineRule="auto"/>
              <w:rPr>
                <w:sz w:val="20"/>
              </w:rPr>
            </w:pPr>
            <w:r>
              <w:rPr>
                <w:sz w:val="20"/>
              </w:rPr>
              <w:t>2</w:t>
            </w:r>
            <w:proofErr w:type="gramStart"/>
            <w:r>
              <w:rPr>
                <w:sz w:val="20"/>
              </w:rPr>
              <w:t>.  The</w:t>
            </w:r>
            <w:proofErr w:type="gramEnd"/>
            <w:r>
              <w:rPr>
                <w:sz w:val="20"/>
              </w:rPr>
              <w:t xml:space="preserve"> procedure specified in subsection 1 shall apply to the denial of any medical expense reimbursement benefits based upon:  </w:t>
            </w:r>
          </w:p>
          <w:p w14:paraId="1B4E6AA2" w14:textId="77777777" w:rsidR="00740994" w:rsidRDefault="00740994" w:rsidP="00740994">
            <w:pPr>
              <w:spacing w:after="0" w:line="240" w:lineRule="auto"/>
              <w:rPr>
                <w:sz w:val="20"/>
              </w:rPr>
            </w:pPr>
            <w:r>
              <w:rPr>
                <w:sz w:val="20"/>
              </w:rPr>
              <w:t xml:space="preserve">A. A health condition existing prior to the effective coverage of the policy or certificate; or </w:t>
            </w:r>
          </w:p>
          <w:p w14:paraId="0383D51B" w14:textId="2A5D7F67" w:rsidR="00740994" w:rsidRPr="00740994" w:rsidRDefault="00740994" w:rsidP="00740994">
            <w:pPr>
              <w:spacing w:after="0" w:line="240" w:lineRule="auto"/>
              <w:rPr>
                <w:sz w:val="20"/>
              </w:rPr>
            </w:pPr>
            <w:r>
              <w:rPr>
                <w:sz w:val="20"/>
              </w:rPr>
              <w:t>B. The lack of medical necessity.</w:t>
            </w:r>
          </w:p>
        </w:tc>
        <w:tc>
          <w:tcPr>
            <w:tcW w:w="2000" w:type="dxa"/>
            <w:shd w:val="clear" w:color="auto" w:fill="auto"/>
          </w:tcPr>
          <w:p w14:paraId="739323BA" w14:textId="77777777" w:rsidR="00740994" w:rsidRPr="00740994" w:rsidRDefault="00740994" w:rsidP="00740994">
            <w:pPr>
              <w:spacing w:after="0" w:line="240" w:lineRule="auto"/>
              <w:rPr>
                <w:sz w:val="20"/>
              </w:rPr>
            </w:pPr>
          </w:p>
        </w:tc>
      </w:tr>
    </w:tbl>
    <w:p w14:paraId="63BEF02A" w14:textId="77777777" w:rsidR="00740994" w:rsidRDefault="00740994"/>
    <w:sectPr w:rsidR="00740994" w:rsidSect="00740994">
      <w:footerReference w:type="default" r:id="rId5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17797" w14:textId="77777777" w:rsidR="00740994" w:rsidRDefault="00740994" w:rsidP="00740994">
      <w:pPr>
        <w:spacing w:after="0" w:line="240" w:lineRule="auto"/>
      </w:pPr>
      <w:r>
        <w:separator/>
      </w:r>
    </w:p>
  </w:endnote>
  <w:endnote w:type="continuationSeparator" w:id="0">
    <w:p w14:paraId="156347E5" w14:textId="77777777" w:rsidR="00740994" w:rsidRDefault="00740994" w:rsidP="00740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E133B" w14:textId="66060527" w:rsidR="00740994" w:rsidRDefault="00740994">
    <w:pPr>
      <w:pStyle w:val="Footer"/>
    </w:pPr>
    <w:r>
      <w:t>H13I-individual-short-term-care   52</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11/25/2024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7DB7B" w14:textId="77777777" w:rsidR="00740994" w:rsidRDefault="00740994" w:rsidP="00740994">
      <w:pPr>
        <w:spacing w:after="0" w:line="240" w:lineRule="auto"/>
      </w:pPr>
      <w:r>
        <w:separator/>
      </w:r>
    </w:p>
  </w:footnote>
  <w:footnote w:type="continuationSeparator" w:id="0">
    <w:p w14:paraId="499F10EC" w14:textId="77777777" w:rsidR="00740994" w:rsidRDefault="00740994" w:rsidP="00740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94"/>
    <w:rsid w:val="000B5A54"/>
    <w:rsid w:val="00177C61"/>
    <w:rsid w:val="002F3A64"/>
    <w:rsid w:val="00740994"/>
    <w:rsid w:val="00994611"/>
    <w:rsid w:val="00A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C444"/>
  <w15:chartTrackingRefBased/>
  <w15:docId w15:val="{732E03C0-BD0D-4BF6-97C5-35B8E1EC3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09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09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09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09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09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09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09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09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09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9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09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09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09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09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09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09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09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0994"/>
    <w:rPr>
      <w:rFonts w:eastAsiaTheme="majorEastAsia" w:cstheme="majorBidi"/>
      <w:color w:val="272727" w:themeColor="text1" w:themeTint="D8"/>
    </w:rPr>
  </w:style>
  <w:style w:type="paragraph" w:styleId="Title">
    <w:name w:val="Title"/>
    <w:basedOn w:val="Normal"/>
    <w:next w:val="Normal"/>
    <w:link w:val="TitleChar"/>
    <w:uiPriority w:val="10"/>
    <w:qFormat/>
    <w:rsid w:val="007409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09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09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0994"/>
    <w:pPr>
      <w:spacing w:before="160"/>
      <w:jc w:val="center"/>
    </w:pPr>
    <w:rPr>
      <w:i/>
      <w:iCs/>
      <w:color w:val="404040" w:themeColor="text1" w:themeTint="BF"/>
    </w:rPr>
  </w:style>
  <w:style w:type="character" w:customStyle="1" w:styleId="QuoteChar">
    <w:name w:val="Quote Char"/>
    <w:basedOn w:val="DefaultParagraphFont"/>
    <w:link w:val="Quote"/>
    <w:uiPriority w:val="29"/>
    <w:rsid w:val="00740994"/>
    <w:rPr>
      <w:i/>
      <w:iCs/>
      <w:color w:val="404040" w:themeColor="text1" w:themeTint="BF"/>
    </w:rPr>
  </w:style>
  <w:style w:type="paragraph" w:styleId="ListParagraph">
    <w:name w:val="List Paragraph"/>
    <w:basedOn w:val="Normal"/>
    <w:uiPriority w:val="34"/>
    <w:qFormat/>
    <w:rsid w:val="00740994"/>
    <w:pPr>
      <w:ind w:left="720"/>
      <w:contextualSpacing/>
    </w:pPr>
  </w:style>
  <w:style w:type="character" w:styleId="IntenseEmphasis">
    <w:name w:val="Intense Emphasis"/>
    <w:basedOn w:val="DefaultParagraphFont"/>
    <w:uiPriority w:val="21"/>
    <w:qFormat/>
    <w:rsid w:val="00740994"/>
    <w:rPr>
      <w:i/>
      <w:iCs/>
      <w:color w:val="0F4761" w:themeColor="accent1" w:themeShade="BF"/>
    </w:rPr>
  </w:style>
  <w:style w:type="paragraph" w:styleId="IntenseQuote">
    <w:name w:val="Intense Quote"/>
    <w:basedOn w:val="Normal"/>
    <w:next w:val="Normal"/>
    <w:link w:val="IntenseQuoteChar"/>
    <w:uiPriority w:val="30"/>
    <w:qFormat/>
    <w:rsid w:val="007409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0994"/>
    <w:rPr>
      <w:i/>
      <w:iCs/>
      <w:color w:val="0F4761" w:themeColor="accent1" w:themeShade="BF"/>
    </w:rPr>
  </w:style>
  <w:style w:type="character" w:styleId="IntenseReference">
    <w:name w:val="Intense Reference"/>
    <w:basedOn w:val="DefaultParagraphFont"/>
    <w:uiPriority w:val="32"/>
    <w:qFormat/>
    <w:rsid w:val="00740994"/>
    <w:rPr>
      <w:b/>
      <w:bCs/>
      <w:smallCaps/>
      <w:color w:val="0F4761" w:themeColor="accent1" w:themeShade="BF"/>
      <w:spacing w:val="5"/>
    </w:rPr>
  </w:style>
  <w:style w:type="paragraph" w:styleId="Header">
    <w:name w:val="header"/>
    <w:basedOn w:val="Normal"/>
    <w:link w:val="HeaderChar"/>
    <w:uiPriority w:val="99"/>
    <w:unhideWhenUsed/>
    <w:rsid w:val="007409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994"/>
  </w:style>
  <w:style w:type="paragraph" w:styleId="Footer">
    <w:name w:val="footer"/>
    <w:basedOn w:val="Normal"/>
    <w:link w:val="FooterChar"/>
    <w:uiPriority w:val="99"/>
    <w:unhideWhenUsed/>
    <w:rsid w:val="007409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994"/>
  </w:style>
  <w:style w:type="character" w:styleId="Hyperlink">
    <w:name w:val="Hyperlink"/>
    <w:basedOn w:val="DefaultParagraphFont"/>
    <w:uiPriority w:val="99"/>
    <w:unhideWhenUsed/>
    <w:rsid w:val="00740994"/>
    <w:rPr>
      <w:color w:val="467886" w:themeColor="hyperlink"/>
      <w:u w:val="single"/>
    </w:rPr>
  </w:style>
  <w:style w:type="character" w:styleId="UnresolvedMention">
    <w:name w:val="Unresolved Mention"/>
    <w:basedOn w:val="DefaultParagraphFont"/>
    <w:uiPriority w:val="99"/>
    <w:semiHidden/>
    <w:unhideWhenUsed/>
    <w:rsid w:val="00740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723-A.html" TargetMode="External"/><Relationship Id="rId18" Type="http://schemas.openxmlformats.org/officeDocument/2006/relationships/hyperlink" Target="https://www.maine.gov/sos/cec/rules/02/031/031c755.doc" TargetMode="External"/><Relationship Id="rId26" Type="http://schemas.openxmlformats.org/officeDocument/2006/relationships/hyperlink" Target="https://legislature.maine.gov/statutes/24-A/title24-Asec2715.html" TargetMode="External"/><Relationship Id="rId39" Type="http://schemas.openxmlformats.org/officeDocument/2006/relationships/hyperlink" Target="https://legislature.maine.gov/statutes/24-A/title24-Asec2707-A.html" TargetMode="External"/><Relationship Id="rId3" Type="http://schemas.openxmlformats.org/officeDocument/2006/relationships/webSettings" Target="webSettings.xml"/><Relationship Id="rId21" Type="http://schemas.openxmlformats.org/officeDocument/2006/relationships/hyperlink" Target="https://www.maine.gov/sos/cec/rules/02/031/031c755.doc" TargetMode="External"/><Relationship Id="rId34" Type="http://schemas.openxmlformats.org/officeDocument/2006/relationships/hyperlink" Target="https://www.maine.gov/pfr/insurance/sites/maine.gov.pfr.insurance/files/inline-files/426.pdf" TargetMode="External"/><Relationship Id="rId42" Type="http://schemas.openxmlformats.org/officeDocument/2006/relationships/hyperlink" Target="https://www.maine.gov/sos/cec/rules/02/031/031c580.doc" TargetMode="External"/><Relationship Id="rId47" Type="http://schemas.openxmlformats.org/officeDocument/2006/relationships/hyperlink" Target="https://legislature.maine.gov/statutes/24-A/title24-Asec2710.html" TargetMode="External"/><Relationship Id="rId50" Type="http://schemas.openxmlformats.org/officeDocument/2006/relationships/hyperlink" Target="https://legislature.maine.gov/statutes/24-A/title24-Asec2747.html" TargetMode="Externa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www.maine.gov/sos/cec/rules/02/031/031c790.doc" TargetMode="External"/><Relationship Id="rId25" Type="http://schemas.openxmlformats.org/officeDocument/2006/relationships/hyperlink" Target="https://legislature.maine.gov/statutes/24-A/title24-Asec2703.html" TargetMode="External"/><Relationship Id="rId33" Type="http://schemas.openxmlformats.org/officeDocument/2006/relationships/hyperlink" Target="https://legislature.maine.gov/statutes/24-A/title24-Asec2163-A.html" TargetMode="External"/><Relationship Id="rId38" Type="http://schemas.openxmlformats.org/officeDocument/2006/relationships/hyperlink" Target="https://legislature.maine.gov/statutes/24-A/title24-Asec2847-C.html" TargetMode="External"/><Relationship Id="rId46" Type="http://schemas.openxmlformats.org/officeDocument/2006/relationships/hyperlink" Target="https://legislature.maine.gov/statutes/24-A/title24-Asec2738.html" TargetMode="External"/><Relationship Id="rId2" Type="http://schemas.openxmlformats.org/officeDocument/2006/relationships/settings" Target="settings.xml"/><Relationship Id="rId16" Type="http://schemas.openxmlformats.org/officeDocument/2006/relationships/hyperlink" Target="https://www.maine.gov/sos/cec/rules/02/031/031c790.doc" TargetMode="External"/><Relationship Id="rId20" Type="http://schemas.openxmlformats.org/officeDocument/2006/relationships/hyperlink" Target="https://www.maine.gov/sos/cec/rules/02/031/031c755.doc" TargetMode="External"/><Relationship Id="rId29" Type="http://schemas.openxmlformats.org/officeDocument/2006/relationships/hyperlink" Target="https://legislature.maine.gov/statutes/24-A/title24-Asec5072.html" TargetMode="External"/><Relationship Id="rId41" Type="http://schemas.openxmlformats.org/officeDocument/2006/relationships/hyperlink" Target="https://www.maine.gov/sos/cec/rules/02/031/031c580.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www.maine.gov/sos/cec/rules/02/031/031c755.doc" TargetMode="External"/><Relationship Id="rId32" Type="http://schemas.openxmlformats.org/officeDocument/2006/relationships/hyperlink" Target="https://legislature.maine.gov/statutes/24-A/title24-Asec2160.html" TargetMode="External"/><Relationship Id="rId37" Type="http://schemas.openxmlformats.org/officeDocument/2006/relationships/hyperlink" Target="https://legislature.maine.gov/statutes/24-A/title24-Asec2717.html" TargetMode="External"/><Relationship Id="rId40" Type="http://schemas.openxmlformats.org/officeDocument/2006/relationships/hyperlink" Target="https://www.maine.gov/sos/cec/rules/02/031/031c580.doc" TargetMode="External"/><Relationship Id="rId45" Type="http://schemas.openxmlformats.org/officeDocument/2006/relationships/hyperlink" Target="https://legislature.maine.gov/statutes/24-A/title24-Asec2714.html"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maine.gov/sos/cec/rules/02/031/031c191.docx" TargetMode="External"/><Relationship Id="rId23" Type="http://schemas.openxmlformats.org/officeDocument/2006/relationships/hyperlink" Target="https://legislature.maine.gov/statutes/24-A/title24-Asec2694.html" TargetMode="External"/><Relationship Id="rId28" Type="http://schemas.openxmlformats.org/officeDocument/2006/relationships/hyperlink" Target="https://www.maine.gov/sos/cec/rules/02/031/031c275.docx" TargetMode="External"/><Relationship Id="rId36" Type="http://schemas.openxmlformats.org/officeDocument/2006/relationships/hyperlink" Target="https://legislature.maine.gov/statutes/24-A/title24-Asec2411.html" TargetMode="External"/><Relationship Id="rId49" Type="http://schemas.openxmlformats.org/officeDocument/2006/relationships/hyperlink" Target="https://legislature.maine.gov/statutes/24-A/title24-Asec2436.html" TargetMode="External"/><Relationship Id="rId10" Type="http://schemas.openxmlformats.org/officeDocument/2006/relationships/hyperlink" Target="https://legislature.maine.gov/statutes/24-A/title24-Asec2441.html" TargetMode="External"/><Relationship Id="rId19" Type="http://schemas.openxmlformats.org/officeDocument/2006/relationships/hyperlink" Target="https://www.maine.gov/sos/cec/rules/02/031/031c755.doc" TargetMode="External"/><Relationship Id="rId31" Type="http://schemas.openxmlformats.org/officeDocument/2006/relationships/hyperlink" Target="https://legislature.maine.gov/statutes/24-A/title24-Asec2711.html" TargetMode="External"/><Relationship Id="rId44" Type="http://schemas.openxmlformats.org/officeDocument/2006/relationships/hyperlink" Target="https://www.maine.gov/sos/cec/rules/02/031/031c580.doc"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www.maine.gov/sos/cec/rules/02/031/031c191.docx" TargetMode="External"/><Relationship Id="rId22" Type="http://schemas.openxmlformats.org/officeDocument/2006/relationships/hyperlink" Target="https://www.maine.gov/sos/cec/rules/02/031/031c755.doc" TargetMode="External"/><Relationship Id="rId27" Type="http://schemas.openxmlformats.org/officeDocument/2006/relationships/hyperlink" Target="https://legislature.maine.gov/statutes/24-A/title24-Asec5013.html" TargetMode="External"/><Relationship Id="rId30" Type="http://schemas.openxmlformats.org/officeDocument/2006/relationships/hyperlink" Target="https://legislature.maine.gov/statutes/24-A/title24-Asec5074.html" TargetMode="External"/><Relationship Id="rId35" Type="http://schemas.openxmlformats.org/officeDocument/2006/relationships/hyperlink" Target="https://www.maine.gov/pfr/insurance/themes/insurance/pdf/382.pdf" TargetMode="External"/><Relationship Id="rId43" Type="http://schemas.openxmlformats.org/officeDocument/2006/relationships/hyperlink" Target="https://www.maine.gov/sos/cec/rules/02/031/031c580.doc" TargetMode="External"/><Relationship Id="rId48" Type="http://schemas.openxmlformats.org/officeDocument/2006/relationships/hyperlink" Target="https://legislature.maine.gov/statutes/24-A/title24-Asec2709.html" TargetMode="External"/><Relationship Id="rId8" Type="http://schemas.openxmlformats.org/officeDocument/2006/relationships/hyperlink" Target="https://legislature.maine.gov/statutes/24-A/title24-Asec601.html"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2396</Words>
  <Characters>13660</Characters>
  <Application>Microsoft Office Word</Application>
  <DocSecurity>0</DocSecurity>
  <Lines>113</Lines>
  <Paragraphs>32</Paragraphs>
  <ScaleCrop>false</ScaleCrop>
  <Company/>
  <LinksUpToDate>false</LinksUpToDate>
  <CharactersWithSpaces>16024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H13I-individual-short-term-care</dc:title>
  <dc:subject/>
  <dc:creator>Maine Bureau of Insurance</dc:creator>
  <cp:keywords/>
  <dc:description/>
  <cp:lastModifiedBy>Jalbert, Kimberly</cp:lastModifiedBy>
  <cp:revision>2</cp:revision>
  <dcterms:created xsi:type="dcterms:W3CDTF">2024-11-25T15:46:00Z</dcterms:created>
  <dcterms:modified xsi:type="dcterms:W3CDTF">2024-11-25T15:46:00Z</dcterms:modified>
</cp:coreProperties>
</file>