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907DC0" w:rsidRPr="00907DC0" w14:paraId="2D68BC34" w14:textId="77777777" w:rsidTr="00907DC0">
        <w:tblPrEx>
          <w:tblCellMar>
            <w:top w:w="0" w:type="dxa"/>
            <w:bottom w:w="0" w:type="dxa"/>
          </w:tblCellMar>
        </w:tblPrEx>
        <w:trPr>
          <w:cantSplit/>
        </w:trPr>
        <w:tc>
          <w:tcPr>
            <w:tcW w:w="13000" w:type="dxa"/>
            <w:tcBorders>
              <w:top w:val="single" w:sz="4" w:space="0" w:color="auto"/>
              <w:bottom w:val="nil"/>
            </w:tcBorders>
            <w:shd w:val="clear" w:color="auto" w:fill="D9D9D9"/>
          </w:tcPr>
          <w:p w14:paraId="280A4794" w14:textId="612AF4FC" w:rsidR="00907DC0" w:rsidRPr="00907DC0" w:rsidRDefault="00907DC0" w:rsidP="00907DC0">
            <w:pPr>
              <w:spacing w:after="0" w:line="240" w:lineRule="auto"/>
              <w:rPr>
                <w:b/>
                <w:sz w:val="28"/>
              </w:rPr>
            </w:pPr>
            <w:r w:rsidRPr="00907DC0">
              <w:rPr>
                <w:b/>
                <w:sz w:val="28"/>
              </w:rPr>
              <w:t>Maine Bureau of Insurance</w:t>
            </w:r>
          </w:p>
        </w:tc>
      </w:tr>
      <w:tr w:rsidR="00907DC0" w14:paraId="3D05AA44" w14:textId="77777777" w:rsidTr="00907DC0">
        <w:tblPrEx>
          <w:tblCellMar>
            <w:top w:w="0" w:type="dxa"/>
            <w:bottom w:w="0" w:type="dxa"/>
          </w:tblCellMar>
        </w:tblPrEx>
        <w:trPr>
          <w:cantSplit/>
        </w:trPr>
        <w:tc>
          <w:tcPr>
            <w:tcW w:w="13000" w:type="dxa"/>
            <w:tcBorders>
              <w:top w:val="nil"/>
            </w:tcBorders>
            <w:shd w:val="clear" w:color="auto" w:fill="auto"/>
          </w:tcPr>
          <w:p w14:paraId="2608DCA7" w14:textId="4805571D" w:rsidR="00907DC0" w:rsidRDefault="00907DC0" w:rsidP="00907DC0">
            <w:pPr>
              <w:spacing w:after="0" w:line="240" w:lineRule="auto"/>
            </w:pPr>
            <w:r>
              <w:t>Form Filing Review Requirements Checklist</w:t>
            </w:r>
          </w:p>
        </w:tc>
      </w:tr>
      <w:tr w:rsidR="00907DC0" w14:paraId="4AA910E9" w14:textId="77777777" w:rsidTr="00907DC0">
        <w:tblPrEx>
          <w:tblCellMar>
            <w:top w:w="0" w:type="dxa"/>
            <w:bottom w:w="0" w:type="dxa"/>
          </w:tblCellMar>
        </w:tblPrEx>
        <w:trPr>
          <w:cantSplit/>
        </w:trPr>
        <w:tc>
          <w:tcPr>
            <w:tcW w:w="13000" w:type="dxa"/>
            <w:shd w:val="clear" w:color="auto" w:fill="auto"/>
          </w:tcPr>
          <w:p w14:paraId="1D61C401" w14:textId="0FEBDF23" w:rsidR="00907DC0" w:rsidRDefault="00907DC0" w:rsidP="00907DC0">
            <w:pPr>
              <w:spacing w:after="0" w:line="240" w:lineRule="auto"/>
            </w:pPr>
            <w:r>
              <w:t>TOI - Medicare Supplemental</w:t>
            </w:r>
          </w:p>
        </w:tc>
      </w:tr>
      <w:tr w:rsidR="00907DC0" w14:paraId="73781B32" w14:textId="77777777" w:rsidTr="00907DC0">
        <w:tblPrEx>
          <w:tblCellMar>
            <w:top w:w="0" w:type="dxa"/>
            <w:bottom w:w="0" w:type="dxa"/>
          </w:tblCellMar>
        </w:tblPrEx>
        <w:trPr>
          <w:cantSplit/>
        </w:trPr>
        <w:tc>
          <w:tcPr>
            <w:tcW w:w="13000" w:type="dxa"/>
            <w:shd w:val="clear" w:color="auto" w:fill="auto"/>
          </w:tcPr>
          <w:p w14:paraId="1E68B557" w14:textId="77777777" w:rsidR="00907DC0" w:rsidRDefault="00907DC0" w:rsidP="00907DC0">
            <w:pPr>
              <w:spacing w:after="0" w:line="240" w:lineRule="auto"/>
            </w:pPr>
            <w:r>
              <w:t>Maine Bureau of Insurance</w:t>
            </w:r>
          </w:p>
          <w:p w14:paraId="7E5FFC85" w14:textId="77777777" w:rsidR="00907DC0" w:rsidRDefault="00907DC0" w:rsidP="00907DC0">
            <w:pPr>
              <w:spacing w:after="0" w:line="240" w:lineRule="auto"/>
            </w:pPr>
            <w:r>
              <w:t>Form Filing Review Requirements Checklist</w:t>
            </w:r>
          </w:p>
          <w:p w14:paraId="75CDFB4D" w14:textId="77777777" w:rsidR="00907DC0" w:rsidRDefault="00907DC0" w:rsidP="00907DC0">
            <w:pPr>
              <w:spacing w:after="0" w:line="240" w:lineRule="auto"/>
            </w:pPr>
            <w:r>
              <w:t>Part D Employer Group Supplemental Plan</w:t>
            </w:r>
          </w:p>
          <w:p w14:paraId="52FA9D79" w14:textId="7A2E9CEC" w:rsidR="00907DC0" w:rsidRDefault="00907DC0" w:rsidP="00907DC0">
            <w:pPr>
              <w:spacing w:after="0" w:line="240" w:lineRule="auto"/>
            </w:pPr>
            <w:r>
              <w:t>(2/29/2024)</w:t>
            </w:r>
          </w:p>
        </w:tc>
      </w:tr>
      <w:tr w:rsidR="00907DC0" w14:paraId="770C9A6D" w14:textId="77777777" w:rsidTr="00907DC0">
        <w:tblPrEx>
          <w:tblCellMar>
            <w:top w:w="0" w:type="dxa"/>
            <w:bottom w:w="0" w:type="dxa"/>
          </w:tblCellMar>
        </w:tblPrEx>
        <w:trPr>
          <w:cantSplit/>
        </w:trPr>
        <w:tc>
          <w:tcPr>
            <w:tcW w:w="13000" w:type="dxa"/>
            <w:shd w:val="clear" w:color="auto" w:fill="auto"/>
          </w:tcPr>
          <w:p w14:paraId="61B8511C" w14:textId="694715EC" w:rsidR="00907DC0" w:rsidRDefault="00907DC0" w:rsidP="00907DC0">
            <w:pPr>
              <w:spacing w:after="0" w:line="240" w:lineRule="auto"/>
            </w:pPr>
            <w:r>
              <w:t>Revised – 3/26/2024</w:t>
            </w:r>
          </w:p>
        </w:tc>
      </w:tr>
      <w:tr w:rsidR="00907DC0" w14:paraId="7AE04276" w14:textId="77777777" w:rsidTr="00907DC0">
        <w:tblPrEx>
          <w:tblCellMar>
            <w:top w:w="0" w:type="dxa"/>
            <w:bottom w:w="0" w:type="dxa"/>
          </w:tblCellMar>
        </w:tblPrEx>
        <w:trPr>
          <w:cantSplit/>
        </w:trPr>
        <w:tc>
          <w:tcPr>
            <w:tcW w:w="13000" w:type="dxa"/>
            <w:shd w:val="clear" w:color="auto" w:fill="auto"/>
          </w:tcPr>
          <w:p w14:paraId="398D4015" w14:textId="6720F93D" w:rsidR="00907DC0" w:rsidRDefault="00907DC0" w:rsidP="00907DC0">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907DC0" w14:paraId="4C4A85DE" w14:textId="77777777" w:rsidTr="00907DC0">
        <w:tblPrEx>
          <w:tblCellMar>
            <w:top w:w="0" w:type="dxa"/>
            <w:bottom w:w="0" w:type="dxa"/>
          </w:tblCellMar>
        </w:tblPrEx>
        <w:trPr>
          <w:cantSplit/>
        </w:trPr>
        <w:tc>
          <w:tcPr>
            <w:tcW w:w="13000" w:type="dxa"/>
            <w:shd w:val="clear" w:color="auto" w:fill="auto"/>
          </w:tcPr>
          <w:p w14:paraId="0862AB19" w14:textId="770698AF" w:rsidR="00907DC0" w:rsidRDefault="00907DC0" w:rsidP="00907DC0">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7357E5AF"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907DC0" w:rsidRPr="00907DC0" w14:paraId="35DEEBBC" w14:textId="77777777" w:rsidTr="00907DC0">
        <w:tblPrEx>
          <w:tblCellMar>
            <w:top w:w="0" w:type="dxa"/>
            <w:bottom w:w="0" w:type="dxa"/>
          </w:tblCellMar>
        </w:tblPrEx>
        <w:trPr>
          <w:cantSplit/>
        </w:trPr>
        <w:tc>
          <w:tcPr>
            <w:tcW w:w="2000" w:type="dxa"/>
            <w:shd w:val="clear" w:color="auto" w:fill="D9D9D9"/>
          </w:tcPr>
          <w:p w14:paraId="19DDC547" w14:textId="2300EDA5" w:rsidR="00907DC0" w:rsidRPr="00907DC0" w:rsidRDefault="00907DC0" w:rsidP="00907DC0">
            <w:pPr>
              <w:spacing w:after="0" w:line="240" w:lineRule="auto"/>
              <w:jc w:val="center"/>
              <w:rPr>
                <w:b/>
                <w:sz w:val="24"/>
              </w:rPr>
            </w:pPr>
            <w:r w:rsidRPr="00907DC0">
              <w:rPr>
                <w:b/>
                <w:sz w:val="24"/>
              </w:rPr>
              <w:t>GENERAL SUBMISSION REQUIREMENTS</w:t>
            </w:r>
          </w:p>
        </w:tc>
        <w:tc>
          <w:tcPr>
            <w:tcW w:w="2000" w:type="dxa"/>
            <w:shd w:val="clear" w:color="auto" w:fill="D9D9D9"/>
          </w:tcPr>
          <w:p w14:paraId="6BE5F993" w14:textId="77777777" w:rsidR="00907DC0" w:rsidRPr="00907DC0" w:rsidRDefault="00907DC0" w:rsidP="00907DC0">
            <w:pPr>
              <w:spacing w:after="0" w:line="240" w:lineRule="auto"/>
              <w:jc w:val="center"/>
              <w:rPr>
                <w:b/>
                <w:sz w:val="24"/>
              </w:rPr>
            </w:pPr>
          </w:p>
        </w:tc>
        <w:tc>
          <w:tcPr>
            <w:tcW w:w="9000" w:type="dxa"/>
            <w:shd w:val="clear" w:color="auto" w:fill="D9D9D9"/>
          </w:tcPr>
          <w:p w14:paraId="70A472DD" w14:textId="77777777" w:rsidR="00907DC0" w:rsidRPr="00907DC0" w:rsidRDefault="00907DC0" w:rsidP="00907DC0">
            <w:pPr>
              <w:spacing w:after="0" w:line="240" w:lineRule="auto"/>
              <w:jc w:val="center"/>
              <w:rPr>
                <w:b/>
                <w:sz w:val="24"/>
              </w:rPr>
            </w:pPr>
          </w:p>
        </w:tc>
        <w:tc>
          <w:tcPr>
            <w:tcW w:w="2000" w:type="dxa"/>
            <w:shd w:val="clear" w:color="auto" w:fill="D9D9D9"/>
          </w:tcPr>
          <w:p w14:paraId="6FD768DD" w14:textId="77777777" w:rsidR="00907DC0" w:rsidRPr="00907DC0" w:rsidRDefault="00907DC0" w:rsidP="00907DC0">
            <w:pPr>
              <w:spacing w:after="0" w:line="240" w:lineRule="auto"/>
              <w:jc w:val="center"/>
              <w:rPr>
                <w:b/>
                <w:sz w:val="24"/>
              </w:rPr>
            </w:pPr>
          </w:p>
        </w:tc>
      </w:tr>
      <w:tr w:rsidR="00907DC0" w:rsidRPr="00907DC0" w14:paraId="2688458D" w14:textId="77777777" w:rsidTr="00907DC0">
        <w:tblPrEx>
          <w:tblCellMar>
            <w:top w:w="0" w:type="dxa"/>
            <w:bottom w:w="0" w:type="dxa"/>
          </w:tblCellMar>
        </w:tblPrEx>
        <w:trPr>
          <w:cantSplit/>
        </w:trPr>
        <w:tc>
          <w:tcPr>
            <w:tcW w:w="2000" w:type="dxa"/>
            <w:shd w:val="clear" w:color="auto" w:fill="auto"/>
          </w:tcPr>
          <w:p w14:paraId="4406521B" w14:textId="0F25A756" w:rsidR="00907DC0" w:rsidRPr="00907DC0" w:rsidRDefault="00907DC0" w:rsidP="00907DC0">
            <w:pPr>
              <w:spacing w:after="0" w:line="240" w:lineRule="auto"/>
              <w:rPr>
                <w:sz w:val="20"/>
              </w:rPr>
            </w:pPr>
            <w:r>
              <w:rPr>
                <w:sz w:val="20"/>
              </w:rPr>
              <w:t>FILING FEES</w:t>
            </w:r>
          </w:p>
        </w:tc>
        <w:tc>
          <w:tcPr>
            <w:tcW w:w="2000" w:type="dxa"/>
            <w:shd w:val="clear" w:color="auto" w:fill="auto"/>
          </w:tcPr>
          <w:p w14:paraId="4188A23C" w14:textId="28473E9B" w:rsidR="00907DC0" w:rsidRPr="00907DC0" w:rsidRDefault="00907DC0" w:rsidP="00907DC0">
            <w:pPr>
              <w:spacing w:after="0" w:line="240" w:lineRule="auto"/>
              <w:rPr>
                <w:sz w:val="20"/>
              </w:rPr>
            </w:pPr>
            <w:hyperlink r:id="rId6" w:history="1">
              <w:r w:rsidRPr="00907DC0">
                <w:rPr>
                  <w:rStyle w:val="Hyperlink"/>
                  <w:sz w:val="20"/>
                </w:rPr>
                <w:t>Title 24-A § 601</w:t>
              </w:r>
            </w:hyperlink>
            <w:r>
              <w:rPr>
                <w:sz w:val="20"/>
              </w:rPr>
              <w:t xml:space="preserve"> (17)</w:t>
            </w:r>
          </w:p>
        </w:tc>
        <w:tc>
          <w:tcPr>
            <w:tcW w:w="9000" w:type="dxa"/>
            <w:shd w:val="clear" w:color="auto" w:fill="auto"/>
          </w:tcPr>
          <w:p w14:paraId="31C4BC21" w14:textId="12DBD7ED" w:rsidR="00907DC0" w:rsidRPr="00907DC0" w:rsidRDefault="00907DC0" w:rsidP="00907DC0">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6371F9C7" w14:textId="77777777" w:rsidR="00907DC0" w:rsidRPr="00907DC0" w:rsidRDefault="00907DC0" w:rsidP="00907DC0">
            <w:pPr>
              <w:spacing w:after="0" w:line="240" w:lineRule="auto"/>
              <w:rPr>
                <w:sz w:val="20"/>
              </w:rPr>
            </w:pPr>
          </w:p>
        </w:tc>
      </w:tr>
      <w:tr w:rsidR="00907DC0" w:rsidRPr="00907DC0" w14:paraId="1AF69E04" w14:textId="77777777" w:rsidTr="00907DC0">
        <w:tblPrEx>
          <w:tblCellMar>
            <w:top w:w="0" w:type="dxa"/>
            <w:bottom w:w="0" w:type="dxa"/>
          </w:tblCellMar>
        </w:tblPrEx>
        <w:trPr>
          <w:cantSplit/>
        </w:trPr>
        <w:tc>
          <w:tcPr>
            <w:tcW w:w="2000" w:type="dxa"/>
            <w:shd w:val="clear" w:color="auto" w:fill="auto"/>
          </w:tcPr>
          <w:p w14:paraId="54E0E82C" w14:textId="16F763CF" w:rsidR="00907DC0" w:rsidRPr="00907DC0" w:rsidRDefault="00907DC0" w:rsidP="00907DC0">
            <w:pPr>
              <w:spacing w:after="0" w:line="240" w:lineRule="auto"/>
              <w:rPr>
                <w:sz w:val="20"/>
              </w:rPr>
            </w:pPr>
            <w:r>
              <w:rPr>
                <w:sz w:val="20"/>
              </w:rPr>
              <w:t>Grounds for disapproval</w:t>
            </w:r>
          </w:p>
        </w:tc>
        <w:tc>
          <w:tcPr>
            <w:tcW w:w="2000" w:type="dxa"/>
            <w:shd w:val="clear" w:color="auto" w:fill="auto"/>
          </w:tcPr>
          <w:p w14:paraId="5337B16E" w14:textId="02E21118" w:rsidR="00907DC0" w:rsidRPr="00907DC0" w:rsidRDefault="00907DC0" w:rsidP="00907DC0">
            <w:pPr>
              <w:spacing w:after="0" w:line="240" w:lineRule="auto"/>
              <w:rPr>
                <w:sz w:val="20"/>
              </w:rPr>
            </w:pPr>
            <w:hyperlink r:id="rId7" w:history="1">
              <w:r w:rsidRPr="00907DC0">
                <w:rPr>
                  <w:rStyle w:val="Hyperlink"/>
                  <w:sz w:val="20"/>
                </w:rPr>
                <w:t>Title 24-A § 2413</w:t>
              </w:r>
            </w:hyperlink>
          </w:p>
        </w:tc>
        <w:tc>
          <w:tcPr>
            <w:tcW w:w="9000" w:type="dxa"/>
            <w:shd w:val="clear" w:color="auto" w:fill="auto"/>
          </w:tcPr>
          <w:p w14:paraId="1A9EB3D0" w14:textId="03EB0C26" w:rsidR="00907DC0" w:rsidRPr="00907DC0" w:rsidRDefault="00907DC0" w:rsidP="00907DC0">
            <w:pPr>
              <w:spacing w:after="0" w:line="240" w:lineRule="auto"/>
              <w:rPr>
                <w:sz w:val="20"/>
              </w:rPr>
            </w:pPr>
            <w:r>
              <w:rPr>
                <w:sz w:val="20"/>
              </w:rPr>
              <w:t>Seven categories of the grounds for disapproving a filing.</w:t>
            </w:r>
          </w:p>
        </w:tc>
        <w:tc>
          <w:tcPr>
            <w:tcW w:w="2000" w:type="dxa"/>
            <w:shd w:val="clear" w:color="auto" w:fill="auto"/>
          </w:tcPr>
          <w:p w14:paraId="5564E6C9" w14:textId="77777777" w:rsidR="00907DC0" w:rsidRPr="00907DC0" w:rsidRDefault="00907DC0" w:rsidP="00907DC0">
            <w:pPr>
              <w:spacing w:after="0" w:line="240" w:lineRule="auto"/>
              <w:rPr>
                <w:sz w:val="20"/>
              </w:rPr>
            </w:pPr>
          </w:p>
        </w:tc>
      </w:tr>
      <w:tr w:rsidR="00907DC0" w:rsidRPr="00907DC0" w14:paraId="4B093D0D" w14:textId="77777777" w:rsidTr="00907DC0">
        <w:tblPrEx>
          <w:tblCellMar>
            <w:top w:w="0" w:type="dxa"/>
            <w:bottom w:w="0" w:type="dxa"/>
          </w:tblCellMar>
        </w:tblPrEx>
        <w:trPr>
          <w:cantSplit/>
        </w:trPr>
        <w:tc>
          <w:tcPr>
            <w:tcW w:w="2000" w:type="dxa"/>
            <w:shd w:val="clear" w:color="auto" w:fill="auto"/>
          </w:tcPr>
          <w:p w14:paraId="0218AFA3" w14:textId="6B3DBF1B" w:rsidR="00907DC0" w:rsidRPr="00907DC0" w:rsidRDefault="00907DC0" w:rsidP="00907DC0">
            <w:pPr>
              <w:spacing w:after="0" w:line="240" w:lineRule="auto"/>
              <w:rPr>
                <w:sz w:val="20"/>
              </w:rPr>
            </w:pPr>
            <w:r>
              <w:rPr>
                <w:sz w:val="20"/>
              </w:rPr>
              <w:t>Readability</w:t>
            </w:r>
          </w:p>
        </w:tc>
        <w:tc>
          <w:tcPr>
            <w:tcW w:w="2000" w:type="dxa"/>
            <w:shd w:val="clear" w:color="auto" w:fill="auto"/>
          </w:tcPr>
          <w:p w14:paraId="0816ABD4" w14:textId="0268CED8" w:rsidR="00907DC0" w:rsidRPr="00907DC0" w:rsidRDefault="00907DC0" w:rsidP="00907DC0">
            <w:pPr>
              <w:spacing w:after="0" w:line="240" w:lineRule="auto"/>
              <w:rPr>
                <w:sz w:val="20"/>
              </w:rPr>
            </w:pPr>
            <w:hyperlink r:id="rId8" w:history="1">
              <w:r w:rsidRPr="00907DC0">
                <w:rPr>
                  <w:rStyle w:val="Hyperlink"/>
                  <w:sz w:val="20"/>
                </w:rPr>
                <w:t>Title 24-A § 2441</w:t>
              </w:r>
            </w:hyperlink>
          </w:p>
        </w:tc>
        <w:tc>
          <w:tcPr>
            <w:tcW w:w="9000" w:type="dxa"/>
            <w:shd w:val="clear" w:color="auto" w:fill="auto"/>
          </w:tcPr>
          <w:p w14:paraId="68CA8C8D" w14:textId="7C180BFE" w:rsidR="00907DC0" w:rsidRPr="00907DC0" w:rsidRDefault="00907DC0" w:rsidP="00907DC0">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3D7EF852" w14:textId="77777777" w:rsidR="00907DC0" w:rsidRPr="00907DC0" w:rsidRDefault="00907DC0" w:rsidP="00907DC0">
            <w:pPr>
              <w:spacing w:after="0" w:line="240" w:lineRule="auto"/>
              <w:rPr>
                <w:sz w:val="20"/>
              </w:rPr>
            </w:pPr>
          </w:p>
        </w:tc>
      </w:tr>
      <w:tr w:rsidR="00907DC0" w:rsidRPr="00907DC0" w14:paraId="64B75C6D" w14:textId="77777777" w:rsidTr="00907DC0">
        <w:tblPrEx>
          <w:tblCellMar>
            <w:top w:w="0" w:type="dxa"/>
            <w:bottom w:w="0" w:type="dxa"/>
          </w:tblCellMar>
        </w:tblPrEx>
        <w:trPr>
          <w:cantSplit/>
        </w:trPr>
        <w:tc>
          <w:tcPr>
            <w:tcW w:w="2000" w:type="dxa"/>
            <w:tcBorders>
              <w:bottom w:val="single" w:sz="4" w:space="0" w:color="auto"/>
            </w:tcBorders>
            <w:shd w:val="clear" w:color="auto" w:fill="auto"/>
          </w:tcPr>
          <w:p w14:paraId="3C77FEB4" w14:textId="419116AB" w:rsidR="00907DC0" w:rsidRPr="00907DC0" w:rsidRDefault="00907DC0" w:rsidP="00907DC0">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31975B0A" w14:textId="431F0302" w:rsidR="00907DC0" w:rsidRDefault="00907DC0" w:rsidP="00907DC0">
            <w:pPr>
              <w:spacing w:after="0" w:line="240" w:lineRule="auto"/>
              <w:rPr>
                <w:sz w:val="20"/>
              </w:rPr>
            </w:pPr>
            <w:hyperlink r:id="rId9" w:history="1">
              <w:r w:rsidRPr="00907DC0">
                <w:rPr>
                  <w:rStyle w:val="Hyperlink"/>
                  <w:sz w:val="20"/>
                </w:rPr>
                <w:t>Title 24-A § 2412</w:t>
              </w:r>
            </w:hyperlink>
            <w:r>
              <w:rPr>
                <w:sz w:val="20"/>
              </w:rPr>
              <w:t xml:space="preserve">  </w:t>
            </w:r>
          </w:p>
          <w:p w14:paraId="62731734" w14:textId="70FE75E5" w:rsidR="00907DC0" w:rsidRPr="00907DC0" w:rsidRDefault="00907DC0" w:rsidP="00907DC0">
            <w:pPr>
              <w:spacing w:after="0" w:line="240" w:lineRule="auto"/>
              <w:rPr>
                <w:sz w:val="20"/>
              </w:rPr>
            </w:pPr>
            <w:hyperlink r:id="rId10" w:history="1">
              <w:r w:rsidRPr="00907DC0">
                <w:rPr>
                  <w:rStyle w:val="Hyperlink"/>
                  <w:sz w:val="20"/>
                </w:rPr>
                <w:t>Title 24-A § 2413</w:t>
              </w:r>
            </w:hyperlink>
          </w:p>
        </w:tc>
        <w:tc>
          <w:tcPr>
            <w:tcW w:w="9000" w:type="dxa"/>
            <w:tcBorders>
              <w:bottom w:val="single" w:sz="4" w:space="0" w:color="auto"/>
            </w:tcBorders>
            <w:shd w:val="clear" w:color="auto" w:fill="auto"/>
          </w:tcPr>
          <w:p w14:paraId="744E2198" w14:textId="2077A31F" w:rsidR="00907DC0" w:rsidRPr="00907DC0" w:rsidRDefault="00907DC0" w:rsidP="00907DC0">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746BC026" w14:textId="77777777" w:rsidR="00907DC0" w:rsidRPr="00907DC0" w:rsidRDefault="00907DC0" w:rsidP="00907DC0">
            <w:pPr>
              <w:spacing w:after="0" w:line="240" w:lineRule="auto"/>
              <w:rPr>
                <w:sz w:val="20"/>
              </w:rPr>
            </w:pPr>
          </w:p>
        </w:tc>
      </w:tr>
      <w:tr w:rsidR="00907DC0" w:rsidRPr="00907DC0" w14:paraId="65DB8B2B" w14:textId="77777777" w:rsidTr="00907DC0">
        <w:tblPrEx>
          <w:tblCellMar>
            <w:top w:w="0" w:type="dxa"/>
            <w:bottom w:w="0" w:type="dxa"/>
          </w:tblCellMar>
        </w:tblPrEx>
        <w:trPr>
          <w:cantSplit/>
        </w:trPr>
        <w:tc>
          <w:tcPr>
            <w:tcW w:w="2000" w:type="dxa"/>
            <w:shd w:val="clear" w:color="auto" w:fill="D9D9D9"/>
          </w:tcPr>
          <w:p w14:paraId="6961ADB8" w14:textId="28B99D4D" w:rsidR="00907DC0" w:rsidRPr="00907DC0" w:rsidRDefault="00907DC0" w:rsidP="00907DC0">
            <w:pPr>
              <w:spacing w:after="0" w:line="240" w:lineRule="auto"/>
              <w:jc w:val="center"/>
              <w:rPr>
                <w:b/>
                <w:sz w:val="24"/>
              </w:rPr>
            </w:pPr>
            <w:r w:rsidRPr="00907DC0">
              <w:rPr>
                <w:b/>
                <w:sz w:val="24"/>
              </w:rPr>
              <w:t>GENERAL POLICY PROVISIONS</w:t>
            </w:r>
          </w:p>
        </w:tc>
        <w:tc>
          <w:tcPr>
            <w:tcW w:w="2000" w:type="dxa"/>
            <w:shd w:val="clear" w:color="auto" w:fill="D9D9D9"/>
          </w:tcPr>
          <w:p w14:paraId="635249CD" w14:textId="77777777" w:rsidR="00907DC0" w:rsidRPr="00907DC0" w:rsidRDefault="00907DC0" w:rsidP="00907DC0">
            <w:pPr>
              <w:spacing w:after="0" w:line="240" w:lineRule="auto"/>
              <w:jc w:val="center"/>
              <w:rPr>
                <w:b/>
                <w:sz w:val="24"/>
              </w:rPr>
            </w:pPr>
          </w:p>
        </w:tc>
        <w:tc>
          <w:tcPr>
            <w:tcW w:w="9000" w:type="dxa"/>
            <w:shd w:val="clear" w:color="auto" w:fill="D9D9D9"/>
          </w:tcPr>
          <w:p w14:paraId="66E63522" w14:textId="77777777" w:rsidR="00907DC0" w:rsidRPr="00907DC0" w:rsidRDefault="00907DC0" w:rsidP="00907DC0">
            <w:pPr>
              <w:spacing w:after="0" w:line="240" w:lineRule="auto"/>
              <w:jc w:val="center"/>
              <w:rPr>
                <w:b/>
                <w:sz w:val="24"/>
              </w:rPr>
            </w:pPr>
          </w:p>
        </w:tc>
        <w:tc>
          <w:tcPr>
            <w:tcW w:w="2000" w:type="dxa"/>
            <w:shd w:val="clear" w:color="auto" w:fill="D9D9D9"/>
          </w:tcPr>
          <w:p w14:paraId="28913644" w14:textId="77777777" w:rsidR="00907DC0" w:rsidRPr="00907DC0" w:rsidRDefault="00907DC0" w:rsidP="00907DC0">
            <w:pPr>
              <w:spacing w:after="0" w:line="240" w:lineRule="auto"/>
              <w:jc w:val="center"/>
              <w:rPr>
                <w:b/>
                <w:sz w:val="24"/>
              </w:rPr>
            </w:pPr>
          </w:p>
        </w:tc>
      </w:tr>
      <w:tr w:rsidR="00907DC0" w:rsidRPr="00907DC0" w14:paraId="76609E5C" w14:textId="77777777" w:rsidTr="00907DC0">
        <w:tblPrEx>
          <w:tblCellMar>
            <w:top w:w="0" w:type="dxa"/>
            <w:bottom w:w="0" w:type="dxa"/>
          </w:tblCellMar>
        </w:tblPrEx>
        <w:trPr>
          <w:cantSplit/>
        </w:trPr>
        <w:tc>
          <w:tcPr>
            <w:tcW w:w="2000" w:type="dxa"/>
            <w:shd w:val="clear" w:color="auto" w:fill="auto"/>
          </w:tcPr>
          <w:p w14:paraId="3276E0DD" w14:textId="43D46724" w:rsidR="00907DC0" w:rsidRPr="00907DC0" w:rsidRDefault="00907DC0" w:rsidP="00907DC0">
            <w:pPr>
              <w:spacing w:after="0" w:line="240" w:lineRule="auto"/>
              <w:rPr>
                <w:sz w:val="20"/>
              </w:rPr>
            </w:pPr>
            <w:r>
              <w:rPr>
                <w:sz w:val="20"/>
              </w:rPr>
              <w:t>Age Limits</w:t>
            </w:r>
          </w:p>
        </w:tc>
        <w:tc>
          <w:tcPr>
            <w:tcW w:w="2000" w:type="dxa"/>
            <w:shd w:val="clear" w:color="auto" w:fill="auto"/>
          </w:tcPr>
          <w:p w14:paraId="159D5BE0" w14:textId="6AC41135" w:rsidR="00907DC0" w:rsidRPr="00907DC0" w:rsidRDefault="00907DC0" w:rsidP="00907DC0">
            <w:pPr>
              <w:spacing w:after="0" w:line="240" w:lineRule="auto"/>
              <w:rPr>
                <w:sz w:val="20"/>
              </w:rPr>
            </w:pPr>
            <w:hyperlink r:id="rId11" w:history="1">
              <w:r w:rsidRPr="00907DC0">
                <w:rPr>
                  <w:rStyle w:val="Hyperlink"/>
                  <w:sz w:val="20"/>
                </w:rPr>
                <w:t>Title 24-A § 2822</w:t>
              </w:r>
            </w:hyperlink>
          </w:p>
        </w:tc>
        <w:tc>
          <w:tcPr>
            <w:tcW w:w="9000" w:type="dxa"/>
            <w:shd w:val="clear" w:color="auto" w:fill="auto"/>
          </w:tcPr>
          <w:p w14:paraId="50DA4ED4" w14:textId="1304F4D4" w:rsidR="00907DC0" w:rsidRPr="00907DC0" w:rsidRDefault="00907DC0" w:rsidP="00907DC0">
            <w:pPr>
              <w:spacing w:after="0" w:line="240" w:lineRule="auto"/>
              <w:rPr>
                <w:sz w:val="20"/>
              </w:rPr>
            </w:pPr>
            <w:r>
              <w:rPr>
                <w:sz w:val="20"/>
              </w:rPr>
              <w:t>There shall be a provision specifying the ages, if any, to which insurance provided shall be limited or restricted.</w:t>
            </w:r>
          </w:p>
        </w:tc>
        <w:tc>
          <w:tcPr>
            <w:tcW w:w="2000" w:type="dxa"/>
            <w:shd w:val="clear" w:color="auto" w:fill="auto"/>
          </w:tcPr>
          <w:p w14:paraId="620F0C88" w14:textId="77777777" w:rsidR="00907DC0" w:rsidRPr="00907DC0" w:rsidRDefault="00907DC0" w:rsidP="00907DC0">
            <w:pPr>
              <w:spacing w:after="0" w:line="240" w:lineRule="auto"/>
              <w:rPr>
                <w:sz w:val="20"/>
              </w:rPr>
            </w:pPr>
          </w:p>
        </w:tc>
      </w:tr>
      <w:tr w:rsidR="00907DC0" w:rsidRPr="00907DC0" w14:paraId="7F31CC88" w14:textId="77777777" w:rsidTr="00907DC0">
        <w:tblPrEx>
          <w:tblCellMar>
            <w:top w:w="0" w:type="dxa"/>
            <w:bottom w:w="0" w:type="dxa"/>
          </w:tblCellMar>
        </w:tblPrEx>
        <w:trPr>
          <w:cantSplit/>
        </w:trPr>
        <w:tc>
          <w:tcPr>
            <w:tcW w:w="2000" w:type="dxa"/>
            <w:shd w:val="clear" w:color="auto" w:fill="auto"/>
          </w:tcPr>
          <w:p w14:paraId="73A83145" w14:textId="40311E11" w:rsidR="00907DC0" w:rsidRPr="00907DC0" w:rsidRDefault="00907DC0" w:rsidP="00907DC0">
            <w:pPr>
              <w:spacing w:after="0" w:line="240" w:lineRule="auto"/>
              <w:rPr>
                <w:sz w:val="20"/>
              </w:rPr>
            </w:pPr>
            <w:r>
              <w:rPr>
                <w:sz w:val="20"/>
              </w:rPr>
              <w:t>Applicant's statements</w:t>
            </w:r>
          </w:p>
        </w:tc>
        <w:tc>
          <w:tcPr>
            <w:tcW w:w="2000" w:type="dxa"/>
            <w:shd w:val="clear" w:color="auto" w:fill="auto"/>
          </w:tcPr>
          <w:p w14:paraId="16771C08" w14:textId="4F4BA8FC" w:rsidR="00907DC0" w:rsidRPr="00907DC0" w:rsidRDefault="00907DC0" w:rsidP="00907DC0">
            <w:pPr>
              <w:spacing w:after="0" w:line="240" w:lineRule="auto"/>
              <w:rPr>
                <w:sz w:val="20"/>
              </w:rPr>
            </w:pPr>
            <w:hyperlink r:id="rId12" w:history="1">
              <w:r w:rsidRPr="00907DC0">
                <w:rPr>
                  <w:rStyle w:val="Hyperlink"/>
                  <w:sz w:val="20"/>
                </w:rPr>
                <w:t>Title 24-A § 2817</w:t>
              </w:r>
            </w:hyperlink>
          </w:p>
        </w:tc>
        <w:tc>
          <w:tcPr>
            <w:tcW w:w="9000" w:type="dxa"/>
            <w:shd w:val="clear" w:color="auto" w:fill="auto"/>
          </w:tcPr>
          <w:p w14:paraId="727B0B09" w14:textId="1E81CE52" w:rsidR="00907DC0" w:rsidRPr="00907DC0" w:rsidRDefault="00907DC0" w:rsidP="00907DC0">
            <w:pPr>
              <w:spacing w:after="0" w:line="240" w:lineRule="auto"/>
              <w:rPr>
                <w:sz w:val="20"/>
              </w:rPr>
            </w:pPr>
            <w:r>
              <w:rPr>
                <w:sz w:val="20"/>
              </w:rPr>
              <w:t>The following must be included :1.  No statement made by the applicant for insurance shall avoid the insurance or reduce benefits thereunder unless contained in the written application signed by the applicant. 2.  No agent has authority to change the policy or to waive any of its provisions.3.  No change in the policy shall be valid unless approved by an officer of the insurer and evidenced by indorsement on the policy, or by amendment to the policy signed by the policyholder and the insurer.</w:t>
            </w:r>
          </w:p>
        </w:tc>
        <w:tc>
          <w:tcPr>
            <w:tcW w:w="2000" w:type="dxa"/>
            <w:shd w:val="clear" w:color="auto" w:fill="auto"/>
          </w:tcPr>
          <w:p w14:paraId="756357F2" w14:textId="77777777" w:rsidR="00907DC0" w:rsidRPr="00907DC0" w:rsidRDefault="00907DC0" w:rsidP="00907DC0">
            <w:pPr>
              <w:spacing w:after="0" w:line="240" w:lineRule="auto"/>
              <w:rPr>
                <w:sz w:val="20"/>
              </w:rPr>
            </w:pPr>
          </w:p>
        </w:tc>
      </w:tr>
      <w:tr w:rsidR="00907DC0" w:rsidRPr="00907DC0" w14:paraId="69A1E28D" w14:textId="77777777" w:rsidTr="00907DC0">
        <w:tblPrEx>
          <w:tblCellMar>
            <w:top w:w="0" w:type="dxa"/>
            <w:bottom w:w="0" w:type="dxa"/>
          </w:tblCellMar>
        </w:tblPrEx>
        <w:trPr>
          <w:cantSplit/>
        </w:trPr>
        <w:tc>
          <w:tcPr>
            <w:tcW w:w="2000" w:type="dxa"/>
            <w:shd w:val="clear" w:color="auto" w:fill="auto"/>
          </w:tcPr>
          <w:p w14:paraId="348073B8" w14:textId="74D4EE50" w:rsidR="00907DC0" w:rsidRPr="00907DC0" w:rsidRDefault="00907DC0" w:rsidP="00907DC0">
            <w:pPr>
              <w:spacing w:after="0" w:line="240" w:lineRule="auto"/>
              <w:rPr>
                <w:sz w:val="20"/>
              </w:rPr>
            </w:pPr>
            <w:r>
              <w:rPr>
                <w:sz w:val="20"/>
              </w:rPr>
              <w:lastRenderedPageBreak/>
              <w:t>Death with Dignity</w:t>
            </w:r>
          </w:p>
        </w:tc>
        <w:tc>
          <w:tcPr>
            <w:tcW w:w="2000" w:type="dxa"/>
            <w:shd w:val="clear" w:color="auto" w:fill="auto"/>
          </w:tcPr>
          <w:p w14:paraId="3EE42C7D" w14:textId="1AACF0E2" w:rsidR="00907DC0" w:rsidRPr="00907DC0" w:rsidRDefault="00907DC0" w:rsidP="00907DC0">
            <w:pPr>
              <w:spacing w:after="0" w:line="240" w:lineRule="auto"/>
              <w:rPr>
                <w:sz w:val="20"/>
              </w:rPr>
            </w:pPr>
            <w:hyperlink r:id="rId13" w:history="1">
              <w:r w:rsidRPr="00907DC0">
                <w:rPr>
                  <w:rStyle w:val="Hyperlink"/>
                  <w:sz w:val="20"/>
                </w:rPr>
                <w:t>Title 22 § 2140</w:t>
              </w:r>
            </w:hyperlink>
            <w:r>
              <w:rPr>
                <w:sz w:val="20"/>
              </w:rPr>
              <w:t>(19)</w:t>
            </w:r>
          </w:p>
        </w:tc>
        <w:tc>
          <w:tcPr>
            <w:tcW w:w="9000" w:type="dxa"/>
            <w:shd w:val="clear" w:color="auto" w:fill="auto"/>
          </w:tcPr>
          <w:p w14:paraId="528B9EA9" w14:textId="5B0E74FF" w:rsidR="00907DC0" w:rsidRPr="00907DC0" w:rsidRDefault="00907DC0" w:rsidP="00907DC0">
            <w:pPr>
              <w:spacing w:after="0" w:line="240" w:lineRule="auto"/>
              <w:rPr>
                <w:sz w:val="20"/>
              </w:rPr>
            </w:pPr>
            <w:r>
              <w:rPr>
                <w:sz w:val="20"/>
              </w:rPr>
              <w:t>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With Dignity Act.</w:t>
            </w:r>
          </w:p>
        </w:tc>
        <w:tc>
          <w:tcPr>
            <w:tcW w:w="2000" w:type="dxa"/>
            <w:shd w:val="clear" w:color="auto" w:fill="auto"/>
          </w:tcPr>
          <w:p w14:paraId="51529EC6" w14:textId="77777777" w:rsidR="00907DC0" w:rsidRPr="00907DC0" w:rsidRDefault="00907DC0" w:rsidP="00907DC0">
            <w:pPr>
              <w:spacing w:after="0" w:line="240" w:lineRule="auto"/>
              <w:rPr>
                <w:sz w:val="20"/>
              </w:rPr>
            </w:pPr>
          </w:p>
        </w:tc>
      </w:tr>
      <w:tr w:rsidR="00907DC0" w:rsidRPr="00907DC0" w14:paraId="109E3931" w14:textId="77777777" w:rsidTr="00907DC0">
        <w:tblPrEx>
          <w:tblCellMar>
            <w:top w:w="0" w:type="dxa"/>
            <w:bottom w:w="0" w:type="dxa"/>
          </w:tblCellMar>
        </w:tblPrEx>
        <w:trPr>
          <w:cantSplit/>
        </w:trPr>
        <w:tc>
          <w:tcPr>
            <w:tcW w:w="2000" w:type="dxa"/>
            <w:shd w:val="clear" w:color="auto" w:fill="auto"/>
          </w:tcPr>
          <w:p w14:paraId="027D2626" w14:textId="54AB4350" w:rsidR="00907DC0" w:rsidRPr="00907DC0" w:rsidRDefault="00907DC0" w:rsidP="00907DC0">
            <w:pPr>
              <w:spacing w:after="0" w:line="240" w:lineRule="auto"/>
              <w:rPr>
                <w:sz w:val="20"/>
              </w:rPr>
            </w:pPr>
            <w:r>
              <w:rPr>
                <w:sz w:val="20"/>
              </w:rPr>
              <w:t>Limitations and Exclusions</w:t>
            </w:r>
          </w:p>
        </w:tc>
        <w:tc>
          <w:tcPr>
            <w:tcW w:w="2000" w:type="dxa"/>
            <w:shd w:val="clear" w:color="auto" w:fill="auto"/>
          </w:tcPr>
          <w:p w14:paraId="162D3B00" w14:textId="5D35E905" w:rsidR="00907DC0" w:rsidRPr="00907DC0" w:rsidRDefault="00907DC0" w:rsidP="00907DC0">
            <w:pPr>
              <w:spacing w:after="0" w:line="240" w:lineRule="auto"/>
              <w:rPr>
                <w:sz w:val="20"/>
              </w:rPr>
            </w:pPr>
            <w:hyperlink r:id="rId14" w:history="1">
              <w:r w:rsidRPr="00907DC0">
                <w:rPr>
                  <w:rStyle w:val="Hyperlink"/>
                  <w:sz w:val="20"/>
                </w:rPr>
                <w:t>Rule 755</w:t>
              </w:r>
            </w:hyperlink>
            <w:r>
              <w:rPr>
                <w:sz w:val="20"/>
              </w:rPr>
              <w:t xml:space="preserve"> § 5(E)</w:t>
            </w:r>
          </w:p>
        </w:tc>
        <w:tc>
          <w:tcPr>
            <w:tcW w:w="9000" w:type="dxa"/>
            <w:shd w:val="clear" w:color="auto" w:fill="auto"/>
          </w:tcPr>
          <w:p w14:paraId="603D3582" w14:textId="097AB905" w:rsidR="00907DC0" w:rsidRPr="00907DC0" w:rsidRDefault="00907DC0" w:rsidP="00907DC0">
            <w:pPr>
              <w:spacing w:after="0" w:line="240" w:lineRule="auto"/>
              <w:rPr>
                <w:sz w:val="20"/>
              </w:rPr>
            </w:pPr>
            <w:r>
              <w:rPr>
                <w:sz w:val="20"/>
              </w:rPr>
              <w:t>A policy shall not limit or exclude coverage except as provided in this subsection.</w:t>
            </w:r>
          </w:p>
        </w:tc>
        <w:tc>
          <w:tcPr>
            <w:tcW w:w="2000" w:type="dxa"/>
            <w:shd w:val="clear" w:color="auto" w:fill="auto"/>
          </w:tcPr>
          <w:p w14:paraId="273AAA26" w14:textId="77777777" w:rsidR="00907DC0" w:rsidRPr="00907DC0" w:rsidRDefault="00907DC0" w:rsidP="00907DC0">
            <w:pPr>
              <w:spacing w:after="0" w:line="240" w:lineRule="auto"/>
              <w:rPr>
                <w:sz w:val="20"/>
              </w:rPr>
            </w:pPr>
          </w:p>
        </w:tc>
      </w:tr>
      <w:tr w:rsidR="00907DC0" w:rsidRPr="00907DC0" w14:paraId="7707A94C" w14:textId="77777777" w:rsidTr="00907DC0">
        <w:tblPrEx>
          <w:tblCellMar>
            <w:top w:w="0" w:type="dxa"/>
            <w:bottom w:w="0" w:type="dxa"/>
          </w:tblCellMar>
        </w:tblPrEx>
        <w:trPr>
          <w:cantSplit/>
        </w:trPr>
        <w:tc>
          <w:tcPr>
            <w:tcW w:w="2000" w:type="dxa"/>
            <w:shd w:val="clear" w:color="auto" w:fill="auto"/>
          </w:tcPr>
          <w:p w14:paraId="2104C7EC" w14:textId="44189A21" w:rsidR="00907DC0" w:rsidRPr="00907DC0" w:rsidRDefault="00907DC0" w:rsidP="00907DC0">
            <w:pPr>
              <w:spacing w:after="0" w:line="240" w:lineRule="auto"/>
              <w:rPr>
                <w:sz w:val="20"/>
              </w:rPr>
            </w:pPr>
            <w:r>
              <w:rPr>
                <w:sz w:val="20"/>
              </w:rPr>
              <w:t>Statements In Application</w:t>
            </w:r>
          </w:p>
        </w:tc>
        <w:tc>
          <w:tcPr>
            <w:tcW w:w="2000" w:type="dxa"/>
            <w:shd w:val="clear" w:color="auto" w:fill="auto"/>
          </w:tcPr>
          <w:p w14:paraId="4F766846" w14:textId="347003AE" w:rsidR="00907DC0" w:rsidRPr="00907DC0" w:rsidRDefault="00907DC0" w:rsidP="00907DC0">
            <w:pPr>
              <w:spacing w:after="0" w:line="240" w:lineRule="auto"/>
              <w:rPr>
                <w:sz w:val="20"/>
              </w:rPr>
            </w:pPr>
            <w:hyperlink r:id="rId15" w:history="1">
              <w:r w:rsidRPr="00907DC0">
                <w:rPr>
                  <w:rStyle w:val="Hyperlink"/>
                  <w:sz w:val="20"/>
                </w:rPr>
                <w:t>Title 24-A § 2818</w:t>
              </w:r>
            </w:hyperlink>
          </w:p>
        </w:tc>
        <w:tc>
          <w:tcPr>
            <w:tcW w:w="9000" w:type="dxa"/>
            <w:shd w:val="clear" w:color="auto" w:fill="auto"/>
          </w:tcPr>
          <w:p w14:paraId="0C8B2079" w14:textId="1E68E16D" w:rsidR="00907DC0" w:rsidRPr="00907DC0" w:rsidRDefault="00907DC0" w:rsidP="00907DC0">
            <w:pPr>
              <w:spacing w:after="0" w:line="240" w:lineRule="auto"/>
              <w:rPr>
                <w:sz w:val="20"/>
              </w:rPr>
            </w:pPr>
            <w:r>
              <w:rPr>
                <w:sz w:val="20"/>
              </w:rPr>
              <w:t>There shall be a provision that all statements contained in any such application for insurance shall be deemed representations and not warranties. </w:t>
            </w:r>
          </w:p>
        </w:tc>
        <w:tc>
          <w:tcPr>
            <w:tcW w:w="2000" w:type="dxa"/>
            <w:shd w:val="clear" w:color="auto" w:fill="auto"/>
          </w:tcPr>
          <w:p w14:paraId="506969AB" w14:textId="77777777" w:rsidR="00907DC0" w:rsidRPr="00907DC0" w:rsidRDefault="00907DC0" w:rsidP="00907DC0">
            <w:pPr>
              <w:spacing w:after="0" w:line="240" w:lineRule="auto"/>
              <w:rPr>
                <w:sz w:val="20"/>
              </w:rPr>
            </w:pPr>
          </w:p>
        </w:tc>
      </w:tr>
      <w:tr w:rsidR="00907DC0" w:rsidRPr="00907DC0" w14:paraId="1EC141E1" w14:textId="77777777" w:rsidTr="00907DC0">
        <w:tblPrEx>
          <w:tblCellMar>
            <w:top w:w="0" w:type="dxa"/>
            <w:bottom w:w="0" w:type="dxa"/>
          </w:tblCellMar>
        </w:tblPrEx>
        <w:trPr>
          <w:cantSplit/>
        </w:trPr>
        <w:tc>
          <w:tcPr>
            <w:tcW w:w="2000" w:type="dxa"/>
            <w:shd w:val="clear" w:color="auto" w:fill="auto"/>
          </w:tcPr>
          <w:p w14:paraId="7BF6C330" w14:textId="389CE6BE" w:rsidR="00907DC0" w:rsidRPr="00907DC0" w:rsidRDefault="00907DC0" w:rsidP="00907DC0">
            <w:pPr>
              <w:spacing w:after="0" w:line="240" w:lineRule="auto"/>
              <w:rPr>
                <w:sz w:val="20"/>
              </w:rPr>
            </w:pPr>
            <w:r>
              <w:rPr>
                <w:sz w:val="20"/>
              </w:rPr>
              <w:t>Time for Suits</w:t>
            </w:r>
          </w:p>
        </w:tc>
        <w:tc>
          <w:tcPr>
            <w:tcW w:w="2000" w:type="dxa"/>
            <w:shd w:val="clear" w:color="auto" w:fill="auto"/>
          </w:tcPr>
          <w:p w14:paraId="44AB0EEF" w14:textId="43A8B5EE" w:rsidR="00907DC0" w:rsidRPr="00907DC0" w:rsidRDefault="00907DC0" w:rsidP="00907DC0">
            <w:pPr>
              <w:spacing w:after="0" w:line="240" w:lineRule="auto"/>
              <w:rPr>
                <w:sz w:val="20"/>
              </w:rPr>
            </w:pPr>
            <w:hyperlink r:id="rId16" w:history="1">
              <w:r w:rsidRPr="00907DC0">
                <w:rPr>
                  <w:rStyle w:val="Hyperlink"/>
                  <w:sz w:val="20"/>
                </w:rPr>
                <w:t>Title 24-A § 2828</w:t>
              </w:r>
            </w:hyperlink>
          </w:p>
        </w:tc>
        <w:tc>
          <w:tcPr>
            <w:tcW w:w="9000" w:type="dxa"/>
            <w:shd w:val="clear" w:color="auto" w:fill="auto"/>
          </w:tcPr>
          <w:p w14:paraId="7168C275" w14:textId="2F9D8A74" w:rsidR="00907DC0" w:rsidRPr="00907DC0" w:rsidRDefault="00907DC0" w:rsidP="00907DC0">
            <w:pPr>
              <w:spacing w:after="0" w:line="240" w:lineRule="auto"/>
              <w:rPr>
                <w:sz w:val="20"/>
              </w:rPr>
            </w:pPr>
            <w:r>
              <w:rPr>
                <w:sz w:val="20"/>
              </w:rPr>
              <w:t>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p>
        </w:tc>
        <w:tc>
          <w:tcPr>
            <w:tcW w:w="2000" w:type="dxa"/>
            <w:shd w:val="clear" w:color="auto" w:fill="auto"/>
          </w:tcPr>
          <w:p w14:paraId="5AF90853" w14:textId="77777777" w:rsidR="00907DC0" w:rsidRPr="00907DC0" w:rsidRDefault="00907DC0" w:rsidP="00907DC0">
            <w:pPr>
              <w:spacing w:after="0" w:line="240" w:lineRule="auto"/>
              <w:rPr>
                <w:sz w:val="20"/>
              </w:rPr>
            </w:pPr>
          </w:p>
        </w:tc>
      </w:tr>
      <w:tr w:rsidR="00907DC0" w:rsidRPr="00907DC0" w14:paraId="12879736" w14:textId="77777777" w:rsidTr="00907DC0">
        <w:tblPrEx>
          <w:tblCellMar>
            <w:top w:w="0" w:type="dxa"/>
            <w:bottom w:w="0" w:type="dxa"/>
          </w:tblCellMar>
        </w:tblPrEx>
        <w:trPr>
          <w:cantSplit/>
        </w:trPr>
        <w:tc>
          <w:tcPr>
            <w:tcW w:w="2000" w:type="dxa"/>
            <w:shd w:val="clear" w:color="auto" w:fill="auto"/>
          </w:tcPr>
          <w:p w14:paraId="77091386" w14:textId="49D55609" w:rsidR="00907DC0" w:rsidRPr="00907DC0" w:rsidRDefault="00907DC0" w:rsidP="00907DC0">
            <w:pPr>
              <w:spacing w:after="0" w:line="240" w:lineRule="auto"/>
              <w:rPr>
                <w:sz w:val="20"/>
              </w:rPr>
            </w:pPr>
            <w:r>
              <w:rPr>
                <w:sz w:val="20"/>
              </w:rPr>
              <w:t>Coordination of Benefits</w:t>
            </w:r>
          </w:p>
        </w:tc>
        <w:tc>
          <w:tcPr>
            <w:tcW w:w="2000" w:type="dxa"/>
            <w:shd w:val="clear" w:color="auto" w:fill="auto"/>
          </w:tcPr>
          <w:p w14:paraId="323F0420" w14:textId="315CCF12" w:rsidR="00907DC0" w:rsidRPr="00907DC0" w:rsidRDefault="00907DC0" w:rsidP="00907DC0">
            <w:pPr>
              <w:spacing w:after="0" w:line="240" w:lineRule="auto"/>
              <w:rPr>
                <w:sz w:val="20"/>
              </w:rPr>
            </w:pPr>
            <w:hyperlink r:id="rId17" w:history="1">
              <w:r w:rsidRPr="00907DC0">
                <w:rPr>
                  <w:rStyle w:val="Hyperlink"/>
                  <w:sz w:val="20"/>
                </w:rPr>
                <w:t>Title 24-A § 2844</w:t>
              </w:r>
            </w:hyperlink>
          </w:p>
        </w:tc>
        <w:tc>
          <w:tcPr>
            <w:tcW w:w="9000" w:type="dxa"/>
            <w:shd w:val="clear" w:color="auto" w:fill="auto"/>
          </w:tcPr>
          <w:p w14:paraId="368E10A0" w14:textId="30DACD8A" w:rsidR="00907DC0" w:rsidRPr="00907DC0" w:rsidRDefault="00907DC0" w:rsidP="00907DC0">
            <w:pPr>
              <w:spacing w:after="0" w:line="240" w:lineRule="auto"/>
              <w:rPr>
                <w:sz w:val="20"/>
              </w:rPr>
            </w:pPr>
            <w:r>
              <w:rPr>
                <w:sz w:val="20"/>
              </w:rPr>
              <w:t>Coordination is not permitted unless the insured is enrolled in Medicare. Medicaid is always secondary.</w:t>
            </w:r>
          </w:p>
        </w:tc>
        <w:tc>
          <w:tcPr>
            <w:tcW w:w="2000" w:type="dxa"/>
            <w:shd w:val="clear" w:color="auto" w:fill="auto"/>
          </w:tcPr>
          <w:p w14:paraId="03208B2B" w14:textId="77777777" w:rsidR="00907DC0" w:rsidRPr="00907DC0" w:rsidRDefault="00907DC0" w:rsidP="00907DC0">
            <w:pPr>
              <w:spacing w:after="0" w:line="240" w:lineRule="auto"/>
              <w:rPr>
                <w:sz w:val="20"/>
              </w:rPr>
            </w:pPr>
          </w:p>
        </w:tc>
      </w:tr>
      <w:tr w:rsidR="00907DC0" w:rsidRPr="00907DC0" w14:paraId="533E767D" w14:textId="77777777" w:rsidTr="00907DC0">
        <w:tblPrEx>
          <w:tblCellMar>
            <w:top w:w="0" w:type="dxa"/>
            <w:bottom w:w="0" w:type="dxa"/>
          </w:tblCellMar>
        </w:tblPrEx>
        <w:trPr>
          <w:cantSplit/>
        </w:trPr>
        <w:tc>
          <w:tcPr>
            <w:tcW w:w="2000" w:type="dxa"/>
            <w:shd w:val="clear" w:color="auto" w:fill="auto"/>
          </w:tcPr>
          <w:p w14:paraId="76C0BAFF" w14:textId="550BF402" w:rsidR="00907DC0" w:rsidRPr="00907DC0" w:rsidRDefault="00907DC0" w:rsidP="00907DC0">
            <w:pPr>
              <w:spacing w:after="0" w:line="240" w:lineRule="auto"/>
              <w:rPr>
                <w:sz w:val="20"/>
              </w:rPr>
            </w:pPr>
            <w:r>
              <w:rPr>
                <w:sz w:val="20"/>
              </w:rPr>
              <w:t>Designation of Classification of Coverage</w:t>
            </w:r>
          </w:p>
        </w:tc>
        <w:tc>
          <w:tcPr>
            <w:tcW w:w="2000" w:type="dxa"/>
            <w:shd w:val="clear" w:color="auto" w:fill="auto"/>
          </w:tcPr>
          <w:p w14:paraId="5AD2CB4F" w14:textId="6BA52C75" w:rsidR="00907DC0" w:rsidRPr="00907DC0" w:rsidRDefault="00907DC0" w:rsidP="00907DC0">
            <w:pPr>
              <w:spacing w:after="0" w:line="240" w:lineRule="auto"/>
              <w:rPr>
                <w:sz w:val="20"/>
              </w:rPr>
            </w:pPr>
            <w:hyperlink r:id="rId18" w:history="1">
              <w:r w:rsidRPr="00907DC0">
                <w:rPr>
                  <w:rStyle w:val="Hyperlink"/>
                  <w:sz w:val="20"/>
                </w:rPr>
                <w:t>Rule 755</w:t>
              </w:r>
            </w:hyperlink>
            <w:r>
              <w:rPr>
                <w:sz w:val="20"/>
              </w:rPr>
              <w:t>, Sec. 6(L)</w:t>
            </w:r>
          </w:p>
        </w:tc>
        <w:tc>
          <w:tcPr>
            <w:tcW w:w="9000" w:type="dxa"/>
            <w:shd w:val="clear" w:color="auto" w:fill="auto"/>
          </w:tcPr>
          <w:p w14:paraId="63CE8D82" w14:textId="0A2A964C" w:rsidR="00907DC0" w:rsidRPr="00907DC0" w:rsidRDefault="00907DC0" w:rsidP="00907DC0">
            <w:pPr>
              <w:spacing w:after="0" w:line="240" w:lineRule="auto"/>
              <w:rPr>
                <w:sz w:val="20"/>
              </w:rPr>
            </w:pPr>
            <w:r>
              <w:rPr>
                <w:sz w:val="20"/>
              </w:rPr>
              <w:t>The heading of the cover letter of any form filing subject to this rule shall state the category of coverage that the form is intended to be in.</w:t>
            </w:r>
          </w:p>
        </w:tc>
        <w:tc>
          <w:tcPr>
            <w:tcW w:w="2000" w:type="dxa"/>
            <w:shd w:val="clear" w:color="auto" w:fill="auto"/>
          </w:tcPr>
          <w:p w14:paraId="06179F14" w14:textId="77777777" w:rsidR="00907DC0" w:rsidRPr="00907DC0" w:rsidRDefault="00907DC0" w:rsidP="00907DC0">
            <w:pPr>
              <w:spacing w:after="0" w:line="240" w:lineRule="auto"/>
              <w:rPr>
                <w:sz w:val="20"/>
              </w:rPr>
            </w:pPr>
          </w:p>
        </w:tc>
      </w:tr>
      <w:tr w:rsidR="00907DC0" w:rsidRPr="00907DC0" w14:paraId="65C91AF7" w14:textId="77777777" w:rsidTr="00907DC0">
        <w:tblPrEx>
          <w:tblCellMar>
            <w:top w:w="0" w:type="dxa"/>
            <w:bottom w:w="0" w:type="dxa"/>
          </w:tblCellMar>
        </w:tblPrEx>
        <w:trPr>
          <w:cantSplit/>
        </w:trPr>
        <w:tc>
          <w:tcPr>
            <w:tcW w:w="2000" w:type="dxa"/>
            <w:shd w:val="clear" w:color="auto" w:fill="auto"/>
          </w:tcPr>
          <w:p w14:paraId="1E548A68" w14:textId="1ED49563" w:rsidR="00907DC0" w:rsidRPr="00907DC0" w:rsidRDefault="00907DC0" w:rsidP="00907DC0">
            <w:pPr>
              <w:spacing w:after="0" w:line="240" w:lineRule="auto"/>
              <w:rPr>
                <w:sz w:val="20"/>
              </w:rPr>
            </w:pPr>
            <w:r>
              <w:rPr>
                <w:sz w:val="20"/>
              </w:rPr>
              <w:t>Probationary or Waiting Periods Not Allowed</w:t>
            </w:r>
          </w:p>
        </w:tc>
        <w:tc>
          <w:tcPr>
            <w:tcW w:w="2000" w:type="dxa"/>
            <w:shd w:val="clear" w:color="auto" w:fill="auto"/>
          </w:tcPr>
          <w:p w14:paraId="2C4E67F6" w14:textId="3E382202" w:rsidR="00907DC0" w:rsidRPr="00907DC0" w:rsidRDefault="00907DC0" w:rsidP="00907DC0">
            <w:pPr>
              <w:spacing w:after="0" w:line="240" w:lineRule="auto"/>
              <w:rPr>
                <w:sz w:val="20"/>
              </w:rPr>
            </w:pPr>
            <w:hyperlink r:id="rId19" w:history="1">
              <w:r w:rsidRPr="00907DC0">
                <w:rPr>
                  <w:rStyle w:val="Hyperlink"/>
                  <w:sz w:val="20"/>
                </w:rPr>
                <w:t>Rule 755</w:t>
              </w:r>
            </w:hyperlink>
            <w:r>
              <w:rPr>
                <w:sz w:val="20"/>
              </w:rPr>
              <w:t>, Sec. 5(A)</w:t>
            </w:r>
          </w:p>
        </w:tc>
        <w:tc>
          <w:tcPr>
            <w:tcW w:w="9000" w:type="dxa"/>
            <w:shd w:val="clear" w:color="auto" w:fill="auto"/>
          </w:tcPr>
          <w:p w14:paraId="56F71A56" w14:textId="5F5280B5" w:rsidR="00907DC0" w:rsidRPr="00907DC0" w:rsidRDefault="00907DC0" w:rsidP="00907DC0">
            <w:pPr>
              <w:spacing w:after="0" w:line="240" w:lineRule="auto"/>
              <w:rPr>
                <w:sz w:val="20"/>
              </w:rPr>
            </w:pPr>
            <w:r>
              <w:rPr>
                <w:sz w:val="20"/>
              </w:rPr>
              <w:t>Policies shall not contain probationary or waiting periods.</w:t>
            </w:r>
          </w:p>
        </w:tc>
        <w:tc>
          <w:tcPr>
            <w:tcW w:w="2000" w:type="dxa"/>
            <w:shd w:val="clear" w:color="auto" w:fill="auto"/>
          </w:tcPr>
          <w:p w14:paraId="60BA4A81" w14:textId="77777777" w:rsidR="00907DC0" w:rsidRPr="00907DC0" w:rsidRDefault="00907DC0" w:rsidP="00907DC0">
            <w:pPr>
              <w:spacing w:after="0" w:line="240" w:lineRule="auto"/>
              <w:rPr>
                <w:sz w:val="20"/>
              </w:rPr>
            </w:pPr>
          </w:p>
        </w:tc>
      </w:tr>
      <w:tr w:rsidR="00907DC0" w:rsidRPr="00907DC0" w14:paraId="6A633D9B" w14:textId="77777777" w:rsidTr="00907DC0">
        <w:tblPrEx>
          <w:tblCellMar>
            <w:top w:w="0" w:type="dxa"/>
            <w:bottom w:w="0" w:type="dxa"/>
          </w:tblCellMar>
        </w:tblPrEx>
        <w:trPr>
          <w:cantSplit/>
        </w:trPr>
        <w:tc>
          <w:tcPr>
            <w:tcW w:w="2000" w:type="dxa"/>
            <w:shd w:val="clear" w:color="auto" w:fill="auto"/>
          </w:tcPr>
          <w:p w14:paraId="6F1C6958" w14:textId="7B2095D6" w:rsidR="00907DC0" w:rsidRPr="00907DC0" w:rsidRDefault="00907DC0" w:rsidP="00907DC0">
            <w:pPr>
              <w:spacing w:after="0" w:line="240" w:lineRule="auto"/>
              <w:rPr>
                <w:sz w:val="20"/>
              </w:rPr>
            </w:pPr>
            <w:r>
              <w:rPr>
                <w:sz w:val="20"/>
              </w:rPr>
              <w:t>Rates Filed</w:t>
            </w:r>
          </w:p>
        </w:tc>
        <w:tc>
          <w:tcPr>
            <w:tcW w:w="2000" w:type="dxa"/>
            <w:shd w:val="clear" w:color="auto" w:fill="auto"/>
          </w:tcPr>
          <w:p w14:paraId="30023939" w14:textId="6B9BC859" w:rsidR="00907DC0" w:rsidRPr="00907DC0" w:rsidRDefault="00907DC0" w:rsidP="00907DC0">
            <w:pPr>
              <w:spacing w:after="0" w:line="240" w:lineRule="auto"/>
              <w:rPr>
                <w:sz w:val="20"/>
              </w:rPr>
            </w:pPr>
            <w:hyperlink r:id="rId20" w:history="1">
              <w:r w:rsidRPr="00907DC0">
                <w:rPr>
                  <w:rStyle w:val="Hyperlink"/>
                  <w:sz w:val="20"/>
                </w:rPr>
                <w:t>Title 24-A § 2839</w:t>
              </w:r>
            </w:hyperlink>
          </w:p>
        </w:tc>
        <w:tc>
          <w:tcPr>
            <w:tcW w:w="9000" w:type="dxa"/>
            <w:shd w:val="clear" w:color="auto" w:fill="auto"/>
          </w:tcPr>
          <w:p w14:paraId="605A1B0B" w14:textId="507B57E2" w:rsidR="00907DC0" w:rsidRPr="00907DC0" w:rsidRDefault="00907DC0" w:rsidP="00907DC0">
            <w:pPr>
              <w:spacing w:after="0" w:line="240" w:lineRule="auto"/>
              <w:rPr>
                <w:sz w:val="20"/>
              </w:rPr>
            </w:pPr>
            <w:r>
              <w:rPr>
                <w:sz w:val="20"/>
              </w:rPr>
              <w:t>A policy of group health insurance may not be delivered in this State until a copy of the rates to be used in calculating the premium for these policies has been filed for informational purposes with the superintendent. The filing must include the base rates and a description of any procedures to be used to adjust the base rates to reflect factors including but not limited to age, gender, health status, claims experience, group size and coverage of dependents.</w:t>
            </w:r>
          </w:p>
        </w:tc>
        <w:tc>
          <w:tcPr>
            <w:tcW w:w="2000" w:type="dxa"/>
            <w:shd w:val="clear" w:color="auto" w:fill="auto"/>
          </w:tcPr>
          <w:p w14:paraId="7BCC5EF1" w14:textId="77777777" w:rsidR="00907DC0" w:rsidRPr="00907DC0" w:rsidRDefault="00907DC0" w:rsidP="00907DC0">
            <w:pPr>
              <w:spacing w:after="0" w:line="240" w:lineRule="auto"/>
              <w:rPr>
                <w:sz w:val="20"/>
              </w:rPr>
            </w:pPr>
          </w:p>
        </w:tc>
      </w:tr>
      <w:tr w:rsidR="00907DC0" w:rsidRPr="00907DC0" w14:paraId="2510D3B9" w14:textId="77777777" w:rsidTr="00907DC0">
        <w:tblPrEx>
          <w:tblCellMar>
            <w:top w:w="0" w:type="dxa"/>
            <w:bottom w:w="0" w:type="dxa"/>
          </w:tblCellMar>
        </w:tblPrEx>
        <w:trPr>
          <w:cantSplit/>
        </w:trPr>
        <w:tc>
          <w:tcPr>
            <w:tcW w:w="2000" w:type="dxa"/>
            <w:shd w:val="clear" w:color="auto" w:fill="auto"/>
          </w:tcPr>
          <w:p w14:paraId="7C3F5F76" w14:textId="26E74FCC" w:rsidR="00907DC0" w:rsidRPr="00907DC0" w:rsidRDefault="00907DC0" w:rsidP="00907DC0">
            <w:pPr>
              <w:spacing w:after="0" w:line="240" w:lineRule="auto"/>
              <w:rPr>
                <w:sz w:val="20"/>
              </w:rPr>
            </w:pPr>
            <w:r>
              <w:rPr>
                <w:sz w:val="20"/>
              </w:rPr>
              <w:t>Rebates</w:t>
            </w:r>
          </w:p>
        </w:tc>
        <w:tc>
          <w:tcPr>
            <w:tcW w:w="2000" w:type="dxa"/>
            <w:shd w:val="clear" w:color="auto" w:fill="auto"/>
          </w:tcPr>
          <w:p w14:paraId="28F239B1" w14:textId="18AA7B08" w:rsidR="00907DC0" w:rsidRDefault="00907DC0" w:rsidP="00907DC0">
            <w:pPr>
              <w:spacing w:after="0" w:line="240" w:lineRule="auto"/>
              <w:rPr>
                <w:sz w:val="20"/>
              </w:rPr>
            </w:pPr>
            <w:hyperlink r:id="rId21" w:history="1">
              <w:r w:rsidRPr="00907DC0">
                <w:rPr>
                  <w:rStyle w:val="Hyperlink"/>
                  <w:sz w:val="20"/>
                </w:rPr>
                <w:t>Title 24-A § 2160</w:t>
              </w:r>
            </w:hyperlink>
          </w:p>
          <w:p w14:paraId="4DCAA6F4" w14:textId="416CAD1B" w:rsidR="00907DC0" w:rsidRDefault="00907DC0" w:rsidP="00907DC0">
            <w:pPr>
              <w:spacing w:after="0" w:line="240" w:lineRule="auto"/>
              <w:rPr>
                <w:sz w:val="20"/>
              </w:rPr>
            </w:pPr>
            <w:hyperlink r:id="rId22" w:history="1">
              <w:r w:rsidRPr="00907DC0">
                <w:rPr>
                  <w:rStyle w:val="Hyperlink"/>
                  <w:sz w:val="20"/>
                </w:rPr>
                <w:t>Title 24-A § 2163-A</w:t>
              </w:r>
            </w:hyperlink>
          </w:p>
          <w:p w14:paraId="263E313F" w14:textId="339ABF9D" w:rsidR="00907DC0" w:rsidRPr="00907DC0" w:rsidRDefault="00907DC0" w:rsidP="00907DC0">
            <w:pPr>
              <w:spacing w:after="0" w:line="240" w:lineRule="auto"/>
              <w:rPr>
                <w:sz w:val="20"/>
              </w:rPr>
            </w:pPr>
            <w:hyperlink r:id="rId23" w:history="1">
              <w:r w:rsidRPr="00907DC0">
                <w:rPr>
                  <w:rStyle w:val="Hyperlink"/>
                  <w:sz w:val="20"/>
                </w:rPr>
                <w:t>Bulletin 426</w:t>
              </w:r>
            </w:hyperlink>
          </w:p>
        </w:tc>
        <w:tc>
          <w:tcPr>
            <w:tcW w:w="9000" w:type="dxa"/>
            <w:shd w:val="clear" w:color="auto" w:fill="auto"/>
          </w:tcPr>
          <w:p w14:paraId="1CB6654C" w14:textId="77777777" w:rsidR="00907DC0" w:rsidRDefault="00907DC0" w:rsidP="00907DC0">
            <w:pPr>
              <w:spacing w:after="0" w:line="240" w:lineRule="auto"/>
              <w:rPr>
                <w:sz w:val="20"/>
              </w:rPr>
            </w:pPr>
            <w:r>
              <w:rPr>
                <w:sz w:val="20"/>
              </w:rPr>
              <w:t>Are there any provisions that give the insured a benefit not associated with indemnification or loss?”</w:t>
            </w:r>
          </w:p>
          <w:p w14:paraId="18FD37C2" w14:textId="77777777" w:rsidR="00907DC0" w:rsidRDefault="00907DC0" w:rsidP="00907DC0">
            <w:pPr>
              <w:spacing w:after="0" w:line="240" w:lineRule="auto"/>
              <w:rPr>
                <w:sz w:val="20"/>
              </w:rPr>
            </w:pPr>
          </w:p>
          <w:p w14:paraId="452F8C03" w14:textId="77777777" w:rsidR="00907DC0" w:rsidRDefault="00907DC0" w:rsidP="00907DC0">
            <w:pPr>
              <w:spacing w:after="0" w:line="240" w:lineRule="auto"/>
              <w:rPr>
                <w:sz w:val="20"/>
              </w:rPr>
            </w:pPr>
            <w:r>
              <w:rPr>
                <w:sz w:val="20"/>
              </w:rPr>
              <w:t>Yes ___</w:t>
            </w:r>
          </w:p>
          <w:p w14:paraId="49402128" w14:textId="77777777" w:rsidR="00907DC0" w:rsidRDefault="00907DC0" w:rsidP="00907DC0">
            <w:pPr>
              <w:spacing w:after="0" w:line="240" w:lineRule="auto"/>
              <w:rPr>
                <w:sz w:val="20"/>
              </w:rPr>
            </w:pPr>
          </w:p>
          <w:p w14:paraId="3AF40FA2" w14:textId="3C44E93A" w:rsidR="00907DC0" w:rsidRPr="00907DC0" w:rsidRDefault="00907DC0" w:rsidP="00907DC0">
            <w:pPr>
              <w:spacing w:after="0" w:line="240" w:lineRule="auto"/>
              <w:rPr>
                <w:sz w:val="20"/>
              </w:rPr>
            </w:pPr>
            <w:r>
              <w:rPr>
                <w:sz w:val="20"/>
              </w:rPr>
              <w:t>No ___</w:t>
            </w:r>
          </w:p>
        </w:tc>
        <w:tc>
          <w:tcPr>
            <w:tcW w:w="2000" w:type="dxa"/>
            <w:shd w:val="clear" w:color="auto" w:fill="auto"/>
          </w:tcPr>
          <w:p w14:paraId="40089A36" w14:textId="77777777" w:rsidR="00907DC0" w:rsidRPr="00907DC0" w:rsidRDefault="00907DC0" w:rsidP="00907DC0">
            <w:pPr>
              <w:spacing w:after="0" w:line="240" w:lineRule="auto"/>
              <w:rPr>
                <w:sz w:val="20"/>
              </w:rPr>
            </w:pPr>
          </w:p>
        </w:tc>
      </w:tr>
      <w:tr w:rsidR="00907DC0" w:rsidRPr="00907DC0" w14:paraId="7FB151B5" w14:textId="77777777" w:rsidTr="00907DC0">
        <w:tblPrEx>
          <w:tblCellMar>
            <w:top w:w="0" w:type="dxa"/>
            <w:bottom w:w="0" w:type="dxa"/>
          </w:tblCellMar>
        </w:tblPrEx>
        <w:trPr>
          <w:cantSplit/>
        </w:trPr>
        <w:tc>
          <w:tcPr>
            <w:tcW w:w="2000" w:type="dxa"/>
            <w:shd w:val="clear" w:color="auto" w:fill="auto"/>
          </w:tcPr>
          <w:p w14:paraId="11972C56" w14:textId="3AB42CEA" w:rsidR="00907DC0" w:rsidRPr="00907DC0" w:rsidRDefault="00907DC0" w:rsidP="00907DC0">
            <w:pPr>
              <w:spacing w:after="0" w:line="240" w:lineRule="auto"/>
              <w:rPr>
                <w:sz w:val="20"/>
              </w:rPr>
            </w:pPr>
            <w:r>
              <w:rPr>
                <w:sz w:val="20"/>
              </w:rPr>
              <w:t>Renewal of policy</w:t>
            </w:r>
          </w:p>
        </w:tc>
        <w:tc>
          <w:tcPr>
            <w:tcW w:w="2000" w:type="dxa"/>
            <w:shd w:val="clear" w:color="auto" w:fill="auto"/>
          </w:tcPr>
          <w:p w14:paraId="6F8CA7B2" w14:textId="18EE18F8" w:rsidR="00907DC0" w:rsidRPr="00907DC0" w:rsidRDefault="00907DC0" w:rsidP="00907DC0">
            <w:pPr>
              <w:spacing w:after="0" w:line="240" w:lineRule="auto"/>
              <w:rPr>
                <w:sz w:val="20"/>
              </w:rPr>
            </w:pPr>
            <w:hyperlink r:id="rId24" w:history="1">
              <w:r w:rsidRPr="00907DC0">
                <w:rPr>
                  <w:rStyle w:val="Hyperlink"/>
                  <w:sz w:val="20"/>
                </w:rPr>
                <w:t>Title 24-A § 2820</w:t>
              </w:r>
            </w:hyperlink>
          </w:p>
        </w:tc>
        <w:tc>
          <w:tcPr>
            <w:tcW w:w="9000" w:type="dxa"/>
            <w:shd w:val="clear" w:color="auto" w:fill="auto"/>
          </w:tcPr>
          <w:p w14:paraId="020A4A4F" w14:textId="0583A431" w:rsidR="00907DC0" w:rsidRPr="00907DC0" w:rsidRDefault="00907DC0" w:rsidP="00907DC0">
            <w:pPr>
              <w:spacing w:after="0" w:line="240" w:lineRule="auto"/>
              <w:rPr>
                <w:sz w:val="20"/>
              </w:rPr>
            </w:pPr>
            <w:r>
              <w:rPr>
                <w:sz w:val="20"/>
              </w:rPr>
              <w:t>There shall be a provision stating the conditions for renewal.</w:t>
            </w:r>
          </w:p>
        </w:tc>
        <w:tc>
          <w:tcPr>
            <w:tcW w:w="2000" w:type="dxa"/>
            <w:shd w:val="clear" w:color="auto" w:fill="auto"/>
          </w:tcPr>
          <w:p w14:paraId="5FD168E0" w14:textId="77777777" w:rsidR="00907DC0" w:rsidRPr="00907DC0" w:rsidRDefault="00907DC0" w:rsidP="00907DC0">
            <w:pPr>
              <w:spacing w:after="0" w:line="240" w:lineRule="auto"/>
              <w:rPr>
                <w:sz w:val="20"/>
              </w:rPr>
            </w:pPr>
          </w:p>
        </w:tc>
      </w:tr>
      <w:tr w:rsidR="00907DC0" w:rsidRPr="00907DC0" w14:paraId="09DD6821" w14:textId="77777777" w:rsidTr="00907DC0">
        <w:tblPrEx>
          <w:tblCellMar>
            <w:top w:w="0" w:type="dxa"/>
            <w:bottom w:w="0" w:type="dxa"/>
          </w:tblCellMar>
        </w:tblPrEx>
        <w:trPr>
          <w:cantSplit/>
        </w:trPr>
        <w:tc>
          <w:tcPr>
            <w:tcW w:w="2000" w:type="dxa"/>
            <w:tcBorders>
              <w:bottom w:val="single" w:sz="4" w:space="0" w:color="auto"/>
            </w:tcBorders>
            <w:shd w:val="clear" w:color="auto" w:fill="auto"/>
          </w:tcPr>
          <w:p w14:paraId="50989905" w14:textId="263EAB0B" w:rsidR="00907DC0" w:rsidRPr="00907DC0" w:rsidRDefault="00907DC0" w:rsidP="00907DC0">
            <w:pPr>
              <w:spacing w:after="0" w:line="240" w:lineRule="auto"/>
              <w:rPr>
                <w:sz w:val="20"/>
              </w:rPr>
            </w:pPr>
            <w:r>
              <w:rPr>
                <w:sz w:val="20"/>
              </w:rPr>
              <w:lastRenderedPageBreak/>
              <w:t>Third Party 10 Day Notification prior to cancellation; restrictions on cancellation, termination or lapse due to cognitive impairment or functional incapacity</w:t>
            </w:r>
          </w:p>
        </w:tc>
        <w:tc>
          <w:tcPr>
            <w:tcW w:w="2000" w:type="dxa"/>
            <w:tcBorders>
              <w:bottom w:val="single" w:sz="4" w:space="0" w:color="auto"/>
            </w:tcBorders>
            <w:shd w:val="clear" w:color="auto" w:fill="auto"/>
          </w:tcPr>
          <w:p w14:paraId="09332FDC" w14:textId="01AC0168" w:rsidR="00907DC0" w:rsidRPr="00907DC0" w:rsidRDefault="00907DC0" w:rsidP="00907DC0">
            <w:pPr>
              <w:spacing w:after="0" w:line="240" w:lineRule="auto"/>
              <w:rPr>
                <w:sz w:val="20"/>
              </w:rPr>
            </w:pPr>
            <w:hyperlink r:id="rId25" w:history="1">
              <w:r w:rsidRPr="00907DC0">
                <w:rPr>
                  <w:rStyle w:val="Hyperlink"/>
                  <w:sz w:val="20"/>
                </w:rPr>
                <w:t>Title 24-A § 2847</w:t>
              </w:r>
            </w:hyperlink>
            <w:r>
              <w:rPr>
                <w:sz w:val="20"/>
              </w:rPr>
              <w:t xml:space="preserve">-C </w:t>
            </w:r>
            <w:hyperlink r:id="rId26" w:history="1">
              <w:r w:rsidRPr="00907DC0">
                <w:rPr>
                  <w:rStyle w:val="Hyperlink"/>
                  <w:sz w:val="20"/>
                </w:rPr>
                <w:t>Rule 580</w:t>
              </w:r>
            </w:hyperlink>
          </w:p>
        </w:tc>
        <w:tc>
          <w:tcPr>
            <w:tcW w:w="9000" w:type="dxa"/>
            <w:tcBorders>
              <w:bottom w:val="single" w:sz="4" w:space="0" w:color="auto"/>
            </w:tcBorders>
            <w:shd w:val="clear" w:color="auto" w:fill="auto"/>
          </w:tcPr>
          <w:p w14:paraId="2327FFD3" w14:textId="77777777" w:rsidR="00907DC0" w:rsidRDefault="00907DC0" w:rsidP="00907DC0">
            <w:pPr>
              <w:spacing w:after="0" w:line="240" w:lineRule="auto"/>
              <w:rPr>
                <w:sz w:val="20"/>
              </w:rPr>
            </w:pPr>
            <w:r>
              <w:rPr>
                <w:sz w:val="20"/>
              </w:rPr>
              <w:t>An insurer shall provide for notification of the insured person and another person, if designated by the insured, prior to cancellation of a health insurance policy for nonpayment of premium.</w:t>
            </w:r>
          </w:p>
          <w:p w14:paraId="724975EA" w14:textId="77777777" w:rsidR="00907DC0" w:rsidRDefault="00907DC0" w:rsidP="00907DC0">
            <w:pPr>
              <w:spacing w:after="0" w:line="240" w:lineRule="auto"/>
              <w:rPr>
                <w:sz w:val="20"/>
              </w:rPr>
            </w:pPr>
          </w:p>
          <w:p w14:paraId="421C7D93" w14:textId="77777777" w:rsidR="00907DC0" w:rsidRDefault="00907DC0" w:rsidP="00907DC0">
            <w:pPr>
              <w:spacing w:after="0" w:line="240" w:lineRule="auto"/>
              <w:rPr>
                <w:sz w:val="20"/>
              </w:rPr>
            </w:pPr>
            <w:r>
              <w:rPr>
                <w:sz w:val="20"/>
              </w:rPr>
              <w:t xml:space="preserve">Third Party Notice of Cancellation for group plans must be applied as follows: </w:t>
            </w:r>
          </w:p>
          <w:p w14:paraId="5989AA47" w14:textId="77777777" w:rsidR="00907DC0" w:rsidRDefault="00907DC0" w:rsidP="00907DC0">
            <w:pPr>
              <w:spacing w:after="0" w:line="240" w:lineRule="auto"/>
              <w:rPr>
                <w:sz w:val="20"/>
              </w:rPr>
            </w:pPr>
          </w:p>
          <w:p w14:paraId="37635E0A" w14:textId="77777777" w:rsidR="00907DC0" w:rsidRDefault="00907DC0" w:rsidP="00907DC0">
            <w:pPr>
              <w:spacing w:after="0" w:line="240" w:lineRule="auto"/>
              <w:rPr>
                <w:sz w:val="20"/>
              </w:rPr>
            </w:pPr>
            <w:r>
              <w:rPr>
                <w:sz w:val="20"/>
              </w:rPr>
              <w:t xml:space="preserve">1. If the entire cost of the insurance coverage is paid by the Policyholder, there is no requirement to send the Third Party Notice of Cancellation. </w:t>
            </w:r>
          </w:p>
          <w:p w14:paraId="09107800" w14:textId="77777777" w:rsidR="00907DC0" w:rsidRDefault="00907DC0" w:rsidP="00907DC0">
            <w:pPr>
              <w:spacing w:after="0" w:line="240" w:lineRule="auto"/>
              <w:rPr>
                <w:sz w:val="20"/>
              </w:rPr>
            </w:pPr>
          </w:p>
          <w:p w14:paraId="36980248" w14:textId="77777777" w:rsidR="00907DC0" w:rsidRDefault="00907DC0" w:rsidP="00907DC0">
            <w:pPr>
              <w:spacing w:after="0" w:line="240" w:lineRule="auto"/>
              <w:rPr>
                <w:sz w:val="20"/>
              </w:rPr>
            </w:pPr>
            <w:r>
              <w:rPr>
                <w:sz w:val="20"/>
              </w:rPr>
              <w:t xml:space="preserve">2. If the entire cost of the insurance coverage is paid by the Certificateholder and is direct billed, the insurer must include notification in the policy/certificate to advise the member of their rights. </w:t>
            </w:r>
          </w:p>
          <w:p w14:paraId="0B082337" w14:textId="77777777" w:rsidR="00907DC0" w:rsidRDefault="00907DC0" w:rsidP="00907DC0">
            <w:pPr>
              <w:spacing w:after="0" w:line="240" w:lineRule="auto"/>
              <w:rPr>
                <w:sz w:val="20"/>
              </w:rPr>
            </w:pPr>
          </w:p>
          <w:p w14:paraId="0563944B" w14:textId="46BA5D41" w:rsidR="00907DC0" w:rsidRDefault="00907DC0" w:rsidP="00907DC0">
            <w:pPr>
              <w:spacing w:after="0" w:line="240" w:lineRule="auto"/>
              <w:rPr>
                <w:sz w:val="20"/>
              </w:rPr>
            </w:pPr>
            <w:r>
              <w:rPr>
                <w:sz w:val="20"/>
              </w:rPr>
              <w:t xml:space="preserve">3. If the entire cost of the insurance coverage is paid by the Certificateholder and is made via payroll deduction, then </w:t>
            </w:r>
            <w:hyperlink r:id="rId27" w:history="1">
              <w:r w:rsidRPr="00907DC0">
                <w:rPr>
                  <w:rStyle w:val="Hyperlink"/>
                  <w:sz w:val="20"/>
                </w:rPr>
                <w:t>Rule 580</w:t>
              </w:r>
            </w:hyperlink>
            <w:r>
              <w:rPr>
                <w:sz w:val="20"/>
              </w:rPr>
              <w:t xml:space="preserve">, Sec. 5 (3) would apply and the insurer must include this notification in the policy/certificate to advise the member of their rights. </w:t>
            </w:r>
          </w:p>
          <w:p w14:paraId="2A2D830E" w14:textId="77777777" w:rsidR="00907DC0" w:rsidRDefault="00907DC0" w:rsidP="00907DC0">
            <w:pPr>
              <w:spacing w:after="0" w:line="240" w:lineRule="auto"/>
              <w:rPr>
                <w:sz w:val="20"/>
              </w:rPr>
            </w:pPr>
          </w:p>
          <w:p w14:paraId="58370B2B" w14:textId="76C30B87" w:rsidR="00907DC0" w:rsidRDefault="00907DC0" w:rsidP="00907DC0">
            <w:pPr>
              <w:spacing w:after="0" w:line="240" w:lineRule="auto"/>
              <w:rPr>
                <w:sz w:val="20"/>
              </w:rPr>
            </w:pPr>
            <w:r>
              <w:rPr>
                <w:sz w:val="20"/>
              </w:rPr>
              <w:t xml:space="preserve">4. If a portion of the cost of the insurance coverage is paid by the Policyholder and the remainder is paid by the Certificateholder and is made via payroll deduction, then </w:t>
            </w:r>
            <w:hyperlink r:id="rId28" w:history="1">
              <w:r w:rsidRPr="00907DC0">
                <w:rPr>
                  <w:rStyle w:val="Hyperlink"/>
                  <w:sz w:val="20"/>
                </w:rPr>
                <w:t>Rule 580</w:t>
              </w:r>
            </w:hyperlink>
            <w:r>
              <w:rPr>
                <w:sz w:val="20"/>
              </w:rPr>
              <w:t xml:space="preserve">, Sec. 5 (3) would apply and the insurer must include this notification in the policy/certificate to advise the member of their rights. </w:t>
            </w:r>
          </w:p>
          <w:p w14:paraId="6C0EE637" w14:textId="77777777" w:rsidR="00907DC0" w:rsidRDefault="00907DC0" w:rsidP="00907DC0">
            <w:pPr>
              <w:spacing w:after="0" w:line="240" w:lineRule="auto"/>
              <w:rPr>
                <w:sz w:val="20"/>
              </w:rPr>
            </w:pPr>
          </w:p>
          <w:p w14:paraId="74D2D0D7" w14:textId="6296DF6C" w:rsidR="00907DC0" w:rsidRDefault="00907DC0" w:rsidP="00907DC0">
            <w:pPr>
              <w:spacing w:after="0" w:line="240" w:lineRule="auto"/>
              <w:rPr>
                <w:sz w:val="20"/>
              </w:rPr>
            </w:pPr>
            <w:r>
              <w:rPr>
                <w:sz w:val="20"/>
              </w:rPr>
              <w:t xml:space="preserve">Therefore, please review </w:t>
            </w:r>
            <w:hyperlink r:id="rId29" w:history="1">
              <w:r w:rsidRPr="00907DC0">
                <w:rPr>
                  <w:rStyle w:val="Hyperlink"/>
                  <w:sz w:val="20"/>
                </w:rPr>
                <w:t>Rule 580</w:t>
              </w:r>
            </w:hyperlink>
            <w:r>
              <w:rPr>
                <w:sz w:val="20"/>
              </w:rPr>
              <w:t xml:space="preserve"> and add the required language to the certificate. </w:t>
            </w:r>
          </w:p>
          <w:p w14:paraId="3DFC8FAC" w14:textId="77777777" w:rsidR="00907DC0" w:rsidRDefault="00907DC0" w:rsidP="00907DC0">
            <w:pPr>
              <w:spacing w:after="0" w:line="240" w:lineRule="auto"/>
              <w:rPr>
                <w:sz w:val="20"/>
              </w:rPr>
            </w:pPr>
          </w:p>
          <w:p w14:paraId="0BBFB2A3" w14:textId="0FA63810" w:rsidR="00907DC0" w:rsidRPr="00907DC0" w:rsidRDefault="00907DC0" w:rsidP="00907DC0">
            <w:pPr>
              <w:spacing w:after="0" w:line="240" w:lineRule="auto"/>
              <w:rPr>
                <w:sz w:val="20"/>
              </w:rPr>
            </w:pPr>
            <w:r>
              <w:rPr>
                <w:sz w:val="20"/>
              </w:rPr>
              <w:t xml:space="preserve">Additionally, pursuant to </w:t>
            </w:r>
            <w:hyperlink r:id="rId30" w:history="1">
              <w:r w:rsidRPr="00907DC0">
                <w:rPr>
                  <w:rStyle w:val="Hyperlink"/>
                  <w:sz w:val="20"/>
                </w:rPr>
                <w:t>Rule 580</w:t>
              </w:r>
            </w:hyperlink>
            <w:r>
              <w:rPr>
                <w:sz w:val="20"/>
              </w:rPr>
              <w:t xml:space="preserve"> Sec. 6(A)(7), the requirement may be satisfied by including the notice of reinstatement right in an application that is incorporated into the contract.</w:t>
            </w:r>
          </w:p>
        </w:tc>
        <w:tc>
          <w:tcPr>
            <w:tcW w:w="2000" w:type="dxa"/>
            <w:tcBorders>
              <w:bottom w:val="single" w:sz="4" w:space="0" w:color="auto"/>
            </w:tcBorders>
            <w:shd w:val="clear" w:color="auto" w:fill="auto"/>
          </w:tcPr>
          <w:p w14:paraId="5434D508" w14:textId="77777777" w:rsidR="00907DC0" w:rsidRPr="00907DC0" w:rsidRDefault="00907DC0" w:rsidP="00907DC0">
            <w:pPr>
              <w:spacing w:after="0" w:line="240" w:lineRule="auto"/>
              <w:rPr>
                <w:sz w:val="20"/>
              </w:rPr>
            </w:pPr>
          </w:p>
        </w:tc>
      </w:tr>
      <w:tr w:rsidR="00907DC0" w:rsidRPr="00907DC0" w14:paraId="7CCF38D8" w14:textId="77777777" w:rsidTr="00907DC0">
        <w:tblPrEx>
          <w:tblCellMar>
            <w:top w:w="0" w:type="dxa"/>
            <w:bottom w:w="0" w:type="dxa"/>
          </w:tblCellMar>
        </w:tblPrEx>
        <w:trPr>
          <w:cantSplit/>
        </w:trPr>
        <w:tc>
          <w:tcPr>
            <w:tcW w:w="2000" w:type="dxa"/>
            <w:shd w:val="clear" w:color="auto" w:fill="D9D9D9"/>
          </w:tcPr>
          <w:p w14:paraId="0DF073C3" w14:textId="421478D0" w:rsidR="00907DC0" w:rsidRPr="00907DC0" w:rsidRDefault="00907DC0" w:rsidP="00907DC0">
            <w:pPr>
              <w:spacing w:after="0" w:line="240" w:lineRule="auto"/>
              <w:jc w:val="center"/>
              <w:rPr>
                <w:b/>
                <w:sz w:val="24"/>
              </w:rPr>
            </w:pPr>
            <w:r w:rsidRPr="00907DC0">
              <w:rPr>
                <w:b/>
                <w:sz w:val="24"/>
              </w:rPr>
              <w:t xml:space="preserve">CLASSIFICATION OF COVERAGE, DISCLOSURE, AND MINIMUM STANDARDS – </w:t>
            </w:r>
            <w:hyperlink r:id="rId31" w:history="1">
              <w:r w:rsidRPr="00907DC0">
                <w:rPr>
                  <w:rStyle w:val="Hyperlink"/>
                  <w:b/>
                  <w:sz w:val="24"/>
                </w:rPr>
                <w:t>RULE 755</w:t>
              </w:r>
            </w:hyperlink>
          </w:p>
        </w:tc>
        <w:tc>
          <w:tcPr>
            <w:tcW w:w="2000" w:type="dxa"/>
            <w:shd w:val="clear" w:color="auto" w:fill="D9D9D9"/>
          </w:tcPr>
          <w:p w14:paraId="5C95B50A" w14:textId="77777777" w:rsidR="00907DC0" w:rsidRPr="00907DC0" w:rsidRDefault="00907DC0" w:rsidP="00907DC0">
            <w:pPr>
              <w:spacing w:after="0" w:line="240" w:lineRule="auto"/>
              <w:jc w:val="center"/>
              <w:rPr>
                <w:b/>
                <w:sz w:val="24"/>
              </w:rPr>
            </w:pPr>
          </w:p>
        </w:tc>
        <w:tc>
          <w:tcPr>
            <w:tcW w:w="9000" w:type="dxa"/>
            <w:shd w:val="clear" w:color="auto" w:fill="D9D9D9"/>
          </w:tcPr>
          <w:p w14:paraId="764F191F" w14:textId="77777777" w:rsidR="00907DC0" w:rsidRPr="00907DC0" w:rsidRDefault="00907DC0" w:rsidP="00907DC0">
            <w:pPr>
              <w:spacing w:after="0" w:line="240" w:lineRule="auto"/>
              <w:jc w:val="center"/>
              <w:rPr>
                <w:b/>
                <w:sz w:val="24"/>
              </w:rPr>
            </w:pPr>
          </w:p>
        </w:tc>
        <w:tc>
          <w:tcPr>
            <w:tcW w:w="2000" w:type="dxa"/>
            <w:shd w:val="clear" w:color="auto" w:fill="D9D9D9"/>
          </w:tcPr>
          <w:p w14:paraId="5383A7F5" w14:textId="77777777" w:rsidR="00907DC0" w:rsidRPr="00907DC0" w:rsidRDefault="00907DC0" w:rsidP="00907DC0">
            <w:pPr>
              <w:spacing w:after="0" w:line="240" w:lineRule="auto"/>
              <w:jc w:val="center"/>
              <w:rPr>
                <w:b/>
                <w:sz w:val="24"/>
              </w:rPr>
            </w:pPr>
          </w:p>
        </w:tc>
      </w:tr>
      <w:tr w:rsidR="00907DC0" w:rsidRPr="00907DC0" w14:paraId="549CE7DD" w14:textId="77777777" w:rsidTr="00907DC0">
        <w:tblPrEx>
          <w:tblCellMar>
            <w:top w:w="0" w:type="dxa"/>
            <w:bottom w:w="0" w:type="dxa"/>
          </w:tblCellMar>
        </w:tblPrEx>
        <w:trPr>
          <w:cantSplit/>
        </w:trPr>
        <w:tc>
          <w:tcPr>
            <w:tcW w:w="2000" w:type="dxa"/>
            <w:shd w:val="clear" w:color="auto" w:fill="auto"/>
          </w:tcPr>
          <w:p w14:paraId="34C4A451" w14:textId="1466A2CD" w:rsidR="00907DC0" w:rsidRPr="00907DC0" w:rsidRDefault="00907DC0" w:rsidP="00907DC0">
            <w:pPr>
              <w:spacing w:after="0" w:line="240" w:lineRule="auto"/>
              <w:rPr>
                <w:sz w:val="20"/>
              </w:rPr>
            </w:pPr>
            <w:r>
              <w:rPr>
                <w:sz w:val="20"/>
              </w:rPr>
              <w:t>Conversion Privilege</w:t>
            </w:r>
          </w:p>
        </w:tc>
        <w:tc>
          <w:tcPr>
            <w:tcW w:w="2000" w:type="dxa"/>
            <w:shd w:val="clear" w:color="auto" w:fill="auto"/>
          </w:tcPr>
          <w:p w14:paraId="76E075FD" w14:textId="11C3A59B" w:rsidR="00907DC0" w:rsidRPr="00907DC0" w:rsidRDefault="00907DC0" w:rsidP="00907DC0">
            <w:pPr>
              <w:spacing w:after="0" w:line="240" w:lineRule="auto"/>
              <w:rPr>
                <w:sz w:val="20"/>
              </w:rPr>
            </w:pPr>
            <w:hyperlink r:id="rId32" w:history="1">
              <w:r w:rsidRPr="00907DC0">
                <w:rPr>
                  <w:rStyle w:val="Hyperlink"/>
                  <w:sz w:val="20"/>
                </w:rPr>
                <w:t>Rule 755</w:t>
              </w:r>
            </w:hyperlink>
            <w:r>
              <w:rPr>
                <w:sz w:val="20"/>
              </w:rPr>
              <w:t xml:space="preserve"> § 7(A)(12)</w:t>
            </w:r>
          </w:p>
        </w:tc>
        <w:tc>
          <w:tcPr>
            <w:tcW w:w="9000" w:type="dxa"/>
            <w:shd w:val="clear" w:color="auto" w:fill="auto"/>
          </w:tcPr>
          <w:p w14:paraId="1C1B5E74" w14:textId="53649908" w:rsidR="00907DC0" w:rsidRPr="00907DC0" w:rsidRDefault="00907DC0" w:rsidP="00907DC0">
            <w:pPr>
              <w:spacing w:after="0" w:line="240" w:lineRule="auto"/>
              <w:rPr>
                <w:sz w:val="20"/>
              </w:rPr>
            </w:pPr>
            <w:r>
              <w:rPr>
                <w:sz w:val="20"/>
              </w:rPr>
              <w:t>If a policy or certificate contains a conversion privilege, it shall comply, in substance, with the following: The caption of the provision shall be “Conversion Privilege” or words of similar import. The provision shall indicate the persons eligible for conversion, the circumstances applicable to the conversion privilege, including any limitations on the conversion, and the person by whom the conversion privilege may be exercised. The provision shall specify the benefits to be provided on conversion or may state that the converted coverage will be as provided on a policy form then being used by the insurer for that purpose.</w:t>
            </w:r>
          </w:p>
        </w:tc>
        <w:tc>
          <w:tcPr>
            <w:tcW w:w="2000" w:type="dxa"/>
            <w:shd w:val="clear" w:color="auto" w:fill="auto"/>
          </w:tcPr>
          <w:p w14:paraId="61033F36" w14:textId="77777777" w:rsidR="00907DC0" w:rsidRPr="00907DC0" w:rsidRDefault="00907DC0" w:rsidP="00907DC0">
            <w:pPr>
              <w:spacing w:after="0" w:line="240" w:lineRule="auto"/>
              <w:rPr>
                <w:sz w:val="20"/>
              </w:rPr>
            </w:pPr>
          </w:p>
        </w:tc>
      </w:tr>
      <w:tr w:rsidR="00907DC0" w:rsidRPr="00907DC0" w14:paraId="3A912209" w14:textId="77777777" w:rsidTr="00907DC0">
        <w:tblPrEx>
          <w:tblCellMar>
            <w:top w:w="0" w:type="dxa"/>
            <w:bottom w:w="0" w:type="dxa"/>
          </w:tblCellMar>
        </w:tblPrEx>
        <w:trPr>
          <w:cantSplit/>
        </w:trPr>
        <w:tc>
          <w:tcPr>
            <w:tcW w:w="2000" w:type="dxa"/>
            <w:shd w:val="clear" w:color="auto" w:fill="auto"/>
          </w:tcPr>
          <w:p w14:paraId="2277DCAF" w14:textId="554FB108" w:rsidR="00907DC0" w:rsidRPr="00907DC0" w:rsidRDefault="00907DC0" w:rsidP="00907DC0">
            <w:pPr>
              <w:spacing w:after="0" w:line="240" w:lineRule="auto"/>
              <w:rPr>
                <w:sz w:val="20"/>
              </w:rPr>
            </w:pPr>
            <w:r>
              <w:rPr>
                <w:sz w:val="20"/>
              </w:rPr>
              <w:t>General Rules for Minimum Standards</w:t>
            </w:r>
          </w:p>
        </w:tc>
        <w:tc>
          <w:tcPr>
            <w:tcW w:w="2000" w:type="dxa"/>
            <w:shd w:val="clear" w:color="auto" w:fill="auto"/>
          </w:tcPr>
          <w:p w14:paraId="6B59DF6B" w14:textId="143F3B43" w:rsidR="00907DC0" w:rsidRPr="00907DC0" w:rsidRDefault="00907DC0" w:rsidP="00907DC0">
            <w:pPr>
              <w:spacing w:after="0" w:line="240" w:lineRule="auto"/>
              <w:rPr>
                <w:sz w:val="20"/>
              </w:rPr>
            </w:pPr>
            <w:hyperlink r:id="rId33" w:history="1">
              <w:r w:rsidRPr="00907DC0">
                <w:rPr>
                  <w:rStyle w:val="Hyperlink"/>
                  <w:sz w:val="20"/>
                </w:rPr>
                <w:t>Rule 755</w:t>
              </w:r>
            </w:hyperlink>
            <w:r>
              <w:rPr>
                <w:sz w:val="20"/>
              </w:rPr>
              <w:t>, Sec. 6(A), (3)(D)</w:t>
            </w:r>
          </w:p>
        </w:tc>
        <w:tc>
          <w:tcPr>
            <w:tcW w:w="9000" w:type="dxa"/>
            <w:shd w:val="clear" w:color="auto" w:fill="auto"/>
          </w:tcPr>
          <w:p w14:paraId="71DCEE66" w14:textId="6461F088" w:rsidR="00907DC0" w:rsidRPr="00907DC0" w:rsidRDefault="00907DC0" w:rsidP="00907DC0">
            <w:pPr>
              <w:spacing w:after="0" w:line="240" w:lineRule="auto"/>
              <w:rPr>
                <w:sz w:val="20"/>
              </w:rPr>
            </w:pPr>
            <w:r>
              <w:rPr>
                <w:sz w:val="20"/>
              </w:rPr>
              <w:t>The requirements set forth in this section are in addition to any other requirements contained in any other applicable statutes and rules.</w:t>
            </w:r>
          </w:p>
        </w:tc>
        <w:tc>
          <w:tcPr>
            <w:tcW w:w="2000" w:type="dxa"/>
            <w:shd w:val="clear" w:color="auto" w:fill="auto"/>
          </w:tcPr>
          <w:p w14:paraId="43B2B9DD" w14:textId="77777777" w:rsidR="00907DC0" w:rsidRPr="00907DC0" w:rsidRDefault="00907DC0" w:rsidP="00907DC0">
            <w:pPr>
              <w:spacing w:after="0" w:line="240" w:lineRule="auto"/>
              <w:rPr>
                <w:sz w:val="20"/>
              </w:rPr>
            </w:pPr>
          </w:p>
        </w:tc>
      </w:tr>
      <w:tr w:rsidR="00907DC0" w:rsidRPr="00907DC0" w14:paraId="11CDF75F" w14:textId="77777777" w:rsidTr="00907DC0">
        <w:tblPrEx>
          <w:tblCellMar>
            <w:top w:w="0" w:type="dxa"/>
            <w:bottom w:w="0" w:type="dxa"/>
          </w:tblCellMar>
        </w:tblPrEx>
        <w:trPr>
          <w:cantSplit/>
        </w:trPr>
        <w:tc>
          <w:tcPr>
            <w:tcW w:w="2000" w:type="dxa"/>
            <w:shd w:val="clear" w:color="auto" w:fill="auto"/>
          </w:tcPr>
          <w:p w14:paraId="6CD3896F" w14:textId="1C5585C6" w:rsidR="00907DC0" w:rsidRPr="00907DC0" w:rsidRDefault="00907DC0" w:rsidP="00907DC0">
            <w:pPr>
              <w:spacing w:after="0" w:line="240" w:lineRule="auto"/>
              <w:rPr>
                <w:sz w:val="20"/>
              </w:rPr>
            </w:pPr>
            <w:r>
              <w:rPr>
                <w:sz w:val="20"/>
              </w:rPr>
              <w:lastRenderedPageBreak/>
              <w:t>Outline of Coverage - General Requirements</w:t>
            </w:r>
          </w:p>
        </w:tc>
        <w:tc>
          <w:tcPr>
            <w:tcW w:w="2000" w:type="dxa"/>
            <w:shd w:val="clear" w:color="auto" w:fill="auto"/>
          </w:tcPr>
          <w:p w14:paraId="0A4C632F" w14:textId="2327A1F8" w:rsidR="00907DC0" w:rsidRPr="00907DC0" w:rsidRDefault="00907DC0" w:rsidP="00907DC0">
            <w:pPr>
              <w:spacing w:after="0" w:line="240" w:lineRule="auto"/>
              <w:rPr>
                <w:sz w:val="20"/>
              </w:rPr>
            </w:pPr>
            <w:hyperlink r:id="rId34" w:history="1">
              <w:r w:rsidRPr="00907DC0">
                <w:rPr>
                  <w:rStyle w:val="Hyperlink"/>
                  <w:sz w:val="20"/>
                </w:rPr>
                <w:t>Rule 755</w:t>
              </w:r>
            </w:hyperlink>
            <w:r>
              <w:rPr>
                <w:sz w:val="20"/>
              </w:rPr>
              <w:t>, Sec. 7(B)</w:t>
            </w:r>
          </w:p>
        </w:tc>
        <w:tc>
          <w:tcPr>
            <w:tcW w:w="9000" w:type="dxa"/>
            <w:shd w:val="clear" w:color="auto" w:fill="auto"/>
          </w:tcPr>
          <w:p w14:paraId="0815739D" w14:textId="77777777" w:rsidR="00907DC0" w:rsidRDefault="00907DC0" w:rsidP="00907DC0">
            <w:pPr>
              <w:spacing w:after="0" w:line="240" w:lineRule="auto"/>
              <w:rPr>
                <w:sz w:val="20"/>
              </w:rPr>
            </w:pPr>
            <w:r>
              <w:rPr>
                <w:sz w:val="20"/>
              </w:rPr>
              <w:t>Outline of Coverage Requirements</w:t>
            </w:r>
          </w:p>
          <w:p w14:paraId="546D0735" w14:textId="77777777" w:rsidR="00907DC0" w:rsidRDefault="00907DC0" w:rsidP="00907DC0">
            <w:pPr>
              <w:spacing w:after="0" w:line="240" w:lineRule="auto"/>
              <w:rPr>
                <w:sz w:val="20"/>
              </w:rPr>
            </w:pPr>
          </w:p>
          <w:p w14:paraId="6C9D23A0" w14:textId="77777777" w:rsidR="00907DC0" w:rsidRDefault="00907DC0" w:rsidP="00907DC0">
            <w:pPr>
              <w:spacing w:after="0" w:line="240" w:lineRule="auto"/>
              <w:rPr>
                <w:sz w:val="20"/>
              </w:rPr>
            </w:pPr>
            <w:r>
              <w:rPr>
                <w:sz w:val="20"/>
              </w:rPr>
              <w:t>(1)  An insurer shall deliver an outline of coverage to an applicant or enrollee in the sale of individual health insurance, group health insurance. All outlines of coverage used in this state require the approval of the Superintendent.</w:t>
            </w:r>
          </w:p>
          <w:p w14:paraId="586EFCC8" w14:textId="77777777" w:rsidR="00907DC0" w:rsidRDefault="00907DC0" w:rsidP="00907DC0">
            <w:pPr>
              <w:spacing w:after="0" w:line="240" w:lineRule="auto"/>
              <w:rPr>
                <w:sz w:val="20"/>
              </w:rPr>
            </w:pPr>
          </w:p>
          <w:p w14:paraId="5CE1E923" w14:textId="77777777" w:rsidR="00907DC0" w:rsidRDefault="00907DC0" w:rsidP="00907DC0">
            <w:pPr>
              <w:spacing w:after="0" w:line="240" w:lineRule="auto"/>
              <w:rPr>
                <w:sz w:val="20"/>
              </w:rPr>
            </w:pPr>
            <w:r>
              <w:rPr>
                <w:sz w:val="20"/>
              </w:rPr>
              <w:t>(2)  If an outline of coverage was delivered at the time of application or enrollment and the policy or certificate is issued on a basis that would require revision of the outline, a substitute outline of coverage properly describing the policy or certificate must accompany the policy or certificate when it is delivered and contain the following statement in no less than twelve (12) point type, immediately above the company name:</w:t>
            </w:r>
          </w:p>
          <w:p w14:paraId="2F3C3027" w14:textId="77777777" w:rsidR="00907DC0" w:rsidRDefault="00907DC0" w:rsidP="00907DC0">
            <w:pPr>
              <w:spacing w:after="0" w:line="240" w:lineRule="auto"/>
              <w:rPr>
                <w:sz w:val="20"/>
              </w:rPr>
            </w:pPr>
          </w:p>
          <w:p w14:paraId="0CF1F94A" w14:textId="77777777" w:rsidR="00907DC0" w:rsidRDefault="00907DC0" w:rsidP="00907DC0">
            <w:pPr>
              <w:spacing w:after="0" w:line="240" w:lineRule="auto"/>
              <w:rPr>
                <w:sz w:val="20"/>
              </w:rPr>
            </w:pPr>
            <w:r>
              <w:rPr>
                <w:sz w:val="20"/>
              </w:rPr>
              <w:t>“NOTICE: Read this outline of coverage carefully. It is not identical to the outline of coverage provided upon [application][enrollment], and the coverage originally applied for has not been issued.”</w:t>
            </w:r>
          </w:p>
          <w:p w14:paraId="131900BD" w14:textId="77777777" w:rsidR="00907DC0" w:rsidRDefault="00907DC0" w:rsidP="00907DC0">
            <w:pPr>
              <w:spacing w:after="0" w:line="240" w:lineRule="auto"/>
              <w:rPr>
                <w:sz w:val="20"/>
              </w:rPr>
            </w:pPr>
          </w:p>
          <w:p w14:paraId="382A0592" w14:textId="77777777" w:rsidR="00907DC0" w:rsidRDefault="00907DC0" w:rsidP="00907DC0">
            <w:pPr>
              <w:spacing w:after="0" w:line="240" w:lineRule="auto"/>
              <w:rPr>
                <w:sz w:val="20"/>
              </w:rPr>
            </w:pPr>
            <w:r>
              <w:rPr>
                <w:sz w:val="20"/>
              </w:rPr>
              <w:t>(3)  In any case where the prescribed outline of coverage is inappropriate for the coverage provided by the policy or certificate, an alternate outline of coverage shall be submitted to the Superintendent for prior approval.</w:t>
            </w:r>
          </w:p>
          <w:p w14:paraId="76735B4A" w14:textId="77777777" w:rsidR="00907DC0" w:rsidRDefault="00907DC0" w:rsidP="00907DC0">
            <w:pPr>
              <w:spacing w:after="0" w:line="240" w:lineRule="auto"/>
              <w:rPr>
                <w:sz w:val="20"/>
              </w:rPr>
            </w:pPr>
          </w:p>
          <w:p w14:paraId="2F85BF4B" w14:textId="14190178" w:rsidR="00907DC0" w:rsidRPr="00907DC0" w:rsidRDefault="00907DC0" w:rsidP="00907DC0">
            <w:pPr>
              <w:spacing w:after="0" w:line="240" w:lineRule="auto"/>
              <w:rPr>
                <w:sz w:val="20"/>
              </w:rPr>
            </w:pPr>
            <w:r>
              <w:rPr>
                <w:sz w:val="20"/>
              </w:rPr>
              <w:t>(4)  An outline of coverage may take the form or an advertisement provided that it satisfies the standards specified for outlines of coverage in 24-A M.R.S.A. § 2695(8) as well as this rule.</w:t>
            </w:r>
          </w:p>
        </w:tc>
        <w:tc>
          <w:tcPr>
            <w:tcW w:w="2000" w:type="dxa"/>
            <w:shd w:val="clear" w:color="auto" w:fill="auto"/>
          </w:tcPr>
          <w:p w14:paraId="39086315" w14:textId="77777777" w:rsidR="00907DC0" w:rsidRPr="00907DC0" w:rsidRDefault="00907DC0" w:rsidP="00907DC0">
            <w:pPr>
              <w:spacing w:after="0" w:line="240" w:lineRule="auto"/>
              <w:rPr>
                <w:sz w:val="20"/>
              </w:rPr>
            </w:pPr>
          </w:p>
        </w:tc>
      </w:tr>
      <w:tr w:rsidR="00907DC0" w:rsidRPr="00907DC0" w14:paraId="7C6464F9" w14:textId="77777777" w:rsidTr="00907DC0">
        <w:tblPrEx>
          <w:tblCellMar>
            <w:top w:w="0" w:type="dxa"/>
            <w:bottom w:w="0" w:type="dxa"/>
          </w:tblCellMar>
        </w:tblPrEx>
        <w:trPr>
          <w:cantSplit/>
        </w:trPr>
        <w:tc>
          <w:tcPr>
            <w:tcW w:w="2000" w:type="dxa"/>
            <w:shd w:val="clear" w:color="auto" w:fill="auto"/>
          </w:tcPr>
          <w:p w14:paraId="2597A9B7" w14:textId="1E5A1464" w:rsidR="00907DC0" w:rsidRPr="00907DC0" w:rsidRDefault="00907DC0" w:rsidP="00907DC0">
            <w:pPr>
              <w:spacing w:after="0" w:line="240" w:lineRule="auto"/>
              <w:rPr>
                <w:sz w:val="20"/>
              </w:rPr>
            </w:pPr>
            <w:r>
              <w:rPr>
                <w:sz w:val="20"/>
              </w:rPr>
              <w:lastRenderedPageBreak/>
              <w:t>Outline of Coverage - Supplemental Health Coverage</w:t>
            </w:r>
          </w:p>
        </w:tc>
        <w:tc>
          <w:tcPr>
            <w:tcW w:w="2000" w:type="dxa"/>
            <w:shd w:val="clear" w:color="auto" w:fill="auto"/>
          </w:tcPr>
          <w:p w14:paraId="46569FC8" w14:textId="596EA76F" w:rsidR="00907DC0" w:rsidRPr="00907DC0" w:rsidRDefault="00907DC0" w:rsidP="00907DC0">
            <w:pPr>
              <w:spacing w:after="0" w:line="240" w:lineRule="auto"/>
              <w:rPr>
                <w:sz w:val="20"/>
              </w:rPr>
            </w:pPr>
            <w:hyperlink r:id="rId35" w:history="1">
              <w:r w:rsidRPr="00907DC0">
                <w:rPr>
                  <w:rStyle w:val="Hyperlink"/>
                  <w:sz w:val="20"/>
                </w:rPr>
                <w:t>Rule 755</w:t>
              </w:r>
            </w:hyperlink>
            <w:r>
              <w:rPr>
                <w:sz w:val="20"/>
              </w:rPr>
              <w:t>, Sec. 7(M)</w:t>
            </w:r>
          </w:p>
        </w:tc>
        <w:tc>
          <w:tcPr>
            <w:tcW w:w="9000" w:type="dxa"/>
            <w:shd w:val="clear" w:color="auto" w:fill="auto"/>
          </w:tcPr>
          <w:p w14:paraId="004A4E77" w14:textId="77777777" w:rsidR="00907DC0" w:rsidRDefault="00907DC0" w:rsidP="00907DC0">
            <w:pPr>
              <w:spacing w:after="0" w:line="240" w:lineRule="auto"/>
              <w:rPr>
                <w:sz w:val="20"/>
              </w:rPr>
            </w:pPr>
            <w:r>
              <w:rPr>
                <w:sz w:val="20"/>
              </w:rPr>
              <w:t>The items included in the outline of coverage must appear in the sequence prescribed:</w:t>
            </w:r>
          </w:p>
          <w:p w14:paraId="43E12880" w14:textId="77777777" w:rsidR="00907DC0" w:rsidRDefault="00907DC0" w:rsidP="00907DC0">
            <w:pPr>
              <w:spacing w:after="0" w:line="240" w:lineRule="auto"/>
              <w:rPr>
                <w:sz w:val="20"/>
              </w:rPr>
            </w:pPr>
          </w:p>
          <w:p w14:paraId="129C898B" w14:textId="77777777" w:rsidR="00907DC0" w:rsidRDefault="00907DC0" w:rsidP="00907DC0">
            <w:pPr>
              <w:spacing w:after="0" w:line="240" w:lineRule="auto"/>
              <w:rPr>
                <w:sz w:val="20"/>
              </w:rPr>
            </w:pPr>
            <w:r>
              <w:rPr>
                <w:sz w:val="20"/>
              </w:rPr>
              <w:t>[COMPANY NAME]</w:t>
            </w:r>
          </w:p>
          <w:p w14:paraId="562EB5DA" w14:textId="77777777" w:rsidR="00907DC0" w:rsidRDefault="00907DC0" w:rsidP="00907DC0">
            <w:pPr>
              <w:spacing w:after="0" w:line="240" w:lineRule="auto"/>
              <w:rPr>
                <w:sz w:val="20"/>
              </w:rPr>
            </w:pPr>
          </w:p>
          <w:p w14:paraId="6E495170" w14:textId="77777777" w:rsidR="00907DC0" w:rsidRDefault="00907DC0" w:rsidP="00907DC0">
            <w:pPr>
              <w:spacing w:after="0" w:line="240" w:lineRule="auto"/>
              <w:rPr>
                <w:sz w:val="20"/>
              </w:rPr>
            </w:pPr>
            <w:r>
              <w:rPr>
                <w:sz w:val="20"/>
              </w:rPr>
              <w:t>SUPPLEMENTAL HEALTH COVERAGE</w:t>
            </w:r>
          </w:p>
          <w:p w14:paraId="06A9CD9D" w14:textId="77777777" w:rsidR="00907DC0" w:rsidRDefault="00907DC0" w:rsidP="00907DC0">
            <w:pPr>
              <w:spacing w:after="0" w:line="240" w:lineRule="auto"/>
              <w:rPr>
                <w:sz w:val="20"/>
              </w:rPr>
            </w:pPr>
          </w:p>
          <w:p w14:paraId="6561F9CD" w14:textId="77777777" w:rsidR="00907DC0" w:rsidRDefault="00907DC0" w:rsidP="00907DC0">
            <w:pPr>
              <w:spacing w:after="0" w:line="240" w:lineRule="auto"/>
              <w:rPr>
                <w:sz w:val="20"/>
              </w:rPr>
            </w:pPr>
            <w:r>
              <w:rPr>
                <w:sz w:val="20"/>
              </w:rPr>
              <w:t>BENEFITS PROVIDED ARE SUPPLEMENTAL AND ARE NOT INTENDED TO COVER ALL MEDICAL EXPENSES</w:t>
            </w:r>
          </w:p>
          <w:p w14:paraId="277FB80E" w14:textId="77777777" w:rsidR="00907DC0" w:rsidRDefault="00907DC0" w:rsidP="00907DC0">
            <w:pPr>
              <w:spacing w:after="0" w:line="240" w:lineRule="auto"/>
              <w:rPr>
                <w:sz w:val="20"/>
              </w:rPr>
            </w:pPr>
          </w:p>
          <w:p w14:paraId="3B53D2AB" w14:textId="77777777" w:rsidR="00907DC0" w:rsidRDefault="00907DC0" w:rsidP="00907DC0">
            <w:pPr>
              <w:spacing w:after="0" w:line="240" w:lineRule="auto"/>
              <w:rPr>
                <w:sz w:val="20"/>
              </w:rPr>
            </w:pPr>
            <w:r>
              <w:rPr>
                <w:sz w:val="20"/>
              </w:rPr>
              <w:t>OUTLINE OF COVERAGE</w:t>
            </w:r>
          </w:p>
          <w:p w14:paraId="54E4300D" w14:textId="77777777" w:rsidR="00907DC0" w:rsidRDefault="00907DC0" w:rsidP="00907DC0">
            <w:pPr>
              <w:spacing w:after="0" w:line="240" w:lineRule="auto"/>
              <w:rPr>
                <w:sz w:val="20"/>
              </w:rPr>
            </w:pPr>
          </w:p>
          <w:p w14:paraId="307775D8" w14:textId="77777777" w:rsidR="00907DC0" w:rsidRDefault="00907DC0" w:rsidP="00907DC0">
            <w:pPr>
              <w:spacing w:after="0" w:line="240" w:lineRule="auto"/>
              <w:rPr>
                <w:sz w:val="20"/>
              </w:rPr>
            </w:pPr>
            <w:r>
              <w:rPr>
                <w:sz w:val="20"/>
              </w:rPr>
              <w:t>(1)</w:t>
            </w:r>
            <w:r>
              <w:rPr>
                <w:sz w:val="20"/>
              </w:rPr>
              <w:tab/>
              <w:t>Read Your [Policy][Certificate] Carefully—This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YOUR[POLICY][CERTIFICATE] CAREFULLY!</w:t>
            </w:r>
          </w:p>
          <w:p w14:paraId="380AFF84" w14:textId="77777777" w:rsidR="00907DC0" w:rsidRDefault="00907DC0" w:rsidP="00907DC0">
            <w:pPr>
              <w:spacing w:after="0" w:line="240" w:lineRule="auto"/>
              <w:rPr>
                <w:sz w:val="20"/>
              </w:rPr>
            </w:pPr>
          </w:p>
          <w:p w14:paraId="2A169C5B" w14:textId="77777777" w:rsidR="00907DC0" w:rsidRDefault="00907DC0" w:rsidP="00907DC0">
            <w:pPr>
              <w:spacing w:after="0" w:line="240" w:lineRule="auto"/>
              <w:rPr>
                <w:sz w:val="20"/>
              </w:rPr>
            </w:pPr>
            <w:r>
              <w:rPr>
                <w:sz w:val="20"/>
              </w:rPr>
              <w:t>(2)</w:t>
            </w:r>
            <w:r>
              <w:rPr>
                <w:sz w:val="20"/>
              </w:rPr>
              <w:tab/>
              <w:t>Supplemental health coverage is designed to provide limited or supplemental coverage.</w:t>
            </w:r>
          </w:p>
          <w:p w14:paraId="01232840" w14:textId="77777777" w:rsidR="00907DC0" w:rsidRDefault="00907DC0" w:rsidP="00907DC0">
            <w:pPr>
              <w:spacing w:after="0" w:line="240" w:lineRule="auto"/>
              <w:rPr>
                <w:sz w:val="20"/>
              </w:rPr>
            </w:pPr>
          </w:p>
          <w:p w14:paraId="648100F3" w14:textId="77777777" w:rsidR="00907DC0" w:rsidRDefault="00907DC0" w:rsidP="00907DC0">
            <w:pPr>
              <w:spacing w:after="0" w:line="240" w:lineRule="auto"/>
              <w:rPr>
                <w:sz w:val="20"/>
              </w:rPr>
            </w:pPr>
            <w:r>
              <w:rPr>
                <w:sz w:val="20"/>
              </w:rPr>
              <w:t>(3)</w:t>
            </w:r>
            <w:r>
              <w:rPr>
                <w:sz w:val="20"/>
              </w:rPr>
              <w:tab/>
              <w:t>[A brief specific description of the benefits, including dollar amounts. The description of benefits shall be stated clearly and concisely, and shall include a description of any deductible or copayment provisions applicable to the benefits described. If benefits vary according to the type of accidental cause, the outline of coverage shall prominently set forth the circumstances under which benefits are payable that are less than the maximum amount payable under the policy.]</w:t>
            </w:r>
          </w:p>
          <w:p w14:paraId="74C208C3" w14:textId="77777777" w:rsidR="00907DC0" w:rsidRDefault="00907DC0" w:rsidP="00907DC0">
            <w:pPr>
              <w:spacing w:after="0" w:line="240" w:lineRule="auto"/>
              <w:rPr>
                <w:sz w:val="20"/>
              </w:rPr>
            </w:pPr>
          </w:p>
          <w:p w14:paraId="6136DD86" w14:textId="77777777" w:rsidR="00907DC0" w:rsidRDefault="00907DC0" w:rsidP="00907DC0">
            <w:pPr>
              <w:spacing w:after="0" w:line="240" w:lineRule="auto"/>
              <w:rPr>
                <w:sz w:val="20"/>
              </w:rPr>
            </w:pPr>
            <w:r>
              <w:rPr>
                <w:sz w:val="20"/>
              </w:rPr>
              <w:t>(4)</w:t>
            </w:r>
            <w:r>
              <w:rPr>
                <w:sz w:val="20"/>
              </w:rPr>
              <w:tab/>
              <w:t>[A description of any provisions that exclude, eliminate, restrict, reduce, limit, delay, or, in any other manner, operate to qualify payment of the benefits described in Paragraph (3) above.]</w:t>
            </w:r>
          </w:p>
          <w:p w14:paraId="12937063" w14:textId="77777777" w:rsidR="00907DC0" w:rsidRDefault="00907DC0" w:rsidP="00907DC0">
            <w:pPr>
              <w:spacing w:after="0" w:line="240" w:lineRule="auto"/>
              <w:rPr>
                <w:sz w:val="20"/>
              </w:rPr>
            </w:pPr>
          </w:p>
          <w:p w14:paraId="043C8E62" w14:textId="0AEFE9D4" w:rsidR="00907DC0" w:rsidRPr="00907DC0" w:rsidRDefault="00907DC0" w:rsidP="00907DC0">
            <w:pPr>
              <w:spacing w:after="0" w:line="240" w:lineRule="auto"/>
              <w:rPr>
                <w:sz w:val="20"/>
              </w:rPr>
            </w:pPr>
            <w:r>
              <w:rPr>
                <w:sz w:val="20"/>
              </w:rPr>
              <w:t>(5)</w:t>
            </w:r>
            <w:r>
              <w:rPr>
                <w:sz w:val="20"/>
              </w:rPr>
              <w:tab/>
              <w:t>[A description of provisions respecting renewability or continuation of coverage, including age restrictions or any reservations of right to change premiums.]</w:t>
            </w:r>
          </w:p>
        </w:tc>
        <w:tc>
          <w:tcPr>
            <w:tcW w:w="2000" w:type="dxa"/>
            <w:shd w:val="clear" w:color="auto" w:fill="auto"/>
          </w:tcPr>
          <w:p w14:paraId="222EE719" w14:textId="77777777" w:rsidR="00907DC0" w:rsidRPr="00907DC0" w:rsidRDefault="00907DC0" w:rsidP="00907DC0">
            <w:pPr>
              <w:spacing w:after="0" w:line="240" w:lineRule="auto"/>
              <w:rPr>
                <w:sz w:val="20"/>
              </w:rPr>
            </w:pPr>
          </w:p>
        </w:tc>
      </w:tr>
      <w:tr w:rsidR="00907DC0" w:rsidRPr="00907DC0" w14:paraId="2405C655" w14:textId="77777777" w:rsidTr="00907DC0">
        <w:tblPrEx>
          <w:tblCellMar>
            <w:top w:w="0" w:type="dxa"/>
            <w:bottom w:w="0" w:type="dxa"/>
          </w:tblCellMar>
        </w:tblPrEx>
        <w:trPr>
          <w:cantSplit/>
        </w:trPr>
        <w:tc>
          <w:tcPr>
            <w:tcW w:w="2000" w:type="dxa"/>
            <w:shd w:val="clear" w:color="auto" w:fill="auto"/>
          </w:tcPr>
          <w:p w14:paraId="32829BD2" w14:textId="30EA218A" w:rsidR="00907DC0" w:rsidRPr="00907DC0" w:rsidRDefault="00907DC0" w:rsidP="00907DC0">
            <w:pPr>
              <w:spacing w:after="0" w:line="240" w:lineRule="auto"/>
              <w:rPr>
                <w:sz w:val="20"/>
              </w:rPr>
            </w:pPr>
            <w:r>
              <w:rPr>
                <w:sz w:val="20"/>
              </w:rPr>
              <w:t>Renewal, Continuation, or Nonrenewal Provisions</w:t>
            </w:r>
          </w:p>
        </w:tc>
        <w:tc>
          <w:tcPr>
            <w:tcW w:w="2000" w:type="dxa"/>
            <w:shd w:val="clear" w:color="auto" w:fill="auto"/>
          </w:tcPr>
          <w:p w14:paraId="57A08867" w14:textId="31C65A57" w:rsidR="00907DC0" w:rsidRPr="00907DC0" w:rsidRDefault="00907DC0" w:rsidP="00907DC0">
            <w:pPr>
              <w:spacing w:after="0" w:line="240" w:lineRule="auto"/>
              <w:rPr>
                <w:sz w:val="20"/>
              </w:rPr>
            </w:pPr>
            <w:hyperlink r:id="rId36" w:history="1">
              <w:r w:rsidRPr="00907DC0">
                <w:rPr>
                  <w:rStyle w:val="Hyperlink"/>
                  <w:sz w:val="20"/>
                </w:rPr>
                <w:t>Rule 755</w:t>
              </w:r>
            </w:hyperlink>
            <w:r>
              <w:rPr>
                <w:sz w:val="20"/>
              </w:rPr>
              <w:t>, Sec. 7(A)(4)</w:t>
            </w:r>
          </w:p>
        </w:tc>
        <w:tc>
          <w:tcPr>
            <w:tcW w:w="9000" w:type="dxa"/>
            <w:shd w:val="clear" w:color="auto" w:fill="auto"/>
          </w:tcPr>
          <w:p w14:paraId="449DAB56" w14:textId="1ABD2A03" w:rsidR="00907DC0" w:rsidRPr="00907DC0" w:rsidRDefault="00907DC0" w:rsidP="00907DC0">
            <w:pPr>
              <w:spacing w:after="0" w:line="240" w:lineRule="auto"/>
              <w:rPr>
                <w:sz w:val="20"/>
              </w:rPr>
            </w:pPr>
            <w:r>
              <w:rPr>
                <w:sz w:val="20"/>
              </w:rPr>
              <w:t>Each group health insurance policy shall include a renewal, continuation, or nonrenewal provision. The language or specification of the provision shall be consistent with the type of contract to be issued. The provision shall be appropriately captioned, shall appear on the first page of the policy, and shall clearly state the duration, where limited, of renewability and the duration of the term of coverage for which the policy is issued and for which it may be renewed.</w:t>
            </w:r>
          </w:p>
        </w:tc>
        <w:tc>
          <w:tcPr>
            <w:tcW w:w="2000" w:type="dxa"/>
            <w:shd w:val="clear" w:color="auto" w:fill="auto"/>
          </w:tcPr>
          <w:p w14:paraId="6FC2ECDD" w14:textId="77777777" w:rsidR="00907DC0" w:rsidRPr="00907DC0" w:rsidRDefault="00907DC0" w:rsidP="00907DC0">
            <w:pPr>
              <w:spacing w:after="0" w:line="240" w:lineRule="auto"/>
              <w:rPr>
                <w:sz w:val="20"/>
              </w:rPr>
            </w:pPr>
          </w:p>
        </w:tc>
      </w:tr>
      <w:tr w:rsidR="00907DC0" w:rsidRPr="00907DC0" w14:paraId="3AFE67A2" w14:textId="77777777" w:rsidTr="00907DC0">
        <w:tblPrEx>
          <w:tblCellMar>
            <w:top w:w="0" w:type="dxa"/>
            <w:bottom w:w="0" w:type="dxa"/>
          </w:tblCellMar>
        </w:tblPrEx>
        <w:trPr>
          <w:cantSplit/>
        </w:trPr>
        <w:tc>
          <w:tcPr>
            <w:tcW w:w="2000" w:type="dxa"/>
            <w:tcBorders>
              <w:bottom w:val="single" w:sz="4" w:space="0" w:color="auto"/>
            </w:tcBorders>
            <w:shd w:val="clear" w:color="auto" w:fill="auto"/>
          </w:tcPr>
          <w:p w14:paraId="0C968206" w14:textId="6601827D" w:rsidR="00907DC0" w:rsidRPr="00907DC0" w:rsidRDefault="00907DC0" w:rsidP="00907DC0">
            <w:pPr>
              <w:spacing w:after="0" w:line="240" w:lineRule="auto"/>
              <w:rPr>
                <w:sz w:val="20"/>
              </w:rPr>
            </w:pPr>
            <w:r>
              <w:rPr>
                <w:sz w:val="20"/>
              </w:rPr>
              <w:t>Required disclosure statements on policies/certificates</w:t>
            </w:r>
          </w:p>
        </w:tc>
        <w:tc>
          <w:tcPr>
            <w:tcW w:w="2000" w:type="dxa"/>
            <w:tcBorders>
              <w:bottom w:val="single" w:sz="4" w:space="0" w:color="auto"/>
            </w:tcBorders>
            <w:shd w:val="clear" w:color="auto" w:fill="auto"/>
          </w:tcPr>
          <w:p w14:paraId="0506DD2D" w14:textId="7994C1E1" w:rsidR="00907DC0" w:rsidRPr="00907DC0" w:rsidRDefault="00907DC0" w:rsidP="00907DC0">
            <w:pPr>
              <w:spacing w:after="0" w:line="240" w:lineRule="auto"/>
              <w:rPr>
                <w:sz w:val="20"/>
              </w:rPr>
            </w:pPr>
            <w:hyperlink r:id="rId37" w:history="1">
              <w:r w:rsidRPr="00907DC0">
                <w:rPr>
                  <w:rStyle w:val="Hyperlink"/>
                  <w:sz w:val="20"/>
                </w:rPr>
                <w:t>Rule 755</w:t>
              </w:r>
            </w:hyperlink>
            <w:r>
              <w:rPr>
                <w:sz w:val="20"/>
              </w:rPr>
              <w:t>, Sec. 7(A)(17)</w:t>
            </w:r>
          </w:p>
        </w:tc>
        <w:tc>
          <w:tcPr>
            <w:tcW w:w="9000" w:type="dxa"/>
            <w:tcBorders>
              <w:bottom w:val="single" w:sz="4" w:space="0" w:color="auto"/>
            </w:tcBorders>
            <w:shd w:val="clear" w:color="auto" w:fill="auto"/>
          </w:tcPr>
          <w:p w14:paraId="609019BF" w14:textId="77777777" w:rsidR="00907DC0" w:rsidRDefault="00907DC0" w:rsidP="00907DC0">
            <w:pPr>
              <w:spacing w:after="0" w:line="240" w:lineRule="auto"/>
              <w:rPr>
                <w:sz w:val="20"/>
              </w:rPr>
            </w:pPr>
            <w:r>
              <w:rPr>
                <w:sz w:val="20"/>
              </w:rPr>
              <w:t>All supplemental health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w:t>
            </w:r>
          </w:p>
          <w:p w14:paraId="004CC3DA" w14:textId="77777777" w:rsidR="00907DC0" w:rsidRDefault="00907DC0" w:rsidP="00907DC0">
            <w:pPr>
              <w:spacing w:after="0" w:line="240" w:lineRule="auto"/>
              <w:rPr>
                <w:sz w:val="20"/>
              </w:rPr>
            </w:pPr>
          </w:p>
          <w:p w14:paraId="735FB547" w14:textId="1C1F75AB" w:rsidR="00907DC0" w:rsidRPr="00907DC0" w:rsidRDefault="00907DC0" w:rsidP="00907DC0">
            <w:pPr>
              <w:spacing w:after="0" w:line="240" w:lineRule="auto"/>
              <w:rPr>
                <w:sz w:val="20"/>
              </w:rPr>
            </w:pPr>
            <w:r>
              <w:rPr>
                <w:sz w:val="20"/>
              </w:rPr>
              <w:t>“Notice to Buyer: This is a supplemental health [policy][certificate]. This [policy][certificate] provides limited benefits. Benefits provided are supplemental and are not intended to cover all medical expenses.”</w:t>
            </w:r>
          </w:p>
        </w:tc>
        <w:tc>
          <w:tcPr>
            <w:tcW w:w="2000" w:type="dxa"/>
            <w:tcBorders>
              <w:bottom w:val="single" w:sz="4" w:space="0" w:color="auto"/>
            </w:tcBorders>
            <w:shd w:val="clear" w:color="auto" w:fill="auto"/>
          </w:tcPr>
          <w:p w14:paraId="39BA4BE5" w14:textId="77777777" w:rsidR="00907DC0" w:rsidRPr="00907DC0" w:rsidRDefault="00907DC0" w:rsidP="00907DC0">
            <w:pPr>
              <w:spacing w:after="0" w:line="240" w:lineRule="auto"/>
              <w:rPr>
                <w:sz w:val="20"/>
              </w:rPr>
            </w:pPr>
          </w:p>
        </w:tc>
      </w:tr>
      <w:tr w:rsidR="00907DC0" w:rsidRPr="00907DC0" w14:paraId="5D69A167" w14:textId="77777777" w:rsidTr="00907DC0">
        <w:tblPrEx>
          <w:tblCellMar>
            <w:top w:w="0" w:type="dxa"/>
            <w:bottom w:w="0" w:type="dxa"/>
          </w:tblCellMar>
        </w:tblPrEx>
        <w:trPr>
          <w:cantSplit/>
        </w:trPr>
        <w:tc>
          <w:tcPr>
            <w:tcW w:w="2000" w:type="dxa"/>
            <w:shd w:val="clear" w:color="auto" w:fill="D9D9D9"/>
          </w:tcPr>
          <w:p w14:paraId="4CDA8AB7" w14:textId="7DF1E65A" w:rsidR="00907DC0" w:rsidRPr="00907DC0" w:rsidRDefault="00907DC0" w:rsidP="00907DC0">
            <w:pPr>
              <w:spacing w:after="0" w:line="240" w:lineRule="auto"/>
              <w:jc w:val="center"/>
              <w:rPr>
                <w:b/>
                <w:sz w:val="24"/>
              </w:rPr>
            </w:pPr>
            <w:r w:rsidRPr="00907DC0">
              <w:rPr>
                <w:b/>
                <w:sz w:val="24"/>
              </w:rPr>
              <w:lastRenderedPageBreak/>
              <w:t>CLAIMS</w:t>
            </w:r>
          </w:p>
        </w:tc>
        <w:tc>
          <w:tcPr>
            <w:tcW w:w="2000" w:type="dxa"/>
            <w:shd w:val="clear" w:color="auto" w:fill="D9D9D9"/>
          </w:tcPr>
          <w:p w14:paraId="770878A7" w14:textId="77777777" w:rsidR="00907DC0" w:rsidRPr="00907DC0" w:rsidRDefault="00907DC0" w:rsidP="00907DC0">
            <w:pPr>
              <w:spacing w:after="0" w:line="240" w:lineRule="auto"/>
              <w:jc w:val="center"/>
              <w:rPr>
                <w:b/>
                <w:sz w:val="24"/>
              </w:rPr>
            </w:pPr>
          </w:p>
        </w:tc>
        <w:tc>
          <w:tcPr>
            <w:tcW w:w="9000" w:type="dxa"/>
            <w:shd w:val="clear" w:color="auto" w:fill="D9D9D9"/>
          </w:tcPr>
          <w:p w14:paraId="1B098745" w14:textId="77777777" w:rsidR="00907DC0" w:rsidRPr="00907DC0" w:rsidRDefault="00907DC0" w:rsidP="00907DC0">
            <w:pPr>
              <w:spacing w:after="0" w:line="240" w:lineRule="auto"/>
              <w:jc w:val="center"/>
              <w:rPr>
                <w:b/>
                <w:sz w:val="24"/>
              </w:rPr>
            </w:pPr>
          </w:p>
        </w:tc>
        <w:tc>
          <w:tcPr>
            <w:tcW w:w="2000" w:type="dxa"/>
            <w:shd w:val="clear" w:color="auto" w:fill="D9D9D9"/>
          </w:tcPr>
          <w:p w14:paraId="57972B6C" w14:textId="77777777" w:rsidR="00907DC0" w:rsidRPr="00907DC0" w:rsidRDefault="00907DC0" w:rsidP="00907DC0">
            <w:pPr>
              <w:spacing w:after="0" w:line="240" w:lineRule="auto"/>
              <w:jc w:val="center"/>
              <w:rPr>
                <w:b/>
                <w:sz w:val="24"/>
              </w:rPr>
            </w:pPr>
          </w:p>
        </w:tc>
      </w:tr>
      <w:tr w:rsidR="00907DC0" w:rsidRPr="00907DC0" w14:paraId="53F74012" w14:textId="77777777" w:rsidTr="00907DC0">
        <w:tblPrEx>
          <w:tblCellMar>
            <w:top w:w="0" w:type="dxa"/>
            <w:bottom w:w="0" w:type="dxa"/>
          </w:tblCellMar>
        </w:tblPrEx>
        <w:trPr>
          <w:cantSplit/>
        </w:trPr>
        <w:tc>
          <w:tcPr>
            <w:tcW w:w="2000" w:type="dxa"/>
            <w:shd w:val="clear" w:color="auto" w:fill="auto"/>
          </w:tcPr>
          <w:p w14:paraId="3861DE16" w14:textId="2DC20A84" w:rsidR="00907DC0" w:rsidRPr="00907DC0" w:rsidRDefault="00907DC0" w:rsidP="00907DC0">
            <w:pPr>
              <w:spacing w:after="0" w:line="240" w:lineRule="auto"/>
              <w:rPr>
                <w:sz w:val="20"/>
              </w:rPr>
            </w:pPr>
            <w:r>
              <w:rPr>
                <w:sz w:val="20"/>
              </w:rPr>
              <w:t>Calculation of health benefits based on actual cost</w:t>
            </w:r>
          </w:p>
        </w:tc>
        <w:tc>
          <w:tcPr>
            <w:tcW w:w="2000" w:type="dxa"/>
            <w:shd w:val="clear" w:color="auto" w:fill="auto"/>
          </w:tcPr>
          <w:p w14:paraId="1D91BA86" w14:textId="52099392" w:rsidR="00907DC0" w:rsidRPr="00907DC0" w:rsidRDefault="00907DC0" w:rsidP="00907DC0">
            <w:pPr>
              <w:spacing w:after="0" w:line="240" w:lineRule="auto"/>
              <w:rPr>
                <w:sz w:val="20"/>
              </w:rPr>
            </w:pPr>
            <w:hyperlink r:id="rId38" w:history="1">
              <w:r w:rsidRPr="00907DC0">
                <w:rPr>
                  <w:rStyle w:val="Hyperlink"/>
                  <w:sz w:val="20"/>
                </w:rPr>
                <w:t>Title 24-A § 2185</w:t>
              </w:r>
            </w:hyperlink>
          </w:p>
        </w:tc>
        <w:tc>
          <w:tcPr>
            <w:tcW w:w="9000" w:type="dxa"/>
            <w:shd w:val="clear" w:color="auto" w:fill="auto"/>
          </w:tcPr>
          <w:p w14:paraId="7AAD79EC" w14:textId="6963CF1E" w:rsidR="00907DC0" w:rsidRPr="00907DC0" w:rsidRDefault="00907DC0" w:rsidP="00907DC0">
            <w:pPr>
              <w:spacing w:after="0" w:line="240" w:lineRule="auto"/>
              <w:rPr>
                <w:sz w:val="20"/>
              </w:rPr>
            </w:pPr>
            <w:r>
              <w:rPr>
                <w:sz w:val="20"/>
              </w:rPr>
              <w:t>If the insurer has negotiated discounts with providers, the insurer must provide for the calculation of all covered health benefits, including without limitation all coinsurance, deductibles and lifetime maximum benefits, on the basis of the net negotiated cost and must fully reflect any discounts or differentials from charges otherwise applicable to the services provided. With respect to policies involving risk-sharing compensation arrangements, net negotiated costs may be calculated at the time services are rendered on the basis of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6C2B4B5E" w14:textId="77777777" w:rsidR="00907DC0" w:rsidRPr="00907DC0" w:rsidRDefault="00907DC0" w:rsidP="00907DC0">
            <w:pPr>
              <w:spacing w:after="0" w:line="240" w:lineRule="auto"/>
              <w:rPr>
                <w:sz w:val="20"/>
              </w:rPr>
            </w:pPr>
          </w:p>
        </w:tc>
      </w:tr>
      <w:tr w:rsidR="00907DC0" w:rsidRPr="00907DC0" w14:paraId="4E618F23" w14:textId="77777777" w:rsidTr="00907DC0">
        <w:tblPrEx>
          <w:tblCellMar>
            <w:top w:w="0" w:type="dxa"/>
            <w:bottom w:w="0" w:type="dxa"/>
          </w:tblCellMar>
        </w:tblPrEx>
        <w:trPr>
          <w:cantSplit/>
        </w:trPr>
        <w:tc>
          <w:tcPr>
            <w:tcW w:w="2000" w:type="dxa"/>
            <w:shd w:val="clear" w:color="auto" w:fill="auto"/>
          </w:tcPr>
          <w:p w14:paraId="4F61D42C" w14:textId="350D9D7F" w:rsidR="00907DC0" w:rsidRPr="00907DC0" w:rsidRDefault="00907DC0" w:rsidP="00907DC0">
            <w:pPr>
              <w:spacing w:after="0" w:line="240" w:lineRule="auto"/>
              <w:rPr>
                <w:sz w:val="20"/>
              </w:rPr>
            </w:pPr>
            <w:r>
              <w:rPr>
                <w:sz w:val="20"/>
              </w:rPr>
              <w:t>Explanations Regarding Deductibles</w:t>
            </w:r>
          </w:p>
        </w:tc>
        <w:tc>
          <w:tcPr>
            <w:tcW w:w="2000" w:type="dxa"/>
            <w:shd w:val="clear" w:color="auto" w:fill="auto"/>
          </w:tcPr>
          <w:p w14:paraId="77156975" w14:textId="062E39FE" w:rsidR="00907DC0" w:rsidRPr="00907DC0" w:rsidRDefault="00907DC0" w:rsidP="00907DC0">
            <w:pPr>
              <w:spacing w:after="0" w:line="240" w:lineRule="auto"/>
              <w:rPr>
                <w:sz w:val="20"/>
              </w:rPr>
            </w:pPr>
            <w:hyperlink r:id="rId39" w:history="1">
              <w:r w:rsidRPr="00907DC0">
                <w:rPr>
                  <w:rStyle w:val="Hyperlink"/>
                  <w:sz w:val="20"/>
                </w:rPr>
                <w:t>Title 24-A § 2413</w:t>
              </w:r>
            </w:hyperlink>
          </w:p>
        </w:tc>
        <w:tc>
          <w:tcPr>
            <w:tcW w:w="9000" w:type="dxa"/>
            <w:shd w:val="clear" w:color="auto" w:fill="auto"/>
          </w:tcPr>
          <w:p w14:paraId="0B7BA6AB" w14:textId="0B09DE5A" w:rsidR="00907DC0" w:rsidRPr="00907DC0" w:rsidRDefault="00907DC0" w:rsidP="00907DC0">
            <w:pPr>
              <w:spacing w:after="0" w:line="240" w:lineRule="auto"/>
              <w:rPr>
                <w:sz w:val="20"/>
              </w:rPr>
            </w:pPr>
            <w:r>
              <w:rPr>
                <w:sz w:val="20"/>
              </w:rPr>
              <w:t>All policies must include clear explanations of all of the following regarding deductibles: Whether it is a calendar or policy year deductible. Clearly advise whether non-covered expenses apply to the deductible. Clearly advise whether it is a per person or family deductible or both.</w:t>
            </w:r>
          </w:p>
        </w:tc>
        <w:tc>
          <w:tcPr>
            <w:tcW w:w="2000" w:type="dxa"/>
            <w:shd w:val="clear" w:color="auto" w:fill="auto"/>
          </w:tcPr>
          <w:p w14:paraId="21B596A9" w14:textId="77777777" w:rsidR="00907DC0" w:rsidRPr="00907DC0" w:rsidRDefault="00907DC0" w:rsidP="00907DC0">
            <w:pPr>
              <w:spacing w:after="0" w:line="240" w:lineRule="auto"/>
              <w:rPr>
                <w:sz w:val="20"/>
              </w:rPr>
            </w:pPr>
          </w:p>
        </w:tc>
      </w:tr>
      <w:tr w:rsidR="00907DC0" w:rsidRPr="00907DC0" w14:paraId="388389A3" w14:textId="77777777" w:rsidTr="00907DC0">
        <w:tblPrEx>
          <w:tblCellMar>
            <w:top w:w="0" w:type="dxa"/>
            <w:bottom w:w="0" w:type="dxa"/>
          </w:tblCellMar>
        </w:tblPrEx>
        <w:trPr>
          <w:cantSplit/>
        </w:trPr>
        <w:tc>
          <w:tcPr>
            <w:tcW w:w="2000" w:type="dxa"/>
            <w:shd w:val="clear" w:color="auto" w:fill="auto"/>
          </w:tcPr>
          <w:p w14:paraId="0FBCFEF8" w14:textId="14A3D174" w:rsidR="00907DC0" w:rsidRPr="00907DC0" w:rsidRDefault="00907DC0" w:rsidP="00907DC0">
            <w:pPr>
              <w:spacing w:after="0" w:line="240" w:lineRule="auto"/>
              <w:rPr>
                <w:sz w:val="20"/>
              </w:rPr>
            </w:pPr>
            <w:r>
              <w:rPr>
                <w:sz w:val="20"/>
              </w:rPr>
              <w:t>Forms for proof of loss/Claim Forms</w:t>
            </w:r>
          </w:p>
        </w:tc>
        <w:tc>
          <w:tcPr>
            <w:tcW w:w="2000" w:type="dxa"/>
            <w:shd w:val="clear" w:color="auto" w:fill="auto"/>
          </w:tcPr>
          <w:p w14:paraId="03162250" w14:textId="7B974BF4" w:rsidR="00907DC0" w:rsidRDefault="00907DC0" w:rsidP="00907DC0">
            <w:pPr>
              <w:spacing w:after="0" w:line="240" w:lineRule="auto"/>
              <w:rPr>
                <w:sz w:val="20"/>
              </w:rPr>
            </w:pPr>
            <w:hyperlink r:id="rId40" w:history="1">
              <w:r w:rsidRPr="00907DC0">
                <w:rPr>
                  <w:rStyle w:val="Hyperlink"/>
                  <w:sz w:val="20"/>
                </w:rPr>
                <w:t>Title 24-A § 2825</w:t>
              </w:r>
            </w:hyperlink>
          </w:p>
          <w:p w14:paraId="608E2DFC" w14:textId="2F524FEF" w:rsidR="00907DC0" w:rsidRPr="00907DC0" w:rsidRDefault="00907DC0" w:rsidP="00907DC0">
            <w:pPr>
              <w:spacing w:after="0" w:line="240" w:lineRule="auto"/>
              <w:rPr>
                <w:sz w:val="20"/>
              </w:rPr>
            </w:pPr>
            <w:hyperlink r:id="rId41" w:history="1">
              <w:r w:rsidRPr="00907DC0">
                <w:rPr>
                  <w:rStyle w:val="Hyperlink"/>
                  <w:sz w:val="20"/>
                </w:rPr>
                <w:t>Rule 191</w:t>
              </w:r>
            </w:hyperlink>
            <w:r>
              <w:rPr>
                <w:sz w:val="20"/>
              </w:rPr>
              <w:t>(9)</w:t>
            </w:r>
          </w:p>
        </w:tc>
        <w:tc>
          <w:tcPr>
            <w:tcW w:w="9000" w:type="dxa"/>
            <w:shd w:val="clear" w:color="auto" w:fill="auto"/>
          </w:tcPr>
          <w:p w14:paraId="4986F7BC" w14:textId="62A25382" w:rsidR="00907DC0" w:rsidRPr="00907DC0" w:rsidRDefault="00907DC0" w:rsidP="00907DC0">
            <w:pPr>
              <w:spacing w:after="0" w:line="240" w:lineRule="auto"/>
              <w:rPr>
                <w:sz w:val="20"/>
              </w:rPr>
            </w:pPr>
            <w:r>
              <w:rPr>
                <w:sz w:val="20"/>
              </w:rPr>
              <w:t>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  (There is no specific HMO requirement for this benefit/provision, but it is a benchmark plan requirement.)</w:t>
            </w:r>
          </w:p>
        </w:tc>
        <w:tc>
          <w:tcPr>
            <w:tcW w:w="2000" w:type="dxa"/>
            <w:shd w:val="clear" w:color="auto" w:fill="auto"/>
          </w:tcPr>
          <w:p w14:paraId="59DAC34F" w14:textId="77777777" w:rsidR="00907DC0" w:rsidRPr="00907DC0" w:rsidRDefault="00907DC0" w:rsidP="00907DC0">
            <w:pPr>
              <w:spacing w:after="0" w:line="240" w:lineRule="auto"/>
              <w:rPr>
                <w:sz w:val="20"/>
              </w:rPr>
            </w:pPr>
          </w:p>
        </w:tc>
      </w:tr>
      <w:tr w:rsidR="00907DC0" w:rsidRPr="00907DC0" w14:paraId="5BA51924" w14:textId="77777777" w:rsidTr="00907DC0">
        <w:tblPrEx>
          <w:tblCellMar>
            <w:top w:w="0" w:type="dxa"/>
            <w:bottom w:w="0" w:type="dxa"/>
          </w:tblCellMar>
        </w:tblPrEx>
        <w:trPr>
          <w:cantSplit/>
        </w:trPr>
        <w:tc>
          <w:tcPr>
            <w:tcW w:w="2000" w:type="dxa"/>
            <w:shd w:val="clear" w:color="auto" w:fill="auto"/>
          </w:tcPr>
          <w:p w14:paraId="2944072F" w14:textId="086A7F71" w:rsidR="00907DC0" w:rsidRPr="00907DC0" w:rsidRDefault="00907DC0" w:rsidP="00907DC0">
            <w:pPr>
              <w:spacing w:after="0" w:line="240" w:lineRule="auto"/>
              <w:rPr>
                <w:sz w:val="20"/>
              </w:rPr>
            </w:pPr>
            <w:r>
              <w:rPr>
                <w:sz w:val="20"/>
              </w:rPr>
              <w:t>Time for payment of benefits</w:t>
            </w:r>
          </w:p>
        </w:tc>
        <w:tc>
          <w:tcPr>
            <w:tcW w:w="2000" w:type="dxa"/>
            <w:shd w:val="clear" w:color="auto" w:fill="auto"/>
          </w:tcPr>
          <w:p w14:paraId="31D46F2A" w14:textId="02E66F51" w:rsidR="00907DC0" w:rsidRPr="00907DC0" w:rsidRDefault="00907DC0" w:rsidP="00907DC0">
            <w:pPr>
              <w:spacing w:after="0" w:line="240" w:lineRule="auto"/>
              <w:rPr>
                <w:sz w:val="20"/>
              </w:rPr>
            </w:pPr>
            <w:hyperlink r:id="rId42" w:history="1">
              <w:r w:rsidRPr="00907DC0">
                <w:rPr>
                  <w:rStyle w:val="Hyperlink"/>
                  <w:sz w:val="20"/>
                </w:rPr>
                <w:t>Title 24-A § 2827</w:t>
              </w:r>
            </w:hyperlink>
          </w:p>
        </w:tc>
        <w:tc>
          <w:tcPr>
            <w:tcW w:w="9000" w:type="dxa"/>
            <w:shd w:val="clear" w:color="auto" w:fill="auto"/>
          </w:tcPr>
          <w:p w14:paraId="3DB976F9" w14:textId="5718204D" w:rsidR="00907DC0" w:rsidRPr="00907DC0" w:rsidRDefault="00907DC0" w:rsidP="00907DC0">
            <w:pPr>
              <w:spacing w:after="0" w:line="240" w:lineRule="auto"/>
              <w:rPr>
                <w:sz w:val="20"/>
              </w:rPr>
            </w:pPr>
            <w:r>
              <w:rPr>
                <w:sz w:val="20"/>
              </w:rPr>
              <w:t>There shall be a provision that all benefits payable under the policy, other than benefits for loss of time, will be payable not more than 60 days after receipt of proof.</w:t>
            </w:r>
          </w:p>
        </w:tc>
        <w:tc>
          <w:tcPr>
            <w:tcW w:w="2000" w:type="dxa"/>
            <w:shd w:val="clear" w:color="auto" w:fill="auto"/>
          </w:tcPr>
          <w:p w14:paraId="0F160AB2" w14:textId="77777777" w:rsidR="00907DC0" w:rsidRPr="00907DC0" w:rsidRDefault="00907DC0" w:rsidP="00907DC0">
            <w:pPr>
              <w:spacing w:after="0" w:line="240" w:lineRule="auto"/>
              <w:rPr>
                <w:sz w:val="20"/>
              </w:rPr>
            </w:pPr>
          </w:p>
        </w:tc>
      </w:tr>
    </w:tbl>
    <w:p w14:paraId="771B7BEF" w14:textId="77777777" w:rsidR="00907DC0" w:rsidRDefault="00907DC0"/>
    <w:sectPr w:rsidR="00907DC0" w:rsidSect="00907DC0">
      <w:footerReference w:type="default" r:id="rId43"/>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8884D" w14:textId="77777777" w:rsidR="00907DC0" w:rsidRDefault="00907DC0" w:rsidP="00907DC0">
      <w:pPr>
        <w:spacing w:after="0" w:line="240" w:lineRule="auto"/>
      </w:pPr>
      <w:r>
        <w:separator/>
      </w:r>
    </w:p>
  </w:endnote>
  <w:endnote w:type="continuationSeparator" w:id="0">
    <w:p w14:paraId="7F891485" w14:textId="77777777" w:rsidR="00907DC0" w:rsidRDefault="00907DC0" w:rsidP="00907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EBB02" w14:textId="0E579457" w:rsidR="00907DC0" w:rsidRDefault="00907DC0">
    <w:pPr>
      <w:pStyle w:val="Footer"/>
    </w:pPr>
    <w:r>
      <w:t>Part-D-Supplemental.docx   51</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3/26/2024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23239" w14:textId="77777777" w:rsidR="00907DC0" w:rsidRDefault="00907DC0" w:rsidP="00907DC0">
      <w:pPr>
        <w:spacing w:after="0" w:line="240" w:lineRule="auto"/>
      </w:pPr>
      <w:r>
        <w:separator/>
      </w:r>
    </w:p>
  </w:footnote>
  <w:footnote w:type="continuationSeparator" w:id="0">
    <w:p w14:paraId="181BC31A" w14:textId="77777777" w:rsidR="00907DC0" w:rsidRDefault="00907DC0" w:rsidP="00907D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C0"/>
    <w:rsid w:val="00606626"/>
    <w:rsid w:val="007C1FD1"/>
    <w:rsid w:val="008269FB"/>
    <w:rsid w:val="00907DC0"/>
    <w:rsid w:val="00A5767F"/>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88D3"/>
  <w15:chartTrackingRefBased/>
  <w15:docId w15:val="{CDB94D86-0B00-4D94-BABF-EA691B56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D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7D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D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D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D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D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D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D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D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D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D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D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D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D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D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D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D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DC0"/>
    <w:rPr>
      <w:rFonts w:eastAsiaTheme="majorEastAsia" w:cstheme="majorBidi"/>
      <w:color w:val="272727" w:themeColor="text1" w:themeTint="D8"/>
    </w:rPr>
  </w:style>
  <w:style w:type="paragraph" w:styleId="Title">
    <w:name w:val="Title"/>
    <w:basedOn w:val="Normal"/>
    <w:next w:val="Normal"/>
    <w:link w:val="TitleChar"/>
    <w:uiPriority w:val="10"/>
    <w:qFormat/>
    <w:rsid w:val="00907D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D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D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D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DC0"/>
    <w:pPr>
      <w:spacing w:before="160"/>
      <w:jc w:val="center"/>
    </w:pPr>
    <w:rPr>
      <w:i/>
      <w:iCs/>
      <w:color w:val="404040" w:themeColor="text1" w:themeTint="BF"/>
    </w:rPr>
  </w:style>
  <w:style w:type="character" w:customStyle="1" w:styleId="QuoteChar">
    <w:name w:val="Quote Char"/>
    <w:basedOn w:val="DefaultParagraphFont"/>
    <w:link w:val="Quote"/>
    <w:uiPriority w:val="29"/>
    <w:rsid w:val="00907DC0"/>
    <w:rPr>
      <w:i/>
      <w:iCs/>
      <w:color w:val="404040" w:themeColor="text1" w:themeTint="BF"/>
    </w:rPr>
  </w:style>
  <w:style w:type="paragraph" w:styleId="ListParagraph">
    <w:name w:val="List Paragraph"/>
    <w:basedOn w:val="Normal"/>
    <w:uiPriority w:val="34"/>
    <w:qFormat/>
    <w:rsid w:val="00907DC0"/>
    <w:pPr>
      <w:ind w:left="720"/>
      <w:contextualSpacing/>
    </w:pPr>
  </w:style>
  <w:style w:type="character" w:styleId="IntenseEmphasis">
    <w:name w:val="Intense Emphasis"/>
    <w:basedOn w:val="DefaultParagraphFont"/>
    <w:uiPriority w:val="21"/>
    <w:qFormat/>
    <w:rsid w:val="00907DC0"/>
    <w:rPr>
      <w:i/>
      <w:iCs/>
      <w:color w:val="0F4761" w:themeColor="accent1" w:themeShade="BF"/>
    </w:rPr>
  </w:style>
  <w:style w:type="paragraph" w:styleId="IntenseQuote">
    <w:name w:val="Intense Quote"/>
    <w:basedOn w:val="Normal"/>
    <w:next w:val="Normal"/>
    <w:link w:val="IntenseQuoteChar"/>
    <w:uiPriority w:val="30"/>
    <w:qFormat/>
    <w:rsid w:val="00907D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DC0"/>
    <w:rPr>
      <w:i/>
      <w:iCs/>
      <w:color w:val="0F4761" w:themeColor="accent1" w:themeShade="BF"/>
    </w:rPr>
  </w:style>
  <w:style w:type="character" w:styleId="IntenseReference">
    <w:name w:val="Intense Reference"/>
    <w:basedOn w:val="DefaultParagraphFont"/>
    <w:uiPriority w:val="32"/>
    <w:qFormat/>
    <w:rsid w:val="00907DC0"/>
    <w:rPr>
      <w:b/>
      <w:bCs/>
      <w:smallCaps/>
      <w:color w:val="0F4761" w:themeColor="accent1" w:themeShade="BF"/>
      <w:spacing w:val="5"/>
    </w:rPr>
  </w:style>
  <w:style w:type="paragraph" w:styleId="Header">
    <w:name w:val="header"/>
    <w:basedOn w:val="Normal"/>
    <w:link w:val="HeaderChar"/>
    <w:uiPriority w:val="99"/>
    <w:unhideWhenUsed/>
    <w:rsid w:val="00907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DC0"/>
  </w:style>
  <w:style w:type="paragraph" w:styleId="Footer">
    <w:name w:val="footer"/>
    <w:basedOn w:val="Normal"/>
    <w:link w:val="FooterChar"/>
    <w:uiPriority w:val="99"/>
    <w:unhideWhenUsed/>
    <w:rsid w:val="00907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DC0"/>
  </w:style>
  <w:style w:type="character" w:styleId="Hyperlink">
    <w:name w:val="Hyperlink"/>
    <w:basedOn w:val="DefaultParagraphFont"/>
    <w:uiPriority w:val="99"/>
    <w:unhideWhenUsed/>
    <w:rsid w:val="00907DC0"/>
    <w:rPr>
      <w:color w:val="467886" w:themeColor="hyperlink"/>
      <w:u w:val="single"/>
    </w:rPr>
  </w:style>
  <w:style w:type="character" w:styleId="UnresolvedMention">
    <w:name w:val="Unresolved Mention"/>
    <w:basedOn w:val="DefaultParagraphFont"/>
    <w:uiPriority w:val="99"/>
    <w:semiHidden/>
    <w:unhideWhenUsed/>
    <w:rsid w:val="00907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maine.gov/statutes/24-A/title24-Asec2441.html" TargetMode="External"/><Relationship Id="rId13" Type="http://schemas.openxmlformats.org/officeDocument/2006/relationships/hyperlink" Target="https://legislature.maine.gov/statutes/22/title22sec2140.html" TargetMode="External"/><Relationship Id="rId18" Type="http://schemas.openxmlformats.org/officeDocument/2006/relationships/hyperlink" Target="https://www.maine.gov/sos/cec/rules/02/031/031c755.doc" TargetMode="External"/><Relationship Id="rId26" Type="http://schemas.openxmlformats.org/officeDocument/2006/relationships/hyperlink" Target="https://www.maine.gov/sos/cec/rules/02/031/031c580.doc" TargetMode="External"/><Relationship Id="rId39" Type="http://schemas.openxmlformats.org/officeDocument/2006/relationships/hyperlink" Target="https://legislature.maine.gov/statutes/24-A/title24-Asec2413.html" TargetMode="External"/><Relationship Id="rId3" Type="http://schemas.openxmlformats.org/officeDocument/2006/relationships/webSettings" Target="webSettings.xml"/><Relationship Id="rId21" Type="http://schemas.openxmlformats.org/officeDocument/2006/relationships/hyperlink" Target="https://legislature.maine.gov/statutes/24-A/title24-Asec2160.html" TargetMode="External"/><Relationship Id="rId34" Type="http://schemas.openxmlformats.org/officeDocument/2006/relationships/hyperlink" Target="https://www.maine.gov/sos/cec/rules/02/031/031c755.doc" TargetMode="External"/><Relationship Id="rId42" Type="http://schemas.openxmlformats.org/officeDocument/2006/relationships/hyperlink" Target="https://legislature.maine.gov/statutes/24-A/title24-Asec2827.html" TargetMode="External"/><Relationship Id="rId7" Type="http://schemas.openxmlformats.org/officeDocument/2006/relationships/hyperlink" Target="https://legislature.maine.gov/statutes/24-A/title24-Asec2413.html" TargetMode="External"/><Relationship Id="rId12" Type="http://schemas.openxmlformats.org/officeDocument/2006/relationships/hyperlink" Target="https://legislature.maine.gov/statutes/24-A/title24-Asec2817.html" TargetMode="External"/><Relationship Id="rId17" Type="http://schemas.openxmlformats.org/officeDocument/2006/relationships/hyperlink" Target="https://legislature.maine.gov/statutes/24-A/title24-Asec2844.html" TargetMode="External"/><Relationship Id="rId25" Type="http://schemas.openxmlformats.org/officeDocument/2006/relationships/hyperlink" Target="https://legislature.maine.gov/statutes/24-A/title24-Asec2847-C.html" TargetMode="External"/><Relationship Id="rId33" Type="http://schemas.openxmlformats.org/officeDocument/2006/relationships/hyperlink" Target="https://www.maine.gov/sos/cec/rules/02/031/031c755.doc" TargetMode="External"/><Relationship Id="rId38" Type="http://schemas.openxmlformats.org/officeDocument/2006/relationships/hyperlink" Target="https://legislature.maine.gov/statutes/24-A/title24-Asec2185.html" TargetMode="External"/><Relationship Id="rId2" Type="http://schemas.openxmlformats.org/officeDocument/2006/relationships/settings" Target="settings.xml"/><Relationship Id="rId16" Type="http://schemas.openxmlformats.org/officeDocument/2006/relationships/hyperlink" Target="https://legislature.maine.gov/statutes/24-A/title24-Asec2828.html" TargetMode="External"/><Relationship Id="rId20" Type="http://schemas.openxmlformats.org/officeDocument/2006/relationships/hyperlink" Target="https://legislature.maine.gov/statutes/24-A/title24-Asec2839.html" TargetMode="External"/><Relationship Id="rId29" Type="http://schemas.openxmlformats.org/officeDocument/2006/relationships/hyperlink" Target="https://www.maine.gov/sos/cec/rules/02/031/031c580.doc" TargetMode="External"/><Relationship Id="rId41" Type="http://schemas.openxmlformats.org/officeDocument/2006/relationships/hyperlink" Target="https://www.maine.gov/sos/cec/rules/02/031/031c191.docx" TargetMode="External"/><Relationship Id="rId1" Type="http://schemas.openxmlformats.org/officeDocument/2006/relationships/styles" Target="styles.xml"/><Relationship Id="rId6" Type="http://schemas.openxmlformats.org/officeDocument/2006/relationships/hyperlink" Target="https://legislature.maine.gov/statutes/24-A/title24-Asec601.html" TargetMode="External"/><Relationship Id="rId11" Type="http://schemas.openxmlformats.org/officeDocument/2006/relationships/hyperlink" Target="https://legislature.maine.gov/statutes/24-A/title24-Asec2822.html" TargetMode="External"/><Relationship Id="rId24" Type="http://schemas.openxmlformats.org/officeDocument/2006/relationships/hyperlink" Target="https://legislature.maine.gov/statutes/24-A/title24-Asec2820.html" TargetMode="External"/><Relationship Id="rId32" Type="http://schemas.openxmlformats.org/officeDocument/2006/relationships/hyperlink" Target="https://www.maine.gov/sos/cec/rules/02/031/031c755.doc" TargetMode="External"/><Relationship Id="rId37" Type="http://schemas.openxmlformats.org/officeDocument/2006/relationships/hyperlink" Target="https://www.maine.gov/sos/cec/rules/02/031/031c755.doc" TargetMode="External"/><Relationship Id="rId40" Type="http://schemas.openxmlformats.org/officeDocument/2006/relationships/hyperlink" Target="https://legislature.maine.gov/statutes/24-A/title24-Asec2825.html"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egislature.maine.gov/statutes/24-A/title24-Asec2818.html" TargetMode="External"/><Relationship Id="rId23" Type="http://schemas.openxmlformats.org/officeDocument/2006/relationships/hyperlink" Target="https://www.maine.gov/pfr/insurance/sites/maine.gov.pfr.insurance/files/inline-files/426.pdf" TargetMode="External"/><Relationship Id="rId28" Type="http://schemas.openxmlformats.org/officeDocument/2006/relationships/hyperlink" Target="https://www.maine.gov/sos/cec/rules/02/031/031c580.doc" TargetMode="External"/><Relationship Id="rId36" Type="http://schemas.openxmlformats.org/officeDocument/2006/relationships/hyperlink" Target="https://www.maine.gov/sos/cec/rules/02/031/031c755.doc" TargetMode="External"/><Relationship Id="rId10" Type="http://schemas.openxmlformats.org/officeDocument/2006/relationships/hyperlink" Target="https://legislature.maine.gov/statutes/24-A/title24-Asec2413.html" TargetMode="External"/><Relationship Id="rId19" Type="http://schemas.openxmlformats.org/officeDocument/2006/relationships/hyperlink" Target="https://www.maine.gov/sos/cec/rules/02/031/031c755.doc" TargetMode="External"/><Relationship Id="rId31" Type="http://schemas.openxmlformats.org/officeDocument/2006/relationships/hyperlink" Target="https://www.maine.gov/sos/cec/rules/02/031/031c755.doc"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egislature.maine.gov/statutes/24-A/title24-Asec2412.html" TargetMode="External"/><Relationship Id="rId14" Type="http://schemas.openxmlformats.org/officeDocument/2006/relationships/hyperlink" Target="https://www.maine.gov/sos/cec/rules/02/031/031c755.doc" TargetMode="External"/><Relationship Id="rId22" Type="http://schemas.openxmlformats.org/officeDocument/2006/relationships/hyperlink" Target="https://legislature.maine.gov/statutes/24-A/title24-Asec2163-A.html" TargetMode="External"/><Relationship Id="rId27" Type="http://schemas.openxmlformats.org/officeDocument/2006/relationships/hyperlink" Target="https://www.maine.gov/sos/cec/rules/02/031/031c580.doc" TargetMode="External"/><Relationship Id="rId30" Type="http://schemas.openxmlformats.org/officeDocument/2006/relationships/hyperlink" Target="https://www.maine.gov/sos/cec/rules/02/031/031c580.doc" TargetMode="External"/><Relationship Id="rId35" Type="http://schemas.openxmlformats.org/officeDocument/2006/relationships/hyperlink" Target="https://www.maine.gov/sos/cec/rules/02/031/031c755.doc"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2537</Words>
  <Characters>14465</Characters>
  <Application>Microsoft Office Word</Application>
  <DocSecurity>0</DocSecurity>
  <Lines>120</Lines>
  <Paragraphs>33</Paragraphs>
  <ScaleCrop>false</ScaleCrop>
  <Company>State of Maine</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Part-D-Supplemental.docx</dc:title>
  <dc:subject/>
  <dc:creator>Maine Bureau of Insurance</dc:creator>
  <cp:keywords/>
  <dc:description/>
  <cp:lastModifiedBy>Jalbert, Kimberly</cp:lastModifiedBy>
  <cp:revision>2</cp:revision>
  <dcterms:created xsi:type="dcterms:W3CDTF">2024-03-26T15:59:00Z</dcterms:created>
  <dcterms:modified xsi:type="dcterms:W3CDTF">2024-03-26T15:59:00Z</dcterms:modified>
</cp:coreProperties>
</file>