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EE682D" w:rsidRPr="00EE682D" w14:paraId="62ECB122" w14:textId="77777777" w:rsidTr="00EE682D">
        <w:tblPrEx>
          <w:tblCellMar>
            <w:top w:w="0" w:type="dxa"/>
            <w:bottom w:w="0" w:type="dxa"/>
          </w:tblCellMar>
        </w:tblPrEx>
        <w:trPr>
          <w:cantSplit/>
        </w:trPr>
        <w:tc>
          <w:tcPr>
            <w:tcW w:w="13000" w:type="dxa"/>
            <w:tcBorders>
              <w:top w:val="single" w:sz="4" w:space="0" w:color="auto"/>
              <w:bottom w:val="nil"/>
            </w:tcBorders>
            <w:shd w:val="clear" w:color="auto" w:fill="D9D9D9"/>
          </w:tcPr>
          <w:p w14:paraId="1F002088" w14:textId="073776E8" w:rsidR="00EE682D" w:rsidRPr="00EE682D" w:rsidRDefault="00EE682D" w:rsidP="00EE682D">
            <w:pPr>
              <w:spacing w:after="0" w:line="240" w:lineRule="auto"/>
              <w:rPr>
                <w:b/>
                <w:sz w:val="28"/>
              </w:rPr>
            </w:pPr>
            <w:r w:rsidRPr="00EE682D">
              <w:rPr>
                <w:b/>
                <w:sz w:val="28"/>
              </w:rPr>
              <w:t>Maine Bureau of Insurance</w:t>
            </w:r>
          </w:p>
        </w:tc>
      </w:tr>
      <w:tr w:rsidR="00EE682D" w14:paraId="1816BDCA" w14:textId="77777777" w:rsidTr="00EE682D">
        <w:tblPrEx>
          <w:tblCellMar>
            <w:top w:w="0" w:type="dxa"/>
            <w:bottom w:w="0" w:type="dxa"/>
          </w:tblCellMar>
        </w:tblPrEx>
        <w:trPr>
          <w:cantSplit/>
        </w:trPr>
        <w:tc>
          <w:tcPr>
            <w:tcW w:w="13000" w:type="dxa"/>
            <w:tcBorders>
              <w:top w:val="nil"/>
            </w:tcBorders>
            <w:shd w:val="clear" w:color="auto" w:fill="auto"/>
          </w:tcPr>
          <w:p w14:paraId="2D545A3E" w14:textId="75D94C2A" w:rsidR="00EE682D" w:rsidRDefault="00EE682D" w:rsidP="00EE682D">
            <w:pPr>
              <w:spacing w:after="0" w:line="240" w:lineRule="auto"/>
            </w:pPr>
            <w:r>
              <w:t>Form Filing Review Requirements Checklist</w:t>
            </w:r>
          </w:p>
        </w:tc>
      </w:tr>
      <w:tr w:rsidR="00EE682D" w14:paraId="1230D8C2" w14:textId="77777777" w:rsidTr="00EE682D">
        <w:tblPrEx>
          <w:tblCellMar>
            <w:top w:w="0" w:type="dxa"/>
            <w:bottom w:w="0" w:type="dxa"/>
          </w:tblCellMar>
        </w:tblPrEx>
        <w:trPr>
          <w:cantSplit/>
        </w:trPr>
        <w:tc>
          <w:tcPr>
            <w:tcW w:w="13000" w:type="dxa"/>
            <w:shd w:val="clear" w:color="auto" w:fill="auto"/>
          </w:tcPr>
          <w:p w14:paraId="3B7BA9E0" w14:textId="2C4BD5B4" w:rsidR="00EE682D" w:rsidRDefault="00EE682D" w:rsidP="00EE682D">
            <w:pPr>
              <w:spacing w:after="0" w:line="240" w:lineRule="auto"/>
            </w:pPr>
            <w:r>
              <w:t xml:space="preserve">TOI - MS05G </w:t>
            </w:r>
          </w:p>
        </w:tc>
      </w:tr>
      <w:tr w:rsidR="00EE682D" w14:paraId="2F44CA98" w14:textId="77777777" w:rsidTr="00EE682D">
        <w:tblPrEx>
          <w:tblCellMar>
            <w:top w:w="0" w:type="dxa"/>
            <w:bottom w:w="0" w:type="dxa"/>
          </w:tblCellMar>
        </w:tblPrEx>
        <w:trPr>
          <w:cantSplit/>
        </w:trPr>
        <w:tc>
          <w:tcPr>
            <w:tcW w:w="13000" w:type="dxa"/>
            <w:shd w:val="clear" w:color="auto" w:fill="auto"/>
          </w:tcPr>
          <w:p w14:paraId="76F850E8" w14:textId="74522A56" w:rsidR="00EE682D" w:rsidRDefault="00EE682D" w:rsidP="00EE682D">
            <w:pPr>
              <w:spacing w:after="0" w:line="240" w:lineRule="auto"/>
            </w:pPr>
            <w:r>
              <w:t xml:space="preserve">Group Medicare Supplement </w:t>
            </w:r>
          </w:p>
        </w:tc>
      </w:tr>
      <w:tr w:rsidR="00EE682D" w14:paraId="5BF73489" w14:textId="77777777" w:rsidTr="00EE682D">
        <w:tblPrEx>
          <w:tblCellMar>
            <w:top w:w="0" w:type="dxa"/>
            <w:bottom w:w="0" w:type="dxa"/>
          </w:tblCellMar>
        </w:tblPrEx>
        <w:trPr>
          <w:cantSplit/>
        </w:trPr>
        <w:tc>
          <w:tcPr>
            <w:tcW w:w="13000" w:type="dxa"/>
            <w:shd w:val="clear" w:color="auto" w:fill="auto"/>
          </w:tcPr>
          <w:p w14:paraId="7D1CFBDC" w14:textId="0F2F1E2E" w:rsidR="00EE682D" w:rsidRDefault="00EE682D" w:rsidP="00EE682D">
            <w:pPr>
              <w:spacing w:after="0" w:line="240" w:lineRule="auto"/>
            </w:pPr>
            <w:r>
              <w:t>Revised – 10/2/2018</w:t>
            </w:r>
          </w:p>
        </w:tc>
      </w:tr>
      <w:tr w:rsidR="00EE682D" w14:paraId="6EE6AF2B" w14:textId="77777777" w:rsidTr="00EE682D">
        <w:tblPrEx>
          <w:tblCellMar>
            <w:top w:w="0" w:type="dxa"/>
            <w:bottom w:w="0" w:type="dxa"/>
          </w:tblCellMar>
        </w:tblPrEx>
        <w:trPr>
          <w:cantSplit/>
        </w:trPr>
        <w:tc>
          <w:tcPr>
            <w:tcW w:w="13000" w:type="dxa"/>
            <w:shd w:val="clear" w:color="auto" w:fill="auto"/>
          </w:tcPr>
          <w:p w14:paraId="35A7514C" w14:textId="1DA584C8" w:rsidR="00EE682D" w:rsidRDefault="00EE682D" w:rsidP="00EE682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EE682D" w14:paraId="42E8575B" w14:textId="77777777" w:rsidTr="00EE682D">
        <w:tblPrEx>
          <w:tblCellMar>
            <w:top w:w="0" w:type="dxa"/>
            <w:bottom w:w="0" w:type="dxa"/>
          </w:tblCellMar>
        </w:tblPrEx>
        <w:trPr>
          <w:cantSplit/>
        </w:trPr>
        <w:tc>
          <w:tcPr>
            <w:tcW w:w="13000" w:type="dxa"/>
            <w:shd w:val="clear" w:color="auto" w:fill="auto"/>
          </w:tcPr>
          <w:p w14:paraId="22DAE74E" w14:textId="71E3BDBA" w:rsidR="00EE682D" w:rsidRDefault="00EE682D" w:rsidP="00EE682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D178539"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EE682D" w:rsidRPr="00EE682D" w14:paraId="7A21544C" w14:textId="77777777" w:rsidTr="00EE682D">
        <w:tblPrEx>
          <w:tblCellMar>
            <w:top w:w="0" w:type="dxa"/>
            <w:bottom w:w="0" w:type="dxa"/>
          </w:tblCellMar>
        </w:tblPrEx>
        <w:trPr>
          <w:cantSplit/>
        </w:trPr>
        <w:tc>
          <w:tcPr>
            <w:tcW w:w="2000" w:type="dxa"/>
            <w:tcBorders>
              <w:bottom w:val="single" w:sz="4" w:space="0" w:color="auto"/>
            </w:tcBorders>
            <w:shd w:val="clear" w:color="auto" w:fill="D9D9D9"/>
          </w:tcPr>
          <w:p w14:paraId="48BFDB50" w14:textId="53EB768E" w:rsidR="00EE682D" w:rsidRPr="00EE682D" w:rsidRDefault="00EE682D" w:rsidP="00EE682D">
            <w:pPr>
              <w:spacing w:after="0" w:line="240" w:lineRule="auto"/>
              <w:jc w:val="center"/>
              <w:rPr>
                <w:b/>
                <w:sz w:val="24"/>
              </w:rPr>
            </w:pPr>
            <w:r w:rsidRPr="00EE682D">
              <w:rPr>
                <w:b/>
                <w:sz w:val="24"/>
              </w:rPr>
              <w:t>REVIEW REQUIREMENTS</w:t>
            </w:r>
          </w:p>
        </w:tc>
        <w:tc>
          <w:tcPr>
            <w:tcW w:w="2000" w:type="dxa"/>
            <w:tcBorders>
              <w:bottom w:val="single" w:sz="4" w:space="0" w:color="auto"/>
            </w:tcBorders>
            <w:shd w:val="clear" w:color="auto" w:fill="D9D9D9"/>
          </w:tcPr>
          <w:p w14:paraId="034D7052" w14:textId="0B301143" w:rsidR="00EE682D" w:rsidRPr="00EE682D" w:rsidRDefault="00EE682D" w:rsidP="00EE682D">
            <w:pPr>
              <w:spacing w:after="0" w:line="240" w:lineRule="auto"/>
              <w:jc w:val="center"/>
              <w:rPr>
                <w:b/>
                <w:sz w:val="24"/>
              </w:rPr>
            </w:pPr>
            <w:r w:rsidRPr="00EE682D">
              <w:rPr>
                <w:b/>
                <w:sz w:val="24"/>
              </w:rPr>
              <w:t>REFERENCES</w:t>
            </w:r>
          </w:p>
        </w:tc>
        <w:tc>
          <w:tcPr>
            <w:tcW w:w="9000" w:type="dxa"/>
            <w:tcBorders>
              <w:bottom w:val="single" w:sz="4" w:space="0" w:color="auto"/>
            </w:tcBorders>
            <w:shd w:val="clear" w:color="auto" w:fill="D9D9D9"/>
          </w:tcPr>
          <w:p w14:paraId="4CDAAE9D" w14:textId="77777777" w:rsidR="00EE682D" w:rsidRPr="00EE682D" w:rsidRDefault="00EE682D" w:rsidP="00EE682D">
            <w:pPr>
              <w:spacing w:after="0" w:line="240" w:lineRule="auto"/>
              <w:jc w:val="center"/>
              <w:rPr>
                <w:b/>
                <w:sz w:val="24"/>
              </w:rPr>
            </w:pPr>
          </w:p>
        </w:tc>
        <w:tc>
          <w:tcPr>
            <w:tcW w:w="2000" w:type="dxa"/>
            <w:tcBorders>
              <w:bottom w:val="single" w:sz="4" w:space="0" w:color="auto"/>
            </w:tcBorders>
            <w:shd w:val="clear" w:color="auto" w:fill="D9D9D9"/>
          </w:tcPr>
          <w:p w14:paraId="7C69990C" w14:textId="4E12EB7D" w:rsidR="00EE682D" w:rsidRPr="00EE682D" w:rsidRDefault="00EE682D" w:rsidP="00EE682D">
            <w:pPr>
              <w:spacing w:after="0" w:line="240" w:lineRule="auto"/>
              <w:jc w:val="center"/>
              <w:rPr>
                <w:b/>
                <w:sz w:val="24"/>
              </w:rPr>
            </w:pPr>
            <w:r w:rsidRPr="00EE682D">
              <w:rPr>
                <w:b/>
                <w:sz w:val="24"/>
              </w:rPr>
              <w:t>COMPLIANCE</w:t>
            </w:r>
          </w:p>
        </w:tc>
      </w:tr>
      <w:tr w:rsidR="00EE682D" w:rsidRPr="00EE682D" w14:paraId="41E92DB5" w14:textId="77777777" w:rsidTr="00EE682D">
        <w:tblPrEx>
          <w:tblCellMar>
            <w:top w:w="0" w:type="dxa"/>
            <w:bottom w:w="0" w:type="dxa"/>
          </w:tblCellMar>
        </w:tblPrEx>
        <w:trPr>
          <w:cantSplit/>
        </w:trPr>
        <w:tc>
          <w:tcPr>
            <w:tcW w:w="2000" w:type="dxa"/>
            <w:shd w:val="clear" w:color="auto" w:fill="D9D9D9"/>
          </w:tcPr>
          <w:p w14:paraId="6BABDA06" w14:textId="17F0EB83" w:rsidR="00EE682D" w:rsidRPr="00EE682D" w:rsidRDefault="00EE682D" w:rsidP="00EE682D">
            <w:pPr>
              <w:spacing w:after="0" w:line="240" w:lineRule="auto"/>
              <w:jc w:val="center"/>
              <w:rPr>
                <w:b/>
                <w:sz w:val="24"/>
              </w:rPr>
            </w:pPr>
            <w:r w:rsidRPr="00EE682D">
              <w:rPr>
                <w:b/>
                <w:sz w:val="24"/>
              </w:rPr>
              <w:t>GENERAL SUBMISSION REQUIREMENTS</w:t>
            </w:r>
          </w:p>
        </w:tc>
        <w:tc>
          <w:tcPr>
            <w:tcW w:w="2000" w:type="dxa"/>
            <w:shd w:val="clear" w:color="auto" w:fill="D9D9D9"/>
          </w:tcPr>
          <w:p w14:paraId="3AD8001B" w14:textId="77777777" w:rsidR="00EE682D" w:rsidRPr="00EE682D" w:rsidRDefault="00EE682D" w:rsidP="00EE682D">
            <w:pPr>
              <w:spacing w:after="0" w:line="240" w:lineRule="auto"/>
              <w:jc w:val="center"/>
              <w:rPr>
                <w:b/>
                <w:sz w:val="24"/>
              </w:rPr>
            </w:pPr>
          </w:p>
        </w:tc>
        <w:tc>
          <w:tcPr>
            <w:tcW w:w="9000" w:type="dxa"/>
            <w:shd w:val="clear" w:color="auto" w:fill="D9D9D9"/>
          </w:tcPr>
          <w:p w14:paraId="0B88E341" w14:textId="77777777" w:rsidR="00EE682D" w:rsidRPr="00EE682D" w:rsidRDefault="00EE682D" w:rsidP="00EE682D">
            <w:pPr>
              <w:spacing w:after="0" w:line="240" w:lineRule="auto"/>
              <w:jc w:val="center"/>
              <w:rPr>
                <w:b/>
                <w:sz w:val="24"/>
              </w:rPr>
            </w:pPr>
          </w:p>
        </w:tc>
        <w:tc>
          <w:tcPr>
            <w:tcW w:w="2000" w:type="dxa"/>
            <w:shd w:val="clear" w:color="auto" w:fill="D9D9D9"/>
          </w:tcPr>
          <w:p w14:paraId="1D82E71E" w14:textId="77777777" w:rsidR="00EE682D" w:rsidRPr="00EE682D" w:rsidRDefault="00EE682D" w:rsidP="00EE682D">
            <w:pPr>
              <w:spacing w:after="0" w:line="240" w:lineRule="auto"/>
              <w:jc w:val="center"/>
              <w:rPr>
                <w:b/>
                <w:sz w:val="24"/>
              </w:rPr>
            </w:pPr>
          </w:p>
        </w:tc>
      </w:tr>
      <w:tr w:rsidR="00EE682D" w:rsidRPr="00EE682D" w14:paraId="1213A07D" w14:textId="77777777" w:rsidTr="00EE682D">
        <w:tblPrEx>
          <w:tblCellMar>
            <w:top w:w="0" w:type="dxa"/>
            <w:bottom w:w="0" w:type="dxa"/>
          </w:tblCellMar>
        </w:tblPrEx>
        <w:trPr>
          <w:cantSplit/>
        </w:trPr>
        <w:tc>
          <w:tcPr>
            <w:tcW w:w="2000" w:type="dxa"/>
            <w:shd w:val="clear" w:color="auto" w:fill="auto"/>
          </w:tcPr>
          <w:p w14:paraId="298B615B" w14:textId="08C5880D" w:rsidR="00EE682D" w:rsidRPr="00EE682D" w:rsidRDefault="00EE682D" w:rsidP="00EE682D">
            <w:pPr>
              <w:spacing w:after="0" w:line="240" w:lineRule="auto"/>
              <w:rPr>
                <w:sz w:val="20"/>
              </w:rPr>
            </w:pPr>
            <w:r>
              <w:rPr>
                <w:sz w:val="20"/>
              </w:rPr>
              <w:t>Electronic (SERFF) Filing Requirements:</w:t>
            </w:r>
          </w:p>
        </w:tc>
        <w:tc>
          <w:tcPr>
            <w:tcW w:w="2000" w:type="dxa"/>
            <w:shd w:val="clear" w:color="auto" w:fill="auto"/>
          </w:tcPr>
          <w:p w14:paraId="6322A969" w14:textId="601F57C8" w:rsidR="00EE682D" w:rsidRPr="00EE682D" w:rsidRDefault="00EE682D" w:rsidP="00EE682D">
            <w:pPr>
              <w:spacing w:after="0" w:line="240" w:lineRule="auto"/>
              <w:rPr>
                <w:sz w:val="20"/>
              </w:rPr>
            </w:pPr>
            <w:hyperlink r:id="rId6" w:history="1">
              <w:r w:rsidRPr="00EE682D">
                <w:rPr>
                  <w:rStyle w:val="Hyperlink"/>
                  <w:sz w:val="20"/>
                </w:rPr>
                <w:t>Title 24-A § 2412</w:t>
              </w:r>
            </w:hyperlink>
            <w:r>
              <w:rPr>
                <w:sz w:val="20"/>
              </w:rPr>
              <w:t xml:space="preserve">(2) </w:t>
            </w:r>
            <w:hyperlink r:id="rId7" w:history="1">
              <w:r w:rsidRPr="00EE682D">
                <w:rPr>
                  <w:rStyle w:val="Hyperlink"/>
                  <w:sz w:val="20"/>
                </w:rPr>
                <w:t>Bulletin 360</w:t>
              </w:r>
            </w:hyperlink>
          </w:p>
        </w:tc>
        <w:tc>
          <w:tcPr>
            <w:tcW w:w="9000" w:type="dxa"/>
            <w:shd w:val="clear" w:color="auto" w:fill="auto"/>
          </w:tcPr>
          <w:p w14:paraId="43CA1AAE" w14:textId="4AFDDE0C" w:rsidR="00EE682D" w:rsidRPr="00EE682D" w:rsidRDefault="00EE682D" w:rsidP="00EE682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B6E5084" w14:textId="77777777" w:rsidR="00EE682D" w:rsidRPr="00EE682D" w:rsidRDefault="00EE682D" w:rsidP="00EE682D">
            <w:pPr>
              <w:spacing w:after="0" w:line="240" w:lineRule="auto"/>
              <w:rPr>
                <w:sz w:val="20"/>
              </w:rPr>
            </w:pPr>
          </w:p>
        </w:tc>
      </w:tr>
      <w:tr w:rsidR="00EE682D" w:rsidRPr="00EE682D" w14:paraId="1EDC428E" w14:textId="77777777" w:rsidTr="00EE682D">
        <w:tblPrEx>
          <w:tblCellMar>
            <w:top w:w="0" w:type="dxa"/>
            <w:bottom w:w="0" w:type="dxa"/>
          </w:tblCellMar>
        </w:tblPrEx>
        <w:trPr>
          <w:cantSplit/>
        </w:trPr>
        <w:tc>
          <w:tcPr>
            <w:tcW w:w="2000" w:type="dxa"/>
            <w:shd w:val="clear" w:color="auto" w:fill="auto"/>
          </w:tcPr>
          <w:p w14:paraId="1600884C" w14:textId="083C4502" w:rsidR="00EE682D" w:rsidRPr="00EE682D" w:rsidRDefault="00EE682D" w:rsidP="00EE682D">
            <w:pPr>
              <w:spacing w:after="0" w:line="240" w:lineRule="auto"/>
              <w:rPr>
                <w:sz w:val="20"/>
              </w:rPr>
            </w:pPr>
            <w:r>
              <w:rPr>
                <w:sz w:val="20"/>
              </w:rPr>
              <w:t>FILING FEES</w:t>
            </w:r>
          </w:p>
        </w:tc>
        <w:tc>
          <w:tcPr>
            <w:tcW w:w="2000" w:type="dxa"/>
            <w:shd w:val="clear" w:color="auto" w:fill="auto"/>
          </w:tcPr>
          <w:p w14:paraId="2D797785" w14:textId="213D7AC1" w:rsidR="00EE682D" w:rsidRPr="00EE682D" w:rsidRDefault="00EE682D" w:rsidP="00EE682D">
            <w:pPr>
              <w:spacing w:after="0" w:line="240" w:lineRule="auto"/>
              <w:rPr>
                <w:sz w:val="20"/>
              </w:rPr>
            </w:pPr>
            <w:hyperlink r:id="rId8" w:history="1">
              <w:r w:rsidRPr="00EE682D">
                <w:rPr>
                  <w:rStyle w:val="Hyperlink"/>
                  <w:sz w:val="20"/>
                </w:rPr>
                <w:t>Title 24-A § 601</w:t>
              </w:r>
            </w:hyperlink>
            <w:r>
              <w:rPr>
                <w:sz w:val="20"/>
              </w:rPr>
              <w:t xml:space="preserve"> (17)</w:t>
            </w:r>
          </w:p>
        </w:tc>
        <w:tc>
          <w:tcPr>
            <w:tcW w:w="9000" w:type="dxa"/>
            <w:shd w:val="clear" w:color="auto" w:fill="auto"/>
          </w:tcPr>
          <w:p w14:paraId="27EAEDBA" w14:textId="104D7D22" w:rsidR="00EE682D" w:rsidRPr="00EE682D" w:rsidRDefault="00EE682D" w:rsidP="00EE682D">
            <w:pPr>
              <w:spacing w:after="0" w:line="240" w:lineRule="auto"/>
              <w:rPr>
                <w:sz w:val="20"/>
              </w:rPr>
            </w:pPr>
            <w:r>
              <w:rPr>
                <w:sz w:val="20"/>
              </w:rPr>
              <w:t xml:space="preserve">$20.00 for Rate filings, rating rules filings, insurance policy, forms, riders, </w:t>
            </w:r>
            <w:proofErr w:type="gramStart"/>
            <w:r>
              <w:rPr>
                <w:sz w:val="20"/>
              </w:rPr>
              <w:t>endorsements</w:t>
            </w:r>
            <w:proofErr w:type="gramEnd"/>
            <w:r>
              <w:rPr>
                <w:sz w:val="20"/>
              </w:rPr>
              <w:t xml:space="preserve"> and certificates. See </w:t>
            </w:r>
            <w:proofErr w:type="gramStart"/>
            <w:r>
              <w:rPr>
                <w:sz w:val="20"/>
              </w:rPr>
              <w:t>General</w:t>
            </w:r>
            <w:proofErr w:type="gramEnd"/>
            <w:r>
              <w:rPr>
                <w:sz w:val="20"/>
              </w:rPr>
              <w:t xml:space="preserve">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7AAECC30" w14:textId="77777777" w:rsidR="00EE682D" w:rsidRPr="00EE682D" w:rsidRDefault="00EE682D" w:rsidP="00EE682D">
            <w:pPr>
              <w:spacing w:after="0" w:line="240" w:lineRule="auto"/>
              <w:rPr>
                <w:sz w:val="20"/>
              </w:rPr>
            </w:pPr>
          </w:p>
        </w:tc>
      </w:tr>
      <w:tr w:rsidR="00EE682D" w:rsidRPr="00EE682D" w14:paraId="50C0E758" w14:textId="77777777" w:rsidTr="00EE682D">
        <w:tblPrEx>
          <w:tblCellMar>
            <w:top w:w="0" w:type="dxa"/>
            <w:bottom w:w="0" w:type="dxa"/>
          </w:tblCellMar>
        </w:tblPrEx>
        <w:trPr>
          <w:cantSplit/>
        </w:trPr>
        <w:tc>
          <w:tcPr>
            <w:tcW w:w="2000" w:type="dxa"/>
            <w:shd w:val="clear" w:color="auto" w:fill="auto"/>
          </w:tcPr>
          <w:p w14:paraId="02F1F178" w14:textId="07C645EA" w:rsidR="00EE682D" w:rsidRPr="00EE682D" w:rsidRDefault="00EE682D" w:rsidP="00EE682D">
            <w:pPr>
              <w:spacing w:after="0" w:line="240" w:lineRule="auto"/>
              <w:rPr>
                <w:sz w:val="20"/>
              </w:rPr>
            </w:pPr>
            <w:r>
              <w:rPr>
                <w:sz w:val="20"/>
              </w:rPr>
              <w:t>Grounds for disapproval</w:t>
            </w:r>
          </w:p>
        </w:tc>
        <w:tc>
          <w:tcPr>
            <w:tcW w:w="2000" w:type="dxa"/>
            <w:shd w:val="clear" w:color="auto" w:fill="auto"/>
          </w:tcPr>
          <w:p w14:paraId="16C93EB2" w14:textId="001F4F85" w:rsidR="00EE682D" w:rsidRPr="00EE682D" w:rsidRDefault="00EE682D" w:rsidP="00EE682D">
            <w:pPr>
              <w:spacing w:after="0" w:line="240" w:lineRule="auto"/>
              <w:rPr>
                <w:sz w:val="20"/>
              </w:rPr>
            </w:pPr>
            <w:hyperlink r:id="rId9" w:history="1">
              <w:r w:rsidRPr="00EE682D">
                <w:rPr>
                  <w:rStyle w:val="Hyperlink"/>
                  <w:sz w:val="20"/>
                </w:rPr>
                <w:t>Title 24-A § 2413</w:t>
              </w:r>
            </w:hyperlink>
          </w:p>
        </w:tc>
        <w:tc>
          <w:tcPr>
            <w:tcW w:w="9000" w:type="dxa"/>
            <w:shd w:val="clear" w:color="auto" w:fill="auto"/>
          </w:tcPr>
          <w:p w14:paraId="4176EBB0" w14:textId="0A56DA67" w:rsidR="00EE682D" w:rsidRPr="00EE682D" w:rsidRDefault="00EE682D" w:rsidP="00EE682D">
            <w:pPr>
              <w:spacing w:after="0" w:line="240" w:lineRule="auto"/>
              <w:rPr>
                <w:sz w:val="20"/>
              </w:rPr>
            </w:pPr>
            <w:r>
              <w:rPr>
                <w:sz w:val="20"/>
              </w:rPr>
              <w:t>Seven categories of the grounds for disapproving a filing.</w:t>
            </w:r>
          </w:p>
        </w:tc>
        <w:tc>
          <w:tcPr>
            <w:tcW w:w="2000" w:type="dxa"/>
            <w:shd w:val="clear" w:color="auto" w:fill="auto"/>
          </w:tcPr>
          <w:p w14:paraId="0A3C9230" w14:textId="77777777" w:rsidR="00EE682D" w:rsidRPr="00EE682D" w:rsidRDefault="00EE682D" w:rsidP="00EE682D">
            <w:pPr>
              <w:spacing w:after="0" w:line="240" w:lineRule="auto"/>
              <w:rPr>
                <w:sz w:val="20"/>
              </w:rPr>
            </w:pPr>
          </w:p>
        </w:tc>
      </w:tr>
      <w:tr w:rsidR="00EE682D" w:rsidRPr="00EE682D" w14:paraId="0C2375F6" w14:textId="77777777" w:rsidTr="00EE682D">
        <w:tblPrEx>
          <w:tblCellMar>
            <w:top w:w="0" w:type="dxa"/>
            <w:bottom w:w="0" w:type="dxa"/>
          </w:tblCellMar>
        </w:tblPrEx>
        <w:trPr>
          <w:cantSplit/>
        </w:trPr>
        <w:tc>
          <w:tcPr>
            <w:tcW w:w="2000" w:type="dxa"/>
            <w:shd w:val="clear" w:color="auto" w:fill="auto"/>
          </w:tcPr>
          <w:p w14:paraId="137805BF" w14:textId="410551F9" w:rsidR="00EE682D" w:rsidRPr="00EE682D" w:rsidRDefault="00EE682D" w:rsidP="00EE682D">
            <w:pPr>
              <w:spacing w:after="0" w:line="240" w:lineRule="auto"/>
              <w:rPr>
                <w:sz w:val="20"/>
              </w:rPr>
            </w:pPr>
            <w:r>
              <w:rPr>
                <w:sz w:val="20"/>
              </w:rPr>
              <w:t>Readability</w:t>
            </w:r>
          </w:p>
        </w:tc>
        <w:tc>
          <w:tcPr>
            <w:tcW w:w="2000" w:type="dxa"/>
            <w:shd w:val="clear" w:color="auto" w:fill="auto"/>
          </w:tcPr>
          <w:p w14:paraId="7E811DA4" w14:textId="6ACB191D" w:rsidR="00EE682D" w:rsidRPr="00EE682D" w:rsidRDefault="00EE682D" w:rsidP="00EE682D">
            <w:pPr>
              <w:spacing w:after="0" w:line="240" w:lineRule="auto"/>
              <w:rPr>
                <w:sz w:val="20"/>
              </w:rPr>
            </w:pPr>
            <w:hyperlink r:id="rId10" w:history="1">
              <w:r w:rsidRPr="00EE682D">
                <w:rPr>
                  <w:rStyle w:val="Hyperlink"/>
                  <w:sz w:val="20"/>
                </w:rPr>
                <w:t>Title 24-A § 2441</w:t>
              </w:r>
            </w:hyperlink>
          </w:p>
        </w:tc>
        <w:tc>
          <w:tcPr>
            <w:tcW w:w="9000" w:type="dxa"/>
            <w:shd w:val="clear" w:color="auto" w:fill="auto"/>
          </w:tcPr>
          <w:p w14:paraId="3A5B11B1" w14:textId="79B99429" w:rsidR="00EE682D" w:rsidRPr="00EE682D" w:rsidRDefault="00EE682D" w:rsidP="00EE682D">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52C2898B" w14:textId="77777777" w:rsidR="00EE682D" w:rsidRPr="00EE682D" w:rsidRDefault="00EE682D" w:rsidP="00EE682D">
            <w:pPr>
              <w:spacing w:after="0" w:line="240" w:lineRule="auto"/>
              <w:rPr>
                <w:sz w:val="20"/>
              </w:rPr>
            </w:pPr>
          </w:p>
        </w:tc>
      </w:tr>
      <w:tr w:rsidR="00EE682D" w:rsidRPr="00EE682D" w14:paraId="43500959" w14:textId="77777777" w:rsidTr="00EE682D">
        <w:tblPrEx>
          <w:tblCellMar>
            <w:top w:w="0" w:type="dxa"/>
            <w:bottom w:w="0" w:type="dxa"/>
          </w:tblCellMar>
        </w:tblPrEx>
        <w:trPr>
          <w:cantSplit/>
        </w:trPr>
        <w:tc>
          <w:tcPr>
            <w:tcW w:w="2000" w:type="dxa"/>
            <w:tcBorders>
              <w:bottom w:val="single" w:sz="4" w:space="0" w:color="auto"/>
            </w:tcBorders>
            <w:shd w:val="clear" w:color="auto" w:fill="auto"/>
          </w:tcPr>
          <w:p w14:paraId="47711763" w14:textId="5F75F143" w:rsidR="00EE682D" w:rsidRPr="00EE682D" w:rsidRDefault="00EE682D" w:rsidP="00EE682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1221C96" w14:textId="34BFFD40" w:rsidR="00EE682D" w:rsidRDefault="00EE682D" w:rsidP="00EE682D">
            <w:pPr>
              <w:spacing w:after="0" w:line="240" w:lineRule="auto"/>
              <w:rPr>
                <w:sz w:val="20"/>
              </w:rPr>
            </w:pPr>
            <w:hyperlink r:id="rId11" w:history="1">
              <w:r w:rsidRPr="00EE682D">
                <w:rPr>
                  <w:rStyle w:val="Hyperlink"/>
                  <w:sz w:val="20"/>
                </w:rPr>
                <w:t>Title 24-A § 2412</w:t>
              </w:r>
            </w:hyperlink>
            <w:r>
              <w:rPr>
                <w:sz w:val="20"/>
              </w:rPr>
              <w:t xml:space="preserve">  </w:t>
            </w:r>
          </w:p>
          <w:p w14:paraId="589B1392" w14:textId="2AA16EBE" w:rsidR="00EE682D" w:rsidRPr="00EE682D" w:rsidRDefault="00EE682D" w:rsidP="00EE682D">
            <w:pPr>
              <w:spacing w:after="0" w:line="240" w:lineRule="auto"/>
              <w:rPr>
                <w:sz w:val="20"/>
              </w:rPr>
            </w:pPr>
            <w:hyperlink r:id="rId12" w:history="1">
              <w:r w:rsidRPr="00EE682D">
                <w:rPr>
                  <w:rStyle w:val="Hyperlink"/>
                  <w:sz w:val="20"/>
                </w:rPr>
                <w:t>Title 24-A § 2413</w:t>
              </w:r>
            </w:hyperlink>
          </w:p>
        </w:tc>
        <w:tc>
          <w:tcPr>
            <w:tcW w:w="9000" w:type="dxa"/>
            <w:tcBorders>
              <w:bottom w:val="single" w:sz="4" w:space="0" w:color="auto"/>
            </w:tcBorders>
            <w:shd w:val="clear" w:color="auto" w:fill="auto"/>
          </w:tcPr>
          <w:p w14:paraId="504AA360" w14:textId="703B99F3" w:rsidR="00EE682D" w:rsidRPr="00EE682D" w:rsidRDefault="00EE682D" w:rsidP="00EE682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5A6A83D3" w14:textId="77777777" w:rsidR="00EE682D" w:rsidRPr="00EE682D" w:rsidRDefault="00EE682D" w:rsidP="00EE682D">
            <w:pPr>
              <w:spacing w:after="0" w:line="240" w:lineRule="auto"/>
              <w:rPr>
                <w:sz w:val="20"/>
              </w:rPr>
            </w:pPr>
          </w:p>
        </w:tc>
      </w:tr>
      <w:tr w:rsidR="00EE682D" w:rsidRPr="00EE682D" w14:paraId="3D06B016" w14:textId="77777777" w:rsidTr="00EE682D">
        <w:tblPrEx>
          <w:tblCellMar>
            <w:top w:w="0" w:type="dxa"/>
            <w:bottom w:w="0" w:type="dxa"/>
          </w:tblCellMar>
        </w:tblPrEx>
        <w:trPr>
          <w:cantSplit/>
        </w:trPr>
        <w:tc>
          <w:tcPr>
            <w:tcW w:w="2000" w:type="dxa"/>
            <w:shd w:val="clear" w:color="auto" w:fill="D9D9D9"/>
          </w:tcPr>
          <w:p w14:paraId="7083710C" w14:textId="398DEC86" w:rsidR="00EE682D" w:rsidRPr="00EE682D" w:rsidRDefault="00EE682D" w:rsidP="00EE682D">
            <w:pPr>
              <w:spacing w:after="0" w:line="240" w:lineRule="auto"/>
              <w:jc w:val="center"/>
              <w:rPr>
                <w:b/>
                <w:sz w:val="24"/>
              </w:rPr>
            </w:pPr>
            <w:r w:rsidRPr="00EE682D">
              <w:rPr>
                <w:b/>
                <w:sz w:val="24"/>
              </w:rPr>
              <w:t>GENERAL POLICY PROVISIONS</w:t>
            </w:r>
          </w:p>
        </w:tc>
        <w:tc>
          <w:tcPr>
            <w:tcW w:w="2000" w:type="dxa"/>
            <w:shd w:val="clear" w:color="auto" w:fill="D9D9D9"/>
          </w:tcPr>
          <w:p w14:paraId="7D94D1C4" w14:textId="77777777" w:rsidR="00EE682D" w:rsidRPr="00EE682D" w:rsidRDefault="00EE682D" w:rsidP="00EE682D">
            <w:pPr>
              <w:spacing w:after="0" w:line="240" w:lineRule="auto"/>
              <w:jc w:val="center"/>
              <w:rPr>
                <w:b/>
                <w:sz w:val="24"/>
              </w:rPr>
            </w:pPr>
          </w:p>
        </w:tc>
        <w:tc>
          <w:tcPr>
            <w:tcW w:w="9000" w:type="dxa"/>
            <w:shd w:val="clear" w:color="auto" w:fill="D9D9D9"/>
          </w:tcPr>
          <w:p w14:paraId="51404882" w14:textId="77777777" w:rsidR="00EE682D" w:rsidRPr="00EE682D" w:rsidRDefault="00EE682D" w:rsidP="00EE682D">
            <w:pPr>
              <w:spacing w:after="0" w:line="240" w:lineRule="auto"/>
              <w:jc w:val="center"/>
              <w:rPr>
                <w:b/>
                <w:sz w:val="24"/>
              </w:rPr>
            </w:pPr>
          </w:p>
        </w:tc>
        <w:tc>
          <w:tcPr>
            <w:tcW w:w="2000" w:type="dxa"/>
            <w:shd w:val="clear" w:color="auto" w:fill="D9D9D9"/>
          </w:tcPr>
          <w:p w14:paraId="2A2A8A41" w14:textId="77777777" w:rsidR="00EE682D" w:rsidRPr="00EE682D" w:rsidRDefault="00EE682D" w:rsidP="00EE682D">
            <w:pPr>
              <w:spacing w:after="0" w:line="240" w:lineRule="auto"/>
              <w:jc w:val="center"/>
              <w:rPr>
                <w:b/>
                <w:sz w:val="24"/>
              </w:rPr>
            </w:pPr>
          </w:p>
        </w:tc>
      </w:tr>
      <w:tr w:rsidR="00EE682D" w:rsidRPr="00EE682D" w14:paraId="73B03879" w14:textId="77777777" w:rsidTr="00EE682D">
        <w:tblPrEx>
          <w:tblCellMar>
            <w:top w:w="0" w:type="dxa"/>
            <w:bottom w:w="0" w:type="dxa"/>
          </w:tblCellMar>
        </w:tblPrEx>
        <w:trPr>
          <w:cantSplit/>
        </w:trPr>
        <w:tc>
          <w:tcPr>
            <w:tcW w:w="2000" w:type="dxa"/>
            <w:shd w:val="clear" w:color="auto" w:fill="auto"/>
          </w:tcPr>
          <w:p w14:paraId="449E18FA" w14:textId="560DE17C" w:rsidR="00EE682D" w:rsidRPr="00EE682D" w:rsidRDefault="00EE682D" w:rsidP="00EE682D">
            <w:pPr>
              <w:spacing w:after="0" w:line="240" w:lineRule="auto"/>
              <w:rPr>
                <w:sz w:val="20"/>
              </w:rPr>
            </w:pPr>
            <w:r>
              <w:rPr>
                <w:sz w:val="20"/>
              </w:rPr>
              <w:lastRenderedPageBreak/>
              <w:t>3-Year Trial Period</w:t>
            </w:r>
          </w:p>
        </w:tc>
        <w:tc>
          <w:tcPr>
            <w:tcW w:w="2000" w:type="dxa"/>
            <w:shd w:val="clear" w:color="auto" w:fill="auto"/>
          </w:tcPr>
          <w:p w14:paraId="003118A0" w14:textId="308D7511" w:rsidR="00EE682D" w:rsidRPr="00EE682D" w:rsidRDefault="00EE682D" w:rsidP="00EE682D">
            <w:pPr>
              <w:spacing w:after="0" w:line="240" w:lineRule="auto"/>
              <w:rPr>
                <w:sz w:val="20"/>
              </w:rPr>
            </w:pPr>
            <w:hyperlink r:id="rId13" w:history="1">
              <w:r w:rsidRPr="00EE682D">
                <w:rPr>
                  <w:rStyle w:val="Hyperlink"/>
                  <w:sz w:val="20"/>
                </w:rPr>
                <w:t>Rule 275</w:t>
              </w:r>
            </w:hyperlink>
            <w:r>
              <w:rPr>
                <w:sz w:val="20"/>
              </w:rPr>
              <w:t xml:space="preserve"> § 12(B</w:t>
            </w:r>
            <w:proofErr w:type="gramStart"/>
            <w:r>
              <w:rPr>
                <w:sz w:val="20"/>
              </w:rPr>
              <w:t>)(</w:t>
            </w:r>
            <w:proofErr w:type="gramEnd"/>
            <w:r>
              <w:rPr>
                <w:sz w:val="20"/>
              </w:rPr>
              <w:t>5 and 6)</w:t>
            </w:r>
          </w:p>
        </w:tc>
        <w:tc>
          <w:tcPr>
            <w:tcW w:w="9000" w:type="dxa"/>
            <w:shd w:val="clear" w:color="auto" w:fill="auto"/>
          </w:tcPr>
          <w:p w14:paraId="768A5184" w14:textId="1C9B9222" w:rsidR="00EE682D" w:rsidRPr="00EE682D" w:rsidRDefault="00EE682D" w:rsidP="00EE682D">
            <w:pPr>
              <w:spacing w:after="0" w:line="240" w:lineRule="auto"/>
              <w:rPr>
                <w:sz w:val="20"/>
              </w:rPr>
            </w:pPr>
            <w:r>
              <w:rPr>
                <w:sz w:val="20"/>
              </w:rPr>
              <w:t xml:space="preserve">If the person enrolls in a Medicare Supplement (Med Supp) plan, terminates </w:t>
            </w:r>
            <w:proofErr w:type="gramStart"/>
            <w:r>
              <w:rPr>
                <w:sz w:val="20"/>
              </w:rPr>
              <w:t>it</w:t>
            </w:r>
            <w:proofErr w:type="gramEnd"/>
            <w:r>
              <w:rPr>
                <w:sz w:val="20"/>
              </w:rPr>
              <w:t xml:space="preserve"> and enrolls in a Medicare Advantage (MA) plan for the first time, they have up to 36 months to drop the MA plan and enroll in the same or lesser benefit Med Supp plan with no underwriting. It could be less than 36 months depending upon when the person can drop the MA plan and re-enroll in Original Medicare. A person who enrolls in an MA plan in the first 6 months of enrolling in Part B also has 36 months (or less) to drop the MA plan and enroll in any supplement of their choosing. A person may switch MA plans during the 36-months.</w:t>
            </w:r>
          </w:p>
        </w:tc>
        <w:tc>
          <w:tcPr>
            <w:tcW w:w="2000" w:type="dxa"/>
            <w:shd w:val="clear" w:color="auto" w:fill="auto"/>
          </w:tcPr>
          <w:p w14:paraId="33663947" w14:textId="77777777" w:rsidR="00EE682D" w:rsidRPr="00EE682D" w:rsidRDefault="00EE682D" w:rsidP="00EE682D">
            <w:pPr>
              <w:spacing w:after="0" w:line="240" w:lineRule="auto"/>
              <w:rPr>
                <w:sz w:val="20"/>
              </w:rPr>
            </w:pPr>
          </w:p>
        </w:tc>
      </w:tr>
      <w:tr w:rsidR="00EE682D" w:rsidRPr="00EE682D" w14:paraId="77EE2FAE" w14:textId="77777777" w:rsidTr="00EE682D">
        <w:tblPrEx>
          <w:tblCellMar>
            <w:top w:w="0" w:type="dxa"/>
            <w:bottom w:w="0" w:type="dxa"/>
          </w:tblCellMar>
        </w:tblPrEx>
        <w:trPr>
          <w:cantSplit/>
        </w:trPr>
        <w:tc>
          <w:tcPr>
            <w:tcW w:w="2000" w:type="dxa"/>
            <w:shd w:val="clear" w:color="auto" w:fill="auto"/>
          </w:tcPr>
          <w:p w14:paraId="4A737870" w14:textId="1741E1AB" w:rsidR="00EE682D" w:rsidRPr="00EE682D" w:rsidRDefault="00EE682D" w:rsidP="00EE682D">
            <w:pPr>
              <w:spacing w:after="0" w:line="240" w:lineRule="auto"/>
              <w:rPr>
                <w:sz w:val="20"/>
              </w:rPr>
            </w:pPr>
            <w:r>
              <w:rPr>
                <w:sz w:val="20"/>
              </w:rPr>
              <w:t>Advertisements, Filing of</w:t>
            </w:r>
          </w:p>
        </w:tc>
        <w:tc>
          <w:tcPr>
            <w:tcW w:w="2000" w:type="dxa"/>
            <w:shd w:val="clear" w:color="auto" w:fill="auto"/>
          </w:tcPr>
          <w:p w14:paraId="70044F0D" w14:textId="5B6BAF42" w:rsidR="00EE682D" w:rsidRDefault="00EE682D" w:rsidP="00EE682D">
            <w:pPr>
              <w:spacing w:after="0" w:line="240" w:lineRule="auto"/>
              <w:rPr>
                <w:sz w:val="20"/>
              </w:rPr>
            </w:pPr>
            <w:hyperlink r:id="rId14" w:history="1">
              <w:r w:rsidRPr="00EE682D">
                <w:rPr>
                  <w:rStyle w:val="Hyperlink"/>
                  <w:sz w:val="20"/>
                </w:rPr>
                <w:t>Title 24-A § 5006-A</w:t>
              </w:r>
            </w:hyperlink>
            <w:r>
              <w:rPr>
                <w:sz w:val="20"/>
              </w:rPr>
              <w:t xml:space="preserve"> </w:t>
            </w:r>
          </w:p>
          <w:p w14:paraId="35E1193A" w14:textId="47AC34E8" w:rsidR="00EE682D" w:rsidRDefault="00EE682D" w:rsidP="00EE682D">
            <w:pPr>
              <w:spacing w:after="0" w:line="240" w:lineRule="auto"/>
              <w:rPr>
                <w:sz w:val="20"/>
              </w:rPr>
            </w:pPr>
            <w:hyperlink r:id="rId15" w:history="1">
              <w:r w:rsidRPr="00EE682D">
                <w:rPr>
                  <w:rStyle w:val="Hyperlink"/>
                  <w:sz w:val="20"/>
                </w:rPr>
                <w:t>Title 24-A § 5010-A</w:t>
              </w:r>
            </w:hyperlink>
            <w:r>
              <w:rPr>
                <w:sz w:val="20"/>
              </w:rPr>
              <w:t xml:space="preserve"> </w:t>
            </w:r>
          </w:p>
          <w:p w14:paraId="4AE02B8A" w14:textId="28E5D8CF" w:rsidR="00EE682D" w:rsidRPr="00EE682D" w:rsidRDefault="00EE682D" w:rsidP="00EE682D">
            <w:pPr>
              <w:spacing w:after="0" w:line="240" w:lineRule="auto"/>
              <w:rPr>
                <w:sz w:val="20"/>
              </w:rPr>
            </w:pPr>
            <w:hyperlink r:id="rId16" w:history="1">
              <w:r w:rsidRPr="00EE682D">
                <w:rPr>
                  <w:rStyle w:val="Hyperlink"/>
                  <w:sz w:val="20"/>
                </w:rPr>
                <w:t>Rule 275</w:t>
              </w:r>
            </w:hyperlink>
            <w:r>
              <w:rPr>
                <w:sz w:val="20"/>
              </w:rPr>
              <w:t xml:space="preserve"> § 19</w:t>
            </w:r>
          </w:p>
        </w:tc>
        <w:tc>
          <w:tcPr>
            <w:tcW w:w="9000" w:type="dxa"/>
            <w:shd w:val="clear" w:color="auto" w:fill="auto"/>
          </w:tcPr>
          <w:p w14:paraId="14F33895" w14:textId="39DEE7F2" w:rsidR="00EE682D" w:rsidRPr="00EE682D" w:rsidRDefault="00EE682D" w:rsidP="00EE682D">
            <w:pPr>
              <w:spacing w:after="0" w:line="240" w:lineRule="auto"/>
              <w:rPr>
                <w:sz w:val="20"/>
              </w:rPr>
            </w:pPr>
            <w:r>
              <w:rPr>
                <w:sz w:val="20"/>
              </w:rPr>
              <w:t xml:space="preserve">Any advertisement to be used in connection with Medicare Supplement products must be filed and approved </w:t>
            </w:r>
            <w:proofErr w:type="gramStart"/>
            <w:r>
              <w:rPr>
                <w:sz w:val="20"/>
              </w:rPr>
              <w:t>with</w:t>
            </w:r>
            <w:proofErr w:type="gramEnd"/>
            <w:r>
              <w:rPr>
                <w:sz w:val="20"/>
              </w:rPr>
              <w:t xml:space="preserve"> the Bureau prior to use.  All advertising materials shall specifically disclose the availability of Medicare supplemental products to those persons eligible for Medicare because of disability.</w:t>
            </w:r>
          </w:p>
        </w:tc>
        <w:tc>
          <w:tcPr>
            <w:tcW w:w="2000" w:type="dxa"/>
            <w:shd w:val="clear" w:color="auto" w:fill="auto"/>
          </w:tcPr>
          <w:p w14:paraId="51CE71BD" w14:textId="77777777" w:rsidR="00EE682D" w:rsidRPr="00EE682D" w:rsidRDefault="00EE682D" w:rsidP="00EE682D">
            <w:pPr>
              <w:spacing w:after="0" w:line="240" w:lineRule="auto"/>
              <w:rPr>
                <w:sz w:val="20"/>
              </w:rPr>
            </w:pPr>
          </w:p>
        </w:tc>
      </w:tr>
      <w:tr w:rsidR="00EE682D" w:rsidRPr="00EE682D" w14:paraId="63194409" w14:textId="77777777" w:rsidTr="00EE682D">
        <w:tblPrEx>
          <w:tblCellMar>
            <w:top w:w="0" w:type="dxa"/>
            <w:bottom w:w="0" w:type="dxa"/>
          </w:tblCellMar>
        </w:tblPrEx>
        <w:trPr>
          <w:cantSplit/>
        </w:trPr>
        <w:tc>
          <w:tcPr>
            <w:tcW w:w="2000" w:type="dxa"/>
            <w:shd w:val="clear" w:color="auto" w:fill="auto"/>
          </w:tcPr>
          <w:p w14:paraId="07A8261E" w14:textId="3774F1C0" w:rsidR="00EE682D" w:rsidRPr="00EE682D" w:rsidRDefault="00EE682D" w:rsidP="00EE682D">
            <w:pPr>
              <w:spacing w:after="0" w:line="240" w:lineRule="auto"/>
              <w:rPr>
                <w:sz w:val="20"/>
              </w:rPr>
            </w:pPr>
            <w:r>
              <w:rPr>
                <w:sz w:val="20"/>
              </w:rPr>
              <w:t>Benefit Levels</w:t>
            </w:r>
          </w:p>
        </w:tc>
        <w:tc>
          <w:tcPr>
            <w:tcW w:w="2000" w:type="dxa"/>
            <w:shd w:val="clear" w:color="auto" w:fill="auto"/>
          </w:tcPr>
          <w:p w14:paraId="56BCECF9" w14:textId="385AE6D9" w:rsidR="00EE682D" w:rsidRDefault="00EE682D" w:rsidP="00EE682D">
            <w:pPr>
              <w:spacing w:after="0" w:line="240" w:lineRule="auto"/>
              <w:rPr>
                <w:sz w:val="20"/>
              </w:rPr>
            </w:pPr>
            <w:hyperlink r:id="rId17" w:history="1">
              <w:r w:rsidRPr="00EE682D">
                <w:rPr>
                  <w:rStyle w:val="Hyperlink"/>
                  <w:sz w:val="20"/>
                </w:rPr>
                <w:t>Title 24-A § 5002-A</w:t>
              </w:r>
            </w:hyperlink>
            <w:r>
              <w:rPr>
                <w:sz w:val="20"/>
              </w:rPr>
              <w:t xml:space="preserve"> </w:t>
            </w:r>
          </w:p>
          <w:p w14:paraId="1B23D4FC" w14:textId="160DD52D" w:rsidR="00EE682D" w:rsidRDefault="00EE682D" w:rsidP="00EE682D">
            <w:pPr>
              <w:spacing w:after="0" w:line="240" w:lineRule="auto"/>
              <w:rPr>
                <w:sz w:val="20"/>
              </w:rPr>
            </w:pPr>
            <w:hyperlink r:id="rId18" w:history="1">
              <w:r w:rsidRPr="00EE682D">
                <w:rPr>
                  <w:rStyle w:val="Hyperlink"/>
                  <w:sz w:val="20"/>
                </w:rPr>
                <w:t>Rule 275</w:t>
              </w:r>
            </w:hyperlink>
            <w:r>
              <w:rPr>
                <w:sz w:val="20"/>
              </w:rPr>
              <w:t xml:space="preserve"> § 8(B)</w:t>
            </w:r>
          </w:p>
          <w:p w14:paraId="58CB02C5" w14:textId="62F5F8BB" w:rsidR="00EE682D" w:rsidRPr="00EE682D" w:rsidRDefault="00EE682D" w:rsidP="00EE682D">
            <w:pPr>
              <w:spacing w:after="0" w:line="240" w:lineRule="auto"/>
              <w:rPr>
                <w:sz w:val="20"/>
              </w:rPr>
            </w:pPr>
            <w:hyperlink r:id="rId19" w:history="1">
              <w:r w:rsidRPr="00EE682D">
                <w:rPr>
                  <w:rStyle w:val="Hyperlink"/>
                  <w:sz w:val="20"/>
                </w:rPr>
                <w:t>Rule 275</w:t>
              </w:r>
            </w:hyperlink>
            <w:r>
              <w:rPr>
                <w:sz w:val="20"/>
              </w:rPr>
              <w:t xml:space="preserve"> § 9</w:t>
            </w:r>
          </w:p>
        </w:tc>
        <w:tc>
          <w:tcPr>
            <w:tcW w:w="9000" w:type="dxa"/>
            <w:shd w:val="clear" w:color="auto" w:fill="auto"/>
          </w:tcPr>
          <w:p w14:paraId="7F363068" w14:textId="6BC043AC" w:rsidR="00EE682D" w:rsidRPr="00EE682D" w:rsidRDefault="00EE682D" w:rsidP="00EE682D">
            <w:pPr>
              <w:spacing w:after="0" w:line="240" w:lineRule="auto"/>
              <w:rPr>
                <w:sz w:val="20"/>
              </w:rPr>
            </w:pPr>
            <w:r>
              <w:rPr>
                <w:sz w:val="20"/>
              </w:rPr>
              <w:t>Standardized Plans</w:t>
            </w:r>
          </w:p>
        </w:tc>
        <w:tc>
          <w:tcPr>
            <w:tcW w:w="2000" w:type="dxa"/>
            <w:shd w:val="clear" w:color="auto" w:fill="auto"/>
          </w:tcPr>
          <w:p w14:paraId="5CEBF4C0" w14:textId="77777777" w:rsidR="00EE682D" w:rsidRPr="00EE682D" w:rsidRDefault="00EE682D" w:rsidP="00EE682D">
            <w:pPr>
              <w:spacing w:after="0" w:line="240" w:lineRule="auto"/>
              <w:rPr>
                <w:sz w:val="20"/>
              </w:rPr>
            </w:pPr>
          </w:p>
        </w:tc>
      </w:tr>
      <w:tr w:rsidR="00EE682D" w:rsidRPr="00EE682D" w14:paraId="2369FD3D" w14:textId="77777777" w:rsidTr="00EE682D">
        <w:tblPrEx>
          <w:tblCellMar>
            <w:top w:w="0" w:type="dxa"/>
            <w:bottom w:w="0" w:type="dxa"/>
          </w:tblCellMar>
        </w:tblPrEx>
        <w:trPr>
          <w:cantSplit/>
        </w:trPr>
        <w:tc>
          <w:tcPr>
            <w:tcW w:w="2000" w:type="dxa"/>
            <w:shd w:val="clear" w:color="auto" w:fill="auto"/>
          </w:tcPr>
          <w:p w14:paraId="5B5408C0" w14:textId="49F114D8" w:rsidR="00EE682D" w:rsidRPr="00EE682D" w:rsidRDefault="00EE682D" w:rsidP="00EE682D">
            <w:pPr>
              <w:spacing w:after="0" w:line="240" w:lineRule="auto"/>
              <w:rPr>
                <w:sz w:val="20"/>
              </w:rPr>
            </w:pPr>
            <w:r>
              <w:rPr>
                <w:sz w:val="20"/>
              </w:rPr>
              <w:t>Community Rating</w:t>
            </w:r>
          </w:p>
        </w:tc>
        <w:tc>
          <w:tcPr>
            <w:tcW w:w="2000" w:type="dxa"/>
            <w:shd w:val="clear" w:color="auto" w:fill="auto"/>
          </w:tcPr>
          <w:p w14:paraId="41E094C7" w14:textId="08F93AC2" w:rsidR="00EE682D" w:rsidRPr="00EE682D" w:rsidRDefault="00EE682D" w:rsidP="00EE682D">
            <w:pPr>
              <w:spacing w:after="0" w:line="240" w:lineRule="auto"/>
              <w:rPr>
                <w:sz w:val="20"/>
              </w:rPr>
            </w:pPr>
            <w:hyperlink r:id="rId20" w:history="1">
              <w:r w:rsidRPr="00EE682D">
                <w:rPr>
                  <w:rStyle w:val="Hyperlink"/>
                  <w:sz w:val="20"/>
                </w:rPr>
                <w:t>Title 24-A § 5011</w:t>
              </w:r>
            </w:hyperlink>
          </w:p>
        </w:tc>
        <w:tc>
          <w:tcPr>
            <w:tcW w:w="9000" w:type="dxa"/>
            <w:shd w:val="clear" w:color="auto" w:fill="auto"/>
          </w:tcPr>
          <w:p w14:paraId="5FB866C4" w14:textId="28EDDCD6" w:rsidR="00EE682D" w:rsidRPr="00EE682D" w:rsidRDefault="00EE682D" w:rsidP="00EE682D">
            <w:pPr>
              <w:spacing w:after="0" w:line="240" w:lineRule="auto"/>
              <w:rPr>
                <w:sz w:val="20"/>
              </w:rPr>
            </w:pPr>
            <w:r>
              <w:rPr>
                <w:sz w:val="20"/>
              </w:rPr>
              <w:t>Policy rates may not vary based on age, health, claims, policy duration, industry, or occupation.</w:t>
            </w:r>
          </w:p>
        </w:tc>
        <w:tc>
          <w:tcPr>
            <w:tcW w:w="2000" w:type="dxa"/>
            <w:shd w:val="clear" w:color="auto" w:fill="auto"/>
          </w:tcPr>
          <w:p w14:paraId="404B4A30" w14:textId="77777777" w:rsidR="00EE682D" w:rsidRPr="00EE682D" w:rsidRDefault="00EE682D" w:rsidP="00EE682D">
            <w:pPr>
              <w:spacing w:after="0" w:line="240" w:lineRule="auto"/>
              <w:rPr>
                <w:sz w:val="20"/>
              </w:rPr>
            </w:pPr>
          </w:p>
        </w:tc>
      </w:tr>
      <w:tr w:rsidR="00EE682D" w:rsidRPr="00EE682D" w14:paraId="7B046ECE" w14:textId="77777777" w:rsidTr="00EE682D">
        <w:tblPrEx>
          <w:tblCellMar>
            <w:top w:w="0" w:type="dxa"/>
            <w:bottom w:w="0" w:type="dxa"/>
          </w:tblCellMar>
        </w:tblPrEx>
        <w:trPr>
          <w:cantSplit/>
        </w:trPr>
        <w:tc>
          <w:tcPr>
            <w:tcW w:w="2000" w:type="dxa"/>
            <w:shd w:val="clear" w:color="auto" w:fill="auto"/>
          </w:tcPr>
          <w:p w14:paraId="3424D2EB" w14:textId="483DC200" w:rsidR="00EE682D" w:rsidRPr="00EE682D" w:rsidRDefault="00EE682D" w:rsidP="00EE682D">
            <w:pPr>
              <w:spacing w:after="0" w:line="240" w:lineRule="auto"/>
              <w:rPr>
                <w:sz w:val="20"/>
              </w:rPr>
            </w:pPr>
            <w:r>
              <w:rPr>
                <w:sz w:val="20"/>
              </w:rPr>
              <w:t>Continuity of Coverage</w:t>
            </w:r>
          </w:p>
        </w:tc>
        <w:tc>
          <w:tcPr>
            <w:tcW w:w="2000" w:type="dxa"/>
            <w:shd w:val="clear" w:color="auto" w:fill="auto"/>
          </w:tcPr>
          <w:p w14:paraId="03BC5F56" w14:textId="52E82AFB" w:rsidR="00EE682D" w:rsidRPr="00EE682D" w:rsidRDefault="00EE682D" w:rsidP="00EE682D">
            <w:pPr>
              <w:spacing w:after="0" w:line="240" w:lineRule="auto"/>
              <w:rPr>
                <w:sz w:val="20"/>
              </w:rPr>
            </w:pPr>
            <w:hyperlink r:id="rId21" w:history="1">
              <w:r w:rsidRPr="00EE682D">
                <w:rPr>
                  <w:rStyle w:val="Hyperlink"/>
                  <w:sz w:val="20"/>
                </w:rPr>
                <w:t>Title 24-A § 5002-B</w:t>
              </w:r>
            </w:hyperlink>
          </w:p>
        </w:tc>
        <w:tc>
          <w:tcPr>
            <w:tcW w:w="9000" w:type="dxa"/>
            <w:shd w:val="clear" w:color="auto" w:fill="auto"/>
          </w:tcPr>
          <w:p w14:paraId="6CA2112C" w14:textId="05C39F1E" w:rsidR="00EE682D" w:rsidRPr="00EE682D" w:rsidRDefault="00EE682D" w:rsidP="00EE682D">
            <w:pPr>
              <w:spacing w:after="0" w:line="240" w:lineRule="auto"/>
              <w:rPr>
                <w:sz w:val="20"/>
              </w:rPr>
            </w:pPr>
            <w:r>
              <w:rPr>
                <w:sz w:val="20"/>
              </w:rPr>
              <w:t>Must contain the provisions of Persons Provided Continuity of Coverage (certain persons can switch to same or lesser benefit policy if no gap in coverage greater than 90 days), Prohibitions Against Continuity (waive underwriting for those persons), and Determination of Benefits (furnishing statement of benefits for verification).</w:t>
            </w:r>
          </w:p>
        </w:tc>
        <w:tc>
          <w:tcPr>
            <w:tcW w:w="2000" w:type="dxa"/>
            <w:shd w:val="clear" w:color="auto" w:fill="auto"/>
          </w:tcPr>
          <w:p w14:paraId="2079C843" w14:textId="77777777" w:rsidR="00EE682D" w:rsidRPr="00EE682D" w:rsidRDefault="00EE682D" w:rsidP="00EE682D">
            <w:pPr>
              <w:spacing w:after="0" w:line="240" w:lineRule="auto"/>
              <w:rPr>
                <w:sz w:val="20"/>
              </w:rPr>
            </w:pPr>
          </w:p>
        </w:tc>
      </w:tr>
      <w:tr w:rsidR="00EE682D" w:rsidRPr="00EE682D" w14:paraId="25101AB7" w14:textId="77777777" w:rsidTr="00EE682D">
        <w:tblPrEx>
          <w:tblCellMar>
            <w:top w:w="0" w:type="dxa"/>
            <w:bottom w:w="0" w:type="dxa"/>
          </w:tblCellMar>
        </w:tblPrEx>
        <w:trPr>
          <w:cantSplit/>
        </w:trPr>
        <w:tc>
          <w:tcPr>
            <w:tcW w:w="2000" w:type="dxa"/>
            <w:shd w:val="clear" w:color="auto" w:fill="auto"/>
          </w:tcPr>
          <w:p w14:paraId="741BC513" w14:textId="3CBBF812" w:rsidR="00EE682D" w:rsidRPr="00EE682D" w:rsidRDefault="00EE682D" w:rsidP="00EE682D">
            <w:pPr>
              <w:spacing w:after="0" w:line="240" w:lineRule="auto"/>
              <w:rPr>
                <w:sz w:val="20"/>
              </w:rPr>
            </w:pPr>
            <w:r>
              <w:rPr>
                <w:sz w:val="20"/>
              </w:rPr>
              <w:t>Conversion (group policies only)</w:t>
            </w:r>
          </w:p>
        </w:tc>
        <w:tc>
          <w:tcPr>
            <w:tcW w:w="2000" w:type="dxa"/>
            <w:shd w:val="clear" w:color="auto" w:fill="auto"/>
          </w:tcPr>
          <w:p w14:paraId="68646E00" w14:textId="0B6B891E" w:rsidR="00EE682D" w:rsidRPr="00EE682D" w:rsidRDefault="00EE682D" w:rsidP="00EE682D">
            <w:pPr>
              <w:spacing w:after="0" w:line="240" w:lineRule="auto"/>
              <w:rPr>
                <w:sz w:val="20"/>
              </w:rPr>
            </w:pPr>
            <w:hyperlink r:id="rId22" w:history="1">
              <w:r w:rsidRPr="00EE682D">
                <w:rPr>
                  <w:rStyle w:val="Hyperlink"/>
                  <w:sz w:val="20"/>
                </w:rPr>
                <w:t>Rule 275</w:t>
              </w:r>
            </w:hyperlink>
            <w:r>
              <w:rPr>
                <w:sz w:val="20"/>
              </w:rPr>
              <w:t xml:space="preserve"> § 8(A)(</w:t>
            </w:r>
            <w:proofErr w:type="gramStart"/>
            <w:r>
              <w:rPr>
                <w:sz w:val="20"/>
              </w:rPr>
              <w:t>5)(</w:t>
            </w:r>
            <w:proofErr w:type="gramEnd"/>
            <w:r>
              <w:rPr>
                <w:sz w:val="20"/>
              </w:rPr>
              <w:t>c &amp; d)</w:t>
            </w:r>
          </w:p>
        </w:tc>
        <w:tc>
          <w:tcPr>
            <w:tcW w:w="9000" w:type="dxa"/>
            <w:shd w:val="clear" w:color="auto" w:fill="auto"/>
          </w:tcPr>
          <w:p w14:paraId="6FDCD8D4" w14:textId="3E16F950" w:rsidR="00EE682D" w:rsidRPr="00EE682D" w:rsidRDefault="00EE682D" w:rsidP="00EE682D">
            <w:pPr>
              <w:spacing w:after="0" w:line="240" w:lineRule="auto"/>
              <w:rPr>
                <w:sz w:val="20"/>
              </w:rPr>
            </w:pPr>
            <w:r>
              <w:rPr>
                <w:sz w:val="20"/>
              </w:rPr>
              <w:t>Maine requires a conversion privilege on termination of policy or eligibility.</w:t>
            </w:r>
          </w:p>
        </w:tc>
        <w:tc>
          <w:tcPr>
            <w:tcW w:w="2000" w:type="dxa"/>
            <w:shd w:val="clear" w:color="auto" w:fill="auto"/>
          </w:tcPr>
          <w:p w14:paraId="06772D43" w14:textId="77777777" w:rsidR="00EE682D" w:rsidRPr="00EE682D" w:rsidRDefault="00EE682D" w:rsidP="00EE682D">
            <w:pPr>
              <w:spacing w:after="0" w:line="240" w:lineRule="auto"/>
              <w:rPr>
                <w:sz w:val="20"/>
              </w:rPr>
            </w:pPr>
          </w:p>
        </w:tc>
      </w:tr>
      <w:tr w:rsidR="00EE682D" w:rsidRPr="00EE682D" w14:paraId="341C9185" w14:textId="77777777" w:rsidTr="00EE682D">
        <w:tblPrEx>
          <w:tblCellMar>
            <w:top w:w="0" w:type="dxa"/>
            <w:bottom w:w="0" w:type="dxa"/>
          </w:tblCellMar>
        </w:tblPrEx>
        <w:trPr>
          <w:cantSplit/>
        </w:trPr>
        <w:tc>
          <w:tcPr>
            <w:tcW w:w="2000" w:type="dxa"/>
            <w:shd w:val="clear" w:color="auto" w:fill="auto"/>
          </w:tcPr>
          <w:p w14:paraId="75DD9ADF" w14:textId="12674DC7" w:rsidR="00EE682D" w:rsidRPr="00EE682D" w:rsidRDefault="00EE682D" w:rsidP="00EE682D">
            <w:pPr>
              <w:spacing w:after="0" w:line="240" w:lineRule="auto"/>
              <w:rPr>
                <w:sz w:val="20"/>
              </w:rPr>
            </w:pPr>
            <w:r>
              <w:rPr>
                <w:sz w:val="20"/>
              </w:rPr>
              <w:t>Disabled Persons</w:t>
            </w:r>
          </w:p>
        </w:tc>
        <w:tc>
          <w:tcPr>
            <w:tcW w:w="2000" w:type="dxa"/>
            <w:shd w:val="clear" w:color="auto" w:fill="auto"/>
          </w:tcPr>
          <w:p w14:paraId="518B4649" w14:textId="3C3FA90C" w:rsidR="00EE682D" w:rsidRPr="00EE682D" w:rsidRDefault="00EE682D" w:rsidP="00EE682D">
            <w:pPr>
              <w:spacing w:after="0" w:line="240" w:lineRule="auto"/>
              <w:rPr>
                <w:sz w:val="20"/>
              </w:rPr>
            </w:pPr>
            <w:hyperlink r:id="rId23" w:history="1">
              <w:r w:rsidRPr="00EE682D">
                <w:rPr>
                  <w:rStyle w:val="Hyperlink"/>
                  <w:sz w:val="20"/>
                </w:rPr>
                <w:t>Title 24-A § 5010-A</w:t>
              </w:r>
            </w:hyperlink>
          </w:p>
        </w:tc>
        <w:tc>
          <w:tcPr>
            <w:tcW w:w="9000" w:type="dxa"/>
            <w:shd w:val="clear" w:color="auto" w:fill="auto"/>
          </w:tcPr>
          <w:p w14:paraId="6714404D" w14:textId="75320782" w:rsidR="00EE682D" w:rsidRPr="00EE682D" w:rsidRDefault="00EE682D" w:rsidP="00EE682D">
            <w:pPr>
              <w:spacing w:after="0" w:line="240" w:lineRule="auto"/>
              <w:rPr>
                <w:sz w:val="20"/>
              </w:rPr>
            </w:pPr>
            <w:r>
              <w:rPr>
                <w:sz w:val="20"/>
              </w:rPr>
              <w:t>Those on Medicare due to disability have the same rights to Medicare Supplement policies as those who age into Medicare.</w:t>
            </w:r>
          </w:p>
        </w:tc>
        <w:tc>
          <w:tcPr>
            <w:tcW w:w="2000" w:type="dxa"/>
            <w:shd w:val="clear" w:color="auto" w:fill="auto"/>
          </w:tcPr>
          <w:p w14:paraId="0EF3A563" w14:textId="77777777" w:rsidR="00EE682D" w:rsidRPr="00EE682D" w:rsidRDefault="00EE682D" w:rsidP="00EE682D">
            <w:pPr>
              <w:spacing w:after="0" w:line="240" w:lineRule="auto"/>
              <w:rPr>
                <w:sz w:val="20"/>
              </w:rPr>
            </w:pPr>
          </w:p>
        </w:tc>
      </w:tr>
      <w:tr w:rsidR="00EE682D" w:rsidRPr="00EE682D" w14:paraId="0A7AE1CF" w14:textId="77777777" w:rsidTr="00EE682D">
        <w:tblPrEx>
          <w:tblCellMar>
            <w:top w:w="0" w:type="dxa"/>
            <w:bottom w:w="0" w:type="dxa"/>
          </w:tblCellMar>
        </w:tblPrEx>
        <w:trPr>
          <w:cantSplit/>
        </w:trPr>
        <w:tc>
          <w:tcPr>
            <w:tcW w:w="2000" w:type="dxa"/>
            <w:shd w:val="clear" w:color="auto" w:fill="auto"/>
          </w:tcPr>
          <w:p w14:paraId="47076AE4" w14:textId="1B57042F" w:rsidR="00EE682D" w:rsidRPr="00EE682D" w:rsidRDefault="00EE682D" w:rsidP="00EE682D">
            <w:pPr>
              <w:spacing w:after="0" w:line="240" w:lineRule="auto"/>
              <w:rPr>
                <w:sz w:val="20"/>
              </w:rPr>
            </w:pPr>
            <w:r>
              <w:rPr>
                <w:sz w:val="20"/>
              </w:rPr>
              <w:t>Eligibility (additional eligibility provisions)</w:t>
            </w:r>
          </w:p>
        </w:tc>
        <w:tc>
          <w:tcPr>
            <w:tcW w:w="2000" w:type="dxa"/>
            <w:shd w:val="clear" w:color="auto" w:fill="auto"/>
          </w:tcPr>
          <w:p w14:paraId="12BC4665" w14:textId="7F9266C9" w:rsidR="00EE682D" w:rsidRDefault="00EE682D" w:rsidP="00EE682D">
            <w:pPr>
              <w:spacing w:after="0" w:line="240" w:lineRule="auto"/>
              <w:rPr>
                <w:sz w:val="20"/>
              </w:rPr>
            </w:pPr>
            <w:hyperlink r:id="rId24" w:history="1">
              <w:r w:rsidRPr="00EE682D">
                <w:rPr>
                  <w:rStyle w:val="Hyperlink"/>
                  <w:sz w:val="20"/>
                </w:rPr>
                <w:t>Rule 275</w:t>
              </w:r>
            </w:hyperlink>
            <w:r>
              <w:rPr>
                <w:sz w:val="20"/>
              </w:rPr>
              <w:t xml:space="preserve"> § 12(B</w:t>
            </w:r>
            <w:proofErr w:type="gramStart"/>
            <w:r>
              <w:rPr>
                <w:sz w:val="20"/>
              </w:rPr>
              <w:t>)(</w:t>
            </w:r>
            <w:proofErr w:type="gramEnd"/>
            <w:r>
              <w:rPr>
                <w:sz w:val="20"/>
              </w:rPr>
              <w:t xml:space="preserve">7 &amp; 8)  </w:t>
            </w:r>
          </w:p>
          <w:p w14:paraId="029C82ED" w14:textId="45723EB8" w:rsidR="00EE682D" w:rsidRPr="00EE682D" w:rsidRDefault="00EE682D" w:rsidP="00EE682D">
            <w:pPr>
              <w:spacing w:after="0" w:line="240" w:lineRule="auto"/>
              <w:rPr>
                <w:sz w:val="20"/>
              </w:rPr>
            </w:pPr>
            <w:hyperlink r:id="rId25" w:history="1">
              <w:r w:rsidRPr="00EE682D">
                <w:rPr>
                  <w:rStyle w:val="Hyperlink"/>
                  <w:sz w:val="20"/>
                </w:rPr>
                <w:t>Rule 275</w:t>
              </w:r>
            </w:hyperlink>
            <w:r>
              <w:rPr>
                <w:sz w:val="20"/>
              </w:rPr>
              <w:t xml:space="preserve"> § 12(C)(2)</w:t>
            </w:r>
          </w:p>
        </w:tc>
        <w:tc>
          <w:tcPr>
            <w:tcW w:w="9000" w:type="dxa"/>
            <w:shd w:val="clear" w:color="auto" w:fill="auto"/>
          </w:tcPr>
          <w:p w14:paraId="6D0EB104" w14:textId="77777777" w:rsidR="00EE682D" w:rsidRDefault="00EE682D" w:rsidP="00EE682D">
            <w:pPr>
              <w:spacing w:after="0" w:line="240" w:lineRule="auto"/>
              <w:rPr>
                <w:sz w:val="20"/>
              </w:rPr>
            </w:pPr>
            <w:r>
              <w:rPr>
                <w:sz w:val="20"/>
              </w:rPr>
              <w:t>1) Eligible persons also include persons eligible for Medicare Part B who are:</w:t>
            </w:r>
          </w:p>
          <w:p w14:paraId="0B9D5E99" w14:textId="77777777" w:rsidR="00EE682D" w:rsidRDefault="00EE682D" w:rsidP="00EE682D">
            <w:pPr>
              <w:spacing w:after="0" w:line="240" w:lineRule="auto"/>
              <w:rPr>
                <w:sz w:val="20"/>
              </w:rPr>
            </w:pPr>
            <w:r>
              <w:rPr>
                <w:sz w:val="20"/>
              </w:rPr>
              <w:t>a)</w:t>
            </w:r>
            <w:r>
              <w:rPr>
                <w:sz w:val="20"/>
              </w:rPr>
              <w:tab/>
              <w:t xml:space="preserve">Enrolled an individual health plan as defined by Title 24-A M.R.S.A. § 2736-C and the individual’s coverage under the individual health plan terminates or is expected to terminate for any reason except for fraud or nonpayment of premium.  </w:t>
            </w:r>
          </w:p>
          <w:p w14:paraId="66673084" w14:textId="77777777" w:rsidR="00EE682D" w:rsidRDefault="00EE682D" w:rsidP="00EE682D">
            <w:pPr>
              <w:spacing w:after="0" w:line="240" w:lineRule="auto"/>
              <w:rPr>
                <w:sz w:val="20"/>
              </w:rPr>
            </w:pPr>
            <w:r>
              <w:rPr>
                <w:sz w:val="20"/>
              </w:rPr>
              <w:t>b)</w:t>
            </w:r>
            <w:r>
              <w:rPr>
                <w:sz w:val="20"/>
              </w:rPr>
              <w:tab/>
              <w:t xml:space="preserve">enrolled under an employee welfare benefit plan and the plan terminates, or the plan ceases to provide some or all benefits that supplement the benefits under Medicare to the individual, or the plan ceases to provide health benefits to the individual because the individual leaves the </w:t>
            </w:r>
            <w:proofErr w:type="gramStart"/>
            <w:r>
              <w:rPr>
                <w:sz w:val="20"/>
              </w:rPr>
              <w:t>plan;</w:t>
            </w:r>
            <w:proofErr w:type="gramEnd"/>
          </w:p>
          <w:p w14:paraId="33AAFC9B" w14:textId="77777777" w:rsidR="00EE682D" w:rsidRDefault="00EE682D" w:rsidP="00EE682D">
            <w:pPr>
              <w:spacing w:after="0" w:line="240" w:lineRule="auto"/>
              <w:rPr>
                <w:sz w:val="20"/>
              </w:rPr>
            </w:pPr>
            <w:r>
              <w:rPr>
                <w:sz w:val="20"/>
              </w:rPr>
              <w:t xml:space="preserve">2) Enrolled in </w:t>
            </w:r>
            <w:proofErr w:type="spellStart"/>
            <w:r>
              <w:rPr>
                <w:sz w:val="20"/>
              </w:rPr>
              <w:t>MaineCare</w:t>
            </w:r>
            <w:proofErr w:type="spellEnd"/>
            <w:r>
              <w:rPr>
                <w:sz w:val="20"/>
              </w:rPr>
              <w:t xml:space="preserve"> (Medicaid) other than coverage consisting solely of premium assistance/other limited benefit, and enrollment in Medicaid ceases because the individual is no longer eligible.</w:t>
            </w:r>
          </w:p>
          <w:p w14:paraId="20190A05" w14:textId="77777777" w:rsidR="00EE682D" w:rsidRDefault="00EE682D" w:rsidP="00EE682D">
            <w:pPr>
              <w:spacing w:after="0" w:line="240" w:lineRule="auto"/>
              <w:rPr>
                <w:sz w:val="20"/>
              </w:rPr>
            </w:pPr>
            <w:r>
              <w:rPr>
                <w:sz w:val="20"/>
              </w:rPr>
              <w:t>3) Enrolled in a Medicare Advantage plan and no longer can elect that plan because of a change in residence or other reason specified by CMS, but not for failure to pay premiums.</w:t>
            </w:r>
          </w:p>
          <w:p w14:paraId="49576642" w14:textId="1417AFEC" w:rsidR="00EE682D" w:rsidRPr="00EE682D" w:rsidRDefault="00EE682D" w:rsidP="00EE682D">
            <w:pPr>
              <w:spacing w:after="0" w:line="240" w:lineRule="auto"/>
              <w:rPr>
                <w:sz w:val="20"/>
              </w:rPr>
            </w:pPr>
            <w:r>
              <w:rPr>
                <w:sz w:val="20"/>
              </w:rPr>
              <w:t>4)  enrolled in a Med Supp policy that has become insolvent or has otherwise ceased doing business.</w:t>
            </w:r>
          </w:p>
        </w:tc>
        <w:tc>
          <w:tcPr>
            <w:tcW w:w="2000" w:type="dxa"/>
            <w:shd w:val="clear" w:color="auto" w:fill="auto"/>
          </w:tcPr>
          <w:p w14:paraId="38FAD99B" w14:textId="77777777" w:rsidR="00EE682D" w:rsidRPr="00EE682D" w:rsidRDefault="00EE682D" w:rsidP="00EE682D">
            <w:pPr>
              <w:spacing w:after="0" w:line="240" w:lineRule="auto"/>
              <w:rPr>
                <w:sz w:val="20"/>
              </w:rPr>
            </w:pPr>
          </w:p>
        </w:tc>
      </w:tr>
      <w:tr w:rsidR="00EE682D" w:rsidRPr="00EE682D" w14:paraId="3B0C185B" w14:textId="77777777" w:rsidTr="00EE682D">
        <w:tblPrEx>
          <w:tblCellMar>
            <w:top w:w="0" w:type="dxa"/>
            <w:bottom w:w="0" w:type="dxa"/>
          </w:tblCellMar>
        </w:tblPrEx>
        <w:trPr>
          <w:cantSplit/>
        </w:trPr>
        <w:tc>
          <w:tcPr>
            <w:tcW w:w="2000" w:type="dxa"/>
            <w:shd w:val="clear" w:color="auto" w:fill="auto"/>
          </w:tcPr>
          <w:p w14:paraId="27357527" w14:textId="6BC4A3E8" w:rsidR="00EE682D" w:rsidRPr="00EE682D" w:rsidRDefault="00EE682D" w:rsidP="00EE682D">
            <w:pPr>
              <w:spacing w:after="0" w:line="240" w:lineRule="auto"/>
              <w:rPr>
                <w:sz w:val="20"/>
              </w:rPr>
            </w:pPr>
            <w:r>
              <w:rPr>
                <w:sz w:val="20"/>
              </w:rPr>
              <w:t>Eligibility (additional language)</w:t>
            </w:r>
          </w:p>
        </w:tc>
        <w:tc>
          <w:tcPr>
            <w:tcW w:w="2000" w:type="dxa"/>
            <w:shd w:val="clear" w:color="auto" w:fill="auto"/>
          </w:tcPr>
          <w:p w14:paraId="48DC206D" w14:textId="737E195C" w:rsidR="00EE682D" w:rsidRPr="00EE682D" w:rsidRDefault="00EE682D" w:rsidP="00EE682D">
            <w:pPr>
              <w:spacing w:after="0" w:line="240" w:lineRule="auto"/>
              <w:rPr>
                <w:sz w:val="20"/>
              </w:rPr>
            </w:pPr>
            <w:hyperlink r:id="rId26" w:history="1">
              <w:r w:rsidRPr="00EE682D">
                <w:rPr>
                  <w:rStyle w:val="Hyperlink"/>
                  <w:sz w:val="20"/>
                </w:rPr>
                <w:t>Rule 275</w:t>
              </w:r>
            </w:hyperlink>
            <w:r>
              <w:rPr>
                <w:sz w:val="20"/>
              </w:rPr>
              <w:t xml:space="preserve"> § 12(A)(2)</w:t>
            </w:r>
          </w:p>
        </w:tc>
        <w:tc>
          <w:tcPr>
            <w:tcW w:w="9000" w:type="dxa"/>
            <w:shd w:val="clear" w:color="auto" w:fill="auto"/>
          </w:tcPr>
          <w:p w14:paraId="3FD4C579" w14:textId="79A5B1DB" w:rsidR="00EE682D" w:rsidRPr="00EE682D" w:rsidRDefault="00EE682D" w:rsidP="00EE682D">
            <w:pPr>
              <w:spacing w:after="0" w:line="240" w:lineRule="auto"/>
              <w:rPr>
                <w:sz w:val="20"/>
              </w:rPr>
            </w:pPr>
            <w:r>
              <w:rPr>
                <w:sz w:val="20"/>
              </w:rPr>
              <w:t>An eligible person includes an individual enrolled under an employee welfare benefit plan that is primary to Medicare and the plan terminates, or the plan ceases to provide health benefits to the individual because the individual leaves the plan.</w:t>
            </w:r>
          </w:p>
        </w:tc>
        <w:tc>
          <w:tcPr>
            <w:tcW w:w="2000" w:type="dxa"/>
            <w:shd w:val="clear" w:color="auto" w:fill="auto"/>
          </w:tcPr>
          <w:p w14:paraId="60A87E8F" w14:textId="77777777" w:rsidR="00EE682D" w:rsidRPr="00EE682D" w:rsidRDefault="00EE682D" w:rsidP="00EE682D">
            <w:pPr>
              <w:spacing w:after="0" w:line="240" w:lineRule="auto"/>
              <w:rPr>
                <w:sz w:val="20"/>
              </w:rPr>
            </w:pPr>
          </w:p>
        </w:tc>
      </w:tr>
      <w:tr w:rsidR="00EE682D" w:rsidRPr="00EE682D" w14:paraId="6B43EAD1" w14:textId="77777777" w:rsidTr="00EE682D">
        <w:tblPrEx>
          <w:tblCellMar>
            <w:top w:w="0" w:type="dxa"/>
            <w:bottom w:w="0" w:type="dxa"/>
          </w:tblCellMar>
        </w:tblPrEx>
        <w:trPr>
          <w:cantSplit/>
        </w:trPr>
        <w:tc>
          <w:tcPr>
            <w:tcW w:w="2000" w:type="dxa"/>
            <w:shd w:val="clear" w:color="auto" w:fill="auto"/>
          </w:tcPr>
          <w:p w14:paraId="5A0F1DD2" w14:textId="64A51FA8" w:rsidR="00EE682D" w:rsidRPr="00EE682D" w:rsidRDefault="00EE682D" w:rsidP="00EE682D">
            <w:pPr>
              <w:spacing w:after="0" w:line="240" w:lineRule="auto"/>
              <w:rPr>
                <w:sz w:val="20"/>
              </w:rPr>
            </w:pPr>
            <w:r>
              <w:rPr>
                <w:sz w:val="20"/>
              </w:rPr>
              <w:t>Eligibility (open enrollment)</w:t>
            </w:r>
          </w:p>
        </w:tc>
        <w:tc>
          <w:tcPr>
            <w:tcW w:w="2000" w:type="dxa"/>
            <w:shd w:val="clear" w:color="auto" w:fill="auto"/>
          </w:tcPr>
          <w:p w14:paraId="10F7D510" w14:textId="7F8E8828" w:rsidR="00EE682D" w:rsidRPr="00EE682D" w:rsidRDefault="00EE682D" w:rsidP="00EE682D">
            <w:pPr>
              <w:spacing w:after="0" w:line="240" w:lineRule="auto"/>
              <w:rPr>
                <w:sz w:val="20"/>
              </w:rPr>
            </w:pPr>
            <w:hyperlink r:id="rId27" w:history="1">
              <w:r w:rsidRPr="00EE682D">
                <w:rPr>
                  <w:rStyle w:val="Hyperlink"/>
                  <w:sz w:val="20"/>
                </w:rPr>
                <w:t>Rule 275</w:t>
              </w:r>
            </w:hyperlink>
            <w:r>
              <w:rPr>
                <w:sz w:val="20"/>
              </w:rPr>
              <w:t xml:space="preserve"> § 11(A)</w:t>
            </w:r>
          </w:p>
        </w:tc>
        <w:tc>
          <w:tcPr>
            <w:tcW w:w="9000" w:type="dxa"/>
            <w:shd w:val="clear" w:color="auto" w:fill="auto"/>
          </w:tcPr>
          <w:p w14:paraId="0EB57D24" w14:textId="620259BB" w:rsidR="00EE682D" w:rsidRPr="00EE682D" w:rsidRDefault="00EE682D" w:rsidP="00EE682D">
            <w:pPr>
              <w:spacing w:after="0" w:line="240" w:lineRule="auto"/>
              <w:rPr>
                <w:sz w:val="20"/>
              </w:rPr>
            </w:pPr>
            <w:r>
              <w:rPr>
                <w:sz w:val="20"/>
              </w:rPr>
              <w:t xml:space="preserve">Each Medicare beneficiary is entitled to a 6-month open enrollment period beginning on the date they first enroll for benefits under Medicare Part B, and </w:t>
            </w:r>
            <w:proofErr w:type="gramStart"/>
            <w:r>
              <w:rPr>
                <w:sz w:val="20"/>
              </w:rPr>
              <w:t>each individual</w:t>
            </w:r>
            <w:proofErr w:type="gramEnd"/>
            <w:r>
              <w:rPr>
                <w:sz w:val="20"/>
              </w:rPr>
              <w:t xml:space="preserve"> enrolled for benefits under Medicare Part B before turning 65 is entitled to an additional 6-month open enrollment period beginning on their 65th birthday.</w:t>
            </w:r>
          </w:p>
        </w:tc>
        <w:tc>
          <w:tcPr>
            <w:tcW w:w="2000" w:type="dxa"/>
            <w:shd w:val="clear" w:color="auto" w:fill="auto"/>
          </w:tcPr>
          <w:p w14:paraId="638E75A3" w14:textId="77777777" w:rsidR="00EE682D" w:rsidRPr="00EE682D" w:rsidRDefault="00EE682D" w:rsidP="00EE682D">
            <w:pPr>
              <w:spacing w:after="0" w:line="240" w:lineRule="auto"/>
              <w:rPr>
                <w:sz w:val="20"/>
              </w:rPr>
            </w:pPr>
          </w:p>
        </w:tc>
      </w:tr>
      <w:tr w:rsidR="00EE682D" w:rsidRPr="00EE682D" w14:paraId="397C626D" w14:textId="77777777" w:rsidTr="00EE682D">
        <w:tblPrEx>
          <w:tblCellMar>
            <w:top w:w="0" w:type="dxa"/>
            <w:bottom w:w="0" w:type="dxa"/>
          </w:tblCellMar>
        </w:tblPrEx>
        <w:trPr>
          <w:cantSplit/>
        </w:trPr>
        <w:tc>
          <w:tcPr>
            <w:tcW w:w="2000" w:type="dxa"/>
            <w:shd w:val="clear" w:color="auto" w:fill="auto"/>
          </w:tcPr>
          <w:p w14:paraId="279456C1" w14:textId="0F394988" w:rsidR="00EE682D" w:rsidRPr="00EE682D" w:rsidRDefault="00EE682D" w:rsidP="00EE682D">
            <w:pPr>
              <w:spacing w:after="0" w:line="240" w:lineRule="auto"/>
              <w:rPr>
                <w:sz w:val="20"/>
              </w:rPr>
            </w:pPr>
            <w:r>
              <w:rPr>
                <w:sz w:val="20"/>
              </w:rPr>
              <w:lastRenderedPageBreak/>
              <w:t>Guaranteed Issue</w:t>
            </w:r>
          </w:p>
        </w:tc>
        <w:tc>
          <w:tcPr>
            <w:tcW w:w="2000" w:type="dxa"/>
            <w:shd w:val="clear" w:color="auto" w:fill="auto"/>
          </w:tcPr>
          <w:p w14:paraId="00D0E34A" w14:textId="57CC81A2" w:rsidR="00EE682D" w:rsidRPr="00EE682D" w:rsidRDefault="00EE682D" w:rsidP="00EE682D">
            <w:pPr>
              <w:spacing w:after="0" w:line="240" w:lineRule="auto"/>
              <w:rPr>
                <w:sz w:val="20"/>
              </w:rPr>
            </w:pPr>
            <w:hyperlink r:id="rId28" w:history="1">
              <w:r w:rsidRPr="00EE682D">
                <w:rPr>
                  <w:rStyle w:val="Hyperlink"/>
                  <w:sz w:val="20"/>
                </w:rPr>
                <w:t>Rule 275</w:t>
              </w:r>
            </w:hyperlink>
            <w:r>
              <w:rPr>
                <w:sz w:val="20"/>
              </w:rPr>
              <w:t xml:space="preserve"> § 12</w:t>
            </w:r>
          </w:p>
        </w:tc>
        <w:tc>
          <w:tcPr>
            <w:tcW w:w="9000" w:type="dxa"/>
            <w:shd w:val="clear" w:color="auto" w:fill="auto"/>
          </w:tcPr>
          <w:p w14:paraId="68AC31B2" w14:textId="159FBE0D" w:rsidR="00EE682D" w:rsidRPr="00EE682D" w:rsidRDefault="00EE682D" w:rsidP="00EE682D">
            <w:pPr>
              <w:spacing w:after="0" w:line="240" w:lineRule="auto"/>
              <w:rPr>
                <w:sz w:val="20"/>
              </w:rPr>
            </w:pPr>
            <w:r>
              <w:rPr>
                <w:sz w:val="20"/>
              </w:rPr>
              <w:t>Maine permits eligible persons to enroll under a policy up to 90 days from the termination date under Section 12(A)(1).</w:t>
            </w:r>
          </w:p>
        </w:tc>
        <w:tc>
          <w:tcPr>
            <w:tcW w:w="2000" w:type="dxa"/>
            <w:shd w:val="clear" w:color="auto" w:fill="auto"/>
          </w:tcPr>
          <w:p w14:paraId="30FB7320" w14:textId="77777777" w:rsidR="00EE682D" w:rsidRPr="00EE682D" w:rsidRDefault="00EE682D" w:rsidP="00EE682D">
            <w:pPr>
              <w:spacing w:after="0" w:line="240" w:lineRule="auto"/>
              <w:rPr>
                <w:sz w:val="20"/>
              </w:rPr>
            </w:pPr>
          </w:p>
        </w:tc>
      </w:tr>
      <w:tr w:rsidR="00EE682D" w:rsidRPr="00EE682D" w14:paraId="6DD52799" w14:textId="77777777" w:rsidTr="00EE682D">
        <w:tblPrEx>
          <w:tblCellMar>
            <w:top w:w="0" w:type="dxa"/>
            <w:bottom w:w="0" w:type="dxa"/>
          </w:tblCellMar>
        </w:tblPrEx>
        <w:trPr>
          <w:cantSplit/>
        </w:trPr>
        <w:tc>
          <w:tcPr>
            <w:tcW w:w="2000" w:type="dxa"/>
            <w:shd w:val="clear" w:color="auto" w:fill="auto"/>
          </w:tcPr>
          <w:p w14:paraId="73D8B43B" w14:textId="2C4ABBA3" w:rsidR="00EE682D" w:rsidRPr="00EE682D" w:rsidRDefault="00EE682D" w:rsidP="00EE682D">
            <w:pPr>
              <w:spacing w:after="0" w:line="240" w:lineRule="auto"/>
              <w:rPr>
                <w:sz w:val="20"/>
              </w:rPr>
            </w:pPr>
            <w:r>
              <w:rPr>
                <w:sz w:val="20"/>
              </w:rPr>
              <w:t>Guaranteed Renewal</w:t>
            </w:r>
          </w:p>
        </w:tc>
        <w:tc>
          <w:tcPr>
            <w:tcW w:w="2000" w:type="dxa"/>
            <w:shd w:val="clear" w:color="auto" w:fill="auto"/>
          </w:tcPr>
          <w:p w14:paraId="5B8723F5" w14:textId="42CC29F6" w:rsidR="00EE682D" w:rsidRPr="00EE682D" w:rsidRDefault="00EE682D" w:rsidP="00EE682D">
            <w:pPr>
              <w:spacing w:after="0" w:line="240" w:lineRule="auto"/>
              <w:rPr>
                <w:sz w:val="20"/>
              </w:rPr>
            </w:pPr>
            <w:hyperlink r:id="rId29" w:history="1">
              <w:r w:rsidRPr="00EE682D">
                <w:rPr>
                  <w:rStyle w:val="Hyperlink"/>
                  <w:sz w:val="20"/>
                </w:rPr>
                <w:t>Rule 275</w:t>
              </w:r>
            </w:hyperlink>
            <w:r>
              <w:rPr>
                <w:sz w:val="20"/>
              </w:rPr>
              <w:t xml:space="preserve"> § 8(A)(5)</w:t>
            </w:r>
          </w:p>
        </w:tc>
        <w:tc>
          <w:tcPr>
            <w:tcW w:w="9000" w:type="dxa"/>
            <w:shd w:val="clear" w:color="auto" w:fill="auto"/>
          </w:tcPr>
          <w:p w14:paraId="6A7B56D4" w14:textId="734D9D64" w:rsidR="00EE682D" w:rsidRPr="00EE682D" w:rsidRDefault="00EE682D" w:rsidP="00EE682D">
            <w:pPr>
              <w:spacing w:after="0" w:line="240" w:lineRule="auto"/>
              <w:rPr>
                <w:sz w:val="20"/>
              </w:rPr>
            </w:pPr>
            <w:r>
              <w:rPr>
                <w:sz w:val="20"/>
              </w:rPr>
              <w:t>Each Medicare supplement policy shall be guaranteed renewable.</w:t>
            </w:r>
          </w:p>
        </w:tc>
        <w:tc>
          <w:tcPr>
            <w:tcW w:w="2000" w:type="dxa"/>
            <w:shd w:val="clear" w:color="auto" w:fill="auto"/>
          </w:tcPr>
          <w:p w14:paraId="18BEE147" w14:textId="77777777" w:rsidR="00EE682D" w:rsidRPr="00EE682D" w:rsidRDefault="00EE682D" w:rsidP="00EE682D">
            <w:pPr>
              <w:spacing w:after="0" w:line="240" w:lineRule="auto"/>
              <w:rPr>
                <w:sz w:val="20"/>
              </w:rPr>
            </w:pPr>
          </w:p>
        </w:tc>
      </w:tr>
      <w:tr w:rsidR="00EE682D" w:rsidRPr="00EE682D" w14:paraId="497D927D" w14:textId="77777777" w:rsidTr="00EE682D">
        <w:tblPrEx>
          <w:tblCellMar>
            <w:top w:w="0" w:type="dxa"/>
            <w:bottom w:w="0" w:type="dxa"/>
          </w:tblCellMar>
        </w:tblPrEx>
        <w:trPr>
          <w:cantSplit/>
        </w:trPr>
        <w:tc>
          <w:tcPr>
            <w:tcW w:w="2000" w:type="dxa"/>
            <w:shd w:val="clear" w:color="auto" w:fill="auto"/>
          </w:tcPr>
          <w:p w14:paraId="255D0B60" w14:textId="039BFA5F" w:rsidR="00EE682D" w:rsidRPr="00EE682D" w:rsidRDefault="00EE682D" w:rsidP="00EE682D">
            <w:pPr>
              <w:spacing w:after="0" w:line="240" w:lineRule="auto"/>
              <w:rPr>
                <w:sz w:val="20"/>
              </w:rPr>
            </w:pPr>
            <w:r>
              <w:rPr>
                <w:sz w:val="20"/>
              </w:rPr>
              <w:t>New or Innovative Benefits</w:t>
            </w:r>
          </w:p>
        </w:tc>
        <w:tc>
          <w:tcPr>
            <w:tcW w:w="2000" w:type="dxa"/>
            <w:shd w:val="clear" w:color="auto" w:fill="auto"/>
          </w:tcPr>
          <w:p w14:paraId="7D8A1FD6" w14:textId="79932C56" w:rsidR="00EE682D" w:rsidRPr="00EE682D" w:rsidRDefault="00EE682D" w:rsidP="00EE682D">
            <w:pPr>
              <w:spacing w:after="0" w:line="240" w:lineRule="auto"/>
              <w:rPr>
                <w:sz w:val="20"/>
              </w:rPr>
            </w:pPr>
            <w:hyperlink r:id="rId30" w:history="1">
              <w:r w:rsidRPr="00EE682D">
                <w:rPr>
                  <w:rStyle w:val="Hyperlink"/>
                  <w:sz w:val="20"/>
                </w:rPr>
                <w:t>Rule 275</w:t>
              </w:r>
            </w:hyperlink>
            <w:r>
              <w:rPr>
                <w:sz w:val="20"/>
              </w:rPr>
              <w:t xml:space="preserve"> § 9(G)</w:t>
            </w:r>
          </w:p>
        </w:tc>
        <w:tc>
          <w:tcPr>
            <w:tcW w:w="9000" w:type="dxa"/>
            <w:shd w:val="clear" w:color="auto" w:fill="auto"/>
          </w:tcPr>
          <w:p w14:paraId="36F45D43" w14:textId="2CC5BCD4" w:rsidR="00EE682D" w:rsidRPr="00EE682D" w:rsidRDefault="00EE682D" w:rsidP="00EE682D">
            <w:pPr>
              <w:spacing w:after="0" w:line="240" w:lineRule="auto"/>
              <w:rPr>
                <w:sz w:val="20"/>
              </w:rPr>
            </w:pPr>
            <w:r>
              <w:rPr>
                <w:sz w:val="20"/>
              </w:rPr>
              <w:t xml:space="preserve">An issuer may, with the prior approval of the Superintendent, offer new or innovative benefits in addition to the benefits provided that otherwise </w:t>
            </w:r>
            <w:proofErr w:type="gramStart"/>
            <w:r>
              <w:rPr>
                <w:sz w:val="20"/>
              </w:rPr>
              <w:t>complies</w:t>
            </w:r>
            <w:proofErr w:type="gramEnd"/>
            <w:r>
              <w:rPr>
                <w:sz w:val="20"/>
              </w:rPr>
              <w:t xml:space="preserve"> with the applicable standards.  The new or innovative benefits may include benefits (except prescription drug benefits) that are appropriate to Medicare supplement insurance, new or innovative, not otherwise available, cost-effective, and offered in a manner which is consistent with the goal of simplification of Medicare supplement policies.</w:t>
            </w:r>
          </w:p>
        </w:tc>
        <w:tc>
          <w:tcPr>
            <w:tcW w:w="2000" w:type="dxa"/>
            <w:shd w:val="clear" w:color="auto" w:fill="auto"/>
          </w:tcPr>
          <w:p w14:paraId="57AAAB61" w14:textId="77777777" w:rsidR="00EE682D" w:rsidRPr="00EE682D" w:rsidRDefault="00EE682D" w:rsidP="00EE682D">
            <w:pPr>
              <w:spacing w:after="0" w:line="240" w:lineRule="auto"/>
              <w:rPr>
                <w:sz w:val="20"/>
              </w:rPr>
            </w:pPr>
          </w:p>
        </w:tc>
      </w:tr>
      <w:tr w:rsidR="00EE682D" w:rsidRPr="00EE682D" w14:paraId="7F2A2DE6" w14:textId="77777777" w:rsidTr="00EE682D">
        <w:tblPrEx>
          <w:tblCellMar>
            <w:top w:w="0" w:type="dxa"/>
            <w:bottom w:w="0" w:type="dxa"/>
          </w:tblCellMar>
        </w:tblPrEx>
        <w:trPr>
          <w:cantSplit/>
        </w:trPr>
        <w:tc>
          <w:tcPr>
            <w:tcW w:w="2000" w:type="dxa"/>
            <w:shd w:val="clear" w:color="auto" w:fill="auto"/>
          </w:tcPr>
          <w:p w14:paraId="71698E9D" w14:textId="38E9D13B" w:rsidR="00EE682D" w:rsidRPr="00EE682D" w:rsidRDefault="00EE682D" w:rsidP="00EE682D">
            <w:pPr>
              <w:spacing w:after="0" w:line="240" w:lineRule="auto"/>
              <w:rPr>
                <w:sz w:val="20"/>
              </w:rPr>
            </w:pPr>
            <w:r>
              <w:rPr>
                <w:sz w:val="20"/>
              </w:rPr>
              <w:t>Payment of claims</w:t>
            </w:r>
          </w:p>
        </w:tc>
        <w:tc>
          <w:tcPr>
            <w:tcW w:w="2000" w:type="dxa"/>
            <w:shd w:val="clear" w:color="auto" w:fill="auto"/>
          </w:tcPr>
          <w:p w14:paraId="799108A1" w14:textId="13443524" w:rsidR="00EE682D" w:rsidRPr="00EE682D" w:rsidRDefault="00EE682D" w:rsidP="00EE682D">
            <w:pPr>
              <w:spacing w:after="0" w:line="240" w:lineRule="auto"/>
              <w:rPr>
                <w:sz w:val="20"/>
              </w:rPr>
            </w:pPr>
            <w:hyperlink r:id="rId31" w:history="1">
              <w:r w:rsidRPr="00EE682D">
                <w:rPr>
                  <w:rStyle w:val="Hyperlink"/>
                  <w:sz w:val="20"/>
                </w:rPr>
                <w:t>Rule 275</w:t>
              </w:r>
            </w:hyperlink>
            <w:r>
              <w:rPr>
                <w:sz w:val="20"/>
              </w:rPr>
              <w:t xml:space="preserve"> § 13</w:t>
            </w:r>
          </w:p>
        </w:tc>
        <w:tc>
          <w:tcPr>
            <w:tcW w:w="9000" w:type="dxa"/>
            <w:shd w:val="clear" w:color="auto" w:fill="auto"/>
          </w:tcPr>
          <w:p w14:paraId="4C050265" w14:textId="66352B37" w:rsidR="00EE682D" w:rsidRPr="00EE682D" w:rsidRDefault="00EE682D" w:rsidP="00EE682D">
            <w:pPr>
              <w:spacing w:after="0" w:line="240" w:lineRule="auto"/>
              <w:rPr>
                <w:sz w:val="20"/>
              </w:rPr>
            </w:pPr>
            <w:r>
              <w:rPr>
                <w:sz w:val="20"/>
              </w:rPr>
              <w:t>An issuer shall comply with Section 1882(c)(3) of the Social Security Act (as enacted by Section 4081(b)(2)(C) of the Omnibus Budget Reconciliation Act of 1987 (OBRA) 1987, Pub. L. No. 100-203).</w:t>
            </w:r>
          </w:p>
        </w:tc>
        <w:tc>
          <w:tcPr>
            <w:tcW w:w="2000" w:type="dxa"/>
            <w:shd w:val="clear" w:color="auto" w:fill="auto"/>
          </w:tcPr>
          <w:p w14:paraId="7739CAE8" w14:textId="77777777" w:rsidR="00EE682D" w:rsidRPr="00EE682D" w:rsidRDefault="00EE682D" w:rsidP="00EE682D">
            <w:pPr>
              <w:spacing w:after="0" w:line="240" w:lineRule="auto"/>
              <w:rPr>
                <w:sz w:val="20"/>
              </w:rPr>
            </w:pPr>
          </w:p>
        </w:tc>
      </w:tr>
      <w:tr w:rsidR="00EE682D" w:rsidRPr="00EE682D" w14:paraId="4006848E" w14:textId="77777777" w:rsidTr="00EE682D">
        <w:tblPrEx>
          <w:tblCellMar>
            <w:top w:w="0" w:type="dxa"/>
            <w:bottom w:w="0" w:type="dxa"/>
          </w:tblCellMar>
        </w:tblPrEx>
        <w:trPr>
          <w:cantSplit/>
        </w:trPr>
        <w:tc>
          <w:tcPr>
            <w:tcW w:w="2000" w:type="dxa"/>
            <w:shd w:val="clear" w:color="auto" w:fill="auto"/>
          </w:tcPr>
          <w:p w14:paraId="102FC812" w14:textId="20C7C49C" w:rsidR="00EE682D" w:rsidRPr="00EE682D" w:rsidRDefault="00EE682D" w:rsidP="00EE682D">
            <w:pPr>
              <w:spacing w:after="0" w:line="240" w:lineRule="auto"/>
              <w:rPr>
                <w:sz w:val="20"/>
              </w:rPr>
            </w:pPr>
            <w:r>
              <w:rPr>
                <w:sz w:val="20"/>
              </w:rPr>
              <w:t>Permitted Commissions</w:t>
            </w:r>
          </w:p>
        </w:tc>
        <w:tc>
          <w:tcPr>
            <w:tcW w:w="2000" w:type="dxa"/>
            <w:shd w:val="clear" w:color="auto" w:fill="auto"/>
          </w:tcPr>
          <w:p w14:paraId="141B033A" w14:textId="716C69A8" w:rsidR="00EE682D" w:rsidRPr="00EE682D" w:rsidRDefault="00EE682D" w:rsidP="00EE682D">
            <w:pPr>
              <w:spacing w:after="0" w:line="240" w:lineRule="auto"/>
              <w:rPr>
                <w:sz w:val="20"/>
              </w:rPr>
            </w:pPr>
            <w:hyperlink r:id="rId32" w:history="1">
              <w:r w:rsidRPr="00EE682D">
                <w:rPr>
                  <w:rStyle w:val="Hyperlink"/>
                  <w:sz w:val="20"/>
                </w:rPr>
                <w:t>Rule 275</w:t>
              </w:r>
            </w:hyperlink>
            <w:r>
              <w:rPr>
                <w:sz w:val="20"/>
              </w:rPr>
              <w:t xml:space="preserve"> § 16</w:t>
            </w:r>
          </w:p>
        </w:tc>
        <w:tc>
          <w:tcPr>
            <w:tcW w:w="9000" w:type="dxa"/>
            <w:shd w:val="clear" w:color="auto" w:fill="auto"/>
          </w:tcPr>
          <w:p w14:paraId="6B5793BF" w14:textId="66D78302" w:rsidR="00EE682D" w:rsidRPr="00EE682D" w:rsidRDefault="00EE682D" w:rsidP="00EE682D">
            <w:pPr>
              <w:spacing w:after="0" w:line="240" w:lineRule="auto"/>
              <w:rPr>
                <w:sz w:val="20"/>
              </w:rPr>
            </w:pPr>
            <w:r>
              <w:rPr>
                <w:sz w:val="20"/>
              </w:rPr>
              <w:t xml:space="preserve">First year commission is no more than two-hundred percent (200%) of the commission paid for selling or servicing the policy in the second </w:t>
            </w:r>
            <w:proofErr w:type="spellStart"/>
            <w:proofErr w:type="gramStart"/>
            <w:r>
              <w:rPr>
                <w:sz w:val="20"/>
              </w:rPr>
              <w:t>year.The</w:t>
            </w:r>
            <w:proofErr w:type="spellEnd"/>
            <w:proofErr w:type="gramEnd"/>
            <w:r>
              <w:rPr>
                <w:sz w:val="20"/>
              </w:rPr>
              <w:t xml:space="preserve"> commission provided in subsequent (renewal) years must be the same as that provided in the second year or period and must be provided for no fewer than five (5) renewal years.</w:t>
            </w:r>
          </w:p>
        </w:tc>
        <w:tc>
          <w:tcPr>
            <w:tcW w:w="2000" w:type="dxa"/>
            <w:shd w:val="clear" w:color="auto" w:fill="auto"/>
          </w:tcPr>
          <w:p w14:paraId="19CBF1C3" w14:textId="77777777" w:rsidR="00EE682D" w:rsidRPr="00EE682D" w:rsidRDefault="00EE682D" w:rsidP="00EE682D">
            <w:pPr>
              <w:spacing w:after="0" w:line="240" w:lineRule="auto"/>
              <w:rPr>
                <w:sz w:val="20"/>
              </w:rPr>
            </w:pPr>
          </w:p>
        </w:tc>
      </w:tr>
      <w:tr w:rsidR="00EE682D" w:rsidRPr="00EE682D" w14:paraId="566AF4F5" w14:textId="77777777" w:rsidTr="00EE682D">
        <w:tblPrEx>
          <w:tblCellMar>
            <w:top w:w="0" w:type="dxa"/>
            <w:bottom w:w="0" w:type="dxa"/>
          </w:tblCellMar>
        </w:tblPrEx>
        <w:trPr>
          <w:cantSplit/>
        </w:trPr>
        <w:tc>
          <w:tcPr>
            <w:tcW w:w="2000" w:type="dxa"/>
            <w:shd w:val="clear" w:color="auto" w:fill="auto"/>
          </w:tcPr>
          <w:p w14:paraId="551816B3" w14:textId="74C9DA09" w:rsidR="00EE682D" w:rsidRPr="00EE682D" w:rsidRDefault="00EE682D" w:rsidP="00EE682D">
            <w:pPr>
              <w:spacing w:after="0" w:line="240" w:lineRule="auto"/>
              <w:rPr>
                <w:sz w:val="20"/>
              </w:rPr>
            </w:pPr>
            <w:r>
              <w:rPr>
                <w:sz w:val="20"/>
              </w:rPr>
              <w:t>Pre-existing Conditions</w:t>
            </w:r>
          </w:p>
        </w:tc>
        <w:tc>
          <w:tcPr>
            <w:tcW w:w="2000" w:type="dxa"/>
            <w:shd w:val="clear" w:color="auto" w:fill="auto"/>
          </w:tcPr>
          <w:p w14:paraId="6DE29F52" w14:textId="25089AE8" w:rsidR="00EE682D" w:rsidRDefault="00EE682D" w:rsidP="00EE682D">
            <w:pPr>
              <w:spacing w:after="0" w:line="240" w:lineRule="auto"/>
              <w:rPr>
                <w:sz w:val="20"/>
              </w:rPr>
            </w:pPr>
            <w:hyperlink r:id="rId33" w:history="1">
              <w:r w:rsidRPr="00EE682D">
                <w:rPr>
                  <w:rStyle w:val="Hyperlink"/>
                  <w:sz w:val="20"/>
                </w:rPr>
                <w:t>Title 24-A § 5002-A</w:t>
              </w:r>
            </w:hyperlink>
          </w:p>
          <w:p w14:paraId="182BA613" w14:textId="0A63E537" w:rsidR="00EE682D" w:rsidRPr="00EE682D" w:rsidRDefault="00EE682D" w:rsidP="00EE682D">
            <w:pPr>
              <w:spacing w:after="0" w:line="240" w:lineRule="auto"/>
              <w:rPr>
                <w:sz w:val="20"/>
              </w:rPr>
            </w:pPr>
            <w:hyperlink r:id="rId34" w:history="1">
              <w:r w:rsidRPr="00EE682D">
                <w:rPr>
                  <w:rStyle w:val="Hyperlink"/>
                  <w:sz w:val="20"/>
                </w:rPr>
                <w:t>Rule 275</w:t>
              </w:r>
            </w:hyperlink>
            <w:r>
              <w:rPr>
                <w:sz w:val="20"/>
              </w:rPr>
              <w:t xml:space="preserve"> § 8(A)(1)</w:t>
            </w:r>
          </w:p>
        </w:tc>
        <w:tc>
          <w:tcPr>
            <w:tcW w:w="9000" w:type="dxa"/>
            <w:shd w:val="clear" w:color="auto" w:fill="auto"/>
          </w:tcPr>
          <w:p w14:paraId="5D8EE098" w14:textId="39922ADC" w:rsidR="00EE682D" w:rsidRPr="00EE682D" w:rsidRDefault="00EE682D" w:rsidP="00EE682D">
            <w:pPr>
              <w:spacing w:after="0" w:line="240" w:lineRule="auto"/>
              <w:rPr>
                <w:sz w:val="20"/>
              </w:rPr>
            </w:pPr>
            <w:r>
              <w:rPr>
                <w:sz w:val="20"/>
              </w:rPr>
              <w:t xml:space="preserve">Policy may not limit or exclude benefits for losses due to pre-existing conditions incurred more than 6 months after the effective date of coverage.  </w:t>
            </w:r>
            <w:proofErr w:type="spellStart"/>
            <w:r>
              <w:rPr>
                <w:sz w:val="20"/>
              </w:rPr>
              <w:t>Preexisiting</w:t>
            </w:r>
            <w:proofErr w:type="spellEnd"/>
            <w:r>
              <w:rPr>
                <w:sz w:val="20"/>
              </w:rPr>
              <w:t xml:space="preserve"> condition definition </w:t>
            </w:r>
            <w:proofErr w:type="spellStart"/>
            <w:r>
              <w:rPr>
                <w:sz w:val="20"/>
              </w:rPr>
              <w:t>can not</w:t>
            </w:r>
            <w:proofErr w:type="spellEnd"/>
            <w:r>
              <w:rPr>
                <w:sz w:val="20"/>
              </w:rPr>
              <w:t xml:space="preserve"> be more restrictive than a condition for which medical advice was </w:t>
            </w:r>
            <w:proofErr w:type="gramStart"/>
            <w:r>
              <w:rPr>
                <w:sz w:val="20"/>
              </w:rPr>
              <w:t>given</w:t>
            </w:r>
            <w:proofErr w:type="gramEnd"/>
            <w:r>
              <w:rPr>
                <w:sz w:val="20"/>
              </w:rPr>
              <w:t xml:space="preserve"> or treatment was recommended by or received from a physician in the 6 months </w:t>
            </w:r>
            <w:proofErr w:type="spellStart"/>
            <w:r>
              <w:rPr>
                <w:sz w:val="20"/>
              </w:rPr>
              <w:t>preceeding</w:t>
            </w:r>
            <w:proofErr w:type="spellEnd"/>
            <w:r>
              <w:rPr>
                <w:sz w:val="20"/>
              </w:rPr>
              <w:t xml:space="preserve"> the effective date.</w:t>
            </w:r>
          </w:p>
        </w:tc>
        <w:tc>
          <w:tcPr>
            <w:tcW w:w="2000" w:type="dxa"/>
            <w:shd w:val="clear" w:color="auto" w:fill="auto"/>
          </w:tcPr>
          <w:p w14:paraId="4D4B222D" w14:textId="77777777" w:rsidR="00EE682D" w:rsidRPr="00EE682D" w:rsidRDefault="00EE682D" w:rsidP="00EE682D">
            <w:pPr>
              <w:spacing w:after="0" w:line="240" w:lineRule="auto"/>
              <w:rPr>
                <w:sz w:val="20"/>
              </w:rPr>
            </w:pPr>
          </w:p>
        </w:tc>
      </w:tr>
      <w:tr w:rsidR="00EE682D" w:rsidRPr="00EE682D" w14:paraId="2BA116FB" w14:textId="77777777" w:rsidTr="00EE682D">
        <w:tblPrEx>
          <w:tblCellMar>
            <w:top w:w="0" w:type="dxa"/>
            <w:bottom w:w="0" w:type="dxa"/>
          </w:tblCellMar>
        </w:tblPrEx>
        <w:trPr>
          <w:cantSplit/>
        </w:trPr>
        <w:tc>
          <w:tcPr>
            <w:tcW w:w="2000" w:type="dxa"/>
            <w:shd w:val="clear" w:color="auto" w:fill="auto"/>
          </w:tcPr>
          <w:p w14:paraId="60444853" w14:textId="3782FEEF" w:rsidR="00EE682D" w:rsidRPr="00EE682D" w:rsidRDefault="00EE682D" w:rsidP="00EE682D">
            <w:pPr>
              <w:spacing w:after="0" w:line="240" w:lineRule="auto"/>
              <w:rPr>
                <w:sz w:val="20"/>
              </w:rPr>
            </w:pPr>
            <w:r>
              <w:rPr>
                <w:sz w:val="20"/>
              </w:rPr>
              <w:t>Rebates</w:t>
            </w:r>
          </w:p>
        </w:tc>
        <w:tc>
          <w:tcPr>
            <w:tcW w:w="2000" w:type="dxa"/>
            <w:shd w:val="clear" w:color="auto" w:fill="auto"/>
          </w:tcPr>
          <w:p w14:paraId="7E5C0A5F" w14:textId="13563559" w:rsidR="00EE682D" w:rsidRDefault="00EE682D" w:rsidP="00EE682D">
            <w:pPr>
              <w:spacing w:after="0" w:line="240" w:lineRule="auto"/>
              <w:rPr>
                <w:sz w:val="20"/>
              </w:rPr>
            </w:pPr>
            <w:hyperlink r:id="rId35" w:history="1">
              <w:r w:rsidRPr="00EE682D">
                <w:rPr>
                  <w:rStyle w:val="Hyperlink"/>
                  <w:sz w:val="20"/>
                </w:rPr>
                <w:t>Title 24-A § 2160</w:t>
              </w:r>
            </w:hyperlink>
          </w:p>
          <w:p w14:paraId="1E810578" w14:textId="10412631" w:rsidR="00EE682D" w:rsidRDefault="00EE682D" w:rsidP="00EE682D">
            <w:pPr>
              <w:spacing w:after="0" w:line="240" w:lineRule="auto"/>
              <w:rPr>
                <w:sz w:val="20"/>
              </w:rPr>
            </w:pPr>
            <w:hyperlink r:id="rId36" w:history="1">
              <w:r w:rsidRPr="00EE682D">
                <w:rPr>
                  <w:rStyle w:val="Hyperlink"/>
                  <w:sz w:val="20"/>
                </w:rPr>
                <w:t>Title 24-A § 2163-A</w:t>
              </w:r>
            </w:hyperlink>
          </w:p>
          <w:p w14:paraId="74018F21" w14:textId="67BF0795" w:rsidR="00EE682D" w:rsidRDefault="00EE682D" w:rsidP="00EE682D">
            <w:pPr>
              <w:spacing w:after="0" w:line="240" w:lineRule="auto"/>
              <w:rPr>
                <w:sz w:val="20"/>
              </w:rPr>
            </w:pPr>
            <w:hyperlink r:id="rId37" w:history="1">
              <w:r w:rsidRPr="00EE682D">
                <w:rPr>
                  <w:rStyle w:val="Hyperlink"/>
                  <w:sz w:val="20"/>
                </w:rPr>
                <w:t>Bulletin 426</w:t>
              </w:r>
            </w:hyperlink>
          </w:p>
          <w:p w14:paraId="36977284" w14:textId="6E7AF58E" w:rsidR="00EE682D" w:rsidRPr="00EE682D" w:rsidRDefault="00EE682D" w:rsidP="00EE682D">
            <w:pPr>
              <w:spacing w:after="0" w:line="240" w:lineRule="auto"/>
              <w:rPr>
                <w:sz w:val="20"/>
              </w:rPr>
            </w:pPr>
            <w:hyperlink r:id="rId38" w:history="1">
              <w:r w:rsidRPr="00EE682D">
                <w:rPr>
                  <w:rStyle w:val="Hyperlink"/>
                  <w:sz w:val="20"/>
                </w:rPr>
                <w:t>Bulletin 382</w:t>
              </w:r>
            </w:hyperlink>
          </w:p>
        </w:tc>
        <w:tc>
          <w:tcPr>
            <w:tcW w:w="9000" w:type="dxa"/>
            <w:shd w:val="clear" w:color="auto" w:fill="auto"/>
          </w:tcPr>
          <w:p w14:paraId="6B110E0A" w14:textId="0451DD02" w:rsidR="00EE682D" w:rsidRPr="00EE682D" w:rsidRDefault="00EE682D" w:rsidP="00EE682D">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854788B" w14:textId="77777777" w:rsidR="00EE682D" w:rsidRPr="00EE682D" w:rsidRDefault="00EE682D" w:rsidP="00EE682D">
            <w:pPr>
              <w:spacing w:after="0" w:line="240" w:lineRule="auto"/>
              <w:rPr>
                <w:sz w:val="20"/>
              </w:rPr>
            </w:pPr>
          </w:p>
        </w:tc>
      </w:tr>
      <w:tr w:rsidR="00EE682D" w:rsidRPr="00EE682D" w14:paraId="19500DC1" w14:textId="77777777" w:rsidTr="00EE682D">
        <w:tblPrEx>
          <w:tblCellMar>
            <w:top w:w="0" w:type="dxa"/>
            <w:bottom w:w="0" w:type="dxa"/>
          </w:tblCellMar>
        </w:tblPrEx>
        <w:trPr>
          <w:cantSplit/>
        </w:trPr>
        <w:tc>
          <w:tcPr>
            <w:tcW w:w="2000" w:type="dxa"/>
            <w:shd w:val="clear" w:color="auto" w:fill="auto"/>
          </w:tcPr>
          <w:p w14:paraId="5DFB74A5" w14:textId="53983C9D" w:rsidR="00EE682D" w:rsidRPr="00EE682D" w:rsidRDefault="00EE682D" w:rsidP="00EE682D">
            <w:pPr>
              <w:spacing w:after="0" w:line="240" w:lineRule="auto"/>
              <w:rPr>
                <w:sz w:val="20"/>
              </w:rPr>
            </w:pPr>
            <w:r>
              <w:rPr>
                <w:sz w:val="20"/>
              </w:rPr>
              <w:t>Required Disclosure</w:t>
            </w:r>
          </w:p>
        </w:tc>
        <w:tc>
          <w:tcPr>
            <w:tcW w:w="2000" w:type="dxa"/>
            <w:shd w:val="clear" w:color="auto" w:fill="auto"/>
          </w:tcPr>
          <w:p w14:paraId="12B6D980" w14:textId="4F696056" w:rsidR="00EE682D" w:rsidRPr="00EE682D" w:rsidRDefault="00EE682D" w:rsidP="00EE682D">
            <w:pPr>
              <w:spacing w:after="0" w:line="240" w:lineRule="auto"/>
              <w:rPr>
                <w:sz w:val="20"/>
              </w:rPr>
            </w:pPr>
            <w:hyperlink r:id="rId39" w:history="1">
              <w:r w:rsidRPr="00EE682D">
                <w:rPr>
                  <w:rStyle w:val="Hyperlink"/>
                  <w:sz w:val="20"/>
                </w:rPr>
                <w:t>Rule 275</w:t>
              </w:r>
            </w:hyperlink>
            <w:r>
              <w:rPr>
                <w:sz w:val="20"/>
              </w:rPr>
              <w:t xml:space="preserve"> § 17</w:t>
            </w:r>
          </w:p>
        </w:tc>
        <w:tc>
          <w:tcPr>
            <w:tcW w:w="9000" w:type="dxa"/>
            <w:shd w:val="clear" w:color="auto" w:fill="auto"/>
          </w:tcPr>
          <w:p w14:paraId="0BC2CB23" w14:textId="0D1EA78E" w:rsidR="00EE682D" w:rsidRPr="00EE682D" w:rsidRDefault="00EE682D" w:rsidP="00EE682D">
            <w:pPr>
              <w:spacing w:after="0" w:line="240" w:lineRule="auto"/>
              <w:rPr>
                <w:sz w:val="20"/>
              </w:rPr>
            </w:pPr>
            <w:r>
              <w:rPr>
                <w:sz w:val="20"/>
              </w:rPr>
              <w:t>Shall have a notice prominently printed on the first page of the policy stating that the policyholder has the right to return the policy within thirty (30) days of its delivery and to have the premium refunded if, after examination of the policy. Issuers shall provide an outline of coverage. </w:t>
            </w:r>
          </w:p>
        </w:tc>
        <w:tc>
          <w:tcPr>
            <w:tcW w:w="2000" w:type="dxa"/>
            <w:shd w:val="clear" w:color="auto" w:fill="auto"/>
          </w:tcPr>
          <w:p w14:paraId="4AF7A3B4" w14:textId="77777777" w:rsidR="00EE682D" w:rsidRPr="00EE682D" w:rsidRDefault="00EE682D" w:rsidP="00EE682D">
            <w:pPr>
              <w:spacing w:after="0" w:line="240" w:lineRule="auto"/>
              <w:rPr>
                <w:sz w:val="20"/>
              </w:rPr>
            </w:pPr>
          </w:p>
        </w:tc>
      </w:tr>
      <w:tr w:rsidR="00EE682D" w:rsidRPr="00EE682D" w14:paraId="4DD90A3A" w14:textId="77777777" w:rsidTr="00EE682D">
        <w:tblPrEx>
          <w:tblCellMar>
            <w:top w:w="0" w:type="dxa"/>
            <w:bottom w:w="0" w:type="dxa"/>
          </w:tblCellMar>
        </w:tblPrEx>
        <w:trPr>
          <w:cantSplit/>
        </w:trPr>
        <w:tc>
          <w:tcPr>
            <w:tcW w:w="2000" w:type="dxa"/>
            <w:shd w:val="clear" w:color="auto" w:fill="auto"/>
          </w:tcPr>
          <w:p w14:paraId="2F2C6507" w14:textId="6C0EA828" w:rsidR="00EE682D" w:rsidRPr="00EE682D" w:rsidRDefault="00EE682D" w:rsidP="00EE682D">
            <w:pPr>
              <w:spacing w:after="0" w:line="240" w:lineRule="auto"/>
              <w:rPr>
                <w:sz w:val="20"/>
              </w:rPr>
            </w:pPr>
            <w:r>
              <w:rPr>
                <w:sz w:val="20"/>
              </w:rPr>
              <w:t>Third Party Notice, Cancellation and Reinstatement</w:t>
            </w:r>
          </w:p>
        </w:tc>
        <w:tc>
          <w:tcPr>
            <w:tcW w:w="2000" w:type="dxa"/>
            <w:shd w:val="clear" w:color="auto" w:fill="auto"/>
          </w:tcPr>
          <w:p w14:paraId="43925486" w14:textId="04AF352B" w:rsidR="00EE682D" w:rsidRDefault="00EE682D" w:rsidP="00EE682D">
            <w:pPr>
              <w:spacing w:after="0" w:line="240" w:lineRule="auto"/>
              <w:rPr>
                <w:sz w:val="20"/>
              </w:rPr>
            </w:pPr>
            <w:hyperlink r:id="rId40" w:history="1">
              <w:r w:rsidRPr="00EE682D">
                <w:rPr>
                  <w:rStyle w:val="Hyperlink"/>
                  <w:sz w:val="20"/>
                </w:rPr>
                <w:t>Title 24-A § 5016</w:t>
              </w:r>
            </w:hyperlink>
          </w:p>
          <w:p w14:paraId="552C950F" w14:textId="414200D4" w:rsidR="00EE682D" w:rsidRPr="00EE682D" w:rsidRDefault="00EE682D" w:rsidP="00EE682D">
            <w:pPr>
              <w:spacing w:after="0" w:line="240" w:lineRule="auto"/>
              <w:rPr>
                <w:sz w:val="20"/>
              </w:rPr>
            </w:pPr>
            <w:hyperlink r:id="rId41" w:history="1">
              <w:r w:rsidRPr="00EE682D">
                <w:rPr>
                  <w:rStyle w:val="Hyperlink"/>
                  <w:sz w:val="20"/>
                </w:rPr>
                <w:t>Rule 580</w:t>
              </w:r>
            </w:hyperlink>
          </w:p>
        </w:tc>
        <w:tc>
          <w:tcPr>
            <w:tcW w:w="9000" w:type="dxa"/>
            <w:shd w:val="clear" w:color="auto" w:fill="auto"/>
          </w:tcPr>
          <w:p w14:paraId="2A5F4049" w14:textId="1D3EB3E0" w:rsidR="00EE682D" w:rsidRPr="00EE682D" w:rsidRDefault="00EE682D" w:rsidP="00EE682D">
            <w:pPr>
              <w:spacing w:after="0" w:line="240" w:lineRule="auto"/>
              <w:rPr>
                <w:sz w:val="20"/>
              </w:rPr>
            </w:pPr>
            <w:r>
              <w:rPr>
                <w:sz w:val="20"/>
              </w:rPr>
              <w:t>Third party notice of cancellation and reinstatement for cognitive impairment or functional incapacity.</w:t>
            </w:r>
          </w:p>
        </w:tc>
        <w:tc>
          <w:tcPr>
            <w:tcW w:w="2000" w:type="dxa"/>
            <w:shd w:val="clear" w:color="auto" w:fill="auto"/>
          </w:tcPr>
          <w:p w14:paraId="2331F036" w14:textId="77777777" w:rsidR="00EE682D" w:rsidRPr="00EE682D" w:rsidRDefault="00EE682D" w:rsidP="00EE682D">
            <w:pPr>
              <w:spacing w:after="0" w:line="240" w:lineRule="auto"/>
              <w:rPr>
                <w:sz w:val="20"/>
              </w:rPr>
            </w:pPr>
          </w:p>
        </w:tc>
      </w:tr>
    </w:tbl>
    <w:p w14:paraId="6821F9B4" w14:textId="77777777" w:rsidR="00EE682D" w:rsidRDefault="00EE682D"/>
    <w:sectPr w:rsidR="00EE682D" w:rsidSect="00EE682D">
      <w:footerReference w:type="default" r:id="rId42"/>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2D95" w14:textId="77777777" w:rsidR="00EE682D" w:rsidRDefault="00EE682D" w:rsidP="00EE682D">
      <w:pPr>
        <w:spacing w:after="0" w:line="240" w:lineRule="auto"/>
      </w:pPr>
      <w:r>
        <w:separator/>
      </w:r>
    </w:p>
  </w:endnote>
  <w:endnote w:type="continuationSeparator" w:id="0">
    <w:p w14:paraId="7649433C" w14:textId="77777777" w:rsidR="00EE682D" w:rsidRDefault="00EE682D" w:rsidP="00EE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6701" w14:textId="5661EC31" w:rsidR="00EE682D" w:rsidRDefault="00EE682D">
    <w:pPr>
      <w:pStyle w:val="Footer"/>
    </w:pPr>
    <w:r>
      <w:t>MS05G-group-medicare-supplement.docx   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1B8BB" w14:textId="77777777" w:rsidR="00EE682D" w:rsidRDefault="00EE682D" w:rsidP="00EE682D">
      <w:pPr>
        <w:spacing w:after="0" w:line="240" w:lineRule="auto"/>
      </w:pPr>
      <w:r>
        <w:separator/>
      </w:r>
    </w:p>
  </w:footnote>
  <w:footnote w:type="continuationSeparator" w:id="0">
    <w:p w14:paraId="1D81E1FD" w14:textId="77777777" w:rsidR="00EE682D" w:rsidRDefault="00EE682D" w:rsidP="00EE6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2D"/>
    <w:rsid w:val="00606626"/>
    <w:rsid w:val="007C1FD1"/>
    <w:rsid w:val="008269FB"/>
    <w:rsid w:val="00A5767F"/>
    <w:rsid w:val="00EE682D"/>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2DFC"/>
  <w15:chartTrackingRefBased/>
  <w15:docId w15:val="{490A4477-B3E0-4E92-AE90-52B1E456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82D"/>
    <w:rPr>
      <w:rFonts w:eastAsiaTheme="majorEastAsia" w:cstheme="majorBidi"/>
      <w:color w:val="272727" w:themeColor="text1" w:themeTint="D8"/>
    </w:rPr>
  </w:style>
  <w:style w:type="paragraph" w:styleId="Title">
    <w:name w:val="Title"/>
    <w:basedOn w:val="Normal"/>
    <w:next w:val="Normal"/>
    <w:link w:val="TitleChar"/>
    <w:uiPriority w:val="10"/>
    <w:qFormat/>
    <w:rsid w:val="00EE6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82D"/>
    <w:pPr>
      <w:spacing w:before="160"/>
      <w:jc w:val="center"/>
    </w:pPr>
    <w:rPr>
      <w:i/>
      <w:iCs/>
      <w:color w:val="404040" w:themeColor="text1" w:themeTint="BF"/>
    </w:rPr>
  </w:style>
  <w:style w:type="character" w:customStyle="1" w:styleId="QuoteChar">
    <w:name w:val="Quote Char"/>
    <w:basedOn w:val="DefaultParagraphFont"/>
    <w:link w:val="Quote"/>
    <w:uiPriority w:val="29"/>
    <w:rsid w:val="00EE682D"/>
    <w:rPr>
      <w:i/>
      <w:iCs/>
      <w:color w:val="404040" w:themeColor="text1" w:themeTint="BF"/>
    </w:rPr>
  </w:style>
  <w:style w:type="paragraph" w:styleId="ListParagraph">
    <w:name w:val="List Paragraph"/>
    <w:basedOn w:val="Normal"/>
    <w:uiPriority w:val="34"/>
    <w:qFormat/>
    <w:rsid w:val="00EE682D"/>
    <w:pPr>
      <w:ind w:left="720"/>
      <w:contextualSpacing/>
    </w:pPr>
  </w:style>
  <w:style w:type="character" w:styleId="IntenseEmphasis">
    <w:name w:val="Intense Emphasis"/>
    <w:basedOn w:val="DefaultParagraphFont"/>
    <w:uiPriority w:val="21"/>
    <w:qFormat/>
    <w:rsid w:val="00EE682D"/>
    <w:rPr>
      <w:i/>
      <w:iCs/>
      <w:color w:val="0F4761" w:themeColor="accent1" w:themeShade="BF"/>
    </w:rPr>
  </w:style>
  <w:style w:type="paragraph" w:styleId="IntenseQuote">
    <w:name w:val="Intense Quote"/>
    <w:basedOn w:val="Normal"/>
    <w:next w:val="Normal"/>
    <w:link w:val="IntenseQuoteChar"/>
    <w:uiPriority w:val="30"/>
    <w:qFormat/>
    <w:rsid w:val="00EE6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82D"/>
    <w:rPr>
      <w:i/>
      <w:iCs/>
      <w:color w:val="0F4761" w:themeColor="accent1" w:themeShade="BF"/>
    </w:rPr>
  </w:style>
  <w:style w:type="character" w:styleId="IntenseReference">
    <w:name w:val="Intense Reference"/>
    <w:basedOn w:val="DefaultParagraphFont"/>
    <w:uiPriority w:val="32"/>
    <w:qFormat/>
    <w:rsid w:val="00EE682D"/>
    <w:rPr>
      <w:b/>
      <w:bCs/>
      <w:smallCaps/>
      <w:color w:val="0F4761" w:themeColor="accent1" w:themeShade="BF"/>
      <w:spacing w:val="5"/>
    </w:rPr>
  </w:style>
  <w:style w:type="paragraph" w:styleId="Header">
    <w:name w:val="header"/>
    <w:basedOn w:val="Normal"/>
    <w:link w:val="HeaderChar"/>
    <w:uiPriority w:val="99"/>
    <w:unhideWhenUsed/>
    <w:rsid w:val="00EE6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2D"/>
  </w:style>
  <w:style w:type="paragraph" w:styleId="Footer">
    <w:name w:val="footer"/>
    <w:basedOn w:val="Normal"/>
    <w:link w:val="FooterChar"/>
    <w:uiPriority w:val="99"/>
    <w:unhideWhenUsed/>
    <w:rsid w:val="00EE6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2D"/>
  </w:style>
  <w:style w:type="character" w:styleId="Hyperlink">
    <w:name w:val="Hyperlink"/>
    <w:basedOn w:val="DefaultParagraphFont"/>
    <w:uiPriority w:val="99"/>
    <w:unhideWhenUsed/>
    <w:rsid w:val="00EE682D"/>
    <w:rPr>
      <w:color w:val="467886" w:themeColor="hyperlink"/>
      <w:u w:val="single"/>
    </w:rPr>
  </w:style>
  <w:style w:type="character" w:styleId="UnresolvedMention">
    <w:name w:val="Unresolved Mention"/>
    <w:basedOn w:val="DefaultParagraphFont"/>
    <w:uiPriority w:val="99"/>
    <w:semiHidden/>
    <w:unhideWhenUsed/>
    <w:rsid w:val="00EE6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www.maine.gov/sos/cec/rules/02/031/031c275.docx" TargetMode="External"/><Relationship Id="rId18" Type="http://schemas.openxmlformats.org/officeDocument/2006/relationships/hyperlink" Target="https://www.maine.gov/sos/cec/rules/02/031/031c275.docx" TargetMode="External"/><Relationship Id="rId26" Type="http://schemas.openxmlformats.org/officeDocument/2006/relationships/hyperlink" Target="https://www.maine.gov/sos/cec/rules/02/031/031c275.docx" TargetMode="External"/><Relationship Id="rId39" Type="http://schemas.openxmlformats.org/officeDocument/2006/relationships/hyperlink" Target="https://www.maine.gov/sos/cec/rules/02/031/031c275.docx"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5002-B.html" TargetMode="External"/><Relationship Id="rId34" Type="http://schemas.openxmlformats.org/officeDocument/2006/relationships/hyperlink" Target="https://www.maine.gov/sos/cec/rules/02/031/031c275.docx" TargetMode="External"/><Relationship Id="rId42"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5002-A.html" TargetMode="External"/><Relationship Id="rId25" Type="http://schemas.openxmlformats.org/officeDocument/2006/relationships/hyperlink" Target="https://www.maine.gov/sos/cec/rules/02/031/031c275.docx" TargetMode="External"/><Relationship Id="rId33" Type="http://schemas.openxmlformats.org/officeDocument/2006/relationships/hyperlink" Target="https://legislature.maine.gov/statutes/24-A/title24-Asec5002-A.html" TargetMode="External"/><Relationship Id="rId38" Type="http://schemas.openxmlformats.org/officeDocument/2006/relationships/hyperlink" Target="https://www.maine.gov/pfr/insurance/themes/insurance/pdf/382.pdf" TargetMode="External"/><Relationship Id="rId2" Type="http://schemas.openxmlformats.org/officeDocument/2006/relationships/settings" Target="settings.xml"/><Relationship Id="rId16" Type="http://schemas.openxmlformats.org/officeDocument/2006/relationships/hyperlink" Target="https://www.maine.gov/sos/cec/rules/02/031/031c275.docx" TargetMode="External"/><Relationship Id="rId20" Type="http://schemas.openxmlformats.org/officeDocument/2006/relationships/hyperlink" Target="https://legislature.maine.gov/statutes/24-A/title24-Asec5011.html" TargetMode="External"/><Relationship Id="rId29" Type="http://schemas.openxmlformats.org/officeDocument/2006/relationships/hyperlink" Target="https://www.maine.gov/sos/cec/rules/02/031/031c275.docx" TargetMode="External"/><Relationship Id="rId41" Type="http://schemas.openxmlformats.org/officeDocument/2006/relationships/hyperlink" Target="https://www.maine.gov/sos/cec/rules/02/031/031c580.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275.docx" TargetMode="External"/><Relationship Id="rId32" Type="http://schemas.openxmlformats.org/officeDocument/2006/relationships/hyperlink" Target="https://www.maine.gov/sos/cec/rules/02/031/031c275.docx" TargetMode="External"/><Relationship Id="rId37" Type="http://schemas.openxmlformats.org/officeDocument/2006/relationships/hyperlink" Target="https://www.maine.gov/pfr/insurance/sites/maine.gov.pfr.insurance/files/inline-files/426.pdf" TargetMode="External"/><Relationship Id="rId40" Type="http://schemas.openxmlformats.org/officeDocument/2006/relationships/hyperlink" Target="https://legislature.maine.gov/statutes/24-A/title24-Asec5016.html" TargetMode="External"/><Relationship Id="rId5" Type="http://schemas.openxmlformats.org/officeDocument/2006/relationships/endnotes" Target="endnotes.xml"/><Relationship Id="rId15" Type="http://schemas.openxmlformats.org/officeDocument/2006/relationships/hyperlink" Target="https://legislature.maine.gov/statutes/24-A/title24-Asec5010-A.html" TargetMode="External"/><Relationship Id="rId23" Type="http://schemas.openxmlformats.org/officeDocument/2006/relationships/hyperlink" Target="https://legislature.maine.gov/statutes/24-A/title24-Asec5010-A.html" TargetMode="External"/><Relationship Id="rId28" Type="http://schemas.openxmlformats.org/officeDocument/2006/relationships/hyperlink" Target="https://www.maine.gov/sos/cec/rules/02/031/031c275.docx" TargetMode="External"/><Relationship Id="rId36" Type="http://schemas.openxmlformats.org/officeDocument/2006/relationships/hyperlink" Target="https://legislature.maine.gov/statutes/24-A/title24-Asec2163-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www.maine.gov/sos/cec/rules/02/031/031c275.docx" TargetMode="External"/><Relationship Id="rId31" Type="http://schemas.openxmlformats.org/officeDocument/2006/relationships/hyperlink" Target="https://www.maine.gov/sos/cec/rules/02/031/031c275.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5006-A.html" TargetMode="External"/><Relationship Id="rId22" Type="http://schemas.openxmlformats.org/officeDocument/2006/relationships/hyperlink" Target="https://www.maine.gov/sos/cec/rules/02/031/031c275.docx" TargetMode="External"/><Relationship Id="rId27" Type="http://schemas.openxmlformats.org/officeDocument/2006/relationships/hyperlink" Target="https://www.maine.gov/sos/cec/rules/02/031/031c275.docx" TargetMode="External"/><Relationship Id="rId30" Type="http://schemas.openxmlformats.org/officeDocument/2006/relationships/hyperlink" Target="https://www.maine.gov/sos/cec/rules/02/031/031c275.docx" TargetMode="External"/><Relationship Id="rId35" Type="http://schemas.openxmlformats.org/officeDocument/2006/relationships/hyperlink" Target="https://legislature.maine.gov/statutes/24-A/title24-Asec2160.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1694</Words>
  <Characters>9661</Characters>
  <Application>Microsoft Office Word</Application>
  <DocSecurity>0</DocSecurity>
  <Lines>80</Lines>
  <Paragraphs>22</Paragraphs>
  <ScaleCrop>false</ScaleCrop>
  <Company>State of Maine</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MS05G-group-medicare-supplement.docx</dc:title>
  <dc:subject/>
  <dc:creator>Maine Bureau of Insurance</dc:creator>
  <cp:keywords/>
  <dc:description/>
  <cp:lastModifiedBy>Jalbert, Kimberly</cp:lastModifiedBy>
  <cp:revision>2</cp:revision>
  <dcterms:created xsi:type="dcterms:W3CDTF">2024-04-02T19:04:00Z</dcterms:created>
  <dcterms:modified xsi:type="dcterms:W3CDTF">2024-04-02T19:04:00Z</dcterms:modified>
</cp:coreProperties>
</file>