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1F6DED" w:rsidRPr="001F6DED" w14:paraId="0161F94C" w14:textId="77777777" w:rsidTr="001F6DED">
        <w:tblPrEx>
          <w:tblCellMar>
            <w:top w:w="0" w:type="dxa"/>
            <w:bottom w:w="0" w:type="dxa"/>
          </w:tblCellMar>
        </w:tblPrEx>
        <w:trPr>
          <w:cantSplit/>
        </w:trPr>
        <w:tc>
          <w:tcPr>
            <w:tcW w:w="13000" w:type="dxa"/>
            <w:tcBorders>
              <w:top w:val="single" w:sz="4" w:space="0" w:color="auto"/>
              <w:bottom w:val="nil"/>
            </w:tcBorders>
            <w:shd w:val="clear" w:color="auto" w:fill="D9D9D9"/>
          </w:tcPr>
          <w:p w14:paraId="2412D429" w14:textId="18A21989" w:rsidR="001F6DED" w:rsidRPr="001F6DED" w:rsidRDefault="001F6DED" w:rsidP="001F6DED">
            <w:pPr>
              <w:spacing w:after="0" w:line="240" w:lineRule="auto"/>
              <w:rPr>
                <w:b/>
                <w:sz w:val="28"/>
              </w:rPr>
            </w:pPr>
            <w:r w:rsidRPr="001F6DED">
              <w:rPr>
                <w:b/>
                <w:sz w:val="28"/>
              </w:rPr>
              <w:t>Maine Bureau of Insurance</w:t>
            </w:r>
          </w:p>
        </w:tc>
      </w:tr>
      <w:tr w:rsidR="001F6DED" w14:paraId="37696043" w14:textId="77777777" w:rsidTr="001F6DED">
        <w:tblPrEx>
          <w:tblCellMar>
            <w:top w:w="0" w:type="dxa"/>
            <w:bottom w:w="0" w:type="dxa"/>
          </w:tblCellMar>
        </w:tblPrEx>
        <w:trPr>
          <w:cantSplit/>
        </w:trPr>
        <w:tc>
          <w:tcPr>
            <w:tcW w:w="13000" w:type="dxa"/>
            <w:tcBorders>
              <w:top w:val="nil"/>
            </w:tcBorders>
            <w:shd w:val="clear" w:color="auto" w:fill="auto"/>
          </w:tcPr>
          <w:p w14:paraId="26A58844" w14:textId="1DBA5B1D" w:rsidR="001F6DED" w:rsidRDefault="001F6DED" w:rsidP="001F6DED">
            <w:pPr>
              <w:spacing w:after="0" w:line="240" w:lineRule="auto"/>
            </w:pPr>
            <w:r>
              <w:t>Form Filing Review Requirements Checklist</w:t>
            </w:r>
          </w:p>
        </w:tc>
      </w:tr>
      <w:tr w:rsidR="001F6DED" w14:paraId="448169CD" w14:textId="77777777" w:rsidTr="001F6DED">
        <w:tblPrEx>
          <w:tblCellMar>
            <w:top w:w="0" w:type="dxa"/>
            <w:bottom w:w="0" w:type="dxa"/>
          </w:tblCellMar>
        </w:tblPrEx>
        <w:trPr>
          <w:cantSplit/>
        </w:trPr>
        <w:tc>
          <w:tcPr>
            <w:tcW w:w="13000" w:type="dxa"/>
            <w:shd w:val="clear" w:color="auto" w:fill="auto"/>
          </w:tcPr>
          <w:p w14:paraId="609EBB39" w14:textId="11461FCF" w:rsidR="001F6DED" w:rsidRDefault="001F6DED" w:rsidP="001F6DED">
            <w:pPr>
              <w:spacing w:after="0" w:line="240" w:lineRule="auto"/>
            </w:pPr>
            <w:r>
              <w:t xml:space="preserve">TOI - H20G </w:t>
            </w:r>
          </w:p>
        </w:tc>
      </w:tr>
      <w:tr w:rsidR="001F6DED" w14:paraId="1B325B53" w14:textId="77777777" w:rsidTr="001F6DED">
        <w:tblPrEx>
          <w:tblCellMar>
            <w:top w:w="0" w:type="dxa"/>
            <w:bottom w:w="0" w:type="dxa"/>
          </w:tblCellMar>
        </w:tblPrEx>
        <w:trPr>
          <w:cantSplit/>
        </w:trPr>
        <w:tc>
          <w:tcPr>
            <w:tcW w:w="13000" w:type="dxa"/>
            <w:shd w:val="clear" w:color="auto" w:fill="auto"/>
          </w:tcPr>
          <w:p w14:paraId="33C4AD1F" w14:textId="4A3F0B7C" w:rsidR="001F6DED" w:rsidRDefault="001F6DED" w:rsidP="001F6DED">
            <w:pPr>
              <w:spacing w:after="0" w:line="240" w:lineRule="auto"/>
            </w:pPr>
            <w:r>
              <w:t xml:space="preserve">Group Vision Plans </w:t>
            </w:r>
          </w:p>
        </w:tc>
      </w:tr>
      <w:tr w:rsidR="001F6DED" w14:paraId="1EA0B497" w14:textId="77777777" w:rsidTr="001F6DED">
        <w:tblPrEx>
          <w:tblCellMar>
            <w:top w:w="0" w:type="dxa"/>
            <w:bottom w:w="0" w:type="dxa"/>
          </w:tblCellMar>
        </w:tblPrEx>
        <w:trPr>
          <w:cantSplit/>
        </w:trPr>
        <w:tc>
          <w:tcPr>
            <w:tcW w:w="13000" w:type="dxa"/>
            <w:shd w:val="clear" w:color="auto" w:fill="auto"/>
          </w:tcPr>
          <w:p w14:paraId="75E6498E" w14:textId="6FA8723B" w:rsidR="001F6DED" w:rsidRDefault="001F6DED" w:rsidP="001F6DED">
            <w:pPr>
              <w:spacing w:after="0" w:line="240" w:lineRule="auto"/>
            </w:pPr>
            <w:r>
              <w:t>Revised – 4/13/2023</w:t>
            </w:r>
          </w:p>
        </w:tc>
      </w:tr>
      <w:tr w:rsidR="001F6DED" w14:paraId="3324DECB" w14:textId="77777777" w:rsidTr="001F6DED">
        <w:tblPrEx>
          <w:tblCellMar>
            <w:top w:w="0" w:type="dxa"/>
            <w:bottom w:w="0" w:type="dxa"/>
          </w:tblCellMar>
        </w:tblPrEx>
        <w:trPr>
          <w:cantSplit/>
        </w:trPr>
        <w:tc>
          <w:tcPr>
            <w:tcW w:w="13000" w:type="dxa"/>
            <w:shd w:val="clear" w:color="auto" w:fill="auto"/>
          </w:tcPr>
          <w:p w14:paraId="163CBCD4" w14:textId="2C3327A3" w:rsidR="001F6DED" w:rsidRDefault="001F6DED" w:rsidP="001F6DED">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1F6DED" w14:paraId="6551096D" w14:textId="77777777" w:rsidTr="001F6DED">
        <w:tblPrEx>
          <w:tblCellMar>
            <w:top w:w="0" w:type="dxa"/>
            <w:bottom w:w="0" w:type="dxa"/>
          </w:tblCellMar>
        </w:tblPrEx>
        <w:trPr>
          <w:cantSplit/>
        </w:trPr>
        <w:tc>
          <w:tcPr>
            <w:tcW w:w="13000" w:type="dxa"/>
            <w:shd w:val="clear" w:color="auto" w:fill="auto"/>
          </w:tcPr>
          <w:p w14:paraId="2883DA0E" w14:textId="418468C3" w:rsidR="001F6DED" w:rsidRDefault="001F6DED" w:rsidP="001F6DED">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1B9E8644"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1F6DED" w:rsidRPr="001F6DED" w14:paraId="4A860566" w14:textId="77777777" w:rsidTr="001F6DED">
        <w:tblPrEx>
          <w:tblCellMar>
            <w:top w:w="0" w:type="dxa"/>
            <w:bottom w:w="0" w:type="dxa"/>
          </w:tblCellMar>
        </w:tblPrEx>
        <w:trPr>
          <w:cantSplit/>
        </w:trPr>
        <w:tc>
          <w:tcPr>
            <w:tcW w:w="2000" w:type="dxa"/>
            <w:tcBorders>
              <w:bottom w:val="single" w:sz="4" w:space="0" w:color="auto"/>
            </w:tcBorders>
            <w:shd w:val="clear" w:color="auto" w:fill="D9D9D9"/>
          </w:tcPr>
          <w:p w14:paraId="04812FDC" w14:textId="1A233BFE" w:rsidR="001F6DED" w:rsidRPr="001F6DED" w:rsidRDefault="001F6DED" w:rsidP="001F6DED">
            <w:pPr>
              <w:spacing w:after="0" w:line="240" w:lineRule="auto"/>
              <w:jc w:val="center"/>
              <w:rPr>
                <w:b/>
                <w:sz w:val="24"/>
              </w:rPr>
            </w:pPr>
            <w:r w:rsidRPr="001F6DED">
              <w:rPr>
                <w:b/>
                <w:sz w:val="24"/>
              </w:rPr>
              <w:t>REVIEW REQUIREMENTS</w:t>
            </w:r>
          </w:p>
        </w:tc>
        <w:tc>
          <w:tcPr>
            <w:tcW w:w="2000" w:type="dxa"/>
            <w:tcBorders>
              <w:bottom w:val="single" w:sz="4" w:space="0" w:color="auto"/>
            </w:tcBorders>
            <w:shd w:val="clear" w:color="auto" w:fill="D9D9D9"/>
          </w:tcPr>
          <w:p w14:paraId="6B15CAFC" w14:textId="54C13C57" w:rsidR="001F6DED" w:rsidRPr="001F6DED" w:rsidRDefault="001F6DED" w:rsidP="001F6DED">
            <w:pPr>
              <w:spacing w:after="0" w:line="240" w:lineRule="auto"/>
              <w:jc w:val="center"/>
              <w:rPr>
                <w:b/>
                <w:sz w:val="24"/>
              </w:rPr>
            </w:pPr>
            <w:r w:rsidRPr="001F6DED">
              <w:rPr>
                <w:b/>
                <w:sz w:val="24"/>
              </w:rPr>
              <w:t>REFERENCES</w:t>
            </w:r>
          </w:p>
        </w:tc>
        <w:tc>
          <w:tcPr>
            <w:tcW w:w="9000" w:type="dxa"/>
            <w:tcBorders>
              <w:bottom w:val="single" w:sz="4" w:space="0" w:color="auto"/>
            </w:tcBorders>
            <w:shd w:val="clear" w:color="auto" w:fill="D9D9D9"/>
          </w:tcPr>
          <w:p w14:paraId="3E190B00" w14:textId="77777777" w:rsidR="001F6DED" w:rsidRPr="001F6DED" w:rsidRDefault="001F6DED" w:rsidP="001F6DED">
            <w:pPr>
              <w:spacing w:after="0" w:line="240" w:lineRule="auto"/>
              <w:jc w:val="center"/>
              <w:rPr>
                <w:b/>
                <w:sz w:val="24"/>
              </w:rPr>
            </w:pPr>
          </w:p>
        </w:tc>
        <w:tc>
          <w:tcPr>
            <w:tcW w:w="2000" w:type="dxa"/>
            <w:tcBorders>
              <w:bottom w:val="single" w:sz="4" w:space="0" w:color="auto"/>
            </w:tcBorders>
            <w:shd w:val="clear" w:color="auto" w:fill="D9D9D9"/>
          </w:tcPr>
          <w:p w14:paraId="61C7D6BD" w14:textId="1434B0DF" w:rsidR="001F6DED" w:rsidRPr="001F6DED" w:rsidRDefault="001F6DED" w:rsidP="001F6DED">
            <w:pPr>
              <w:spacing w:after="0" w:line="240" w:lineRule="auto"/>
              <w:jc w:val="center"/>
              <w:rPr>
                <w:b/>
                <w:sz w:val="24"/>
              </w:rPr>
            </w:pPr>
            <w:r w:rsidRPr="001F6DED">
              <w:rPr>
                <w:b/>
                <w:sz w:val="24"/>
              </w:rPr>
              <w:t>COMPLIANCE</w:t>
            </w:r>
          </w:p>
        </w:tc>
      </w:tr>
      <w:tr w:rsidR="001F6DED" w:rsidRPr="001F6DED" w14:paraId="1DF3E0EB" w14:textId="77777777" w:rsidTr="001F6DED">
        <w:tblPrEx>
          <w:tblCellMar>
            <w:top w:w="0" w:type="dxa"/>
            <w:bottom w:w="0" w:type="dxa"/>
          </w:tblCellMar>
        </w:tblPrEx>
        <w:trPr>
          <w:cantSplit/>
        </w:trPr>
        <w:tc>
          <w:tcPr>
            <w:tcW w:w="2000" w:type="dxa"/>
            <w:shd w:val="clear" w:color="auto" w:fill="D9D9D9"/>
          </w:tcPr>
          <w:p w14:paraId="1289F3BF" w14:textId="15E5ACAF" w:rsidR="001F6DED" w:rsidRPr="001F6DED" w:rsidRDefault="001F6DED" w:rsidP="001F6DED">
            <w:pPr>
              <w:spacing w:after="0" w:line="240" w:lineRule="auto"/>
              <w:jc w:val="center"/>
              <w:rPr>
                <w:b/>
                <w:sz w:val="24"/>
              </w:rPr>
            </w:pPr>
            <w:r w:rsidRPr="001F6DED">
              <w:rPr>
                <w:b/>
                <w:sz w:val="24"/>
              </w:rPr>
              <w:t>GENERAL SUBMISSION REQUIREMENTS</w:t>
            </w:r>
          </w:p>
        </w:tc>
        <w:tc>
          <w:tcPr>
            <w:tcW w:w="2000" w:type="dxa"/>
            <w:shd w:val="clear" w:color="auto" w:fill="D9D9D9"/>
          </w:tcPr>
          <w:p w14:paraId="5158AA1F" w14:textId="77777777" w:rsidR="001F6DED" w:rsidRPr="001F6DED" w:rsidRDefault="001F6DED" w:rsidP="001F6DED">
            <w:pPr>
              <w:spacing w:after="0" w:line="240" w:lineRule="auto"/>
              <w:jc w:val="center"/>
              <w:rPr>
                <w:b/>
                <w:sz w:val="24"/>
              </w:rPr>
            </w:pPr>
          </w:p>
        </w:tc>
        <w:tc>
          <w:tcPr>
            <w:tcW w:w="9000" w:type="dxa"/>
            <w:shd w:val="clear" w:color="auto" w:fill="D9D9D9"/>
          </w:tcPr>
          <w:p w14:paraId="518348E4" w14:textId="77777777" w:rsidR="001F6DED" w:rsidRPr="001F6DED" w:rsidRDefault="001F6DED" w:rsidP="001F6DED">
            <w:pPr>
              <w:spacing w:after="0" w:line="240" w:lineRule="auto"/>
              <w:jc w:val="center"/>
              <w:rPr>
                <w:b/>
                <w:sz w:val="24"/>
              </w:rPr>
            </w:pPr>
          </w:p>
        </w:tc>
        <w:tc>
          <w:tcPr>
            <w:tcW w:w="2000" w:type="dxa"/>
            <w:shd w:val="clear" w:color="auto" w:fill="D9D9D9"/>
          </w:tcPr>
          <w:p w14:paraId="349046AB" w14:textId="77777777" w:rsidR="001F6DED" w:rsidRPr="001F6DED" w:rsidRDefault="001F6DED" w:rsidP="001F6DED">
            <w:pPr>
              <w:spacing w:after="0" w:line="240" w:lineRule="auto"/>
              <w:jc w:val="center"/>
              <w:rPr>
                <w:b/>
                <w:sz w:val="24"/>
              </w:rPr>
            </w:pPr>
          </w:p>
        </w:tc>
      </w:tr>
      <w:tr w:rsidR="001F6DED" w:rsidRPr="001F6DED" w14:paraId="4029CA9E" w14:textId="77777777" w:rsidTr="001F6DED">
        <w:tblPrEx>
          <w:tblCellMar>
            <w:top w:w="0" w:type="dxa"/>
            <w:bottom w:w="0" w:type="dxa"/>
          </w:tblCellMar>
        </w:tblPrEx>
        <w:trPr>
          <w:cantSplit/>
        </w:trPr>
        <w:tc>
          <w:tcPr>
            <w:tcW w:w="2000" w:type="dxa"/>
            <w:shd w:val="clear" w:color="auto" w:fill="auto"/>
          </w:tcPr>
          <w:p w14:paraId="30086632" w14:textId="14490D51" w:rsidR="001F6DED" w:rsidRPr="001F6DED" w:rsidRDefault="001F6DED" w:rsidP="001F6DED">
            <w:pPr>
              <w:spacing w:after="0" w:line="240" w:lineRule="auto"/>
              <w:rPr>
                <w:sz w:val="20"/>
              </w:rPr>
            </w:pPr>
            <w:r>
              <w:rPr>
                <w:sz w:val="20"/>
              </w:rPr>
              <w:t>Electronic (SERFF) Filing Requirements:</w:t>
            </w:r>
          </w:p>
        </w:tc>
        <w:tc>
          <w:tcPr>
            <w:tcW w:w="2000" w:type="dxa"/>
            <w:shd w:val="clear" w:color="auto" w:fill="auto"/>
          </w:tcPr>
          <w:p w14:paraId="4D45694D" w14:textId="2E09847C" w:rsidR="001F6DED" w:rsidRPr="001F6DED" w:rsidRDefault="001F6DED" w:rsidP="001F6DED">
            <w:pPr>
              <w:spacing w:after="0" w:line="240" w:lineRule="auto"/>
              <w:rPr>
                <w:sz w:val="20"/>
              </w:rPr>
            </w:pPr>
            <w:hyperlink r:id="rId6" w:history="1">
              <w:r w:rsidRPr="001F6DED">
                <w:rPr>
                  <w:rStyle w:val="Hyperlink"/>
                  <w:sz w:val="20"/>
                </w:rPr>
                <w:t>Title 24-A § 2412</w:t>
              </w:r>
            </w:hyperlink>
            <w:r>
              <w:rPr>
                <w:sz w:val="20"/>
              </w:rPr>
              <w:t xml:space="preserve">(2) </w:t>
            </w:r>
            <w:hyperlink r:id="rId7" w:history="1">
              <w:r w:rsidRPr="001F6DED">
                <w:rPr>
                  <w:rStyle w:val="Hyperlink"/>
                  <w:sz w:val="20"/>
                </w:rPr>
                <w:t>Bulletin 360</w:t>
              </w:r>
            </w:hyperlink>
          </w:p>
        </w:tc>
        <w:tc>
          <w:tcPr>
            <w:tcW w:w="9000" w:type="dxa"/>
            <w:shd w:val="clear" w:color="auto" w:fill="auto"/>
          </w:tcPr>
          <w:p w14:paraId="7AE58057" w14:textId="32BC5948" w:rsidR="001F6DED" w:rsidRPr="001F6DED" w:rsidRDefault="001F6DED" w:rsidP="001F6DED">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517993D9" w14:textId="77777777" w:rsidR="001F6DED" w:rsidRPr="001F6DED" w:rsidRDefault="001F6DED" w:rsidP="001F6DED">
            <w:pPr>
              <w:spacing w:after="0" w:line="240" w:lineRule="auto"/>
              <w:rPr>
                <w:sz w:val="20"/>
              </w:rPr>
            </w:pPr>
          </w:p>
        </w:tc>
      </w:tr>
      <w:tr w:rsidR="001F6DED" w:rsidRPr="001F6DED" w14:paraId="22778511" w14:textId="77777777" w:rsidTr="001F6DED">
        <w:tblPrEx>
          <w:tblCellMar>
            <w:top w:w="0" w:type="dxa"/>
            <w:bottom w:w="0" w:type="dxa"/>
          </w:tblCellMar>
        </w:tblPrEx>
        <w:trPr>
          <w:cantSplit/>
        </w:trPr>
        <w:tc>
          <w:tcPr>
            <w:tcW w:w="2000" w:type="dxa"/>
            <w:shd w:val="clear" w:color="auto" w:fill="auto"/>
          </w:tcPr>
          <w:p w14:paraId="1E4EE0A0" w14:textId="7EB9DC5F" w:rsidR="001F6DED" w:rsidRPr="001F6DED" w:rsidRDefault="001F6DED" w:rsidP="001F6DED">
            <w:pPr>
              <w:spacing w:after="0" w:line="240" w:lineRule="auto"/>
              <w:rPr>
                <w:sz w:val="20"/>
              </w:rPr>
            </w:pPr>
            <w:r>
              <w:rPr>
                <w:sz w:val="20"/>
              </w:rPr>
              <w:t>FILING FEES</w:t>
            </w:r>
          </w:p>
        </w:tc>
        <w:tc>
          <w:tcPr>
            <w:tcW w:w="2000" w:type="dxa"/>
            <w:shd w:val="clear" w:color="auto" w:fill="auto"/>
          </w:tcPr>
          <w:p w14:paraId="530C09B4" w14:textId="73566EBD" w:rsidR="001F6DED" w:rsidRPr="001F6DED" w:rsidRDefault="001F6DED" w:rsidP="001F6DED">
            <w:pPr>
              <w:spacing w:after="0" w:line="240" w:lineRule="auto"/>
              <w:rPr>
                <w:sz w:val="20"/>
              </w:rPr>
            </w:pPr>
            <w:hyperlink r:id="rId8" w:history="1">
              <w:r w:rsidRPr="001F6DED">
                <w:rPr>
                  <w:rStyle w:val="Hyperlink"/>
                  <w:sz w:val="20"/>
                </w:rPr>
                <w:t>Title 24-A § 601</w:t>
              </w:r>
            </w:hyperlink>
            <w:r>
              <w:rPr>
                <w:sz w:val="20"/>
              </w:rPr>
              <w:t xml:space="preserve"> (17)</w:t>
            </w:r>
          </w:p>
        </w:tc>
        <w:tc>
          <w:tcPr>
            <w:tcW w:w="9000" w:type="dxa"/>
            <w:shd w:val="clear" w:color="auto" w:fill="auto"/>
          </w:tcPr>
          <w:p w14:paraId="0FDD2558" w14:textId="5CA3A31F" w:rsidR="001F6DED" w:rsidRPr="001F6DED" w:rsidRDefault="001F6DED" w:rsidP="001F6DED">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31EE6A79" w14:textId="77777777" w:rsidR="001F6DED" w:rsidRPr="001F6DED" w:rsidRDefault="001F6DED" w:rsidP="001F6DED">
            <w:pPr>
              <w:spacing w:after="0" w:line="240" w:lineRule="auto"/>
              <w:rPr>
                <w:sz w:val="20"/>
              </w:rPr>
            </w:pPr>
          </w:p>
        </w:tc>
      </w:tr>
      <w:tr w:rsidR="001F6DED" w:rsidRPr="001F6DED" w14:paraId="41C494CA" w14:textId="77777777" w:rsidTr="001F6DED">
        <w:tblPrEx>
          <w:tblCellMar>
            <w:top w:w="0" w:type="dxa"/>
            <w:bottom w:w="0" w:type="dxa"/>
          </w:tblCellMar>
        </w:tblPrEx>
        <w:trPr>
          <w:cantSplit/>
        </w:trPr>
        <w:tc>
          <w:tcPr>
            <w:tcW w:w="2000" w:type="dxa"/>
            <w:shd w:val="clear" w:color="auto" w:fill="auto"/>
          </w:tcPr>
          <w:p w14:paraId="5E38A03C" w14:textId="0CB5D0EE" w:rsidR="001F6DED" w:rsidRPr="001F6DED" w:rsidRDefault="001F6DED" w:rsidP="001F6DED">
            <w:pPr>
              <w:spacing w:after="0" w:line="240" w:lineRule="auto"/>
              <w:rPr>
                <w:sz w:val="20"/>
              </w:rPr>
            </w:pPr>
            <w:r>
              <w:rPr>
                <w:sz w:val="20"/>
              </w:rPr>
              <w:t>Grounds for disapproval</w:t>
            </w:r>
          </w:p>
        </w:tc>
        <w:tc>
          <w:tcPr>
            <w:tcW w:w="2000" w:type="dxa"/>
            <w:shd w:val="clear" w:color="auto" w:fill="auto"/>
          </w:tcPr>
          <w:p w14:paraId="3D680D71" w14:textId="590AAD4B" w:rsidR="001F6DED" w:rsidRPr="001F6DED" w:rsidRDefault="001F6DED" w:rsidP="001F6DED">
            <w:pPr>
              <w:spacing w:after="0" w:line="240" w:lineRule="auto"/>
              <w:rPr>
                <w:sz w:val="20"/>
              </w:rPr>
            </w:pPr>
            <w:hyperlink r:id="rId9" w:history="1">
              <w:r w:rsidRPr="001F6DED">
                <w:rPr>
                  <w:rStyle w:val="Hyperlink"/>
                  <w:sz w:val="20"/>
                </w:rPr>
                <w:t>Title 24-A § 2413</w:t>
              </w:r>
            </w:hyperlink>
          </w:p>
        </w:tc>
        <w:tc>
          <w:tcPr>
            <w:tcW w:w="9000" w:type="dxa"/>
            <w:shd w:val="clear" w:color="auto" w:fill="auto"/>
          </w:tcPr>
          <w:p w14:paraId="5BD87440" w14:textId="0DCFCE26" w:rsidR="001F6DED" w:rsidRPr="001F6DED" w:rsidRDefault="001F6DED" w:rsidP="001F6DED">
            <w:pPr>
              <w:spacing w:after="0" w:line="240" w:lineRule="auto"/>
              <w:rPr>
                <w:sz w:val="20"/>
              </w:rPr>
            </w:pPr>
            <w:r>
              <w:rPr>
                <w:sz w:val="20"/>
              </w:rPr>
              <w:t>Seven categories of the grounds for disapproving a filing.</w:t>
            </w:r>
          </w:p>
        </w:tc>
        <w:tc>
          <w:tcPr>
            <w:tcW w:w="2000" w:type="dxa"/>
            <w:shd w:val="clear" w:color="auto" w:fill="auto"/>
          </w:tcPr>
          <w:p w14:paraId="19F0B10A" w14:textId="77777777" w:rsidR="001F6DED" w:rsidRPr="001F6DED" w:rsidRDefault="001F6DED" w:rsidP="001F6DED">
            <w:pPr>
              <w:spacing w:after="0" w:line="240" w:lineRule="auto"/>
              <w:rPr>
                <w:sz w:val="20"/>
              </w:rPr>
            </w:pPr>
          </w:p>
        </w:tc>
      </w:tr>
      <w:tr w:rsidR="001F6DED" w:rsidRPr="001F6DED" w14:paraId="4BA3411B" w14:textId="77777777" w:rsidTr="001F6DED">
        <w:tblPrEx>
          <w:tblCellMar>
            <w:top w:w="0" w:type="dxa"/>
            <w:bottom w:w="0" w:type="dxa"/>
          </w:tblCellMar>
        </w:tblPrEx>
        <w:trPr>
          <w:cantSplit/>
        </w:trPr>
        <w:tc>
          <w:tcPr>
            <w:tcW w:w="2000" w:type="dxa"/>
            <w:shd w:val="clear" w:color="auto" w:fill="auto"/>
          </w:tcPr>
          <w:p w14:paraId="2D8CE027" w14:textId="782442B2" w:rsidR="001F6DED" w:rsidRPr="001F6DED" w:rsidRDefault="001F6DED" w:rsidP="001F6DED">
            <w:pPr>
              <w:spacing w:after="0" w:line="240" w:lineRule="auto"/>
              <w:rPr>
                <w:sz w:val="20"/>
              </w:rPr>
            </w:pPr>
            <w:r>
              <w:rPr>
                <w:sz w:val="20"/>
              </w:rPr>
              <w:t>Readability</w:t>
            </w:r>
          </w:p>
        </w:tc>
        <w:tc>
          <w:tcPr>
            <w:tcW w:w="2000" w:type="dxa"/>
            <w:shd w:val="clear" w:color="auto" w:fill="auto"/>
          </w:tcPr>
          <w:p w14:paraId="107FF8AF" w14:textId="074233AA" w:rsidR="001F6DED" w:rsidRPr="001F6DED" w:rsidRDefault="001F6DED" w:rsidP="001F6DED">
            <w:pPr>
              <w:spacing w:after="0" w:line="240" w:lineRule="auto"/>
              <w:rPr>
                <w:sz w:val="20"/>
              </w:rPr>
            </w:pPr>
            <w:hyperlink r:id="rId10" w:history="1">
              <w:r w:rsidRPr="001F6DED">
                <w:rPr>
                  <w:rStyle w:val="Hyperlink"/>
                  <w:sz w:val="20"/>
                </w:rPr>
                <w:t>Title 24-A § 2441</w:t>
              </w:r>
            </w:hyperlink>
          </w:p>
        </w:tc>
        <w:tc>
          <w:tcPr>
            <w:tcW w:w="9000" w:type="dxa"/>
            <w:shd w:val="clear" w:color="auto" w:fill="auto"/>
          </w:tcPr>
          <w:p w14:paraId="1874141D" w14:textId="001087F5" w:rsidR="001F6DED" w:rsidRPr="001F6DED" w:rsidRDefault="001F6DED" w:rsidP="001F6DED">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38345B67" w14:textId="77777777" w:rsidR="001F6DED" w:rsidRPr="001F6DED" w:rsidRDefault="001F6DED" w:rsidP="001F6DED">
            <w:pPr>
              <w:spacing w:after="0" w:line="240" w:lineRule="auto"/>
              <w:rPr>
                <w:sz w:val="20"/>
              </w:rPr>
            </w:pPr>
          </w:p>
        </w:tc>
      </w:tr>
      <w:tr w:rsidR="001F6DED" w:rsidRPr="001F6DED" w14:paraId="33D26004" w14:textId="77777777" w:rsidTr="001F6DED">
        <w:tblPrEx>
          <w:tblCellMar>
            <w:top w:w="0" w:type="dxa"/>
            <w:bottom w:w="0" w:type="dxa"/>
          </w:tblCellMar>
        </w:tblPrEx>
        <w:trPr>
          <w:cantSplit/>
        </w:trPr>
        <w:tc>
          <w:tcPr>
            <w:tcW w:w="2000" w:type="dxa"/>
            <w:tcBorders>
              <w:bottom w:val="single" w:sz="4" w:space="0" w:color="auto"/>
            </w:tcBorders>
            <w:shd w:val="clear" w:color="auto" w:fill="auto"/>
          </w:tcPr>
          <w:p w14:paraId="5105759C" w14:textId="153C5FE7" w:rsidR="001F6DED" w:rsidRPr="001F6DED" w:rsidRDefault="001F6DED" w:rsidP="001F6DED">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23968698" w14:textId="1DECC7AC" w:rsidR="001F6DED" w:rsidRDefault="001F6DED" w:rsidP="001F6DED">
            <w:pPr>
              <w:spacing w:after="0" w:line="240" w:lineRule="auto"/>
              <w:rPr>
                <w:sz w:val="20"/>
              </w:rPr>
            </w:pPr>
            <w:hyperlink r:id="rId11" w:history="1">
              <w:r w:rsidRPr="001F6DED">
                <w:rPr>
                  <w:rStyle w:val="Hyperlink"/>
                  <w:sz w:val="20"/>
                </w:rPr>
                <w:t>Title 24-A § 2412</w:t>
              </w:r>
            </w:hyperlink>
            <w:r>
              <w:rPr>
                <w:sz w:val="20"/>
              </w:rPr>
              <w:t xml:space="preserve">  </w:t>
            </w:r>
          </w:p>
          <w:p w14:paraId="597DC27A" w14:textId="27AA350F" w:rsidR="001F6DED" w:rsidRPr="001F6DED" w:rsidRDefault="001F6DED" w:rsidP="001F6DED">
            <w:pPr>
              <w:spacing w:after="0" w:line="240" w:lineRule="auto"/>
              <w:rPr>
                <w:sz w:val="20"/>
              </w:rPr>
            </w:pPr>
            <w:hyperlink r:id="rId12" w:history="1">
              <w:r w:rsidRPr="001F6DED">
                <w:rPr>
                  <w:rStyle w:val="Hyperlink"/>
                  <w:sz w:val="20"/>
                </w:rPr>
                <w:t>Title 24-A § 2413</w:t>
              </w:r>
            </w:hyperlink>
          </w:p>
        </w:tc>
        <w:tc>
          <w:tcPr>
            <w:tcW w:w="9000" w:type="dxa"/>
            <w:tcBorders>
              <w:bottom w:val="single" w:sz="4" w:space="0" w:color="auto"/>
            </w:tcBorders>
            <w:shd w:val="clear" w:color="auto" w:fill="auto"/>
          </w:tcPr>
          <w:p w14:paraId="489AB63C" w14:textId="6BAC454D" w:rsidR="001F6DED" w:rsidRPr="001F6DED" w:rsidRDefault="001F6DED" w:rsidP="001F6DED">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724DF58F" w14:textId="77777777" w:rsidR="001F6DED" w:rsidRPr="001F6DED" w:rsidRDefault="001F6DED" w:rsidP="001F6DED">
            <w:pPr>
              <w:spacing w:after="0" w:line="240" w:lineRule="auto"/>
              <w:rPr>
                <w:sz w:val="20"/>
              </w:rPr>
            </w:pPr>
          </w:p>
        </w:tc>
      </w:tr>
      <w:tr w:rsidR="001F6DED" w:rsidRPr="001F6DED" w14:paraId="3A3F8C61" w14:textId="77777777" w:rsidTr="001F6DED">
        <w:tblPrEx>
          <w:tblCellMar>
            <w:top w:w="0" w:type="dxa"/>
            <w:bottom w:w="0" w:type="dxa"/>
          </w:tblCellMar>
        </w:tblPrEx>
        <w:trPr>
          <w:cantSplit/>
        </w:trPr>
        <w:tc>
          <w:tcPr>
            <w:tcW w:w="2000" w:type="dxa"/>
            <w:shd w:val="clear" w:color="auto" w:fill="D9D9D9"/>
          </w:tcPr>
          <w:p w14:paraId="28BA570A" w14:textId="4AEB83B9" w:rsidR="001F6DED" w:rsidRPr="001F6DED" w:rsidRDefault="001F6DED" w:rsidP="001F6DED">
            <w:pPr>
              <w:spacing w:after="0" w:line="240" w:lineRule="auto"/>
              <w:jc w:val="center"/>
              <w:rPr>
                <w:b/>
                <w:sz w:val="24"/>
              </w:rPr>
            </w:pPr>
            <w:r w:rsidRPr="001F6DED">
              <w:rPr>
                <w:b/>
                <w:sz w:val="24"/>
              </w:rPr>
              <w:t>ADDITIONAL RATE FILING REQUIREMENTS</w:t>
            </w:r>
          </w:p>
        </w:tc>
        <w:tc>
          <w:tcPr>
            <w:tcW w:w="2000" w:type="dxa"/>
            <w:shd w:val="clear" w:color="auto" w:fill="D9D9D9"/>
          </w:tcPr>
          <w:p w14:paraId="0FA9EF74" w14:textId="77777777" w:rsidR="001F6DED" w:rsidRPr="001F6DED" w:rsidRDefault="001F6DED" w:rsidP="001F6DED">
            <w:pPr>
              <w:spacing w:after="0" w:line="240" w:lineRule="auto"/>
              <w:jc w:val="center"/>
              <w:rPr>
                <w:b/>
                <w:sz w:val="24"/>
              </w:rPr>
            </w:pPr>
          </w:p>
        </w:tc>
        <w:tc>
          <w:tcPr>
            <w:tcW w:w="9000" w:type="dxa"/>
            <w:shd w:val="clear" w:color="auto" w:fill="D9D9D9"/>
          </w:tcPr>
          <w:p w14:paraId="0554004C" w14:textId="77777777" w:rsidR="001F6DED" w:rsidRPr="001F6DED" w:rsidRDefault="001F6DED" w:rsidP="001F6DED">
            <w:pPr>
              <w:spacing w:after="0" w:line="240" w:lineRule="auto"/>
              <w:jc w:val="center"/>
              <w:rPr>
                <w:b/>
                <w:sz w:val="24"/>
              </w:rPr>
            </w:pPr>
          </w:p>
        </w:tc>
        <w:tc>
          <w:tcPr>
            <w:tcW w:w="2000" w:type="dxa"/>
            <w:shd w:val="clear" w:color="auto" w:fill="D9D9D9"/>
          </w:tcPr>
          <w:p w14:paraId="029C1E35" w14:textId="77777777" w:rsidR="001F6DED" w:rsidRPr="001F6DED" w:rsidRDefault="001F6DED" w:rsidP="001F6DED">
            <w:pPr>
              <w:spacing w:after="0" w:line="240" w:lineRule="auto"/>
              <w:jc w:val="center"/>
              <w:rPr>
                <w:b/>
                <w:sz w:val="24"/>
              </w:rPr>
            </w:pPr>
          </w:p>
        </w:tc>
      </w:tr>
      <w:tr w:rsidR="001F6DED" w:rsidRPr="001F6DED" w14:paraId="6778A651" w14:textId="77777777" w:rsidTr="001F6DED">
        <w:tblPrEx>
          <w:tblCellMar>
            <w:top w:w="0" w:type="dxa"/>
            <w:bottom w:w="0" w:type="dxa"/>
          </w:tblCellMar>
        </w:tblPrEx>
        <w:trPr>
          <w:cantSplit/>
        </w:trPr>
        <w:tc>
          <w:tcPr>
            <w:tcW w:w="2000" w:type="dxa"/>
            <w:tcBorders>
              <w:bottom w:val="single" w:sz="4" w:space="0" w:color="auto"/>
            </w:tcBorders>
            <w:shd w:val="clear" w:color="auto" w:fill="auto"/>
          </w:tcPr>
          <w:p w14:paraId="32F936C4" w14:textId="34582FCC" w:rsidR="001F6DED" w:rsidRPr="001F6DED" w:rsidRDefault="001F6DED" w:rsidP="001F6DED">
            <w:pPr>
              <w:spacing w:after="0" w:line="240" w:lineRule="auto"/>
              <w:rPr>
                <w:sz w:val="20"/>
              </w:rPr>
            </w:pPr>
            <w:r>
              <w:rPr>
                <w:sz w:val="20"/>
              </w:rPr>
              <w:t>Notice of Rate Increase</w:t>
            </w:r>
          </w:p>
        </w:tc>
        <w:tc>
          <w:tcPr>
            <w:tcW w:w="2000" w:type="dxa"/>
            <w:tcBorders>
              <w:bottom w:val="single" w:sz="4" w:space="0" w:color="auto"/>
            </w:tcBorders>
            <w:shd w:val="clear" w:color="auto" w:fill="auto"/>
          </w:tcPr>
          <w:p w14:paraId="1DB6B94C" w14:textId="4AD69AF2" w:rsidR="001F6DED" w:rsidRPr="001F6DED" w:rsidRDefault="001F6DED" w:rsidP="001F6DED">
            <w:pPr>
              <w:spacing w:after="0" w:line="240" w:lineRule="auto"/>
              <w:rPr>
                <w:sz w:val="20"/>
              </w:rPr>
            </w:pPr>
            <w:hyperlink r:id="rId13" w:history="1">
              <w:r w:rsidRPr="001F6DED">
                <w:rPr>
                  <w:rStyle w:val="Hyperlink"/>
                  <w:sz w:val="20"/>
                </w:rPr>
                <w:t>Title 24-A § 2839</w:t>
              </w:r>
            </w:hyperlink>
            <w:r>
              <w:rPr>
                <w:sz w:val="20"/>
              </w:rPr>
              <w:t>-A</w:t>
            </w:r>
          </w:p>
        </w:tc>
        <w:tc>
          <w:tcPr>
            <w:tcW w:w="9000" w:type="dxa"/>
            <w:tcBorders>
              <w:bottom w:val="single" w:sz="4" w:space="0" w:color="auto"/>
            </w:tcBorders>
            <w:shd w:val="clear" w:color="auto" w:fill="auto"/>
          </w:tcPr>
          <w:p w14:paraId="05EF6604" w14:textId="2D426A8F" w:rsidR="001F6DED" w:rsidRPr="001F6DED" w:rsidRDefault="001F6DED" w:rsidP="001F6DED">
            <w:pPr>
              <w:spacing w:after="0" w:line="240" w:lineRule="auto"/>
              <w:rPr>
                <w:sz w:val="20"/>
              </w:rPr>
            </w:pPr>
            <w:r>
              <w:rPr>
                <w:sz w:val="20"/>
              </w:rPr>
              <w:t>Requires that insurers provide a minimum of 60 days written notice to policyholders prior to a rate filing for individual health insurance or a rate increase for group health insurance. See statute for the requirements for the notice.</w:t>
            </w:r>
          </w:p>
        </w:tc>
        <w:tc>
          <w:tcPr>
            <w:tcW w:w="2000" w:type="dxa"/>
            <w:tcBorders>
              <w:bottom w:val="single" w:sz="4" w:space="0" w:color="auto"/>
            </w:tcBorders>
            <w:shd w:val="clear" w:color="auto" w:fill="auto"/>
          </w:tcPr>
          <w:p w14:paraId="4C294CEB" w14:textId="77777777" w:rsidR="001F6DED" w:rsidRPr="001F6DED" w:rsidRDefault="001F6DED" w:rsidP="001F6DED">
            <w:pPr>
              <w:spacing w:after="0" w:line="240" w:lineRule="auto"/>
              <w:rPr>
                <w:sz w:val="20"/>
              </w:rPr>
            </w:pPr>
          </w:p>
        </w:tc>
      </w:tr>
      <w:tr w:rsidR="001F6DED" w:rsidRPr="001F6DED" w14:paraId="333BEC9B" w14:textId="77777777" w:rsidTr="001F6DED">
        <w:tblPrEx>
          <w:tblCellMar>
            <w:top w:w="0" w:type="dxa"/>
            <w:bottom w:w="0" w:type="dxa"/>
          </w:tblCellMar>
        </w:tblPrEx>
        <w:trPr>
          <w:cantSplit/>
        </w:trPr>
        <w:tc>
          <w:tcPr>
            <w:tcW w:w="2000" w:type="dxa"/>
            <w:shd w:val="clear" w:color="auto" w:fill="D9D9D9"/>
          </w:tcPr>
          <w:p w14:paraId="1A914E31" w14:textId="67FEBEFF" w:rsidR="001F6DED" w:rsidRPr="001F6DED" w:rsidRDefault="001F6DED" w:rsidP="001F6DED">
            <w:pPr>
              <w:spacing w:after="0" w:line="240" w:lineRule="auto"/>
              <w:jc w:val="center"/>
              <w:rPr>
                <w:b/>
                <w:sz w:val="24"/>
              </w:rPr>
            </w:pPr>
            <w:r w:rsidRPr="001F6DED">
              <w:rPr>
                <w:b/>
                <w:sz w:val="24"/>
              </w:rPr>
              <w:t>GENERAL POLICY PROVISIONS</w:t>
            </w:r>
          </w:p>
        </w:tc>
        <w:tc>
          <w:tcPr>
            <w:tcW w:w="2000" w:type="dxa"/>
            <w:shd w:val="clear" w:color="auto" w:fill="D9D9D9"/>
          </w:tcPr>
          <w:p w14:paraId="53715C55" w14:textId="77777777" w:rsidR="001F6DED" w:rsidRPr="001F6DED" w:rsidRDefault="001F6DED" w:rsidP="001F6DED">
            <w:pPr>
              <w:spacing w:after="0" w:line="240" w:lineRule="auto"/>
              <w:jc w:val="center"/>
              <w:rPr>
                <w:b/>
                <w:sz w:val="24"/>
              </w:rPr>
            </w:pPr>
          </w:p>
        </w:tc>
        <w:tc>
          <w:tcPr>
            <w:tcW w:w="9000" w:type="dxa"/>
            <w:shd w:val="clear" w:color="auto" w:fill="D9D9D9"/>
          </w:tcPr>
          <w:p w14:paraId="3EEFFB00" w14:textId="77777777" w:rsidR="001F6DED" w:rsidRPr="001F6DED" w:rsidRDefault="001F6DED" w:rsidP="001F6DED">
            <w:pPr>
              <w:spacing w:after="0" w:line="240" w:lineRule="auto"/>
              <w:jc w:val="center"/>
              <w:rPr>
                <w:b/>
                <w:sz w:val="24"/>
              </w:rPr>
            </w:pPr>
          </w:p>
        </w:tc>
        <w:tc>
          <w:tcPr>
            <w:tcW w:w="2000" w:type="dxa"/>
            <w:shd w:val="clear" w:color="auto" w:fill="D9D9D9"/>
          </w:tcPr>
          <w:p w14:paraId="177D0BD7" w14:textId="77777777" w:rsidR="001F6DED" w:rsidRPr="001F6DED" w:rsidRDefault="001F6DED" w:rsidP="001F6DED">
            <w:pPr>
              <w:spacing w:after="0" w:line="240" w:lineRule="auto"/>
              <w:jc w:val="center"/>
              <w:rPr>
                <w:b/>
                <w:sz w:val="24"/>
              </w:rPr>
            </w:pPr>
          </w:p>
        </w:tc>
      </w:tr>
      <w:tr w:rsidR="001F6DED" w:rsidRPr="001F6DED" w14:paraId="35289B6C" w14:textId="77777777" w:rsidTr="001F6DED">
        <w:tblPrEx>
          <w:tblCellMar>
            <w:top w:w="0" w:type="dxa"/>
            <w:bottom w:w="0" w:type="dxa"/>
          </w:tblCellMar>
        </w:tblPrEx>
        <w:trPr>
          <w:cantSplit/>
        </w:trPr>
        <w:tc>
          <w:tcPr>
            <w:tcW w:w="2000" w:type="dxa"/>
            <w:shd w:val="clear" w:color="auto" w:fill="auto"/>
          </w:tcPr>
          <w:p w14:paraId="1CF0C450" w14:textId="5A5DDF59" w:rsidR="001F6DED" w:rsidRPr="001F6DED" w:rsidRDefault="001F6DED" w:rsidP="001F6DED">
            <w:pPr>
              <w:spacing w:after="0" w:line="240" w:lineRule="auto"/>
              <w:rPr>
                <w:sz w:val="20"/>
              </w:rPr>
            </w:pPr>
            <w:r>
              <w:rPr>
                <w:sz w:val="20"/>
              </w:rPr>
              <w:lastRenderedPageBreak/>
              <w:t>Emergency services</w:t>
            </w:r>
          </w:p>
        </w:tc>
        <w:tc>
          <w:tcPr>
            <w:tcW w:w="2000" w:type="dxa"/>
            <w:shd w:val="clear" w:color="auto" w:fill="auto"/>
          </w:tcPr>
          <w:p w14:paraId="5BA7E7E9" w14:textId="049812D3" w:rsidR="001F6DED" w:rsidRPr="001F6DED" w:rsidRDefault="001F6DED" w:rsidP="001F6DED">
            <w:pPr>
              <w:spacing w:after="0" w:line="240" w:lineRule="auto"/>
              <w:rPr>
                <w:sz w:val="20"/>
              </w:rPr>
            </w:pPr>
            <w:hyperlink r:id="rId14" w:history="1">
              <w:r w:rsidRPr="001F6DED">
                <w:rPr>
                  <w:rStyle w:val="Hyperlink"/>
                  <w:sz w:val="20"/>
                </w:rPr>
                <w:t>Title 24-A § 4320</w:t>
              </w:r>
            </w:hyperlink>
            <w:r>
              <w:rPr>
                <w:sz w:val="20"/>
              </w:rPr>
              <w:t>-C</w:t>
            </w:r>
          </w:p>
        </w:tc>
        <w:tc>
          <w:tcPr>
            <w:tcW w:w="9000" w:type="dxa"/>
            <w:shd w:val="clear" w:color="auto" w:fill="auto"/>
          </w:tcPr>
          <w:p w14:paraId="5378ADFC" w14:textId="78337A7B" w:rsidR="001F6DED" w:rsidRPr="001F6DED" w:rsidRDefault="001F6DED" w:rsidP="001F6DED">
            <w:pPr>
              <w:spacing w:after="0" w:line="240" w:lineRule="auto"/>
              <w:rPr>
                <w:sz w:val="20"/>
              </w:rPr>
            </w:pPr>
            <w:r>
              <w:rPr>
                <w:sz w:val="20"/>
              </w:rPr>
              <w:t>No prior authorization can be required for emergency services.</w:t>
            </w:r>
          </w:p>
        </w:tc>
        <w:tc>
          <w:tcPr>
            <w:tcW w:w="2000" w:type="dxa"/>
            <w:shd w:val="clear" w:color="auto" w:fill="auto"/>
          </w:tcPr>
          <w:p w14:paraId="57B77C4E" w14:textId="77777777" w:rsidR="001F6DED" w:rsidRPr="001F6DED" w:rsidRDefault="001F6DED" w:rsidP="001F6DED">
            <w:pPr>
              <w:spacing w:after="0" w:line="240" w:lineRule="auto"/>
              <w:rPr>
                <w:sz w:val="20"/>
              </w:rPr>
            </w:pPr>
          </w:p>
        </w:tc>
      </w:tr>
      <w:tr w:rsidR="001F6DED" w:rsidRPr="001F6DED" w14:paraId="1C0ABE02" w14:textId="77777777" w:rsidTr="001F6DED">
        <w:tblPrEx>
          <w:tblCellMar>
            <w:top w:w="0" w:type="dxa"/>
            <w:bottom w:w="0" w:type="dxa"/>
          </w:tblCellMar>
        </w:tblPrEx>
        <w:trPr>
          <w:cantSplit/>
        </w:trPr>
        <w:tc>
          <w:tcPr>
            <w:tcW w:w="2000" w:type="dxa"/>
            <w:shd w:val="clear" w:color="auto" w:fill="auto"/>
          </w:tcPr>
          <w:p w14:paraId="71DF44F7" w14:textId="69EEC6BA" w:rsidR="001F6DED" w:rsidRPr="001F6DED" w:rsidRDefault="001F6DED" w:rsidP="001F6DED">
            <w:pPr>
              <w:spacing w:after="0" w:line="240" w:lineRule="auto"/>
              <w:rPr>
                <w:sz w:val="20"/>
              </w:rPr>
            </w:pPr>
            <w:r>
              <w:rPr>
                <w:sz w:val="20"/>
              </w:rPr>
              <w:t>Explanations for any Exclusion of Coverage for work related sicknesses or injuries</w:t>
            </w:r>
          </w:p>
        </w:tc>
        <w:tc>
          <w:tcPr>
            <w:tcW w:w="2000" w:type="dxa"/>
            <w:shd w:val="clear" w:color="auto" w:fill="auto"/>
          </w:tcPr>
          <w:p w14:paraId="1D65A38E" w14:textId="54BDFE77" w:rsidR="001F6DED" w:rsidRPr="001F6DED" w:rsidRDefault="001F6DED" w:rsidP="001F6DED">
            <w:pPr>
              <w:spacing w:after="0" w:line="240" w:lineRule="auto"/>
              <w:rPr>
                <w:sz w:val="20"/>
              </w:rPr>
            </w:pPr>
            <w:hyperlink r:id="rId15" w:history="1">
              <w:r w:rsidRPr="001F6DED">
                <w:rPr>
                  <w:rStyle w:val="Hyperlink"/>
                  <w:sz w:val="20"/>
                </w:rPr>
                <w:t>Title 24-A § 2413</w:t>
              </w:r>
            </w:hyperlink>
          </w:p>
        </w:tc>
        <w:tc>
          <w:tcPr>
            <w:tcW w:w="9000" w:type="dxa"/>
            <w:shd w:val="clear" w:color="auto" w:fill="auto"/>
          </w:tcPr>
          <w:p w14:paraId="5F4040BF" w14:textId="7D2831BD" w:rsidR="001F6DED" w:rsidRPr="001F6DED" w:rsidRDefault="001F6DED" w:rsidP="001F6DED">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3F00C823" w14:textId="77777777" w:rsidR="001F6DED" w:rsidRPr="001F6DED" w:rsidRDefault="001F6DED" w:rsidP="001F6DED">
            <w:pPr>
              <w:spacing w:after="0" w:line="240" w:lineRule="auto"/>
              <w:rPr>
                <w:sz w:val="20"/>
              </w:rPr>
            </w:pPr>
          </w:p>
        </w:tc>
      </w:tr>
      <w:tr w:rsidR="001F6DED" w:rsidRPr="001F6DED" w14:paraId="09A79DA6" w14:textId="77777777" w:rsidTr="001F6DED">
        <w:tblPrEx>
          <w:tblCellMar>
            <w:top w:w="0" w:type="dxa"/>
            <w:bottom w:w="0" w:type="dxa"/>
          </w:tblCellMar>
        </w:tblPrEx>
        <w:trPr>
          <w:cantSplit/>
        </w:trPr>
        <w:tc>
          <w:tcPr>
            <w:tcW w:w="2000" w:type="dxa"/>
            <w:shd w:val="clear" w:color="auto" w:fill="auto"/>
          </w:tcPr>
          <w:p w14:paraId="63281DA7" w14:textId="0A090C03" w:rsidR="001F6DED" w:rsidRPr="001F6DED" w:rsidRDefault="001F6DED" w:rsidP="001F6DED">
            <w:pPr>
              <w:spacing w:after="0" w:line="240" w:lineRule="auto"/>
              <w:rPr>
                <w:sz w:val="20"/>
              </w:rPr>
            </w:pPr>
            <w:r>
              <w:rPr>
                <w:sz w:val="20"/>
              </w:rPr>
              <w:t>General Outline of Coverage Requirements</w:t>
            </w:r>
          </w:p>
        </w:tc>
        <w:tc>
          <w:tcPr>
            <w:tcW w:w="2000" w:type="dxa"/>
            <w:shd w:val="clear" w:color="auto" w:fill="auto"/>
          </w:tcPr>
          <w:p w14:paraId="15068216" w14:textId="1813D925" w:rsidR="001F6DED" w:rsidRPr="001F6DED" w:rsidRDefault="001F6DED" w:rsidP="001F6DED">
            <w:pPr>
              <w:spacing w:after="0" w:line="240" w:lineRule="auto"/>
              <w:rPr>
                <w:sz w:val="20"/>
              </w:rPr>
            </w:pPr>
            <w:hyperlink r:id="rId16" w:history="1">
              <w:r w:rsidRPr="001F6DED">
                <w:rPr>
                  <w:rStyle w:val="Hyperlink"/>
                  <w:sz w:val="20"/>
                </w:rPr>
                <w:t>Rule 755</w:t>
              </w:r>
            </w:hyperlink>
            <w:r>
              <w:rPr>
                <w:sz w:val="20"/>
              </w:rPr>
              <w:t xml:space="preserve"> Sec. 7(B)</w:t>
            </w:r>
          </w:p>
        </w:tc>
        <w:tc>
          <w:tcPr>
            <w:tcW w:w="9000" w:type="dxa"/>
            <w:shd w:val="clear" w:color="auto" w:fill="auto"/>
          </w:tcPr>
          <w:p w14:paraId="35B9477B" w14:textId="6389DD1B" w:rsidR="001F6DED" w:rsidRPr="001F6DED" w:rsidRDefault="001F6DED" w:rsidP="001F6DED">
            <w:pPr>
              <w:spacing w:after="0" w:line="240" w:lineRule="auto"/>
              <w:rPr>
                <w:sz w:val="20"/>
              </w:rPr>
            </w:pPr>
            <w:r>
              <w:rPr>
                <w:sz w:val="20"/>
              </w:rPr>
              <w:t>This subsection contains general requirements and disclosures for Outlines of Coverage.</w:t>
            </w:r>
          </w:p>
        </w:tc>
        <w:tc>
          <w:tcPr>
            <w:tcW w:w="2000" w:type="dxa"/>
            <w:shd w:val="clear" w:color="auto" w:fill="auto"/>
          </w:tcPr>
          <w:p w14:paraId="1FF80A15" w14:textId="77777777" w:rsidR="001F6DED" w:rsidRPr="001F6DED" w:rsidRDefault="001F6DED" w:rsidP="001F6DED">
            <w:pPr>
              <w:spacing w:after="0" w:line="240" w:lineRule="auto"/>
              <w:rPr>
                <w:sz w:val="20"/>
              </w:rPr>
            </w:pPr>
          </w:p>
        </w:tc>
      </w:tr>
      <w:tr w:rsidR="001F6DED" w:rsidRPr="001F6DED" w14:paraId="0FDE10A8" w14:textId="77777777" w:rsidTr="001F6DED">
        <w:tblPrEx>
          <w:tblCellMar>
            <w:top w:w="0" w:type="dxa"/>
            <w:bottom w:w="0" w:type="dxa"/>
          </w:tblCellMar>
        </w:tblPrEx>
        <w:trPr>
          <w:cantSplit/>
        </w:trPr>
        <w:tc>
          <w:tcPr>
            <w:tcW w:w="2000" w:type="dxa"/>
            <w:shd w:val="clear" w:color="auto" w:fill="auto"/>
          </w:tcPr>
          <w:p w14:paraId="7E57B0DC" w14:textId="3AF450F7" w:rsidR="001F6DED" w:rsidRPr="001F6DED" w:rsidRDefault="001F6DED" w:rsidP="001F6DED">
            <w:pPr>
              <w:spacing w:after="0" w:line="240" w:lineRule="auto"/>
              <w:rPr>
                <w:sz w:val="20"/>
              </w:rPr>
            </w:pPr>
            <w:r>
              <w:rPr>
                <w:sz w:val="20"/>
              </w:rPr>
              <w:t>Grace Period</w:t>
            </w:r>
          </w:p>
        </w:tc>
        <w:tc>
          <w:tcPr>
            <w:tcW w:w="2000" w:type="dxa"/>
            <w:shd w:val="clear" w:color="auto" w:fill="auto"/>
          </w:tcPr>
          <w:p w14:paraId="3BD12D22" w14:textId="30BE56EA" w:rsidR="001F6DED" w:rsidRDefault="001F6DED" w:rsidP="001F6DED">
            <w:pPr>
              <w:spacing w:after="0" w:line="240" w:lineRule="auto"/>
              <w:rPr>
                <w:sz w:val="20"/>
              </w:rPr>
            </w:pPr>
            <w:hyperlink r:id="rId17" w:history="1">
              <w:r w:rsidRPr="001F6DED">
                <w:rPr>
                  <w:rStyle w:val="Hyperlink"/>
                  <w:sz w:val="20"/>
                </w:rPr>
                <w:t>Title 24-A § 2809</w:t>
              </w:r>
            </w:hyperlink>
            <w:r>
              <w:rPr>
                <w:sz w:val="20"/>
              </w:rPr>
              <w:t>-A</w:t>
            </w:r>
          </w:p>
          <w:p w14:paraId="0528D3AC" w14:textId="4C7A0899" w:rsidR="001F6DED" w:rsidRPr="001F6DED" w:rsidRDefault="001F6DED" w:rsidP="001F6DED">
            <w:pPr>
              <w:spacing w:after="0" w:line="240" w:lineRule="auto"/>
              <w:rPr>
                <w:sz w:val="20"/>
              </w:rPr>
            </w:pPr>
            <w:hyperlink r:id="rId18" w:history="1">
              <w:r w:rsidRPr="001F6DED">
                <w:rPr>
                  <w:rStyle w:val="Hyperlink"/>
                  <w:sz w:val="20"/>
                </w:rPr>
                <w:t>Bulletin 288</w:t>
              </w:r>
            </w:hyperlink>
          </w:p>
        </w:tc>
        <w:tc>
          <w:tcPr>
            <w:tcW w:w="9000" w:type="dxa"/>
            <w:shd w:val="clear" w:color="auto" w:fill="auto"/>
          </w:tcPr>
          <w:p w14:paraId="0A4D28C2" w14:textId="13F47D39" w:rsidR="001F6DED" w:rsidRPr="001F6DED" w:rsidRDefault="001F6DED" w:rsidP="001F6DED">
            <w:pPr>
              <w:spacing w:after="0" w:line="240" w:lineRule="auto"/>
              <w:rPr>
                <w:sz w:val="20"/>
              </w:rPr>
            </w:pPr>
            <w:r>
              <w:rPr>
                <w:sz w:val="20"/>
              </w:rPr>
              <w:t>30 or 31 days.</w:t>
            </w:r>
          </w:p>
        </w:tc>
        <w:tc>
          <w:tcPr>
            <w:tcW w:w="2000" w:type="dxa"/>
            <w:shd w:val="clear" w:color="auto" w:fill="auto"/>
          </w:tcPr>
          <w:p w14:paraId="4D214197" w14:textId="77777777" w:rsidR="001F6DED" w:rsidRPr="001F6DED" w:rsidRDefault="001F6DED" w:rsidP="001F6DED">
            <w:pPr>
              <w:spacing w:after="0" w:line="240" w:lineRule="auto"/>
              <w:rPr>
                <w:sz w:val="20"/>
              </w:rPr>
            </w:pPr>
          </w:p>
        </w:tc>
      </w:tr>
      <w:tr w:rsidR="001F6DED" w:rsidRPr="001F6DED" w14:paraId="5ED3CB54" w14:textId="77777777" w:rsidTr="001F6DED">
        <w:tblPrEx>
          <w:tblCellMar>
            <w:top w:w="0" w:type="dxa"/>
            <w:bottom w:w="0" w:type="dxa"/>
          </w:tblCellMar>
        </w:tblPrEx>
        <w:trPr>
          <w:cantSplit/>
        </w:trPr>
        <w:tc>
          <w:tcPr>
            <w:tcW w:w="2000" w:type="dxa"/>
            <w:shd w:val="clear" w:color="auto" w:fill="auto"/>
          </w:tcPr>
          <w:p w14:paraId="5531A57E" w14:textId="2574BFD6" w:rsidR="001F6DED" w:rsidRPr="001F6DED" w:rsidRDefault="001F6DED" w:rsidP="001F6DED">
            <w:pPr>
              <w:spacing w:after="0" w:line="240" w:lineRule="auto"/>
              <w:rPr>
                <w:sz w:val="20"/>
              </w:rPr>
            </w:pPr>
            <w:r>
              <w:rPr>
                <w:sz w:val="20"/>
              </w:rPr>
              <w:t>Limits on priority liens/Subrogation</w:t>
            </w:r>
          </w:p>
        </w:tc>
        <w:tc>
          <w:tcPr>
            <w:tcW w:w="2000" w:type="dxa"/>
            <w:shd w:val="clear" w:color="auto" w:fill="auto"/>
          </w:tcPr>
          <w:p w14:paraId="3D6899CE" w14:textId="7907DE54" w:rsidR="001F6DED" w:rsidRDefault="001F6DED" w:rsidP="001F6DED">
            <w:pPr>
              <w:spacing w:after="0" w:line="240" w:lineRule="auto"/>
              <w:rPr>
                <w:sz w:val="20"/>
              </w:rPr>
            </w:pPr>
            <w:hyperlink r:id="rId19" w:history="1">
              <w:r w:rsidRPr="001F6DED">
                <w:rPr>
                  <w:rStyle w:val="Hyperlink"/>
                  <w:sz w:val="20"/>
                </w:rPr>
                <w:t>Title 24-A § 2836</w:t>
              </w:r>
            </w:hyperlink>
            <w:r>
              <w:rPr>
                <w:sz w:val="20"/>
              </w:rPr>
              <w:t xml:space="preserve"> </w:t>
            </w:r>
          </w:p>
          <w:p w14:paraId="6CA6AFE8" w14:textId="416B263D" w:rsidR="001F6DED" w:rsidRPr="001F6DED" w:rsidRDefault="001F6DED" w:rsidP="001F6DED">
            <w:pPr>
              <w:spacing w:after="0" w:line="240" w:lineRule="auto"/>
              <w:rPr>
                <w:sz w:val="20"/>
              </w:rPr>
            </w:pPr>
            <w:hyperlink r:id="rId20" w:history="1">
              <w:r w:rsidRPr="001F6DED">
                <w:rPr>
                  <w:rStyle w:val="Hyperlink"/>
                  <w:sz w:val="20"/>
                </w:rPr>
                <w:t>Title 24-A § 2729</w:t>
              </w:r>
            </w:hyperlink>
            <w:r>
              <w:rPr>
                <w:sz w:val="20"/>
              </w:rPr>
              <w:t>-A</w:t>
            </w:r>
          </w:p>
        </w:tc>
        <w:tc>
          <w:tcPr>
            <w:tcW w:w="9000" w:type="dxa"/>
            <w:shd w:val="clear" w:color="auto" w:fill="auto"/>
          </w:tcPr>
          <w:p w14:paraId="51B74F04" w14:textId="517F3BBC" w:rsidR="001F6DED" w:rsidRPr="001F6DED" w:rsidRDefault="001F6DED" w:rsidP="001F6DED">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005F307D" w14:textId="77777777" w:rsidR="001F6DED" w:rsidRPr="001F6DED" w:rsidRDefault="001F6DED" w:rsidP="001F6DED">
            <w:pPr>
              <w:spacing w:after="0" w:line="240" w:lineRule="auto"/>
              <w:rPr>
                <w:sz w:val="20"/>
              </w:rPr>
            </w:pPr>
          </w:p>
        </w:tc>
      </w:tr>
      <w:tr w:rsidR="001F6DED" w:rsidRPr="001F6DED" w14:paraId="09740884" w14:textId="77777777" w:rsidTr="001F6DED">
        <w:tblPrEx>
          <w:tblCellMar>
            <w:top w:w="0" w:type="dxa"/>
            <w:bottom w:w="0" w:type="dxa"/>
          </w:tblCellMar>
        </w:tblPrEx>
        <w:trPr>
          <w:cantSplit/>
        </w:trPr>
        <w:tc>
          <w:tcPr>
            <w:tcW w:w="2000" w:type="dxa"/>
            <w:shd w:val="clear" w:color="auto" w:fill="auto"/>
          </w:tcPr>
          <w:p w14:paraId="7E2C3DE4" w14:textId="19237EA8" w:rsidR="001F6DED" w:rsidRPr="001F6DED" w:rsidRDefault="001F6DED" w:rsidP="001F6DED">
            <w:pPr>
              <w:spacing w:after="0" w:line="240" w:lineRule="auto"/>
              <w:rPr>
                <w:sz w:val="20"/>
              </w:rPr>
            </w:pPr>
            <w:r>
              <w:rPr>
                <w:sz w:val="20"/>
              </w:rPr>
              <w:t>Outline of Coverage - Vision Requirements</w:t>
            </w:r>
          </w:p>
        </w:tc>
        <w:tc>
          <w:tcPr>
            <w:tcW w:w="2000" w:type="dxa"/>
            <w:shd w:val="clear" w:color="auto" w:fill="auto"/>
          </w:tcPr>
          <w:p w14:paraId="024F3D08" w14:textId="0D407B5C" w:rsidR="001F6DED" w:rsidRPr="001F6DED" w:rsidRDefault="001F6DED" w:rsidP="001F6DED">
            <w:pPr>
              <w:spacing w:after="0" w:line="240" w:lineRule="auto"/>
              <w:rPr>
                <w:sz w:val="20"/>
              </w:rPr>
            </w:pPr>
            <w:hyperlink r:id="rId21" w:history="1">
              <w:r w:rsidRPr="001F6DED">
                <w:rPr>
                  <w:rStyle w:val="Hyperlink"/>
                  <w:sz w:val="20"/>
                </w:rPr>
                <w:t>Rule 755</w:t>
              </w:r>
            </w:hyperlink>
            <w:r>
              <w:rPr>
                <w:sz w:val="20"/>
              </w:rPr>
              <w:t xml:space="preserve"> § 7(O)</w:t>
            </w:r>
          </w:p>
        </w:tc>
        <w:tc>
          <w:tcPr>
            <w:tcW w:w="9000" w:type="dxa"/>
            <w:shd w:val="clear" w:color="auto" w:fill="auto"/>
          </w:tcPr>
          <w:p w14:paraId="34E51048" w14:textId="0931E479" w:rsidR="001F6DED" w:rsidRPr="001F6DED" w:rsidRDefault="001F6DED" w:rsidP="001F6DED">
            <w:pPr>
              <w:spacing w:after="0" w:line="240" w:lineRule="auto"/>
              <w:rPr>
                <w:sz w:val="20"/>
              </w:rPr>
            </w:pPr>
            <w:r>
              <w:rPr>
                <w:sz w:val="20"/>
              </w:rPr>
              <w:t>This subsection describes the required provisions and disclosures for the Outline of Coverage for Vision Coverage.</w:t>
            </w:r>
          </w:p>
        </w:tc>
        <w:tc>
          <w:tcPr>
            <w:tcW w:w="2000" w:type="dxa"/>
            <w:shd w:val="clear" w:color="auto" w:fill="auto"/>
          </w:tcPr>
          <w:p w14:paraId="52AE72B9" w14:textId="77777777" w:rsidR="001F6DED" w:rsidRPr="001F6DED" w:rsidRDefault="001F6DED" w:rsidP="001F6DED">
            <w:pPr>
              <w:spacing w:after="0" w:line="240" w:lineRule="auto"/>
              <w:rPr>
                <w:sz w:val="20"/>
              </w:rPr>
            </w:pPr>
          </w:p>
        </w:tc>
      </w:tr>
      <w:tr w:rsidR="001F6DED" w:rsidRPr="001F6DED" w14:paraId="1AD805CD" w14:textId="77777777" w:rsidTr="001F6DED">
        <w:tblPrEx>
          <w:tblCellMar>
            <w:top w:w="0" w:type="dxa"/>
            <w:bottom w:w="0" w:type="dxa"/>
          </w:tblCellMar>
        </w:tblPrEx>
        <w:trPr>
          <w:cantSplit/>
        </w:trPr>
        <w:tc>
          <w:tcPr>
            <w:tcW w:w="2000" w:type="dxa"/>
            <w:shd w:val="clear" w:color="auto" w:fill="auto"/>
          </w:tcPr>
          <w:p w14:paraId="4377533F" w14:textId="5A16A709" w:rsidR="001F6DED" w:rsidRPr="001F6DED" w:rsidRDefault="001F6DED" w:rsidP="001F6DED">
            <w:pPr>
              <w:spacing w:after="0" w:line="240" w:lineRule="auto"/>
              <w:rPr>
                <w:sz w:val="20"/>
              </w:rPr>
            </w:pPr>
            <w:r>
              <w:rPr>
                <w:sz w:val="20"/>
              </w:rPr>
              <w:t>PPOs – Payment for Non-preferred Providers (as applicable)</w:t>
            </w:r>
          </w:p>
        </w:tc>
        <w:tc>
          <w:tcPr>
            <w:tcW w:w="2000" w:type="dxa"/>
            <w:shd w:val="clear" w:color="auto" w:fill="auto"/>
          </w:tcPr>
          <w:p w14:paraId="53C16091" w14:textId="663E6E34" w:rsidR="001F6DED" w:rsidRPr="001F6DED" w:rsidRDefault="001F6DED" w:rsidP="001F6DED">
            <w:pPr>
              <w:spacing w:after="0" w:line="240" w:lineRule="auto"/>
              <w:rPr>
                <w:sz w:val="20"/>
              </w:rPr>
            </w:pPr>
            <w:hyperlink r:id="rId22" w:history="1">
              <w:r w:rsidRPr="001F6DED">
                <w:rPr>
                  <w:rStyle w:val="Hyperlink"/>
                  <w:sz w:val="20"/>
                </w:rPr>
                <w:t>Title 24-A § 2677-A</w:t>
              </w:r>
            </w:hyperlink>
          </w:p>
        </w:tc>
        <w:tc>
          <w:tcPr>
            <w:tcW w:w="9000" w:type="dxa"/>
            <w:shd w:val="clear" w:color="auto" w:fill="auto"/>
          </w:tcPr>
          <w:p w14:paraId="3CA27BDC" w14:textId="1C2C67D0" w:rsidR="001F6DED" w:rsidRPr="001F6DED" w:rsidRDefault="001F6DED" w:rsidP="001F6DED">
            <w:pPr>
              <w:spacing w:after="0" w:line="240" w:lineRule="auto"/>
              <w:rPr>
                <w:sz w:val="20"/>
              </w:rPr>
            </w:pPr>
            <w:r>
              <w:rPr>
                <w:sz w:val="20"/>
              </w:rPr>
              <w:t>There cannot be more than a 20% differential in benefits between preferred and non-preferred providers. Superintendent can grant waiver for the 20%, in particular for designated providers for cost or quality.</w:t>
            </w:r>
          </w:p>
        </w:tc>
        <w:tc>
          <w:tcPr>
            <w:tcW w:w="2000" w:type="dxa"/>
            <w:shd w:val="clear" w:color="auto" w:fill="auto"/>
          </w:tcPr>
          <w:p w14:paraId="407670F4" w14:textId="77777777" w:rsidR="001F6DED" w:rsidRPr="001F6DED" w:rsidRDefault="001F6DED" w:rsidP="001F6DED">
            <w:pPr>
              <w:spacing w:after="0" w:line="240" w:lineRule="auto"/>
              <w:rPr>
                <w:sz w:val="20"/>
              </w:rPr>
            </w:pPr>
          </w:p>
        </w:tc>
      </w:tr>
      <w:tr w:rsidR="001F6DED" w:rsidRPr="001F6DED" w14:paraId="057F1498" w14:textId="77777777" w:rsidTr="001F6DED">
        <w:tblPrEx>
          <w:tblCellMar>
            <w:top w:w="0" w:type="dxa"/>
            <w:bottom w:w="0" w:type="dxa"/>
          </w:tblCellMar>
        </w:tblPrEx>
        <w:trPr>
          <w:cantSplit/>
        </w:trPr>
        <w:tc>
          <w:tcPr>
            <w:tcW w:w="2000" w:type="dxa"/>
            <w:shd w:val="clear" w:color="auto" w:fill="auto"/>
          </w:tcPr>
          <w:p w14:paraId="6C63560C" w14:textId="6E975786" w:rsidR="001F6DED" w:rsidRPr="001F6DED" w:rsidRDefault="001F6DED" w:rsidP="001F6DED">
            <w:pPr>
              <w:spacing w:after="0" w:line="240" w:lineRule="auto"/>
              <w:rPr>
                <w:sz w:val="20"/>
              </w:rPr>
            </w:pPr>
            <w:r>
              <w:rPr>
                <w:sz w:val="20"/>
              </w:rPr>
              <w:t>Rebates</w:t>
            </w:r>
          </w:p>
        </w:tc>
        <w:tc>
          <w:tcPr>
            <w:tcW w:w="2000" w:type="dxa"/>
            <w:shd w:val="clear" w:color="auto" w:fill="auto"/>
          </w:tcPr>
          <w:p w14:paraId="553F8532" w14:textId="0224E57C" w:rsidR="001F6DED" w:rsidRDefault="001F6DED" w:rsidP="001F6DED">
            <w:pPr>
              <w:spacing w:after="0" w:line="240" w:lineRule="auto"/>
              <w:rPr>
                <w:sz w:val="20"/>
              </w:rPr>
            </w:pPr>
            <w:hyperlink r:id="rId23" w:history="1">
              <w:r w:rsidRPr="001F6DED">
                <w:rPr>
                  <w:rStyle w:val="Hyperlink"/>
                  <w:sz w:val="20"/>
                </w:rPr>
                <w:t>Title 24-A § 2160</w:t>
              </w:r>
            </w:hyperlink>
          </w:p>
          <w:p w14:paraId="04860911" w14:textId="595BD4B6" w:rsidR="001F6DED" w:rsidRDefault="001F6DED" w:rsidP="001F6DED">
            <w:pPr>
              <w:spacing w:after="0" w:line="240" w:lineRule="auto"/>
              <w:rPr>
                <w:sz w:val="20"/>
              </w:rPr>
            </w:pPr>
            <w:hyperlink r:id="rId24" w:history="1">
              <w:r w:rsidRPr="001F6DED">
                <w:rPr>
                  <w:rStyle w:val="Hyperlink"/>
                  <w:sz w:val="20"/>
                </w:rPr>
                <w:t>Title 24-A § 2163-A</w:t>
              </w:r>
            </w:hyperlink>
          </w:p>
          <w:p w14:paraId="6BCC3942" w14:textId="08FD9C29" w:rsidR="001F6DED" w:rsidRDefault="001F6DED" w:rsidP="001F6DED">
            <w:pPr>
              <w:spacing w:after="0" w:line="240" w:lineRule="auto"/>
              <w:rPr>
                <w:sz w:val="20"/>
              </w:rPr>
            </w:pPr>
            <w:hyperlink r:id="rId25" w:history="1">
              <w:r w:rsidRPr="001F6DED">
                <w:rPr>
                  <w:rStyle w:val="Hyperlink"/>
                  <w:sz w:val="20"/>
                </w:rPr>
                <w:t>Bulletin 426</w:t>
              </w:r>
            </w:hyperlink>
          </w:p>
          <w:p w14:paraId="39E8FCA0" w14:textId="01D3F9F9" w:rsidR="001F6DED" w:rsidRPr="001F6DED" w:rsidRDefault="001F6DED" w:rsidP="001F6DED">
            <w:pPr>
              <w:spacing w:after="0" w:line="240" w:lineRule="auto"/>
              <w:rPr>
                <w:sz w:val="20"/>
              </w:rPr>
            </w:pPr>
            <w:hyperlink r:id="rId26" w:history="1">
              <w:r w:rsidRPr="001F6DED">
                <w:rPr>
                  <w:rStyle w:val="Hyperlink"/>
                  <w:sz w:val="20"/>
                </w:rPr>
                <w:t>Bulletin 382</w:t>
              </w:r>
            </w:hyperlink>
          </w:p>
        </w:tc>
        <w:tc>
          <w:tcPr>
            <w:tcW w:w="9000" w:type="dxa"/>
            <w:shd w:val="clear" w:color="auto" w:fill="auto"/>
          </w:tcPr>
          <w:p w14:paraId="3A30601D" w14:textId="44F1664B" w:rsidR="001F6DED" w:rsidRPr="001F6DED" w:rsidRDefault="001F6DED" w:rsidP="001F6DED">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6CE41824" w14:textId="77777777" w:rsidR="001F6DED" w:rsidRPr="001F6DED" w:rsidRDefault="001F6DED" w:rsidP="001F6DED">
            <w:pPr>
              <w:spacing w:after="0" w:line="240" w:lineRule="auto"/>
              <w:rPr>
                <w:sz w:val="20"/>
              </w:rPr>
            </w:pPr>
          </w:p>
        </w:tc>
      </w:tr>
      <w:tr w:rsidR="001F6DED" w:rsidRPr="001F6DED" w14:paraId="11524AAB" w14:textId="77777777" w:rsidTr="001F6DED">
        <w:tblPrEx>
          <w:tblCellMar>
            <w:top w:w="0" w:type="dxa"/>
            <w:bottom w:w="0" w:type="dxa"/>
          </w:tblCellMar>
        </w:tblPrEx>
        <w:trPr>
          <w:cantSplit/>
        </w:trPr>
        <w:tc>
          <w:tcPr>
            <w:tcW w:w="2000" w:type="dxa"/>
            <w:shd w:val="clear" w:color="auto" w:fill="auto"/>
          </w:tcPr>
          <w:p w14:paraId="7745B3E7" w14:textId="7BEE192B" w:rsidR="001F6DED" w:rsidRPr="001F6DED" w:rsidRDefault="001F6DED" w:rsidP="001F6DED">
            <w:pPr>
              <w:spacing w:after="0" w:line="240" w:lineRule="auto"/>
              <w:rPr>
                <w:sz w:val="20"/>
              </w:rPr>
            </w:pPr>
            <w:r>
              <w:rPr>
                <w:sz w:val="20"/>
              </w:rPr>
              <w:t>Renewal provision</w:t>
            </w:r>
          </w:p>
        </w:tc>
        <w:tc>
          <w:tcPr>
            <w:tcW w:w="2000" w:type="dxa"/>
            <w:shd w:val="clear" w:color="auto" w:fill="auto"/>
          </w:tcPr>
          <w:p w14:paraId="10DF249C" w14:textId="06058CC8" w:rsidR="001F6DED" w:rsidRDefault="001F6DED" w:rsidP="001F6DED">
            <w:pPr>
              <w:spacing w:after="0" w:line="240" w:lineRule="auto"/>
              <w:rPr>
                <w:sz w:val="20"/>
              </w:rPr>
            </w:pPr>
            <w:hyperlink r:id="rId27" w:history="1">
              <w:r w:rsidRPr="001F6DED">
                <w:rPr>
                  <w:rStyle w:val="Hyperlink"/>
                  <w:sz w:val="20"/>
                </w:rPr>
                <w:t>Title 24-A § 2411</w:t>
              </w:r>
            </w:hyperlink>
          </w:p>
          <w:p w14:paraId="481396F5" w14:textId="2EA6F336" w:rsidR="001F6DED" w:rsidRPr="001F6DED" w:rsidRDefault="001F6DED" w:rsidP="001F6DED">
            <w:pPr>
              <w:spacing w:after="0" w:line="240" w:lineRule="auto"/>
              <w:rPr>
                <w:sz w:val="20"/>
              </w:rPr>
            </w:pPr>
            <w:hyperlink r:id="rId28" w:history="1">
              <w:r w:rsidRPr="001F6DED">
                <w:rPr>
                  <w:rStyle w:val="Hyperlink"/>
                  <w:sz w:val="20"/>
                </w:rPr>
                <w:t>Title 24-A § 2820</w:t>
              </w:r>
            </w:hyperlink>
          </w:p>
        </w:tc>
        <w:tc>
          <w:tcPr>
            <w:tcW w:w="9000" w:type="dxa"/>
            <w:shd w:val="clear" w:color="auto" w:fill="auto"/>
          </w:tcPr>
          <w:p w14:paraId="32932087" w14:textId="2CCFF5C0" w:rsidR="001F6DED" w:rsidRPr="001F6DED" w:rsidRDefault="001F6DED" w:rsidP="001F6DED">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5153A79E" w14:textId="77777777" w:rsidR="001F6DED" w:rsidRPr="001F6DED" w:rsidRDefault="001F6DED" w:rsidP="001F6DED">
            <w:pPr>
              <w:spacing w:after="0" w:line="240" w:lineRule="auto"/>
              <w:rPr>
                <w:sz w:val="20"/>
              </w:rPr>
            </w:pPr>
          </w:p>
        </w:tc>
      </w:tr>
      <w:tr w:rsidR="001F6DED" w:rsidRPr="001F6DED" w14:paraId="180876FB" w14:textId="77777777" w:rsidTr="001F6DED">
        <w:tblPrEx>
          <w:tblCellMar>
            <w:top w:w="0" w:type="dxa"/>
            <w:bottom w:w="0" w:type="dxa"/>
          </w:tblCellMar>
        </w:tblPrEx>
        <w:trPr>
          <w:cantSplit/>
        </w:trPr>
        <w:tc>
          <w:tcPr>
            <w:tcW w:w="2000" w:type="dxa"/>
            <w:shd w:val="clear" w:color="auto" w:fill="auto"/>
          </w:tcPr>
          <w:p w14:paraId="1D0735AD" w14:textId="41139E57" w:rsidR="001F6DED" w:rsidRPr="001F6DED" w:rsidRDefault="001F6DED" w:rsidP="001F6DED">
            <w:pPr>
              <w:spacing w:after="0" w:line="240" w:lineRule="auto"/>
              <w:rPr>
                <w:sz w:val="20"/>
              </w:rPr>
            </w:pPr>
            <w:r>
              <w:rPr>
                <w:sz w:val="20"/>
              </w:rPr>
              <w:t>Required disclosure statements on policies/certificates</w:t>
            </w:r>
          </w:p>
        </w:tc>
        <w:tc>
          <w:tcPr>
            <w:tcW w:w="2000" w:type="dxa"/>
            <w:shd w:val="clear" w:color="auto" w:fill="auto"/>
          </w:tcPr>
          <w:p w14:paraId="38A2E020" w14:textId="0B46AAFF" w:rsidR="001F6DED" w:rsidRPr="001F6DED" w:rsidRDefault="001F6DED" w:rsidP="001F6DED">
            <w:pPr>
              <w:spacing w:after="0" w:line="240" w:lineRule="auto"/>
              <w:rPr>
                <w:sz w:val="20"/>
              </w:rPr>
            </w:pPr>
            <w:hyperlink r:id="rId29" w:history="1">
              <w:r w:rsidRPr="001F6DED">
                <w:rPr>
                  <w:rStyle w:val="Hyperlink"/>
                  <w:sz w:val="20"/>
                </w:rPr>
                <w:t>Rule 755</w:t>
              </w:r>
            </w:hyperlink>
            <w:r>
              <w:rPr>
                <w:sz w:val="20"/>
              </w:rPr>
              <w:t xml:space="preserve"> § 7(A)(23)</w:t>
            </w:r>
          </w:p>
        </w:tc>
        <w:tc>
          <w:tcPr>
            <w:tcW w:w="9000" w:type="dxa"/>
            <w:shd w:val="clear" w:color="auto" w:fill="auto"/>
          </w:tcPr>
          <w:p w14:paraId="5B7D00E4" w14:textId="7E88F076" w:rsidR="001F6DED" w:rsidRPr="001F6DED" w:rsidRDefault="001F6DED" w:rsidP="001F6DED">
            <w:pPr>
              <w:spacing w:after="0" w:line="240" w:lineRule="auto"/>
              <w:rPr>
                <w:sz w:val="20"/>
              </w:rPr>
            </w:pPr>
            <w:r>
              <w:rPr>
                <w:sz w:val="20"/>
              </w:rPr>
              <w:t>All vision plan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 “Notice to Buyer: This [policy] [certificate] provides vision benefits only.”</w:t>
            </w:r>
          </w:p>
        </w:tc>
        <w:tc>
          <w:tcPr>
            <w:tcW w:w="2000" w:type="dxa"/>
            <w:shd w:val="clear" w:color="auto" w:fill="auto"/>
          </w:tcPr>
          <w:p w14:paraId="65981FCA" w14:textId="77777777" w:rsidR="001F6DED" w:rsidRPr="001F6DED" w:rsidRDefault="001F6DED" w:rsidP="001F6DED">
            <w:pPr>
              <w:spacing w:after="0" w:line="240" w:lineRule="auto"/>
              <w:rPr>
                <w:sz w:val="20"/>
              </w:rPr>
            </w:pPr>
          </w:p>
        </w:tc>
      </w:tr>
      <w:tr w:rsidR="001F6DED" w:rsidRPr="001F6DED" w14:paraId="57A524DB" w14:textId="77777777" w:rsidTr="001F6DED">
        <w:tblPrEx>
          <w:tblCellMar>
            <w:top w:w="0" w:type="dxa"/>
            <w:bottom w:w="0" w:type="dxa"/>
          </w:tblCellMar>
        </w:tblPrEx>
        <w:trPr>
          <w:cantSplit/>
        </w:trPr>
        <w:tc>
          <w:tcPr>
            <w:tcW w:w="2000" w:type="dxa"/>
            <w:shd w:val="clear" w:color="auto" w:fill="auto"/>
          </w:tcPr>
          <w:p w14:paraId="17C9328F" w14:textId="667DEDE7" w:rsidR="001F6DED" w:rsidRPr="001F6DED" w:rsidRDefault="001F6DED" w:rsidP="001F6DED">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4F3FC23A" w14:textId="6FA16634" w:rsidR="001F6DED" w:rsidRDefault="001F6DED" w:rsidP="001F6DED">
            <w:pPr>
              <w:spacing w:after="0" w:line="240" w:lineRule="auto"/>
              <w:rPr>
                <w:sz w:val="20"/>
              </w:rPr>
            </w:pPr>
            <w:hyperlink r:id="rId30" w:history="1">
              <w:r w:rsidRPr="001F6DED">
                <w:rPr>
                  <w:rStyle w:val="Hyperlink"/>
                  <w:sz w:val="20"/>
                </w:rPr>
                <w:t>Title 24-A § 2847</w:t>
              </w:r>
            </w:hyperlink>
            <w:r>
              <w:rPr>
                <w:sz w:val="20"/>
              </w:rPr>
              <w:t>-C</w:t>
            </w:r>
          </w:p>
          <w:p w14:paraId="30CA8DA9" w14:textId="48772C63" w:rsidR="001F6DED" w:rsidRDefault="001F6DED" w:rsidP="001F6DED">
            <w:pPr>
              <w:spacing w:after="0" w:line="240" w:lineRule="auto"/>
              <w:rPr>
                <w:sz w:val="20"/>
              </w:rPr>
            </w:pPr>
            <w:hyperlink r:id="rId31" w:history="1">
              <w:r w:rsidRPr="001F6DED">
                <w:rPr>
                  <w:rStyle w:val="Hyperlink"/>
                  <w:sz w:val="20"/>
                </w:rPr>
                <w:t>Title 24-A § 2707</w:t>
              </w:r>
            </w:hyperlink>
            <w:r>
              <w:rPr>
                <w:sz w:val="20"/>
              </w:rPr>
              <w:t>-A</w:t>
            </w:r>
          </w:p>
          <w:p w14:paraId="1CA55458" w14:textId="56622105" w:rsidR="001F6DED" w:rsidRPr="001F6DED" w:rsidRDefault="001F6DED" w:rsidP="001F6DED">
            <w:pPr>
              <w:spacing w:after="0" w:line="240" w:lineRule="auto"/>
              <w:rPr>
                <w:sz w:val="20"/>
              </w:rPr>
            </w:pPr>
            <w:hyperlink r:id="rId32" w:history="1">
              <w:r w:rsidRPr="001F6DED">
                <w:rPr>
                  <w:rStyle w:val="Hyperlink"/>
                  <w:sz w:val="20"/>
                </w:rPr>
                <w:t>Rule 580</w:t>
              </w:r>
            </w:hyperlink>
          </w:p>
        </w:tc>
        <w:tc>
          <w:tcPr>
            <w:tcW w:w="9000" w:type="dxa"/>
            <w:shd w:val="clear" w:color="auto" w:fill="auto"/>
          </w:tcPr>
          <w:p w14:paraId="0DA176E2" w14:textId="7F63C9C0" w:rsidR="001F6DED" w:rsidRPr="001F6DED" w:rsidRDefault="001F6DED" w:rsidP="001F6DED">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33" w:history="1">
              <w:r w:rsidRPr="001F6DED">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34" w:history="1">
              <w:r w:rsidRPr="001F6DED">
                <w:rPr>
                  <w:rStyle w:val="Hyperlink"/>
                  <w:sz w:val="20"/>
                </w:rPr>
                <w:t>Rule 580</w:t>
              </w:r>
            </w:hyperlink>
            <w:r>
              <w:rPr>
                <w:sz w:val="20"/>
              </w:rPr>
              <w:t xml:space="preserve">, § 5 (3) would apply and the insurer must include this notification in the policy/certificate to advise the member of their rights. Please review </w:t>
            </w:r>
            <w:hyperlink r:id="rId35" w:history="1">
              <w:r w:rsidRPr="001F6DED">
                <w:rPr>
                  <w:rStyle w:val="Hyperlink"/>
                  <w:sz w:val="20"/>
                </w:rPr>
                <w:t>Rule 580</w:t>
              </w:r>
            </w:hyperlink>
            <w:r>
              <w:rPr>
                <w:sz w:val="20"/>
              </w:rPr>
              <w:t xml:space="preserve"> and add the required language to the certificate. Additionally, pursuant to </w:t>
            </w:r>
            <w:hyperlink r:id="rId36" w:history="1">
              <w:r w:rsidRPr="001F6DED">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065A7773" w14:textId="77777777" w:rsidR="001F6DED" w:rsidRPr="001F6DED" w:rsidRDefault="001F6DED" w:rsidP="001F6DED">
            <w:pPr>
              <w:spacing w:after="0" w:line="240" w:lineRule="auto"/>
              <w:rPr>
                <w:sz w:val="20"/>
              </w:rPr>
            </w:pPr>
          </w:p>
        </w:tc>
      </w:tr>
      <w:tr w:rsidR="001F6DED" w:rsidRPr="001F6DED" w14:paraId="16FD67CF" w14:textId="77777777" w:rsidTr="001F6DED">
        <w:tblPrEx>
          <w:tblCellMar>
            <w:top w:w="0" w:type="dxa"/>
            <w:bottom w:w="0" w:type="dxa"/>
          </w:tblCellMar>
        </w:tblPrEx>
        <w:trPr>
          <w:cantSplit/>
        </w:trPr>
        <w:tc>
          <w:tcPr>
            <w:tcW w:w="2000" w:type="dxa"/>
            <w:tcBorders>
              <w:bottom w:val="single" w:sz="4" w:space="0" w:color="auto"/>
            </w:tcBorders>
            <w:shd w:val="clear" w:color="auto" w:fill="auto"/>
          </w:tcPr>
          <w:p w14:paraId="7583DA98" w14:textId="6B1B5218" w:rsidR="001F6DED" w:rsidRPr="001F6DED" w:rsidRDefault="001F6DED" w:rsidP="001F6DED">
            <w:pPr>
              <w:spacing w:after="0" w:line="240" w:lineRule="auto"/>
              <w:rPr>
                <w:sz w:val="20"/>
              </w:rPr>
            </w:pPr>
            <w:r>
              <w:rPr>
                <w:sz w:val="20"/>
              </w:rPr>
              <w:t>Time for Suits</w:t>
            </w:r>
          </w:p>
        </w:tc>
        <w:tc>
          <w:tcPr>
            <w:tcW w:w="2000" w:type="dxa"/>
            <w:tcBorders>
              <w:bottom w:val="single" w:sz="4" w:space="0" w:color="auto"/>
            </w:tcBorders>
            <w:shd w:val="clear" w:color="auto" w:fill="auto"/>
          </w:tcPr>
          <w:p w14:paraId="5E65EEC8" w14:textId="201B9BB8" w:rsidR="001F6DED" w:rsidRPr="001F6DED" w:rsidRDefault="001F6DED" w:rsidP="001F6DED">
            <w:pPr>
              <w:spacing w:after="0" w:line="240" w:lineRule="auto"/>
              <w:rPr>
                <w:sz w:val="20"/>
              </w:rPr>
            </w:pPr>
            <w:hyperlink r:id="rId37" w:history="1">
              <w:r w:rsidRPr="001F6DED">
                <w:rPr>
                  <w:rStyle w:val="Hyperlink"/>
                  <w:sz w:val="20"/>
                </w:rPr>
                <w:t>Title 24-A § 2828</w:t>
              </w:r>
            </w:hyperlink>
          </w:p>
        </w:tc>
        <w:tc>
          <w:tcPr>
            <w:tcW w:w="9000" w:type="dxa"/>
            <w:tcBorders>
              <w:bottom w:val="single" w:sz="4" w:space="0" w:color="auto"/>
            </w:tcBorders>
            <w:shd w:val="clear" w:color="auto" w:fill="auto"/>
          </w:tcPr>
          <w:p w14:paraId="07864859" w14:textId="283DEDAA" w:rsidR="001F6DED" w:rsidRPr="001F6DED" w:rsidRDefault="001F6DED" w:rsidP="001F6DED">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tcBorders>
              <w:bottom w:val="single" w:sz="4" w:space="0" w:color="auto"/>
            </w:tcBorders>
            <w:shd w:val="clear" w:color="auto" w:fill="auto"/>
          </w:tcPr>
          <w:p w14:paraId="45924211" w14:textId="77777777" w:rsidR="001F6DED" w:rsidRPr="001F6DED" w:rsidRDefault="001F6DED" w:rsidP="001F6DED">
            <w:pPr>
              <w:spacing w:after="0" w:line="240" w:lineRule="auto"/>
              <w:rPr>
                <w:sz w:val="20"/>
              </w:rPr>
            </w:pPr>
          </w:p>
        </w:tc>
      </w:tr>
      <w:tr w:rsidR="001F6DED" w:rsidRPr="001F6DED" w14:paraId="68B3F6FA" w14:textId="77777777" w:rsidTr="001F6DED">
        <w:tblPrEx>
          <w:tblCellMar>
            <w:top w:w="0" w:type="dxa"/>
            <w:bottom w:w="0" w:type="dxa"/>
          </w:tblCellMar>
        </w:tblPrEx>
        <w:trPr>
          <w:cantSplit/>
        </w:trPr>
        <w:tc>
          <w:tcPr>
            <w:tcW w:w="2000" w:type="dxa"/>
            <w:shd w:val="clear" w:color="auto" w:fill="D9D9D9"/>
          </w:tcPr>
          <w:p w14:paraId="12843DAE" w14:textId="6AD36241" w:rsidR="001F6DED" w:rsidRPr="001F6DED" w:rsidRDefault="001F6DED" w:rsidP="001F6DED">
            <w:pPr>
              <w:spacing w:after="0" w:line="240" w:lineRule="auto"/>
              <w:jc w:val="center"/>
              <w:rPr>
                <w:b/>
                <w:sz w:val="24"/>
              </w:rPr>
            </w:pPr>
            <w:r w:rsidRPr="001F6DED">
              <w:rPr>
                <w:b/>
                <w:sz w:val="24"/>
              </w:rPr>
              <w:t>ELIGIBILITY / ENROLLMENT</w:t>
            </w:r>
          </w:p>
        </w:tc>
        <w:tc>
          <w:tcPr>
            <w:tcW w:w="2000" w:type="dxa"/>
            <w:shd w:val="clear" w:color="auto" w:fill="D9D9D9"/>
          </w:tcPr>
          <w:p w14:paraId="763EE8A4" w14:textId="77777777" w:rsidR="001F6DED" w:rsidRPr="001F6DED" w:rsidRDefault="001F6DED" w:rsidP="001F6DED">
            <w:pPr>
              <w:spacing w:after="0" w:line="240" w:lineRule="auto"/>
              <w:jc w:val="center"/>
              <w:rPr>
                <w:b/>
                <w:sz w:val="24"/>
              </w:rPr>
            </w:pPr>
          </w:p>
        </w:tc>
        <w:tc>
          <w:tcPr>
            <w:tcW w:w="9000" w:type="dxa"/>
            <w:shd w:val="clear" w:color="auto" w:fill="D9D9D9"/>
          </w:tcPr>
          <w:p w14:paraId="666FD0C4" w14:textId="77777777" w:rsidR="001F6DED" w:rsidRPr="001F6DED" w:rsidRDefault="001F6DED" w:rsidP="001F6DED">
            <w:pPr>
              <w:spacing w:after="0" w:line="240" w:lineRule="auto"/>
              <w:jc w:val="center"/>
              <w:rPr>
                <w:b/>
                <w:sz w:val="24"/>
              </w:rPr>
            </w:pPr>
          </w:p>
        </w:tc>
        <w:tc>
          <w:tcPr>
            <w:tcW w:w="2000" w:type="dxa"/>
            <w:shd w:val="clear" w:color="auto" w:fill="D9D9D9"/>
          </w:tcPr>
          <w:p w14:paraId="6AA8CC56" w14:textId="77777777" w:rsidR="001F6DED" w:rsidRPr="001F6DED" w:rsidRDefault="001F6DED" w:rsidP="001F6DED">
            <w:pPr>
              <w:spacing w:after="0" w:line="240" w:lineRule="auto"/>
              <w:jc w:val="center"/>
              <w:rPr>
                <w:b/>
                <w:sz w:val="24"/>
              </w:rPr>
            </w:pPr>
          </w:p>
        </w:tc>
      </w:tr>
      <w:tr w:rsidR="001F6DED" w:rsidRPr="001F6DED" w14:paraId="17EFA145" w14:textId="77777777" w:rsidTr="001F6DED">
        <w:tblPrEx>
          <w:tblCellMar>
            <w:top w:w="0" w:type="dxa"/>
            <w:bottom w:w="0" w:type="dxa"/>
          </w:tblCellMar>
        </w:tblPrEx>
        <w:trPr>
          <w:cantSplit/>
        </w:trPr>
        <w:tc>
          <w:tcPr>
            <w:tcW w:w="2000" w:type="dxa"/>
            <w:shd w:val="clear" w:color="auto" w:fill="auto"/>
          </w:tcPr>
          <w:p w14:paraId="5B16B8B3" w14:textId="001DA69C" w:rsidR="001F6DED" w:rsidRPr="001F6DED" w:rsidRDefault="001F6DED" w:rsidP="001F6DED">
            <w:pPr>
              <w:spacing w:after="0" w:line="240" w:lineRule="auto"/>
              <w:rPr>
                <w:sz w:val="20"/>
              </w:rPr>
            </w:pPr>
            <w:r>
              <w:rPr>
                <w:sz w:val="20"/>
              </w:rPr>
              <w:t>Coverage for Dependent Children Up to Age 26</w:t>
            </w:r>
          </w:p>
        </w:tc>
        <w:tc>
          <w:tcPr>
            <w:tcW w:w="2000" w:type="dxa"/>
            <w:shd w:val="clear" w:color="auto" w:fill="auto"/>
          </w:tcPr>
          <w:p w14:paraId="11B889BD" w14:textId="7213868E" w:rsidR="001F6DED" w:rsidRPr="001F6DED" w:rsidRDefault="001F6DED" w:rsidP="001F6DED">
            <w:pPr>
              <w:spacing w:after="0" w:line="240" w:lineRule="auto"/>
              <w:rPr>
                <w:sz w:val="20"/>
              </w:rPr>
            </w:pPr>
            <w:hyperlink r:id="rId38" w:history="1">
              <w:r w:rsidRPr="001F6DED">
                <w:rPr>
                  <w:rStyle w:val="Hyperlink"/>
                  <w:sz w:val="20"/>
                </w:rPr>
                <w:t>Title 24-A § 2833</w:t>
              </w:r>
            </w:hyperlink>
            <w:r>
              <w:rPr>
                <w:sz w:val="20"/>
              </w:rPr>
              <w:t>-B</w:t>
            </w:r>
          </w:p>
        </w:tc>
        <w:tc>
          <w:tcPr>
            <w:tcW w:w="9000" w:type="dxa"/>
            <w:shd w:val="clear" w:color="auto" w:fill="auto"/>
          </w:tcPr>
          <w:p w14:paraId="6F88E1E9" w14:textId="28B5C990" w:rsidR="001F6DED" w:rsidRPr="001F6DED" w:rsidRDefault="001F6DED" w:rsidP="001F6DED">
            <w:pPr>
              <w:spacing w:after="0" w:line="240" w:lineRule="auto"/>
              <w:rPr>
                <w:sz w:val="20"/>
              </w:rPr>
            </w:pPr>
            <w:r>
              <w:rPr>
                <w:sz w:val="20"/>
              </w:rPr>
              <w:t>A group health insurance policy that offers coverage for dependent children must offer such coverage until the dependent child is 26 years of age.</w:t>
            </w:r>
          </w:p>
        </w:tc>
        <w:tc>
          <w:tcPr>
            <w:tcW w:w="2000" w:type="dxa"/>
            <w:shd w:val="clear" w:color="auto" w:fill="auto"/>
          </w:tcPr>
          <w:p w14:paraId="714FA812" w14:textId="77777777" w:rsidR="001F6DED" w:rsidRPr="001F6DED" w:rsidRDefault="001F6DED" w:rsidP="001F6DED">
            <w:pPr>
              <w:spacing w:after="0" w:line="240" w:lineRule="auto"/>
              <w:rPr>
                <w:sz w:val="20"/>
              </w:rPr>
            </w:pPr>
          </w:p>
        </w:tc>
      </w:tr>
      <w:tr w:rsidR="001F6DED" w:rsidRPr="001F6DED" w14:paraId="1D635A16" w14:textId="77777777" w:rsidTr="001F6DED">
        <w:tblPrEx>
          <w:tblCellMar>
            <w:top w:w="0" w:type="dxa"/>
            <w:bottom w:w="0" w:type="dxa"/>
          </w:tblCellMar>
        </w:tblPrEx>
        <w:trPr>
          <w:cantSplit/>
        </w:trPr>
        <w:tc>
          <w:tcPr>
            <w:tcW w:w="2000" w:type="dxa"/>
            <w:shd w:val="clear" w:color="auto" w:fill="auto"/>
          </w:tcPr>
          <w:p w14:paraId="5F0A88BD" w14:textId="61026C3F" w:rsidR="001F6DED" w:rsidRPr="001F6DED" w:rsidRDefault="001F6DED" w:rsidP="001F6DED">
            <w:pPr>
              <w:spacing w:after="0" w:line="240" w:lineRule="auto"/>
              <w:rPr>
                <w:sz w:val="20"/>
              </w:rPr>
            </w:pPr>
            <w:r>
              <w:rPr>
                <w:sz w:val="20"/>
              </w:rPr>
              <w:t>Definition of Dependent</w:t>
            </w:r>
          </w:p>
        </w:tc>
        <w:tc>
          <w:tcPr>
            <w:tcW w:w="2000" w:type="dxa"/>
            <w:shd w:val="clear" w:color="auto" w:fill="auto"/>
          </w:tcPr>
          <w:p w14:paraId="322CAF1A" w14:textId="75564030" w:rsidR="001F6DED" w:rsidRPr="001F6DED" w:rsidRDefault="001F6DED" w:rsidP="001F6DED">
            <w:pPr>
              <w:spacing w:after="0" w:line="240" w:lineRule="auto"/>
              <w:rPr>
                <w:sz w:val="20"/>
              </w:rPr>
            </w:pPr>
            <w:hyperlink r:id="rId39" w:history="1">
              <w:r w:rsidRPr="001F6DED">
                <w:rPr>
                  <w:rStyle w:val="Hyperlink"/>
                  <w:sz w:val="20"/>
                </w:rPr>
                <w:t>Title 24-A § 2833</w:t>
              </w:r>
            </w:hyperlink>
          </w:p>
        </w:tc>
        <w:tc>
          <w:tcPr>
            <w:tcW w:w="9000" w:type="dxa"/>
            <w:shd w:val="clear" w:color="auto" w:fill="auto"/>
          </w:tcPr>
          <w:p w14:paraId="77463642" w14:textId="4DC74257" w:rsidR="001F6DED" w:rsidRPr="001F6DED" w:rsidRDefault="001F6DED" w:rsidP="001F6DED">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shd w:val="clear" w:color="auto" w:fill="auto"/>
          </w:tcPr>
          <w:p w14:paraId="5B9C7C8F" w14:textId="77777777" w:rsidR="001F6DED" w:rsidRPr="001F6DED" w:rsidRDefault="001F6DED" w:rsidP="001F6DED">
            <w:pPr>
              <w:spacing w:after="0" w:line="240" w:lineRule="auto"/>
              <w:rPr>
                <w:sz w:val="20"/>
              </w:rPr>
            </w:pPr>
          </w:p>
        </w:tc>
      </w:tr>
      <w:tr w:rsidR="001F6DED" w:rsidRPr="001F6DED" w14:paraId="02B2D328" w14:textId="77777777" w:rsidTr="001F6DED">
        <w:tblPrEx>
          <w:tblCellMar>
            <w:top w:w="0" w:type="dxa"/>
            <w:bottom w:w="0" w:type="dxa"/>
          </w:tblCellMar>
        </w:tblPrEx>
        <w:trPr>
          <w:cantSplit/>
        </w:trPr>
        <w:tc>
          <w:tcPr>
            <w:tcW w:w="2000" w:type="dxa"/>
            <w:shd w:val="clear" w:color="auto" w:fill="auto"/>
          </w:tcPr>
          <w:p w14:paraId="0783B332" w14:textId="7048D3DA" w:rsidR="001F6DED" w:rsidRPr="001F6DED" w:rsidRDefault="001F6DED" w:rsidP="001F6DED">
            <w:pPr>
              <w:spacing w:after="0" w:line="240" w:lineRule="auto"/>
              <w:rPr>
                <w:sz w:val="20"/>
              </w:rPr>
            </w:pPr>
            <w:r>
              <w:rPr>
                <w:sz w:val="20"/>
              </w:rPr>
              <w:t>Dependent children with mental or physical illness.</w:t>
            </w:r>
          </w:p>
        </w:tc>
        <w:tc>
          <w:tcPr>
            <w:tcW w:w="2000" w:type="dxa"/>
            <w:shd w:val="clear" w:color="auto" w:fill="auto"/>
          </w:tcPr>
          <w:p w14:paraId="1960A387" w14:textId="1024DC4E" w:rsidR="001F6DED" w:rsidRDefault="001F6DED" w:rsidP="001F6DED">
            <w:pPr>
              <w:spacing w:after="0" w:line="240" w:lineRule="auto"/>
              <w:rPr>
                <w:sz w:val="20"/>
              </w:rPr>
            </w:pPr>
            <w:hyperlink r:id="rId40" w:history="1">
              <w:r w:rsidRPr="001F6DED">
                <w:rPr>
                  <w:rStyle w:val="Hyperlink"/>
                  <w:sz w:val="20"/>
                </w:rPr>
                <w:t>Title 24-A § 2833</w:t>
              </w:r>
            </w:hyperlink>
            <w:r>
              <w:rPr>
                <w:sz w:val="20"/>
              </w:rPr>
              <w:t>-A</w:t>
            </w:r>
          </w:p>
          <w:p w14:paraId="627E374A" w14:textId="7F55DAB6" w:rsidR="001F6DED" w:rsidRPr="001F6DED" w:rsidRDefault="001F6DED" w:rsidP="001F6DED">
            <w:pPr>
              <w:spacing w:after="0" w:line="240" w:lineRule="auto"/>
              <w:rPr>
                <w:sz w:val="20"/>
              </w:rPr>
            </w:pPr>
            <w:hyperlink r:id="rId41" w:history="1">
              <w:r w:rsidRPr="001F6DED">
                <w:rPr>
                  <w:rStyle w:val="Hyperlink"/>
                  <w:sz w:val="20"/>
                </w:rPr>
                <w:t>Title 24-A § 4320</w:t>
              </w:r>
            </w:hyperlink>
            <w:r>
              <w:rPr>
                <w:sz w:val="20"/>
              </w:rPr>
              <w:t>-B</w:t>
            </w:r>
          </w:p>
        </w:tc>
        <w:tc>
          <w:tcPr>
            <w:tcW w:w="9000" w:type="dxa"/>
            <w:shd w:val="clear" w:color="auto" w:fill="auto"/>
          </w:tcPr>
          <w:p w14:paraId="1F1BFF95" w14:textId="1C63DBED" w:rsidR="001F6DED" w:rsidRPr="001F6DED" w:rsidRDefault="001F6DED" w:rsidP="001F6DED">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w:t>
            </w:r>
          </w:p>
        </w:tc>
        <w:tc>
          <w:tcPr>
            <w:tcW w:w="2000" w:type="dxa"/>
            <w:shd w:val="clear" w:color="auto" w:fill="auto"/>
          </w:tcPr>
          <w:p w14:paraId="1028A79C" w14:textId="77777777" w:rsidR="001F6DED" w:rsidRPr="001F6DED" w:rsidRDefault="001F6DED" w:rsidP="001F6DED">
            <w:pPr>
              <w:spacing w:after="0" w:line="240" w:lineRule="auto"/>
              <w:rPr>
                <w:sz w:val="20"/>
              </w:rPr>
            </w:pPr>
          </w:p>
        </w:tc>
      </w:tr>
      <w:tr w:rsidR="001F6DED" w:rsidRPr="001F6DED" w14:paraId="742397A2" w14:textId="77777777" w:rsidTr="001F6DED">
        <w:tblPrEx>
          <w:tblCellMar>
            <w:top w:w="0" w:type="dxa"/>
            <w:bottom w:w="0" w:type="dxa"/>
          </w:tblCellMar>
        </w:tblPrEx>
        <w:trPr>
          <w:cantSplit/>
        </w:trPr>
        <w:tc>
          <w:tcPr>
            <w:tcW w:w="2000" w:type="dxa"/>
            <w:shd w:val="clear" w:color="auto" w:fill="auto"/>
          </w:tcPr>
          <w:p w14:paraId="215B63F3" w14:textId="3DF8E359" w:rsidR="001F6DED" w:rsidRPr="001F6DED" w:rsidRDefault="001F6DED" w:rsidP="001F6DED">
            <w:pPr>
              <w:spacing w:after="0" w:line="240" w:lineRule="auto"/>
              <w:rPr>
                <w:sz w:val="20"/>
              </w:rPr>
            </w:pPr>
            <w:r>
              <w:rPr>
                <w:sz w:val="20"/>
              </w:rPr>
              <w:lastRenderedPageBreak/>
              <w:t>Domestic partner benefits</w:t>
            </w:r>
          </w:p>
        </w:tc>
        <w:tc>
          <w:tcPr>
            <w:tcW w:w="2000" w:type="dxa"/>
            <w:shd w:val="clear" w:color="auto" w:fill="auto"/>
          </w:tcPr>
          <w:p w14:paraId="4A162085" w14:textId="28E3C3C5" w:rsidR="001F6DED" w:rsidRPr="001F6DED" w:rsidRDefault="001F6DED" w:rsidP="001F6DED">
            <w:pPr>
              <w:spacing w:after="0" w:line="240" w:lineRule="auto"/>
              <w:rPr>
                <w:sz w:val="20"/>
              </w:rPr>
            </w:pPr>
            <w:hyperlink r:id="rId42" w:history="1">
              <w:r w:rsidRPr="001F6DED">
                <w:rPr>
                  <w:rStyle w:val="Hyperlink"/>
                  <w:sz w:val="20"/>
                </w:rPr>
                <w:t>Title 24-A § 2832</w:t>
              </w:r>
            </w:hyperlink>
            <w:r>
              <w:rPr>
                <w:sz w:val="20"/>
              </w:rPr>
              <w:t>-A</w:t>
            </w:r>
          </w:p>
        </w:tc>
        <w:tc>
          <w:tcPr>
            <w:tcW w:w="9000" w:type="dxa"/>
            <w:shd w:val="clear" w:color="auto" w:fill="auto"/>
          </w:tcPr>
          <w:p w14:paraId="4DEA647C" w14:textId="68CD4255" w:rsidR="001F6DED" w:rsidRPr="001F6DED" w:rsidRDefault="001F6DED" w:rsidP="001F6DED">
            <w:pPr>
              <w:spacing w:after="0" w:line="240" w:lineRule="auto"/>
              <w:rPr>
                <w:sz w:val="20"/>
              </w:rPr>
            </w:pPr>
            <w:r>
              <w:rPr>
                <w:sz w:val="20"/>
              </w:rPr>
              <w:t>Contracts must make available to group policyholders the option for additional benefits for the domestic partner of a certificate holder at appropriate rates and under the same terms and conditions as are provided to spouses of married certificate holders under a group policy.  This section provides criteria defining "domestic partner" for purposes of this requirement and what evidence may be required as a condition of eligibility.</w:t>
            </w:r>
          </w:p>
        </w:tc>
        <w:tc>
          <w:tcPr>
            <w:tcW w:w="2000" w:type="dxa"/>
            <w:shd w:val="clear" w:color="auto" w:fill="auto"/>
          </w:tcPr>
          <w:p w14:paraId="341DBE8B" w14:textId="77777777" w:rsidR="001F6DED" w:rsidRPr="001F6DED" w:rsidRDefault="001F6DED" w:rsidP="001F6DED">
            <w:pPr>
              <w:spacing w:after="0" w:line="240" w:lineRule="auto"/>
              <w:rPr>
                <w:sz w:val="20"/>
              </w:rPr>
            </w:pPr>
          </w:p>
        </w:tc>
      </w:tr>
      <w:tr w:rsidR="001F6DED" w:rsidRPr="001F6DED" w14:paraId="359B47A9" w14:textId="77777777" w:rsidTr="001F6DED">
        <w:tblPrEx>
          <w:tblCellMar>
            <w:top w:w="0" w:type="dxa"/>
            <w:bottom w:w="0" w:type="dxa"/>
          </w:tblCellMar>
        </w:tblPrEx>
        <w:trPr>
          <w:cantSplit/>
        </w:trPr>
        <w:tc>
          <w:tcPr>
            <w:tcW w:w="2000" w:type="dxa"/>
            <w:tcBorders>
              <w:bottom w:val="single" w:sz="4" w:space="0" w:color="auto"/>
            </w:tcBorders>
            <w:shd w:val="clear" w:color="auto" w:fill="auto"/>
          </w:tcPr>
          <w:p w14:paraId="147D2A73" w14:textId="25769F68" w:rsidR="001F6DED" w:rsidRPr="001F6DED" w:rsidRDefault="001F6DED" w:rsidP="001F6DED">
            <w:pPr>
              <w:spacing w:after="0" w:line="240" w:lineRule="auto"/>
              <w:rPr>
                <w:sz w:val="20"/>
              </w:rPr>
            </w:pPr>
            <w:r>
              <w:rPr>
                <w:sz w:val="20"/>
              </w:rPr>
              <w:t>Enrollment of dependent children</w:t>
            </w:r>
          </w:p>
        </w:tc>
        <w:tc>
          <w:tcPr>
            <w:tcW w:w="2000" w:type="dxa"/>
            <w:tcBorders>
              <w:bottom w:val="single" w:sz="4" w:space="0" w:color="auto"/>
            </w:tcBorders>
            <w:shd w:val="clear" w:color="auto" w:fill="auto"/>
          </w:tcPr>
          <w:p w14:paraId="20D2365A" w14:textId="0D6F5105" w:rsidR="001F6DED" w:rsidRPr="001F6DED" w:rsidRDefault="001F6DED" w:rsidP="001F6DED">
            <w:pPr>
              <w:spacing w:after="0" w:line="240" w:lineRule="auto"/>
              <w:rPr>
                <w:sz w:val="20"/>
              </w:rPr>
            </w:pPr>
            <w:hyperlink r:id="rId43" w:history="1">
              <w:r w:rsidRPr="001F6DED">
                <w:rPr>
                  <w:rStyle w:val="Hyperlink"/>
                  <w:sz w:val="20"/>
                </w:rPr>
                <w:t>Title 24-A § 2847</w:t>
              </w:r>
            </w:hyperlink>
            <w:r>
              <w:rPr>
                <w:sz w:val="20"/>
              </w:rPr>
              <w:t>-R</w:t>
            </w:r>
          </w:p>
        </w:tc>
        <w:tc>
          <w:tcPr>
            <w:tcW w:w="9000" w:type="dxa"/>
            <w:tcBorders>
              <w:bottom w:val="single" w:sz="4" w:space="0" w:color="auto"/>
            </w:tcBorders>
            <w:shd w:val="clear" w:color="auto" w:fill="auto"/>
          </w:tcPr>
          <w:p w14:paraId="3B7BD37E" w14:textId="20A336F0" w:rsidR="001F6DED" w:rsidRPr="001F6DED" w:rsidRDefault="001F6DED" w:rsidP="001F6DED">
            <w:pPr>
              <w:spacing w:after="0" w:line="240" w:lineRule="auto"/>
              <w:rPr>
                <w:sz w:val="20"/>
              </w:rPr>
            </w:pPr>
            <w:r>
              <w:rPr>
                <w:sz w:val="20"/>
              </w:rPr>
              <w:t>If a group dental insurance policy or certificate offers dependent coverage, it must offer the opportunity to enroll a dependent child at appropriate rates during the following periods: A) from birth to 30 days of age; and B) any open or annual enrollment period.</w:t>
            </w:r>
          </w:p>
        </w:tc>
        <w:tc>
          <w:tcPr>
            <w:tcW w:w="2000" w:type="dxa"/>
            <w:tcBorders>
              <w:bottom w:val="single" w:sz="4" w:space="0" w:color="auto"/>
            </w:tcBorders>
            <w:shd w:val="clear" w:color="auto" w:fill="auto"/>
          </w:tcPr>
          <w:p w14:paraId="186D567A" w14:textId="77777777" w:rsidR="001F6DED" w:rsidRPr="001F6DED" w:rsidRDefault="001F6DED" w:rsidP="001F6DED">
            <w:pPr>
              <w:spacing w:after="0" w:line="240" w:lineRule="auto"/>
              <w:rPr>
                <w:sz w:val="20"/>
              </w:rPr>
            </w:pPr>
          </w:p>
        </w:tc>
      </w:tr>
      <w:tr w:rsidR="001F6DED" w:rsidRPr="001F6DED" w14:paraId="6310A08E" w14:textId="77777777" w:rsidTr="001F6DED">
        <w:tblPrEx>
          <w:tblCellMar>
            <w:top w:w="0" w:type="dxa"/>
            <w:bottom w:w="0" w:type="dxa"/>
          </w:tblCellMar>
        </w:tblPrEx>
        <w:trPr>
          <w:cantSplit/>
        </w:trPr>
        <w:tc>
          <w:tcPr>
            <w:tcW w:w="2000" w:type="dxa"/>
            <w:shd w:val="clear" w:color="auto" w:fill="D9D9D9"/>
          </w:tcPr>
          <w:p w14:paraId="2118E0DC" w14:textId="307F613E" w:rsidR="001F6DED" w:rsidRPr="001F6DED" w:rsidRDefault="001F6DED" w:rsidP="001F6DED">
            <w:pPr>
              <w:spacing w:after="0" w:line="240" w:lineRule="auto"/>
              <w:jc w:val="center"/>
              <w:rPr>
                <w:b/>
                <w:sz w:val="24"/>
              </w:rPr>
            </w:pPr>
            <w:r w:rsidRPr="001F6DED">
              <w:rPr>
                <w:b/>
                <w:sz w:val="24"/>
              </w:rPr>
              <w:t>CLAIMS</w:t>
            </w:r>
          </w:p>
        </w:tc>
        <w:tc>
          <w:tcPr>
            <w:tcW w:w="2000" w:type="dxa"/>
            <w:shd w:val="clear" w:color="auto" w:fill="D9D9D9"/>
          </w:tcPr>
          <w:p w14:paraId="52770FD1" w14:textId="77777777" w:rsidR="001F6DED" w:rsidRPr="001F6DED" w:rsidRDefault="001F6DED" w:rsidP="001F6DED">
            <w:pPr>
              <w:spacing w:after="0" w:line="240" w:lineRule="auto"/>
              <w:jc w:val="center"/>
              <w:rPr>
                <w:b/>
                <w:sz w:val="24"/>
              </w:rPr>
            </w:pPr>
          </w:p>
        </w:tc>
        <w:tc>
          <w:tcPr>
            <w:tcW w:w="9000" w:type="dxa"/>
            <w:shd w:val="clear" w:color="auto" w:fill="D9D9D9"/>
          </w:tcPr>
          <w:p w14:paraId="3CA6B219" w14:textId="77777777" w:rsidR="001F6DED" w:rsidRPr="001F6DED" w:rsidRDefault="001F6DED" w:rsidP="001F6DED">
            <w:pPr>
              <w:spacing w:after="0" w:line="240" w:lineRule="auto"/>
              <w:jc w:val="center"/>
              <w:rPr>
                <w:b/>
                <w:sz w:val="24"/>
              </w:rPr>
            </w:pPr>
          </w:p>
        </w:tc>
        <w:tc>
          <w:tcPr>
            <w:tcW w:w="2000" w:type="dxa"/>
            <w:shd w:val="clear" w:color="auto" w:fill="D9D9D9"/>
          </w:tcPr>
          <w:p w14:paraId="620B3582" w14:textId="77777777" w:rsidR="001F6DED" w:rsidRPr="001F6DED" w:rsidRDefault="001F6DED" w:rsidP="001F6DED">
            <w:pPr>
              <w:spacing w:after="0" w:line="240" w:lineRule="auto"/>
              <w:jc w:val="center"/>
              <w:rPr>
                <w:b/>
                <w:sz w:val="24"/>
              </w:rPr>
            </w:pPr>
          </w:p>
        </w:tc>
      </w:tr>
      <w:tr w:rsidR="001F6DED" w:rsidRPr="001F6DED" w14:paraId="2A65F5A5" w14:textId="77777777" w:rsidTr="001F6DED">
        <w:tblPrEx>
          <w:tblCellMar>
            <w:top w:w="0" w:type="dxa"/>
            <w:bottom w:w="0" w:type="dxa"/>
          </w:tblCellMar>
        </w:tblPrEx>
        <w:trPr>
          <w:cantSplit/>
        </w:trPr>
        <w:tc>
          <w:tcPr>
            <w:tcW w:w="2000" w:type="dxa"/>
            <w:shd w:val="clear" w:color="auto" w:fill="auto"/>
          </w:tcPr>
          <w:p w14:paraId="0FEC49BF" w14:textId="4F53396D" w:rsidR="001F6DED" w:rsidRPr="001F6DED" w:rsidRDefault="001F6DED" w:rsidP="001F6DED">
            <w:pPr>
              <w:spacing w:after="0" w:line="240" w:lineRule="auto"/>
              <w:rPr>
                <w:sz w:val="20"/>
              </w:rPr>
            </w:pPr>
            <w:r>
              <w:rPr>
                <w:sz w:val="20"/>
              </w:rPr>
              <w:t>Assignment of Benefits</w:t>
            </w:r>
          </w:p>
        </w:tc>
        <w:tc>
          <w:tcPr>
            <w:tcW w:w="2000" w:type="dxa"/>
            <w:shd w:val="clear" w:color="auto" w:fill="auto"/>
          </w:tcPr>
          <w:p w14:paraId="0D20CBB4" w14:textId="6C571D65" w:rsidR="001F6DED" w:rsidRDefault="001F6DED" w:rsidP="001F6DED">
            <w:pPr>
              <w:spacing w:after="0" w:line="240" w:lineRule="auto"/>
              <w:rPr>
                <w:sz w:val="20"/>
              </w:rPr>
            </w:pPr>
            <w:hyperlink r:id="rId44" w:history="1">
              <w:r w:rsidRPr="001F6DED">
                <w:rPr>
                  <w:rStyle w:val="Hyperlink"/>
                  <w:sz w:val="20"/>
                </w:rPr>
                <w:t>Title 24-A § 2827</w:t>
              </w:r>
            </w:hyperlink>
            <w:r>
              <w:rPr>
                <w:sz w:val="20"/>
              </w:rPr>
              <w:t>-A</w:t>
            </w:r>
          </w:p>
          <w:p w14:paraId="76D5D5E9" w14:textId="615A1312" w:rsidR="001F6DED" w:rsidRPr="001F6DED" w:rsidRDefault="001F6DED" w:rsidP="001F6DED">
            <w:pPr>
              <w:spacing w:after="0" w:line="240" w:lineRule="auto"/>
              <w:rPr>
                <w:sz w:val="20"/>
              </w:rPr>
            </w:pPr>
            <w:hyperlink r:id="rId45" w:history="1">
              <w:r w:rsidRPr="001F6DED">
                <w:rPr>
                  <w:rStyle w:val="Hyperlink"/>
                  <w:sz w:val="20"/>
                </w:rPr>
                <w:t>Title 24-A § 2755</w:t>
              </w:r>
            </w:hyperlink>
          </w:p>
        </w:tc>
        <w:tc>
          <w:tcPr>
            <w:tcW w:w="9000" w:type="dxa"/>
            <w:shd w:val="clear" w:color="auto" w:fill="auto"/>
          </w:tcPr>
          <w:p w14:paraId="047C4E53" w14:textId="56E32821" w:rsidR="001F6DED" w:rsidRPr="001F6DED" w:rsidRDefault="001F6DED" w:rsidP="001F6DED">
            <w:pPr>
              <w:spacing w:after="0" w:line="240" w:lineRule="auto"/>
              <w:rPr>
                <w:sz w:val="20"/>
              </w:rPr>
            </w:pPr>
            <w:r>
              <w:rPr>
                <w:sz w:val="20"/>
              </w:rPr>
              <w:t>Permits insureds to assign benefits directly to their provider of care.  Applies to medical and dental expense incurred plans. Does not include indemnity plans.</w:t>
            </w:r>
          </w:p>
        </w:tc>
        <w:tc>
          <w:tcPr>
            <w:tcW w:w="2000" w:type="dxa"/>
            <w:shd w:val="clear" w:color="auto" w:fill="auto"/>
          </w:tcPr>
          <w:p w14:paraId="2FD5713D" w14:textId="77777777" w:rsidR="001F6DED" w:rsidRPr="001F6DED" w:rsidRDefault="001F6DED" w:rsidP="001F6DED">
            <w:pPr>
              <w:spacing w:after="0" w:line="240" w:lineRule="auto"/>
              <w:rPr>
                <w:sz w:val="20"/>
              </w:rPr>
            </w:pPr>
          </w:p>
        </w:tc>
      </w:tr>
      <w:tr w:rsidR="001F6DED" w:rsidRPr="001F6DED" w14:paraId="6E0FA7AB" w14:textId="77777777" w:rsidTr="001F6DED">
        <w:tblPrEx>
          <w:tblCellMar>
            <w:top w:w="0" w:type="dxa"/>
            <w:bottom w:w="0" w:type="dxa"/>
          </w:tblCellMar>
        </w:tblPrEx>
        <w:trPr>
          <w:cantSplit/>
        </w:trPr>
        <w:tc>
          <w:tcPr>
            <w:tcW w:w="2000" w:type="dxa"/>
            <w:shd w:val="clear" w:color="auto" w:fill="auto"/>
          </w:tcPr>
          <w:p w14:paraId="248D9588" w14:textId="63875506" w:rsidR="001F6DED" w:rsidRPr="001F6DED" w:rsidRDefault="001F6DED" w:rsidP="001F6DED">
            <w:pPr>
              <w:spacing w:after="0" w:line="240" w:lineRule="auto"/>
              <w:rPr>
                <w:sz w:val="20"/>
              </w:rPr>
            </w:pPr>
            <w:r>
              <w:rPr>
                <w:sz w:val="20"/>
              </w:rPr>
              <w:t>Calculation of health benefits based on actual cost</w:t>
            </w:r>
          </w:p>
        </w:tc>
        <w:tc>
          <w:tcPr>
            <w:tcW w:w="2000" w:type="dxa"/>
            <w:shd w:val="clear" w:color="auto" w:fill="auto"/>
          </w:tcPr>
          <w:p w14:paraId="66AE4D08" w14:textId="7DCE1E46" w:rsidR="001F6DED" w:rsidRPr="001F6DED" w:rsidRDefault="001F6DED" w:rsidP="001F6DED">
            <w:pPr>
              <w:spacing w:after="0" w:line="240" w:lineRule="auto"/>
              <w:rPr>
                <w:sz w:val="20"/>
              </w:rPr>
            </w:pPr>
            <w:hyperlink r:id="rId46" w:history="1">
              <w:r w:rsidRPr="001F6DED">
                <w:rPr>
                  <w:rStyle w:val="Hyperlink"/>
                  <w:sz w:val="20"/>
                </w:rPr>
                <w:t>Title 24-A § 2185</w:t>
              </w:r>
            </w:hyperlink>
          </w:p>
        </w:tc>
        <w:tc>
          <w:tcPr>
            <w:tcW w:w="9000" w:type="dxa"/>
            <w:shd w:val="clear" w:color="auto" w:fill="auto"/>
          </w:tcPr>
          <w:p w14:paraId="47CE28D0" w14:textId="031780AF" w:rsidR="001F6DED" w:rsidRPr="001F6DED" w:rsidRDefault="001F6DED" w:rsidP="001F6DED">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4B008589" w14:textId="77777777" w:rsidR="001F6DED" w:rsidRPr="001F6DED" w:rsidRDefault="001F6DED" w:rsidP="001F6DED">
            <w:pPr>
              <w:spacing w:after="0" w:line="240" w:lineRule="auto"/>
              <w:rPr>
                <w:sz w:val="20"/>
              </w:rPr>
            </w:pPr>
          </w:p>
        </w:tc>
      </w:tr>
      <w:tr w:rsidR="001F6DED" w:rsidRPr="001F6DED" w14:paraId="00C4B717" w14:textId="77777777" w:rsidTr="001F6DED">
        <w:tblPrEx>
          <w:tblCellMar>
            <w:top w:w="0" w:type="dxa"/>
            <w:bottom w:w="0" w:type="dxa"/>
          </w:tblCellMar>
        </w:tblPrEx>
        <w:trPr>
          <w:cantSplit/>
        </w:trPr>
        <w:tc>
          <w:tcPr>
            <w:tcW w:w="2000" w:type="dxa"/>
            <w:shd w:val="clear" w:color="auto" w:fill="auto"/>
          </w:tcPr>
          <w:p w14:paraId="69A02F39" w14:textId="37B06EC6" w:rsidR="001F6DED" w:rsidRPr="001F6DED" w:rsidRDefault="001F6DED" w:rsidP="001F6DED">
            <w:pPr>
              <w:spacing w:after="0" w:line="240" w:lineRule="auto"/>
              <w:rPr>
                <w:sz w:val="20"/>
              </w:rPr>
            </w:pPr>
            <w:r>
              <w:rPr>
                <w:sz w:val="20"/>
              </w:rPr>
              <w:t>Coordination of Benefits and Evidence of Coverage</w:t>
            </w:r>
          </w:p>
        </w:tc>
        <w:tc>
          <w:tcPr>
            <w:tcW w:w="2000" w:type="dxa"/>
            <w:shd w:val="clear" w:color="auto" w:fill="auto"/>
          </w:tcPr>
          <w:p w14:paraId="55E35F91" w14:textId="3776D32A" w:rsidR="001F6DED" w:rsidRDefault="001F6DED" w:rsidP="001F6DED">
            <w:pPr>
              <w:spacing w:after="0" w:line="240" w:lineRule="auto"/>
              <w:rPr>
                <w:sz w:val="20"/>
              </w:rPr>
            </w:pPr>
            <w:hyperlink r:id="rId47" w:history="1">
              <w:r w:rsidRPr="001F6DED">
                <w:rPr>
                  <w:rStyle w:val="Hyperlink"/>
                  <w:sz w:val="20"/>
                </w:rPr>
                <w:t>Title 24-A § 2723</w:t>
              </w:r>
            </w:hyperlink>
            <w:r>
              <w:rPr>
                <w:sz w:val="20"/>
              </w:rPr>
              <w:t xml:space="preserve">-A </w:t>
            </w:r>
            <w:hyperlink r:id="rId48" w:history="1">
              <w:r w:rsidRPr="001F6DED">
                <w:rPr>
                  <w:rStyle w:val="Hyperlink"/>
                  <w:sz w:val="20"/>
                </w:rPr>
                <w:t>Title 24-A § 2844</w:t>
              </w:r>
            </w:hyperlink>
            <w:r>
              <w:rPr>
                <w:sz w:val="20"/>
              </w:rPr>
              <w:t xml:space="preserve"> </w:t>
            </w:r>
          </w:p>
          <w:p w14:paraId="4A41E73B" w14:textId="3CEB0BBA" w:rsidR="001F6DED" w:rsidRDefault="001F6DED" w:rsidP="001F6DED">
            <w:pPr>
              <w:spacing w:after="0" w:line="240" w:lineRule="auto"/>
              <w:rPr>
                <w:sz w:val="20"/>
              </w:rPr>
            </w:pPr>
            <w:hyperlink r:id="rId49" w:history="1">
              <w:r w:rsidRPr="001F6DED">
                <w:rPr>
                  <w:rStyle w:val="Hyperlink"/>
                  <w:sz w:val="20"/>
                </w:rPr>
                <w:t>Rule 191</w:t>
              </w:r>
            </w:hyperlink>
            <w:r>
              <w:rPr>
                <w:sz w:val="20"/>
              </w:rPr>
              <w:t xml:space="preserve"> </w:t>
            </w:r>
          </w:p>
          <w:p w14:paraId="41409152" w14:textId="21FF92CC" w:rsidR="001F6DED" w:rsidRPr="001F6DED" w:rsidRDefault="001F6DED" w:rsidP="001F6DED">
            <w:pPr>
              <w:spacing w:after="0" w:line="240" w:lineRule="auto"/>
              <w:rPr>
                <w:sz w:val="20"/>
              </w:rPr>
            </w:pPr>
            <w:hyperlink r:id="rId50" w:history="1">
              <w:r w:rsidRPr="001F6DED">
                <w:rPr>
                  <w:rStyle w:val="Hyperlink"/>
                  <w:sz w:val="20"/>
                </w:rPr>
                <w:t>Rule 790</w:t>
              </w:r>
            </w:hyperlink>
          </w:p>
        </w:tc>
        <w:tc>
          <w:tcPr>
            <w:tcW w:w="9000" w:type="dxa"/>
            <w:shd w:val="clear" w:color="auto" w:fill="auto"/>
          </w:tcPr>
          <w:p w14:paraId="6513DB0B" w14:textId="099AE7FC" w:rsidR="001F6DED" w:rsidRPr="001F6DED" w:rsidRDefault="001F6DED" w:rsidP="001F6DED">
            <w:pPr>
              <w:spacing w:after="0" w:line="240" w:lineRule="auto"/>
              <w:rPr>
                <w:sz w:val="20"/>
              </w:rPr>
            </w:pPr>
            <w:r>
              <w:rPr>
                <w:sz w:val="20"/>
              </w:rPr>
              <w:t>Lists items that are required to be placed in an Evidence of Coverage.  Also §9 states: Evidences of coverage may contain a provision for coordination of benefits, provided that such provision shall not relieve an HMO of its duty to provide or arrange for a covered health care service to an enrollee solely because the enrollee is entitled to coverage under any other contract, policy or plan, including coverage provided under government programs.</w:t>
            </w:r>
          </w:p>
        </w:tc>
        <w:tc>
          <w:tcPr>
            <w:tcW w:w="2000" w:type="dxa"/>
            <w:shd w:val="clear" w:color="auto" w:fill="auto"/>
          </w:tcPr>
          <w:p w14:paraId="45C7102F" w14:textId="77777777" w:rsidR="001F6DED" w:rsidRPr="001F6DED" w:rsidRDefault="001F6DED" w:rsidP="001F6DED">
            <w:pPr>
              <w:spacing w:after="0" w:line="240" w:lineRule="auto"/>
              <w:rPr>
                <w:sz w:val="20"/>
              </w:rPr>
            </w:pPr>
          </w:p>
        </w:tc>
      </w:tr>
      <w:tr w:rsidR="001F6DED" w:rsidRPr="001F6DED" w14:paraId="3C2D5C2E" w14:textId="77777777" w:rsidTr="001F6DED">
        <w:tblPrEx>
          <w:tblCellMar>
            <w:top w:w="0" w:type="dxa"/>
            <w:bottom w:w="0" w:type="dxa"/>
          </w:tblCellMar>
        </w:tblPrEx>
        <w:trPr>
          <w:cantSplit/>
        </w:trPr>
        <w:tc>
          <w:tcPr>
            <w:tcW w:w="2000" w:type="dxa"/>
            <w:shd w:val="clear" w:color="auto" w:fill="auto"/>
          </w:tcPr>
          <w:p w14:paraId="15B0A2EF" w14:textId="16C26685" w:rsidR="001F6DED" w:rsidRPr="001F6DED" w:rsidRDefault="001F6DED" w:rsidP="001F6DED">
            <w:pPr>
              <w:spacing w:after="0" w:line="240" w:lineRule="auto"/>
              <w:rPr>
                <w:sz w:val="20"/>
              </w:rPr>
            </w:pPr>
            <w:r>
              <w:rPr>
                <w:sz w:val="20"/>
              </w:rPr>
              <w:t>Explanations Regarding Deductibles</w:t>
            </w:r>
          </w:p>
        </w:tc>
        <w:tc>
          <w:tcPr>
            <w:tcW w:w="2000" w:type="dxa"/>
            <w:shd w:val="clear" w:color="auto" w:fill="auto"/>
          </w:tcPr>
          <w:p w14:paraId="3467596F" w14:textId="33B30C8D" w:rsidR="001F6DED" w:rsidRPr="001F6DED" w:rsidRDefault="001F6DED" w:rsidP="001F6DED">
            <w:pPr>
              <w:spacing w:after="0" w:line="240" w:lineRule="auto"/>
              <w:rPr>
                <w:sz w:val="20"/>
              </w:rPr>
            </w:pPr>
            <w:hyperlink r:id="rId51" w:history="1">
              <w:r w:rsidRPr="001F6DED">
                <w:rPr>
                  <w:rStyle w:val="Hyperlink"/>
                  <w:sz w:val="20"/>
                </w:rPr>
                <w:t>Title 24-A § 2413</w:t>
              </w:r>
            </w:hyperlink>
          </w:p>
        </w:tc>
        <w:tc>
          <w:tcPr>
            <w:tcW w:w="9000" w:type="dxa"/>
            <w:shd w:val="clear" w:color="auto" w:fill="auto"/>
          </w:tcPr>
          <w:p w14:paraId="7BDEB58D" w14:textId="7D62A1E1" w:rsidR="001F6DED" w:rsidRPr="001F6DED" w:rsidRDefault="001F6DED" w:rsidP="001F6DED">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29E7C997" w14:textId="77777777" w:rsidR="001F6DED" w:rsidRPr="001F6DED" w:rsidRDefault="001F6DED" w:rsidP="001F6DED">
            <w:pPr>
              <w:spacing w:after="0" w:line="240" w:lineRule="auto"/>
              <w:rPr>
                <w:sz w:val="20"/>
              </w:rPr>
            </w:pPr>
          </w:p>
        </w:tc>
      </w:tr>
      <w:tr w:rsidR="001F6DED" w:rsidRPr="001F6DED" w14:paraId="6CE60323" w14:textId="77777777" w:rsidTr="001F6DED">
        <w:tblPrEx>
          <w:tblCellMar>
            <w:top w:w="0" w:type="dxa"/>
            <w:bottom w:w="0" w:type="dxa"/>
          </w:tblCellMar>
        </w:tblPrEx>
        <w:trPr>
          <w:cantSplit/>
        </w:trPr>
        <w:tc>
          <w:tcPr>
            <w:tcW w:w="2000" w:type="dxa"/>
            <w:shd w:val="clear" w:color="auto" w:fill="auto"/>
          </w:tcPr>
          <w:p w14:paraId="33361EA3" w14:textId="4BE939BC" w:rsidR="001F6DED" w:rsidRPr="001F6DED" w:rsidRDefault="001F6DED" w:rsidP="001F6DED">
            <w:pPr>
              <w:spacing w:after="0" w:line="240" w:lineRule="auto"/>
              <w:rPr>
                <w:sz w:val="20"/>
              </w:rPr>
            </w:pPr>
            <w:r>
              <w:rPr>
                <w:sz w:val="20"/>
              </w:rPr>
              <w:t>Forms for proof of loss/Claim Forms</w:t>
            </w:r>
          </w:p>
        </w:tc>
        <w:tc>
          <w:tcPr>
            <w:tcW w:w="2000" w:type="dxa"/>
            <w:shd w:val="clear" w:color="auto" w:fill="auto"/>
          </w:tcPr>
          <w:p w14:paraId="627163F8" w14:textId="0B857552" w:rsidR="001F6DED" w:rsidRDefault="001F6DED" w:rsidP="001F6DED">
            <w:pPr>
              <w:spacing w:after="0" w:line="240" w:lineRule="auto"/>
              <w:rPr>
                <w:sz w:val="20"/>
              </w:rPr>
            </w:pPr>
            <w:hyperlink r:id="rId52" w:history="1">
              <w:r w:rsidRPr="001F6DED">
                <w:rPr>
                  <w:rStyle w:val="Hyperlink"/>
                  <w:sz w:val="20"/>
                </w:rPr>
                <w:t>Title 24-A § 2825</w:t>
              </w:r>
            </w:hyperlink>
          </w:p>
          <w:p w14:paraId="3E422975" w14:textId="4C2EDE3F" w:rsidR="001F6DED" w:rsidRPr="001F6DED" w:rsidRDefault="001F6DED" w:rsidP="001F6DED">
            <w:pPr>
              <w:spacing w:after="0" w:line="240" w:lineRule="auto"/>
              <w:rPr>
                <w:sz w:val="20"/>
              </w:rPr>
            </w:pPr>
            <w:hyperlink r:id="rId53" w:history="1">
              <w:r w:rsidRPr="001F6DED">
                <w:rPr>
                  <w:rStyle w:val="Hyperlink"/>
                  <w:sz w:val="20"/>
                </w:rPr>
                <w:t>Rule 191</w:t>
              </w:r>
            </w:hyperlink>
            <w:r>
              <w:rPr>
                <w:sz w:val="20"/>
              </w:rPr>
              <w:t>(9)</w:t>
            </w:r>
          </w:p>
        </w:tc>
        <w:tc>
          <w:tcPr>
            <w:tcW w:w="9000" w:type="dxa"/>
            <w:shd w:val="clear" w:color="auto" w:fill="auto"/>
          </w:tcPr>
          <w:p w14:paraId="0B3D49F8" w14:textId="2B685093" w:rsidR="001F6DED" w:rsidRPr="001F6DED" w:rsidRDefault="001F6DED" w:rsidP="001F6DED">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494B681D" w14:textId="77777777" w:rsidR="001F6DED" w:rsidRPr="001F6DED" w:rsidRDefault="001F6DED" w:rsidP="001F6DED">
            <w:pPr>
              <w:spacing w:after="0" w:line="240" w:lineRule="auto"/>
              <w:rPr>
                <w:sz w:val="20"/>
              </w:rPr>
            </w:pPr>
          </w:p>
        </w:tc>
      </w:tr>
      <w:tr w:rsidR="001F6DED" w:rsidRPr="001F6DED" w14:paraId="396C2423" w14:textId="77777777" w:rsidTr="001F6DED">
        <w:tblPrEx>
          <w:tblCellMar>
            <w:top w:w="0" w:type="dxa"/>
            <w:bottom w:w="0" w:type="dxa"/>
          </w:tblCellMar>
        </w:tblPrEx>
        <w:trPr>
          <w:cantSplit/>
        </w:trPr>
        <w:tc>
          <w:tcPr>
            <w:tcW w:w="2000" w:type="dxa"/>
            <w:shd w:val="clear" w:color="auto" w:fill="auto"/>
          </w:tcPr>
          <w:p w14:paraId="4F13576A" w14:textId="5BE7DF68" w:rsidR="001F6DED" w:rsidRPr="001F6DED" w:rsidRDefault="001F6DED" w:rsidP="001F6DED">
            <w:pPr>
              <w:spacing w:after="0" w:line="240" w:lineRule="auto"/>
              <w:rPr>
                <w:sz w:val="20"/>
              </w:rPr>
            </w:pPr>
            <w:r>
              <w:rPr>
                <w:sz w:val="20"/>
              </w:rPr>
              <w:t>Notice of Claim/Proof of Loss</w:t>
            </w:r>
          </w:p>
        </w:tc>
        <w:tc>
          <w:tcPr>
            <w:tcW w:w="2000" w:type="dxa"/>
            <w:shd w:val="clear" w:color="auto" w:fill="auto"/>
          </w:tcPr>
          <w:p w14:paraId="69D74A93" w14:textId="613A0680" w:rsidR="001F6DED" w:rsidRDefault="001F6DED" w:rsidP="001F6DED">
            <w:pPr>
              <w:spacing w:after="0" w:line="240" w:lineRule="auto"/>
              <w:rPr>
                <w:sz w:val="20"/>
              </w:rPr>
            </w:pPr>
            <w:hyperlink r:id="rId54" w:history="1">
              <w:r w:rsidRPr="001F6DED">
                <w:rPr>
                  <w:rStyle w:val="Hyperlink"/>
                  <w:sz w:val="20"/>
                </w:rPr>
                <w:t>Title 24-A § 2823</w:t>
              </w:r>
            </w:hyperlink>
          </w:p>
          <w:p w14:paraId="340D6788" w14:textId="43324AA6" w:rsidR="001F6DED" w:rsidRPr="001F6DED" w:rsidRDefault="001F6DED" w:rsidP="001F6DED">
            <w:pPr>
              <w:spacing w:after="0" w:line="240" w:lineRule="auto"/>
              <w:rPr>
                <w:sz w:val="20"/>
              </w:rPr>
            </w:pPr>
            <w:hyperlink r:id="rId55" w:history="1">
              <w:r w:rsidRPr="001F6DED">
                <w:rPr>
                  <w:rStyle w:val="Hyperlink"/>
                  <w:sz w:val="20"/>
                </w:rPr>
                <w:t>Title 24-A § 2824</w:t>
              </w:r>
            </w:hyperlink>
          </w:p>
        </w:tc>
        <w:tc>
          <w:tcPr>
            <w:tcW w:w="9000" w:type="dxa"/>
            <w:shd w:val="clear" w:color="auto" w:fill="auto"/>
          </w:tcPr>
          <w:p w14:paraId="0149A713" w14:textId="2F519FAD" w:rsidR="001F6DED" w:rsidRPr="001F6DED" w:rsidRDefault="001F6DED" w:rsidP="001F6DED">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019B2F24" w14:textId="77777777" w:rsidR="001F6DED" w:rsidRPr="001F6DED" w:rsidRDefault="001F6DED" w:rsidP="001F6DED">
            <w:pPr>
              <w:spacing w:after="0" w:line="240" w:lineRule="auto"/>
              <w:rPr>
                <w:sz w:val="20"/>
              </w:rPr>
            </w:pPr>
          </w:p>
        </w:tc>
      </w:tr>
      <w:tr w:rsidR="001F6DED" w:rsidRPr="001F6DED" w14:paraId="6607CCB8" w14:textId="77777777" w:rsidTr="001F6DED">
        <w:tblPrEx>
          <w:tblCellMar>
            <w:top w:w="0" w:type="dxa"/>
            <w:bottom w:w="0" w:type="dxa"/>
          </w:tblCellMar>
        </w:tblPrEx>
        <w:trPr>
          <w:cantSplit/>
        </w:trPr>
        <w:tc>
          <w:tcPr>
            <w:tcW w:w="2000" w:type="dxa"/>
            <w:tcBorders>
              <w:bottom w:val="single" w:sz="4" w:space="0" w:color="auto"/>
            </w:tcBorders>
            <w:shd w:val="clear" w:color="auto" w:fill="auto"/>
          </w:tcPr>
          <w:p w14:paraId="04B33090" w14:textId="6967698A" w:rsidR="001F6DED" w:rsidRPr="001F6DED" w:rsidRDefault="001F6DED" w:rsidP="001F6DED">
            <w:pPr>
              <w:spacing w:after="0" w:line="240" w:lineRule="auto"/>
              <w:rPr>
                <w:sz w:val="20"/>
              </w:rPr>
            </w:pPr>
            <w:r>
              <w:rPr>
                <w:sz w:val="20"/>
              </w:rPr>
              <w:lastRenderedPageBreak/>
              <w:t>Timely Payment of Undisputed Insurance Claims</w:t>
            </w:r>
          </w:p>
        </w:tc>
        <w:tc>
          <w:tcPr>
            <w:tcW w:w="2000" w:type="dxa"/>
            <w:tcBorders>
              <w:bottom w:val="single" w:sz="4" w:space="0" w:color="auto"/>
            </w:tcBorders>
            <w:shd w:val="clear" w:color="auto" w:fill="auto"/>
          </w:tcPr>
          <w:p w14:paraId="671724F7" w14:textId="4011BAE9" w:rsidR="001F6DED" w:rsidRDefault="001F6DED" w:rsidP="001F6DED">
            <w:pPr>
              <w:spacing w:after="0" w:line="240" w:lineRule="auto"/>
              <w:rPr>
                <w:sz w:val="20"/>
              </w:rPr>
            </w:pPr>
            <w:hyperlink r:id="rId56" w:history="1">
              <w:r w:rsidRPr="001F6DED">
                <w:rPr>
                  <w:rStyle w:val="Hyperlink"/>
                  <w:sz w:val="20"/>
                </w:rPr>
                <w:t>Title 24-A § 2436</w:t>
              </w:r>
            </w:hyperlink>
          </w:p>
          <w:p w14:paraId="48B89E16" w14:textId="70525FCA" w:rsidR="001F6DED" w:rsidRDefault="001F6DED" w:rsidP="001F6DED">
            <w:pPr>
              <w:spacing w:after="0" w:line="240" w:lineRule="auto"/>
              <w:rPr>
                <w:sz w:val="20"/>
              </w:rPr>
            </w:pPr>
            <w:hyperlink r:id="rId57" w:history="1">
              <w:r w:rsidRPr="001F6DED">
                <w:rPr>
                  <w:rStyle w:val="Hyperlink"/>
                  <w:sz w:val="20"/>
                </w:rPr>
                <w:t>Title 24-A § 4207</w:t>
              </w:r>
            </w:hyperlink>
          </w:p>
          <w:p w14:paraId="1D7E37EA" w14:textId="22105F7E" w:rsidR="001F6DED" w:rsidRDefault="001F6DED" w:rsidP="001F6DED">
            <w:pPr>
              <w:spacing w:after="0" w:line="240" w:lineRule="auto"/>
              <w:rPr>
                <w:sz w:val="20"/>
              </w:rPr>
            </w:pPr>
            <w:hyperlink r:id="rId58" w:history="1">
              <w:r w:rsidRPr="001F6DED">
                <w:rPr>
                  <w:rStyle w:val="Hyperlink"/>
                  <w:sz w:val="20"/>
                </w:rPr>
                <w:t>Title 24-A § 4222-B</w:t>
              </w:r>
            </w:hyperlink>
            <w:r>
              <w:rPr>
                <w:sz w:val="20"/>
              </w:rPr>
              <w:t>(13)</w:t>
            </w:r>
          </w:p>
          <w:p w14:paraId="695AC75F" w14:textId="48ECD00F" w:rsidR="001F6DED" w:rsidRPr="001F6DED" w:rsidRDefault="001F6DED" w:rsidP="001F6DED">
            <w:pPr>
              <w:spacing w:after="0" w:line="240" w:lineRule="auto"/>
              <w:rPr>
                <w:sz w:val="20"/>
              </w:rPr>
            </w:pPr>
            <w:hyperlink r:id="rId59" w:history="1">
              <w:r w:rsidRPr="001F6DED">
                <w:rPr>
                  <w:rStyle w:val="Hyperlink"/>
                  <w:sz w:val="20"/>
                </w:rPr>
                <w:t>Rule 191</w:t>
              </w:r>
            </w:hyperlink>
            <w:r>
              <w:rPr>
                <w:sz w:val="20"/>
              </w:rPr>
              <w:t>(9)(C)(4)</w:t>
            </w:r>
          </w:p>
        </w:tc>
        <w:tc>
          <w:tcPr>
            <w:tcW w:w="9000" w:type="dxa"/>
            <w:tcBorders>
              <w:bottom w:val="single" w:sz="4" w:space="0" w:color="auto"/>
            </w:tcBorders>
            <w:shd w:val="clear" w:color="auto" w:fill="auto"/>
          </w:tcPr>
          <w:p w14:paraId="5075EA2E" w14:textId="77777777" w:rsidR="001F6DED" w:rsidRDefault="001F6DED" w:rsidP="001F6DED">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32905399" w14:textId="77777777" w:rsidR="001F6DED" w:rsidRDefault="001F6DED" w:rsidP="001F6DED">
            <w:pPr>
              <w:spacing w:after="0" w:line="240" w:lineRule="auto"/>
              <w:rPr>
                <w:sz w:val="20"/>
              </w:rPr>
            </w:pPr>
          </w:p>
          <w:p w14:paraId="624AD41B" w14:textId="77777777" w:rsidR="001F6DED" w:rsidRDefault="001F6DED" w:rsidP="001F6DED">
            <w:pPr>
              <w:spacing w:after="0" w:line="240" w:lineRule="auto"/>
              <w:rPr>
                <w:sz w:val="20"/>
              </w:rPr>
            </w:pPr>
            <w:r>
              <w:rPr>
                <w:sz w:val="20"/>
              </w:rPr>
              <w:t>An ”undisputed claim” means a manually or electronically submitted claim from a health care provider or health care facility that:</w:t>
            </w:r>
          </w:p>
          <w:p w14:paraId="0D56EB45" w14:textId="77777777" w:rsidR="001F6DED" w:rsidRDefault="001F6DED" w:rsidP="001F6DED">
            <w:pPr>
              <w:spacing w:after="0" w:line="240" w:lineRule="auto"/>
              <w:rPr>
                <w:sz w:val="20"/>
              </w:rPr>
            </w:pPr>
            <w:r>
              <w:rPr>
                <w:sz w:val="20"/>
              </w:rPr>
              <w:t>A. Contains all the required data elements necessary for accurate adjudication without the need for additional information;</w:t>
            </w:r>
          </w:p>
          <w:p w14:paraId="689833F1" w14:textId="77777777" w:rsidR="001F6DED" w:rsidRDefault="001F6DED" w:rsidP="001F6DED">
            <w:pPr>
              <w:spacing w:after="0" w:line="240" w:lineRule="auto"/>
              <w:rPr>
                <w:sz w:val="20"/>
              </w:rPr>
            </w:pPr>
            <w:r>
              <w:rPr>
                <w:sz w:val="20"/>
              </w:rPr>
              <w:t>B. Is not materially deficient or improper, including lacking substantiating documentation required by the carrier; and</w:t>
            </w:r>
          </w:p>
          <w:p w14:paraId="5A9F7727" w14:textId="320D8210" w:rsidR="001F6DED" w:rsidRPr="001F6DED" w:rsidRDefault="001F6DED" w:rsidP="001F6DED">
            <w:pPr>
              <w:spacing w:after="0" w:line="240" w:lineRule="auto"/>
              <w:rPr>
                <w:sz w:val="20"/>
              </w:rPr>
            </w:pPr>
            <w:r>
              <w:rPr>
                <w:sz w:val="20"/>
              </w:rPr>
              <w:t>C. Has no particular or unusual circumstances requiring special treatment that prevent payment from being made by the carrier.</w:t>
            </w:r>
          </w:p>
        </w:tc>
        <w:tc>
          <w:tcPr>
            <w:tcW w:w="2000" w:type="dxa"/>
            <w:tcBorders>
              <w:bottom w:val="single" w:sz="4" w:space="0" w:color="auto"/>
            </w:tcBorders>
            <w:shd w:val="clear" w:color="auto" w:fill="auto"/>
          </w:tcPr>
          <w:p w14:paraId="32AB05BC" w14:textId="77777777" w:rsidR="001F6DED" w:rsidRPr="001F6DED" w:rsidRDefault="001F6DED" w:rsidP="001F6DED">
            <w:pPr>
              <w:spacing w:after="0" w:line="240" w:lineRule="auto"/>
              <w:rPr>
                <w:sz w:val="20"/>
              </w:rPr>
            </w:pPr>
          </w:p>
        </w:tc>
      </w:tr>
      <w:tr w:rsidR="001F6DED" w:rsidRPr="001F6DED" w14:paraId="61DF8069" w14:textId="77777777" w:rsidTr="001F6DED">
        <w:tblPrEx>
          <w:tblCellMar>
            <w:top w:w="0" w:type="dxa"/>
            <w:bottom w:w="0" w:type="dxa"/>
          </w:tblCellMar>
        </w:tblPrEx>
        <w:trPr>
          <w:cantSplit/>
        </w:trPr>
        <w:tc>
          <w:tcPr>
            <w:tcW w:w="2000" w:type="dxa"/>
            <w:shd w:val="clear" w:color="auto" w:fill="D9D9D9"/>
          </w:tcPr>
          <w:p w14:paraId="54459D5D" w14:textId="4B436DAA" w:rsidR="001F6DED" w:rsidRPr="001F6DED" w:rsidRDefault="001F6DED" w:rsidP="001F6DED">
            <w:pPr>
              <w:spacing w:after="0" w:line="240" w:lineRule="auto"/>
              <w:jc w:val="center"/>
              <w:rPr>
                <w:b/>
                <w:sz w:val="24"/>
              </w:rPr>
            </w:pPr>
            <w:r w:rsidRPr="001F6DED">
              <w:rPr>
                <w:b/>
                <w:sz w:val="24"/>
              </w:rPr>
              <w:t>GRIEVANCES &amp; APPEALS</w:t>
            </w:r>
          </w:p>
        </w:tc>
        <w:tc>
          <w:tcPr>
            <w:tcW w:w="2000" w:type="dxa"/>
            <w:shd w:val="clear" w:color="auto" w:fill="D9D9D9"/>
          </w:tcPr>
          <w:p w14:paraId="0DB2CF8E" w14:textId="77777777" w:rsidR="001F6DED" w:rsidRPr="001F6DED" w:rsidRDefault="001F6DED" w:rsidP="001F6DED">
            <w:pPr>
              <w:spacing w:after="0" w:line="240" w:lineRule="auto"/>
              <w:jc w:val="center"/>
              <w:rPr>
                <w:b/>
                <w:sz w:val="24"/>
              </w:rPr>
            </w:pPr>
          </w:p>
        </w:tc>
        <w:tc>
          <w:tcPr>
            <w:tcW w:w="9000" w:type="dxa"/>
            <w:shd w:val="clear" w:color="auto" w:fill="D9D9D9"/>
          </w:tcPr>
          <w:p w14:paraId="1FD13B1A" w14:textId="77777777" w:rsidR="001F6DED" w:rsidRPr="001F6DED" w:rsidRDefault="001F6DED" w:rsidP="001F6DED">
            <w:pPr>
              <w:spacing w:after="0" w:line="240" w:lineRule="auto"/>
              <w:jc w:val="center"/>
              <w:rPr>
                <w:b/>
                <w:sz w:val="24"/>
              </w:rPr>
            </w:pPr>
          </w:p>
        </w:tc>
        <w:tc>
          <w:tcPr>
            <w:tcW w:w="2000" w:type="dxa"/>
            <w:shd w:val="clear" w:color="auto" w:fill="D9D9D9"/>
          </w:tcPr>
          <w:p w14:paraId="38D516FB" w14:textId="77777777" w:rsidR="001F6DED" w:rsidRPr="001F6DED" w:rsidRDefault="001F6DED" w:rsidP="001F6DED">
            <w:pPr>
              <w:spacing w:after="0" w:line="240" w:lineRule="auto"/>
              <w:jc w:val="center"/>
              <w:rPr>
                <w:b/>
                <w:sz w:val="24"/>
              </w:rPr>
            </w:pPr>
          </w:p>
        </w:tc>
      </w:tr>
      <w:tr w:rsidR="001F6DED" w:rsidRPr="001F6DED" w14:paraId="1FF76D57" w14:textId="77777777" w:rsidTr="001F6DED">
        <w:tblPrEx>
          <w:tblCellMar>
            <w:top w:w="0" w:type="dxa"/>
            <w:bottom w:w="0" w:type="dxa"/>
          </w:tblCellMar>
        </w:tblPrEx>
        <w:trPr>
          <w:cantSplit/>
        </w:trPr>
        <w:tc>
          <w:tcPr>
            <w:tcW w:w="2000" w:type="dxa"/>
            <w:tcBorders>
              <w:bottom w:val="single" w:sz="4" w:space="0" w:color="auto"/>
            </w:tcBorders>
            <w:shd w:val="clear" w:color="auto" w:fill="auto"/>
          </w:tcPr>
          <w:p w14:paraId="564E2531" w14:textId="0E7BF37F" w:rsidR="001F6DED" w:rsidRPr="001F6DED" w:rsidRDefault="001F6DED" w:rsidP="001F6DED">
            <w:pPr>
              <w:spacing w:after="0" w:line="240" w:lineRule="auto"/>
              <w:rPr>
                <w:sz w:val="20"/>
              </w:rPr>
            </w:pPr>
            <w:r>
              <w:rPr>
                <w:sz w:val="20"/>
              </w:rPr>
              <w:t>Grievance procedure</w:t>
            </w:r>
          </w:p>
        </w:tc>
        <w:tc>
          <w:tcPr>
            <w:tcW w:w="2000" w:type="dxa"/>
            <w:tcBorders>
              <w:bottom w:val="single" w:sz="4" w:space="0" w:color="auto"/>
            </w:tcBorders>
            <w:shd w:val="clear" w:color="auto" w:fill="auto"/>
          </w:tcPr>
          <w:p w14:paraId="0EF5BBF8" w14:textId="2480FB31" w:rsidR="001F6DED" w:rsidRPr="001F6DED" w:rsidRDefault="001F6DED" w:rsidP="001F6DED">
            <w:pPr>
              <w:spacing w:after="0" w:line="240" w:lineRule="auto"/>
              <w:rPr>
                <w:sz w:val="20"/>
              </w:rPr>
            </w:pPr>
            <w:hyperlink r:id="rId60" w:history="1">
              <w:r w:rsidRPr="001F6DED">
                <w:rPr>
                  <w:rStyle w:val="Hyperlink"/>
                  <w:sz w:val="20"/>
                </w:rPr>
                <w:t>Title 24-A § 2816</w:t>
              </w:r>
            </w:hyperlink>
          </w:p>
        </w:tc>
        <w:tc>
          <w:tcPr>
            <w:tcW w:w="9000" w:type="dxa"/>
            <w:tcBorders>
              <w:bottom w:val="single" w:sz="4" w:space="0" w:color="auto"/>
            </w:tcBorders>
            <w:shd w:val="clear" w:color="auto" w:fill="auto"/>
          </w:tcPr>
          <w:p w14:paraId="0438D38B" w14:textId="5D08D178" w:rsidR="001F6DED" w:rsidRPr="001F6DED" w:rsidRDefault="001F6DED" w:rsidP="001F6DED">
            <w:pPr>
              <w:spacing w:after="0" w:line="240" w:lineRule="auto"/>
              <w:rPr>
                <w:sz w:val="20"/>
              </w:rPr>
            </w:pPr>
            <w:r>
              <w:rPr>
                <w:sz w:val="20"/>
              </w:rPr>
              <w:t>The policy must contain the procedure to follow if an insured wishes to file a grievance regarding policy provisions or denial of benefits.</w:t>
            </w:r>
          </w:p>
        </w:tc>
        <w:tc>
          <w:tcPr>
            <w:tcW w:w="2000" w:type="dxa"/>
            <w:tcBorders>
              <w:bottom w:val="single" w:sz="4" w:space="0" w:color="auto"/>
            </w:tcBorders>
            <w:shd w:val="clear" w:color="auto" w:fill="auto"/>
          </w:tcPr>
          <w:p w14:paraId="131822B0" w14:textId="77777777" w:rsidR="001F6DED" w:rsidRPr="001F6DED" w:rsidRDefault="001F6DED" w:rsidP="001F6DED">
            <w:pPr>
              <w:spacing w:after="0" w:line="240" w:lineRule="auto"/>
              <w:rPr>
                <w:sz w:val="20"/>
              </w:rPr>
            </w:pPr>
          </w:p>
        </w:tc>
      </w:tr>
      <w:tr w:rsidR="001F6DED" w:rsidRPr="001F6DED" w14:paraId="296BD53C" w14:textId="77777777" w:rsidTr="001F6DED">
        <w:tblPrEx>
          <w:tblCellMar>
            <w:top w:w="0" w:type="dxa"/>
            <w:bottom w:w="0" w:type="dxa"/>
          </w:tblCellMar>
        </w:tblPrEx>
        <w:trPr>
          <w:cantSplit/>
        </w:trPr>
        <w:tc>
          <w:tcPr>
            <w:tcW w:w="2000" w:type="dxa"/>
            <w:shd w:val="clear" w:color="auto" w:fill="D9D9D9"/>
          </w:tcPr>
          <w:p w14:paraId="722A6D4E" w14:textId="3658D10B" w:rsidR="001F6DED" w:rsidRPr="001F6DED" w:rsidRDefault="001F6DED" w:rsidP="001F6DED">
            <w:pPr>
              <w:spacing w:after="0" w:line="240" w:lineRule="auto"/>
              <w:jc w:val="center"/>
              <w:rPr>
                <w:b/>
                <w:sz w:val="24"/>
              </w:rPr>
            </w:pPr>
            <w:r w:rsidRPr="001F6DED">
              <w:rPr>
                <w:b/>
                <w:sz w:val="24"/>
              </w:rPr>
              <w:t>PROVIDERS / NETWORKS</w:t>
            </w:r>
          </w:p>
        </w:tc>
        <w:tc>
          <w:tcPr>
            <w:tcW w:w="2000" w:type="dxa"/>
            <w:shd w:val="clear" w:color="auto" w:fill="D9D9D9"/>
          </w:tcPr>
          <w:p w14:paraId="60B04D35" w14:textId="77777777" w:rsidR="001F6DED" w:rsidRPr="001F6DED" w:rsidRDefault="001F6DED" w:rsidP="001F6DED">
            <w:pPr>
              <w:spacing w:after="0" w:line="240" w:lineRule="auto"/>
              <w:jc w:val="center"/>
              <w:rPr>
                <w:b/>
                <w:sz w:val="24"/>
              </w:rPr>
            </w:pPr>
          </w:p>
        </w:tc>
        <w:tc>
          <w:tcPr>
            <w:tcW w:w="9000" w:type="dxa"/>
            <w:shd w:val="clear" w:color="auto" w:fill="D9D9D9"/>
          </w:tcPr>
          <w:p w14:paraId="668EDE77" w14:textId="77777777" w:rsidR="001F6DED" w:rsidRPr="001F6DED" w:rsidRDefault="001F6DED" w:rsidP="001F6DED">
            <w:pPr>
              <w:spacing w:after="0" w:line="240" w:lineRule="auto"/>
              <w:jc w:val="center"/>
              <w:rPr>
                <w:b/>
                <w:sz w:val="24"/>
              </w:rPr>
            </w:pPr>
          </w:p>
        </w:tc>
        <w:tc>
          <w:tcPr>
            <w:tcW w:w="2000" w:type="dxa"/>
            <w:shd w:val="clear" w:color="auto" w:fill="D9D9D9"/>
          </w:tcPr>
          <w:p w14:paraId="11F970DF" w14:textId="77777777" w:rsidR="001F6DED" w:rsidRPr="001F6DED" w:rsidRDefault="001F6DED" w:rsidP="001F6DED">
            <w:pPr>
              <w:spacing w:after="0" w:line="240" w:lineRule="auto"/>
              <w:jc w:val="center"/>
              <w:rPr>
                <w:b/>
                <w:sz w:val="24"/>
              </w:rPr>
            </w:pPr>
          </w:p>
        </w:tc>
      </w:tr>
      <w:tr w:rsidR="001F6DED" w:rsidRPr="001F6DED" w14:paraId="6BB7704E" w14:textId="77777777" w:rsidTr="001F6DED">
        <w:tblPrEx>
          <w:tblCellMar>
            <w:top w:w="0" w:type="dxa"/>
            <w:bottom w:w="0" w:type="dxa"/>
          </w:tblCellMar>
        </w:tblPrEx>
        <w:trPr>
          <w:cantSplit/>
        </w:trPr>
        <w:tc>
          <w:tcPr>
            <w:tcW w:w="2000" w:type="dxa"/>
            <w:shd w:val="clear" w:color="auto" w:fill="auto"/>
          </w:tcPr>
          <w:p w14:paraId="28E01772" w14:textId="366DD74F" w:rsidR="001F6DED" w:rsidRPr="001F6DED" w:rsidRDefault="001F6DED" w:rsidP="001F6DED">
            <w:pPr>
              <w:spacing w:after="0" w:line="240" w:lineRule="auto"/>
              <w:rPr>
                <w:sz w:val="20"/>
              </w:rPr>
            </w:pPr>
            <w:r>
              <w:rPr>
                <w:sz w:val="20"/>
              </w:rPr>
              <w:t>Network adequacy</w:t>
            </w:r>
          </w:p>
        </w:tc>
        <w:tc>
          <w:tcPr>
            <w:tcW w:w="2000" w:type="dxa"/>
            <w:shd w:val="clear" w:color="auto" w:fill="auto"/>
          </w:tcPr>
          <w:p w14:paraId="58A87085" w14:textId="5A3703EE" w:rsidR="001F6DED" w:rsidRDefault="001F6DED" w:rsidP="001F6DED">
            <w:pPr>
              <w:spacing w:after="0" w:line="240" w:lineRule="auto"/>
              <w:rPr>
                <w:sz w:val="20"/>
              </w:rPr>
            </w:pPr>
            <w:hyperlink r:id="rId61" w:history="1">
              <w:r w:rsidRPr="001F6DED">
                <w:rPr>
                  <w:rStyle w:val="Hyperlink"/>
                  <w:sz w:val="20"/>
                </w:rPr>
                <w:t>Title 24-A § 2673-A</w:t>
              </w:r>
            </w:hyperlink>
          </w:p>
          <w:p w14:paraId="5EA91984" w14:textId="093D20CF" w:rsidR="001F6DED" w:rsidRDefault="001F6DED" w:rsidP="001F6DED">
            <w:pPr>
              <w:spacing w:after="0" w:line="240" w:lineRule="auto"/>
              <w:rPr>
                <w:sz w:val="20"/>
              </w:rPr>
            </w:pPr>
            <w:hyperlink r:id="rId62" w:history="1">
              <w:r w:rsidRPr="001F6DED">
                <w:rPr>
                  <w:rStyle w:val="Hyperlink"/>
                  <w:sz w:val="20"/>
                </w:rPr>
                <w:t>Title 24-A § 4303</w:t>
              </w:r>
            </w:hyperlink>
            <w:r>
              <w:rPr>
                <w:sz w:val="20"/>
              </w:rPr>
              <w:t>(1)</w:t>
            </w:r>
          </w:p>
          <w:p w14:paraId="2058ED95" w14:textId="353F7DDE" w:rsidR="001F6DED" w:rsidRDefault="001F6DED" w:rsidP="001F6DED">
            <w:pPr>
              <w:spacing w:after="0" w:line="240" w:lineRule="auto"/>
              <w:rPr>
                <w:sz w:val="20"/>
              </w:rPr>
            </w:pPr>
            <w:hyperlink r:id="rId63" w:history="1">
              <w:r w:rsidRPr="001F6DED">
                <w:rPr>
                  <w:rStyle w:val="Hyperlink"/>
                  <w:sz w:val="20"/>
                </w:rPr>
                <w:t>Rule 850</w:t>
              </w:r>
            </w:hyperlink>
            <w:r>
              <w:rPr>
                <w:sz w:val="20"/>
              </w:rPr>
              <w:t>(7)</w:t>
            </w:r>
          </w:p>
          <w:p w14:paraId="37F0302E" w14:textId="3CAD0663" w:rsidR="001F6DED" w:rsidRPr="001F6DED" w:rsidRDefault="001F6DED" w:rsidP="001F6DED">
            <w:pPr>
              <w:spacing w:after="0" w:line="240" w:lineRule="auto"/>
              <w:rPr>
                <w:sz w:val="20"/>
              </w:rPr>
            </w:pPr>
            <w:hyperlink r:id="rId64" w:history="1">
              <w:r w:rsidRPr="001F6DED">
                <w:rPr>
                  <w:rStyle w:val="Hyperlink"/>
                  <w:sz w:val="20"/>
                </w:rPr>
                <w:t>Rule 360</w:t>
              </w:r>
            </w:hyperlink>
          </w:p>
        </w:tc>
        <w:tc>
          <w:tcPr>
            <w:tcW w:w="9000" w:type="dxa"/>
            <w:shd w:val="clear" w:color="auto" w:fill="auto"/>
          </w:tcPr>
          <w:p w14:paraId="14751E4B" w14:textId="0319ABCA" w:rsidR="001F6DED" w:rsidRPr="001F6DED" w:rsidRDefault="001F6DED" w:rsidP="001F6DED">
            <w:pPr>
              <w:spacing w:after="0" w:line="240" w:lineRule="auto"/>
              <w:rPr>
                <w:sz w:val="20"/>
              </w:rPr>
            </w:pPr>
            <w:r>
              <w:rPr>
                <w:sz w:val="20"/>
              </w:rPr>
              <w:t xml:space="preserve">All managed care arrangements except MEWA’s must be filed for adequacy and compliance with </w:t>
            </w:r>
            <w:hyperlink r:id="rId65" w:history="1">
              <w:r w:rsidRPr="001F6DED">
                <w:rPr>
                  <w:rStyle w:val="Hyperlink"/>
                  <w:sz w:val="20"/>
                </w:rPr>
                <w:t>Rule 850</w:t>
              </w:r>
            </w:hyperlink>
            <w:r>
              <w:rPr>
                <w:sz w:val="20"/>
              </w:rPr>
              <w:t xml:space="preserve"> and </w:t>
            </w:r>
            <w:hyperlink r:id="rId66" w:history="1">
              <w:r w:rsidRPr="001F6DED">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shd w:val="clear" w:color="auto" w:fill="auto"/>
          </w:tcPr>
          <w:p w14:paraId="6C17E4F5" w14:textId="77777777" w:rsidR="001F6DED" w:rsidRPr="001F6DED" w:rsidRDefault="001F6DED" w:rsidP="001F6DED">
            <w:pPr>
              <w:spacing w:after="0" w:line="240" w:lineRule="auto"/>
              <w:rPr>
                <w:sz w:val="20"/>
              </w:rPr>
            </w:pPr>
          </w:p>
        </w:tc>
      </w:tr>
    </w:tbl>
    <w:p w14:paraId="10EDC902" w14:textId="77777777" w:rsidR="001F6DED" w:rsidRDefault="001F6DED"/>
    <w:sectPr w:rsidR="001F6DED" w:rsidSect="001F6DED">
      <w:footerReference w:type="default" r:id="rId67"/>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05DDA" w14:textId="77777777" w:rsidR="001F6DED" w:rsidRDefault="001F6DED" w:rsidP="001F6DED">
      <w:pPr>
        <w:spacing w:after="0" w:line="240" w:lineRule="auto"/>
      </w:pPr>
      <w:r>
        <w:separator/>
      </w:r>
    </w:p>
  </w:endnote>
  <w:endnote w:type="continuationSeparator" w:id="0">
    <w:p w14:paraId="618A4DBE" w14:textId="77777777" w:rsidR="001F6DED" w:rsidRDefault="001F6DED" w:rsidP="001F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255D8" w14:textId="393EA8F9" w:rsidR="001F6DED" w:rsidRDefault="001F6DED">
    <w:pPr>
      <w:pStyle w:val="Footer"/>
    </w:pPr>
    <w:r>
      <w:t>H20G-group-vision-plans.docx   30</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4/8/2024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76B91" w14:textId="77777777" w:rsidR="001F6DED" w:rsidRDefault="001F6DED" w:rsidP="001F6DED">
      <w:pPr>
        <w:spacing w:after="0" w:line="240" w:lineRule="auto"/>
      </w:pPr>
      <w:r>
        <w:separator/>
      </w:r>
    </w:p>
  </w:footnote>
  <w:footnote w:type="continuationSeparator" w:id="0">
    <w:p w14:paraId="00254A91" w14:textId="77777777" w:rsidR="001F6DED" w:rsidRDefault="001F6DED" w:rsidP="001F6D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ED"/>
    <w:rsid w:val="001F6DED"/>
    <w:rsid w:val="00606626"/>
    <w:rsid w:val="007C1FD1"/>
    <w:rsid w:val="008269FB"/>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D5BB"/>
  <w15:chartTrackingRefBased/>
  <w15:docId w15:val="{B452F289-AED6-4031-8466-9F03FFE3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D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D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D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D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DED"/>
    <w:rPr>
      <w:rFonts w:eastAsiaTheme="majorEastAsia" w:cstheme="majorBidi"/>
      <w:color w:val="272727" w:themeColor="text1" w:themeTint="D8"/>
    </w:rPr>
  </w:style>
  <w:style w:type="paragraph" w:styleId="Title">
    <w:name w:val="Title"/>
    <w:basedOn w:val="Normal"/>
    <w:next w:val="Normal"/>
    <w:link w:val="TitleChar"/>
    <w:uiPriority w:val="10"/>
    <w:qFormat/>
    <w:rsid w:val="001F6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DED"/>
    <w:pPr>
      <w:spacing w:before="160"/>
      <w:jc w:val="center"/>
    </w:pPr>
    <w:rPr>
      <w:i/>
      <w:iCs/>
      <w:color w:val="404040" w:themeColor="text1" w:themeTint="BF"/>
    </w:rPr>
  </w:style>
  <w:style w:type="character" w:customStyle="1" w:styleId="QuoteChar">
    <w:name w:val="Quote Char"/>
    <w:basedOn w:val="DefaultParagraphFont"/>
    <w:link w:val="Quote"/>
    <w:uiPriority w:val="29"/>
    <w:rsid w:val="001F6DED"/>
    <w:rPr>
      <w:i/>
      <w:iCs/>
      <w:color w:val="404040" w:themeColor="text1" w:themeTint="BF"/>
    </w:rPr>
  </w:style>
  <w:style w:type="paragraph" w:styleId="ListParagraph">
    <w:name w:val="List Paragraph"/>
    <w:basedOn w:val="Normal"/>
    <w:uiPriority w:val="34"/>
    <w:qFormat/>
    <w:rsid w:val="001F6DED"/>
    <w:pPr>
      <w:ind w:left="720"/>
      <w:contextualSpacing/>
    </w:pPr>
  </w:style>
  <w:style w:type="character" w:styleId="IntenseEmphasis">
    <w:name w:val="Intense Emphasis"/>
    <w:basedOn w:val="DefaultParagraphFont"/>
    <w:uiPriority w:val="21"/>
    <w:qFormat/>
    <w:rsid w:val="001F6DED"/>
    <w:rPr>
      <w:i/>
      <w:iCs/>
      <w:color w:val="0F4761" w:themeColor="accent1" w:themeShade="BF"/>
    </w:rPr>
  </w:style>
  <w:style w:type="paragraph" w:styleId="IntenseQuote">
    <w:name w:val="Intense Quote"/>
    <w:basedOn w:val="Normal"/>
    <w:next w:val="Normal"/>
    <w:link w:val="IntenseQuoteChar"/>
    <w:uiPriority w:val="30"/>
    <w:qFormat/>
    <w:rsid w:val="001F6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DED"/>
    <w:rPr>
      <w:i/>
      <w:iCs/>
      <w:color w:val="0F4761" w:themeColor="accent1" w:themeShade="BF"/>
    </w:rPr>
  </w:style>
  <w:style w:type="character" w:styleId="IntenseReference">
    <w:name w:val="Intense Reference"/>
    <w:basedOn w:val="DefaultParagraphFont"/>
    <w:uiPriority w:val="32"/>
    <w:qFormat/>
    <w:rsid w:val="001F6DED"/>
    <w:rPr>
      <w:b/>
      <w:bCs/>
      <w:smallCaps/>
      <w:color w:val="0F4761" w:themeColor="accent1" w:themeShade="BF"/>
      <w:spacing w:val="5"/>
    </w:rPr>
  </w:style>
  <w:style w:type="paragraph" w:styleId="Header">
    <w:name w:val="header"/>
    <w:basedOn w:val="Normal"/>
    <w:link w:val="HeaderChar"/>
    <w:uiPriority w:val="99"/>
    <w:unhideWhenUsed/>
    <w:rsid w:val="001F6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DED"/>
  </w:style>
  <w:style w:type="paragraph" w:styleId="Footer">
    <w:name w:val="footer"/>
    <w:basedOn w:val="Normal"/>
    <w:link w:val="FooterChar"/>
    <w:uiPriority w:val="99"/>
    <w:unhideWhenUsed/>
    <w:rsid w:val="001F6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DED"/>
  </w:style>
  <w:style w:type="character" w:styleId="Hyperlink">
    <w:name w:val="Hyperlink"/>
    <w:basedOn w:val="DefaultParagraphFont"/>
    <w:uiPriority w:val="99"/>
    <w:unhideWhenUsed/>
    <w:rsid w:val="001F6DED"/>
    <w:rPr>
      <w:color w:val="467886" w:themeColor="hyperlink"/>
      <w:u w:val="single"/>
    </w:rPr>
  </w:style>
  <w:style w:type="character" w:styleId="UnresolvedMention">
    <w:name w:val="Unresolved Mention"/>
    <w:basedOn w:val="DefaultParagraphFont"/>
    <w:uiPriority w:val="99"/>
    <w:semiHidden/>
    <w:unhideWhenUsed/>
    <w:rsid w:val="001F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839-A.html" TargetMode="External"/><Relationship Id="rId18" Type="http://schemas.openxmlformats.org/officeDocument/2006/relationships/hyperlink" Target="https://www.maine.gov/pfr/insurance/themes/insurance/pdf/288.pdf" TargetMode="External"/><Relationship Id="rId26" Type="http://schemas.openxmlformats.org/officeDocument/2006/relationships/hyperlink" Target="https://www.maine.gov/pfr/insurance/themes/insurance/pdf/382.pdf" TargetMode="External"/><Relationship Id="rId39" Type="http://schemas.openxmlformats.org/officeDocument/2006/relationships/hyperlink" Target="https://legislature.maine.gov/statutes/24-A/title24-Asec2833.html" TargetMode="External"/><Relationship Id="rId21" Type="http://schemas.openxmlformats.org/officeDocument/2006/relationships/hyperlink" Target="https://www.maine.gov/sos/cec/rules/02/031/031c755.doc" TargetMode="External"/><Relationship Id="rId34" Type="http://schemas.openxmlformats.org/officeDocument/2006/relationships/hyperlink" Target="https://www.maine.gov/sos/cec/rules/02/031/031c580.doc" TargetMode="External"/><Relationship Id="rId42" Type="http://schemas.openxmlformats.org/officeDocument/2006/relationships/hyperlink" Target="https://legislature.maine.gov/statutes/24-A/title24-Asec2832-A.html" TargetMode="External"/><Relationship Id="rId47" Type="http://schemas.openxmlformats.org/officeDocument/2006/relationships/hyperlink" Target="https://legislature.maine.gov/statutes/24-A/title24-Asec2723-A.html" TargetMode="External"/><Relationship Id="rId50" Type="http://schemas.openxmlformats.org/officeDocument/2006/relationships/hyperlink" Target="https://www.maine.gov/sos/cec/rules/02/031/031c790.doc" TargetMode="External"/><Relationship Id="rId55" Type="http://schemas.openxmlformats.org/officeDocument/2006/relationships/hyperlink" Target="https://legislature.maine.gov/statutes/24-A/title24-Asec2824.html" TargetMode="External"/><Relationship Id="rId63" Type="http://schemas.openxmlformats.org/officeDocument/2006/relationships/hyperlink" Target="https://www.maine.gov/sos/cec/rules/02/031/031c850.docx" TargetMode="External"/><Relationship Id="rId68" Type="http://schemas.openxmlformats.org/officeDocument/2006/relationships/fontTable" Target="fontTable.xml"/><Relationship Id="rId7" Type="http://schemas.openxmlformats.org/officeDocument/2006/relationships/hyperlink" Target="https://www.maine.gov/pfr/insurance/sites/maine.gov.pfr.insurance/files/inline-files/360_0.pdf" TargetMode="External"/><Relationship Id="rId2" Type="http://schemas.openxmlformats.org/officeDocument/2006/relationships/settings" Target="settings.xml"/><Relationship Id="rId16" Type="http://schemas.openxmlformats.org/officeDocument/2006/relationships/hyperlink" Target="https://www.maine.gov/sos/cec/rules/02/031/031c755.doc" TargetMode="External"/><Relationship Id="rId29" Type="http://schemas.openxmlformats.org/officeDocument/2006/relationships/hyperlink" Target="https://www.maine.gov/sos/cec/rules/02/031/031c755.doc"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163-A.html" TargetMode="External"/><Relationship Id="rId32" Type="http://schemas.openxmlformats.org/officeDocument/2006/relationships/hyperlink" Target="https://www.maine.gov/sos/cec/rules/02/031/031c580.doc" TargetMode="External"/><Relationship Id="rId37" Type="http://schemas.openxmlformats.org/officeDocument/2006/relationships/hyperlink" Target="https://legislature.maine.gov/statutes/24-A/title24-Asec2828.html" TargetMode="External"/><Relationship Id="rId40" Type="http://schemas.openxmlformats.org/officeDocument/2006/relationships/hyperlink" Target="https://legislature.maine.gov/statutes/24-A/title24-Asec2833-A.html" TargetMode="External"/><Relationship Id="rId45" Type="http://schemas.openxmlformats.org/officeDocument/2006/relationships/hyperlink" Target="https://legislature.maine.gov/statutes/24-A/title24-Asec2755.html" TargetMode="External"/><Relationship Id="rId53" Type="http://schemas.openxmlformats.org/officeDocument/2006/relationships/hyperlink" Target="https://www.maine.gov/sos/cec/rules/02/031/031c191.docx" TargetMode="External"/><Relationship Id="rId58" Type="http://schemas.openxmlformats.org/officeDocument/2006/relationships/hyperlink" Target="https://legislature.maine.gov/statutes/24-A/title24-Asec4222-B.html" TargetMode="External"/><Relationship Id="rId66" Type="http://schemas.openxmlformats.org/officeDocument/2006/relationships/hyperlink" Target="https://www.maine.gov/sos/cec/rules/02/031/031c360.doc" TargetMode="External"/><Relationship Id="rId5" Type="http://schemas.openxmlformats.org/officeDocument/2006/relationships/endnotes" Target="endnotes.xml"/><Relationship Id="rId15" Type="http://schemas.openxmlformats.org/officeDocument/2006/relationships/hyperlink" Target="https://legislature.maine.gov/statutes/24-A/title24-Asec2413.html" TargetMode="External"/><Relationship Id="rId23" Type="http://schemas.openxmlformats.org/officeDocument/2006/relationships/hyperlink" Target="https://legislature.maine.gov/statutes/24-A/title24-Asec2160.html" TargetMode="External"/><Relationship Id="rId28" Type="http://schemas.openxmlformats.org/officeDocument/2006/relationships/hyperlink" Target="https://legislature.maine.gov/statutes/24-A/title24-Asec2820.html" TargetMode="External"/><Relationship Id="rId36" Type="http://schemas.openxmlformats.org/officeDocument/2006/relationships/hyperlink" Target="https://www.maine.gov/sos/cec/rules/02/031/031c580.doc" TargetMode="External"/><Relationship Id="rId49" Type="http://schemas.openxmlformats.org/officeDocument/2006/relationships/hyperlink" Target="https://www.maine.gov/sos/cec/rules/02/031/031c191.docx" TargetMode="External"/><Relationship Id="rId57" Type="http://schemas.openxmlformats.org/officeDocument/2006/relationships/hyperlink" Target="https://legislature.maine.gov/statutes/24-A/title24-Asec4207.html" TargetMode="External"/><Relationship Id="rId61" Type="http://schemas.openxmlformats.org/officeDocument/2006/relationships/hyperlink" Target="https://legislature.maine.gov/statutes/24-A/title24-Asec2673-A.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836.html" TargetMode="External"/><Relationship Id="rId31" Type="http://schemas.openxmlformats.org/officeDocument/2006/relationships/hyperlink" Target="https://legislature.maine.gov/statutes/24-A/title24-Asec2707-A.html" TargetMode="External"/><Relationship Id="rId44" Type="http://schemas.openxmlformats.org/officeDocument/2006/relationships/hyperlink" Target="https://legislature.maine.gov/statutes/24-A/title24-Asec2827-A.html" TargetMode="External"/><Relationship Id="rId52" Type="http://schemas.openxmlformats.org/officeDocument/2006/relationships/hyperlink" Target="https://legislature.maine.gov/statutes/24-A/title24-Asec2825.html" TargetMode="External"/><Relationship Id="rId60" Type="http://schemas.openxmlformats.org/officeDocument/2006/relationships/hyperlink" Target="https://legislature.maine.gov/statutes/24-A/title24-Asec2816.html" TargetMode="External"/><Relationship Id="rId65" Type="http://schemas.openxmlformats.org/officeDocument/2006/relationships/hyperlink" Target="https://www.maine.gov/sos/cec/rules/02/031/031c850.docx"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4320-C.html" TargetMode="External"/><Relationship Id="rId22" Type="http://schemas.openxmlformats.org/officeDocument/2006/relationships/hyperlink" Target="https://legislature.maine.gov/statutes/24-A/title24-Asec2677-A.html" TargetMode="External"/><Relationship Id="rId27" Type="http://schemas.openxmlformats.org/officeDocument/2006/relationships/hyperlink" Target="https://legislature.maine.gov/statutes/24-A/title24-Asec2411.html" TargetMode="External"/><Relationship Id="rId30" Type="http://schemas.openxmlformats.org/officeDocument/2006/relationships/hyperlink" Target="https://legislature.maine.gov/statutes/24-A/title24-Asec2847-C.html" TargetMode="External"/><Relationship Id="rId35" Type="http://schemas.openxmlformats.org/officeDocument/2006/relationships/hyperlink" Target="https://www.maine.gov/sos/cec/rules/02/031/031c580.doc" TargetMode="External"/><Relationship Id="rId43" Type="http://schemas.openxmlformats.org/officeDocument/2006/relationships/hyperlink" Target="https://legislature.maine.gov/statutes/24-A/title24-Asec2847-R.html" TargetMode="External"/><Relationship Id="rId48" Type="http://schemas.openxmlformats.org/officeDocument/2006/relationships/hyperlink" Target="https://legislature.maine.gov/statutes/24-A/title24-Asec2844.html" TargetMode="External"/><Relationship Id="rId56" Type="http://schemas.openxmlformats.org/officeDocument/2006/relationships/hyperlink" Target="https://legislature.maine.gov/statutes/24-A/title24-Asec2436.html" TargetMode="External"/><Relationship Id="rId64" Type="http://schemas.openxmlformats.org/officeDocument/2006/relationships/hyperlink" Target="https://www.maine.gov/sos/cec/rules/02/031/031c360.doc" TargetMode="External"/><Relationship Id="rId69" Type="http://schemas.openxmlformats.org/officeDocument/2006/relationships/theme" Target="theme/theme1.xm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413.html"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809-A.html" TargetMode="External"/><Relationship Id="rId25" Type="http://schemas.openxmlformats.org/officeDocument/2006/relationships/hyperlink" Target="https://www.maine.gov/pfr/insurance/sites/maine.gov.pfr.insurance/files/inline-files/426.pdf" TargetMode="External"/><Relationship Id="rId33" Type="http://schemas.openxmlformats.org/officeDocument/2006/relationships/hyperlink" Target="https://www.maine.gov/sos/cec/rules/02/031/031c580.doc" TargetMode="External"/><Relationship Id="rId38" Type="http://schemas.openxmlformats.org/officeDocument/2006/relationships/hyperlink" Target="https://legislature.maine.gov/statutes/24-A/title24-Asec2833-B.html" TargetMode="External"/><Relationship Id="rId46" Type="http://schemas.openxmlformats.org/officeDocument/2006/relationships/hyperlink" Target="https://legislature.maine.gov/statutes/24-A/title24-Asec2185.html" TargetMode="External"/><Relationship Id="rId59" Type="http://schemas.openxmlformats.org/officeDocument/2006/relationships/hyperlink" Target="https://www.maine.gov/sos/cec/rules/02/031/031c191.docx" TargetMode="External"/><Relationship Id="rId67" Type="http://schemas.openxmlformats.org/officeDocument/2006/relationships/footer" Target="footer1.xml"/><Relationship Id="rId20" Type="http://schemas.openxmlformats.org/officeDocument/2006/relationships/hyperlink" Target="https://legislature.maine.gov/statutes/24-A/title24-Asec2729-A.html" TargetMode="External"/><Relationship Id="rId41" Type="http://schemas.openxmlformats.org/officeDocument/2006/relationships/hyperlink" Target="https://legislature.maine.gov/statutes/24-A/title24-Asec4320-B.html" TargetMode="External"/><Relationship Id="rId54" Type="http://schemas.openxmlformats.org/officeDocument/2006/relationships/hyperlink" Target="https://legislature.maine.gov/statutes/24-A/title24-Asec2823.html" TargetMode="External"/><Relationship Id="rId62" Type="http://schemas.openxmlformats.org/officeDocument/2006/relationships/hyperlink" Target="https://legislature.maine.gov/statutes/24-A/title24-Asec43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2889</Words>
  <Characters>16469</Characters>
  <Application>Microsoft Office Word</Application>
  <DocSecurity>0</DocSecurity>
  <Lines>137</Lines>
  <Paragraphs>38</Paragraphs>
  <ScaleCrop>false</ScaleCrop>
  <Company>State of Maine</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H20G-group-vision-plans.docx</dc:title>
  <dc:subject/>
  <dc:creator>Maine Bureau of Insurance</dc:creator>
  <cp:keywords/>
  <dc:description/>
  <cp:lastModifiedBy>Jalbert, Kimberly</cp:lastModifiedBy>
  <cp:revision>2</cp:revision>
  <dcterms:created xsi:type="dcterms:W3CDTF">2024-04-08T14:17:00Z</dcterms:created>
  <dcterms:modified xsi:type="dcterms:W3CDTF">2024-04-08T14:17:00Z</dcterms:modified>
</cp:coreProperties>
</file>