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087B26" w:rsidRPr="00087B26" w14:paraId="33DC6CDD" w14:textId="77777777" w:rsidTr="00087B26">
        <w:tblPrEx>
          <w:tblCellMar>
            <w:top w:w="0" w:type="dxa"/>
            <w:bottom w:w="0" w:type="dxa"/>
          </w:tblCellMar>
        </w:tblPrEx>
        <w:trPr>
          <w:cantSplit/>
        </w:trPr>
        <w:tc>
          <w:tcPr>
            <w:tcW w:w="13000" w:type="dxa"/>
            <w:tcBorders>
              <w:top w:val="single" w:sz="4" w:space="0" w:color="auto"/>
              <w:bottom w:val="nil"/>
            </w:tcBorders>
            <w:shd w:val="clear" w:color="auto" w:fill="D9D9D9"/>
          </w:tcPr>
          <w:p w14:paraId="7A4E95F9" w14:textId="5A94337B" w:rsidR="00087B26" w:rsidRPr="00087B26" w:rsidRDefault="00087B26" w:rsidP="00087B26">
            <w:pPr>
              <w:spacing w:after="0" w:line="240" w:lineRule="auto"/>
              <w:rPr>
                <w:b/>
                <w:sz w:val="28"/>
              </w:rPr>
            </w:pPr>
            <w:r w:rsidRPr="00087B26">
              <w:rPr>
                <w:b/>
                <w:sz w:val="28"/>
              </w:rPr>
              <w:t>Maine Bureau of Insurance</w:t>
            </w:r>
          </w:p>
        </w:tc>
      </w:tr>
      <w:tr w:rsidR="00087B26" w14:paraId="5652F66F" w14:textId="77777777" w:rsidTr="00087B26">
        <w:tblPrEx>
          <w:tblCellMar>
            <w:top w:w="0" w:type="dxa"/>
            <w:bottom w:w="0" w:type="dxa"/>
          </w:tblCellMar>
        </w:tblPrEx>
        <w:trPr>
          <w:cantSplit/>
        </w:trPr>
        <w:tc>
          <w:tcPr>
            <w:tcW w:w="13000" w:type="dxa"/>
            <w:tcBorders>
              <w:top w:val="nil"/>
            </w:tcBorders>
            <w:shd w:val="clear" w:color="auto" w:fill="auto"/>
          </w:tcPr>
          <w:p w14:paraId="2A493A6B" w14:textId="0287E747" w:rsidR="00087B26" w:rsidRDefault="00087B26" w:rsidP="00087B26">
            <w:pPr>
              <w:spacing w:after="0" w:line="240" w:lineRule="auto"/>
            </w:pPr>
            <w:r>
              <w:t>Form Filing Review Requirements Checklist</w:t>
            </w:r>
          </w:p>
        </w:tc>
      </w:tr>
      <w:tr w:rsidR="00087B26" w14:paraId="65BE9141" w14:textId="77777777" w:rsidTr="00087B26">
        <w:tblPrEx>
          <w:tblCellMar>
            <w:top w:w="0" w:type="dxa"/>
            <w:bottom w:w="0" w:type="dxa"/>
          </w:tblCellMar>
        </w:tblPrEx>
        <w:trPr>
          <w:cantSplit/>
        </w:trPr>
        <w:tc>
          <w:tcPr>
            <w:tcW w:w="13000" w:type="dxa"/>
            <w:shd w:val="clear" w:color="auto" w:fill="auto"/>
          </w:tcPr>
          <w:p w14:paraId="47C4D8D0" w14:textId="32C0505B" w:rsidR="00087B26" w:rsidRDefault="00087B26" w:rsidP="00087B26">
            <w:pPr>
              <w:spacing w:after="0" w:line="240" w:lineRule="auto"/>
            </w:pPr>
            <w:r>
              <w:t>TOI - H13G</w:t>
            </w:r>
          </w:p>
        </w:tc>
      </w:tr>
      <w:tr w:rsidR="00087B26" w14:paraId="14B6AAC6" w14:textId="77777777" w:rsidTr="00087B26">
        <w:tblPrEx>
          <w:tblCellMar>
            <w:top w:w="0" w:type="dxa"/>
            <w:bottom w:w="0" w:type="dxa"/>
          </w:tblCellMar>
        </w:tblPrEx>
        <w:trPr>
          <w:cantSplit/>
        </w:trPr>
        <w:tc>
          <w:tcPr>
            <w:tcW w:w="13000" w:type="dxa"/>
            <w:shd w:val="clear" w:color="auto" w:fill="auto"/>
          </w:tcPr>
          <w:p w14:paraId="5AD767D1" w14:textId="16D78A6E" w:rsidR="00087B26" w:rsidRDefault="00087B26" w:rsidP="00087B26">
            <w:pPr>
              <w:spacing w:after="0" w:line="240" w:lineRule="auto"/>
            </w:pPr>
            <w:r>
              <w:t>Group Short Term Care</w:t>
            </w:r>
          </w:p>
        </w:tc>
      </w:tr>
      <w:tr w:rsidR="00087B26" w14:paraId="3A2C1192" w14:textId="77777777" w:rsidTr="00087B26">
        <w:tblPrEx>
          <w:tblCellMar>
            <w:top w:w="0" w:type="dxa"/>
            <w:bottom w:w="0" w:type="dxa"/>
          </w:tblCellMar>
        </w:tblPrEx>
        <w:trPr>
          <w:cantSplit/>
        </w:trPr>
        <w:tc>
          <w:tcPr>
            <w:tcW w:w="13000" w:type="dxa"/>
            <w:shd w:val="clear" w:color="auto" w:fill="auto"/>
          </w:tcPr>
          <w:p w14:paraId="3EC22C58" w14:textId="65E6607F" w:rsidR="00087B26" w:rsidRDefault="00087B26" w:rsidP="00087B26">
            <w:pPr>
              <w:spacing w:after="0" w:line="240" w:lineRule="auto"/>
            </w:pPr>
            <w:r>
              <w:t>Revised – 10/1/2018</w:t>
            </w:r>
          </w:p>
        </w:tc>
      </w:tr>
      <w:tr w:rsidR="00087B26" w14:paraId="044EE03D" w14:textId="77777777" w:rsidTr="00087B26">
        <w:tblPrEx>
          <w:tblCellMar>
            <w:top w:w="0" w:type="dxa"/>
            <w:bottom w:w="0" w:type="dxa"/>
          </w:tblCellMar>
        </w:tblPrEx>
        <w:trPr>
          <w:cantSplit/>
        </w:trPr>
        <w:tc>
          <w:tcPr>
            <w:tcW w:w="13000" w:type="dxa"/>
            <w:shd w:val="clear" w:color="auto" w:fill="auto"/>
          </w:tcPr>
          <w:p w14:paraId="47AAF391" w14:textId="5210CD5D" w:rsidR="00087B26" w:rsidRDefault="00087B26" w:rsidP="00087B26">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087B26" w14:paraId="6E9F6AA0" w14:textId="77777777" w:rsidTr="00087B26">
        <w:tblPrEx>
          <w:tblCellMar>
            <w:top w:w="0" w:type="dxa"/>
            <w:bottom w:w="0" w:type="dxa"/>
          </w:tblCellMar>
        </w:tblPrEx>
        <w:trPr>
          <w:cantSplit/>
        </w:trPr>
        <w:tc>
          <w:tcPr>
            <w:tcW w:w="13000" w:type="dxa"/>
            <w:shd w:val="clear" w:color="auto" w:fill="auto"/>
          </w:tcPr>
          <w:p w14:paraId="60FD407A" w14:textId="69A351D5" w:rsidR="00087B26" w:rsidRDefault="00087B26" w:rsidP="00087B26">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66A6341A"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087B26" w:rsidRPr="00087B26" w14:paraId="2836DBF6" w14:textId="77777777" w:rsidTr="00087B26">
        <w:tblPrEx>
          <w:tblCellMar>
            <w:top w:w="0" w:type="dxa"/>
            <w:bottom w:w="0" w:type="dxa"/>
          </w:tblCellMar>
        </w:tblPrEx>
        <w:trPr>
          <w:cantSplit/>
        </w:trPr>
        <w:tc>
          <w:tcPr>
            <w:tcW w:w="2000" w:type="dxa"/>
            <w:tcBorders>
              <w:bottom w:val="single" w:sz="4" w:space="0" w:color="auto"/>
            </w:tcBorders>
            <w:shd w:val="clear" w:color="auto" w:fill="D9D9D9"/>
          </w:tcPr>
          <w:p w14:paraId="27F78009" w14:textId="0FBCFEEA" w:rsidR="00087B26" w:rsidRPr="00087B26" w:rsidRDefault="00087B26" w:rsidP="00087B26">
            <w:pPr>
              <w:spacing w:after="0" w:line="240" w:lineRule="auto"/>
              <w:jc w:val="center"/>
              <w:rPr>
                <w:b/>
                <w:sz w:val="24"/>
              </w:rPr>
            </w:pPr>
            <w:r w:rsidRPr="00087B26">
              <w:rPr>
                <w:b/>
                <w:sz w:val="24"/>
              </w:rPr>
              <w:t>REVIEW REQUIREMENTS</w:t>
            </w:r>
          </w:p>
        </w:tc>
        <w:tc>
          <w:tcPr>
            <w:tcW w:w="2000" w:type="dxa"/>
            <w:tcBorders>
              <w:bottom w:val="single" w:sz="4" w:space="0" w:color="auto"/>
            </w:tcBorders>
            <w:shd w:val="clear" w:color="auto" w:fill="D9D9D9"/>
          </w:tcPr>
          <w:p w14:paraId="5CF7B368" w14:textId="608C0131" w:rsidR="00087B26" w:rsidRPr="00087B26" w:rsidRDefault="00087B26" w:rsidP="00087B26">
            <w:pPr>
              <w:spacing w:after="0" w:line="240" w:lineRule="auto"/>
              <w:jc w:val="center"/>
              <w:rPr>
                <w:b/>
                <w:sz w:val="24"/>
              </w:rPr>
            </w:pPr>
            <w:r w:rsidRPr="00087B26">
              <w:rPr>
                <w:b/>
                <w:sz w:val="24"/>
              </w:rPr>
              <w:t>REFERENCES</w:t>
            </w:r>
          </w:p>
        </w:tc>
        <w:tc>
          <w:tcPr>
            <w:tcW w:w="9000" w:type="dxa"/>
            <w:tcBorders>
              <w:bottom w:val="single" w:sz="4" w:space="0" w:color="auto"/>
            </w:tcBorders>
            <w:shd w:val="clear" w:color="auto" w:fill="D9D9D9"/>
          </w:tcPr>
          <w:p w14:paraId="25AA8A54" w14:textId="77777777" w:rsidR="00087B26" w:rsidRPr="00087B26" w:rsidRDefault="00087B26" w:rsidP="00087B26">
            <w:pPr>
              <w:spacing w:after="0" w:line="240" w:lineRule="auto"/>
              <w:jc w:val="center"/>
              <w:rPr>
                <w:b/>
                <w:sz w:val="24"/>
              </w:rPr>
            </w:pPr>
          </w:p>
        </w:tc>
        <w:tc>
          <w:tcPr>
            <w:tcW w:w="2000" w:type="dxa"/>
            <w:tcBorders>
              <w:bottom w:val="single" w:sz="4" w:space="0" w:color="auto"/>
            </w:tcBorders>
            <w:shd w:val="clear" w:color="auto" w:fill="D9D9D9"/>
          </w:tcPr>
          <w:p w14:paraId="1A89816C" w14:textId="761698C1" w:rsidR="00087B26" w:rsidRPr="00087B26" w:rsidRDefault="00087B26" w:rsidP="00087B26">
            <w:pPr>
              <w:spacing w:after="0" w:line="240" w:lineRule="auto"/>
              <w:jc w:val="center"/>
              <w:rPr>
                <w:b/>
                <w:sz w:val="24"/>
              </w:rPr>
            </w:pPr>
            <w:r w:rsidRPr="00087B26">
              <w:rPr>
                <w:b/>
                <w:sz w:val="24"/>
              </w:rPr>
              <w:t>COMPLIANCE</w:t>
            </w:r>
          </w:p>
        </w:tc>
      </w:tr>
      <w:tr w:rsidR="00087B26" w:rsidRPr="00087B26" w14:paraId="6F21A039" w14:textId="77777777" w:rsidTr="00087B26">
        <w:tblPrEx>
          <w:tblCellMar>
            <w:top w:w="0" w:type="dxa"/>
            <w:bottom w:w="0" w:type="dxa"/>
          </w:tblCellMar>
        </w:tblPrEx>
        <w:trPr>
          <w:cantSplit/>
        </w:trPr>
        <w:tc>
          <w:tcPr>
            <w:tcW w:w="2000" w:type="dxa"/>
            <w:shd w:val="clear" w:color="auto" w:fill="D9D9D9"/>
          </w:tcPr>
          <w:p w14:paraId="5BA12A08" w14:textId="427B500C" w:rsidR="00087B26" w:rsidRPr="00087B26" w:rsidRDefault="00087B26" w:rsidP="00087B26">
            <w:pPr>
              <w:spacing w:after="0" w:line="240" w:lineRule="auto"/>
              <w:jc w:val="center"/>
              <w:rPr>
                <w:b/>
                <w:sz w:val="24"/>
              </w:rPr>
            </w:pPr>
            <w:r w:rsidRPr="00087B26">
              <w:rPr>
                <w:b/>
                <w:sz w:val="24"/>
              </w:rPr>
              <w:t>GENERAL SUBMISSION REQUIREMENTS</w:t>
            </w:r>
          </w:p>
        </w:tc>
        <w:tc>
          <w:tcPr>
            <w:tcW w:w="2000" w:type="dxa"/>
            <w:shd w:val="clear" w:color="auto" w:fill="D9D9D9"/>
          </w:tcPr>
          <w:p w14:paraId="50D6618D" w14:textId="77777777" w:rsidR="00087B26" w:rsidRPr="00087B26" w:rsidRDefault="00087B26" w:rsidP="00087B26">
            <w:pPr>
              <w:spacing w:after="0" w:line="240" w:lineRule="auto"/>
              <w:jc w:val="center"/>
              <w:rPr>
                <w:b/>
                <w:sz w:val="24"/>
              </w:rPr>
            </w:pPr>
          </w:p>
        </w:tc>
        <w:tc>
          <w:tcPr>
            <w:tcW w:w="9000" w:type="dxa"/>
            <w:shd w:val="clear" w:color="auto" w:fill="D9D9D9"/>
          </w:tcPr>
          <w:p w14:paraId="4B694699" w14:textId="77777777" w:rsidR="00087B26" w:rsidRPr="00087B26" w:rsidRDefault="00087B26" w:rsidP="00087B26">
            <w:pPr>
              <w:spacing w:after="0" w:line="240" w:lineRule="auto"/>
              <w:jc w:val="center"/>
              <w:rPr>
                <w:b/>
                <w:sz w:val="24"/>
              </w:rPr>
            </w:pPr>
          </w:p>
        </w:tc>
        <w:tc>
          <w:tcPr>
            <w:tcW w:w="2000" w:type="dxa"/>
            <w:shd w:val="clear" w:color="auto" w:fill="D9D9D9"/>
          </w:tcPr>
          <w:p w14:paraId="20C63666" w14:textId="77777777" w:rsidR="00087B26" w:rsidRPr="00087B26" w:rsidRDefault="00087B26" w:rsidP="00087B26">
            <w:pPr>
              <w:spacing w:after="0" w:line="240" w:lineRule="auto"/>
              <w:jc w:val="center"/>
              <w:rPr>
                <w:b/>
                <w:sz w:val="24"/>
              </w:rPr>
            </w:pPr>
          </w:p>
        </w:tc>
      </w:tr>
      <w:tr w:rsidR="00087B26" w:rsidRPr="00087B26" w14:paraId="709ECC3E" w14:textId="77777777" w:rsidTr="00087B26">
        <w:tblPrEx>
          <w:tblCellMar>
            <w:top w:w="0" w:type="dxa"/>
            <w:bottom w:w="0" w:type="dxa"/>
          </w:tblCellMar>
        </w:tblPrEx>
        <w:trPr>
          <w:cantSplit/>
        </w:trPr>
        <w:tc>
          <w:tcPr>
            <w:tcW w:w="2000" w:type="dxa"/>
            <w:shd w:val="clear" w:color="auto" w:fill="auto"/>
          </w:tcPr>
          <w:p w14:paraId="780C9B3F" w14:textId="41B2627B" w:rsidR="00087B26" w:rsidRPr="00087B26" w:rsidRDefault="00087B26" w:rsidP="00087B26">
            <w:pPr>
              <w:spacing w:after="0" w:line="240" w:lineRule="auto"/>
              <w:rPr>
                <w:sz w:val="20"/>
              </w:rPr>
            </w:pPr>
            <w:r>
              <w:rPr>
                <w:sz w:val="20"/>
              </w:rPr>
              <w:t>Electronic (SERFF) Filing Requirements:</w:t>
            </w:r>
          </w:p>
        </w:tc>
        <w:tc>
          <w:tcPr>
            <w:tcW w:w="2000" w:type="dxa"/>
            <w:shd w:val="clear" w:color="auto" w:fill="auto"/>
          </w:tcPr>
          <w:p w14:paraId="16ACB980" w14:textId="1404F7EF" w:rsidR="00087B26" w:rsidRPr="00087B26" w:rsidRDefault="00087B26" w:rsidP="00087B26">
            <w:pPr>
              <w:spacing w:after="0" w:line="240" w:lineRule="auto"/>
              <w:rPr>
                <w:sz w:val="20"/>
              </w:rPr>
            </w:pPr>
            <w:hyperlink r:id="rId6" w:history="1">
              <w:r w:rsidRPr="00087B26">
                <w:rPr>
                  <w:rStyle w:val="Hyperlink"/>
                  <w:sz w:val="20"/>
                </w:rPr>
                <w:t>Title 24-A § 2412</w:t>
              </w:r>
            </w:hyperlink>
            <w:r>
              <w:rPr>
                <w:sz w:val="20"/>
              </w:rPr>
              <w:t xml:space="preserve">(2) </w:t>
            </w:r>
            <w:hyperlink r:id="rId7" w:history="1">
              <w:r w:rsidRPr="00087B26">
                <w:rPr>
                  <w:rStyle w:val="Hyperlink"/>
                  <w:sz w:val="20"/>
                </w:rPr>
                <w:t>Bulletin 360</w:t>
              </w:r>
            </w:hyperlink>
          </w:p>
        </w:tc>
        <w:tc>
          <w:tcPr>
            <w:tcW w:w="9000" w:type="dxa"/>
            <w:shd w:val="clear" w:color="auto" w:fill="auto"/>
          </w:tcPr>
          <w:p w14:paraId="7B550F7B" w14:textId="01AAC86E" w:rsidR="00087B26" w:rsidRPr="00087B26" w:rsidRDefault="00087B26" w:rsidP="00087B26">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093FD36E" w14:textId="77777777" w:rsidR="00087B26" w:rsidRPr="00087B26" w:rsidRDefault="00087B26" w:rsidP="00087B26">
            <w:pPr>
              <w:spacing w:after="0" w:line="240" w:lineRule="auto"/>
              <w:rPr>
                <w:sz w:val="20"/>
              </w:rPr>
            </w:pPr>
          </w:p>
        </w:tc>
      </w:tr>
      <w:tr w:rsidR="00087B26" w:rsidRPr="00087B26" w14:paraId="0647CFD3" w14:textId="77777777" w:rsidTr="00087B26">
        <w:tblPrEx>
          <w:tblCellMar>
            <w:top w:w="0" w:type="dxa"/>
            <w:bottom w:w="0" w:type="dxa"/>
          </w:tblCellMar>
        </w:tblPrEx>
        <w:trPr>
          <w:cantSplit/>
        </w:trPr>
        <w:tc>
          <w:tcPr>
            <w:tcW w:w="2000" w:type="dxa"/>
            <w:shd w:val="clear" w:color="auto" w:fill="auto"/>
          </w:tcPr>
          <w:p w14:paraId="170E69F3" w14:textId="0FD7DBF0" w:rsidR="00087B26" w:rsidRPr="00087B26" w:rsidRDefault="00087B26" w:rsidP="00087B26">
            <w:pPr>
              <w:spacing w:after="0" w:line="240" w:lineRule="auto"/>
              <w:rPr>
                <w:sz w:val="20"/>
              </w:rPr>
            </w:pPr>
            <w:r>
              <w:rPr>
                <w:sz w:val="20"/>
              </w:rPr>
              <w:t>FILING FEES</w:t>
            </w:r>
          </w:p>
        </w:tc>
        <w:tc>
          <w:tcPr>
            <w:tcW w:w="2000" w:type="dxa"/>
            <w:shd w:val="clear" w:color="auto" w:fill="auto"/>
          </w:tcPr>
          <w:p w14:paraId="1F0359D5" w14:textId="3AA8ADE3" w:rsidR="00087B26" w:rsidRPr="00087B26" w:rsidRDefault="00087B26" w:rsidP="00087B26">
            <w:pPr>
              <w:spacing w:after="0" w:line="240" w:lineRule="auto"/>
              <w:rPr>
                <w:sz w:val="20"/>
              </w:rPr>
            </w:pPr>
            <w:hyperlink r:id="rId8" w:history="1">
              <w:r w:rsidRPr="00087B26">
                <w:rPr>
                  <w:rStyle w:val="Hyperlink"/>
                  <w:sz w:val="20"/>
                </w:rPr>
                <w:t>Title 24-A § 601</w:t>
              </w:r>
            </w:hyperlink>
            <w:r>
              <w:rPr>
                <w:sz w:val="20"/>
              </w:rPr>
              <w:t xml:space="preserve"> (17)</w:t>
            </w:r>
          </w:p>
        </w:tc>
        <w:tc>
          <w:tcPr>
            <w:tcW w:w="9000" w:type="dxa"/>
            <w:shd w:val="clear" w:color="auto" w:fill="auto"/>
          </w:tcPr>
          <w:p w14:paraId="5E9A0FF4" w14:textId="60593540" w:rsidR="00087B26" w:rsidRPr="00087B26" w:rsidRDefault="00087B26" w:rsidP="00087B26">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5762D9BB" w14:textId="77777777" w:rsidR="00087B26" w:rsidRPr="00087B26" w:rsidRDefault="00087B26" w:rsidP="00087B26">
            <w:pPr>
              <w:spacing w:after="0" w:line="240" w:lineRule="auto"/>
              <w:rPr>
                <w:sz w:val="20"/>
              </w:rPr>
            </w:pPr>
          </w:p>
        </w:tc>
      </w:tr>
      <w:tr w:rsidR="00087B26" w:rsidRPr="00087B26" w14:paraId="134AF168" w14:textId="77777777" w:rsidTr="00087B26">
        <w:tblPrEx>
          <w:tblCellMar>
            <w:top w:w="0" w:type="dxa"/>
            <w:bottom w:w="0" w:type="dxa"/>
          </w:tblCellMar>
        </w:tblPrEx>
        <w:trPr>
          <w:cantSplit/>
        </w:trPr>
        <w:tc>
          <w:tcPr>
            <w:tcW w:w="2000" w:type="dxa"/>
            <w:shd w:val="clear" w:color="auto" w:fill="auto"/>
          </w:tcPr>
          <w:p w14:paraId="0BFC92EB" w14:textId="595CB7B5" w:rsidR="00087B26" w:rsidRPr="00087B26" w:rsidRDefault="00087B26" w:rsidP="00087B26">
            <w:pPr>
              <w:spacing w:after="0" w:line="240" w:lineRule="auto"/>
              <w:rPr>
                <w:sz w:val="20"/>
              </w:rPr>
            </w:pPr>
            <w:r>
              <w:rPr>
                <w:sz w:val="20"/>
              </w:rPr>
              <w:t>Grounds for disapproval</w:t>
            </w:r>
          </w:p>
        </w:tc>
        <w:tc>
          <w:tcPr>
            <w:tcW w:w="2000" w:type="dxa"/>
            <w:shd w:val="clear" w:color="auto" w:fill="auto"/>
          </w:tcPr>
          <w:p w14:paraId="739CFCDD" w14:textId="51E2E384" w:rsidR="00087B26" w:rsidRPr="00087B26" w:rsidRDefault="00087B26" w:rsidP="00087B26">
            <w:pPr>
              <w:spacing w:after="0" w:line="240" w:lineRule="auto"/>
              <w:rPr>
                <w:sz w:val="20"/>
              </w:rPr>
            </w:pPr>
            <w:hyperlink r:id="rId9" w:history="1">
              <w:r w:rsidRPr="00087B26">
                <w:rPr>
                  <w:rStyle w:val="Hyperlink"/>
                  <w:sz w:val="20"/>
                </w:rPr>
                <w:t>Title 24-A § 2413</w:t>
              </w:r>
            </w:hyperlink>
          </w:p>
        </w:tc>
        <w:tc>
          <w:tcPr>
            <w:tcW w:w="9000" w:type="dxa"/>
            <w:shd w:val="clear" w:color="auto" w:fill="auto"/>
          </w:tcPr>
          <w:p w14:paraId="689D8CAA" w14:textId="0FE161BC" w:rsidR="00087B26" w:rsidRPr="00087B26" w:rsidRDefault="00087B26" w:rsidP="00087B26">
            <w:pPr>
              <w:spacing w:after="0" w:line="240" w:lineRule="auto"/>
              <w:rPr>
                <w:sz w:val="20"/>
              </w:rPr>
            </w:pPr>
            <w:r>
              <w:rPr>
                <w:sz w:val="20"/>
              </w:rPr>
              <w:t>Seven categories of the grounds for disapproving a filing.</w:t>
            </w:r>
          </w:p>
        </w:tc>
        <w:tc>
          <w:tcPr>
            <w:tcW w:w="2000" w:type="dxa"/>
            <w:shd w:val="clear" w:color="auto" w:fill="auto"/>
          </w:tcPr>
          <w:p w14:paraId="7F2A42A0" w14:textId="77777777" w:rsidR="00087B26" w:rsidRPr="00087B26" w:rsidRDefault="00087B26" w:rsidP="00087B26">
            <w:pPr>
              <w:spacing w:after="0" w:line="240" w:lineRule="auto"/>
              <w:rPr>
                <w:sz w:val="20"/>
              </w:rPr>
            </w:pPr>
          </w:p>
        </w:tc>
      </w:tr>
      <w:tr w:rsidR="00087B26" w:rsidRPr="00087B26" w14:paraId="22B4854B" w14:textId="77777777" w:rsidTr="00087B26">
        <w:tblPrEx>
          <w:tblCellMar>
            <w:top w:w="0" w:type="dxa"/>
            <w:bottom w:w="0" w:type="dxa"/>
          </w:tblCellMar>
        </w:tblPrEx>
        <w:trPr>
          <w:cantSplit/>
        </w:trPr>
        <w:tc>
          <w:tcPr>
            <w:tcW w:w="2000" w:type="dxa"/>
            <w:shd w:val="clear" w:color="auto" w:fill="auto"/>
          </w:tcPr>
          <w:p w14:paraId="3D1BF13B" w14:textId="546F2D42" w:rsidR="00087B26" w:rsidRPr="00087B26" w:rsidRDefault="00087B26" w:rsidP="00087B26">
            <w:pPr>
              <w:spacing w:after="0" w:line="240" w:lineRule="auto"/>
              <w:rPr>
                <w:sz w:val="20"/>
              </w:rPr>
            </w:pPr>
            <w:r>
              <w:rPr>
                <w:sz w:val="20"/>
              </w:rPr>
              <w:t>Readability</w:t>
            </w:r>
          </w:p>
        </w:tc>
        <w:tc>
          <w:tcPr>
            <w:tcW w:w="2000" w:type="dxa"/>
            <w:shd w:val="clear" w:color="auto" w:fill="auto"/>
          </w:tcPr>
          <w:p w14:paraId="74024517" w14:textId="424E647D" w:rsidR="00087B26" w:rsidRPr="00087B26" w:rsidRDefault="00087B26" w:rsidP="00087B26">
            <w:pPr>
              <w:spacing w:after="0" w:line="240" w:lineRule="auto"/>
              <w:rPr>
                <w:sz w:val="20"/>
              </w:rPr>
            </w:pPr>
            <w:hyperlink r:id="rId10" w:history="1">
              <w:r w:rsidRPr="00087B26">
                <w:rPr>
                  <w:rStyle w:val="Hyperlink"/>
                  <w:sz w:val="20"/>
                </w:rPr>
                <w:t>Title 24-A § 2441</w:t>
              </w:r>
            </w:hyperlink>
          </w:p>
        </w:tc>
        <w:tc>
          <w:tcPr>
            <w:tcW w:w="9000" w:type="dxa"/>
            <w:shd w:val="clear" w:color="auto" w:fill="auto"/>
          </w:tcPr>
          <w:p w14:paraId="16216956" w14:textId="1F9A6814" w:rsidR="00087B26" w:rsidRPr="00087B26" w:rsidRDefault="00087B26" w:rsidP="00087B26">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1AD2C3F6" w14:textId="77777777" w:rsidR="00087B26" w:rsidRPr="00087B26" w:rsidRDefault="00087B26" w:rsidP="00087B26">
            <w:pPr>
              <w:spacing w:after="0" w:line="240" w:lineRule="auto"/>
              <w:rPr>
                <w:sz w:val="20"/>
              </w:rPr>
            </w:pPr>
          </w:p>
        </w:tc>
      </w:tr>
      <w:tr w:rsidR="00087B26" w:rsidRPr="00087B26" w14:paraId="0FE1E681" w14:textId="77777777" w:rsidTr="00087B26">
        <w:tblPrEx>
          <w:tblCellMar>
            <w:top w:w="0" w:type="dxa"/>
            <w:bottom w:w="0" w:type="dxa"/>
          </w:tblCellMar>
        </w:tblPrEx>
        <w:trPr>
          <w:cantSplit/>
        </w:trPr>
        <w:tc>
          <w:tcPr>
            <w:tcW w:w="2000" w:type="dxa"/>
            <w:tcBorders>
              <w:bottom w:val="single" w:sz="4" w:space="0" w:color="auto"/>
            </w:tcBorders>
            <w:shd w:val="clear" w:color="auto" w:fill="auto"/>
          </w:tcPr>
          <w:p w14:paraId="026A4852" w14:textId="01978B88" w:rsidR="00087B26" w:rsidRPr="00087B26" w:rsidRDefault="00087B26" w:rsidP="00087B26">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32C0D990" w14:textId="63C90384" w:rsidR="00087B26" w:rsidRDefault="00087B26" w:rsidP="00087B26">
            <w:pPr>
              <w:spacing w:after="0" w:line="240" w:lineRule="auto"/>
              <w:rPr>
                <w:sz w:val="20"/>
              </w:rPr>
            </w:pPr>
            <w:hyperlink r:id="rId11" w:history="1">
              <w:r w:rsidRPr="00087B26">
                <w:rPr>
                  <w:rStyle w:val="Hyperlink"/>
                  <w:sz w:val="20"/>
                </w:rPr>
                <w:t>Title 24-A § 2412</w:t>
              </w:r>
            </w:hyperlink>
            <w:r>
              <w:rPr>
                <w:sz w:val="20"/>
              </w:rPr>
              <w:t xml:space="preserve">  </w:t>
            </w:r>
          </w:p>
          <w:p w14:paraId="42651C80" w14:textId="28DD1744" w:rsidR="00087B26" w:rsidRPr="00087B26" w:rsidRDefault="00087B26" w:rsidP="00087B26">
            <w:pPr>
              <w:spacing w:after="0" w:line="240" w:lineRule="auto"/>
              <w:rPr>
                <w:sz w:val="20"/>
              </w:rPr>
            </w:pPr>
            <w:hyperlink r:id="rId12" w:history="1">
              <w:r w:rsidRPr="00087B26">
                <w:rPr>
                  <w:rStyle w:val="Hyperlink"/>
                  <w:sz w:val="20"/>
                </w:rPr>
                <w:t>Title 24-A § 2413</w:t>
              </w:r>
            </w:hyperlink>
          </w:p>
        </w:tc>
        <w:tc>
          <w:tcPr>
            <w:tcW w:w="9000" w:type="dxa"/>
            <w:tcBorders>
              <w:bottom w:val="single" w:sz="4" w:space="0" w:color="auto"/>
            </w:tcBorders>
            <w:shd w:val="clear" w:color="auto" w:fill="auto"/>
          </w:tcPr>
          <w:p w14:paraId="3C032282" w14:textId="3893282A" w:rsidR="00087B26" w:rsidRPr="00087B26" w:rsidRDefault="00087B26" w:rsidP="00087B26">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5F4FB50F" w14:textId="77777777" w:rsidR="00087B26" w:rsidRPr="00087B26" w:rsidRDefault="00087B26" w:rsidP="00087B26">
            <w:pPr>
              <w:spacing w:after="0" w:line="240" w:lineRule="auto"/>
              <w:rPr>
                <w:sz w:val="20"/>
              </w:rPr>
            </w:pPr>
          </w:p>
        </w:tc>
      </w:tr>
      <w:tr w:rsidR="00087B26" w:rsidRPr="00087B26" w14:paraId="2F29FD43" w14:textId="77777777" w:rsidTr="00087B26">
        <w:tblPrEx>
          <w:tblCellMar>
            <w:top w:w="0" w:type="dxa"/>
            <w:bottom w:w="0" w:type="dxa"/>
          </w:tblCellMar>
        </w:tblPrEx>
        <w:trPr>
          <w:cantSplit/>
        </w:trPr>
        <w:tc>
          <w:tcPr>
            <w:tcW w:w="2000" w:type="dxa"/>
            <w:shd w:val="clear" w:color="auto" w:fill="D9D9D9"/>
          </w:tcPr>
          <w:p w14:paraId="6854A579" w14:textId="00789E87" w:rsidR="00087B26" w:rsidRPr="00087B26" w:rsidRDefault="00087B26" w:rsidP="00087B26">
            <w:pPr>
              <w:spacing w:after="0" w:line="240" w:lineRule="auto"/>
              <w:jc w:val="center"/>
              <w:rPr>
                <w:b/>
                <w:sz w:val="24"/>
              </w:rPr>
            </w:pPr>
            <w:r w:rsidRPr="00087B26">
              <w:rPr>
                <w:b/>
                <w:sz w:val="24"/>
              </w:rPr>
              <w:t>GENERAL POLICY PROVISIONS</w:t>
            </w:r>
          </w:p>
        </w:tc>
        <w:tc>
          <w:tcPr>
            <w:tcW w:w="2000" w:type="dxa"/>
            <w:shd w:val="clear" w:color="auto" w:fill="D9D9D9"/>
          </w:tcPr>
          <w:p w14:paraId="125CFF28" w14:textId="77777777" w:rsidR="00087B26" w:rsidRPr="00087B26" w:rsidRDefault="00087B26" w:rsidP="00087B26">
            <w:pPr>
              <w:spacing w:after="0" w:line="240" w:lineRule="auto"/>
              <w:jc w:val="center"/>
              <w:rPr>
                <w:b/>
                <w:sz w:val="24"/>
              </w:rPr>
            </w:pPr>
          </w:p>
        </w:tc>
        <w:tc>
          <w:tcPr>
            <w:tcW w:w="9000" w:type="dxa"/>
            <w:shd w:val="clear" w:color="auto" w:fill="D9D9D9"/>
          </w:tcPr>
          <w:p w14:paraId="14B56019" w14:textId="77777777" w:rsidR="00087B26" w:rsidRPr="00087B26" w:rsidRDefault="00087B26" w:rsidP="00087B26">
            <w:pPr>
              <w:spacing w:after="0" w:line="240" w:lineRule="auto"/>
              <w:jc w:val="center"/>
              <w:rPr>
                <w:b/>
                <w:sz w:val="24"/>
              </w:rPr>
            </w:pPr>
          </w:p>
        </w:tc>
        <w:tc>
          <w:tcPr>
            <w:tcW w:w="2000" w:type="dxa"/>
            <w:shd w:val="clear" w:color="auto" w:fill="D9D9D9"/>
          </w:tcPr>
          <w:p w14:paraId="0D346C43" w14:textId="77777777" w:rsidR="00087B26" w:rsidRPr="00087B26" w:rsidRDefault="00087B26" w:rsidP="00087B26">
            <w:pPr>
              <w:spacing w:after="0" w:line="240" w:lineRule="auto"/>
              <w:jc w:val="center"/>
              <w:rPr>
                <w:b/>
                <w:sz w:val="24"/>
              </w:rPr>
            </w:pPr>
          </w:p>
        </w:tc>
      </w:tr>
      <w:tr w:rsidR="00087B26" w:rsidRPr="00087B26" w14:paraId="28622715" w14:textId="77777777" w:rsidTr="00087B26">
        <w:tblPrEx>
          <w:tblCellMar>
            <w:top w:w="0" w:type="dxa"/>
            <w:bottom w:w="0" w:type="dxa"/>
          </w:tblCellMar>
        </w:tblPrEx>
        <w:trPr>
          <w:cantSplit/>
        </w:trPr>
        <w:tc>
          <w:tcPr>
            <w:tcW w:w="2000" w:type="dxa"/>
            <w:shd w:val="clear" w:color="auto" w:fill="auto"/>
          </w:tcPr>
          <w:p w14:paraId="78E5D2A5" w14:textId="6D077618" w:rsidR="00087B26" w:rsidRPr="00087B26" w:rsidRDefault="00087B26" w:rsidP="00087B26">
            <w:pPr>
              <w:spacing w:after="0" w:line="240" w:lineRule="auto"/>
              <w:rPr>
                <w:sz w:val="20"/>
              </w:rPr>
            </w:pPr>
            <w:r>
              <w:rPr>
                <w:sz w:val="20"/>
              </w:rPr>
              <w:lastRenderedPageBreak/>
              <w:t>Coordination of Benefits provisions (requirement applicable only if policy contains a coordination of benefits provision)Coordination of Benefits with Medicare and Medicaid</w:t>
            </w:r>
          </w:p>
        </w:tc>
        <w:tc>
          <w:tcPr>
            <w:tcW w:w="2000" w:type="dxa"/>
            <w:shd w:val="clear" w:color="auto" w:fill="auto"/>
          </w:tcPr>
          <w:p w14:paraId="0D07A5DD" w14:textId="431A94E8" w:rsidR="00087B26" w:rsidRDefault="00087B26" w:rsidP="00087B26">
            <w:pPr>
              <w:spacing w:after="0" w:line="240" w:lineRule="auto"/>
              <w:rPr>
                <w:sz w:val="20"/>
              </w:rPr>
            </w:pPr>
            <w:hyperlink r:id="rId13" w:history="1">
              <w:r w:rsidRPr="00087B26">
                <w:rPr>
                  <w:rStyle w:val="Hyperlink"/>
                  <w:sz w:val="20"/>
                </w:rPr>
                <w:t>Title 24-A § 2844</w:t>
              </w:r>
            </w:hyperlink>
            <w:r>
              <w:rPr>
                <w:sz w:val="20"/>
              </w:rPr>
              <w:t xml:space="preserve">(1-A)(B)(4) </w:t>
            </w:r>
          </w:p>
          <w:p w14:paraId="43BD57F8" w14:textId="125C72F4" w:rsidR="00087B26" w:rsidRDefault="00087B26" w:rsidP="00087B26">
            <w:pPr>
              <w:spacing w:after="0" w:line="240" w:lineRule="auto"/>
              <w:rPr>
                <w:sz w:val="20"/>
              </w:rPr>
            </w:pPr>
            <w:hyperlink r:id="rId14" w:history="1">
              <w:r w:rsidRPr="00087B26">
                <w:rPr>
                  <w:rStyle w:val="Hyperlink"/>
                  <w:sz w:val="20"/>
                </w:rPr>
                <w:t>Rule 191</w:t>
              </w:r>
            </w:hyperlink>
            <w:r>
              <w:rPr>
                <w:sz w:val="20"/>
              </w:rPr>
              <w:t xml:space="preserve"> § 9(A)</w:t>
            </w:r>
          </w:p>
          <w:p w14:paraId="4839A4F3" w14:textId="757EA743" w:rsidR="00087B26" w:rsidRDefault="00087B26" w:rsidP="00087B26">
            <w:pPr>
              <w:spacing w:after="0" w:line="240" w:lineRule="auto"/>
              <w:rPr>
                <w:sz w:val="20"/>
              </w:rPr>
            </w:pPr>
            <w:hyperlink r:id="rId15" w:history="1">
              <w:r w:rsidRPr="00087B26">
                <w:rPr>
                  <w:rStyle w:val="Hyperlink"/>
                  <w:sz w:val="20"/>
                </w:rPr>
                <w:t>Rule 191</w:t>
              </w:r>
            </w:hyperlink>
            <w:r>
              <w:rPr>
                <w:sz w:val="20"/>
              </w:rPr>
              <w:t xml:space="preserve"> § 9(D)</w:t>
            </w:r>
          </w:p>
          <w:p w14:paraId="693721A8" w14:textId="6E2C42A3" w:rsidR="00087B26" w:rsidRDefault="00087B26" w:rsidP="00087B26">
            <w:pPr>
              <w:spacing w:after="0" w:line="240" w:lineRule="auto"/>
              <w:rPr>
                <w:sz w:val="20"/>
              </w:rPr>
            </w:pPr>
            <w:hyperlink r:id="rId16" w:history="1">
              <w:r w:rsidRPr="00087B26">
                <w:rPr>
                  <w:rStyle w:val="Hyperlink"/>
                  <w:sz w:val="20"/>
                </w:rPr>
                <w:t>Rule 790</w:t>
              </w:r>
            </w:hyperlink>
            <w:r>
              <w:rPr>
                <w:sz w:val="20"/>
              </w:rPr>
              <w:t xml:space="preserve">  </w:t>
            </w:r>
          </w:p>
          <w:p w14:paraId="23CF05F2" w14:textId="2122BC73" w:rsidR="00087B26" w:rsidRPr="00087B26" w:rsidRDefault="00087B26" w:rsidP="00087B26">
            <w:pPr>
              <w:spacing w:after="0" w:line="240" w:lineRule="auto"/>
              <w:rPr>
                <w:sz w:val="20"/>
              </w:rPr>
            </w:pPr>
            <w:hyperlink r:id="rId17" w:history="1">
              <w:r w:rsidRPr="00087B26">
                <w:rPr>
                  <w:rStyle w:val="Hyperlink"/>
                  <w:sz w:val="20"/>
                </w:rPr>
                <w:t>Bulletin 440</w:t>
              </w:r>
            </w:hyperlink>
          </w:p>
        </w:tc>
        <w:tc>
          <w:tcPr>
            <w:tcW w:w="9000" w:type="dxa"/>
            <w:shd w:val="clear" w:color="auto" w:fill="auto"/>
          </w:tcPr>
          <w:p w14:paraId="5823CE15" w14:textId="37991C83" w:rsidR="00087B26" w:rsidRPr="00087B26" w:rsidRDefault="00087B26" w:rsidP="00087B26">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18" w:history="1">
              <w:r w:rsidRPr="00087B26">
                <w:rPr>
                  <w:rStyle w:val="Hyperlink"/>
                  <w:sz w:val="20"/>
                </w:rPr>
                <w:t>Rule 790</w:t>
              </w:r>
            </w:hyperlink>
            <w:r>
              <w:rPr>
                <w:sz w:val="20"/>
              </w:rPr>
              <w:t>.The statute also sets forth how coordination with Medicare and Medicaid is governed. Medicaid (MaineCare) is always secondary payer to the insurer.</w:t>
            </w:r>
          </w:p>
        </w:tc>
        <w:tc>
          <w:tcPr>
            <w:tcW w:w="2000" w:type="dxa"/>
            <w:shd w:val="clear" w:color="auto" w:fill="auto"/>
          </w:tcPr>
          <w:p w14:paraId="70A5EC2B" w14:textId="77777777" w:rsidR="00087B26" w:rsidRPr="00087B26" w:rsidRDefault="00087B26" w:rsidP="00087B26">
            <w:pPr>
              <w:spacing w:after="0" w:line="240" w:lineRule="auto"/>
              <w:rPr>
                <w:sz w:val="20"/>
              </w:rPr>
            </w:pPr>
          </w:p>
        </w:tc>
      </w:tr>
      <w:tr w:rsidR="00087B26" w:rsidRPr="00087B26" w14:paraId="24FEA723" w14:textId="77777777" w:rsidTr="00087B26">
        <w:tblPrEx>
          <w:tblCellMar>
            <w:top w:w="0" w:type="dxa"/>
            <w:bottom w:w="0" w:type="dxa"/>
          </w:tblCellMar>
        </w:tblPrEx>
        <w:trPr>
          <w:cantSplit/>
        </w:trPr>
        <w:tc>
          <w:tcPr>
            <w:tcW w:w="2000" w:type="dxa"/>
            <w:shd w:val="clear" w:color="auto" w:fill="auto"/>
          </w:tcPr>
          <w:p w14:paraId="5882150A" w14:textId="5BC473EE" w:rsidR="00087B26" w:rsidRPr="00087B26" w:rsidRDefault="00087B26" w:rsidP="00087B26">
            <w:pPr>
              <w:spacing w:after="0" w:line="240" w:lineRule="auto"/>
              <w:rPr>
                <w:sz w:val="20"/>
              </w:rPr>
            </w:pPr>
            <w:r>
              <w:rPr>
                <w:sz w:val="20"/>
              </w:rPr>
              <w:t>Definitions, Disclosures, Prohibitions, Minimum Standards, Outline of Coverage</w:t>
            </w:r>
          </w:p>
        </w:tc>
        <w:tc>
          <w:tcPr>
            <w:tcW w:w="2000" w:type="dxa"/>
            <w:shd w:val="clear" w:color="auto" w:fill="auto"/>
          </w:tcPr>
          <w:p w14:paraId="15301B39" w14:textId="6310D893" w:rsidR="00087B26" w:rsidRDefault="00087B26" w:rsidP="00087B26">
            <w:pPr>
              <w:spacing w:after="0" w:line="240" w:lineRule="auto"/>
              <w:rPr>
                <w:sz w:val="20"/>
              </w:rPr>
            </w:pPr>
            <w:hyperlink r:id="rId19" w:history="1">
              <w:r w:rsidRPr="00087B26">
                <w:rPr>
                  <w:rStyle w:val="Hyperlink"/>
                  <w:sz w:val="20"/>
                </w:rPr>
                <w:t>Rule 755</w:t>
              </w:r>
            </w:hyperlink>
            <w:r>
              <w:rPr>
                <w:sz w:val="20"/>
              </w:rPr>
              <w:t xml:space="preserve"> § 4</w:t>
            </w:r>
          </w:p>
          <w:p w14:paraId="6409FD60" w14:textId="0C76A380" w:rsidR="00087B26" w:rsidRDefault="00087B26" w:rsidP="00087B26">
            <w:pPr>
              <w:spacing w:after="0" w:line="240" w:lineRule="auto"/>
              <w:rPr>
                <w:sz w:val="20"/>
              </w:rPr>
            </w:pPr>
            <w:hyperlink r:id="rId20" w:history="1">
              <w:r w:rsidRPr="00087B26">
                <w:rPr>
                  <w:rStyle w:val="Hyperlink"/>
                  <w:sz w:val="20"/>
                </w:rPr>
                <w:t>Rule 755</w:t>
              </w:r>
            </w:hyperlink>
            <w:r>
              <w:rPr>
                <w:sz w:val="20"/>
              </w:rPr>
              <w:t xml:space="preserve"> § 5</w:t>
            </w:r>
          </w:p>
          <w:p w14:paraId="2F78996D" w14:textId="18B02BB0" w:rsidR="00087B26" w:rsidRDefault="00087B26" w:rsidP="00087B26">
            <w:pPr>
              <w:spacing w:after="0" w:line="240" w:lineRule="auto"/>
              <w:rPr>
                <w:sz w:val="20"/>
              </w:rPr>
            </w:pPr>
            <w:hyperlink r:id="rId21" w:history="1">
              <w:r w:rsidRPr="00087B26">
                <w:rPr>
                  <w:rStyle w:val="Hyperlink"/>
                  <w:sz w:val="20"/>
                </w:rPr>
                <w:t>Rule 755</w:t>
              </w:r>
            </w:hyperlink>
            <w:r>
              <w:rPr>
                <w:sz w:val="20"/>
              </w:rPr>
              <w:t xml:space="preserve"> § 6</w:t>
            </w:r>
          </w:p>
          <w:p w14:paraId="116DF442" w14:textId="2527519D" w:rsidR="00087B26" w:rsidRPr="00087B26" w:rsidRDefault="00087B26" w:rsidP="00087B26">
            <w:pPr>
              <w:spacing w:after="0" w:line="240" w:lineRule="auto"/>
              <w:rPr>
                <w:sz w:val="20"/>
              </w:rPr>
            </w:pPr>
            <w:hyperlink r:id="rId22" w:history="1">
              <w:r w:rsidRPr="00087B26">
                <w:rPr>
                  <w:rStyle w:val="Hyperlink"/>
                  <w:sz w:val="20"/>
                </w:rPr>
                <w:t>Rule 755</w:t>
              </w:r>
            </w:hyperlink>
            <w:r>
              <w:rPr>
                <w:sz w:val="20"/>
              </w:rPr>
              <w:t xml:space="preserve"> § 7</w:t>
            </w:r>
          </w:p>
        </w:tc>
        <w:tc>
          <w:tcPr>
            <w:tcW w:w="9000" w:type="dxa"/>
            <w:shd w:val="clear" w:color="auto" w:fill="auto"/>
          </w:tcPr>
          <w:p w14:paraId="4240305D" w14:textId="7A0F3D49" w:rsidR="00087B26" w:rsidRPr="00087B26" w:rsidRDefault="00087B26" w:rsidP="00087B26">
            <w:pPr>
              <w:spacing w:after="0" w:line="240" w:lineRule="auto"/>
              <w:rPr>
                <w:sz w:val="20"/>
              </w:rPr>
            </w:pPr>
            <w:r>
              <w:rPr>
                <w:sz w:val="20"/>
              </w:rPr>
              <w:t xml:space="preserve">Must comply with </w:t>
            </w:r>
            <w:hyperlink r:id="rId23" w:history="1">
              <w:r w:rsidRPr="00087B26">
                <w:rPr>
                  <w:rStyle w:val="Hyperlink"/>
                  <w:sz w:val="20"/>
                </w:rPr>
                <w:t>Rule 755</w:t>
              </w:r>
            </w:hyperlink>
            <w:r>
              <w:rPr>
                <w:sz w:val="20"/>
              </w:rPr>
              <w:t>, including but not limited to § 4 (policy definitions); § 5 (prohibited provisions); § 6(L) (scope of “supplemental health” plans); § 7(A) (disclosures, font size and related protections); § 7(B) (mandatory outline of coverage and disclosures); and § 7(M) (outline of coverage content).</w:t>
            </w:r>
          </w:p>
        </w:tc>
        <w:tc>
          <w:tcPr>
            <w:tcW w:w="2000" w:type="dxa"/>
            <w:shd w:val="clear" w:color="auto" w:fill="auto"/>
          </w:tcPr>
          <w:p w14:paraId="338C35F4" w14:textId="77777777" w:rsidR="00087B26" w:rsidRPr="00087B26" w:rsidRDefault="00087B26" w:rsidP="00087B26">
            <w:pPr>
              <w:spacing w:after="0" w:line="240" w:lineRule="auto"/>
              <w:rPr>
                <w:sz w:val="20"/>
              </w:rPr>
            </w:pPr>
          </w:p>
        </w:tc>
      </w:tr>
      <w:tr w:rsidR="00087B26" w:rsidRPr="00087B26" w14:paraId="047DE14E" w14:textId="77777777" w:rsidTr="00087B26">
        <w:tblPrEx>
          <w:tblCellMar>
            <w:top w:w="0" w:type="dxa"/>
            <w:bottom w:w="0" w:type="dxa"/>
          </w:tblCellMar>
        </w:tblPrEx>
        <w:trPr>
          <w:cantSplit/>
        </w:trPr>
        <w:tc>
          <w:tcPr>
            <w:tcW w:w="2000" w:type="dxa"/>
            <w:shd w:val="clear" w:color="auto" w:fill="auto"/>
          </w:tcPr>
          <w:p w14:paraId="585EA6DB" w14:textId="0EC9CC1D" w:rsidR="00087B26" w:rsidRPr="00087B26" w:rsidRDefault="00087B26" w:rsidP="00087B26">
            <w:pPr>
              <w:spacing w:after="0" w:line="240" w:lineRule="auto"/>
              <w:rPr>
                <w:sz w:val="20"/>
              </w:rPr>
            </w:pPr>
            <w:r>
              <w:rPr>
                <w:sz w:val="20"/>
              </w:rPr>
              <w:t>Designation of Product Category</w:t>
            </w:r>
          </w:p>
        </w:tc>
        <w:tc>
          <w:tcPr>
            <w:tcW w:w="2000" w:type="dxa"/>
            <w:shd w:val="clear" w:color="auto" w:fill="auto"/>
          </w:tcPr>
          <w:p w14:paraId="453EBF50" w14:textId="596D8200" w:rsidR="00087B26" w:rsidRDefault="00087B26" w:rsidP="00087B26">
            <w:pPr>
              <w:spacing w:after="0" w:line="240" w:lineRule="auto"/>
              <w:rPr>
                <w:sz w:val="20"/>
              </w:rPr>
            </w:pPr>
            <w:hyperlink r:id="rId24" w:history="1">
              <w:r w:rsidRPr="00087B26">
                <w:rPr>
                  <w:rStyle w:val="Hyperlink"/>
                  <w:sz w:val="20"/>
                </w:rPr>
                <w:t>Title 24-A § 2694</w:t>
              </w:r>
            </w:hyperlink>
          </w:p>
          <w:p w14:paraId="423401CA" w14:textId="7911D0DF" w:rsidR="00087B26" w:rsidRPr="00087B26" w:rsidRDefault="00087B26" w:rsidP="00087B26">
            <w:pPr>
              <w:spacing w:after="0" w:line="240" w:lineRule="auto"/>
              <w:rPr>
                <w:sz w:val="20"/>
              </w:rPr>
            </w:pPr>
            <w:hyperlink r:id="rId25" w:history="1">
              <w:r w:rsidRPr="00087B26">
                <w:rPr>
                  <w:rStyle w:val="Hyperlink"/>
                  <w:sz w:val="20"/>
                </w:rPr>
                <w:t>Rule 755</w:t>
              </w:r>
            </w:hyperlink>
            <w:r>
              <w:rPr>
                <w:sz w:val="20"/>
              </w:rPr>
              <w:t xml:space="preserve"> § 6</w:t>
            </w:r>
          </w:p>
        </w:tc>
        <w:tc>
          <w:tcPr>
            <w:tcW w:w="9000" w:type="dxa"/>
            <w:shd w:val="clear" w:color="auto" w:fill="auto"/>
          </w:tcPr>
          <w:p w14:paraId="6035813E" w14:textId="5437B07D" w:rsidR="00087B26" w:rsidRPr="00087B26" w:rsidRDefault="00087B26" w:rsidP="00087B26">
            <w:pPr>
              <w:spacing w:after="0" w:line="240" w:lineRule="auto"/>
              <w:rPr>
                <w:sz w:val="20"/>
              </w:rPr>
            </w:pPr>
            <w:r>
              <w:rPr>
                <w:sz w:val="20"/>
              </w:rPr>
              <w:t>Heading of form filer’s cover letter shall designate intended coverage category.</w:t>
            </w:r>
          </w:p>
        </w:tc>
        <w:tc>
          <w:tcPr>
            <w:tcW w:w="2000" w:type="dxa"/>
            <w:shd w:val="clear" w:color="auto" w:fill="auto"/>
          </w:tcPr>
          <w:p w14:paraId="7FABFFB6" w14:textId="77777777" w:rsidR="00087B26" w:rsidRPr="00087B26" w:rsidRDefault="00087B26" w:rsidP="00087B26">
            <w:pPr>
              <w:spacing w:after="0" w:line="240" w:lineRule="auto"/>
              <w:rPr>
                <w:sz w:val="20"/>
              </w:rPr>
            </w:pPr>
          </w:p>
        </w:tc>
      </w:tr>
      <w:tr w:rsidR="00087B26" w:rsidRPr="00087B26" w14:paraId="7ED00AB5" w14:textId="77777777" w:rsidTr="00087B26">
        <w:tblPrEx>
          <w:tblCellMar>
            <w:top w:w="0" w:type="dxa"/>
            <w:bottom w:w="0" w:type="dxa"/>
          </w:tblCellMar>
        </w:tblPrEx>
        <w:trPr>
          <w:cantSplit/>
        </w:trPr>
        <w:tc>
          <w:tcPr>
            <w:tcW w:w="2000" w:type="dxa"/>
            <w:shd w:val="clear" w:color="auto" w:fill="auto"/>
          </w:tcPr>
          <w:p w14:paraId="6C392E4C" w14:textId="777A804D" w:rsidR="00087B26" w:rsidRPr="00087B26" w:rsidRDefault="00087B26" w:rsidP="00087B26">
            <w:pPr>
              <w:spacing w:after="0" w:line="240" w:lineRule="auto"/>
              <w:rPr>
                <w:sz w:val="20"/>
              </w:rPr>
            </w:pPr>
            <w:r>
              <w:rPr>
                <w:sz w:val="20"/>
              </w:rPr>
              <w:t>Notice Regarding Policies or Certificates Which are Not Medicare Supplement Policies</w:t>
            </w:r>
          </w:p>
        </w:tc>
        <w:tc>
          <w:tcPr>
            <w:tcW w:w="2000" w:type="dxa"/>
            <w:shd w:val="clear" w:color="auto" w:fill="auto"/>
          </w:tcPr>
          <w:p w14:paraId="56001F57" w14:textId="2BB7B885" w:rsidR="00087B26" w:rsidRDefault="00087B26" w:rsidP="00087B26">
            <w:pPr>
              <w:spacing w:after="0" w:line="240" w:lineRule="auto"/>
              <w:rPr>
                <w:sz w:val="20"/>
              </w:rPr>
            </w:pPr>
            <w:hyperlink r:id="rId26" w:history="1">
              <w:r w:rsidRPr="00087B26">
                <w:rPr>
                  <w:rStyle w:val="Hyperlink"/>
                  <w:sz w:val="20"/>
                </w:rPr>
                <w:t>Title 24-A § 5013</w:t>
              </w:r>
            </w:hyperlink>
          </w:p>
          <w:p w14:paraId="68B205F4" w14:textId="73BCEECA" w:rsidR="00087B26" w:rsidRPr="00087B26" w:rsidRDefault="00087B26" w:rsidP="00087B26">
            <w:pPr>
              <w:spacing w:after="0" w:line="240" w:lineRule="auto"/>
              <w:rPr>
                <w:sz w:val="20"/>
              </w:rPr>
            </w:pPr>
            <w:hyperlink r:id="rId27" w:history="1">
              <w:r w:rsidRPr="00087B26">
                <w:rPr>
                  <w:rStyle w:val="Hyperlink"/>
                  <w:sz w:val="20"/>
                </w:rPr>
                <w:t>Rule 275</w:t>
              </w:r>
            </w:hyperlink>
            <w:r>
              <w:rPr>
                <w:sz w:val="20"/>
              </w:rPr>
              <w:t xml:space="preserve"> § 17(E)</w:t>
            </w:r>
          </w:p>
        </w:tc>
        <w:tc>
          <w:tcPr>
            <w:tcW w:w="9000" w:type="dxa"/>
            <w:shd w:val="clear" w:color="auto" w:fill="auto"/>
          </w:tcPr>
          <w:p w14:paraId="109B54A9" w14:textId="61F4814D" w:rsidR="00087B26" w:rsidRPr="00087B26" w:rsidRDefault="00087B26" w:rsidP="00087B26">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320B83E7" w14:textId="77777777" w:rsidR="00087B26" w:rsidRPr="00087B26" w:rsidRDefault="00087B26" w:rsidP="00087B26">
            <w:pPr>
              <w:spacing w:after="0" w:line="240" w:lineRule="auto"/>
              <w:rPr>
                <w:sz w:val="20"/>
              </w:rPr>
            </w:pPr>
          </w:p>
        </w:tc>
      </w:tr>
      <w:tr w:rsidR="00087B26" w:rsidRPr="00087B26" w14:paraId="1319F9BD" w14:textId="77777777" w:rsidTr="00087B26">
        <w:tblPrEx>
          <w:tblCellMar>
            <w:top w:w="0" w:type="dxa"/>
            <w:bottom w:w="0" w:type="dxa"/>
          </w:tblCellMar>
        </w:tblPrEx>
        <w:trPr>
          <w:cantSplit/>
        </w:trPr>
        <w:tc>
          <w:tcPr>
            <w:tcW w:w="2000" w:type="dxa"/>
            <w:shd w:val="clear" w:color="auto" w:fill="auto"/>
          </w:tcPr>
          <w:p w14:paraId="0E37C123" w14:textId="7C1146BA" w:rsidR="00087B26" w:rsidRPr="00087B26" w:rsidRDefault="00087B26" w:rsidP="00087B26">
            <w:pPr>
              <w:spacing w:after="0" w:line="240" w:lineRule="auto"/>
              <w:rPr>
                <w:sz w:val="20"/>
              </w:rPr>
            </w:pPr>
            <w:r>
              <w:rPr>
                <w:sz w:val="20"/>
              </w:rPr>
              <w:t>Notice That Policy or Certificate Is Not Long Term Care</w:t>
            </w:r>
          </w:p>
        </w:tc>
        <w:tc>
          <w:tcPr>
            <w:tcW w:w="2000" w:type="dxa"/>
            <w:shd w:val="clear" w:color="auto" w:fill="auto"/>
          </w:tcPr>
          <w:p w14:paraId="6F24AD9F" w14:textId="16E70302" w:rsidR="00087B26" w:rsidRDefault="00087B26" w:rsidP="00087B26">
            <w:pPr>
              <w:spacing w:after="0" w:line="240" w:lineRule="auto"/>
              <w:rPr>
                <w:sz w:val="20"/>
              </w:rPr>
            </w:pPr>
            <w:hyperlink r:id="rId28" w:history="1">
              <w:r w:rsidRPr="00087B26">
                <w:rPr>
                  <w:rStyle w:val="Hyperlink"/>
                  <w:sz w:val="20"/>
                </w:rPr>
                <w:t>Title 24-A § 5072</w:t>
              </w:r>
            </w:hyperlink>
            <w:r>
              <w:rPr>
                <w:sz w:val="20"/>
              </w:rPr>
              <w:t xml:space="preserve"> (4)</w:t>
            </w:r>
          </w:p>
          <w:p w14:paraId="0BF9071A" w14:textId="68B6A99D" w:rsidR="00087B26" w:rsidRPr="00087B26" w:rsidRDefault="00087B26" w:rsidP="00087B26">
            <w:pPr>
              <w:spacing w:after="0" w:line="240" w:lineRule="auto"/>
              <w:rPr>
                <w:sz w:val="20"/>
              </w:rPr>
            </w:pPr>
            <w:hyperlink r:id="rId29" w:history="1">
              <w:r w:rsidRPr="00087B26">
                <w:rPr>
                  <w:rStyle w:val="Hyperlink"/>
                  <w:sz w:val="20"/>
                </w:rPr>
                <w:t>Title 24-A § 5074</w:t>
              </w:r>
            </w:hyperlink>
            <w:r>
              <w:rPr>
                <w:sz w:val="20"/>
              </w:rPr>
              <w:t xml:space="preserve"> (3)</w:t>
            </w:r>
          </w:p>
        </w:tc>
        <w:tc>
          <w:tcPr>
            <w:tcW w:w="9000" w:type="dxa"/>
            <w:shd w:val="clear" w:color="auto" w:fill="auto"/>
          </w:tcPr>
          <w:p w14:paraId="6B922A70" w14:textId="5766C88D" w:rsidR="00087B26" w:rsidRPr="00087B26" w:rsidRDefault="00087B26" w:rsidP="00087B26">
            <w:pPr>
              <w:spacing w:after="0" w:line="240" w:lineRule="auto"/>
              <w:rPr>
                <w:sz w:val="20"/>
              </w:rPr>
            </w:pPr>
            <w:r>
              <w:rPr>
                <w:sz w:val="20"/>
              </w:rPr>
              <w:t>For prominent display on first page: "THIS [POLICY OR CERTIFICATE] IS NOT A LONG TERM CARE CONTRACT” and “IS NOT INTENDED TO BE QUALIFIED FOR INCOME TAX INCENTIVES UNDER FEDERAL OR MAINE LAW.”</w:t>
            </w:r>
          </w:p>
        </w:tc>
        <w:tc>
          <w:tcPr>
            <w:tcW w:w="2000" w:type="dxa"/>
            <w:shd w:val="clear" w:color="auto" w:fill="auto"/>
          </w:tcPr>
          <w:p w14:paraId="6172FB27" w14:textId="77777777" w:rsidR="00087B26" w:rsidRPr="00087B26" w:rsidRDefault="00087B26" w:rsidP="00087B26">
            <w:pPr>
              <w:spacing w:after="0" w:line="240" w:lineRule="auto"/>
              <w:rPr>
                <w:sz w:val="20"/>
              </w:rPr>
            </w:pPr>
          </w:p>
        </w:tc>
      </w:tr>
      <w:tr w:rsidR="00087B26" w:rsidRPr="00087B26" w14:paraId="52BD0672" w14:textId="77777777" w:rsidTr="00087B26">
        <w:tblPrEx>
          <w:tblCellMar>
            <w:top w:w="0" w:type="dxa"/>
            <w:bottom w:w="0" w:type="dxa"/>
          </w:tblCellMar>
        </w:tblPrEx>
        <w:trPr>
          <w:cantSplit/>
        </w:trPr>
        <w:tc>
          <w:tcPr>
            <w:tcW w:w="2000" w:type="dxa"/>
            <w:shd w:val="clear" w:color="auto" w:fill="auto"/>
          </w:tcPr>
          <w:p w14:paraId="668E70B8" w14:textId="1D28AB75" w:rsidR="00087B26" w:rsidRPr="00087B26" w:rsidRDefault="00087B26" w:rsidP="00087B26">
            <w:pPr>
              <w:spacing w:after="0" w:line="240" w:lineRule="auto"/>
              <w:rPr>
                <w:sz w:val="20"/>
              </w:rPr>
            </w:pPr>
            <w:r>
              <w:rPr>
                <w:sz w:val="20"/>
              </w:rPr>
              <w:t>Rebates</w:t>
            </w:r>
          </w:p>
        </w:tc>
        <w:tc>
          <w:tcPr>
            <w:tcW w:w="2000" w:type="dxa"/>
            <w:shd w:val="clear" w:color="auto" w:fill="auto"/>
          </w:tcPr>
          <w:p w14:paraId="72DDB830" w14:textId="40A4A7A7" w:rsidR="00087B26" w:rsidRDefault="00087B26" w:rsidP="00087B26">
            <w:pPr>
              <w:spacing w:after="0" w:line="240" w:lineRule="auto"/>
              <w:rPr>
                <w:sz w:val="20"/>
              </w:rPr>
            </w:pPr>
            <w:hyperlink r:id="rId30" w:history="1">
              <w:r w:rsidRPr="00087B26">
                <w:rPr>
                  <w:rStyle w:val="Hyperlink"/>
                  <w:sz w:val="20"/>
                </w:rPr>
                <w:t>Title 24-A § 2160</w:t>
              </w:r>
            </w:hyperlink>
          </w:p>
          <w:p w14:paraId="187B1817" w14:textId="1EA32EAC" w:rsidR="00087B26" w:rsidRDefault="00087B26" w:rsidP="00087B26">
            <w:pPr>
              <w:spacing w:after="0" w:line="240" w:lineRule="auto"/>
              <w:rPr>
                <w:sz w:val="20"/>
              </w:rPr>
            </w:pPr>
            <w:hyperlink r:id="rId31" w:history="1">
              <w:r w:rsidRPr="00087B26">
                <w:rPr>
                  <w:rStyle w:val="Hyperlink"/>
                  <w:sz w:val="20"/>
                </w:rPr>
                <w:t>Title 24-A § 2163-A</w:t>
              </w:r>
            </w:hyperlink>
          </w:p>
          <w:p w14:paraId="59AC061B" w14:textId="25EB7C98" w:rsidR="00087B26" w:rsidRDefault="00087B26" w:rsidP="00087B26">
            <w:pPr>
              <w:spacing w:after="0" w:line="240" w:lineRule="auto"/>
              <w:rPr>
                <w:sz w:val="20"/>
              </w:rPr>
            </w:pPr>
            <w:hyperlink r:id="rId32" w:history="1">
              <w:r w:rsidRPr="00087B26">
                <w:rPr>
                  <w:rStyle w:val="Hyperlink"/>
                  <w:sz w:val="20"/>
                </w:rPr>
                <w:t>Bulletin 426</w:t>
              </w:r>
            </w:hyperlink>
          </w:p>
          <w:p w14:paraId="0187315E" w14:textId="6AD95890" w:rsidR="00087B26" w:rsidRPr="00087B26" w:rsidRDefault="00087B26" w:rsidP="00087B26">
            <w:pPr>
              <w:spacing w:after="0" w:line="240" w:lineRule="auto"/>
              <w:rPr>
                <w:sz w:val="20"/>
              </w:rPr>
            </w:pPr>
            <w:hyperlink r:id="rId33" w:history="1">
              <w:r w:rsidRPr="00087B26">
                <w:rPr>
                  <w:rStyle w:val="Hyperlink"/>
                  <w:sz w:val="20"/>
                </w:rPr>
                <w:t>Bulletin 382</w:t>
              </w:r>
            </w:hyperlink>
          </w:p>
        </w:tc>
        <w:tc>
          <w:tcPr>
            <w:tcW w:w="9000" w:type="dxa"/>
            <w:shd w:val="clear" w:color="auto" w:fill="auto"/>
          </w:tcPr>
          <w:p w14:paraId="3A7D938E" w14:textId="57635AD8" w:rsidR="00087B26" w:rsidRPr="00087B26" w:rsidRDefault="00087B26" w:rsidP="00087B26">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7E926F19" w14:textId="77777777" w:rsidR="00087B26" w:rsidRPr="00087B26" w:rsidRDefault="00087B26" w:rsidP="00087B26">
            <w:pPr>
              <w:spacing w:after="0" w:line="240" w:lineRule="auto"/>
              <w:rPr>
                <w:sz w:val="20"/>
              </w:rPr>
            </w:pPr>
          </w:p>
        </w:tc>
      </w:tr>
      <w:tr w:rsidR="00087B26" w:rsidRPr="00087B26" w14:paraId="1DF50ABE" w14:textId="77777777" w:rsidTr="00087B26">
        <w:tblPrEx>
          <w:tblCellMar>
            <w:top w:w="0" w:type="dxa"/>
            <w:bottom w:w="0" w:type="dxa"/>
          </w:tblCellMar>
        </w:tblPrEx>
        <w:trPr>
          <w:cantSplit/>
        </w:trPr>
        <w:tc>
          <w:tcPr>
            <w:tcW w:w="2000" w:type="dxa"/>
            <w:shd w:val="clear" w:color="auto" w:fill="auto"/>
          </w:tcPr>
          <w:p w14:paraId="38AD20B3" w14:textId="19A0E8BD" w:rsidR="00087B26" w:rsidRPr="00087B26" w:rsidRDefault="00087B26" w:rsidP="00087B26">
            <w:pPr>
              <w:spacing w:after="0" w:line="240" w:lineRule="auto"/>
              <w:rPr>
                <w:sz w:val="20"/>
              </w:rPr>
            </w:pPr>
            <w:r>
              <w:rPr>
                <w:sz w:val="20"/>
              </w:rPr>
              <w:t>Renewal provision</w:t>
            </w:r>
          </w:p>
        </w:tc>
        <w:tc>
          <w:tcPr>
            <w:tcW w:w="2000" w:type="dxa"/>
            <w:shd w:val="clear" w:color="auto" w:fill="auto"/>
          </w:tcPr>
          <w:p w14:paraId="12532833" w14:textId="7A86E6B6" w:rsidR="00087B26" w:rsidRDefault="00087B26" w:rsidP="00087B26">
            <w:pPr>
              <w:spacing w:after="0" w:line="240" w:lineRule="auto"/>
              <w:rPr>
                <w:sz w:val="20"/>
              </w:rPr>
            </w:pPr>
            <w:hyperlink r:id="rId34" w:history="1">
              <w:r w:rsidRPr="00087B26">
                <w:rPr>
                  <w:rStyle w:val="Hyperlink"/>
                  <w:sz w:val="20"/>
                </w:rPr>
                <w:t>Title 24-A § 2738</w:t>
              </w:r>
            </w:hyperlink>
          </w:p>
          <w:p w14:paraId="64CC5256" w14:textId="0554B99A" w:rsidR="00087B26" w:rsidRPr="00087B26" w:rsidRDefault="00087B26" w:rsidP="00087B26">
            <w:pPr>
              <w:spacing w:after="0" w:line="240" w:lineRule="auto"/>
              <w:rPr>
                <w:sz w:val="20"/>
              </w:rPr>
            </w:pPr>
            <w:hyperlink r:id="rId35" w:history="1">
              <w:r w:rsidRPr="00087B26">
                <w:rPr>
                  <w:rStyle w:val="Hyperlink"/>
                  <w:sz w:val="20"/>
                </w:rPr>
                <w:t>Title 24-A § 2820</w:t>
              </w:r>
            </w:hyperlink>
          </w:p>
        </w:tc>
        <w:tc>
          <w:tcPr>
            <w:tcW w:w="9000" w:type="dxa"/>
            <w:shd w:val="clear" w:color="auto" w:fill="auto"/>
          </w:tcPr>
          <w:p w14:paraId="0D7F88E2" w14:textId="1927B773" w:rsidR="00087B26" w:rsidRPr="00087B26" w:rsidRDefault="00087B26" w:rsidP="00087B26">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70B2FF32" w14:textId="77777777" w:rsidR="00087B26" w:rsidRPr="00087B26" w:rsidRDefault="00087B26" w:rsidP="00087B26">
            <w:pPr>
              <w:spacing w:after="0" w:line="240" w:lineRule="auto"/>
              <w:rPr>
                <w:sz w:val="20"/>
              </w:rPr>
            </w:pPr>
          </w:p>
        </w:tc>
      </w:tr>
      <w:tr w:rsidR="00087B26" w:rsidRPr="00087B26" w14:paraId="47B1AA86" w14:textId="77777777" w:rsidTr="00087B26">
        <w:tblPrEx>
          <w:tblCellMar>
            <w:top w:w="0" w:type="dxa"/>
            <w:bottom w:w="0" w:type="dxa"/>
          </w:tblCellMar>
        </w:tblPrEx>
        <w:trPr>
          <w:cantSplit/>
        </w:trPr>
        <w:tc>
          <w:tcPr>
            <w:tcW w:w="2000" w:type="dxa"/>
            <w:shd w:val="clear" w:color="auto" w:fill="auto"/>
          </w:tcPr>
          <w:p w14:paraId="5CA9CBF3" w14:textId="23B5671C" w:rsidR="00087B26" w:rsidRPr="00087B26" w:rsidRDefault="00087B26" w:rsidP="00087B26">
            <w:pPr>
              <w:spacing w:after="0" w:line="240" w:lineRule="auto"/>
              <w:rPr>
                <w:sz w:val="20"/>
              </w:rPr>
            </w:pPr>
            <w:r>
              <w:rPr>
                <w:sz w:val="20"/>
              </w:rPr>
              <w:t>Requirements for Documents External to Policy or Certificate</w:t>
            </w:r>
          </w:p>
        </w:tc>
        <w:tc>
          <w:tcPr>
            <w:tcW w:w="2000" w:type="dxa"/>
            <w:shd w:val="clear" w:color="auto" w:fill="auto"/>
          </w:tcPr>
          <w:p w14:paraId="42A89780" w14:textId="0654B7F7" w:rsidR="00087B26" w:rsidRDefault="00087B26" w:rsidP="00087B26">
            <w:pPr>
              <w:spacing w:after="0" w:line="240" w:lineRule="auto"/>
              <w:rPr>
                <w:sz w:val="20"/>
              </w:rPr>
            </w:pPr>
            <w:hyperlink r:id="rId36" w:history="1">
              <w:r w:rsidRPr="00087B26">
                <w:rPr>
                  <w:rStyle w:val="Hyperlink"/>
                  <w:sz w:val="20"/>
                </w:rPr>
                <w:t>Title 24-A § 2755</w:t>
              </w:r>
            </w:hyperlink>
          </w:p>
          <w:p w14:paraId="79021A91" w14:textId="3945489A" w:rsidR="00087B26" w:rsidRPr="00087B26" w:rsidRDefault="00087B26" w:rsidP="00087B26">
            <w:pPr>
              <w:spacing w:after="0" w:line="240" w:lineRule="auto"/>
              <w:rPr>
                <w:sz w:val="20"/>
              </w:rPr>
            </w:pPr>
            <w:hyperlink r:id="rId37" w:history="1">
              <w:r w:rsidRPr="00087B26">
                <w:rPr>
                  <w:rStyle w:val="Hyperlink"/>
                  <w:sz w:val="20"/>
                </w:rPr>
                <w:t>Title 24-A § 2816</w:t>
              </w:r>
            </w:hyperlink>
          </w:p>
        </w:tc>
        <w:tc>
          <w:tcPr>
            <w:tcW w:w="9000" w:type="dxa"/>
            <w:shd w:val="clear" w:color="auto" w:fill="auto"/>
          </w:tcPr>
          <w:p w14:paraId="60C21F17" w14:textId="2F6CEABB" w:rsidR="00087B26" w:rsidRPr="00087B26" w:rsidRDefault="00087B26" w:rsidP="00087B26">
            <w:pPr>
              <w:spacing w:after="0" w:line="240" w:lineRule="auto"/>
              <w:rPr>
                <w:sz w:val="20"/>
              </w:rPr>
            </w:pPr>
            <w:r>
              <w:rPr>
                <w:sz w:val="20"/>
              </w:rPr>
              <w:t>Re application; notice of claim; proof of loss; and assignment of benefits (last document mandated by Title 24-A §2755).</w:t>
            </w:r>
          </w:p>
        </w:tc>
        <w:tc>
          <w:tcPr>
            <w:tcW w:w="2000" w:type="dxa"/>
            <w:shd w:val="clear" w:color="auto" w:fill="auto"/>
          </w:tcPr>
          <w:p w14:paraId="122F9D49" w14:textId="77777777" w:rsidR="00087B26" w:rsidRPr="00087B26" w:rsidRDefault="00087B26" w:rsidP="00087B26">
            <w:pPr>
              <w:spacing w:after="0" w:line="240" w:lineRule="auto"/>
              <w:rPr>
                <w:sz w:val="20"/>
              </w:rPr>
            </w:pPr>
          </w:p>
        </w:tc>
      </w:tr>
      <w:tr w:rsidR="00087B26" w:rsidRPr="00087B26" w14:paraId="3707C12B" w14:textId="77777777" w:rsidTr="00087B26">
        <w:tblPrEx>
          <w:tblCellMar>
            <w:top w:w="0" w:type="dxa"/>
            <w:bottom w:w="0" w:type="dxa"/>
          </w:tblCellMar>
        </w:tblPrEx>
        <w:trPr>
          <w:cantSplit/>
        </w:trPr>
        <w:tc>
          <w:tcPr>
            <w:tcW w:w="2000" w:type="dxa"/>
            <w:shd w:val="clear" w:color="auto" w:fill="auto"/>
          </w:tcPr>
          <w:p w14:paraId="05E7A895" w14:textId="0075E154" w:rsidR="00087B26" w:rsidRPr="00087B26" w:rsidRDefault="00087B26" w:rsidP="00087B26">
            <w:pPr>
              <w:spacing w:after="0" w:line="240" w:lineRule="auto"/>
              <w:rPr>
                <w:sz w:val="20"/>
              </w:rPr>
            </w:pPr>
            <w:r>
              <w:rPr>
                <w:sz w:val="20"/>
              </w:rPr>
              <w:lastRenderedPageBreak/>
              <w:t>Right to Internal Review of Insurer’s Claim and Other Denials</w:t>
            </w:r>
          </w:p>
        </w:tc>
        <w:tc>
          <w:tcPr>
            <w:tcW w:w="2000" w:type="dxa"/>
            <w:shd w:val="clear" w:color="auto" w:fill="auto"/>
          </w:tcPr>
          <w:p w14:paraId="233AFDB3" w14:textId="1D9A92E4" w:rsidR="00087B26" w:rsidRPr="00087B26" w:rsidRDefault="00087B26" w:rsidP="00087B26">
            <w:pPr>
              <w:spacing w:after="0" w:line="240" w:lineRule="auto"/>
              <w:rPr>
                <w:sz w:val="20"/>
              </w:rPr>
            </w:pPr>
            <w:hyperlink r:id="rId38" w:history="1">
              <w:r w:rsidRPr="00087B26">
                <w:rPr>
                  <w:rStyle w:val="Hyperlink"/>
                  <w:sz w:val="20"/>
                </w:rPr>
                <w:t>Title 24-A § 2847</w:t>
              </w:r>
            </w:hyperlink>
          </w:p>
        </w:tc>
        <w:tc>
          <w:tcPr>
            <w:tcW w:w="9000" w:type="dxa"/>
            <w:shd w:val="clear" w:color="auto" w:fill="auto"/>
          </w:tcPr>
          <w:p w14:paraId="29237DE4" w14:textId="3B457EB7" w:rsidR="00087B26" w:rsidRPr="00087B26" w:rsidRDefault="00087B26" w:rsidP="00087B26">
            <w:pPr>
              <w:spacing w:after="0" w:line="240" w:lineRule="auto"/>
              <w:rPr>
                <w:sz w:val="20"/>
              </w:rPr>
            </w:pPr>
            <w:r>
              <w:rPr>
                <w:sz w:val="20"/>
              </w:rPr>
              <w:t>The policy or certificate shall provide the insured with an opportunity to seek insurer review of the latter’s denial of benefits and of other claims. The right of appeal must be prominently set forth in every written notice to the insured pertaining to the denial.</w:t>
            </w:r>
          </w:p>
        </w:tc>
        <w:tc>
          <w:tcPr>
            <w:tcW w:w="2000" w:type="dxa"/>
            <w:shd w:val="clear" w:color="auto" w:fill="auto"/>
          </w:tcPr>
          <w:p w14:paraId="51A160B4" w14:textId="77777777" w:rsidR="00087B26" w:rsidRPr="00087B26" w:rsidRDefault="00087B26" w:rsidP="00087B26">
            <w:pPr>
              <w:spacing w:after="0" w:line="240" w:lineRule="auto"/>
              <w:rPr>
                <w:sz w:val="20"/>
              </w:rPr>
            </w:pPr>
          </w:p>
        </w:tc>
      </w:tr>
      <w:tr w:rsidR="00087B26" w:rsidRPr="00087B26" w14:paraId="5E82D339" w14:textId="77777777" w:rsidTr="00087B26">
        <w:tblPrEx>
          <w:tblCellMar>
            <w:top w:w="0" w:type="dxa"/>
            <w:bottom w:w="0" w:type="dxa"/>
          </w:tblCellMar>
        </w:tblPrEx>
        <w:trPr>
          <w:cantSplit/>
        </w:trPr>
        <w:tc>
          <w:tcPr>
            <w:tcW w:w="2000" w:type="dxa"/>
            <w:shd w:val="clear" w:color="auto" w:fill="auto"/>
          </w:tcPr>
          <w:p w14:paraId="3F8A580D" w14:textId="741B0B6B" w:rsidR="00087B26" w:rsidRPr="00087B26" w:rsidRDefault="00087B26" w:rsidP="00087B26">
            <w:pPr>
              <w:spacing w:after="0" w:line="240" w:lineRule="auto"/>
              <w:rPr>
                <w:sz w:val="20"/>
              </w:rPr>
            </w:pPr>
            <w:r>
              <w:rPr>
                <w:sz w:val="20"/>
              </w:rPr>
              <w:t>Statements In Application</w:t>
            </w:r>
          </w:p>
        </w:tc>
        <w:tc>
          <w:tcPr>
            <w:tcW w:w="2000" w:type="dxa"/>
            <w:shd w:val="clear" w:color="auto" w:fill="auto"/>
          </w:tcPr>
          <w:p w14:paraId="3960C4DD" w14:textId="649E91AA" w:rsidR="00087B26" w:rsidRPr="00087B26" w:rsidRDefault="00087B26" w:rsidP="00087B26">
            <w:pPr>
              <w:spacing w:after="0" w:line="240" w:lineRule="auto"/>
              <w:rPr>
                <w:sz w:val="20"/>
              </w:rPr>
            </w:pPr>
            <w:hyperlink r:id="rId39" w:history="1">
              <w:r w:rsidRPr="00087B26">
                <w:rPr>
                  <w:rStyle w:val="Hyperlink"/>
                  <w:sz w:val="20"/>
                </w:rPr>
                <w:t>Title 24-A § 2818</w:t>
              </w:r>
            </w:hyperlink>
          </w:p>
        </w:tc>
        <w:tc>
          <w:tcPr>
            <w:tcW w:w="9000" w:type="dxa"/>
            <w:shd w:val="clear" w:color="auto" w:fill="auto"/>
          </w:tcPr>
          <w:p w14:paraId="506D1977" w14:textId="170ACCB9" w:rsidR="00087B26" w:rsidRPr="00087B26" w:rsidRDefault="00087B26" w:rsidP="00087B26">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0476D981" w14:textId="77777777" w:rsidR="00087B26" w:rsidRPr="00087B26" w:rsidRDefault="00087B26" w:rsidP="00087B26">
            <w:pPr>
              <w:spacing w:after="0" w:line="240" w:lineRule="auto"/>
              <w:rPr>
                <w:sz w:val="20"/>
              </w:rPr>
            </w:pPr>
          </w:p>
        </w:tc>
      </w:tr>
      <w:tr w:rsidR="00087B26" w:rsidRPr="00087B26" w14:paraId="51437A2D" w14:textId="77777777" w:rsidTr="00087B26">
        <w:tblPrEx>
          <w:tblCellMar>
            <w:top w:w="0" w:type="dxa"/>
            <w:bottom w:w="0" w:type="dxa"/>
          </w:tblCellMar>
        </w:tblPrEx>
        <w:trPr>
          <w:cantSplit/>
        </w:trPr>
        <w:tc>
          <w:tcPr>
            <w:tcW w:w="2000" w:type="dxa"/>
            <w:shd w:val="clear" w:color="auto" w:fill="auto"/>
          </w:tcPr>
          <w:p w14:paraId="5BEE15BC" w14:textId="145C8683" w:rsidR="00087B26" w:rsidRPr="00087B26" w:rsidRDefault="00087B26" w:rsidP="00087B26">
            <w:pPr>
              <w:spacing w:after="0" w:line="240" w:lineRule="auto"/>
              <w:rPr>
                <w:sz w:val="20"/>
              </w:rPr>
            </w:pPr>
            <w:r>
              <w:rPr>
                <w:sz w:val="20"/>
              </w:rPr>
              <w:t>Third Party 10 Day Notification prior to cancellation; restrictions on cancellation, termination or lapse due to cognitive impairment or functional incapacity</w:t>
            </w:r>
          </w:p>
        </w:tc>
        <w:tc>
          <w:tcPr>
            <w:tcW w:w="2000" w:type="dxa"/>
            <w:shd w:val="clear" w:color="auto" w:fill="auto"/>
          </w:tcPr>
          <w:p w14:paraId="0AFC1273" w14:textId="3B2F410C" w:rsidR="00087B26" w:rsidRDefault="00087B26" w:rsidP="00087B26">
            <w:pPr>
              <w:spacing w:after="0" w:line="240" w:lineRule="auto"/>
              <w:rPr>
                <w:sz w:val="20"/>
              </w:rPr>
            </w:pPr>
            <w:hyperlink r:id="rId40" w:history="1">
              <w:r w:rsidRPr="00087B26">
                <w:rPr>
                  <w:rStyle w:val="Hyperlink"/>
                  <w:sz w:val="20"/>
                </w:rPr>
                <w:t>Title 24-A § 2847</w:t>
              </w:r>
            </w:hyperlink>
            <w:r>
              <w:rPr>
                <w:sz w:val="20"/>
              </w:rPr>
              <w:t>-C</w:t>
            </w:r>
          </w:p>
          <w:p w14:paraId="1005E8DF" w14:textId="771018BD" w:rsidR="00087B26" w:rsidRDefault="00087B26" w:rsidP="00087B26">
            <w:pPr>
              <w:spacing w:after="0" w:line="240" w:lineRule="auto"/>
              <w:rPr>
                <w:sz w:val="20"/>
              </w:rPr>
            </w:pPr>
            <w:hyperlink r:id="rId41" w:history="1">
              <w:r w:rsidRPr="00087B26">
                <w:rPr>
                  <w:rStyle w:val="Hyperlink"/>
                  <w:sz w:val="20"/>
                </w:rPr>
                <w:t>Title 24-A § 2707</w:t>
              </w:r>
            </w:hyperlink>
            <w:r>
              <w:rPr>
                <w:sz w:val="20"/>
              </w:rPr>
              <w:t>-A</w:t>
            </w:r>
          </w:p>
          <w:p w14:paraId="57C4B9F1" w14:textId="0A93B6C4" w:rsidR="00087B26" w:rsidRPr="00087B26" w:rsidRDefault="00087B26" w:rsidP="00087B26">
            <w:pPr>
              <w:spacing w:after="0" w:line="240" w:lineRule="auto"/>
              <w:rPr>
                <w:sz w:val="20"/>
              </w:rPr>
            </w:pPr>
            <w:hyperlink r:id="rId42" w:history="1">
              <w:r w:rsidRPr="00087B26">
                <w:rPr>
                  <w:rStyle w:val="Hyperlink"/>
                  <w:sz w:val="20"/>
                </w:rPr>
                <w:t>Rule 580</w:t>
              </w:r>
            </w:hyperlink>
          </w:p>
        </w:tc>
        <w:tc>
          <w:tcPr>
            <w:tcW w:w="9000" w:type="dxa"/>
            <w:shd w:val="clear" w:color="auto" w:fill="auto"/>
          </w:tcPr>
          <w:p w14:paraId="311E3AED" w14:textId="17D2DDF6" w:rsidR="00087B26" w:rsidRPr="00087B26" w:rsidRDefault="00087B26" w:rsidP="00087B26">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43" w:history="1">
              <w:r w:rsidRPr="00087B26">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44" w:history="1">
              <w:r w:rsidRPr="00087B26">
                <w:rPr>
                  <w:rStyle w:val="Hyperlink"/>
                  <w:sz w:val="20"/>
                </w:rPr>
                <w:t>Rule 580</w:t>
              </w:r>
            </w:hyperlink>
            <w:r>
              <w:rPr>
                <w:sz w:val="20"/>
              </w:rPr>
              <w:t xml:space="preserve">, § 5 (3) would apply and the insurer must include this notification in the policy/certificate to advise the member of their rights. Please review </w:t>
            </w:r>
            <w:hyperlink r:id="rId45" w:history="1">
              <w:r w:rsidRPr="00087B26">
                <w:rPr>
                  <w:rStyle w:val="Hyperlink"/>
                  <w:sz w:val="20"/>
                </w:rPr>
                <w:t>Rule 580</w:t>
              </w:r>
            </w:hyperlink>
            <w:r>
              <w:rPr>
                <w:sz w:val="20"/>
              </w:rPr>
              <w:t xml:space="preserve"> and add the required language to the certificate. Additionally, pursuant to </w:t>
            </w:r>
            <w:hyperlink r:id="rId46" w:history="1">
              <w:r w:rsidRPr="00087B26">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6FC770E8" w14:textId="77777777" w:rsidR="00087B26" w:rsidRPr="00087B26" w:rsidRDefault="00087B26" w:rsidP="00087B26">
            <w:pPr>
              <w:spacing w:after="0" w:line="240" w:lineRule="auto"/>
              <w:rPr>
                <w:sz w:val="20"/>
              </w:rPr>
            </w:pPr>
          </w:p>
        </w:tc>
      </w:tr>
    </w:tbl>
    <w:p w14:paraId="26CA974C" w14:textId="77777777" w:rsidR="00087B26" w:rsidRDefault="00087B26"/>
    <w:sectPr w:rsidR="00087B26" w:rsidSect="00087B26">
      <w:footerReference w:type="default" r:id="rId47"/>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565CD" w14:textId="77777777" w:rsidR="00087B26" w:rsidRDefault="00087B26" w:rsidP="00087B26">
      <w:pPr>
        <w:spacing w:after="0" w:line="240" w:lineRule="auto"/>
      </w:pPr>
      <w:r>
        <w:separator/>
      </w:r>
    </w:p>
  </w:endnote>
  <w:endnote w:type="continuationSeparator" w:id="0">
    <w:p w14:paraId="615A0848" w14:textId="77777777" w:rsidR="00087B26" w:rsidRDefault="00087B26" w:rsidP="00087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CCA57" w14:textId="1215E8E1" w:rsidR="00087B26" w:rsidRDefault="00087B26">
    <w:pPr>
      <w:pStyle w:val="Footer"/>
    </w:pPr>
    <w:r>
      <w:t>H13G-group-short-term-care.docx   23</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4/8/2024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53149" w14:textId="77777777" w:rsidR="00087B26" w:rsidRDefault="00087B26" w:rsidP="00087B26">
      <w:pPr>
        <w:spacing w:after="0" w:line="240" w:lineRule="auto"/>
      </w:pPr>
      <w:r>
        <w:separator/>
      </w:r>
    </w:p>
  </w:footnote>
  <w:footnote w:type="continuationSeparator" w:id="0">
    <w:p w14:paraId="271E0040" w14:textId="77777777" w:rsidR="00087B26" w:rsidRDefault="00087B26" w:rsidP="00087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26"/>
    <w:rsid w:val="00087B26"/>
    <w:rsid w:val="00606626"/>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70A9"/>
  <w15:chartTrackingRefBased/>
  <w15:docId w15:val="{BDD66012-8993-42D1-9D45-9BAE9393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B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7B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7B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7B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7B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7B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B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B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B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B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7B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7B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7B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7B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7B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B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B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B26"/>
    <w:rPr>
      <w:rFonts w:eastAsiaTheme="majorEastAsia" w:cstheme="majorBidi"/>
      <w:color w:val="272727" w:themeColor="text1" w:themeTint="D8"/>
    </w:rPr>
  </w:style>
  <w:style w:type="paragraph" w:styleId="Title">
    <w:name w:val="Title"/>
    <w:basedOn w:val="Normal"/>
    <w:next w:val="Normal"/>
    <w:link w:val="TitleChar"/>
    <w:uiPriority w:val="10"/>
    <w:qFormat/>
    <w:rsid w:val="00087B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B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B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B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B26"/>
    <w:pPr>
      <w:spacing w:before="160"/>
      <w:jc w:val="center"/>
    </w:pPr>
    <w:rPr>
      <w:i/>
      <w:iCs/>
      <w:color w:val="404040" w:themeColor="text1" w:themeTint="BF"/>
    </w:rPr>
  </w:style>
  <w:style w:type="character" w:customStyle="1" w:styleId="QuoteChar">
    <w:name w:val="Quote Char"/>
    <w:basedOn w:val="DefaultParagraphFont"/>
    <w:link w:val="Quote"/>
    <w:uiPriority w:val="29"/>
    <w:rsid w:val="00087B26"/>
    <w:rPr>
      <w:i/>
      <w:iCs/>
      <w:color w:val="404040" w:themeColor="text1" w:themeTint="BF"/>
    </w:rPr>
  </w:style>
  <w:style w:type="paragraph" w:styleId="ListParagraph">
    <w:name w:val="List Paragraph"/>
    <w:basedOn w:val="Normal"/>
    <w:uiPriority w:val="34"/>
    <w:qFormat/>
    <w:rsid w:val="00087B26"/>
    <w:pPr>
      <w:ind w:left="720"/>
      <w:contextualSpacing/>
    </w:pPr>
  </w:style>
  <w:style w:type="character" w:styleId="IntenseEmphasis">
    <w:name w:val="Intense Emphasis"/>
    <w:basedOn w:val="DefaultParagraphFont"/>
    <w:uiPriority w:val="21"/>
    <w:qFormat/>
    <w:rsid w:val="00087B26"/>
    <w:rPr>
      <w:i/>
      <w:iCs/>
      <w:color w:val="0F4761" w:themeColor="accent1" w:themeShade="BF"/>
    </w:rPr>
  </w:style>
  <w:style w:type="paragraph" w:styleId="IntenseQuote">
    <w:name w:val="Intense Quote"/>
    <w:basedOn w:val="Normal"/>
    <w:next w:val="Normal"/>
    <w:link w:val="IntenseQuoteChar"/>
    <w:uiPriority w:val="30"/>
    <w:qFormat/>
    <w:rsid w:val="00087B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7B26"/>
    <w:rPr>
      <w:i/>
      <w:iCs/>
      <w:color w:val="0F4761" w:themeColor="accent1" w:themeShade="BF"/>
    </w:rPr>
  </w:style>
  <w:style w:type="character" w:styleId="IntenseReference">
    <w:name w:val="Intense Reference"/>
    <w:basedOn w:val="DefaultParagraphFont"/>
    <w:uiPriority w:val="32"/>
    <w:qFormat/>
    <w:rsid w:val="00087B26"/>
    <w:rPr>
      <w:b/>
      <w:bCs/>
      <w:smallCaps/>
      <w:color w:val="0F4761" w:themeColor="accent1" w:themeShade="BF"/>
      <w:spacing w:val="5"/>
    </w:rPr>
  </w:style>
  <w:style w:type="paragraph" w:styleId="Header">
    <w:name w:val="header"/>
    <w:basedOn w:val="Normal"/>
    <w:link w:val="HeaderChar"/>
    <w:uiPriority w:val="99"/>
    <w:unhideWhenUsed/>
    <w:rsid w:val="00087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B26"/>
  </w:style>
  <w:style w:type="paragraph" w:styleId="Footer">
    <w:name w:val="footer"/>
    <w:basedOn w:val="Normal"/>
    <w:link w:val="FooterChar"/>
    <w:uiPriority w:val="99"/>
    <w:unhideWhenUsed/>
    <w:rsid w:val="00087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B26"/>
  </w:style>
  <w:style w:type="character" w:styleId="Hyperlink">
    <w:name w:val="Hyperlink"/>
    <w:basedOn w:val="DefaultParagraphFont"/>
    <w:uiPriority w:val="99"/>
    <w:unhideWhenUsed/>
    <w:rsid w:val="00087B26"/>
    <w:rPr>
      <w:color w:val="467886" w:themeColor="hyperlink"/>
      <w:u w:val="single"/>
    </w:rPr>
  </w:style>
  <w:style w:type="character" w:styleId="UnresolvedMention">
    <w:name w:val="Unresolved Mention"/>
    <w:basedOn w:val="DefaultParagraphFont"/>
    <w:uiPriority w:val="99"/>
    <w:semiHidden/>
    <w:unhideWhenUsed/>
    <w:rsid w:val="00087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844.html" TargetMode="External"/><Relationship Id="rId18" Type="http://schemas.openxmlformats.org/officeDocument/2006/relationships/hyperlink" Target="https://www.maine.gov/sos/cec/rules/02/031/031c790.doc" TargetMode="External"/><Relationship Id="rId26" Type="http://schemas.openxmlformats.org/officeDocument/2006/relationships/hyperlink" Target="https://legislature.maine.gov/statutes/24-A/title24-Asec5013.html" TargetMode="External"/><Relationship Id="rId39" Type="http://schemas.openxmlformats.org/officeDocument/2006/relationships/hyperlink" Target="https://legislature.maine.gov/statutes/24-A/title24-Asec2818.html" TargetMode="External"/><Relationship Id="rId3" Type="http://schemas.openxmlformats.org/officeDocument/2006/relationships/webSettings" Target="webSettings.xml"/><Relationship Id="rId21" Type="http://schemas.openxmlformats.org/officeDocument/2006/relationships/hyperlink" Target="https://www.maine.gov/sos/cec/rules/02/031/031c755.doc" TargetMode="External"/><Relationship Id="rId34" Type="http://schemas.openxmlformats.org/officeDocument/2006/relationships/hyperlink" Target="https://legislature.maine.gov/statutes/24-A/title24-Asec2738.html" TargetMode="External"/><Relationship Id="rId42" Type="http://schemas.openxmlformats.org/officeDocument/2006/relationships/hyperlink" Target="https://www.maine.gov/sos/cec/rules/02/031/031c580.doc" TargetMode="External"/><Relationship Id="rId47" Type="http://schemas.openxmlformats.org/officeDocument/2006/relationships/footer" Target="footer1.xm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www.maine.gov/pfr/insurance/themes/insurance/pdf/440.pdf" TargetMode="External"/><Relationship Id="rId25" Type="http://schemas.openxmlformats.org/officeDocument/2006/relationships/hyperlink" Target="https://www.maine.gov/sos/cec/rules/02/031/031c755.doc" TargetMode="External"/><Relationship Id="rId33" Type="http://schemas.openxmlformats.org/officeDocument/2006/relationships/hyperlink" Target="https://www.maine.gov/pfr/insurance/themes/insurance/pdf/382.pdf" TargetMode="External"/><Relationship Id="rId38" Type="http://schemas.openxmlformats.org/officeDocument/2006/relationships/hyperlink" Target="https://legislature.maine.gov/statutes/24-A/title24-Asec2847.html" TargetMode="External"/><Relationship Id="rId46" Type="http://schemas.openxmlformats.org/officeDocument/2006/relationships/hyperlink" Target="https://www.maine.gov/sos/cec/rules/02/031/031c580.doc" TargetMode="External"/><Relationship Id="rId2" Type="http://schemas.openxmlformats.org/officeDocument/2006/relationships/settings" Target="settings.xml"/><Relationship Id="rId16" Type="http://schemas.openxmlformats.org/officeDocument/2006/relationships/hyperlink" Target="https://www.maine.gov/sos/cec/rules/02/031/031c790.doc" TargetMode="External"/><Relationship Id="rId20" Type="http://schemas.openxmlformats.org/officeDocument/2006/relationships/hyperlink" Target="https://www.maine.gov/sos/cec/rules/02/031/031c755.doc" TargetMode="External"/><Relationship Id="rId29" Type="http://schemas.openxmlformats.org/officeDocument/2006/relationships/hyperlink" Target="https://legislature.maine.gov/statutes/24-A/title24-Asec5074.html" TargetMode="External"/><Relationship Id="rId41" Type="http://schemas.openxmlformats.org/officeDocument/2006/relationships/hyperlink" Target="https://legislature.maine.gov/statutes/24-A/title24-Asec2707-A.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694.html" TargetMode="External"/><Relationship Id="rId32" Type="http://schemas.openxmlformats.org/officeDocument/2006/relationships/hyperlink" Target="https://www.maine.gov/pfr/insurance/sites/maine.gov.pfr.insurance/files/inline-files/426.pdf" TargetMode="External"/><Relationship Id="rId37" Type="http://schemas.openxmlformats.org/officeDocument/2006/relationships/hyperlink" Target="https://legislature.maine.gov/statutes/24-A/title24-Asec2816.html" TargetMode="External"/><Relationship Id="rId40" Type="http://schemas.openxmlformats.org/officeDocument/2006/relationships/hyperlink" Target="https://legislature.maine.gov/statutes/24-A/title24-Asec2847-C.html" TargetMode="External"/><Relationship Id="rId45" Type="http://schemas.openxmlformats.org/officeDocument/2006/relationships/hyperlink" Target="https://www.maine.gov/sos/cec/rules/02/031/031c580.doc" TargetMode="External"/><Relationship Id="rId5" Type="http://schemas.openxmlformats.org/officeDocument/2006/relationships/endnotes" Target="endnotes.xml"/><Relationship Id="rId15" Type="http://schemas.openxmlformats.org/officeDocument/2006/relationships/hyperlink" Target="https://www.maine.gov/sos/cec/rules/02/031/031c191.docx" TargetMode="External"/><Relationship Id="rId23" Type="http://schemas.openxmlformats.org/officeDocument/2006/relationships/hyperlink" Target="https://www.maine.gov/sos/cec/rules/02/031/031c755.doc" TargetMode="External"/><Relationship Id="rId28" Type="http://schemas.openxmlformats.org/officeDocument/2006/relationships/hyperlink" Target="https://legislature.maine.gov/statutes/24-A/title24-Asec5072.html" TargetMode="External"/><Relationship Id="rId36" Type="http://schemas.openxmlformats.org/officeDocument/2006/relationships/hyperlink" Target="https://legislature.maine.gov/statutes/24-A/title24-Asec2755.html" TargetMode="External"/><Relationship Id="rId49" Type="http://schemas.openxmlformats.org/officeDocument/2006/relationships/theme" Target="theme/theme1.xml"/><Relationship Id="rId10" Type="http://schemas.openxmlformats.org/officeDocument/2006/relationships/hyperlink" Target="https://legislature.maine.gov/statutes/24-A/title24-Asec2441.html" TargetMode="External"/><Relationship Id="rId19" Type="http://schemas.openxmlformats.org/officeDocument/2006/relationships/hyperlink" Target="https://www.maine.gov/sos/cec/rules/02/031/031c755.doc" TargetMode="External"/><Relationship Id="rId31" Type="http://schemas.openxmlformats.org/officeDocument/2006/relationships/hyperlink" Target="https://legislature.maine.gov/statutes/24-A/title24-Asec2163-A.html" TargetMode="External"/><Relationship Id="rId44" Type="http://schemas.openxmlformats.org/officeDocument/2006/relationships/hyperlink" Target="https://www.maine.gov/sos/cec/rules/02/031/031c580.doc"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www.maine.gov/sos/cec/rules/02/031/031c191.docx" TargetMode="External"/><Relationship Id="rId22" Type="http://schemas.openxmlformats.org/officeDocument/2006/relationships/hyperlink" Target="https://www.maine.gov/sos/cec/rules/02/031/031c755.doc" TargetMode="External"/><Relationship Id="rId27" Type="http://schemas.openxmlformats.org/officeDocument/2006/relationships/hyperlink" Target="https://www.maine.gov/sos/cec/rules/02/031/031c275.docx" TargetMode="External"/><Relationship Id="rId30" Type="http://schemas.openxmlformats.org/officeDocument/2006/relationships/hyperlink" Target="https://legislature.maine.gov/statutes/24-A/title24-Asec2160.html" TargetMode="External"/><Relationship Id="rId35" Type="http://schemas.openxmlformats.org/officeDocument/2006/relationships/hyperlink" Target="https://legislature.maine.gov/statutes/24-A/title24-Asec2820.html" TargetMode="External"/><Relationship Id="rId43" Type="http://schemas.openxmlformats.org/officeDocument/2006/relationships/hyperlink" Target="https://www.maine.gov/sos/cec/rules/02/031/031c580.doc" TargetMode="External"/><Relationship Id="rId48" Type="http://schemas.openxmlformats.org/officeDocument/2006/relationships/fontTable" Target="fontTable.xml"/><Relationship Id="rId8" Type="http://schemas.openxmlformats.org/officeDocument/2006/relationships/hyperlink" Target="https://legislature.maine.gov/statutes/24-A/title24-Asec6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1731</Words>
  <Characters>9872</Characters>
  <Application>Microsoft Office Word</Application>
  <DocSecurity>0</DocSecurity>
  <Lines>82</Lines>
  <Paragraphs>23</Paragraphs>
  <ScaleCrop>false</ScaleCrop>
  <Company>State of Maine</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H13G-group-short-term-care.docx</dc:title>
  <dc:subject/>
  <dc:creator>Maine Bureau of Insurance</dc:creator>
  <cp:keywords/>
  <dc:description/>
  <cp:lastModifiedBy>Jalbert, Kimberly</cp:lastModifiedBy>
  <cp:revision>2</cp:revision>
  <dcterms:created xsi:type="dcterms:W3CDTF">2024-04-08T12:34:00Z</dcterms:created>
  <dcterms:modified xsi:type="dcterms:W3CDTF">2024-04-08T12:34:00Z</dcterms:modified>
</cp:coreProperties>
</file>