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874902" w:rsidRPr="00874902" w14:paraId="1597A1D0" w14:textId="77777777" w:rsidTr="00874902">
        <w:tblPrEx>
          <w:tblCellMar>
            <w:top w:w="0" w:type="dxa"/>
            <w:bottom w:w="0" w:type="dxa"/>
          </w:tblCellMar>
        </w:tblPrEx>
        <w:trPr>
          <w:cantSplit/>
        </w:trPr>
        <w:tc>
          <w:tcPr>
            <w:tcW w:w="13000" w:type="dxa"/>
            <w:tcBorders>
              <w:top w:val="single" w:sz="4" w:space="0" w:color="auto"/>
              <w:bottom w:val="nil"/>
            </w:tcBorders>
            <w:shd w:val="clear" w:color="auto" w:fill="D9D9D9"/>
          </w:tcPr>
          <w:p w14:paraId="4D998532" w14:textId="27CE408F" w:rsidR="00874902" w:rsidRPr="00874902" w:rsidRDefault="00874902" w:rsidP="00874902">
            <w:pPr>
              <w:spacing w:after="0" w:line="240" w:lineRule="auto"/>
              <w:rPr>
                <w:b/>
                <w:sz w:val="28"/>
              </w:rPr>
            </w:pPr>
            <w:r w:rsidRPr="00874902">
              <w:rPr>
                <w:b/>
                <w:sz w:val="28"/>
              </w:rPr>
              <w:t>Maine Bureau of Insurance</w:t>
            </w:r>
          </w:p>
        </w:tc>
      </w:tr>
      <w:tr w:rsidR="00874902" w14:paraId="04054629" w14:textId="77777777" w:rsidTr="00874902">
        <w:tblPrEx>
          <w:tblCellMar>
            <w:top w:w="0" w:type="dxa"/>
            <w:bottom w:w="0" w:type="dxa"/>
          </w:tblCellMar>
        </w:tblPrEx>
        <w:trPr>
          <w:cantSplit/>
        </w:trPr>
        <w:tc>
          <w:tcPr>
            <w:tcW w:w="13000" w:type="dxa"/>
            <w:tcBorders>
              <w:top w:val="nil"/>
            </w:tcBorders>
            <w:shd w:val="clear" w:color="auto" w:fill="auto"/>
          </w:tcPr>
          <w:p w14:paraId="75276973" w14:textId="2E8F7189" w:rsidR="00874902" w:rsidRDefault="00874902" w:rsidP="00874902">
            <w:pPr>
              <w:spacing w:after="0" w:line="240" w:lineRule="auto"/>
            </w:pPr>
            <w:r>
              <w:t>Form Filing Review Requirements Checklist</w:t>
            </w:r>
          </w:p>
        </w:tc>
      </w:tr>
      <w:tr w:rsidR="00874902" w14:paraId="0276CBF7" w14:textId="77777777" w:rsidTr="00874902">
        <w:tblPrEx>
          <w:tblCellMar>
            <w:top w:w="0" w:type="dxa"/>
            <w:bottom w:w="0" w:type="dxa"/>
          </w:tblCellMar>
        </w:tblPrEx>
        <w:trPr>
          <w:cantSplit/>
        </w:trPr>
        <w:tc>
          <w:tcPr>
            <w:tcW w:w="13000" w:type="dxa"/>
            <w:shd w:val="clear" w:color="auto" w:fill="auto"/>
          </w:tcPr>
          <w:p w14:paraId="59613D3A" w14:textId="50036877" w:rsidR="00874902" w:rsidRDefault="00874902" w:rsidP="00874902">
            <w:pPr>
              <w:spacing w:after="0" w:line="240" w:lineRule="auto"/>
            </w:pPr>
            <w:r>
              <w:t>TOI - H12G</w:t>
            </w:r>
          </w:p>
        </w:tc>
      </w:tr>
      <w:tr w:rsidR="00874902" w14:paraId="75FC9AB8" w14:textId="77777777" w:rsidTr="00874902">
        <w:tblPrEx>
          <w:tblCellMar>
            <w:top w:w="0" w:type="dxa"/>
            <w:bottom w:w="0" w:type="dxa"/>
          </w:tblCellMar>
        </w:tblPrEx>
        <w:trPr>
          <w:cantSplit/>
        </w:trPr>
        <w:tc>
          <w:tcPr>
            <w:tcW w:w="13000" w:type="dxa"/>
            <w:shd w:val="clear" w:color="auto" w:fill="auto"/>
          </w:tcPr>
          <w:p w14:paraId="227B79CE" w14:textId="2DCB72F3" w:rsidR="00874902" w:rsidRDefault="00874902" w:rsidP="00874902">
            <w:pPr>
              <w:spacing w:after="0" w:line="240" w:lineRule="auto"/>
            </w:pPr>
            <w:r>
              <w:t>Excess/Stop Loss</w:t>
            </w:r>
          </w:p>
        </w:tc>
      </w:tr>
      <w:tr w:rsidR="00874902" w14:paraId="026074AB" w14:textId="77777777" w:rsidTr="00874902">
        <w:tblPrEx>
          <w:tblCellMar>
            <w:top w:w="0" w:type="dxa"/>
            <w:bottom w:w="0" w:type="dxa"/>
          </w:tblCellMar>
        </w:tblPrEx>
        <w:trPr>
          <w:cantSplit/>
        </w:trPr>
        <w:tc>
          <w:tcPr>
            <w:tcW w:w="13000" w:type="dxa"/>
            <w:shd w:val="clear" w:color="auto" w:fill="auto"/>
          </w:tcPr>
          <w:p w14:paraId="76C86F3D" w14:textId="7105A652" w:rsidR="00874902" w:rsidRDefault="00874902" w:rsidP="00874902">
            <w:pPr>
              <w:spacing w:after="0" w:line="240" w:lineRule="auto"/>
            </w:pPr>
            <w:r>
              <w:t>Revised – 9/2/2021</w:t>
            </w:r>
          </w:p>
        </w:tc>
      </w:tr>
      <w:tr w:rsidR="00874902" w14:paraId="4930E9B4" w14:textId="77777777" w:rsidTr="00874902">
        <w:tblPrEx>
          <w:tblCellMar>
            <w:top w:w="0" w:type="dxa"/>
            <w:bottom w:w="0" w:type="dxa"/>
          </w:tblCellMar>
        </w:tblPrEx>
        <w:trPr>
          <w:cantSplit/>
        </w:trPr>
        <w:tc>
          <w:tcPr>
            <w:tcW w:w="13000" w:type="dxa"/>
            <w:shd w:val="clear" w:color="auto" w:fill="auto"/>
          </w:tcPr>
          <w:p w14:paraId="49688130" w14:textId="00CA9406" w:rsidR="00874902" w:rsidRDefault="00874902" w:rsidP="00874902">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874902" w14:paraId="4B5CABD7" w14:textId="77777777" w:rsidTr="00874902">
        <w:tblPrEx>
          <w:tblCellMar>
            <w:top w:w="0" w:type="dxa"/>
            <w:bottom w:w="0" w:type="dxa"/>
          </w:tblCellMar>
        </w:tblPrEx>
        <w:trPr>
          <w:cantSplit/>
        </w:trPr>
        <w:tc>
          <w:tcPr>
            <w:tcW w:w="13000" w:type="dxa"/>
            <w:shd w:val="clear" w:color="auto" w:fill="auto"/>
          </w:tcPr>
          <w:p w14:paraId="74827202" w14:textId="769D63F2" w:rsidR="00874902" w:rsidRDefault="00874902" w:rsidP="00874902">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CA8E7F2"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874902" w:rsidRPr="00874902" w14:paraId="1181650E" w14:textId="77777777" w:rsidTr="00874902">
        <w:tblPrEx>
          <w:tblCellMar>
            <w:top w:w="0" w:type="dxa"/>
            <w:bottom w:w="0" w:type="dxa"/>
          </w:tblCellMar>
        </w:tblPrEx>
        <w:trPr>
          <w:cantSplit/>
        </w:trPr>
        <w:tc>
          <w:tcPr>
            <w:tcW w:w="2000" w:type="dxa"/>
            <w:tcBorders>
              <w:bottom w:val="single" w:sz="4" w:space="0" w:color="auto"/>
            </w:tcBorders>
            <w:shd w:val="clear" w:color="auto" w:fill="D9D9D9"/>
          </w:tcPr>
          <w:p w14:paraId="46DE1E1B" w14:textId="043CEECA" w:rsidR="00874902" w:rsidRPr="00874902" w:rsidRDefault="00874902" w:rsidP="00874902">
            <w:pPr>
              <w:spacing w:after="0" w:line="240" w:lineRule="auto"/>
              <w:jc w:val="center"/>
              <w:rPr>
                <w:b/>
                <w:sz w:val="24"/>
              </w:rPr>
            </w:pPr>
            <w:r w:rsidRPr="00874902">
              <w:rPr>
                <w:b/>
                <w:sz w:val="24"/>
              </w:rPr>
              <w:t>REVIEW REQUIREMENTS</w:t>
            </w:r>
          </w:p>
        </w:tc>
        <w:tc>
          <w:tcPr>
            <w:tcW w:w="2000" w:type="dxa"/>
            <w:tcBorders>
              <w:bottom w:val="single" w:sz="4" w:space="0" w:color="auto"/>
            </w:tcBorders>
            <w:shd w:val="clear" w:color="auto" w:fill="D9D9D9"/>
          </w:tcPr>
          <w:p w14:paraId="5235D144" w14:textId="30A1663E" w:rsidR="00874902" w:rsidRPr="00874902" w:rsidRDefault="00874902" w:rsidP="00874902">
            <w:pPr>
              <w:spacing w:after="0" w:line="240" w:lineRule="auto"/>
              <w:jc w:val="center"/>
              <w:rPr>
                <w:b/>
                <w:sz w:val="24"/>
              </w:rPr>
            </w:pPr>
            <w:r w:rsidRPr="00874902">
              <w:rPr>
                <w:b/>
                <w:sz w:val="24"/>
              </w:rPr>
              <w:t>REFERENCES</w:t>
            </w:r>
          </w:p>
        </w:tc>
        <w:tc>
          <w:tcPr>
            <w:tcW w:w="9000" w:type="dxa"/>
            <w:tcBorders>
              <w:bottom w:val="single" w:sz="4" w:space="0" w:color="auto"/>
            </w:tcBorders>
            <w:shd w:val="clear" w:color="auto" w:fill="D9D9D9"/>
          </w:tcPr>
          <w:p w14:paraId="75AA0746" w14:textId="77777777" w:rsidR="00874902" w:rsidRPr="00874902" w:rsidRDefault="00874902" w:rsidP="00874902">
            <w:pPr>
              <w:spacing w:after="0" w:line="240" w:lineRule="auto"/>
              <w:jc w:val="center"/>
              <w:rPr>
                <w:b/>
                <w:sz w:val="24"/>
              </w:rPr>
            </w:pPr>
          </w:p>
        </w:tc>
        <w:tc>
          <w:tcPr>
            <w:tcW w:w="2000" w:type="dxa"/>
            <w:tcBorders>
              <w:bottom w:val="single" w:sz="4" w:space="0" w:color="auto"/>
            </w:tcBorders>
            <w:shd w:val="clear" w:color="auto" w:fill="D9D9D9"/>
          </w:tcPr>
          <w:p w14:paraId="16E60603" w14:textId="3ADC2E78" w:rsidR="00874902" w:rsidRPr="00874902" w:rsidRDefault="00874902" w:rsidP="00874902">
            <w:pPr>
              <w:spacing w:after="0" w:line="240" w:lineRule="auto"/>
              <w:jc w:val="center"/>
              <w:rPr>
                <w:b/>
                <w:sz w:val="24"/>
              </w:rPr>
            </w:pPr>
            <w:r w:rsidRPr="00874902">
              <w:rPr>
                <w:b/>
                <w:sz w:val="24"/>
              </w:rPr>
              <w:t>COMPLIANCE</w:t>
            </w:r>
          </w:p>
        </w:tc>
      </w:tr>
      <w:tr w:rsidR="00874902" w:rsidRPr="00874902" w14:paraId="0FA13AAA" w14:textId="77777777" w:rsidTr="00874902">
        <w:tblPrEx>
          <w:tblCellMar>
            <w:top w:w="0" w:type="dxa"/>
            <w:bottom w:w="0" w:type="dxa"/>
          </w:tblCellMar>
        </w:tblPrEx>
        <w:trPr>
          <w:cantSplit/>
        </w:trPr>
        <w:tc>
          <w:tcPr>
            <w:tcW w:w="2000" w:type="dxa"/>
            <w:shd w:val="clear" w:color="auto" w:fill="D9D9D9"/>
          </w:tcPr>
          <w:p w14:paraId="2C0E73E6" w14:textId="36F994E0" w:rsidR="00874902" w:rsidRPr="00874902" w:rsidRDefault="00874902" w:rsidP="00874902">
            <w:pPr>
              <w:spacing w:after="0" w:line="240" w:lineRule="auto"/>
              <w:jc w:val="center"/>
              <w:rPr>
                <w:b/>
                <w:sz w:val="24"/>
              </w:rPr>
            </w:pPr>
            <w:r w:rsidRPr="00874902">
              <w:rPr>
                <w:b/>
                <w:sz w:val="24"/>
              </w:rPr>
              <w:t>GENERAL SUBMISSION REQUIREMENTS</w:t>
            </w:r>
          </w:p>
        </w:tc>
        <w:tc>
          <w:tcPr>
            <w:tcW w:w="2000" w:type="dxa"/>
            <w:shd w:val="clear" w:color="auto" w:fill="D9D9D9"/>
          </w:tcPr>
          <w:p w14:paraId="4180FFAB" w14:textId="77777777" w:rsidR="00874902" w:rsidRPr="00874902" w:rsidRDefault="00874902" w:rsidP="00874902">
            <w:pPr>
              <w:spacing w:after="0" w:line="240" w:lineRule="auto"/>
              <w:jc w:val="center"/>
              <w:rPr>
                <w:b/>
                <w:sz w:val="24"/>
              </w:rPr>
            </w:pPr>
          </w:p>
        </w:tc>
        <w:tc>
          <w:tcPr>
            <w:tcW w:w="9000" w:type="dxa"/>
            <w:shd w:val="clear" w:color="auto" w:fill="D9D9D9"/>
          </w:tcPr>
          <w:p w14:paraId="0CDD170B" w14:textId="77777777" w:rsidR="00874902" w:rsidRPr="00874902" w:rsidRDefault="00874902" w:rsidP="00874902">
            <w:pPr>
              <w:spacing w:after="0" w:line="240" w:lineRule="auto"/>
              <w:jc w:val="center"/>
              <w:rPr>
                <w:b/>
                <w:sz w:val="24"/>
              </w:rPr>
            </w:pPr>
          </w:p>
        </w:tc>
        <w:tc>
          <w:tcPr>
            <w:tcW w:w="2000" w:type="dxa"/>
            <w:shd w:val="clear" w:color="auto" w:fill="D9D9D9"/>
          </w:tcPr>
          <w:p w14:paraId="18C9C542" w14:textId="77777777" w:rsidR="00874902" w:rsidRPr="00874902" w:rsidRDefault="00874902" w:rsidP="00874902">
            <w:pPr>
              <w:spacing w:after="0" w:line="240" w:lineRule="auto"/>
              <w:jc w:val="center"/>
              <w:rPr>
                <w:b/>
                <w:sz w:val="24"/>
              </w:rPr>
            </w:pPr>
          </w:p>
        </w:tc>
      </w:tr>
      <w:tr w:rsidR="00874902" w:rsidRPr="00874902" w14:paraId="5B2D1ACF" w14:textId="77777777" w:rsidTr="00874902">
        <w:tblPrEx>
          <w:tblCellMar>
            <w:top w:w="0" w:type="dxa"/>
            <w:bottom w:w="0" w:type="dxa"/>
          </w:tblCellMar>
        </w:tblPrEx>
        <w:trPr>
          <w:cantSplit/>
        </w:trPr>
        <w:tc>
          <w:tcPr>
            <w:tcW w:w="2000" w:type="dxa"/>
            <w:shd w:val="clear" w:color="auto" w:fill="auto"/>
          </w:tcPr>
          <w:p w14:paraId="37543C63" w14:textId="1A597B4C" w:rsidR="00874902" w:rsidRPr="00874902" w:rsidRDefault="00874902" w:rsidP="00874902">
            <w:pPr>
              <w:spacing w:after="0" w:line="240" w:lineRule="auto"/>
              <w:rPr>
                <w:sz w:val="20"/>
              </w:rPr>
            </w:pPr>
            <w:r>
              <w:rPr>
                <w:sz w:val="20"/>
              </w:rPr>
              <w:t>Actuarial Certification:</w:t>
            </w:r>
          </w:p>
        </w:tc>
        <w:tc>
          <w:tcPr>
            <w:tcW w:w="2000" w:type="dxa"/>
            <w:shd w:val="clear" w:color="auto" w:fill="auto"/>
          </w:tcPr>
          <w:p w14:paraId="359D7762" w14:textId="07C33100" w:rsidR="00874902" w:rsidRPr="00874902" w:rsidRDefault="00874902" w:rsidP="00874902">
            <w:pPr>
              <w:spacing w:after="0" w:line="240" w:lineRule="auto"/>
              <w:rPr>
                <w:sz w:val="20"/>
              </w:rPr>
            </w:pPr>
            <w:hyperlink r:id="rId6" w:history="1">
              <w:r w:rsidRPr="00874902">
                <w:rPr>
                  <w:rStyle w:val="Hyperlink"/>
                  <w:sz w:val="20"/>
                </w:rPr>
                <w:t>Rule 135</w:t>
              </w:r>
            </w:hyperlink>
            <w:r>
              <w:rPr>
                <w:sz w:val="20"/>
              </w:rPr>
              <w:t xml:space="preserve"> § 6</w:t>
            </w:r>
          </w:p>
        </w:tc>
        <w:tc>
          <w:tcPr>
            <w:tcW w:w="9000" w:type="dxa"/>
            <w:shd w:val="clear" w:color="auto" w:fill="auto"/>
          </w:tcPr>
          <w:p w14:paraId="74F9C723" w14:textId="05A39B72" w:rsidR="00874902" w:rsidRPr="00874902" w:rsidRDefault="00874902" w:rsidP="00874902">
            <w:pPr>
              <w:spacing w:after="0" w:line="240" w:lineRule="auto"/>
              <w:rPr>
                <w:sz w:val="20"/>
              </w:rPr>
            </w:pPr>
            <w:r>
              <w:rPr>
                <w:sz w:val="20"/>
              </w:rPr>
              <w:t>An insurer that has issued or renewed an employee benefit excess insurance policy covering a group health plan at any time during a calendar year must file with the Superintendent on or before April 1st of the following year an actuarial certification in a form specified by the Superintendent, certifying that the insurer is in compliance with this rule.</w:t>
            </w:r>
          </w:p>
        </w:tc>
        <w:tc>
          <w:tcPr>
            <w:tcW w:w="2000" w:type="dxa"/>
            <w:shd w:val="clear" w:color="auto" w:fill="auto"/>
          </w:tcPr>
          <w:p w14:paraId="2D597012" w14:textId="77777777" w:rsidR="00874902" w:rsidRPr="00874902" w:rsidRDefault="00874902" w:rsidP="00874902">
            <w:pPr>
              <w:spacing w:after="0" w:line="240" w:lineRule="auto"/>
              <w:rPr>
                <w:sz w:val="20"/>
              </w:rPr>
            </w:pPr>
          </w:p>
        </w:tc>
      </w:tr>
      <w:tr w:rsidR="00874902" w:rsidRPr="00874902" w14:paraId="64D36A9C" w14:textId="77777777" w:rsidTr="00874902">
        <w:tblPrEx>
          <w:tblCellMar>
            <w:top w:w="0" w:type="dxa"/>
            <w:bottom w:w="0" w:type="dxa"/>
          </w:tblCellMar>
        </w:tblPrEx>
        <w:trPr>
          <w:cantSplit/>
        </w:trPr>
        <w:tc>
          <w:tcPr>
            <w:tcW w:w="2000" w:type="dxa"/>
            <w:shd w:val="clear" w:color="auto" w:fill="auto"/>
          </w:tcPr>
          <w:p w14:paraId="6C6A60D9" w14:textId="708F0588" w:rsidR="00874902" w:rsidRPr="00874902" w:rsidRDefault="00874902" w:rsidP="00874902">
            <w:pPr>
              <w:spacing w:after="0" w:line="240" w:lineRule="auto"/>
              <w:rPr>
                <w:sz w:val="20"/>
              </w:rPr>
            </w:pPr>
            <w:r>
              <w:rPr>
                <w:sz w:val="20"/>
              </w:rPr>
              <w:t>Electronic (SERFF) Filing Requirements:</w:t>
            </w:r>
          </w:p>
        </w:tc>
        <w:tc>
          <w:tcPr>
            <w:tcW w:w="2000" w:type="dxa"/>
            <w:shd w:val="clear" w:color="auto" w:fill="auto"/>
          </w:tcPr>
          <w:p w14:paraId="48124304" w14:textId="3E60A891" w:rsidR="00874902" w:rsidRPr="00874902" w:rsidRDefault="00874902" w:rsidP="00874902">
            <w:pPr>
              <w:spacing w:after="0" w:line="240" w:lineRule="auto"/>
              <w:rPr>
                <w:sz w:val="20"/>
              </w:rPr>
            </w:pPr>
            <w:hyperlink r:id="rId7" w:history="1">
              <w:r w:rsidRPr="00874902">
                <w:rPr>
                  <w:rStyle w:val="Hyperlink"/>
                  <w:sz w:val="20"/>
                </w:rPr>
                <w:t>Title 24-A § 2412</w:t>
              </w:r>
            </w:hyperlink>
            <w:r>
              <w:rPr>
                <w:sz w:val="20"/>
              </w:rPr>
              <w:t xml:space="preserve">(2) </w:t>
            </w:r>
            <w:hyperlink r:id="rId8" w:history="1">
              <w:r w:rsidRPr="00874902">
                <w:rPr>
                  <w:rStyle w:val="Hyperlink"/>
                  <w:sz w:val="20"/>
                </w:rPr>
                <w:t>Bulletin 360</w:t>
              </w:r>
            </w:hyperlink>
          </w:p>
        </w:tc>
        <w:tc>
          <w:tcPr>
            <w:tcW w:w="9000" w:type="dxa"/>
            <w:shd w:val="clear" w:color="auto" w:fill="auto"/>
          </w:tcPr>
          <w:p w14:paraId="7FA1D6BA" w14:textId="188A4BC1" w:rsidR="00874902" w:rsidRPr="00874902" w:rsidRDefault="00874902" w:rsidP="00874902">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7EB79B72" w14:textId="77777777" w:rsidR="00874902" w:rsidRPr="00874902" w:rsidRDefault="00874902" w:rsidP="00874902">
            <w:pPr>
              <w:spacing w:after="0" w:line="240" w:lineRule="auto"/>
              <w:rPr>
                <w:sz w:val="20"/>
              </w:rPr>
            </w:pPr>
          </w:p>
        </w:tc>
      </w:tr>
      <w:tr w:rsidR="00874902" w:rsidRPr="00874902" w14:paraId="1AEDE32A" w14:textId="77777777" w:rsidTr="00874902">
        <w:tblPrEx>
          <w:tblCellMar>
            <w:top w:w="0" w:type="dxa"/>
            <w:bottom w:w="0" w:type="dxa"/>
          </w:tblCellMar>
        </w:tblPrEx>
        <w:trPr>
          <w:cantSplit/>
        </w:trPr>
        <w:tc>
          <w:tcPr>
            <w:tcW w:w="2000" w:type="dxa"/>
            <w:shd w:val="clear" w:color="auto" w:fill="auto"/>
          </w:tcPr>
          <w:p w14:paraId="1DADC8CD" w14:textId="0C88F140" w:rsidR="00874902" w:rsidRPr="00874902" w:rsidRDefault="00874902" w:rsidP="00874902">
            <w:pPr>
              <w:spacing w:after="0" w:line="240" w:lineRule="auto"/>
              <w:rPr>
                <w:sz w:val="20"/>
              </w:rPr>
            </w:pPr>
            <w:r>
              <w:rPr>
                <w:sz w:val="20"/>
              </w:rPr>
              <w:t>FILING FEES</w:t>
            </w:r>
          </w:p>
        </w:tc>
        <w:tc>
          <w:tcPr>
            <w:tcW w:w="2000" w:type="dxa"/>
            <w:shd w:val="clear" w:color="auto" w:fill="auto"/>
          </w:tcPr>
          <w:p w14:paraId="2EFD2A0E" w14:textId="4D0F822D" w:rsidR="00874902" w:rsidRPr="00874902" w:rsidRDefault="00874902" w:rsidP="00874902">
            <w:pPr>
              <w:spacing w:after="0" w:line="240" w:lineRule="auto"/>
              <w:rPr>
                <w:sz w:val="20"/>
              </w:rPr>
            </w:pPr>
            <w:hyperlink r:id="rId9" w:history="1">
              <w:r w:rsidRPr="00874902">
                <w:rPr>
                  <w:rStyle w:val="Hyperlink"/>
                  <w:sz w:val="20"/>
                </w:rPr>
                <w:t>Title 24-A § 601</w:t>
              </w:r>
            </w:hyperlink>
            <w:r>
              <w:rPr>
                <w:sz w:val="20"/>
              </w:rPr>
              <w:t xml:space="preserve"> (17)</w:t>
            </w:r>
          </w:p>
        </w:tc>
        <w:tc>
          <w:tcPr>
            <w:tcW w:w="9000" w:type="dxa"/>
            <w:shd w:val="clear" w:color="auto" w:fill="auto"/>
          </w:tcPr>
          <w:p w14:paraId="41431CCC" w14:textId="426E8F30" w:rsidR="00874902" w:rsidRPr="00874902" w:rsidRDefault="00874902" w:rsidP="00874902">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46B4A36A" w14:textId="77777777" w:rsidR="00874902" w:rsidRPr="00874902" w:rsidRDefault="00874902" w:rsidP="00874902">
            <w:pPr>
              <w:spacing w:after="0" w:line="240" w:lineRule="auto"/>
              <w:rPr>
                <w:sz w:val="20"/>
              </w:rPr>
            </w:pPr>
          </w:p>
        </w:tc>
      </w:tr>
      <w:tr w:rsidR="00874902" w:rsidRPr="00874902" w14:paraId="7391269B" w14:textId="77777777" w:rsidTr="00874902">
        <w:tblPrEx>
          <w:tblCellMar>
            <w:top w:w="0" w:type="dxa"/>
            <w:bottom w:w="0" w:type="dxa"/>
          </w:tblCellMar>
        </w:tblPrEx>
        <w:trPr>
          <w:cantSplit/>
        </w:trPr>
        <w:tc>
          <w:tcPr>
            <w:tcW w:w="2000" w:type="dxa"/>
            <w:shd w:val="clear" w:color="auto" w:fill="auto"/>
          </w:tcPr>
          <w:p w14:paraId="33308AF0" w14:textId="2678039A" w:rsidR="00874902" w:rsidRPr="00874902" w:rsidRDefault="00874902" w:rsidP="00874902">
            <w:pPr>
              <w:spacing w:after="0" w:line="240" w:lineRule="auto"/>
              <w:rPr>
                <w:sz w:val="20"/>
              </w:rPr>
            </w:pPr>
            <w:r>
              <w:rPr>
                <w:sz w:val="20"/>
              </w:rPr>
              <w:t>Grounds for disapproval</w:t>
            </w:r>
          </w:p>
        </w:tc>
        <w:tc>
          <w:tcPr>
            <w:tcW w:w="2000" w:type="dxa"/>
            <w:shd w:val="clear" w:color="auto" w:fill="auto"/>
          </w:tcPr>
          <w:p w14:paraId="684EFA5E" w14:textId="64A0A295" w:rsidR="00874902" w:rsidRPr="00874902" w:rsidRDefault="00874902" w:rsidP="00874902">
            <w:pPr>
              <w:spacing w:after="0" w:line="240" w:lineRule="auto"/>
              <w:rPr>
                <w:sz w:val="20"/>
              </w:rPr>
            </w:pPr>
            <w:hyperlink r:id="rId10" w:history="1">
              <w:r w:rsidRPr="00874902">
                <w:rPr>
                  <w:rStyle w:val="Hyperlink"/>
                  <w:sz w:val="20"/>
                </w:rPr>
                <w:t>Title 24-A § 2413</w:t>
              </w:r>
            </w:hyperlink>
          </w:p>
        </w:tc>
        <w:tc>
          <w:tcPr>
            <w:tcW w:w="9000" w:type="dxa"/>
            <w:shd w:val="clear" w:color="auto" w:fill="auto"/>
          </w:tcPr>
          <w:p w14:paraId="38E7D88B" w14:textId="53B87427" w:rsidR="00874902" w:rsidRPr="00874902" w:rsidRDefault="00874902" w:rsidP="00874902">
            <w:pPr>
              <w:spacing w:after="0" w:line="240" w:lineRule="auto"/>
              <w:rPr>
                <w:sz w:val="20"/>
              </w:rPr>
            </w:pPr>
            <w:r>
              <w:rPr>
                <w:sz w:val="20"/>
              </w:rPr>
              <w:t>Seven categories of the grounds for disapproving a filing.</w:t>
            </w:r>
          </w:p>
        </w:tc>
        <w:tc>
          <w:tcPr>
            <w:tcW w:w="2000" w:type="dxa"/>
            <w:shd w:val="clear" w:color="auto" w:fill="auto"/>
          </w:tcPr>
          <w:p w14:paraId="316B11A8" w14:textId="77777777" w:rsidR="00874902" w:rsidRPr="00874902" w:rsidRDefault="00874902" w:rsidP="00874902">
            <w:pPr>
              <w:spacing w:after="0" w:line="240" w:lineRule="auto"/>
              <w:rPr>
                <w:sz w:val="20"/>
              </w:rPr>
            </w:pPr>
          </w:p>
        </w:tc>
      </w:tr>
      <w:tr w:rsidR="00874902" w:rsidRPr="00874902" w14:paraId="520ACC4A" w14:textId="77777777" w:rsidTr="00874902">
        <w:tblPrEx>
          <w:tblCellMar>
            <w:top w:w="0" w:type="dxa"/>
            <w:bottom w:w="0" w:type="dxa"/>
          </w:tblCellMar>
        </w:tblPrEx>
        <w:trPr>
          <w:cantSplit/>
        </w:trPr>
        <w:tc>
          <w:tcPr>
            <w:tcW w:w="2000" w:type="dxa"/>
            <w:shd w:val="clear" w:color="auto" w:fill="auto"/>
          </w:tcPr>
          <w:p w14:paraId="2282FA94" w14:textId="664CE5D1" w:rsidR="00874902" w:rsidRPr="00874902" w:rsidRDefault="00874902" w:rsidP="00874902">
            <w:pPr>
              <w:spacing w:after="0" w:line="240" w:lineRule="auto"/>
              <w:rPr>
                <w:sz w:val="20"/>
              </w:rPr>
            </w:pPr>
            <w:r>
              <w:rPr>
                <w:sz w:val="20"/>
              </w:rPr>
              <w:t>Readability</w:t>
            </w:r>
          </w:p>
        </w:tc>
        <w:tc>
          <w:tcPr>
            <w:tcW w:w="2000" w:type="dxa"/>
            <w:shd w:val="clear" w:color="auto" w:fill="auto"/>
          </w:tcPr>
          <w:p w14:paraId="15D3B365" w14:textId="4300C734" w:rsidR="00874902" w:rsidRPr="00874902" w:rsidRDefault="00874902" w:rsidP="00874902">
            <w:pPr>
              <w:spacing w:after="0" w:line="240" w:lineRule="auto"/>
              <w:rPr>
                <w:sz w:val="20"/>
              </w:rPr>
            </w:pPr>
            <w:hyperlink r:id="rId11" w:history="1">
              <w:r w:rsidRPr="00874902">
                <w:rPr>
                  <w:rStyle w:val="Hyperlink"/>
                  <w:sz w:val="20"/>
                </w:rPr>
                <w:t>Title 24-A § 2441</w:t>
              </w:r>
            </w:hyperlink>
          </w:p>
        </w:tc>
        <w:tc>
          <w:tcPr>
            <w:tcW w:w="9000" w:type="dxa"/>
            <w:shd w:val="clear" w:color="auto" w:fill="auto"/>
          </w:tcPr>
          <w:p w14:paraId="7595E2EF" w14:textId="106B146D" w:rsidR="00874902" w:rsidRPr="00874902" w:rsidRDefault="00874902" w:rsidP="00874902">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22FE257" w14:textId="77777777" w:rsidR="00874902" w:rsidRPr="00874902" w:rsidRDefault="00874902" w:rsidP="00874902">
            <w:pPr>
              <w:spacing w:after="0" w:line="240" w:lineRule="auto"/>
              <w:rPr>
                <w:sz w:val="20"/>
              </w:rPr>
            </w:pPr>
          </w:p>
        </w:tc>
      </w:tr>
      <w:tr w:rsidR="00874902" w:rsidRPr="00874902" w14:paraId="168B5538" w14:textId="77777777" w:rsidTr="00874902">
        <w:tblPrEx>
          <w:tblCellMar>
            <w:top w:w="0" w:type="dxa"/>
            <w:bottom w:w="0" w:type="dxa"/>
          </w:tblCellMar>
        </w:tblPrEx>
        <w:trPr>
          <w:cantSplit/>
        </w:trPr>
        <w:tc>
          <w:tcPr>
            <w:tcW w:w="2000" w:type="dxa"/>
            <w:tcBorders>
              <w:bottom w:val="single" w:sz="4" w:space="0" w:color="auto"/>
            </w:tcBorders>
            <w:shd w:val="clear" w:color="auto" w:fill="auto"/>
          </w:tcPr>
          <w:p w14:paraId="034C24ED" w14:textId="76FB5743" w:rsidR="00874902" w:rsidRPr="00874902" w:rsidRDefault="00874902" w:rsidP="00874902">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3EA05912" w14:textId="04C1D63F" w:rsidR="00874902" w:rsidRDefault="00874902" w:rsidP="00874902">
            <w:pPr>
              <w:spacing w:after="0" w:line="240" w:lineRule="auto"/>
              <w:rPr>
                <w:sz w:val="20"/>
              </w:rPr>
            </w:pPr>
            <w:hyperlink r:id="rId12" w:history="1">
              <w:r w:rsidRPr="00874902">
                <w:rPr>
                  <w:rStyle w:val="Hyperlink"/>
                  <w:sz w:val="20"/>
                </w:rPr>
                <w:t>Title 24-A § 2412</w:t>
              </w:r>
            </w:hyperlink>
            <w:r>
              <w:rPr>
                <w:sz w:val="20"/>
              </w:rPr>
              <w:t xml:space="preserve">  </w:t>
            </w:r>
          </w:p>
          <w:p w14:paraId="1B315D1C" w14:textId="4709F540" w:rsidR="00874902" w:rsidRPr="00874902" w:rsidRDefault="00874902" w:rsidP="00874902">
            <w:pPr>
              <w:spacing w:after="0" w:line="240" w:lineRule="auto"/>
              <w:rPr>
                <w:sz w:val="20"/>
              </w:rPr>
            </w:pPr>
            <w:hyperlink r:id="rId13" w:history="1">
              <w:r w:rsidRPr="00874902">
                <w:rPr>
                  <w:rStyle w:val="Hyperlink"/>
                  <w:sz w:val="20"/>
                </w:rPr>
                <w:t>Title 24-A § 2413</w:t>
              </w:r>
            </w:hyperlink>
          </w:p>
        </w:tc>
        <w:tc>
          <w:tcPr>
            <w:tcW w:w="9000" w:type="dxa"/>
            <w:tcBorders>
              <w:bottom w:val="single" w:sz="4" w:space="0" w:color="auto"/>
            </w:tcBorders>
            <w:shd w:val="clear" w:color="auto" w:fill="auto"/>
          </w:tcPr>
          <w:p w14:paraId="4FCDB9D0" w14:textId="43726F47" w:rsidR="00874902" w:rsidRPr="00874902" w:rsidRDefault="00874902" w:rsidP="00874902">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25E4BB6" w14:textId="77777777" w:rsidR="00874902" w:rsidRPr="00874902" w:rsidRDefault="00874902" w:rsidP="00874902">
            <w:pPr>
              <w:spacing w:after="0" w:line="240" w:lineRule="auto"/>
              <w:rPr>
                <w:sz w:val="20"/>
              </w:rPr>
            </w:pPr>
          </w:p>
        </w:tc>
      </w:tr>
      <w:tr w:rsidR="00874902" w:rsidRPr="00874902" w14:paraId="7FFD39DF" w14:textId="77777777" w:rsidTr="00874902">
        <w:tblPrEx>
          <w:tblCellMar>
            <w:top w:w="0" w:type="dxa"/>
            <w:bottom w:w="0" w:type="dxa"/>
          </w:tblCellMar>
        </w:tblPrEx>
        <w:trPr>
          <w:cantSplit/>
        </w:trPr>
        <w:tc>
          <w:tcPr>
            <w:tcW w:w="2000" w:type="dxa"/>
            <w:shd w:val="clear" w:color="auto" w:fill="D9D9D9"/>
          </w:tcPr>
          <w:p w14:paraId="7A50FF7C" w14:textId="1823C2D9" w:rsidR="00874902" w:rsidRPr="00874902" w:rsidRDefault="00874902" w:rsidP="00874902">
            <w:pPr>
              <w:spacing w:after="0" w:line="240" w:lineRule="auto"/>
              <w:jc w:val="center"/>
              <w:rPr>
                <w:b/>
                <w:sz w:val="24"/>
              </w:rPr>
            </w:pPr>
            <w:r w:rsidRPr="00874902">
              <w:rPr>
                <w:b/>
                <w:sz w:val="24"/>
              </w:rPr>
              <w:t>GENERAL APPLICATION PROVISIONS / REQUIREMENTS</w:t>
            </w:r>
          </w:p>
        </w:tc>
        <w:tc>
          <w:tcPr>
            <w:tcW w:w="2000" w:type="dxa"/>
            <w:shd w:val="clear" w:color="auto" w:fill="D9D9D9"/>
          </w:tcPr>
          <w:p w14:paraId="10663674" w14:textId="77777777" w:rsidR="00874902" w:rsidRPr="00874902" w:rsidRDefault="00874902" w:rsidP="00874902">
            <w:pPr>
              <w:spacing w:after="0" w:line="240" w:lineRule="auto"/>
              <w:jc w:val="center"/>
              <w:rPr>
                <w:b/>
                <w:sz w:val="24"/>
              </w:rPr>
            </w:pPr>
          </w:p>
        </w:tc>
        <w:tc>
          <w:tcPr>
            <w:tcW w:w="9000" w:type="dxa"/>
            <w:shd w:val="clear" w:color="auto" w:fill="D9D9D9"/>
          </w:tcPr>
          <w:p w14:paraId="3C43C41A" w14:textId="77777777" w:rsidR="00874902" w:rsidRPr="00874902" w:rsidRDefault="00874902" w:rsidP="00874902">
            <w:pPr>
              <w:spacing w:after="0" w:line="240" w:lineRule="auto"/>
              <w:jc w:val="center"/>
              <w:rPr>
                <w:b/>
                <w:sz w:val="24"/>
              </w:rPr>
            </w:pPr>
          </w:p>
        </w:tc>
        <w:tc>
          <w:tcPr>
            <w:tcW w:w="2000" w:type="dxa"/>
            <w:shd w:val="clear" w:color="auto" w:fill="D9D9D9"/>
          </w:tcPr>
          <w:p w14:paraId="0EC6E99F" w14:textId="77777777" w:rsidR="00874902" w:rsidRPr="00874902" w:rsidRDefault="00874902" w:rsidP="00874902">
            <w:pPr>
              <w:spacing w:after="0" w:line="240" w:lineRule="auto"/>
              <w:jc w:val="center"/>
              <w:rPr>
                <w:b/>
                <w:sz w:val="24"/>
              </w:rPr>
            </w:pPr>
          </w:p>
        </w:tc>
      </w:tr>
      <w:tr w:rsidR="00874902" w:rsidRPr="00874902" w14:paraId="4E644673" w14:textId="77777777" w:rsidTr="00874902">
        <w:tblPrEx>
          <w:tblCellMar>
            <w:top w:w="0" w:type="dxa"/>
            <w:bottom w:w="0" w:type="dxa"/>
          </w:tblCellMar>
        </w:tblPrEx>
        <w:trPr>
          <w:cantSplit/>
        </w:trPr>
        <w:tc>
          <w:tcPr>
            <w:tcW w:w="2000" w:type="dxa"/>
            <w:shd w:val="clear" w:color="auto" w:fill="auto"/>
          </w:tcPr>
          <w:p w14:paraId="30A21A4C" w14:textId="788B3974" w:rsidR="00874902" w:rsidRPr="00874902" w:rsidRDefault="00874902" w:rsidP="00874902">
            <w:pPr>
              <w:spacing w:after="0" w:line="240" w:lineRule="auto"/>
              <w:rPr>
                <w:sz w:val="20"/>
              </w:rPr>
            </w:pPr>
            <w:r>
              <w:rPr>
                <w:sz w:val="20"/>
              </w:rPr>
              <w:lastRenderedPageBreak/>
              <w:t>Fraud warning</w:t>
            </w:r>
          </w:p>
        </w:tc>
        <w:tc>
          <w:tcPr>
            <w:tcW w:w="2000" w:type="dxa"/>
            <w:shd w:val="clear" w:color="auto" w:fill="auto"/>
          </w:tcPr>
          <w:p w14:paraId="55D799DE" w14:textId="2EAA3B2F" w:rsidR="00874902" w:rsidRPr="00874902" w:rsidRDefault="00874902" w:rsidP="00874902">
            <w:pPr>
              <w:spacing w:after="0" w:line="240" w:lineRule="auto"/>
              <w:rPr>
                <w:sz w:val="20"/>
              </w:rPr>
            </w:pPr>
            <w:hyperlink r:id="rId14" w:history="1">
              <w:r w:rsidRPr="00874902">
                <w:rPr>
                  <w:rStyle w:val="Hyperlink"/>
                  <w:sz w:val="20"/>
                </w:rPr>
                <w:t>Title 24-A § 2186</w:t>
              </w:r>
            </w:hyperlink>
          </w:p>
        </w:tc>
        <w:tc>
          <w:tcPr>
            <w:tcW w:w="9000" w:type="dxa"/>
            <w:shd w:val="clear" w:color="auto" w:fill="auto"/>
          </w:tcPr>
          <w:p w14:paraId="4B36C5B2" w14:textId="2618CB85" w:rsidR="00874902" w:rsidRPr="00874902" w:rsidRDefault="00874902" w:rsidP="00874902">
            <w:pPr>
              <w:spacing w:after="0" w:line="240" w:lineRule="auto"/>
              <w:rPr>
                <w:sz w:val="20"/>
              </w:rPr>
            </w:pPr>
            <w:r>
              <w:rPr>
                <w:sz w:val="20"/>
              </w:rPr>
              <w:t>All applications must contain the following statement, or similar statement: "It is a crime to knowingly provide false, incomplete or misleading information to an insurance company for the purpose of defrauding the company. Penalties may include imprisonment, fines or a denial of insurance benefits."  Except for Reinsurers,</w:t>
            </w:r>
          </w:p>
        </w:tc>
        <w:tc>
          <w:tcPr>
            <w:tcW w:w="2000" w:type="dxa"/>
            <w:shd w:val="clear" w:color="auto" w:fill="auto"/>
          </w:tcPr>
          <w:p w14:paraId="0F4B14A9" w14:textId="77777777" w:rsidR="00874902" w:rsidRPr="00874902" w:rsidRDefault="00874902" w:rsidP="00874902">
            <w:pPr>
              <w:spacing w:after="0" w:line="240" w:lineRule="auto"/>
              <w:rPr>
                <w:sz w:val="20"/>
              </w:rPr>
            </w:pPr>
          </w:p>
        </w:tc>
      </w:tr>
      <w:tr w:rsidR="00874902" w:rsidRPr="00874902" w14:paraId="46BE71C1" w14:textId="77777777" w:rsidTr="00874902">
        <w:tblPrEx>
          <w:tblCellMar>
            <w:top w:w="0" w:type="dxa"/>
            <w:bottom w:w="0" w:type="dxa"/>
          </w:tblCellMar>
        </w:tblPrEx>
        <w:trPr>
          <w:cantSplit/>
        </w:trPr>
        <w:tc>
          <w:tcPr>
            <w:tcW w:w="2000" w:type="dxa"/>
            <w:tcBorders>
              <w:bottom w:val="single" w:sz="4" w:space="0" w:color="auto"/>
            </w:tcBorders>
            <w:shd w:val="clear" w:color="auto" w:fill="auto"/>
          </w:tcPr>
          <w:p w14:paraId="77EF8650" w14:textId="204468BD" w:rsidR="00874902" w:rsidRPr="00874902" w:rsidRDefault="00874902" w:rsidP="00874902">
            <w:pPr>
              <w:spacing w:after="0" w:line="240" w:lineRule="auto"/>
              <w:rPr>
                <w:sz w:val="20"/>
              </w:rPr>
            </w:pPr>
            <w:r>
              <w:rPr>
                <w:sz w:val="20"/>
              </w:rPr>
              <w:t>Continuity of coverage</w:t>
            </w:r>
          </w:p>
        </w:tc>
        <w:tc>
          <w:tcPr>
            <w:tcW w:w="2000" w:type="dxa"/>
            <w:tcBorders>
              <w:bottom w:val="single" w:sz="4" w:space="0" w:color="auto"/>
            </w:tcBorders>
            <w:shd w:val="clear" w:color="auto" w:fill="auto"/>
          </w:tcPr>
          <w:p w14:paraId="7E9743AB" w14:textId="4F2C28B5" w:rsidR="00874902" w:rsidRDefault="00874902" w:rsidP="00874902">
            <w:pPr>
              <w:spacing w:after="0" w:line="240" w:lineRule="auto"/>
              <w:rPr>
                <w:sz w:val="20"/>
              </w:rPr>
            </w:pPr>
            <w:hyperlink r:id="rId15" w:history="1">
              <w:r w:rsidRPr="00874902">
                <w:rPr>
                  <w:rStyle w:val="Hyperlink"/>
                  <w:sz w:val="20"/>
                </w:rPr>
                <w:t>Title 24-A § 2849</w:t>
              </w:r>
            </w:hyperlink>
          </w:p>
          <w:p w14:paraId="3B00916A" w14:textId="3251922A" w:rsidR="00874902" w:rsidRPr="00874902" w:rsidRDefault="00874902" w:rsidP="00874902">
            <w:pPr>
              <w:spacing w:after="0" w:line="240" w:lineRule="auto"/>
              <w:rPr>
                <w:sz w:val="20"/>
              </w:rPr>
            </w:pPr>
            <w:hyperlink r:id="rId16" w:history="1">
              <w:r w:rsidRPr="00874902">
                <w:rPr>
                  <w:rStyle w:val="Hyperlink"/>
                  <w:sz w:val="20"/>
                </w:rPr>
                <w:t>Title 24-A § 2849</w:t>
              </w:r>
            </w:hyperlink>
            <w:r>
              <w:rPr>
                <w:sz w:val="20"/>
              </w:rPr>
              <w:t>-B(7)</w:t>
            </w:r>
          </w:p>
        </w:tc>
        <w:tc>
          <w:tcPr>
            <w:tcW w:w="9000" w:type="dxa"/>
            <w:tcBorders>
              <w:bottom w:val="single" w:sz="4" w:space="0" w:color="auto"/>
            </w:tcBorders>
            <w:shd w:val="clear" w:color="auto" w:fill="auto"/>
          </w:tcPr>
          <w:p w14:paraId="1FD76E25" w14:textId="3159A2C9" w:rsidR="00874902" w:rsidRPr="00874902" w:rsidRDefault="00874902" w:rsidP="00874902">
            <w:pPr>
              <w:spacing w:after="0" w:line="240" w:lineRule="auto"/>
              <w:rPr>
                <w:sz w:val="20"/>
              </w:rPr>
            </w:pPr>
            <w:r>
              <w:rPr>
                <w:sz w:val="20"/>
              </w:rPr>
              <w:t>This section provides continuity of coverage to persons who were covered under the replaced contract or policy at any time during the 90 days before the discontinuance of the replaced contract or policy. Must certify in the cover letter and/or filing description that the underlying plan will comply with Maine’s continuity law.</w:t>
            </w:r>
          </w:p>
        </w:tc>
        <w:tc>
          <w:tcPr>
            <w:tcW w:w="2000" w:type="dxa"/>
            <w:tcBorders>
              <w:bottom w:val="single" w:sz="4" w:space="0" w:color="auto"/>
            </w:tcBorders>
            <w:shd w:val="clear" w:color="auto" w:fill="auto"/>
          </w:tcPr>
          <w:p w14:paraId="26A944BB" w14:textId="77777777" w:rsidR="00874902" w:rsidRPr="00874902" w:rsidRDefault="00874902" w:rsidP="00874902">
            <w:pPr>
              <w:spacing w:after="0" w:line="240" w:lineRule="auto"/>
              <w:rPr>
                <w:sz w:val="20"/>
              </w:rPr>
            </w:pPr>
          </w:p>
        </w:tc>
      </w:tr>
      <w:tr w:rsidR="00874902" w:rsidRPr="00874902" w14:paraId="218983CA" w14:textId="77777777" w:rsidTr="00874902">
        <w:tblPrEx>
          <w:tblCellMar>
            <w:top w:w="0" w:type="dxa"/>
            <w:bottom w:w="0" w:type="dxa"/>
          </w:tblCellMar>
        </w:tblPrEx>
        <w:trPr>
          <w:cantSplit/>
        </w:trPr>
        <w:tc>
          <w:tcPr>
            <w:tcW w:w="2000" w:type="dxa"/>
            <w:shd w:val="clear" w:color="auto" w:fill="D9D9D9"/>
          </w:tcPr>
          <w:p w14:paraId="131EDF52" w14:textId="56C6B689" w:rsidR="00874902" w:rsidRPr="00874902" w:rsidRDefault="00874902" w:rsidP="00874902">
            <w:pPr>
              <w:spacing w:after="0" w:line="240" w:lineRule="auto"/>
              <w:jc w:val="center"/>
              <w:rPr>
                <w:b/>
                <w:sz w:val="24"/>
              </w:rPr>
            </w:pPr>
            <w:r w:rsidRPr="00874902">
              <w:rPr>
                <w:b/>
                <w:sz w:val="24"/>
              </w:rPr>
              <w:t>BENEFIT/PROVISION REQUIREMENT</w:t>
            </w:r>
          </w:p>
        </w:tc>
        <w:tc>
          <w:tcPr>
            <w:tcW w:w="2000" w:type="dxa"/>
            <w:shd w:val="clear" w:color="auto" w:fill="D9D9D9"/>
          </w:tcPr>
          <w:p w14:paraId="2269F6FA" w14:textId="77777777" w:rsidR="00874902" w:rsidRPr="00874902" w:rsidRDefault="00874902" w:rsidP="00874902">
            <w:pPr>
              <w:spacing w:after="0" w:line="240" w:lineRule="auto"/>
              <w:jc w:val="center"/>
              <w:rPr>
                <w:b/>
                <w:sz w:val="24"/>
              </w:rPr>
            </w:pPr>
          </w:p>
        </w:tc>
        <w:tc>
          <w:tcPr>
            <w:tcW w:w="9000" w:type="dxa"/>
            <w:shd w:val="clear" w:color="auto" w:fill="D9D9D9"/>
          </w:tcPr>
          <w:p w14:paraId="56349269" w14:textId="77777777" w:rsidR="00874902" w:rsidRPr="00874902" w:rsidRDefault="00874902" w:rsidP="00874902">
            <w:pPr>
              <w:spacing w:after="0" w:line="240" w:lineRule="auto"/>
              <w:jc w:val="center"/>
              <w:rPr>
                <w:b/>
                <w:sz w:val="24"/>
              </w:rPr>
            </w:pPr>
          </w:p>
        </w:tc>
        <w:tc>
          <w:tcPr>
            <w:tcW w:w="2000" w:type="dxa"/>
            <w:shd w:val="clear" w:color="auto" w:fill="D9D9D9"/>
          </w:tcPr>
          <w:p w14:paraId="39E1ABD3" w14:textId="77777777" w:rsidR="00874902" w:rsidRPr="00874902" w:rsidRDefault="00874902" w:rsidP="00874902">
            <w:pPr>
              <w:spacing w:after="0" w:line="240" w:lineRule="auto"/>
              <w:jc w:val="center"/>
              <w:rPr>
                <w:b/>
                <w:sz w:val="24"/>
              </w:rPr>
            </w:pPr>
          </w:p>
        </w:tc>
      </w:tr>
      <w:tr w:rsidR="00874902" w:rsidRPr="00874902" w14:paraId="0995E022" w14:textId="77777777" w:rsidTr="00874902">
        <w:tblPrEx>
          <w:tblCellMar>
            <w:top w:w="0" w:type="dxa"/>
            <w:bottom w:w="0" w:type="dxa"/>
          </w:tblCellMar>
        </w:tblPrEx>
        <w:trPr>
          <w:cantSplit/>
        </w:trPr>
        <w:tc>
          <w:tcPr>
            <w:tcW w:w="2000" w:type="dxa"/>
            <w:shd w:val="clear" w:color="auto" w:fill="auto"/>
          </w:tcPr>
          <w:p w14:paraId="33919076" w14:textId="1970CD41" w:rsidR="00874902" w:rsidRPr="00874902" w:rsidRDefault="00874902" w:rsidP="00874902">
            <w:pPr>
              <w:spacing w:after="0" w:line="240" w:lineRule="auto"/>
              <w:rPr>
                <w:sz w:val="20"/>
              </w:rPr>
            </w:pPr>
            <w:r>
              <w:rPr>
                <w:sz w:val="20"/>
              </w:rPr>
              <w:t>Annual Limit; Exclusions</w:t>
            </w:r>
          </w:p>
        </w:tc>
        <w:tc>
          <w:tcPr>
            <w:tcW w:w="2000" w:type="dxa"/>
            <w:shd w:val="clear" w:color="auto" w:fill="auto"/>
          </w:tcPr>
          <w:p w14:paraId="725FBB8E" w14:textId="4AF500F6" w:rsidR="00874902" w:rsidRPr="00874902" w:rsidRDefault="00874902" w:rsidP="00874902">
            <w:pPr>
              <w:spacing w:after="0" w:line="240" w:lineRule="auto"/>
              <w:rPr>
                <w:sz w:val="20"/>
              </w:rPr>
            </w:pPr>
            <w:hyperlink r:id="rId17" w:history="1">
              <w:r w:rsidRPr="00874902">
                <w:rPr>
                  <w:rStyle w:val="Hyperlink"/>
                  <w:sz w:val="20"/>
                </w:rPr>
                <w:t>Rule 135</w:t>
              </w:r>
            </w:hyperlink>
            <w:r>
              <w:rPr>
                <w:sz w:val="20"/>
              </w:rPr>
              <w:t xml:space="preserve"> § 5(4)</w:t>
            </w:r>
          </w:p>
        </w:tc>
        <w:tc>
          <w:tcPr>
            <w:tcW w:w="9000" w:type="dxa"/>
            <w:shd w:val="clear" w:color="auto" w:fill="auto"/>
          </w:tcPr>
          <w:p w14:paraId="5DAB3BBB" w14:textId="5038A558" w:rsidR="00874902" w:rsidRPr="00874902" w:rsidRDefault="00874902" w:rsidP="00874902">
            <w:pPr>
              <w:spacing w:after="0" w:line="240" w:lineRule="auto"/>
              <w:rPr>
                <w:sz w:val="20"/>
              </w:rPr>
            </w:pPr>
            <w:r>
              <w:rPr>
                <w:sz w:val="20"/>
              </w:rPr>
              <w:t>If an employee benefit excess insurance policy covering a group health plan has an annual limit on coverage, or an exclusion applying to claims that are covered by the employer’s benefit plan, the insurer must provide the employer with a disclosure notice explaining that the employer has unlimited responsibility for paying any claims that are above the annual limit of the excess insurance policy or are excluded from reimbursement by the excess policy.</w:t>
            </w:r>
          </w:p>
        </w:tc>
        <w:tc>
          <w:tcPr>
            <w:tcW w:w="2000" w:type="dxa"/>
            <w:shd w:val="clear" w:color="auto" w:fill="auto"/>
          </w:tcPr>
          <w:p w14:paraId="0D1F6C99" w14:textId="77777777" w:rsidR="00874902" w:rsidRPr="00874902" w:rsidRDefault="00874902" w:rsidP="00874902">
            <w:pPr>
              <w:spacing w:after="0" w:line="240" w:lineRule="auto"/>
              <w:rPr>
                <w:sz w:val="20"/>
              </w:rPr>
            </w:pPr>
          </w:p>
        </w:tc>
      </w:tr>
      <w:tr w:rsidR="00874902" w:rsidRPr="00874902" w14:paraId="7303570D" w14:textId="77777777" w:rsidTr="00874902">
        <w:tblPrEx>
          <w:tblCellMar>
            <w:top w:w="0" w:type="dxa"/>
            <w:bottom w:w="0" w:type="dxa"/>
          </w:tblCellMar>
        </w:tblPrEx>
        <w:trPr>
          <w:cantSplit/>
        </w:trPr>
        <w:tc>
          <w:tcPr>
            <w:tcW w:w="2000" w:type="dxa"/>
            <w:shd w:val="clear" w:color="auto" w:fill="auto"/>
          </w:tcPr>
          <w:p w14:paraId="55C434D1" w14:textId="282C0899" w:rsidR="00874902" w:rsidRPr="00874902" w:rsidRDefault="00874902" w:rsidP="00874902">
            <w:pPr>
              <w:spacing w:after="0" w:line="240" w:lineRule="auto"/>
              <w:rPr>
                <w:sz w:val="20"/>
              </w:rPr>
            </w:pPr>
            <w:r>
              <w:rPr>
                <w:sz w:val="20"/>
              </w:rPr>
              <w:t>Disclosure authorization requirements</w:t>
            </w:r>
          </w:p>
        </w:tc>
        <w:tc>
          <w:tcPr>
            <w:tcW w:w="2000" w:type="dxa"/>
            <w:shd w:val="clear" w:color="auto" w:fill="auto"/>
          </w:tcPr>
          <w:p w14:paraId="46946848" w14:textId="44C0D93A" w:rsidR="00874902" w:rsidRDefault="00874902" w:rsidP="00874902">
            <w:pPr>
              <w:spacing w:after="0" w:line="240" w:lineRule="auto"/>
              <w:rPr>
                <w:sz w:val="20"/>
              </w:rPr>
            </w:pPr>
            <w:hyperlink r:id="rId18" w:history="1">
              <w:r w:rsidRPr="00874902">
                <w:rPr>
                  <w:rStyle w:val="Hyperlink"/>
                  <w:sz w:val="20"/>
                </w:rPr>
                <w:t>Title 24-A § 2208</w:t>
              </w:r>
            </w:hyperlink>
          </w:p>
          <w:p w14:paraId="632B262B" w14:textId="5F00FE13" w:rsidR="00874902" w:rsidRPr="00874902" w:rsidRDefault="00874902" w:rsidP="00874902">
            <w:pPr>
              <w:spacing w:after="0" w:line="240" w:lineRule="auto"/>
              <w:rPr>
                <w:sz w:val="20"/>
              </w:rPr>
            </w:pPr>
            <w:hyperlink r:id="rId19" w:history="1">
              <w:r w:rsidRPr="00874902">
                <w:rPr>
                  <w:rStyle w:val="Hyperlink"/>
                  <w:sz w:val="20"/>
                </w:rPr>
                <w:t>Title 24-A § 2215</w:t>
              </w:r>
            </w:hyperlink>
          </w:p>
        </w:tc>
        <w:tc>
          <w:tcPr>
            <w:tcW w:w="9000" w:type="dxa"/>
            <w:shd w:val="clear" w:color="auto" w:fill="auto"/>
          </w:tcPr>
          <w:p w14:paraId="09641D36" w14:textId="0B202698" w:rsidR="00874902" w:rsidRPr="00874902" w:rsidRDefault="00874902" w:rsidP="00874902">
            <w:pPr>
              <w:spacing w:after="0" w:line="240" w:lineRule="auto"/>
              <w:rPr>
                <w:sz w:val="20"/>
              </w:rPr>
            </w:pPr>
            <w:r>
              <w:rPr>
                <w:sz w:val="20"/>
              </w:rPr>
              <w:t>Must certify in the cover letter and/or filing description that the underlying plan will comply with the disclosure and authorization requirements.</w:t>
            </w:r>
          </w:p>
        </w:tc>
        <w:tc>
          <w:tcPr>
            <w:tcW w:w="2000" w:type="dxa"/>
            <w:shd w:val="clear" w:color="auto" w:fill="auto"/>
          </w:tcPr>
          <w:p w14:paraId="60C14F12" w14:textId="77777777" w:rsidR="00874902" w:rsidRPr="00874902" w:rsidRDefault="00874902" w:rsidP="00874902">
            <w:pPr>
              <w:spacing w:after="0" w:line="240" w:lineRule="auto"/>
              <w:rPr>
                <w:sz w:val="20"/>
              </w:rPr>
            </w:pPr>
          </w:p>
        </w:tc>
      </w:tr>
      <w:tr w:rsidR="00874902" w:rsidRPr="00874902" w14:paraId="53AA14B8" w14:textId="77777777" w:rsidTr="00874902">
        <w:tblPrEx>
          <w:tblCellMar>
            <w:top w:w="0" w:type="dxa"/>
            <w:bottom w:w="0" w:type="dxa"/>
          </w:tblCellMar>
        </w:tblPrEx>
        <w:trPr>
          <w:cantSplit/>
        </w:trPr>
        <w:tc>
          <w:tcPr>
            <w:tcW w:w="2000" w:type="dxa"/>
            <w:shd w:val="clear" w:color="auto" w:fill="auto"/>
          </w:tcPr>
          <w:p w14:paraId="622F950B" w14:textId="6B75416D" w:rsidR="00874902" w:rsidRPr="00874902" w:rsidRDefault="00874902" w:rsidP="00874902">
            <w:pPr>
              <w:spacing w:after="0" w:line="240" w:lineRule="auto"/>
              <w:rPr>
                <w:sz w:val="20"/>
              </w:rPr>
            </w:pPr>
            <w:r>
              <w:rPr>
                <w:sz w:val="20"/>
              </w:rPr>
              <w:t>HIV Discrimination</w:t>
            </w:r>
          </w:p>
        </w:tc>
        <w:tc>
          <w:tcPr>
            <w:tcW w:w="2000" w:type="dxa"/>
            <w:shd w:val="clear" w:color="auto" w:fill="auto"/>
          </w:tcPr>
          <w:p w14:paraId="5675A2A2" w14:textId="54FC0FC3" w:rsidR="00874902" w:rsidRPr="00874902" w:rsidRDefault="00874902" w:rsidP="00874902">
            <w:pPr>
              <w:spacing w:after="0" w:line="240" w:lineRule="auto"/>
              <w:rPr>
                <w:sz w:val="20"/>
              </w:rPr>
            </w:pPr>
            <w:hyperlink r:id="rId20" w:history="1">
              <w:r w:rsidRPr="00874902">
                <w:rPr>
                  <w:rStyle w:val="Hyperlink"/>
                  <w:sz w:val="20"/>
                </w:rPr>
                <w:t>Title 24-A § 2452</w:t>
              </w:r>
            </w:hyperlink>
            <w:r>
              <w:rPr>
                <w:sz w:val="20"/>
              </w:rPr>
              <w:t>(1)</w:t>
            </w:r>
          </w:p>
        </w:tc>
        <w:tc>
          <w:tcPr>
            <w:tcW w:w="9000" w:type="dxa"/>
            <w:shd w:val="clear" w:color="auto" w:fill="auto"/>
          </w:tcPr>
          <w:p w14:paraId="79ED004F" w14:textId="13113348" w:rsidR="00874902" w:rsidRPr="00874902" w:rsidRDefault="00874902" w:rsidP="00874902">
            <w:pPr>
              <w:spacing w:after="0" w:line="240" w:lineRule="auto"/>
              <w:rPr>
                <w:sz w:val="20"/>
              </w:rPr>
            </w:pPr>
            <w:r>
              <w:rPr>
                <w:sz w:val="20"/>
              </w:rPr>
              <w:t>An employee benefit excess insurance policy may not discriminate unfairly among or against beneficiaries of the underlying benefit plan, or treat conditions related to the Human Immunodeficiency Virus, or HIV, more restrictively than other sicknesses or disabling conditions.</w:t>
            </w:r>
          </w:p>
        </w:tc>
        <w:tc>
          <w:tcPr>
            <w:tcW w:w="2000" w:type="dxa"/>
            <w:shd w:val="clear" w:color="auto" w:fill="auto"/>
          </w:tcPr>
          <w:p w14:paraId="1431C047" w14:textId="77777777" w:rsidR="00874902" w:rsidRPr="00874902" w:rsidRDefault="00874902" w:rsidP="00874902">
            <w:pPr>
              <w:spacing w:after="0" w:line="240" w:lineRule="auto"/>
              <w:rPr>
                <w:sz w:val="20"/>
              </w:rPr>
            </w:pPr>
          </w:p>
        </w:tc>
      </w:tr>
      <w:tr w:rsidR="00874902" w:rsidRPr="00874902" w14:paraId="733B4910" w14:textId="77777777" w:rsidTr="00874902">
        <w:tblPrEx>
          <w:tblCellMar>
            <w:top w:w="0" w:type="dxa"/>
            <w:bottom w:w="0" w:type="dxa"/>
          </w:tblCellMar>
        </w:tblPrEx>
        <w:trPr>
          <w:cantSplit/>
        </w:trPr>
        <w:tc>
          <w:tcPr>
            <w:tcW w:w="2000" w:type="dxa"/>
            <w:shd w:val="clear" w:color="auto" w:fill="auto"/>
          </w:tcPr>
          <w:p w14:paraId="3EE9C823" w14:textId="15E9151E" w:rsidR="00874902" w:rsidRPr="00874902" w:rsidRDefault="00874902" w:rsidP="00874902">
            <w:pPr>
              <w:spacing w:after="0" w:line="240" w:lineRule="auto"/>
              <w:rPr>
                <w:sz w:val="20"/>
              </w:rPr>
            </w:pPr>
            <w:r>
              <w:rPr>
                <w:sz w:val="20"/>
              </w:rPr>
              <w:t>Minimum attachment point/aggregate retention</w:t>
            </w:r>
          </w:p>
        </w:tc>
        <w:tc>
          <w:tcPr>
            <w:tcW w:w="2000" w:type="dxa"/>
            <w:shd w:val="clear" w:color="auto" w:fill="auto"/>
          </w:tcPr>
          <w:p w14:paraId="7595CA03" w14:textId="0A055879" w:rsidR="00874902" w:rsidRDefault="00874902" w:rsidP="00874902">
            <w:pPr>
              <w:spacing w:after="0" w:line="240" w:lineRule="auto"/>
              <w:rPr>
                <w:sz w:val="20"/>
              </w:rPr>
            </w:pPr>
            <w:hyperlink r:id="rId21" w:history="1">
              <w:r w:rsidRPr="00874902">
                <w:rPr>
                  <w:rStyle w:val="Hyperlink"/>
                  <w:sz w:val="20"/>
                </w:rPr>
                <w:t>Title 24-A § 707</w:t>
              </w:r>
            </w:hyperlink>
            <w:r>
              <w:rPr>
                <w:sz w:val="20"/>
              </w:rPr>
              <w:t>(1)(C-1)</w:t>
            </w:r>
          </w:p>
          <w:p w14:paraId="29AFB2C5" w14:textId="375D12BB" w:rsidR="00874902" w:rsidRPr="00874902" w:rsidRDefault="00874902" w:rsidP="00874902">
            <w:pPr>
              <w:spacing w:after="0" w:line="240" w:lineRule="auto"/>
              <w:rPr>
                <w:sz w:val="20"/>
              </w:rPr>
            </w:pPr>
            <w:hyperlink r:id="rId22" w:history="1">
              <w:r w:rsidRPr="00874902">
                <w:rPr>
                  <w:rStyle w:val="Hyperlink"/>
                  <w:sz w:val="20"/>
                </w:rPr>
                <w:t>Rule 135</w:t>
              </w:r>
            </w:hyperlink>
            <w:r>
              <w:rPr>
                <w:sz w:val="20"/>
              </w:rPr>
              <w:t xml:space="preserve"> § 5(1)</w:t>
            </w:r>
          </w:p>
        </w:tc>
        <w:tc>
          <w:tcPr>
            <w:tcW w:w="9000" w:type="dxa"/>
            <w:shd w:val="clear" w:color="auto" w:fill="auto"/>
          </w:tcPr>
          <w:p w14:paraId="5469F10E" w14:textId="4579B666" w:rsidR="00874902" w:rsidRPr="00874902" w:rsidRDefault="00874902" w:rsidP="00874902">
            <w:pPr>
              <w:spacing w:after="0" w:line="240" w:lineRule="auto"/>
              <w:rPr>
                <w:sz w:val="20"/>
              </w:rPr>
            </w:pPr>
            <w:r>
              <w:rPr>
                <w:sz w:val="20"/>
              </w:rPr>
              <w:t>Employee benefit excess insurance must be at retention levels that do not have the effect of making the plan an insured plan. Employee benefit excess insurance policies covering group health plans must have a minimum attachment point of $28,700 individual and 120% of expected aggregate, determined net of any specific excess coverage that might be provided by the policy, and verified by the insurer using reasonable and accepted actuarial principles.</w:t>
            </w:r>
          </w:p>
        </w:tc>
        <w:tc>
          <w:tcPr>
            <w:tcW w:w="2000" w:type="dxa"/>
            <w:shd w:val="clear" w:color="auto" w:fill="auto"/>
          </w:tcPr>
          <w:p w14:paraId="7F51767B" w14:textId="77777777" w:rsidR="00874902" w:rsidRPr="00874902" w:rsidRDefault="00874902" w:rsidP="00874902">
            <w:pPr>
              <w:spacing w:after="0" w:line="240" w:lineRule="auto"/>
              <w:rPr>
                <w:sz w:val="20"/>
              </w:rPr>
            </w:pPr>
          </w:p>
        </w:tc>
      </w:tr>
      <w:tr w:rsidR="00874902" w:rsidRPr="00874902" w14:paraId="13F592E0" w14:textId="77777777" w:rsidTr="00874902">
        <w:tblPrEx>
          <w:tblCellMar>
            <w:top w:w="0" w:type="dxa"/>
            <w:bottom w:w="0" w:type="dxa"/>
          </w:tblCellMar>
        </w:tblPrEx>
        <w:trPr>
          <w:cantSplit/>
        </w:trPr>
        <w:tc>
          <w:tcPr>
            <w:tcW w:w="2000" w:type="dxa"/>
            <w:shd w:val="clear" w:color="auto" w:fill="auto"/>
          </w:tcPr>
          <w:p w14:paraId="446ED8BB" w14:textId="69573E0B" w:rsidR="00874902" w:rsidRPr="00874902" w:rsidRDefault="00874902" w:rsidP="00874902">
            <w:pPr>
              <w:spacing w:after="0" w:line="240" w:lineRule="auto"/>
              <w:rPr>
                <w:sz w:val="20"/>
              </w:rPr>
            </w:pPr>
            <w:r>
              <w:rPr>
                <w:sz w:val="20"/>
              </w:rPr>
              <w:t>Rates</w:t>
            </w:r>
          </w:p>
        </w:tc>
        <w:tc>
          <w:tcPr>
            <w:tcW w:w="2000" w:type="dxa"/>
            <w:shd w:val="clear" w:color="auto" w:fill="auto"/>
          </w:tcPr>
          <w:p w14:paraId="6B7D69C1" w14:textId="2627C206" w:rsidR="00874902" w:rsidRPr="00874902" w:rsidRDefault="00874902" w:rsidP="00874902">
            <w:pPr>
              <w:spacing w:after="0" w:line="240" w:lineRule="auto"/>
              <w:rPr>
                <w:sz w:val="20"/>
              </w:rPr>
            </w:pPr>
            <w:hyperlink r:id="rId23" w:history="1">
              <w:r w:rsidRPr="00874902">
                <w:rPr>
                  <w:rStyle w:val="Hyperlink"/>
                  <w:sz w:val="20"/>
                </w:rPr>
                <w:t>Title 24-A § 2304-A</w:t>
              </w:r>
            </w:hyperlink>
          </w:p>
        </w:tc>
        <w:tc>
          <w:tcPr>
            <w:tcW w:w="9000" w:type="dxa"/>
            <w:shd w:val="clear" w:color="auto" w:fill="auto"/>
          </w:tcPr>
          <w:p w14:paraId="454EF990" w14:textId="4AFF805E" w:rsidR="00874902" w:rsidRPr="00874902" w:rsidRDefault="00874902" w:rsidP="00874902">
            <w:pPr>
              <w:spacing w:after="0" w:line="240" w:lineRule="auto"/>
              <w:rPr>
                <w:sz w:val="20"/>
              </w:rPr>
            </w:pPr>
            <w:r>
              <w:rPr>
                <w:sz w:val="20"/>
              </w:rPr>
              <w:t>Rates must be filed for all Excess/Stop Loss Policy form filings. If this is a change to a previously approved filing and rates are not attached because the change does not impact rates currently on file, please provide the SERFF tracking number for the previously approved filing.</w:t>
            </w:r>
          </w:p>
        </w:tc>
        <w:tc>
          <w:tcPr>
            <w:tcW w:w="2000" w:type="dxa"/>
            <w:shd w:val="clear" w:color="auto" w:fill="auto"/>
          </w:tcPr>
          <w:p w14:paraId="01C8EB3F" w14:textId="77777777" w:rsidR="00874902" w:rsidRPr="00874902" w:rsidRDefault="00874902" w:rsidP="00874902">
            <w:pPr>
              <w:spacing w:after="0" w:line="240" w:lineRule="auto"/>
              <w:rPr>
                <w:sz w:val="20"/>
              </w:rPr>
            </w:pPr>
          </w:p>
        </w:tc>
      </w:tr>
      <w:tr w:rsidR="00874902" w:rsidRPr="00874902" w14:paraId="098925FD" w14:textId="77777777" w:rsidTr="00874902">
        <w:tblPrEx>
          <w:tblCellMar>
            <w:top w:w="0" w:type="dxa"/>
            <w:bottom w:w="0" w:type="dxa"/>
          </w:tblCellMar>
        </w:tblPrEx>
        <w:trPr>
          <w:cantSplit/>
        </w:trPr>
        <w:tc>
          <w:tcPr>
            <w:tcW w:w="2000" w:type="dxa"/>
            <w:shd w:val="clear" w:color="auto" w:fill="auto"/>
          </w:tcPr>
          <w:p w14:paraId="4F105DB0" w14:textId="46EC74C8" w:rsidR="00874902" w:rsidRPr="00874902" w:rsidRDefault="00874902" w:rsidP="00874902">
            <w:pPr>
              <w:spacing w:after="0" w:line="240" w:lineRule="auto"/>
              <w:rPr>
                <w:sz w:val="20"/>
              </w:rPr>
            </w:pPr>
            <w:r>
              <w:rPr>
                <w:sz w:val="20"/>
              </w:rPr>
              <w:t>Small Group Lasering</w:t>
            </w:r>
          </w:p>
        </w:tc>
        <w:tc>
          <w:tcPr>
            <w:tcW w:w="2000" w:type="dxa"/>
            <w:shd w:val="clear" w:color="auto" w:fill="auto"/>
          </w:tcPr>
          <w:p w14:paraId="41E71044" w14:textId="15FCF54B" w:rsidR="00874902" w:rsidRPr="00874902" w:rsidRDefault="00874902" w:rsidP="00874902">
            <w:pPr>
              <w:spacing w:after="0" w:line="240" w:lineRule="auto"/>
              <w:rPr>
                <w:sz w:val="20"/>
              </w:rPr>
            </w:pPr>
            <w:hyperlink r:id="rId24" w:history="1">
              <w:r w:rsidRPr="00874902">
                <w:rPr>
                  <w:rStyle w:val="Hyperlink"/>
                  <w:sz w:val="20"/>
                </w:rPr>
                <w:t>Rule 135</w:t>
              </w:r>
            </w:hyperlink>
            <w:r>
              <w:rPr>
                <w:sz w:val="20"/>
              </w:rPr>
              <w:t xml:space="preserve"> § 5(3)</w:t>
            </w:r>
          </w:p>
        </w:tc>
        <w:tc>
          <w:tcPr>
            <w:tcW w:w="9000" w:type="dxa"/>
            <w:shd w:val="clear" w:color="auto" w:fill="auto"/>
          </w:tcPr>
          <w:p w14:paraId="5867C6AF" w14:textId="6CE42097" w:rsidR="00874902" w:rsidRPr="00874902" w:rsidRDefault="00874902" w:rsidP="00874902">
            <w:pPr>
              <w:spacing w:after="0" w:line="240" w:lineRule="auto"/>
              <w:rPr>
                <w:sz w:val="20"/>
              </w:rPr>
            </w:pPr>
            <w:r>
              <w:rPr>
                <w:sz w:val="20"/>
              </w:rPr>
              <w:t>For small employers, an insurer may not offer or renew an employee benefit excess insurance policy covering a group health plan that excludes or restricts coverage for claims made by any individual who is covered by the underlying benefit plan, or for claims arising out of any medical condition that is covered by the underlying benefit plan.</w:t>
            </w:r>
          </w:p>
        </w:tc>
        <w:tc>
          <w:tcPr>
            <w:tcW w:w="2000" w:type="dxa"/>
            <w:shd w:val="clear" w:color="auto" w:fill="auto"/>
          </w:tcPr>
          <w:p w14:paraId="203E1A71" w14:textId="77777777" w:rsidR="00874902" w:rsidRPr="00874902" w:rsidRDefault="00874902" w:rsidP="00874902">
            <w:pPr>
              <w:spacing w:after="0" w:line="240" w:lineRule="auto"/>
              <w:rPr>
                <w:sz w:val="20"/>
              </w:rPr>
            </w:pPr>
          </w:p>
        </w:tc>
      </w:tr>
      <w:tr w:rsidR="00874902" w:rsidRPr="00874902" w14:paraId="58B8D2F7" w14:textId="77777777" w:rsidTr="00874902">
        <w:tblPrEx>
          <w:tblCellMar>
            <w:top w:w="0" w:type="dxa"/>
            <w:bottom w:w="0" w:type="dxa"/>
          </w:tblCellMar>
        </w:tblPrEx>
        <w:trPr>
          <w:cantSplit/>
        </w:trPr>
        <w:tc>
          <w:tcPr>
            <w:tcW w:w="2000" w:type="dxa"/>
            <w:shd w:val="clear" w:color="auto" w:fill="auto"/>
          </w:tcPr>
          <w:p w14:paraId="6D831294" w14:textId="06C33EBD" w:rsidR="00874902" w:rsidRPr="00874902" w:rsidRDefault="00874902" w:rsidP="00874902">
            <w:pPr>
              <w:spacing w:after="0" w:line="240" w:lineRule="auto"/>
              <w:rPr>
                <w:sz w:val="20"/>
              </w:rPr>
            </w:pPr>
            <w:r>
              <w:rPr>
                <w:sz w:val="20"/>
              </w:rPr>
              <w:t>Small Group Size</w:t>
            </w:r>
          </w:p>
        </w:tc>
        <w:tc>
          <w:tcPr>
            <w:tcW w:w="2000" w:type="dxa"/>
            <w:shd w:val="clear" w:color="auto" w:fill="auto"/>
          </w:tcPr>
          <w:p w14:paraId="586CB665" w14:textId="47CB95D4" w:rsidR="00874902" w:rsidRPr="00874902" w:rsidRDefault="00874902" w:rsidP="00874902">
            <w:pPr>
              <w:spacing w:after="0" w:line="240" w:lineRule="auto"/>
              <w:rPr>
                <w:sz w:val="20"/>
              </w:rPr>
            </w:pPr>
            <w:hyperlink r:id="rId25" w:history="1">
              <w:r w:rsidRPr="00874902">
                <w:rPr>
                  <w:rStyle w:val="Hyperlink"/>
                  <w:sz w:val="20"/>
                </w:rPr>
                <w:t>Rule 135</w:t>
              </w:r>
            </w:hyperlink>
            <w:r>
              <w:rPr>
                <w:sz w:val="20"/>
              </w:rPr>
              <w:t xml:space="preserve"> § 5(2)</w:t>
            </w:r>
          </w:p>
        </w:tc>
        <w:tc>
          <w:tcPr>
            <w:tcW w:w="9000" w:type="dxa"/>
            <w:shd w:val="clear" w:color="auto" w:fill="auto"/>
          </w:tcPr>
          <w:p w14:paraId="5D9E19A1" w14:textId="46D4E20A" w:rsidR="00874902" w:rsidRPr="00874902" w:rsidRDefault="00874902" w:rsidP="00874902">
            <w:pPr>
              <w:spacing w:after="0" w:line="240" w:lineRule="auto"/>
              <w:rPr>
                <w:sz w:val="20"/>
              </w:rPr>
            </w:pPr>
            <w:r>
              <w:rPr>
                <w:sz w:val="20"/>
              </w:rPr>
              <w:t>An insurer may not offer or renew an employee benefit excess insurance policy covering a group health plan to a group with ten or fewer employees enrolled in the group health plan. Carrier must state the smallest group size that is being marketed to.</w:t>
            </w:r>
          </w:p>
        </w:tc>
        <w:tc>
          <w:tcPr>
            <w:tcW w:w="2000" w:type="dxa"/>
            <w:shd w:val="clear" w:color="auto" w:fill="auto"/>
          </w:tcPr>
          <w:p w14:paraId="154A26A2" w14:textId="77777777" w:rsidR="00874902" w:rsidRPr="00874902" w:rsidRDefault="00874902" w:rsidP="00874902">
            <w:pPr>
              <w:spacing w:after="0" w:line="240" w:lineRule="auto"/>
              <w:rPr>
                <w:sz w:val="20"/>
              </w:rPr>
            </w:pPr>
          </w:p>
        </w:tc>
      </w:tr>
      <w:tr w:rsidR="00874902" w:rsidRPr="00874902" w14:paraId="595C377C" w14:textId="77777777" w:rsidTr="00874902">
        <w:tblPrEx>
          <w:tblCellMar>
            <w:top w:w="0" w:type="dxa"/>
            <w:bottom w:w="0" w:type="dxa"/>
          </w:tblCellMar>
        </w:tblPrEx>
        <w:trPr>
          <w:cantSplit/>
        </w:trPr>
        <w:tc>
          <w:tcPr>
            <w:tcW w:w="2000" w:type="dxa"/>
            <w:shd w:val="clear" w:color="auto" w:fill="auto"/>
          </w:tcPr>
          <w:p w14:paraId="45823DD3" w14:textId="6FF0829B" w:rsidR="00874902" w:rsidRPr="00874902" w:rsidRDefault="00874902" w:rsidP="00874902">
            <w:pPr>
              <w:spacing w:after="0" w:line="240" w:lineRule="auto"/>
              <w:rPr>
                <w:sz w:val="20"/>
              </w:rPr>
            </w:pPr>
            <w:r>
              <w:rPr>
                <w:sz w:val="20"/>
              </w:rPr>
              <w:lastRenderedPageBreak/>
              <w:t>Tail Coverage/Disclosure Notice</w:t>
            </w:r>
          </w:p>
        </w:tc>
        <w:tc>
          <w:tcPr>
            <w:tcW w:w="2000" w:type="dxa"/>
            <w:shd w:val="clear" w:color="auto" w:fill="auto"/>
          </w:tcPr>
          <w:p w14:paraId="46B619CB" w14:textId="57545393" w:rsidR="00874902" w:rsidRDefault="00874902" w:rsidP="00874902">
            <w:pPr>
              <w:spacing w:after="0" w:line="240" w:lineRule="auto"/>
              <w:rPr>
                <w:sz w:val="20"/>
              </w:rPr>
            </w:pPr>
            <w:hyperlink r:id="rId26" w:history="1">
              <w:r w:rsidRPr="00874902">
                <w:rPr>
                  <w:rStyle w:val="Hyperlink"/>
                  <w:sz w:val="20"/>
                </w:rPr>
                <w:t>Title 24-A § 707</w:t>
              </w:r>
            </w:hyperlink>
            <w:r>
              <w:rPr>
                <w:sz w:val="20"/>
              </w:rPr>
              <w:t>(1)(C-1)</w:t>
            </w:r>
          </w:p>
          <w:p w14:paraId="00A513E5" w14:textId="6DCACB13" w:rsidR="00874902" w:rsidRDefault="00874902" w:rsidP="00874902">
            <w:pPr>
              <w:spacing w:after="0" w:line="240" w:lineRule="auto"/>
              <w:rPr>
                <w:sz w:val="20"/>
              </w:rPr>
            </w:pPr>
            <w:hyperlink r:id="rId27" w:history="1">
              <w:r w:rsidRPr="00874902">
                <w:rPr>
                  <w:rStyle w:val="Hyperlink"/>
                  <w:sz w:val="20"/>
                </w:rPr>
                <w:t>Title 24-A § 2413</w:t>
              </w:r>
            </w:hyperlink>
            <w:r>
              <w:rPr>
                <w:sz w:val="20"/>
              </w:rPr>
              <w:t>(1)(B)</w:t>
            </w:r>
          </w:p>
          <w:p w14:paraId="03A98E78" w14:textId="3006FE29" w:rsidR="00874902" w:rsidRDefault="00874902" w:rsidP="00874902">
            <w:pPr>
              <w:spacing w:after="0" w:line="240" w:lineRule="auto"/>
              <w:rPr>
                <w:sz w:val="20"/>
              </w:rPr>
            </w:pPr>
            <w:hyperlink r:id="rId28" w:history="1">
              <w:r w:rsidRPr="00874902">
                <w:rPr>
                  <w:rStyle w:val="Hyperlink"/>
                  <w:sz w:val="20"/>
                </w:rPr>
                <w:t>Title 24-A § 2452</w:t>
              </w:r>
            </w:hyperlink>
            <w:r>
              <w:rPr>
                <w:sz w:val="20"/>
              </w:rPr>
              <w:t>(2)</w:t>
            </w:r>
          </w:p>
          <w:p w14:paraId="308A974D" w14:textId="6E3AA35A" w:rsidR="00874902" w:rsidRPr="00874902" w:rsidRDefault="00874902" w:rsidP="00874902">
            <w:pPr>
              <w:spacing w:after="0" w:line="240" w:lineRule="auto"/>
              <w:rPr>
                <w:sz w:val="20"/>
              </w:rPr>
            </w:pPr>
            <w:hyperlink r:id="rId29" w:history="1">
              <w:r w:rsidRPr="00874902">
                <w:rPr>
                  <w:rStyle w:val="Hyperlink"/>
                  <w:sz w:val="20"/>
                </w:rPr>
                <w:t>Rule 135</w:t>
              </w:r>
            </w:hyperlink>
            <w:r>
              <w:rPr>
                <w:sz w:val="20"/>
              </w:rPr>
              <w:t xml:space="preserve"> § 5(7)</w:t>
            </w:r>
          </w:p>
        </w:tc>
        <w:tc>
          <w:tcPr>
            <w:tcW w:w="9000" w:type="dxa"/>
            <w:shd w:val="clear" w:color="auto" w:fill="auto"/>
          </w:tcPr>
          <w:p w14:paraId="4FDB4208" w14:textId="44E659A7" w:rsidR="00874902" w:rsidRPr="00874902" w:rsidRDefault="00874902" w:rsidP="00874902">
            <w:pPr>
              <w:spacing w:after="0" w:line="240" w:lineRule="auto"/>
              <w:rPr>
                <w:sz w:val="20"/>
              </w:rPr>
            </w:pPr>
            <w:r>
              <w:rPr>
                <w:sz w:val="20"/>
              </w:rPr>
              <w:t>An extended reporting period “tail coverage” of at least 6 months must be made available on all excess policies covering group health plans at the time of purchase or renewal. If an employer requests coverage that does not include tail coverage the carrier may provide such coverage, but the carrier must provide the employer with a disclosure notice approved by the Bureau, clearly advising that the policy is issued without tail-coverage and explaining any risk associated with declining coverage. The carrier must obtain written acknowledgment from the employer that the employer declines this tail coverage.</w:t>
            </w:r>
          </w:p>
        </w:tc>
        <w:tc>
          <w:tcPr>
            <w:tcW w:w="2000" w:type="dxa"/>
            <w:shd w:val="clear" w:color="auto" w:fill="auto"/>
          </w:tcPr>
          <w:p w14:paraId="29811DAD" w14:textId="77777777" w:rsidR="00874902" w:rsidRPr="00874902" w:rsidRDefault="00874902" w:rsidP="00874902">
            <w:pPr>
              <w:spacing w:after="0" w:line="240" w:lineRule="auto"/>
              <w:rPr>
                <w:sz w:val="20"/>
              </w:rPr>
            </w:pPr>
          </w:p>
        </w:tc>
      </w:tr>
    </w:tbl>
    <w:p w14:paraId="4824F882" w14:textId="77777777" w:rsidR="00874902" w:rsidRDefault="00874902"/>
    <w:sectPr w:rsidR="00874902" w:rsidSect="00874902">
      <w:footerReference w:type="default" r:id="rId30"/>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896D" w14:textId="77777777" w:rsidR="00874902" w:rsidRDefault="00874902" w:rsidP="00874902">
      <w:pPr>
        <w:spacing w:after="0" w:line="240" w:lineRule="auto"/>
      </w:pPr>
      <w:r>
        <w:separator/>
      </w:r>
    </w:p>
  </w:endnote>
  <w:endnote w:type="continuationSeparator" w:id="0">
    <w:p w14:paraId="1ECC7679" w14:textId="77777777" w:rsidR="00874902" w:rsidRDefault="00874902" w:rsidP="0087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D632" w14:textId="2CAB368D" w:rsidR="00874902" w:rsidRDefault="00874902">
    <w:pPr>
      <w:pStyle w:val="Footer"/>
    </w:pPr>
    <w:r>
      <w:t>H12G-excess-stop-loss.docx   22</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4/8/2024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EFCA5" w14:textId="77777777" w:rsidR="00874902" w:rsidRDefault="00874902" w:rsidP="00874902">
      <w:pPr>
        <w:spacing w:after="0" w:line="240" w:lineRule="auto"/>
      </w:pPr>
      <w:r>
        <w:separator/>
      </w:r>
    </w:p>
  </w:footnote>
  <w:footnote w:type="continuationSeparator" w:id="0">
    <w:p w14:paraId="3122739D" w14:textId="77777777" w:rsidR="00874902" w:rsidRDefault="00874902" w:rsidP="008749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02"/>
    <w:rsid w:val="00606626"/>
    <w:rsid w:val="006D1FE8"/>
    <w:rsid w:val="007C1FD1"/>
    <w:rsid w:val="008269FB"/>
    <w:rsid w:val="00874902"/>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9B75"/>
  <w15:chartTrackingRefBased/>
  <w15:docId w15:val="{00E4D569-37C3-47F2-82E4-107F31C2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902"/>
    <w:rPr>
      <w:rFonts w:eastAsiaTheme="majorEastAsia" w:cstheme="majorBidi"/>
      <w:color w:val="272727" w:themeColor="text1" w:themeTint="D8"/>
    </w:rPr>
  </w:style>
  <w:style w:type="paragraph" w:styleId="Title">
    <w:name w:val="Title"/>
    <w:basedOn w:val="Normal"/>
    <w:next w:val="Normal"/>
    <w:link w:val="TitleChar"/>
    <w:uiPriority w:val="10"/>
    <w:qFormat/>
    <w:rsid w:val="00874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902"/>
    <w:pPr>
      <w:spacing w:before="160"/>
      <w:jc w:val="center"/>
    </w:pPr>
    <w:rPr>
      <w:i/>
      <w:iCs/>
      <w:color w:val="404040" w:themeColor="text1" w:themeTint="BF"/>
    </w:rPr>
  </w:style>
  <w:style w:type="character" w:customStyle="1" w:styleId="QuoteChar">
    <w:name w:val="Quote Char"/>
    <w:basedOn w:val="DefaultParagraphFont"/>
    <w:link w:val="Quote"/>
    <w:uiPriority w:val="29"/>
    <w:rsid w:val="00874902"/>
    <w:rPr>
      <w:i/>
      <w:iCs/>
      <w:color w:val="404040" w:themeColor="text1" w:themeTint="BF"/>
    </w:rPr>
  </w:style>
  <w:style w:type="paragraph" w:styleId="ListParagraph">
    <w:name w:val="List Paragraph"/>
    <w:basedOn w:val="Normal"/>
    <w:uiPriority w:val="34"/>
    <w:qFormat/>
    <w:rsid w:val="00874902"/>
    <w:pPr>
      <w:ind w:left="720"/>
      <w:contextualSpacing/>
    </w:pPr>
  </w:style>
  <w:style w:type="character" w:styleId="IntenseEmphasis">
    <w:name w:val="Intense Emphasis"/>
    <w:basedOn w:val="DefaultParagraphFont"/>
    <w:uiPriority w:val="21"/>
    <w:qFormat/>
    <w:rsid w:val="00874902"/>
    <w:rPr>
      <w:i/>
      <w:iCs/>
      <w:color w:val="0F4761" w:themeColor="accent1" w:themeShade="BF"/>
    </w:rPr>
  </w:style>
  <w:style w:type="paragraph" w:styleId="IntenseQuote">
    <w:name w:val="Intense Quote"/>
    <w:basedOn w:val="Normal"/>
    <w:next w:val="Normal"/>
    <w:link w:val="IntenseQuoteChar"/>
    <w:uiPriority w:val="30"/>
    <w:qFormat/>
    <w:rsid w:val="00874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902"/>
    <w:rPr>
      <w:i/>
      <w:iCs/>
      <w:color w:val="0F4761" w:themeColor="accent1" w:themeShade="BF"/>
    </w:rPr>
  </w:style>
  <w:style w:type="character" w:styleId="IntenseReference">
    <w:name w:val="Intense Reference"/>
    <w:basedOn w:val="DefaultParagraphFont"/>
    <w:uiPriority w:val="32"/>
    <w:qFormat/>
    <w:rsid w:val="00874902"/>
    <w:rPr>
      <w:b/>
      <w:bCs/>
      <w:smallCaps/>
      <w:color w:val="0F4761" w:themeColor="accent1" w:themeShade="BF"/>
      <w:spacing w:val="5"/>
    </w:rPr>
  </w:style>
  <w:style w:type="paragraph" w:styleId="Header">
    <w:name w:val="header"/>
    <w:basedOn w:val="Normal"/>
    <w:link w:val="HeaderChar"/>
    <w:uiPriority w:val="99"/>
    <w:unhideWhenUsed/>
    <w:rsid w:val="0087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902"/>
  </w:style>
  <w:style w:type="paragraph" w:styleId="Footer">
    <w:name w:val="footer"/>
    <w:basedOn w:val="Normal"/>
    <w:link w:val="FooterChar"/>
    <w:uiPriority w:val="99"/>
    <w:unhideWhenUsed/>
    <w:rsid w:val="0087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902"/>
  </w:style>
  <w:style w:type="character" w:styleId="Hyperlink">
    <w:name w:val="Hyperlink"/>
    <w:basedOn w:val="DefaultParagraphFont"/>
    <w:uiPriority w:val="99"/>
    <w:unhideWhenUsed/>
    <w:rsid w:val="00874902"/>
    <w:rPr>
      <w:color w:val="467886" w:themeColor="hyperlink"/>
      <w:u w:val="single"/>
    </w:rPr>
  </w:style>
  <w:style w:type="character" w:styleId="UnresolvedMention">
    <w:name w:val="Unresolved Mention"/>
    <w:basedOn w:val="DefaultParagraphFont"/>
    <w:uiPriority w:val="99"/>
    <w:semiHidden/>
    <w:unhideWhenUsed/>
    <w:rsid w:val="008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pfr/insurance/sites/maine.gov.pfr.insurance/files/inline-files/360_0.pdf" TargetMode="External"/><Relationship Id="rId13" Type="http://schemas.openxmlformats.org/officeDocument/2006/relationships/hyperlink" Target="https://legislature.maine.gov/statutes/24-A/title24-Asec2413.html" TargetMode="External"/><Relationship Id="rId18" Type="http://schemas.openxmlformats.org/officeDocument/2006/relationships/hyperlink" Target="https://legislature.maine.gov/statutes/24-A/title24-Asec2208.html" TargetMode="External"/><Relationship Id="rId26" Type="http://schemas.openxmlformats.org/officeDocument/2006/relationships/hyperlink" Target="https://legislature.maine.gov/statutes/24-A/title24-Asec707.html" TargetMode="External"/><Relationship Id="rId3" Type="http://schemas.openxmlformats.org/officeDocument/2006/relationships/webSettings" Target="webSettings.xml"/><Relationship Id="rId21" Type="http://schemas.openxmlformats.org/officeDocument/2006/relationships/hyperlink" Target="https://legislature.maine.gov/statutes/24-A/title24-Asec707.html" TargetMode="External"/><Relationship Id="rId7" Type="http://schemas.openxmlformats.org/officeDocument/2006/relationships/hyperlink" Target="https://legislature.maine.gov/statutes/24-A/title24-Asec2412.html" TargetMode="External"/><Relationship Id="rId12" Type="http://schemas.openxmlformats.org/officeDocument/2006/relationships/hyperlink" Target="https://legislature.maine.gov/statutes/24-A/title24-Asec2412.html" TargetMode="External"/><Relationship Id="rId17" Type="http://schemas.openxmlformats.org/officeDocument/2006/relationships/hyperlink" Target="https://www.maine.gov/sos/cec/rules/02/031/031c135.docx" TargetMode="External"/><Relationship Id="rId25" Type="http://schemas.openxmlformats.org/officeDocument/2006/relationships/hyperlink" Target="https://www.maine.gov/sos/cec/rules/02/031/031c135.docx" TargetMode="External"/><Relationship Id="rId2" Type="http://schemas.openxmlformats.org/officeDocument/2006/relationships/settings" Target="settings.xml"/><Relationship Id="rId16" Type="http://schemas.openxmlformats.org/officeDocument/2006/relationships/hyperlink" Target="https://legislature.maine.gov/statutes/24-A/title24-Asec2849-B.html" TargetMode="External"/><Relationship Id="rId20" Type="http://schemas.openxmlformats.org/officeDocument/2006/relationships/hyperlink" Target="https://legislature.maine.gov/statutes/24-A/title24-Asec2452.html" TargetMode="External"/><Relationship Id="rId29" Type="http://schemas.openxmlformats.org/officeDocument/2006/relationships/hyperlink" Target="https://www.maine.gov/sos/cec/rules/02/031/031c135.docx" TargetMode="External"/><Relationship Id="rId1" Type="http://schemas.openxmlformats.org/officeDocument/2006/relationships/styles" Target="styles.xml"/><Relationship Id="rId6" Type="http://schemas.openxmlformats.org/officeDocument/2006/relationships/hyperlink" Target="https://www.maine.gov/sos/cec/rules/02/031/031c135.docx" TargetMode="External"/><Relationship Id="rId11" Type="http://schemas.openxmlformats.org/officeDocument/2006/relationships/hyperlink" Target="https://legislature.maine.gov/statutes/24-A/title24-Asec2441.html" TargetMode="External"/><Relationship Id="rId24" Type="http://schemas.openxmlformats.org/officeDocument/2006/relationships/hyperlink" Target="https://www.maine.gov/sos/cec/rules/02/031/031c135.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egislature.maine.gov/statutes/24-A/title24-Asec2849.html" TargetMode="External"/><Relationship Id="rId23" Type="http://schemas.openxmlformats.org/officeDocument/2006/relationships/hyperlink" Target="https://legislature.maine.gov/statutes/24-A/title24-Asec2304-A.html" TargetMode="External"/><Relationship Id="rId28" Type="http://schemas.openxmlformats.org/officeDocument/2006/relationships/hyperlink" Target="https://legislature.maine.gov/statutes/24-A/title24-Asec2452.html" TargetMode="External"/><Relationship Id="rId10" Type="http://schemas.openxmlformats.org/officeDocument/2006/relationships/hyperlink" Target="https://legislature.maine.gov/statutes/24-A/title24-Asec2413.html" TargetMode="External"/><Relationship Id="rId19" Type="http://schemas.openxmlformats.org/officeDocument/2006/relationships/hyperlink" Target="https://legislature.maine.gov/statutes/24-A/title24-Asec2215.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601.html" TargetMode="External"/><Relationship Id="rId14" Type="http://schemas.openxmlformats.org/officeDocument/2006/relationships/hyperlink" Target="https://legislature.maine.gov/statutes/24-A/title24-Asec2186.html" TargetMode="External"/><Relationship Id="rId22" Type="http://schemas.openxmlformats.org/officeDocument/2006/relationships/hyperlink" Target="https://www.maine.gov/sos/cec/rules/02/031/031c135.docx" TargetMode="External"/><Relationship Id="rId27" Type="http://schemas.openxmlformats.org/officeDocument/2006/relationships/hyperlink" Target="https://legislature.maine.gov/statutes/24-A/title24-Asec2413.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1282</Words>
  <Characters>7312</Characters>
  <Application>Microsoft Office Word</Application>
  <DocSecurity>0</DocSecurity>
  <Lines>60</Lines>
  <Paragraphs>17</Paragraphs>
  <ScaleCrop>false</ScaleCrop>
  <Company>State of Maine</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H12G-excess-stop-loss.docx</dc:title>
  <dc:subject/>
  <dc:creator>Maine Bureau of Insurance</dc:creator>
  <cp:keywords/>
  <dc:description/>
  <cp:lastModifiedBy>Jalbert, Kimberly</cp:lastModifiedBy>
  <cp:revision>2</cp:revision>
  <dcterms:created xsi:type="dcterms:W3CDTF">2024-04-08T12:33:00Z</dcterms:created>
  <dcterms:modified xsi:type="dcterms:W3CDTF">2024-04-08T12:33:00Z</dcterms:modified>
</cp:coreProperties>
</file>