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AE06" w14:textId="77777777" w:rsidR="000618E6" w:rsidRPr="001D5A38" w:rsidRDefault="000F1625" w:rsidP="000F1625">
      <w:pPr>
        <w:jc w:val="center"/>
        <w:rPr>
          <w:b/>
          <w:bCs/>
          <w:sz w:val="28"/>
          <w:szCs w:val="28"/>
        </w:rPr>
      </w:pPr>
      <w:r w:rsidRPr="001D5A38">
        <w:rPr>
          <w:b/>
          <w:bCs/>
          <w:sz w:val="32"/>
          <w:szCs w:val="32"/>
        </w:rPr>
        <w:t>Maine Bureau of Insurance</w:t>
      </w:r>
      <w:r w:rsidRPr="001D5A38">
        <w:rPr>
          <w:b/>
          <w:bCs/>
          <w:sz w:val="28"/>
          <w:szCs w:val="28"/>
        </w:rPr>
        <w:br/>
        <w:t>Form Filing Review Requirements Checklist</w:t>
      </w:r>
      <w:r w:rsidRPr="001D5A38">
        <w:rPr>
          <w:b/>
          <w:bCs/>
          <w:sz w:val="28"/>
          <w:szCs w:val="28"/>
        </w:rPr>
        <w:br/>
      </w:r>
      <w:r w:rsidR="007606D8">
        <w:rPr>
          <w:b/>
          <w:sz w:val="28"/>
          <w:szCs w:val="28"/>
        </w:rPr>
        <w:t>GROUP DISABILITY INCOME -</w:t>
      </w:r>
      <w:r w:rsidR="007606D8" w:rsidRPr="00A51F0F">
        <w:rPr>
          <w:b/>
          <w:sz w:val="28"/>
          <w:szCs w:val="28"/>
        </w:rPr>
        <w:t xml:space="preserve"> MAINE TAX CREDIT QUALIFIED</w:t>
      </w:r>
      <w:r w:rsidR="00A51F0F" w:rsidRPr="00A51F0F">
        <w:rPr>
          <w:b/>
          <w:sz w:val="28"/>
          <w:szCs w:val="28"/>
        </w:rPr>
        <w:t xml:space="preserve"> </w:t>
      </w:r>
      <w:r w:rsidR="007606D8">
        <w:rPr>
          <w:b/>
          <w:sz w:val="28"/>
          <w:szCs w:val="28"/>
        </w:rPr>
        <w:t xml:space="preserve">for </w:t>
      </w:r>
      <w:r w:rsidR="00A51F0F" w:rsidRPr="00A51F0F">
        <w:rPr>
          <w:b/>
          <w:sz w:val="28"/>
          <w:szCs w:val="28"/>
        </w:rPr>
        <w:t>ST</w:t>
      </w:r>
      <w:r w:rsidR="00FA4C60">
        <w:rPr>
          <w:b/>
          <w:sz w:val="28"/>
          <w:szCs w:val="28"/>
        </w:rPr>
        <w:t xml:space="preserve">D and LTD </w:t>
      </w:r>
      <w:r w:rsidR="00A51F0F">
        <w:rPr>
          <w:b/>
          <w:sz w:val="28"/>
          <w:szCs w:val="28"/>
        </w:rPr>
        <w:t xml:space="preserve">- </w:t>
      </w:r>
      <w:r w:rsidRPr="001D5A38">
        <w:rPr>
          <w:b/>
          <w:bCs/>
          <w:sz w:val="28"/>
          <w:szCs w:val="28"/>
        </w:rPr>
        <w:t>H11G</w:t>
      </w:r>
      <w:r w:rsidR="008F1BED">
        <w:rPr>
          <w:b/>
          <w:bCs/>
          <w:sz w:val="28"/>
          <w:szCs w:val="28"/>
        </w:rPr>
        <w:t>.004</w:t>
      </w:r>
    </w:p>
    <w:p w14:paraId="6C09AE07" w14:textId="77777777" w:rsidR="007E2708" w:rsidRDefault="007E2708" w:rsidP="007E2708">
      <w:pPr>
        <w:jc w:val="center"/>
        <w:rPr>
          <w:b/>
          <w:bCs/>
          <w:color w:val="FF0000"/>
          <w:sz w:val="28"/>
          <w:szCs w:val="28"/>
        </w:rPr>
      </w:pPr>
      <w:r w:rsidRPr="001D5A38">
        <w:rPr>
          <w:b/>
          <w:bCs/>
          <w:color w:val="FF0000"/>
          <w:sz w:val="28"/>
          <w:szCs w:val="28"/>
        </w:rPr>
        <w:t>(</w:t>
      </w:r>
      <w:r w:rsidR="003B16C2">
        <w:rPr>
          <w:b/>
          <w:bCs/>
          <w:color w:val="FF0000"/>
          <w:sz w:val="28"/>
          <w:szCs w:val="28"/>
        </w:rPr>
        <w:t xml:space="preserve">REVISED </w:t>
      </w:r>
      <w:r w:rsidR="007606D8">
        <w:rPr>
          <w:b/>
          <w:bCs/>
          <w:color w:val="FF0000"/>
          <w:sz w:val="28"/>
          <w:szCs w:val="28"/>
        </w:rPr>
        <w:t>11/</w:t>
      </w:r>
      <w:r w:rsidR="00B81D0F">
        <w:rPr>
          <w:b/>
          <w:bCs/>
          <w:color w:val="FF0000"/>
          <w:sz w:val="28"/>
          <w:szCs w:val="28"/>
        </w:rPr>
        <w:t>02/2020</w:t>
      </w:r>
      <w:r w:rsidRPr="001D5A38">
        <w:rPr>
          <w:b/>
          <w:bCs/>
          <w:color w:val="FF0000"/>
          <w:sz w:val="28"/>
          <w:szCs w:val="28"/>
        </w:rPr>
        <w:t>)</w:t>
      </w:r>
    </w:p>
    <w:p w14:paraId="6C09AE08" w14:textId="77777777" w:rsidR="006F1137" w:rsidRDefault="006F1137" w:rsidP="007E2708">
      <w:pPr>
        <w:jc w:val="center"/>
        <w:rPr>
          <w:b/>
          <w:bCs/>
          <w:color w:val="FF0000"/>
          <w:sz w:val="28"/>
          <w:szCs w:val="28"/>
        </w:rPr>
      </w:pPr>
    </w:p>
    <w:p w14:paraId="6C09AE09" w14:textId="77777777" w:rsidR="006F1137" w:rsidRPr="00465CD8" w:rsidRDefault="006F1137" w:rsidP="006F1137">
      <w:pPr>
        <w:keepNext/>
        <w:shd w:val="clear" w:color="auto" w:fill="FFFFFF"/>
        <w:jc w:val="center"/>
        <w:outlineLvl w:val="2"/>
        <w:rPr>
          <w:b/>
          <w:color w:val="C00000"/>
          <w:sz w:val="22"/>
          <w:szCs w:val="22"/>
        </w:rPr>
      </w:pPr>
      <w:r>
        <w:rPr>
          <w:b/>
          <w:sz w:val="22"/>
          <w:szCs w:val="22"/>
        </w:rPr>
        <w:t>Carrier MUST c</w:t>
      </w:r>
      <w:r w:rsidRPr="00CE11EE">
        <w:rPr>
          <w:b/>
          <w:sz w:val="22"/>
          <w:szCs w:val="22"/>
        </w:rPr>
        <w:t xml:space="preserve">onfirm compliance and </w:t>
      </w:r>
      <w:r>
        <w:rPr>
          <w:b/>
          <w:snapToGrid w:val="0"/>
          <w:sz w:val="22"/>
          <w:szCs w:val="22"/>
        </w:rPr>
        <w:t xml:space="preserve">IDENTIFY the LOCATION (Page Number, Section, Paragraph, etc.) of the STANDARD in the </w:t>
      </w:r>
      <w:r w:rsidRPr="00CE11EE">
        <w:rPr>
          <w:b/>
          <w:snapToGrid w:val="0"/>
          <w:sz w:val="22"/>
          <w:szCs w:val="22"/>
        </w:rPr>
        <w:t xml:space="preserve">last </w:t>
      </w:r>
      <w:r w:rsidRPr="00CE11EE">
        <w:rPr>
          <w:b/>
          <w:sz w:val="22"/>
          <w:szCs w:val="22"/>
        </w:rPr>
        <w:t>column.</w:t>
      </w:r>
      <w:r>
        <w:rPr>
          <w:b/>
          <w:sz w:val="22"/>
          <w:szCs w:val="22"/>
        </w:rPr>
        <w:t xml:space="preserve"> </w:t>
      </w:r>
      <w:r>
        <w:rPr>
          <w:b/>
          <w:color w:val="C00000"/>
          <w:sz w:val="22"/>
          <w:szCs w:val="22"/>
        </w:rPr>
        <w:t>I</w:t>
      </w:r>
      <w:r w:rsidRPr="00465CD8">
        <w:rPr>
          <w:b/>
          <w:color w:val="C00000"/>
          <w:sz w:val="22"/>
          <w:szCs w:val="22"/>
        </w:rPr>
        <w:t>f carrier believes a contract does not have to meet</w:t>
      </w:r>
      <w:r>
        <w:rPr>
          <w:b/>
          <w:color w:val="C00000"/>
          <w:sz w:val="22"/>
          <w:szCs w:val="22"/>
        </w:rPr>
        <w:t xml:space="preserve"> this </w:t>
      </w:r>
      <w:r w:rsidRPr="00465CD8">
        <w:rPr>
          <w:b/>
          <w:color w:val="C00000"/>
          <w:sz w:val="22"/>
          <w:szCs w:val="22"/>
        </w:rPr>
        <w:t xml:space="preserve">requirement </w:t>
      </w:r>
      <w:r>
        <w:rPr>
          <w:b/>
          <w:color w:val="C00000"/>
          <w:sz w:val="22"/>
          <w:szCs w:val="22"/>
        </w:rPr>
        <w:t>they MUST</w:t>
      </w:r>
      <w:r w:rsidRPr="00465CD8">
        <w:rPr>
          <w:b/>
          <w:color w:val="C00000"/>
          <w:sz w:val="22"/>
          <w:szCs w:val="22"/>
        </w:rPr>
        <w:t xml:space="preserve"> </w:t>
      </w:r>
      <w:r w:rsidRPr="00465CD8">
        <w:rPr>
          <w:b/>
          <w:snapToGrid w:val="0"/>
          <w:color w:val="C00000"/>
          <w:sz w:val="22"/>
          <w:szCs w:val="22"/>
        </w:rPr>
        <w:t xml:space="preserve">EXPLAIN WHY </w:t>
      </w:r>
      <w:r w:rsidRPr="00465CD8">
        <w:rPr>
          <w:b/>
          <w:color w:val="C00000"/>
          <w:sz w:val="22"/>
          <w:szCs w:val="22"/>
        </w:rPr>
        <w:t>in the last column.</w:t>
      </w:r>
    </w:p>
    <w:p w14:paraId="6C09AE0A" w14:textId="77777777" w:rsidR="000F1625" w:rsidRDefault="000F1625"/>
    <w:tbl>
      <w:tblPr>
        <w:tblW w:w="14400" w:type="dxa"/>
        <w:tblInd w:w="-690" w:type="dxa"/>
        <w:tblLayout w:type="fixed"/>
        <w:tblCellMar>
          <w:left w:w="30" w:type="dxa"/>
          <w:right w:w="30" w:type="dxa"/>
        </w:tblCellMar>
        <w:tblLook w:val="0000" w:firstRow="0" w:lastRow="0" w:firstColumn="0" w:lastColumn="0" w:noHBand="0" w:noVBand="0"/>
      </w:tblPr>
      <w:tblGrid>
        <w:gridCol w:w="3780"/>
        <w:gridCol w:w="1980"/>
        <w:gridCol w:w="4860"/>
        <w:gridCol w:w="3780"/>
      </w:tblGrid>
      <w:tr w:rsidR="00652469" w14:paraId="6C09AE11" w14:textId="77777777">
        <w:trPr>
          <w:trHeight w:val="705"/>
        </w:trPr>
        <w:tc>
          <w:tcPr>
            <w:tcW w:w="3780" w:type="dxa"/>
            <w:tcBorders>
              <w:top w:val="single" w:sz="6" w:space="0" w:color="auto"/>
              <w:left w:val="single" w:sz="6" w:space="0" w:color="auto"/>
              <w:bottom w:val="single" w:sz="6" w:space="0" w:color="auto"/>
              <w:right w:val="single" w:sz="2" w:space="0" w:color="000000"/>
            </w:tcBorders>
            <w:shd w:val="clear" w:color="FFFFFF" w:fill="C0C0C0"/>
          </w:tcPr>
          <w:p w14:paraId="6C09AE0B" w14:textId="77777777" w:rsidR="00652469" w:rsidRPr="006A7F9E" w:rsidRDefault="00652469" w:rsidP="003F7DA9">
            <w:pPr>
              <w:pStyle w:val="Heading1"/>
              <w:rPr>
                <w:rFonts w:ascii="Times New Roman" w:hAnsi="Times New Roman"/>
                <w:sz w:val="24"/>
                <w:szCs w:val="24"/>
              </w:rPr>
            </w:pPr>
            <w:r w:rsidRPr="006A7F9E">
              <w:rPr>
                <w:rFonts w:ascii="Times New Roman" w:hAnsi="Times New Roman"/>
                <w:sz w:val="24"/>
                <w:szCs w:val="24"/>
              </w:rPr>
              <w:t>REVIEW REQUIREMENTS</w:t>
            </w:r>
          </w:p>
        </w:tc>
        <w:tc>
          <w:tcPr>
            <w:tcW w:w="1980" w:type="dxa"/>
            <w:tcBorders>
              <w:top w:val="single" w:sz="6" w:space="0" w:color="auto"/>
              <w:left w:val="single" w:sz="2" w:space="0" w:color="000000"/>
              <w:bottom w:val="single" w:sz="6" w:space="0" w:color="auto"/>
              <w:right w:val="single" w:sz="2" w:space="0" w:color="000000"/>
            </w:tcBorders>
            <w:shd w:val="clear" w:color="FFFFFF" w:fill="C0C0C0"/>
          </w:tcPr>
          <w:p w14:paraId="6C09AE0C" w14:textId="77777777" w:rsidR="00652469" w:rsidRPr="007631D3" w:rsidRDefault="00652469" w:rsidP="004A5DF1">
            <w:pPr>
              <w:jc w:val="center"/>
              <w:rPr>
                <w:b/>
                <w:snapToGrid w:val="0"/>
                <w:color w:val="000000"/>
              </w:rPr>
            </w:pPr>
            <w:r w:rsidRPr="007631D3">
              <w:rPr>
                <w:b/>
                <w:snapToGrid w:val="0"/>
                <w:color w:val="000000"/>
              </w:rPr>
              <w:t>REFERENCE</w:t>
            </w:r>
          </w:p>
        </w:tc>
        <w:tc>
          <w:tcPr>
            <w:tcW w:w="4860" w:type="dxa"/>
            <w:tcBorders>
              <w:top w:val="single" w:sz="6" w:space="0" w:color="auto"/>
              <w:left w:val="single" w:sz="2" w:space="0" w:color="000000"/>
              <w:bottom w:val="single" w:sz="6" w:space="0" w:color="auto"/>
              <w:right w:val="single" w:sz="2" w:space="0" w:color="000000"/>
            </w:tcBorders>
            <w:shd w:val="clear" w:color="FFFFFF" w:fill="C0C0C0"/>
          </w:tcPr>
          <w:p w14:paraId="6C09AE0D" w14:textId="77777777" w:rsidR="00652469" w:rsidRDefault="00652469" w:rsidP="00652469">
            <w:pPr>
              <w:pStyle w:val="Heading3"/>
              <w:rPr>
                <w:rFonts w:ascii="Times New Roman" w:hAnsi="Times New Roman"/>
                <w:sz w:val="24"/>
              </w:rPr>
            </w:pPr>
            <w:r>
              <w:rPr>
                <w:rFonts w:ascii="Times New Roman" w:hAnsi="Times New Roman"/>
                <w:sz w:val="24"/>
              </w:rPr>
              <w:t xml:space="preserve">DESCRIPTION OF REVIEW </w:t>
            </w:r>
          </w:p>
          <w:p w14:paraId="6C09AE0E" w14:textId="77777777" w:rsidR="00652469" w:rsidRDefault="00652469" w:rsidP="00652469">
            <w:pPr>
              <w:pStyle w:val="Heading3"/>
              <w:rPr>
                <w:rFonts w:ascii="Times New Roman" w:hAnsi="Times New Roman"/>
                <w:sz w:val="24"/>
              </w:rPr>
            </w:pPr>
            <w:r>
              <w:rPr>
                <w:rFonts w:ascii="Times New Roman" w:hAnsi="Times New Roman"/>
                <w:sz w:val="24"/>
              </w:rPr>
              <w:t xml:space="preserve">STANDARDS REQUIREMENTS </w:t>
            </w:r>
          </w:p>
        </w:tc>
        <w:tc>
          <w:tcPr>
            <w:tcW w:w="3780" w:type="dxa"/>
            <w:tcBorders>
              <w:top w:val="single" w:sz="6" w:space="0" w:color="auto"/>
              <w:left w:val="single" w:sz="2" w:space="0" w:color="000000"/>
              <w:bottom w:val="single" w:sz="6" w:space="0" w:color="auto"/>
              <w:right w:val="single" w:sz="2" w:space="0" w:color="000000"/>
            </w:tcBorders>
            <w:shd w:val="clear" w:color="FFFFFF" w:fill="C0C0C0"/>
          </w:tcPr>
          <w:p w14:paraId="6C09AE0F" w14:textId="77777777" w:rsidR="00652469" w:rsidRDefault="00652469" w:rsidP="00652469">
            <w:pPr>
              <w:pStyle w:val="Heading3"/>
              <w:rPr>
                <w:rFonts w:ascii="Times New Roman" w:hAnsi="Times New Roman"/>
                <w:sz w:val="24"/>
              </w:rPr>
            </w:pPr>
            <w:r>
              <w:rPr>
                <w:rFonts w:ascii="Times New Roman" w:hAnsi="Times New Roman"/>
                <w:sz w:val="24"/>
              </w:rPr>
              <w:t xml:space="preserve">LOCATION OF </w:t>
            </w:r>
          </w:p>
          <w:p w14:paraId="6C09AE10" w14:textId="77777777" w:rsidR="00652469" w:rsidRDefault="00652469" w:rsidP="00652469">
            <w:pPr>
              <w:pStyle w:val="Heading3"/>
              <w:rPr>
                <w:rFonts w:ascii="Times New Roman" w:hAnsi="Times New Roman"/>
                <w:sz w:val="24"/>
              </w:rPr>
            </w:pPr>
            <w:r>
              <w:rPr>
                <w:rFonts w:ascii="Times New Roman" w:hAnsi="Times New Roman"/>
                <w:sz w:val="24"/>
              </w:rPr>
              <w:t>STANDARD IN FILING</w:t>
            </w:r>
          </w:p>
        </w:tc>
      </w:tr>
      <w:tr w:rsidR="006C421C" w14:paraId="6C09AE13" w14:textId="77777777" w:rsidTr="006C421C">
        <w:trPr>
          <w:trHeight w:val="705"/>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hemeFill="accent1" w:themeFillTint="33"/>
            <w:vAlign w:val="center"/>
          </w:tcPr>
          <w:p w14:paraId="6C09AE12" w14:textId="77777777" w:rsidR="006C421C" w:rsidRPr="006C421C" w:rsidRDefault="006C421C" w:rsidP="006C421C">
            <w:r w:rsidRPr="00C977BA">
              <w:rPr>
                <w:b/>
                <w:caps/>
                <w:sz w:val="32"/>
                <w:szCs w:val="32"/>
              </w:rPr>
              <w:t>General Submission Requirements</w:t>
            </w:r>
          </w:p>
        </w:tc>
      </w:tr>
      <w:tr w:rsidR="006C421C" w14:paraId="6C09AE19" w14:textId="77777777" w:rsidTr="006C421C">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6C09AE14" w14:textId="77777777" w:rsidR="006C421C" w:rsidRPr="0068418B" w:rsidRDefault="006C421C" w:rsidP="00E622DA">
            <w:pPr>
              <w:rPr>
                <w:color w:val="000000"/>
              </w:rPr>
            </w:pPr>
            <w:r w:rsidRPr="0068418B">
              <w:rPr>
                <w:color w:val="000000"/>
              </w:rPr>
              <w:t>Electronic (SERFF) Submission Requirements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6C09AE15" w14:textId="77777777" w:rsidR="006C421C" w:rsidRPr="0068418B" w:rsidRDefault="00003496" w:rsidP="00E622DA">
            <w:pPr>
              <w:jc w:val="center"/>
              <w:rPr>
                <w:color w:val="000000"/>
              </w:rPr>
            </w:pPr>
            <w:hyperlink r:id="rId5" w:history="1">
              <w:r w:rsidR="006C421C" w:rsidRPr="0068418B">
                <w:rPr>
                  <w:rStyle w:val="Hyperlink"/>
                </w:rPr>
                <w:t>24-A M.R.S.A. §2412 (2)</w:t>
              </w:r>
            </w:hyperlink>
          </w:p>
          <w:p w14:paraId="6C09AE16" w14:textId="08EC1119" w:rsidR="006C421C" w:rsidRPr="0068418B" w:rsidRDefault="00003496" w:rsidP="00E622DA">
            <w:pPr>
              <w:jc w:val="center"/>
              <w:rPr>
                <w:color w:val="000000"/>
              </w:rPr>
            </w:pPr>
            <w:hyperlink r:id="rId6" w:history="1">
              <w:r w:rsidR="006C421C" w:rsidRPr="0068418B">
                <w:rPr>
                  <w:rStyle w:val="Hyperlink"/>
                </w:rPr>
                <w:t>Bulletin 360</w:t>
              </w:r>
            </w:hyperlink>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6C09AE17" w14:textId="77777777" w:rsidR="006C421C" w:rsidRPr="0068418B" w:rsidRDefault="006C421C" w:rsidP="00E622DA">
            <w:pPr>
              <w:rPr>
                <w:color w:val="000000"/>
              </w:rPr>
            </w:pPr>
            <w:r w:rsidRPr="0068418B">
              <w:rPr>
                <w:color w:val="000000"/>
              </w:rPr>
              <w:t xml:space="preserve">All filings must be filed electronically, using the </w:t>
            </w:r>
            <w:r w:rsidRPr="0068418B">
              <w:rPr>
                <w:color w:val="000000"/>
                <w:u w:val="single"/>
              </w:rPr>
              <w:t>NAIC</w:t>
            </w:r>
            <w:r w:rsidRPr="0068418B">
              <w:rPr>
                <w:color w:val="000000"/>
              </w:rPr>
              <w:t xml:space="preserve"> System for Electronic Rate and Form Filing (SERFF). See </w:t>
            </w:r>
            <w:hyperlink r:id="rId7" w:history="1">
              <w:r w:rsidRPr="0068418B">
                <w:rPr>
                  <w:rStyle w:val="Hyperlink"/>
                </w:rPr>
                <w:t>http://www.serff.com</w:t>
              </w:r>
            </w:hyperlink>
            <w:r w:rsidRPr="0068418B">
              <w:rPr>
                <w:color w:val="000000"/>
              </w:rPr>
              <w: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C09AE18" w14:textId="77777777" w:rsidR="006C421C" w:rsidRDefault="006C421C" w:rsidP="00652469">
            <w:pPr>
              <w:pStyle w:val="Heading3"/>
              <w:rPr>
                <w:rFonts w:ascii="Times New Roman" w:hAnsi="Times New Roman"/>
                <w:sz w:val="24"/>
              </w:rPr>
            </w:pPr>
          </w:p>
        </w:tc>
      </w:tr>
      <w:tr w:rsidR="006C421C" w14:paraId="6C09AE20" w14:textId="77777777" w:rsidTr="006C421C">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6C09AE1A" w14:textId="77777777" w:rsidR="006C421C" w:rsidRPr="0068418B" w:rsidRDefault="006C421C" w:rsidP="00E622DA">
            <w:pPr>
              <w:rPr>
                <w:color w:val="000000"/>
              </w:rPr>
            </w:pPr>
            <w:r w:rsidRPr="0068418B">
              <w:rPr>
                <w:color w:val="000000"/>
              </w:rPr>
              <w:t>FILING FEES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6C09AE1B" w14:textId="77777777" w:rsidR="006C421C" w:rsidRPr="0068418B" w:rsidRDefault="00003496" w:rsidP="00E622DA">
            <w:pPr>
              <w:jc w:val="center"/>
              <w:rPr>
                <w:color w:val="000000"/>
              </w:rPr>
            </w:pPr>
            <w:hyperlink r:id="rId8" w:history="1">
              <w:r w:rsidR="006C421C" w:rsidRPr="0068418B">
                <w:rPr>
                  <w:rStyle w:val="Hyperlink"/>
                </w:rPr>
                <w:t>24-A M.R.S.A. §601(17)</w:t>
              </w:r>
            </w:hyperlink>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6C09AE1C" w14:textId="77777777" w:rsidR="006C421C" w:rsidRPr="0068418B" w:rsidRDefault="006C421C" w:rsidP="00E622DA">
            <w:pPr>
              <w:rPr>
                <w:color w:val="000000"/>
              </w:rPr>
            </w:pPr>
            <w:r w:rsidRPr="0068418B">
              <w:rPr>
                <w:color w:val="000000"/>
              </w:rPr>
              <w:t>$20.00 for Rate filings, rating rules filings, insurance policy, forms, riders, endorsements and certificates. See General Instructions page in SERFF for additional information on filing fee structure.</w:t>
            </w:r>
          </w:p>
          <w:p w14:paraId="6C09AE1D" w14:textId="77777777" w:rsidR="006C421C" w:rsidRPr="0068418B" w:rsidRDefault="006C421C" w:rsidP="00E622DA">
            <w:pPr>
              <w:rPr>
                <w:color w:val="000000"/>
              </w:rPr>
            </w:pPr>
            <w:r w:rsidRPr="0068418B">
              <w:rPr>
                <w:color w:val="000000"/>
              </w:rPr>
              <w:t>Filing fees must be submitted by EFT in SERFF at the time of submission of the filing.</w:t>
            </w:r>
          </w:p>
          <w:p w14:paraId="6C09AE1E" w14:textId="77777777" w:rsidR="006C421C" w:rsidRPr="0068418B" w:rsidRDefault="006C421C" w:rsidP="00E622DA">
            <w:pPr>
              <w:rPr>
                <w:color w:val="000000"/>
              </w:rPr>
            </w:pPr>
            <w:r w:rsidRPr="0068418B">
              <w:rPr>
                <w:color w:val="000000"/>
              </w:rPr>
              <w:t>All filings require a filing fee unless specifically excluded per 24-A M.R.S.A. §4222(1), and/or are a required annual report.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C09AE1F" w14:textId="77777777" w:rsidR="006C421C" w:rsidRDefault="006C421C" w:rsidP="00652469">
            <w:pPr>
              <w:pStyle w:val="Heading3"/>
              <w:rPr>
                <w:rFonts w:ascii="Times New Roman" w:hAnsi="Times New Roman"/>
                <w:sz w:val="24"/>
              </w:rPr>
            </w:pPr>
          </w:p>
        </w:tc>
      </w:tr>
      <w:tr w:rsidR="006C421C" w14:paraId="6C09AE25" w14:textId="77777777" w:rsidTr="006C421C">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6C09AE21" w14:textId="77777777" w:rsidR="006C421C" w:rsidRPr="0068418B" w:rsidRDefault="006C421C" w:rsidP="00E622DA">
            <w:pPr>
              <w:rPr>
                <w:color w:val="000000"/>
              </w:rPr>
            </w:pPr>
            <w:r w:rsidRPr="0068418B">
              <w:rPr>
                <w:color w:val="000000"/>
              </w:rPr>
              <w:t>Grounds for disapproval</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6C09AE22" w14:textId="77777777" w:rsidR="006C421C" w:rsidRPr="0068418B" w:rsidRDefault="00003496" w:rsidP="00E622DA">
            <w:pPr>
              <w:jc w:val="center"/>
              <w:rPr>
                <w:color w:val="000000"/>
              </w:rPr>
            </w:pPr>
            <w:hyperlink r:id="rId9" w:history="1">
              <w:r w:rsidR="006C421C" w:rsidRPr="0068418B">
                <w:rPr>
                  <w:rStyle w:val="Hyperlink"/>
                </w:rPr>
                <w:t>24-A M.R.S.A. §2413</w:t>
              </w:r>
            </w:hyperlink>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6C09AE23" w14:textId="77777777" w:rsidR="006C421C" w:rsidRPr="0068418B" w:rsidRDefault="006C421C" w:rsidP="00E622DA">
            <w:pPr>
              <w:rPr>
                <w:color w:val="000000"/>
              </w:rPr>
            </w:pPr>
            <w:r w:rsidRPr="0068418B">
              <w:rPr>
                <w:color w:val="000000"/>
              </w:rPr>
              <w:t>Seven categories of the grounds for disapproving a filing.</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C09AE24" w14:textId="77777777" w:rsidR="006C421C" w:rsidRDefault="006C421C" w:rsidP="00652469">
            <w:pPr>
              <w:pStyle w:val="Heading3"/>
              <w:rPr>
                <w:rFonts w:ascii="Times New Roman" w:hAnsi="Times New Roman"/>
                <w:sz w:val="24"/>
              </w:rPr>
            </w:pPr>
          </w:p>
        </w:tc>
      </w:tr>
      <w:tr w:rsidR="006C421C" w14:paraId="6C09AE2A" w14:textId="77777777" w:rsidTr="006C421C">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6C09AE26" w14:textId="77777777" w:rsidR="006C421C" w:rsidRPr="0068418B" w:rsidRDefault="006C421C" w:rsidP="00E622DA">
            <w:pPr>
              <w:rPr>
                <w:color w:val="000000"/>
              </w:rPr>
            </w:pPr>
            <w:r w:rsidRPr="0068418B">
              <w:rPr>
                <w:color w:val="000000"/>
              </w:rPr>
              <w:t>Readability</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6C09AE27" w14:textId="77777777" w:rsidR="006C421C" w:rsidRPr="0068418B" w:rsidRDefault="00003496" w:rsidP="00E622DA">
            <w:pPr>
              <w:jc w:val="center"/>
              <w:rPr>
                <w:color w:val="000000"/>
              </w:rPr>
            </w:pPr>
            <w:hyperlink r:id="rId10" w:history="1">
              <w:r w:rsidR="006C421C" w:rsidRPr="0068418B">
                <w:rPr>
                  <w:rStyle w:val="Hyperlink"/>
                </w:rPr>
                <w:t>24-A M.R.S.A. §2441</w:t>
              </w:r>
            </w:hyperlink>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6C09AE28" w14:textId="77777777" w:rsidR="006C421C" w:rsidRPr="0068418B" w:rsidRDefault="006C421C" w:rsidP="00E622DA">
            <w:pPr>
              <w:rPr>
                <w:color w:val="000000"/>
              </w:rPr>
            </w:pPr>
            <w:r w:rsidRPr="0068418B">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C09AE29" w14:textId="77777777" w:rsidR="006C421C" w:rsidRDefault="006C421C" w:rsidP="00652469">
            <w:pPr>
              <w:pStyle w:val="Heading3"/>
              <w:rPr>
                <w:rFonts w:ascii="Times New Roman" w:hAnsi="Times New Roman"/>
                <w:sz w:val="24"/>
              </w:rPr>
            </w:pPr>
          </w:p>
        </w:tc>
      </w:tr>
      <w:tr w:rsidR="006C421C" w14:paraId="6C09AE2F" w14:textId="77777777" w:rsidTr="006C421C">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6C09AE2B" w14:textId="77777777" w:rsidR="006C421C" w:rsidRPr="00881974" w:rsidRDefault="006C421C" w:rsidP="00E622DA">
            <w:pPr>
              <w:rPr>
                <w:color w:val="000000"/>
              </w:rPr>
            </w:pPr>
            <w:r w:rsidRPr="00881974">
              <w:rPr>
                <w:color w:val="000000"/>
              </w:rPr>
              <w:lastRenderedPageBreak/>
              <w:t>Variability of Language</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6C09AE2C" w14:textId="77777777" w:rsidR="006C421C" w:rsidRPr="00881974" w:rsidRDefault="00003496" w:rsidP="00E622DA">
            <w:pPr>
              <w:jc w:val="center"/>
              <w:rPr>
                <w:color w:val="000000"/>
              </w:rPr>
            </w:pPr>
            <w:hyperlink r:id="rId11" w:history="1">
              <w:r w:rsidR="006C421C" w:rsidRPr="00881974">
                <w:rPr>
                  <w:rStyle w:val="Hyperlink"/>
                </w:rPr>
                <w:t>24-A M.R.S.A.</w:t>
              </w:r>
              <w:r w:rsidR="006C421C" w:rsidRPr="00881974">
                <w:rPr>
                  <w:color w:val="3366CC"/>
                  <w:u w:val="single"/>
                </w:rPr>
                <w:br/>
              </w:r>
              <w:r w:rsidR="006C421C" w:rsidRPr="00881974">
                <w:rPr>
                  <w:rStyle w:val="Hyperlink"/>
                </w:rPr>
                <w:t>§2412</w:t>
              </w:r>
            </w:hyperlink>
            <w:r w:rsidR="006C421C" w:rsidRPr="00881974">
              <w:rPr>
                <w:color w:val="000000"/>
              </w:rPr>
              <w:t xml:space="preserve"> </w:t>
            </w:r>
            <w:r w:rsidR="006C421C" w:rsidRPr="00881974">
              <w:rPr>
                <w:color w:val="000000"/>
              </w:rPr>
              <w:br/>
            </w:r>
            <w:r w:rsidR="006C421C" w:rsidRPr="00881974">
              <w:rPr>
                <w:color w:val="000000"/>
              </w:rPr>
              <w:br/>
            </w:r>
            <w:r w:rsidR="006C421C" w:rsidRPr="00881974">
              <w:rPr>
                <w:rStyle w:val="Strong"/>
                <w:color w:val="000000"/>
              </w:rPr>
              <w:t> </w:t>
            </w:r>
            <w:hyperlink r:id="rId12" w:history="1">
              <w:r w:rsidR="006C421C" w:rsidRPr="00881974">
                <w:rPr>
                  <w:rStyle w:val="Hyperlink"/>
                </w:rPr>
                <w:t>§2413</w:t>
              </w:r>
            </w:hyperlink>
            <w:r w:rsidR="006C421C" w:rsidRPr="00881974">
              <w:rPr>
                <w:rStyle w:val="Strong"/>
                <w:color w:val="000000"/>
              </w:rPr>
              <w:t xml:space="preserve"> </w:t>
            </w:r>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6C09AE2D" w14:textId="77777777" w:rsidR="006C421C" w:rsidRPr="00881974" w:rsidRDefault="006C421C" w:rsidP="00E622DA">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C09AE2E" w14:textId="77777777" w:rsidR="006C421C" w:rsidRDefault="006C421C" w:rsidP="00652469">
            <w:pPr>
              <w:pStyle w:val="Heading3"/>
              <w:rPr>
                <w:rFonts w:ascii="Times New Roman" w:hAnsi="Times New Roman"/>
                <w:sz w:val="24"/>
              </w:rPr>
            </w:pPr>
          </w:p>
        </w:tc>
      </w:tr>
      <w:tr w:rsidR="006C421C" w14:paraId="6C09AE31" w14:textId="77777777" w:rsidTr="006C421C">
        <w:trPr>
          <w:trHeight w:val="705"/>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hemeFill="accent1" w:themeFillTint="33"/>
            <w:vAlign w:val="center"/>
          </w:tcPr>
          <w:p w14:paraId="6C09AE30" w14:textId="77777777" w:rsidR="006C421C" w:rsidRDefault="006C421C" w:rsidP="006C421C">
            <w:pPr>
              <w:pStyle w:val="Heading3"/>
              <w:jc w:val="left"/>
              <w:rPr>
                <w:rFonts w:ascii="Times New Roman" w:hAnsi="Times New Roman"/>
                <w:sz w:val="24"/>
              </w:rPr>
            </w:pPr>
            <w:r w:rsidRPr="00C977BA">
              <w:rPr>
                <w:caps/>
                <w:sz w:val="32"/>
                <w:szCs w:val="32"/>
              </w:rPr>
              <w:t>General Policy Provisions</w:t>
            </w:r>
          </w:p>
        </w:tc>
      </w:tr>
      <w:tr w:rsidR="00953FC4" w14:paraId="6C09AE38"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32" w14:textId="77777777" w:rsidR="00953FC4" w:rsidRPr="006A7F9E" w:rsidRDefault="00953FC4" w:rsidP="00953FC4">
            <w:pPr>
              <w:rPr>
                <w:snapToGrid w:val="0"/>
                <w:color w:val="000000"/>
              </w:rPr>
            </w:pPr>
            <w:r w:rsidRPr="006A7F9E">
              <w:rPr>
                <w:snapToGrid w:val="0"/>
                <w:color w:val="000000"/>
              </w:rPr>
              <w:t>Age Limits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33" w14:textId="77777777" w:rsidR="00953FC4" w:rsidRPr="000F1625" w:rsidRDefault="00953FC4" w:rsidP="004A5DF1">
            <w:pPr>
              <w:jc w:val="center"/>
              <w:rPr>
                <w:rStyle w:val="Hyperlink"/>
              </w:rPr>
            </w:pPr>
            <w:r>
              <w:fldChar w:fldCharType="begin"/>
            </w:r>
            <w:r>
              <w:instrText>HYPERLINK "http://legislature.maine.gov/statutes/24-A/title24-Asec2822.html"</w:instrText>
            </w:r>
            <w:r>
              <w:fldChar w:fldCharType="separate"/>
            </w:r>
            <w:r w:rsidRPr="000F1625">
              <w:rPr>
                <w:rStyle w:val="Hyperlink"/>
              </w:rPr>
              <w:t>24-A M.R.S.A.</w:t>
            </w:r>
          </w:p>
          <w:p w14:paraId="6C09AE34" w14:textId="77777777" w:rsidR="00953FC4" w:rsidRDefault="00953FC4" w:rsidP="004A5DF1">
            <w:pPr>
              <w:jc w:val="center"/>
            </w:pPr>
            <w:r w:rsidRPr="000F1625">
              <w:rPr>
                <w:rStyle w:val="Hyperlink"/>
              </w:rPr>
              <w:t>§2822</w:t>
            </w:r>
            <w:r>
              <w:fldChar w:fldCharType="end"/>
            </w:r>
          </w:p>
          <w:p w14:paraId="6C09AE35" w14:textId="77777777" w:rsidR="00953FC4" w:rsidRPr="007631D3" w:rsidRDefault="00953FC4" w:rsidP="004A5DF1">
            <w:pPr>
              <w:jc w:val="center"/>
              <w:rPr>
                <w:b/>
                <w:snapToGrid w:val="0"/>
                <w:color w:val="000000"/>
              </w:rP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36" w14:textId="77777777" w:rsidR="00953FC4" w:rsidRDefault="00953FC4" w:rsidP="00652469">
            <w:pPr>
              <w:rPr>
                <w:b/>
                <w:snapToGrid w:val="0"/>
                <w:color w:val="000000"/>
                <w:sz w:val="18"/>
              </w:rPr>
            </w:pPr>
            <w:r>
              <w:t>There shall be a provision specifying the ages, if any there be, to which the insurance provided therein shall be limited; and the ages, if any there be, for which additional restrictions are placed on benefits and the additional restrictions placed on the benefits at such ages.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37" w14:textId="77777777" w:rsidR="00953FC4" w:rsidRDefault="00953FC4" w:rsidP="00652469">
            <w:pPr>
              <w:rPr>
                <w:b/>
                <w:snapToGrid w:val="0"/>
                <w:color w:val="000000"/>
                <w:sz w:val="18"/>
              </w:rPr>
            </w:pPr>
          </w:p>
        </w:tc>
      </w:tr>
      <w:tr w:rsidR="00953FC4" w14:paraId="6C09AE3E"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39" w14:textId="77777777" w:rsidR="00953FC4" w:rsidRPr="006A7F9E" w:rsidRDefault="00953FC4" w:rsidP="00953FC4">
            <w:pPr>
              <w:rPr>
                <w:b/>
                <w:snapToGrid w:val="0"/>
                <w:color w:val="000000"/>
              </w:rPr>
            </w:pPr>
            <w:r w:rsidRPr="006A7F9E">
              <w:rPr>
                <w:rStyle w:val="Strong"/>
                <w:b w:val="0"/>
              </w:rPr>
              <w:t>Applicant's statements; waivers, amendments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3A" w14:textId="77777777" w:rsidR="00953FC4" w:rsidRPr="000F1625" w:rsidRDefault="00953FC4" w:rsidP="004A5DF1">
            <w:pPr>
              <w:jc w:val="center"/>
              <w:rPr>
                <w:rStyle w:val="Hyperlink"/>
              </w:rPr>
            </w:pPr>
            <w:r>
              <w:fldChar w:fldCharType="begin"/>
            </w:r>
            <w:r>
              <w:instrText>HYPERLINK "http://legislature.maine.gov/statutes/24-A/title24-Asec2817.html"</w:instrText>
            </w:r>
            <w:r>
              <w:fldChar w:fldCharType="separate"/>
            </w:r>
            <w:r w:rsidRPr="000F1625">
              <w:rPr>
                <w:rStyle w:val="Hyperlink"/>
              </w:rPr>
              <w:t>24-A M.R.S.A.</w:t>
            </w:r>
          </w:p>
          <w:p w14:paraId="6C09AE3B" w14:textId="77777777" w:rsidR="00953FC4" w:rsidRPr="00C0231B" w:rsidRDefault="00953FC4" w:rsidP="004A5DF1">
            <w:pPr>
              <w:jc w:val="center"/>
              <w:rPr>
                <w:b/>
                <w:snapToGrid w:val="0"/>
                <w:color w:val="000000"/>
              </w:rPr>
            </w:pPr>
            <w:r w:rsidRPr="000F1625">
              <w:rPr>
                <w:rStyle w:val="Hyperlink"/>
              </w:rPr>
              <w:t>§2817</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3C" w14:textId="77777777" w:rsidR="00953FC4" w:rsidRPr="00752CA3" w:rsidRDefault="00953FC4" w:rsidP="00652469">
            <w:pPr>
              <w:rPr>
                <w:snapToGrid w:val="0"/>
                <w:color w:val="000000"/>
              </w:rPr>
            </w:pPr>
            <w:r>
              <w:t>There shall be a provision that no statement made by the applicant for insurance shall avoid the insurance or reduce benefits thereunder unless contained in the written application signed by the applicant; and a provision that no agent has authority to change the policy or to waive any of its provisions; and that no change in the policy shall be valid unless approved by an officer of the insurer and evidenced by endorsement on the policy, or by amendment to the policy signed by the policyholder and the insurer.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3D" w14:textId="77777777" w:rsidR="00953FC4" w:rsidRDefault="00953FC4" w:rsidP="00652469">
            <w:pPr>
              <w:rPr>
                <w:b/>
                <w:snapToGrid w:val="0"/>
                <w:color w:val="000000"/>
                <w:sz w:val="18"/>
              </w:rPr>
            </w:pPr>
          </w:p>
        </w:tc>
      </w:tr>
      <w:tr w:rsidR="00701077" w14:paraId="6C09AE45" w14:textId="77777777" w:rsidTr="00A979F1">
        <w:trPr>
          <w:trHeight w:val="894"/>
        </w:trPr>
        <w:tc>
          <w:tcPr>
            <w:tcW w:w="3780" w:type="dxa"/>
            <w:tcBorders>
              <w:top w:val="single" w:sz="4" w:space="0" w:color="auto"/>
              <w:left w:val="single" w:sz="6" w:space="0" w:color="auto"/>
              <w:bottom w:val="single" w:sz="4" w:space="0" w:color="auto"/>
              <w:right w:val="single" w:sz="2" w:space="0" w:color="000000"/>
            </w:tcBorders>
            <w:shd w:val="solid" w:color="FFFFFF" w:fill="auto"/>
          </w:tcPr>
          <w:p w14:paraId="6C09AE3F" w14:textId="77777777" w:rsidR="00701077" w:rsidRPr="00A51F0F" w:rsidRDefault="00701077" w:rsidP="00953FC4">
            <w:pPr>
              <w:rPr>
                <w:snapToGrid w:val="0"/>
                <w:color w:val="000000"/>
              </w:rPr>
            </w:pPr>
            <w:r w:rsidRPr="00A51F0F">
              <w:t>Benefit Amount – SHORT-TERM</w:t>
            </w:r>
          </w:p>
        </w:tc>
        <w:tc>
          <w:tcPr>
            <w:tcW w:w="1980" w:type="dxa"/>
            <w:tcBorders>
              <w:top w:val="single" w:sz="4" w:space="0" w:color="auto"/>
              <w:left w:val="single" w:sz="2" w:space="0" w:color="000000"/>
              <w:bottom w:val="single" w:sz="4" w:space="0" w:color="auto"/>
              <w:right w:val="single" w:sz="2" w:space="0" w:color="000000"/>
            </w:tcBorders>
            <w:shd w:val="solid" w:color="FFFFFF" w:fill="auto"/>
          </w:tcPr>
          <w:p w14:paraId="6C09AE40" w14:textId="77777777" w:rsidR="00701077" w:rsidRDefault="00003496" w:rsidP="00764CCE">
            <w:pPr>
              <w:jc w:val="center"/>
              <w:rPr>
                <w:rStyle w:val="Hyperlink"/>
              </w:rPr>
            </w:pPr>
            <w:hyperlink r:id="rId13" w:history="1">
              <w:r w:rsidR="00701077" w:rsidRPr="00A51F0F">
                <w:rPr>
                  <w:rStyle w:val="Hyperlink"/>
                </w:rPr>
                <w:t>36 M.R.S. § 5219-NN(1)(F)</w:t>
              </w:r>
            </w:hyperlink>
          </w:p>
          <w:p w14:paraId="6C09AE41" w14:textId="77777777" w:rsidR="00032C97" w:rsidRDefault="00032C97" w:rsidP="00764CCE">
            <w:pPr>
              <w:jc w:val="center"/>
              <w:rPr>
                <w:rStyle w:val="Hyperlink"/>
              </w:rPr>
            </w:pPr>
          </w:p>
          <w:p w14:paraId="6C09AE42" w14:textId="1FF80E3B" w:rsidR="003B16C2" w:rsidRPr="00A51F0F" w:rsidRDefault="00003496" w:rsidP="00764CCE">
            <w:pPr>
              <w:jc w:val="center"/>
              <w:rPr>
                <w:color w:val="0000FF"/>
              </w:rPr>
            </w:pPr>
            <w:hyperlink r:id="rId14" w:history="1">
              <w:r w:rsidR="003B16C2" w:rsidRPr="00032C97">
                <w:rPr>
                  <w:rStyle w:val="Hyperlink"/>
                </w:rPr>
                <w:t>Bulletin 429</w:t>
              </w:r>
            </w:hyperlink>
          </w:p>
        </w:tc>
        <w:tc>
          <w:tcPr>
            <w:tcW w:w="4860" w:type="dxa"/>
            <w:tcBorders>
              <w:top w:val="single" w:sz="4" w:space="0" w:color="auto"/>
              <w:left w:val="single" w:sz="2" w:space="0" w:color="000000"/>
              <w:bottom w:val="single" w:sz="4" w:space="0" w:color="auto"/>
              <w:right w:val="single" w:sz="2" w:space="0" w:color="000000"/>
            </w:tcBorders>
            <w:shd w:val="solid" w:color="FFFFFF" w:fill="auto"/>
          </w:tcPr>
          <w:p w14:paraId="6C09AE43" w14:textId="77777777" w:rsidR="00701077" w:rsidRPr="00A51F0F" w:rsidRDefault="00701077" w:rsidP="00652469">
            <w:pPr>
              <w:rPr>
                <w:color w:val="000000"/>
              </w:rPr>
            </w:pPr>
            <w:r w:rsidRPr="00A51F0F">
              <w:t>Replaces income of at least $200 per week</w:t>
            </w:r>
            <w:r w:rsidR="003B16C2">
              <w:t>.</w:t>
            </w:r>
          </w:p>
        </w:tc>
        <w:tc>
          <w:tcPr>
            <w:tcW w:w="3780" w:type="dxa"/>
            <w:tcBorders>
              <w:top w:val="single" w:sz="4" w:space="0" w:color="auto"/>
              <w:left w:val="single" w:sz="2" w:space="0" w:color="000000"/>
              <w:bottom w:val="single" w:sz="4" w:space="0" w:color="auto"/>
              <w:right w:val="single" w:sz="2" w:space="0" w:color="000000"/>
            </w:tcBorders>
            <w:shd w:val="solid" w:color="FFFFFF" w:fill="auto"/>
          </w:tcPr>
          <w:p w14:paraId="6C09AE44" w14:textId="77777777" w:rsidR="00701077" w:rsidRDefault="00701077" w:rsidP="00652469">
            <w:pPr>
              <w:rPr>
                <w:b/>
                <w:snapToGrid w:val="0"/>
                <w:color w:val="000000"/>
                <w:sz w:val="18"/>
              </w:rPr>
            </w:pPr>
          </w:p>
        </w:tc>
      </w:tr>
      <w:tr w:rsidR="00701077" w14:paraId="6C09AE4C" w14:textId="77777777" w:rsidTr="00A979F1">
        <w:trPr>
          <w:trHeight w:val="894"/>
        </w:trPr>
        <w:tc>
          <w:tcPr>
            <w:tcW w:w="3780" w:type="dxa"/>
            <w:tcBorders>
              <w:top w:val="single" w:sz="4" w:space="0" w:color="auto"/>
              <w:left w:val="single" w:sz="6" w:space="0" w:color="auto"/>
              <w:bottom w:val="single" w:sz="4" w:space="0" w:color="auto"/>
              <w:right w:val="single" w:sz="2" w:space="0" w:color="000000"/>
            </w:tcBorders>
            <w:shd w:val="solid" w:color="FFFFFF" w:fill="auto"/>
          </w:tcPr>
          <w:p w14:paraId="6C09AE46" w14:textId="77777777" w:rsidR="00701077" w:rsidRPr="00A51F0F" w:rsidRDefault="00701077" w:rsidP="00953FC4">
            <w:pPr>
              <w:rPr>
                <w:snapToGrid w:val="0"/>
                <w:color w:val="000000"/>
              </w:rPr>
            </w:pPr>
            <w:r w:rsidRPr="00A51F0F">
              <w:t>Benefit Amount – LONG-TERM</w:t>
            </w:r>
          </w:p>
        </w:tc>
        <w:tc>
          <w:tcPr>
            <w:tcW w:w="1980" w:type="dxa"/>
            <w:tcBorders>
              <w:top w:val="single" w:sz="4" w:space="0" w:color="auto"/>
              <w:left w:val="single" w:sz="2" w:space="0" w:color="000000"/>
              <w:bottom w:val="single" w:sz="4" w:space="0" w:color="auto"/>
              <w:right w:val="single" w:sz="2" w:space="0" w:color="000000"/>
            </w:tcBorders>
            <w:shd w:val="solid" w:color="FFFFFF" w:fill="auto"/>
          </w:tcPr>
          <w:p w14:paraId="6C09AE47" w14:textId="77777777" w:rsidR="00701077" w:rsidRDefault="00003496" w:rsidP="00764CCE">
            <w:pPr>
              <w:jc w:val="center"/>
              <w:rPr>
                <w:rStyle w:val="Hyperlink"/>
              </w:rPr>
            </w:pPr>
            <w:hyperlink r:id="rId15" w:history="1">
              <w:r w:rsidR="00701077" w:rsidRPr="00A51F0F">
                <w:rPr>
                  <w:rStyle w:val="Hyperlink"/>
                </w:rPr>
                <w:t>36 M.R.S. § 5219-NN(1)(E)</w:t>
              </w:r>
            </w:hyperlink>
          </w:p>
          <w:p w14:paraId="6C09AE48" w14:textId="77777777" w:rsidR="00032C97" w:rsidRDefault="00032C97" w:rsidP="00764CCE">
            <w:pPr>
              <w:jc w:val="center"/>
              <w:rPr>
                <w:rStyle w:val="Hyperlink"/>
              </w:rPr>
            </w:pPr>
          </w:p>
          <w:p w14:paraId="6C09AE49" w14:textId="0B8FF34F" w:rsidR="003B16C2" w:rsidRPr="00A51F0F" w:rsidRDefault="00003496" w:rsidP="003B16C2">
            <w:pPr>
              <w:jc w:val="center"/>
              <w:rPr>
                <w:color w:val="0000FF"/>
              </w:rPr>
            </w:pPr>
            <w:hyperlink r:id="rId16" w:history="1">
              <w:r w:rsidR="00710229" w:rsidRPr="00032C97">
                <w:rPr>
                  <w:rStyle w:val="Hyperlink"/>
                </w:rPr>
                <w:t>Bulletin 429</w:t>
              </w:r>
            </w:hyperlink>
          </w:p>
        </w:tc>
        <w:tc>
          <w:tcPr>
            <w:tcW w:w="4860" w:type="dxa"/>
            <w:tcBorders>
              <w:top w:val="single" w:sz="4" w:space="0" w:color="auto"/>
              <w:left w:val="single" w:sz="2" w:space="0" w:color="000000"/>
              <w:bottom w:val="single" w:sz="4" w:space="0" w:color="auto"/>
              <w:right w:val="single" w:sz="2" w:space="0" w:color="000000"/>
            </w:tcBorders>
            <w:shd w:val="solid" w:color="FFFFFF" w:fill="auto"/>
          </w:tcPr>
          <w:p w14:paraId="6C09AE4A" w14:textId="77777777" w:rsidR="00701077" w:rsidRPr="00A51F0F" w:rsidRDefault="00701077" w:rsidP="00652469">
            <w:pPr>
              <w:rPr>
                <w:color w:val="000000"/>
              </w:rPr>
            </w:pPr>
            <w:r w:rsidRPr="00A51F0F">
              <w:t xml:space="preserve">Replaces at least 50% of </w:t>
            </w:r>
            <w:proofErr w:type="spellStart"/>
            <w:r w:rsidRPr="00A51F0F">
              <w:t>predisability</w:t>
            </w:r>
            <w:proofErr w:type="spellEnd"/>
            <w:r w:rsidRPr="00A51F0F">
              <w:t xml:space="preserve"> earnings prior to any applicable offsets.  </w:t>
            </w:r>
          </w:p>
        </w:tc>
        <w:tc>
          <w:tcPr>
            <w:tcW w:w="3780" w:type="dxa"/>
            <w:tcBorders>
              <w:top w:val="single" w:sz="4" w:space="0" w:color="auto"/>
              <w:left w:val="single" w:sz="2" w:space="0" w:color="000000"/>
              <w:bottom w:val="single" w:sz="4" w:space="0" w:color="auto"/>
              <w:right w:val="single" w:sz="2" w:space="0" w:color="000000"/>
            </w:tcBorders>
            <w:shd w:val="solid" w:color="FFFFFF" w:fill="auto"/>
          </w:tcPr>
          <w:p w14:paraId="6C09AE4B" w14:textId="77777777" w:rsidR="00701077" w:rsidRDefault="00701077" w:rsidP="00652469">
            <w:pPr>
              <w:rPr>
                <w:b/>
                <w:snapToGrid w:val="0"/>
                <w:color w:val="000000"/>
                <w:sz w:val="18"/>
              </w:rPr>
            </w:pPr>
          </w:p>
        </w:tc>
      </w:tr>
      <w:tr w:rsidR="00953FC4" w14:paraId="6C09AE5C" w14:textId="77777777" w:rsidTr="00A979F1">
        <w:trPr>
          <w:trHeight w:val="894"/>
        </w:trPr>
        <w:tc>
          <w:tcPr>
            <w:tcW w:w="3780" w:type="dxa"/>
            <w:tcBorders>
              <w:top w:val="single" w:sz="4" w:space="0" w:color="auto"/>
              <w:left w:val="single" w:sz="6" w:space="0" w:color="auto"/>
              <w:bottom w:val="single" w:sz="4" w:space="0" w:color="auto"/>
              <w:right w:val="single" w:sz="2" w:space="0" w:color="000000"/>
            </w:tcBorders>
            <w:shd w:val="solid" w:color="FFFFFF" w:fill="auto"/>
          </w:tcPr>
          <w:p w14:paraId="6C09AE4D" w14:textId="77777777" w:rsidR="00953FC4" w:rsidRDefault="00953FC4" w:rsidP="00953FC4">
            <w:pPr>
              <w:rPr>
                <w:snapToGrid w:val="0"/>
                <w:color w:val="000000"/>
              </w:rPr>
            </w:pPr>
            <w:r>
              <w:rPr>
                <w:snapToGrid w:val="0"/>
                <w:color w:val="000000"/>
              </w:rPr>
              <w:t xml:space="preserve">Definition of Dependent </w:t>
            </w:r>
          </w:p>
          <w:p w14:paraId="6C09AE4E" w14:textId="77777777" w:rsidR="00953FC4" w:rsidRDefault="00953FC4" w:rsidP="00953FC4">
            <w:pPr>
              <w:rPr>
                <w:snapToGrid w:val="0"/>
                <w:color w:val="000000"/>
              </w:rPr>
            </w:pPr>
          </w:p>
          <w:p w14:paraId="6C09AE4F" w14:textId="77777777" w:rsidR="00953FC4" w:rsidRDefault="00953FC4" w:rsidP="00953FC4">
            <w:pPr>
              <w:rPr>
                <w:snapToGrid w:val="0"/>
                <w:color w:val="000000"/>
              </w:rPr>
            </w:pPr>
          </w:p>
          <w:p w14:paraId="6C09AE50" w14:textId="77777777" w:rsidR="00953FC4" w:rsidRDefault="00953FC4" w:rsidP="00953FC4">
            <w:pPr>
              <w:rPr>
                <w:snapToGrid w:val="0"/>
                <w:color w:val="000000"/>
              </w:rPr>
            </w:pPr>
          </w:p>
          <w:p w14:paraId="6C09AE51" w14:textId="77777777" w:rsidR="00953FC4" w:rsidRDefault="00953FC4" w:rsidP="00953FC4">
            <w:pPr>
              <w:rPr>
                <w:snapToGrid w:val="0"/>
                <w:color w:val="000000"/>
              </w:rPr>
            </w:pPr>
          </w:p>
          <w:p w14:paraId="6C09AE52" w14:textId="77777777" w:rsidR="00953FC4" w:rsidRDefault="00953FC4" w:rsidP="00953FC4">
            <w:pPr>
              <w:rPr>
                <w:snapToGrid w:val="0"/>
                <w:color w:val="000000"/>
              </w:rPr>
            </w:pPr>
          </w:p>
          <w:p w14:paraId="6C09AE53" w14:textId="77777777" w:rsidR="00953FC4" w:rsidRDefault="00953FC4" w:rsidP="00953FC4">
            <w:pPr>
              <w:rPr>
                <w:snapToGrid w:val="0"/>
                <w:color w:val="000000"/>
              </w:rPr>
            </w:pPr>
          </w:p>
        </w:tc>
        <w:tc>
          <w:tcPr>
            <w:tcW w:w="1980" w:type="dxa"/>
            <w:tcBorders>
              <w:top w:val="single" w:sz="4" w:space="0" w:color="auto"/>
              <w:left w:val="single" w:sz="2" w:space="0" w:color="000000"/>
              <w:bottom w:val="single" w:sz="4" w:space="0" w:color="auto"/>
              <w:right w:val="single" w:sz="2" w:space="0" w:color="000000"/>
            </w:tcBorders>
            <w:shd w:val="solid" w:color="FFFFFF" w:fill="auto"/>
          </w:tcPr>
          <w:p w14:paraId="6C09AE54" w14:textId="77777777" w:rsidR="00953FC4" w:rsidRPr="003541CD" w:rsidRDefault="00953FC4" w:rsidP="00764CCE">
            <w:pPr>
              <w:jc w:val="center"/>
              <w:rPr>
                <w:rStyle w:val="Hyperlink"/>
              </w:rPr>
            </w:pPr>
            <w:r w:rsidRPr="007E2708">
              <w:rPr>
                <w:color w:val="0000FF"/>
              </w:rPr>
              <w:lastRenderedPageBreak/>
              <w:t xml:space="preserve">  </w:t>
            </w:r>
            <w:r>
              <w:rPr>
                <w:color w:val="000000"/>
              </w:rPr>
              <w:fldChar w:fldCharType="begin"/>
            </w:r>
            <w:r>
              <w:rPr>
                <w:color w:val="000000"/>
              </w:rPr>
              <w:instrText>HYPERLINK "http://legislature.maine.gov/statutes/24-A/title24-Asec2833.html"</w:instrText>
            </w:r>
            <w:r>
              <w:rPr>
                <w:color w:val="000000"/>
              </w:rPr>
              <w:fldChar w:fldCharType="separate"/>
            </w:r>
            <w:r w:rsidRPr="003541CD">
              <w:rPr>
                <w:rStyle w:val="Hyperlink"/>
              </w:rPr>
              <w:t>24-A M.</w:t>
            </w:r>
            <w:r>
              <w:rPr>
                <w:rStyle w:val="Hyperlink"/>
              </w:rPr>
              <w:t>R</w:t>
            </w:r>
            <w:r w:rsidRPr="003541CD">
              <w:rPr>
                <w:rStyle w:val="Hyperlink"/>
              </w:rPr>
              <w:t>.S.A.</w:t>
            </w:r>
          </w:p>
          <w:p w14:paraId="6C09AE55" w14:textId="77777777" w:rsidR="00953FC4" w:rsidRDefault="00953FC4" w:rsidP="00764CCE">
            <w:pPr>
              <w:jc w:val="center"/>
              <w:rPr>
                <w:color w:val="000000"/>
              </w:rPr>
            </w:pPr>
            <w:r w:rsidRPr="003541CD">
              <w:rPr>
                <w:rStyle w:val="Hyperlink"/>
              </w:rPr>
              <w:t>§2</w:t>
            </w:r>
            <w:r>
              <w:rPr>
                <w:rStyle w:val="Hyperlink"/>
              </w:rPr>
              <w:t>833</w:t>
            </w:r>
            <w:r>
              <w:rPr>
                <w:color w:val="000000"/>
              </w:rPr>
              <w:fldChar w:fldCharType="end"/>
            </w:r>
          </w:p>
          <w:p w14:paraId="6C09AE56" w14:textId="77777777" w:rsidR="00953FC4" w:rsidRPr="007E2708" w:rsidRDefault="00953FC4" w:rsidP="00A979F1">
            <w:pPr>
              <w:rPr>
                <w:color w:val="0000FF"/>
              </w:rPr>
            </w:pPr>
          </w:p>
        </w:tc>
        <w:tc>
          <w:tcPr>
            <w:tcW w:w="4860" w:type="dxa"/>
            <w:tcBorders>
              <w:top w:val="single" w:sz="4" w:space="0" w:color="auto"/>
              <w:left w:val="single" w:sz="2" w:space="0" w:color="000000"/>
              <w:bottom w:val="single" w:sz="4" w:space="0" w:color="auto"/>
              <w:right w:val="single" w:sz="2" w:space="0" w:color="000000"/>
            </w:tcBorders>
            <w:shd w:val="solid" w:color="FFFFFF" w:fill="auto"/>
          </w:tcPr>
          <w:p w14:paraId="6C09AE57" w14:textId="77777777" w:rsidR="00953FC4" w:rsidRDefault="00953FC4" w:rsidP="00652469">
            <w:pPr>
              <w:rPr>
                <w:color w:val="000000"/>
              </w:rPr>
            </w:pPr>
            <w:r>
              <w:rPr>
                <w:color w:val="000000"/>
              </w:rPr>
              <w:t xml:space="preserve">Children (including stepchildren adopted children or children placed for adoption) under the age of 19.  Cannot use financial dependency as a requirement for eligibility.  Adopted or placed for </w:t>
            </w:r>
            <w:r>
              <w:rPr>
                <w:color w:val="000000"/>
              </w:rPr>
              <w:lastRenderedPageBreak/>
              <w:t>adoption children are to be provided the same benefits as natural dependent children and stepchildren.</w:t>
            </w:r>
          </w:p>
        </w:tc>
        <w:tc>
          <w:tcPr>
            <w:tcW w:w="3780" w:type="dxa"/>
            <w:tcBorders>
              <w:top w:val="single" w:sz="4" w:space="0" w:color="auto"/>
              <w:left w:val="single" w:sz="2" w:space="0" w:color="000000"/>
              <w:bottom w:val="single" w:sz="4" w:space="0" w:color="auto"/>
              <w:right w:val="single" w:sz="2" w:space="0" w:color="000000"/>
            </w:tcBorders>
            <w:shd w:val="solid" w:color="FFFFFF" w:fill="auto"/>
          </w:tcPr>
          <w:p w14:paraId="6C09AE58" w14:textId="77777777" w:rsidR="00953FC4" w:rsidRDefault="00953FC4" w:rsidP="00652469">
            <w:pPr>
              <w:rPr>
                <w:b/>
                <w:snapToGrid w:val="0"/>
                <w:color w:val="000000"/>
                <w:sz w:val="18"/>
              </w:rPr>
            </w:pPr>
          </w:p>
          <w:p w14:paraId="6C09AE59" w14:textId="77777777" w:rsidR="00953FC4" w:rsidRDefault="00953FC4" w:rsidP="00652469">
            <w:pPr>
              <w:rPr>
                <w:b/>
                <w:snapToGrid w:val="0"/>
                <w:color w:val="000000"/>
                <w:sz w:val="18"/>
              </w:rPr>
            </w:pPr>
          </w:p>
          <w:p w14:paraId="6C09AE5A" w14:textId="77777777" w:rsidR="00953FC4" w:rsidRDefault="00953FC4" w:rsidP="00652469">
            <w:pPr>
              <w:rPr>
                <w:b/>
                <w:snapToGrid w:val="0"/>
                <w:color w:val="000000"/>
                <w:sz w:val="18"/>
              </w:rPr>
            </w:pPr>
          </w:p>
          <w:p w14:paraId="6C09AE5B" w14:textId="77777777" w:rsidR="00953FC4" w:rsidRDefault="00953FC4" w:rsidP="00652469">
            <w:pPr>
              <w:rPr>
                <w:b/>
                <w:snapToGrid w:val="0"/>
                <w:color w:val="000000"/>
                <w:sz w:val="18"/>
              </w:rPr>
            </w:pPr>
          </w:p>
        </w:tc>
      </w:tr>
      <w:tr w:rsidR="00894064" w14:paraId="6C09AE61" w14:textId="77777777" w:rsidTr="00701077">
        <w:trPr>
          <w:trHeight w:val="1119"/>
        </w:trPr>
        <w:tc>
          <w:tcPr>
            <w:tcW w:w="3780" w:type="dxa"/>
            <w:tcBorders>
              <w:top w:val="single" w:sz="6" w:space="0" w:color="auto"/>
              <w:left w:val="single" w:sz="6" w:space="0" w:color="auto"/>
              <w:bottom w:val="single" w:sz="4" w:space="0" w:color="auto"/>
              <w:right w:val="single" w:sz="2" w:space="0" w:color="000000"/>
            </w:tcBorders>
            <w:shd w:val="solid" w:color="FFFFFF" w:fill="auto"/>
          </w:tcPr>
          <w:p w14:paraId="6C09AE5D" w14:textId="77777777" w:rsidR="00894064" w:rsidRPr="00A51F0F" w:rsidRDefault="00894064" w:rsidP="00953FC4">
            <w:pPr>
              <w:rPr>
                <w:snapToGrid w:val="0"/>
                <w:color w:val="000000"/>
              </w:rPr>
            </w:pPr>
            <w:r w:rsidRPr="00A51F0F">
              <w:rPr>
                <w:snapToGrid w:val="0"/>
                <w:color w:val="000000"/>
              </w:rPr>
              <w:t>Definition of Elimination Period</w:t>
            </w:r>
          </w:p>
        </w:tc>
        <w:tc>
          <w:tcPr>
            <w:tcW w:w="1980" w:type="dxa"/>
            <w:tcBorders>
              <w:top w:val="single" w:sz="6" w:space="0" w:color="auto"/>
              <w:left w:val="single" w:sz="2" w:space="0" w:color="000000"/>
              <w:bottom w:val="single" w:sz="4" w:space="0" w:color="auto"/>
              <w:right w:val="single" w:sz="2" w:space="0" w:color="000000"/>
            </w:tcBorders>
            <w:shd w:val="solid" w:color="FFFFFF" w:fill="auto"/>
          </w:tcPr>
          <w:p w14:paraId="6C09AE5E" w14:textId="77777777" w:rsidR="00894064" w:rsidRPr="00A51F0F" w:rsidRDefault="00003496" w:rsidP="00EC4D3D">
            <w:pPr>
              <w:jc w:val="center"/>
              <w:rPr>
                <w:color w:val="0000FF"/>
              </w:rPr>
            </w:pPr>
            <w:hyperlink r:id="rId17" w:history="1">
              <w:r w:rsidR="00894064" w:rsidRPr="00A51F0F">
                <w:rPr>
                  <w:rStyle w:val="Hyperlink"/>
                </w:rPr>
                <w:t>36 M.R.S. § 5219-NN(1)(B)</w:t>
              </w:r>
            </w:hyperlink>
          </w:p>
        </w:tc>
        <w:tc>
          <w:tcPr>
            <w:tcW w:w="4860" w:type="dxa"/>
            <w:tcBorders>
              <w:top w:val="single" w:sz="6" w:space="0" w:color="auto"/>
              <w:left w:val="single" w:sz="2" w:space="0" w:color="000000"/>
              <w:bottom w:val="single" w:sz="4" w:space="0" w:color="auto"/>
              <w:right w:val="single" w:sz="2" w:space="0" w:color="000000"/>
            </w:tcBorders>
            <w:shd w:val="solid" w:color="FFFFFF" w:fill="auto"/>
          </w:tcPr>
          <w:p w14:paraId="6C09AE5F" w14:textId="77777777" w:rsidR="00894064" w:rsidRPr="00A51F0F" w:rsidRDefault="00894064" w:rsidP="00652469">
            <w:r w:rsidRPr="00A51F0F">
              <w:t>"Elimination period" means the time period during which an employee is unable to work due to a covered sickness or injury but is not yet eligible for disability benefits under the plan.</w:t>
            </w:r>
          </w:p>
        </w:tc>
        <w:tc>
          <w:tcPr>
            <w:tcW w:w="3780" w:type="dxa"/>
            <w:tcBorders>
              <w:top w:val="single" w:sz="6" w:space="0" w:color="auto"/>
              <w:left w:val="single" w:sz="2" w:space="0" w:color="000000"/>
              <w:bottom w:val="single" w:sz="4" w:space="0" w:color="auto"/>
              <w:right w:val="single" w:sz="2" w:space="0" w:color="000000"/>
            </w:tcBorders>
            <w:shd w:val="solid" w:color="FFFFFF" w:fill="auto"/>
          </w:tcPr>
          <w:p w14:paraId="6C09AE60" w14:textId="77777777" w:rsidR="00894064" w:rsidRDefault="00894064" w:rsidP="00652469">
            <w:pPr>
              <w:rPr>
                <w:b/>
                <w:snapToGrid w:val="0"/>
                <w:color w:val="000000"/>
                <w:sz w:val="18"/>
              </w:rPr>
            </w:pPr>
          </w:p>
        </w:tc>
      </w:tr>
      <w:tr w:rsidR="00953FC4" w14:paraId="6C09AE6B" w14:textId="77777777" w:rsidTr="0077546C">
        <w:trPr>
          <w:trHeight w:val="2667"/>
        </w:trPr>
        <w:tc>
          <w:tcPr>
            <w:tcW w:w="3780" w:type="dxa"/>
            <w:tcBorders>
              <w:top w:val="single" w:sz="6" w:space="0" w:color="auto"/>
              <w:left w:val="single" w:sz="6" w:space="0" w:color="auto"/>
              <w:bottom w:val="single" w:sz="4" w:space="0" w:color="auto"/>
              <w:right w:val="single" w:sz="2" w:space="0" w:color="000000"/>
            </w:tcBorders>
            <w:shd w:val="solid" w:color="FFFFFF" w:fill="auto"/>
          </w:tcPr>
          <w:p w14:paraId="6C09AE62" w14:textId="77777777" w:rsidR="00953FC4" w:rsidRPr="00EC4D3D" w:rsidRDefault="00953FC4" w:rsidP="00953FC4">
            <w:pPr>
              <w:rPr>
                <w:snapToGrid w:val="0"/>
                <w:color w:val="000000"/>
              </w:rPr>
            </w:pPr>
            <w:r>
              <w:rPr>
                <w:snapToGrid w:val="0"/>
                <w:color w:val="000000"/>
              </w:rPr>
              <w:t>Definition of Sickness</w:t>
            </w:r>
          </w:p>
        </w:tc>
        <w:tc>
          <w:tcPr>
            <w:tcW w:w="1980" w:type="dxa"/>
            <w:tcBorders>
              <w:top w:val="single" w:sz="6" w:space="0" w:color="auto"/>
              <w:left w:val="single" w:sz="2" w:space="0" w:color="000000"/>
              <w:bottom w:val="single" w:sz="4" w:space="0" w:color="auto"/>
              <w:right w:val="single" w:sz="2" w:space="0" w:color="000000"/>
            </w:tcBorders>
            <w:shd w:val="solid" w:color="FFFFFF" w:fill="auto"/>
          </w:tcPr>
          <w:p w14:paraId="6C09AE63" w14:textId="77777777" w:rsidR="00953FC4" w:rsidRPr="007E2708" w:rsidRDefault="00953FC4" w:rsidP="00EC4D3D">
            <w:pPr>
              <w:jc w:val="center"/>
              <w:rPr>
                <w:color w:val="0000FF"/>
              </w:rPr>
            </w:pPr>
            <w:r w:rsidRPr="007E2708">
              <w:rPr>
                <w:color w:val="0000FF"/>
              </w:rPr>
              <w:t>Case Law and</w:t>
            </w:r>
          </w:p>
          <w:p w14:paraId="6C09AE64" w14:textId="77777777" w:rsidR="00953FC4" w:rsidRPr="003541CD" w:rsidRDefault="00953FC4" w:rsidP="00EC4D3D">
            <w:pPr>
              <w:jc w:val="center"/>
              <w:rPr>
                <w:rStyle w:val="Hyperlink"/>
              </w:rPr>
            </w:pPr>
            <w:r>
              <w:rPr>
                <w:color w:val="000000"/>
              </w:rPr>
              <w:fldChar w:fldCharType="begin"/>
            </w:r>
            <w:r>
              <w:rPr>
                <w:color w:val="000000"/>
              </w:rPr>
              <w:instrText>HYPERLINK "http://legislature.maine.gov/statutes/24-A/title24-Asec2413.html"</w:instrText>
            </w:r>
            <w:r>
              <w:rPr>
                <w:color w:val="000000"/>
              </w:rPr>
              <w:fldChar w:fldCharType="separate"/>
            </w:r>
            <w:r w:rsidRPr="003541CD">
              <w:rPr>
                <w:rStyle w:val="Hyperlink"/>
              </w:rPr>
              <w:t>24-A M.</w:t>
            </w:r>
            <w:r>
              <w:rPr>
                <w:rStyle w:val="Hyperlink"/>
              </w:rPr>
              <w:t>R</w:t>
            </w:r>
            <w:r w:rsidRPr="003541CD">
              <w:rPr>
                <w:rStyle w:val="Hyperlink"/>
              </w:rPr>
              <w:t>.S.A.</w:t>
            </w:r>
          </w:p>
          <w:p w14:paraId="6C09AE65" w14:textId="77777777" w:rsidR="00953FC4" w:rsidRPr="007631D3" w:rsidRDefault="00953FC4" w:rsidP="00953FC4">
            <w:pPr>
              <w:jc w:val="center"/>
              <w:rPr>
                <w:b/>
                <w:snapToGrid w:val="0"/>
                <w:color w:val="000000"/>
              </w:rPr>
            </w:pPr>
            <w:r w:rsidRPr="003541CD">
              <w:rPr>
                <w:rStyle w:val="Hyperlink"/>
              </w:rPr>
              <w:t>§2413(B)(D)</w:t>
            </w:r>
            <w:r>
              <w:rPr>
                <w:color w:val="000000"/>
              </w:rPr>
              <w:fldChar w:fldCharType="end"/>
            </w:r>
          </w:p>
        </w:tc>
        <w:tc>
          <w:tcPr>
            <w:tcW w:w="4860" w:type="dxa"/>
            <w:tcBorders>
              <w:top w:val="single" w:sz="6" w:space="0" w:color="auto"/>
              <w:left w:val="single" w:sz="2" w:space="0" w:color="000000"/>
              <w:bottom w:val="single" w:sz="4" w:space="0" w:color="auto"/>
              <w:right w:val="single" w:sz="2" w:space="0" w:color="000000"/>
            </w:tcBorders>
            <w:shd w:val="solid" w:color="FFFFFF" w:fill="auto"/>
          </w:tcPr>
          <w:p w14:paraId="6C09AE66" w14:textId="77777777" w:rsidR="00953FC4" w:rsidRDefault="00953FC4" w:rsidP="00652469">
            <w:pPr>
              <w:rPr>
                <w:b/>
                <w:snapToGrid w:val="0"/>
                <w:color w:val="000000"/>
                <w:sz w:val="18"/>
              </w:rPr>
            </w:pPr>
            <w:r>
              <w:rPr>
                <w:color w:val="000000"/>
              </w:rPr>
              <w:t>A definition of "sickness" should not include language such as, “condition</w:t>
            </w:r>
            <w:r w:rsidRPr="00B8194F">
              <w:rPr>
                <w:color w:val="000000"/>
              </w:rPr>
              <w:t xml:space="preserve">(s) </w:t>
            </w:r>
            <w:r w:rsidRPr="00B8194F">
              <w:rPr>
                <w:color w:val="000000"/>
                <w:u w:val="single"/>
              </w:rPr>
              <w:t>first</w:t>
            </w:r>
            <w:r>
              <w:rPr>
                <w:color w:val="000000"/>
              </w:rPr>
              <w:t xml:space="preserve">  manifesting themselves while the contract is </w:t>
            </w:r>
            <w:proofErr w:type="spellStart"/>
            <w:r>
              <w:rPr>
                <w:color w:val="000000"/>
              </w:rPr>
              <w:t>inforce</w:t>
            </w:r>
            <w:proofErr w:type="spellEnd"/>
            <w:r>
              <w:rPr>
                <w:color w:val="000000"/>
              </w:rPr>
              <w:t xml:space="preserve">.” </w:t>
            </w:r>
            <w:r>
              <w:rPr>
                <w:color w:val="000000"/>
              </w:rPr>
              <w:br/>
              <w:t xml:space="preserve">Such language conflicts with the incontestability clause as well as the pre-existing condition definition, since these clauses, </w:t>
            </w:r>
            <w:r>
              <w:t>when satisfied, can include benefits for known manifested conditions prior to the effective date of the policy.</w:t>
            </w:r>
          </w:p>
        </w:tc>
        <w:tc>
          <w:tcPr>
            <w:tcW w:w="3780" w:type="dxa"/>
            <w:tcBorders>
              <w:top w:val="single" w:sz="6" w:space="0" w:color="auto"/>
              <w:left w:val="single" w:sz="2" w:space="0" w:color="000000"/>
              <w:bottom w:val="single" w:sz="4" w:space="0" w:color="auto"/>
              <w:right w:val="single" w:sz="2" w:space="0" w:color="000000"/>
            </w:tcBorders>
            <w:shd w:val="solid" w:color="FFFFFF" w:fill="auto"/>
          </w:tcPr>
          <w:p w14:paraId="6C09AE67" w14:textId="77777777" w:rsidR="00953FC4" w:rsidRDefault="00953FC4" w:rsidP="00652469">
            <w:pPr>
              <w:rPr>
                <w:b/>
                <w:snapToGrid w:val="0"/>
                <w:color w:val="000000"/>
                <w:sz w:val="18"/>
              </w:rPr>
            </w:pPr>
          </w:p>
          <w:p w14:paraId="6C09AE68" w14:textId="77777777" w:rsidR="00953FC4" w:rsidRDefault="00953FC4" w:rsidP="00652469">
            <w:pPr>
              <w:rPr>
                <w:b/>
                <w:snapToGrid w:val="0"/>
                <w:color w:val="000000"/>
                <w:sz w:val="18"/>
              </w:rPr>
            </w:pPr>
          </w:p>
          <w:p w14:paraId="6C09AE69" w14:textId="77777777" w:rsidR="00953FC4" w:rsidRDefault="00953FC4" w:rsidP="00652469">
            <w:pPr>
              <w:rPr>
                <w:b/>
                <w:snapToGrid w:val="0"/>
                <w:color w:val="000000"/>
                <w:sz w:val="18"/>
              </w:rPr>
            </w:pPr>
          </w:p>
          <w:p w14:paraId="6C09AE6A" w14:textId="77777777" w:rsidR="00953FC4" w:rsidRDefault="00953FC4" w:rsidP="00652469">
            <w:pPr>
              <w:rPr>
                <w:b/>
                <w:snapToGrid w:val="0"/>
                <w:color w:val="000000"/>
                <w:sz w:val="18"/>
              </w:rPr>
            </w:pPr>
          </w:p>
        </w:tc>
      </w:tr>
      <w:tr w:rsidR="00953FC4" w14:paraId="6C09AE79"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6C" w14:textId="77777777" w:rsidR="00953FC4" w:rsidRPr="006A7F9E" w:rsidRDefault="00894064" w:rsidP="00953FC4">
            <w:r>
              <w:t xml:space="preserve">Disclosure </w:t>
            </w:r>
            <w:r w:rsidR="00953FC4">
              <w:t>of Benefit Offsets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6D" w14:textId="77777777" w:rsidR="00953FC4" w:rsidRPr="009703B5" w:rsidRDefault="00953FC4" w:rsidP="0039207B">
            <w:pPr>
              <w:jc w:val="center"/>
              <w:rPr>
                <w:rStyle w:val="Hyperlink"/>
              </w:rPr>
            </w:pPr>
            <w:r>
              <w:fldChar w:fldCharType="begin"/>
            </w:r>
            <w:r>
              <w:instrText>HYPERLINK "http://legislature.maine.gov/statutes/24-A/title24-Asec2829-A.html"</w:instrText>
            </w:r>
            <w:r>
              <w:fldChar w:fldCharType="separate"/>
            </w:r>
            <w:r w:rsidRPr="009703B5">
              <w:rPr>
                <w:rStyle w:val="Hyperlink"/>
              </w:rPr>
              <w:t>24-A M.R.S.A.</w:t>
            </w:r>
          </w:p>
          <w:p w14:paraId="6C09AE6E" w14:textId="77777777" w:rsidR="00953FC4" w:rsidRDefault="00953FC4" w:rsidP="0039207B">
            <w:pPr>
              <w:jc w:val="center"/>
            </w:pPr>
            <w:r w:rsidRPr="009703B5">
              <w:rPr>
                <w:rStyle w:val="Hyperlink"/>
              </w:rPr>
              <w:t>§2829-A</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6F" w14:textId="77777777" w:rsidR="004A638E" w:rsidRDefault="004A638E" w:rsidP="004A638E">
            <w:r>
              <w:t xml:space="preserve">1. Disclosure to persons eligible for coverage.  If the benefits under that policy or contract are subject to reduction due to other sources of income, then the insurer shall include in any written enrollment material and certificate of coverage developed by the insurer that is intended to be distributed to persons eligible for coverage under the policy or contract a clear and conspicuous notice that accurately explains all types of other sources of income that may result in a reduction of the benefits payable under the policy or contract. The notice requirement under this section does not apply to an advertisement intended for the general public. </w:t>
            </w:r>
          </w:p>
          <w:p w14:paraId="6C09AE70" w14:textId="77777777" w:rsidR="004A638E" w:rsidRDefault="004A638E" w:rsidP="004A638E">
            <w:r>
              <w:t xml:space="preserve">2. Recovery of disability benefit overpayments.  For claims filed after January 1, 2006, an insurer that is entitled to reduce disability income benefit payments when the insured receives income from other sources and that is entitled to recover overpayments through offsets against current payments to the insured may not recover such </w:t>
            </w:r>
            <w:r>
              <w:lastRenderedPageBreak/>
              <w:t xml:space="preserve">overpayments at a rate greater than 20% of the net benefit per benefit payment period unless: </w:t>
            </w:r>
          </w:p>
          <w:p w14:paraId="6C09AE71" w14:textId="77777777" w:rsidR="004A638E" w:rsidRDefault="004A638E" w:rsidP="004A638E">
            <w:r>
              <w:t>A. For policies applied for after September 13, 2003, the insurer has complied with the requirements of subsection 1;</w:t>
            </w:r>
          </w:p>
          <w:p w14:paraId="6C09AE72" w14:textId="77777777" w:rsidR="004A638E" w:rsidRDefault="004A638E" w:rsidP="004A638E"/>
          <w:p w14:paraId="6C09AE73" w14:textId="77777777" w:rsidR="004A638E" w:rsidRDefault="004A638E" w:rsidP="004A638E">
            <w:r>
              <w:t xml:space="preserve">B. The insurer effects the offset of benefits within 60 days of notice to the insurer, or such later date as the insurer begins paying benefits to the insured, that the insured is receiving or is entitled to receive income that may result in a reduction of benefits payable under the policy; </w:t>
            </w:r>
          </w:p>
          <w:p w14:paraId="6C09AE74" w14:textId="77777777" w:rsidR="004A638E" w:rsidRDefault="004A638E" w:rsidP="004A638E"/>
          <w:p w14:paraId="6C09AE75" w14:textId="77777777" w:rsidR="004A638E" w:rsidRDefault="004A638E" w:rsidP="004A638E">
            <w:r>
              <w:t xml:space="preserve">C. The overpayment did not result from the insurer's miscalculation of benefit reductions or the insurer's miscalculation of benefits payable under the policy; and </w:t>
            </w:r>
          </w:p>
          <w:p w14:paraId="6C09AE76" w14:textId="77777777" w:rsidR="004A638E" w:rsidRDefault="004A638E" w:rsidP="004A638E"/>
          <w:p w14:paraId="6C09AE77" w14:textId="77777777" w:rsidR="00953FC4" w:rsidRPr="0039207B" w:rsidRDefault="004A638E" w:rsidP="004A638E">
            <w:r>
              <w:t>D. The insurer provided the insured with clear and conspicuous written notice that accurately explains to the insured all types of other sources of income that may result in a reduction of the benefits payable under the policy within 30 days of the date a claim for disability benefits was filed.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78" w14:textId="77777777" w:rsidR="00953FC4" w:rsidRDefault="00953FC4" w:rsidP="00652469">
            <w:pPr>
              <w:rPr>
                <w:b/>
                <w:snapToGrid w:val="0"/>
                <w:color w:val="000000"/>
                <w:sz w:val="18"/>
              </w:rPr>
            </w:pPr>
          </w:p>
        </w:tc>
      </w:tr>
      <w:tr w:rsidR="00894064" w14:paraId="6C09AE7F"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6C09AE7A" w14:textId="77777777" w:rsidR="00894064" w:rsidRPr="00A51F0F" w:rsidRDefault="00894064" w:rsidP="00894064">
            <w:pPr>
              <w:rPr>
                <w:snapToGrid w:val="0"/>
                <w:color w:val="000000"/>
              </w:rPr>
            </w:pPr>
            <w:r w:rsidRPr="00A51F0F">
              <w:t>Disclosure notice informing enrollee of option</w:t>
            </w:r>
          </w:p>
        </w:tc>
        <w:tc>
          <w:tcPr>
            <w:tcW w:w="1980" w:type="dxa"/>
            <w:tcBorders>
              <w:top w:val="single" w:sz="6" w:space="0" w:color="auto"/>
              <w:left w:val="single" w:sz="2" w:space="0" w:color="000000"/>
              <w:right w:val="single" w:sz="2" w:space="0" w:color="000000"/>
            </w:tcBorders>
            <w:shd w:val="solid" w:color="FFFFFF" w:fill="auto"/>
          </w:tcPr>
          <w:p w14:paraId="6C09AE7B" w14:textId="77777777" w:rsidR="00894064" w:rsidRPr="00A51F0F" w:rsidRDefault="00894064" w:rsidP="004A5DF1">
            <w:pPr>
              <w:jc w:val="center"/>
              <w:rPr>
                <w:rStyle w:val="Hyperlink"/>
              </w:rPr>
            </w:pPr>
            <w:r w:rsidRPr="00A51F0F">
              <w:fldChar w:fldCharType="begin"/>
            </w:r>
            <w:r w:rsidRPr="00A51F0F">
              <w:instrText xml:space="preserve"> HYPERLINK "http://www.mainelegislature.org/legis/statutes/24-A/title24-Asec2804-B.html" </w:instrText>
            </w:r>
            <w:r w:rsidRPr="00A51F0F">
              <w:fldChar w:fldCharType="separate"/>
            </w:r>
            <w:r w:rsidRPr="00A51F0F">
              <w:rPr>
                <w:rStyle w:val="Hyperlink"/>
              </w:rPr>
              <w:t>24-A M.R.S.</w:t>
            </w:r>
          </w:p>
          <w:p w14:paraId="6C09AE7C" w14:textId="77777777" w:rsidR="00894064" w:rsidRPr="00A51F0F" w:rsidRDefault="00894064" w:rsidP="004A5DF1">
            <w:pPr>
              <w:jc w:val="center"/>
            </w:pPr>
            <w:r w:rsidRPr="00A51F0F">
              <w:rPr>
                <w:rStyle w:val="Hyperlink"/>
              </w:rPr>
              <w:t>§2804-B</w:t>
            </w:r>
            <w:r w:rsidRPr="00A51F0F">
              <w:fldChar w:fldCharType="end"/>
            </w:r>
          </w:p>
        </w:tc>
        <w:tc>
          <w:tcPr>
            <w:tcW w:w="4860" w:type="dxa"/>
            <w:tcBorders>
              <w:top w:val="single" w:sz="6" w:space="0" w:color="auto"/>
              <w:left w:val="single" w:sz="2" w:space="0" w:color="000000"/>
              <w:right w:val="single" w:sz="2" w:space="0" w:color="000000"/>
            </w:tcBorders>
            <w:shd w:val="solid" w:color="FFFFFF" w:fill="auto"/>
          </w:tcPr>
          <w:p w14:paraId="6C09AE7D" w14:textId="77777777" w:rsidR="00894064" w:rsidRPr="00A51F0F" w:rsidRDefault="00894064" w:rsidP="00A20D4A">
            <w:r w:rsidRPr="00A51F0F">
              <w:t>Employee must be provided information regarding the employer-sponsored group disability income protection plan at least 30 days prior and a second time at least 10 days prior to the initial payroll deduction of that employees premiums.  The information provided must include a statement of the employee’s right to opt out of coverage, the process by which the employee must exercise the right to opt out of coverage and any deadline to opt out of coverage.</w:t>
            </w:r>
          </w:p>
        </w:tc>
        <w:tc>
          <w:tcPr>
            <w:tcW w:w="3780" w:type="dxa"/>
            <w:tcBorders>
              <w:top w:val="single" w:sz="6" w:space="0" w:color="auto"/>
              <w:left w:val="single" w:sz="2" w:space="0" w:color="000000"/>
              <w:right w:val="single" w:sz="2" w:space="0" w:color="000000"/>
            </w:tcBorders>
            <w:shd w:val="solid" w:color="FFFFFF" w:fill="auto"/>
          </w:tcPr>
          <w:p w14:paraId="6C09AE7E" w14:textId="77777777" w:rsidR="00894064" w:rsidRDefault="00894064" w:rsidP="00652469">
            <w:pPr>
              <w:rPr>
                <w:b/>
                <w:snapToGrid w:val="0"/>
                <w:color w:val="000000"/>
                <w:sz w:val="18"/>
              </w:rPr>
            </w:pPr>
          </w:p>
        </w:tc>
      </w:tr>
      <w:tr w:rsidR="006911F7" w14:paraId="6C09AE86"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6C09AE80" w14:textId="77777777" w:rsidR="006911F7" w:rsidRPr="00A51F0F" w:rsidRDefault="006911F7" w:rsidP="00953FC4">
            <w:pPr>
              <w:rPr>
                <w:snapToGrid w:val="0"/>
                <w:color w:val="000000"/>
              </w:rPr>
            </w:pPr>
            <w:r w:rsidRPr="00A51F0F">
              <w:t>Duration of Benefit – SHORT TERM</w:t>
            </w:r>
          </w:p>
        </w:tc>
        <w:tc>
          <w:tcPr>
            <w:tcW w:w="1980" w:type="dxa"/>
            <w:tcBorders>
              <w:top w:val="single" w:sz="6" w:space="0" w:color="auto"/>
              <w:left w:val="single" w:sz="2" w:space="0" w:color="000000"/>
              <w:right w:val="single" w:sz="2" w:space="0" w:color="000000"/>
            </w:tcBorders>
            <w:shd w:val="solid" w:color="FFFFFF" w:fill="auto"/>
          </w:tcPr>
          <w:p w14:paraId="6C09AE81" w14:textId="77777777" w:rsidR="006911F7" w:rsidRDefault="00003496" w:rsidP="004A5DF1">
            <w:pPr>
              <w:jc w:val="center"/>
              <w:rPr>
                <w:rStyle w:val="Hyperlink"/>
              </w:rPr>
            </w:pPr>
            <w:hyperlink r:id="rId18" w:history="1">
              <w:r w:rsidR="006911F7" w:rsidRPr="00A51F0F">
                <w:rPr>
                  <w:rStyle w:val="Hyperlink"/>
                </w:rPr>
                <w:t>36 M.R.S. § 5219-NN(1)(F)</w:t>
              </w:r>
            </w:hyperlink>
          </w:p>
          <w:p w14:paraId="6C09AE82" w14:textId="77777777" w:rsidR="00032C97" w:rsidRDefault="00032C97" w:rsidP="004A5DF1">
            <w:pPr>
              <w:jc w:val="center"/>
              <w:rPr>
                <w:rStyle w:val="Hyperlink"/>
              </w:rPr>
            </w:pPr>
          </w:p>
          <w:p w14:paraId="6C09AE83" w14:textId="32B36FFE" w:rsidR="00032C97" w:rsidRPr="00A51F0F" w:rsidRDefault="00003496" w:rsidP="00710229">
            <w:pPr>
              <w:jc w:val="center"/>
            </w:pPr>
            <w:hyperlink r:id="rId19" w:history="1">
              <w:r w:rsidR="00710229" w:rsidRPr="00032C97">
                <w:rPr>
                  <w:rStyle w:val="Hyperlink"/>
                </w:rPr>
                <w:t>Bulletin 429</w:t>
              </w:r>
            </w:hyperlink>
          </w:p>
        </w:tc>
        <w:tc>
          <w:tcPr>
            <w:tcW w:w="4860" w:type="dxa"/>
            <w:tcBorders>
              <w:top w:val="single" w:sz="6" w:space="0" w:color="auto"/>
              <w:left w:val="single" w:sz="2" w:space="0" w:color="000000"/>
              <w:right w:val="single" w:sz="2" w:space="0" w:color="000000"/>
            </w:tcBorders>
            <w:shd w:val="solid" w:color="FFFFFF" w:fill="auto"/>
          </w:tcPr>
          <w:p w14:paraId="6C09AE84" w14:textId="77777777" w:rsidR="006911F7" w:rsidRPr="00A51F0F" w:rsidRDefault="00701077" w:rsidP="00A20D4A">
            <w:r w:rsidRPr="00A51F0F">
              <w:lastRenderedPageBreak/>
              <w:t>Offers benefits for at</w:t>
            </w:r>
            <w:r w:rsidR="006911F7" w:rsidRPr="00A51F0F">
              <w:t xml:space="preserve"> least 6 months.  </w:t>
            </w:r>
          </w:p>
        </w:tc>
        <w:tc>
          <w:tcPr>
            <w:tcW w:w="3780" w:type="dxa"/>
            <w:tcBorders>
              <w:top w:val="single" w:sz="6" w:space="0" w:color="auto"/>
              <w:left w:val="single" w:sz="2" w:space="0" w:color="000000"/>
              <w:right w:val="single" w:sz="2" w:space="0" w:color="000000"/>
            </w:tcBorders>
            <w:shd w:val="solid" w:color="FFFFFF" w:fill="auto"/>
          </w:tcPr>
          <w:p w14:paraId="6C09AE85" w14:textId="77777777" w:rsidR="006911F7" w:rsidRPr="006911F7" w:rsidRDefault="006911F7" w:rsidP="00652469">
            <w:pPr>
              <w:rPr>
                <w:b/>
                <w:snapToGrid w:val="0"/>
                <w:color w:val="000000"/>
                <w:sz w:val="18"/>
                <w:highlight w:val="yellow"/>
              </w:rPr>
            </w:pPr>
          </w:p>
        </w:tc>
      </w:tr>
      <w:tr w:rsidR="006911F7" w14:paraId="6C09AE8D"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6C09AE87" w14:textId="77777777" w:rsidR="006911F7" w:rsidRPr="00A51F0F" w:rsidRDefault="006911F7" w:rsidP="00953FC4">
            <w:pPr>
              <w:rPr>
                <w:snapToGrid w:val="0"/>
                <w:color w:val="000000"/>
              </w:rPr>
            </w:pPr>
            <w:r w:rsidRPr="00A51F0F">
              <w:t>Duration of Benefit – LONG TERM</w:t>
            </w:r>
          </w:p>
        </w:tc>
        <w:tc>
          <w:tcPr>
            <w:tcW w:w="1980" w:type="dxa"/>
            <w:tcBorders>
              <w:top w:val="single" w:sz="6" w:space="0" w:color="auto"/>
              <w:left w:val="single" w:sz="2" w:space="0" w:color="000000"/>
              <w:right w:val="single" w:sz="2" w:space="0" w:color="000000"/>
            </w:tcBorders>
            <w:shd w:val="solid" w:color="FFFFFF" w:fill="auto"/>
          </w:tcPr>
          <w:p w14:paraId="6C09AE88" w14:textId="77777777" w:rsidR="006911F7" w:rsidRDefault="00003496" w:rsidP="006911F7">
            <w:pPr>
              <w:jc w:val="center"/>
              <w:rPr>
                <w:rStyle w:val="Hyperlink"/>
              </w:rPr>
            </w:pPr>
            <w:hyperlink r:id="rId20" w:history="1">
              <w:r w:rsidR="006911F7" w:rsidRPr="00A51F0F">
                <w:rPr>
                  <w:rStyle w:val="Hyperlink"/>
                </w:rPr>
                <w:t>36 M.R.S. § 5219-NN(1)(E)</w:t>
              </w:r>
            </w:hyperlink>
          </w:p>
          <w:p w14:paraId="6C09AE89" w14:textId="77777777" w:rsidR="00032C97" w:rsidRDefault="00032C97" w:rsidP="006911F7">
            <w:pPr>
              <w:jc w:val="center"/>
              <w:rPr>
                <w:rStyle w:val="Hyperlink"/>
              </w:rPr>
            </w:pPr>
          </w:p>
          <w:p w14:paraId="6C09AE8A" w14:textId="7B3E42F3" w:rsidR="00032C97" w:rsidRPr="00A51F0F" w:rsidRDefault="00003496" w:rsidP="00710229">
            <w:pPr>
              <w:jc w:val="center"/>
            </w:pPr>
            <w:hyperlink r:id="rId21" w:history="1">
              <w:r w:rsidR="00710229" w:rsidRPr="00032C97">
                <w:rPr>
                  <w:rStyle w:val="Hyperlink"/>
                </w:rPr>
                <w:t>Bulletin 429</w:t>
              </w:r>
            </w:hyperlink>
          </w:p>
        </w:tc>
        <w:tc>
          <w:tcPr>
            <w:tcW w:w="4860" w:type="dxa"/>
            <w:tcBorders>
              <w:top w:val="single" w:sz="6" w:space="0" w:color="auto"/>
              <w:left w:val="single" w:sz="2" w:space="0" w:color="000000"/>
              <w:right w:val="single" w:sz="2" w:space="0" w:color="000000"/>
            </w:tcBorders>
            <w:shd w:val="solid" w:color="FFFFFF" w:fill="auto"/>
          </w:tcPr>
          <w:p w14:paraId="6C09AE8B" w14:textId="77777777" w:rsidR="006911F7" w:rsidRPr="00A51F0F" w:rsidRDefault="006911F7" w:rsidP="00A20D4A">
            <w:r w:rsidRPr="00A51F0F">
              <w:t>Offers benefits for at least 24 months.</w:t>
            </w:r>
          </w:p>
        </w:tc>
        <w:tc>
          <w:tcPr>
            <w:tcW w:w="3780" w:type="dxa"/>
            <w:tcBorders>
              <w:top w:val="single" w:sz="6" w:space="0" w:color="auto"/>
              <w:left w:val="single" w:sz="2" w:space="0" w:color="000000"/>
              <w:right w:val="single" w:sz="2" w:space="0" w:color="000000"/>
            </w:tcBorders>
            <w:shd w:val="solid" w:color="FFFFFF" w:fill="auto"/>
          </w:tcPr>
          <w:p w14:paraId="6C09AE8C" w14:textId="77777777" w:rsidR="006911F7" w:rsidRPr="006911F7" w:rsidRDefault="006911F7" w:rsidP="00652469">
            <w:pPr>
              <w:rPr>
                <w:b/>
                <w:snapToGrid w:val="0"/>
                <w:color w:val="000000"/>
                <w:sz w:val="18"/>
                <w:highlight w:val="yellow"/>
              </w:rPr>
            </w:pPr>
          </w:p>
        </w:tc>
      </w:tr>
      <w:tr w:rsidR="006911F7" w14:paraId="6C09AE94"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6C09AE8E" w14:textId="77777777" w:rsidR="006911F7" w:rsidRPr="00A51F0F" w:rsidRDefault="006911F7" w:rsidP="00953FC4">
            <w:pPr>
              <w:rPr>
                <w:snapToGrid w:val="0"/>
                <w:color w:val="000000"/>
              </w:rPr>
            </w:pPr>
            <w:r w:rsidRPr="00A51F0F">
              <w:rPr>
                <w:snapToGrid w:val="0"/>
                <w:color w:val="000000"/>
              </w:rPr>
              <w:t>Elimination Period – SHORT-TERM</w:t>
            </w:r>
          </w:p>
        </w:tc>
        <w:tc>
          <w:tcPr>
            <w:tcW w:w="1980" w:type="dxa"/>
            <w:tcBorders>
              <w:top w:val="single" w:sz="6" w:space="0" w:color="auto"/>
              <w:left w:val="single" w:sz="2" w:space="0" w:color="000000"/>
              <w:right w:val="single" w:sz="2" w:space="0" w:color="000000"/>
            </w:tcBorders>
            <w:shd w:val="solid" w:color="FFFFFF" w:fill="auto"/>
          </w:tcPr>
          <w:p w14:paraId="6C09AE8F" w14:textId="77777777" w:rsidR="006911F7" w:rsidRDefault="00003496" w:rsidP="004A5DF1">
            <w:pPr>
              <w:jc w:val="center"/>
              <w:rPr>
                <w:rStyle w:val="Hyperlink"/>
              </w:rPr>
            </w:pPr>
            <w:hyperlink r:id="rId22" w:history="1">
              <w:r w:rsidR="006911F7" w:rsidRPr="00A51F0F">
                <w:rPr>
                  <w:rStyle w:val="Hyperlink"/>
                </w:rPr>
                <w:t>36 M.R.S. § 5219-NN(1)(F)</w:t>
              </w:r>
            </w:hyperlink>
          </w:p>
          <w:p w14:paraId="6C09AE90" w14:textId="77777777" w:rsidR="00032C97" w:rsidRDefault="00032C97" w:rsidP="004A5DF1">
            <w:pPr>
              <w:jc w:val="center"/>
              <w:rPr>
                <w:rStyle w:val="Hyperlink"/>
              </w:rPr>
            </w:pPr>
          </w:p>
          <w:p w14:paraId="6C09AE91" w14:textId="2320FE2F" w:rsidR="00032C97" w:rsidRPr="00710229" w:rsidRDefault="00003496" w:rsidP="00710229">
            <w:pPr>
              <w:jc w:val="center"/>
              <w:rPr>
                <w:color w:val="0000FF"/>
                <w:u w:val="single"/>
              </w:rPr>
            </w:pPr>
            <w:hyperlink r:id="rId23" w:history="1">
              <w:r w:rsidR="00710229" w:rsidRPr="00032C97">
                <w:rPr>
                  <w:rStyle w:val="Hyperlink"/>
                </w:rPr>
                <w:t>Bulletin 429</w:t>
              </w:r>
            </w:hyperlink>
          </w:p>
        </w:tc>
        <w:tc>
          <w:tcPr>
            <w:tcW w:w="4860" w:type="dxa"/>
            <w:tcBorders>
              <w:top w:val="single" w:sz="6" w:space="0" w:color="auto"/>
              <w:left w:val="single" w:sz="2" w:space="0" w:color="000000"/>
              <w:right w:val="single" w:sz="2" w:space="0" w:color="000000"/>
            </w:tcBorders>
            <w:shd w:val="solid" w:color="FFFFFF" w:fill="auto"/>
          </w:tcPr>
          <w:p w14:paraId="6C09AE92" w14:textId="77777777" w:rsidR="006911F7" w:rsidRPr="00A51F0F" w:rsidRDefault="006911F7" w:rsidP="00A20D4A">
            <w:r w:rsidRPr="00A51F0F">
              <w:t>No more than 30 days.</w:t>
            </w:r>
          </w:p>
        </w:tc>
        <w:tc>
          <w:tcPr>
            <w:tcW w:w="3780" w:type="dxa"/>
            <w:tcBorders>
              <w:top w:val="single" w:sz="6" w:space="0" w:color="auto"/>
              <w:left w:val="single" w:sz="2" w:space="0" w:color="000000"/>
              <w:right w:val="single" w:sz="2" w:space="0" w:color="000000"/>
            </w:tcBorders>
            <w:shd w:val="solid" w:color="FFFFFF" w:fill="auto"/>
          </w:tcPr>
          <w:p w14:paraId="6C09AE93" w14:textId="77777777" w:rsidR="006911F7" w:rsidRPr="006911F7" w:rsidRDefault="006911F7" w:rsidP="00652469">
            <w:pPr>
              <w:rPr>
                <w:b/>
                <w:snapToGrid w:val="0"/>
                <w:color w:val="000000"/>
                <w:sz w:val="18"/>
                <w:highlight w:val="yellow"/>
              </w:rPr>
            </w:pPr>
          </w:p>
        </w:tc>
      </w:tr>
      <w:tr w:rsidR="006911F7" w14:paraId="6C09AE9B"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6C09AE95" w14:textId="77777777" w:rsidR="006911F7" w:rsidRPr="00A51F0F" w:rsidRDefault="006911F7" w:rsidP="006911F7">
            <w:pPr>
              <w:rPr>
                <w:snapToGrid w:val="0"/>
                <w:color w:val="000000"/>
              </w:rPr>
            </w:pPr>
            <w:r w:rsidRPr="00A51F0F">
              <w:rPr>
                <w:snapToGrid w:val="0"/>
                <w:color w:val="000000"/>
              </w:rPr>
              <w:t>Elimination Period – LONG-TERM</w:t>
            </w:r>
          </w:p>
        </w:tc>
        <w:tc>
          <w:tcPr>
            <w:tcW w:w="1980" w:type="dxa"/>
            <w:tcBorders>
              <w:top w:val="single" w:sz="6" w:space="0" w:color="auto"/>
              <w:left w:val="single" w:sz="2" w:space="0" w:color="000000"/>
              <w:right w:val="single" w:sz="2" w:space="0" w:color="000000"/>
            </w:tcBorders>
            <w:shd w:val="solid" w:color="FFFFFF" w:fill="auto"/>
          </w:tcPr>
          <w:p w14:paraId="6C09AE96" w14:textId="77777777" w:rsidR="006911F7" w:rsidRDefault="00003496" w:rsidP="004A5DF1">
            <w:pPr>
              <w:jc w:val="center"/>
              <w:rPr>
                <w:rStyle w:val="Hyperlink"/>
              </w:rPr>
            </w:pPr>
            <w:hyperlink r:id="rId24" w:history="1">
              <w:r w:rsidR="006911F7" w:rsidRPr="00A51F0F">
                <w:rPr>
                  <w:rStyle w:val="Hyperlink"/>
                </w:rPr>
                <w:t>36 M.R.S. § 5219-NN(1)(E)</w:t>
              </w:r>
            </w:hyperlink>
          </w:p>
          <w:p w14:paraId="6C09AE97" w14:textId="77777777" w:rsidR="00032C97" w:rsidRDefault="00032C97" w:rsidP="004A5DF1">
            <w:pPr>
              <w:jc w:val="center"/>
              <w:rPr>
                <w:rStyle w:val="Hyperlink"/>
              </w:rPr>
            </w:pPr>
          </w:p>
          <w:p w14:paraId="6C09AE98" w14:textId="04FF01B3" w:rsidR="00032C97" w:rsidRPr="00710229" w:rsidRDefault="00003496" w:rsidP="00710229">
            <w:pPr>
              <w:jc w:val="center"/>
              <w:rPr>
                <w:color w:val="0000FF"/>
                <w:u w:val="single"/>
              </w:rPr>
            </w:pPr>
            <w:hyperlink r:id="rId25" w:history="1">
              <w:r w:rsidR="00710229" w:rsidRPr="00032C97">
                <w:rPr>
                  <w:rStyle w:val="Hyperlink"/>
                </w:rPr>
                <w:t>Bulletin 429</w:t>
              </w:r>
            </w:hyperlink>
          </w:p>
        </w:tc>
        <w:tc>
          <w:tcPr>
            <w:tcW w:w="4860" w:type="dxa"/>
            <w:tcBorders>
              <w:top w:val="single" w:sz="6" w:space="0" w:color="auto"/>
              <w:left w:val="single" w:sz="2" w:space="0" w:color="000000"/>
              <w:right w:val="single" w:sz="2" w:space="0" w:color="000000"/>
            </w:tcBorders>
            <w:shd w:val="solid" w:color="FFFFFF" w:fill="auto"/>
          </w:tcPr>
          <w:p w14:paraId="6C09AE99" w14:textId="77777777" w:rsidR="006911F7" w:rsidRPr="00A51F0F" w:rsidRDefault="006911F7" w:rsidP="00A20D4A">
            <w:r w:rsidRPr="00A51F0F">
              <w:t>No greater than 185 days.</w:t>
            </w:r>
          </w:p>
        </w:tc>
        <w:tc>
          <w:tcPr>
            <w:tcW w:w="3780" w:type="dxa"/>
            <w:tcBorders>
              <w:top w:val="single" w:sz="6" w:space="0" w:color="auto"/>
              <w:left w:val="single" w:sz="2" w:space="0" w:color="000000"/>
              <w:right w:val="single" w:sz="2" w:space="0" w:color="000000"/>
            </w:tcBorders>
            <w:shd w:val="solid" w:color="FFFFFF" w:fill="auto"/>
          </w:tcPr>
          <w:p w14:paraId="6C09AE9A" w14:textId="77777777" w:rsidR="006911F7" w:rsidRPr="006911F7" w:rsidRDefault="006911F7" w:rsidP="00652469">
            <w:pPr>
              <w:rPr>
                <w:b/>
                <w:snapToGrid w:val="0"/>
                <w:color w:val="000000"/>
                <w:sz w:val="18"/>
                <w:highlight w:val="yellow"/>
              </w:rPr>
            </w:pPr>
          </w:p>
        </w:tc>
      </w:tr>
      <w:tr w:rsidR="00A20D4A" w14:paraId="6C09AEA0"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6C09AE9C" w14:textId="77777777" w:rsidR="00A20D4A" w:rsidRPr="00A51F0F" w:rsidRDefault="00A20D4A" w:rsidP="00953FC4">
            <w:pPr>
              <w:rPr>
                <w:snapToGrid w:val="0"/>
                <w:color w:val="000000"/>
              </w:rPr>
            </w:pPr>
            <w:r w:rsidRPr="00A51F0F">
              <w:rPr>
                <w:snapToGrid w:val="0"/>
                <w:color w:val="000000"/>
              </w:rPr>
              <w:t>Establishment of Plan</w:t>
            </w:r>
          </w:p>
        </w:tc>
        <w:tc>
          <w:tcPr>
            <w:tcW w:w="1980" w:type="dxa"/>
            <w:tcBorders>
              <w:top w:val="single" w:sz="6" w:space="0" w:color="auto"/>
              <w:left w:val="single" w:sz="2" w:space="0" w:color="000000"/>
              <w:right w:val="single" w:sz="2" w:space="0" w:color="000000"/>
            </w:tcBorders>
            <w:shd w:val="solid" w:color="FFFFFF" w:fill="auto"/>
          </w:tcPr>
          <w:p w14:paraId="6C09AE9D" w14:textId="77777777" w:rsidR="00A20D4A" w:rsidRPr="00A51F0F" w:rsidRDefault="00003496" w:rsidP="004A5DF1">
            <w:pPr>
              <w:jc w:val="center"/>
            </w:pPr>
            <w:hyperlink r:id="rId26" w:history="1">
              <w:r w:rsidR="00A20D4A" w:rsidRPr="00A51F0F">
                <w:rPr>
                  <w:rStyle w:val="Hyperlink"/>
                </w:rPr>
                <w:t>36 M.R.S. § 5219-NN(1)</w:t>
              </w:r>
            </w:hyperlink>
          </w:p>
        </w:tc>
        <w:tc>
          <w:tcPr>
            <w:tcW w:w="4860" w:type="dxa"/>
            <w:tcBorders>
              <w:top w:val="single" w:sz="6" w:space="0" w:color="auto"/>
              <w:left w:val="single" w:sz="2" w:space="0" w:color="000000"/>
              <w:right w:val="single" w:sz="2" w:space="0" w:color="000000"/>
            </w:tcBorders>
            <w:shd w:val="solid" w:color="FFFFFF" w:fill="auto"/>
          </w:tcPr>
          <w:p w14:paraId="6C09AE9E" w14:textId="77777777" w:rsidR="00A20D4A" w:rsidRPr="00A51F0F" w:rsidRDefault="00A20D4A" w:rsidP="00A20D4A">
            <w:r w:rsidRPr="00A51F0F">
              <w:t xml:space="preserve">Plan must be established either after 1/1/17 or that is reopened for enrollment.  </w:t>
            </w:r>
          </w:p>
        </w:tc>
        <w:tc>
          <w:tcPr>
            <w:tcW w:w="3780" w:type="dxa"/>
            <w:tcBorders>
              <w:top w:val="single" w:sz="6" w:space="0" w:color="auto"/>
              <w:left w:val="single" w:sz="2" w:space="0" w:color="000000"/>
              <w:right w:val="single" w:sz="2" w:space="0" w:color="000000"/>
            </w:tcBorders>
            <w:shd w:val="solid" w:color="FFFFFF" w:fill="auto"/>
          </w:tcPr>
          <w:p w14:paraId="6C09AE9F" w14:textId="77777777" w:rsidR="00A20D4A" w:rsidRPr="006911F7" w:rsidRDefault="00A20D4A" w:rsidP="00652469">
            <w:pPr>
              <w:rPr>
                <w:b/>
                <w:snapToGrid w:val="0"/>
                <w:color w:val="000000"/>
                <w:sz w:val="18"/>
                <w:highlight w:val="yellow"/>
              </w:rPr>
            </w:pPr>
          </w:p>
        </w:tc>
      </w:tr>
      <w:tr w:rsidR="00953FC4" w14:paraId="6C09AEA7"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6C09AEA1" w14:textId="77777777" w:rsidR="00953FC4" w:rsidRPr="006A7F9E" w:rsidRDefault="00953FC4" w:rsidP="00953FC4">
            <w:pPr>
              <w:rPr>
                <w:snapToGrid w:val="0"/>
                <w:color w:val="000000"/>
              </w:rPr>
            </w:pPr>
            <w:r w:rsidRPr="006A7F9E">
              <w:rPr>
                <w:snapToGrid w:val="0"/>
                <w:color w:val="000000"/>
              </w:rPr>
              <w:t>Examination, Autopsy</w:t>
            </w:r>
          </w:p>
        </w:tc>
        <w:tc>
          <w:tcPr>
            <w:tcW w:w="1980" w:type="dxa"/>
            <w:tcBorders>
              <w:top w:val="single" w:sz="6" w:space="0" w:color="auto"/>
              <w:left w:val="single" w:sz="2" w:space="0" w:color="000000"/>
              <w:right w:val="single" w:sz="2" w:space="0" w:color="000000"/>
            </w:tcBorders>
            <w:shd w:val="solid" w:color="FFFFFF" w:fill="auto"/>
          </w:tcPr>
          <w:p w14:paraId="6C09AEA2" w14:textId="77777777" w:rsidR="00953FC4" w:rsidRPr="000F1625" w:rsidRDefault="00953FC4" w:rsidP="004A5DF1">
            <w:pPr>
              <w:jc w:val="center"/>
              <w:rPr>
                <w:rStyle w:val="Hyperlink"/>
              </w:rPr>
            </w:pPr>
            <w:r>
              <w:fldChar w:fldCharType="begin"/>
            </w:r>
            <w:r>
              <w:instrText>HYPERLINK "http://legislature.maine.gov/statutes/24-A/title24-Asec2826.html"</w:instrText>
            </w:r>
            <w:r>
              <w:fldChar w:fldCharType="separate"/>
            </w:r>
            <w:r w:rsidRPr="000F1625">
              <w:rPr>
                <w:rStyle w:val="Hyperlink"/>
              </w:rPr>
              <w:t>24-A M.R.S.A.</w:t>
            </w:r>
          </w:p>
          <w:p w14:paraId="6C09AEA3" w14:textId="77777777" w:rsidR="00953FC4" w:rsidRDefault="00953FC4" w:rsidP="004A5DF1">
            <w:pPr>
              <w:jc w:val="center"/>
            </w:pPr>
            <w:r w:rsidRPr="000F1625">
              <w:rPr>
                <w:rStyle w:val="Hyperlink"/>
              </w:rPr>
              <w:t>§2826</w:t>
            </w:r>
            <w:r>
              <w:fldChar w:fldCharType="end"/>
            </w:r>
          </w:p>
          <w:p w14:paraId="6C09AEA4" w14:textId="77777777" w:rsidR="00953FC4" w:rsidRPr="007631D3" w:rsidRDefault="00953FC4" w:rsidP="004A5DF1">
            <w:pPr>
              <w:jc w:val="center"/>
              <w:rPr>
                <w:b/>
                <w:snapToGrid w:val="0"/>
                <w:color w:val="000000"/>
              </w:rPr>
            </w:pPr>
          </w:p>
        </w:tc>
        <w:tc>
          <w:tcPr>
            <w:tcW w:w="4860" w:type="dxa"/>
            <w:tcBorders>
              <w:top w:val="single" w:sz="6" w:space="0" w:color="auto"/>
              <w:left w:val="single" w:sz="2" w:space="0" w:color="000000"/>
              <w:right w:val="single" w:sz="2" w:space="0" w:color="000000"/>
            </w:tcBorders>
            <w:shd w:val="solid" w:color="FFFFFF" w:fill="auto"/>
          </w:tcPr>
          <w:p w14:paraId="6C09AEA5" w14:textId="77777777" w:rsidR="00953FC4" w:rsidRPr="00434DE0" w:rsidRDefault="00953FC4" w:rsidP="00652469">
            <w:pPr>
              <w:rPr>
                <w:b/>
                <w:snapToGrid w:val="0"/>
                <w:color w:val="000000"/>
              </w:rPr>
            </w:pPr>
            <w:r>
              <w:t>There shall be 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 </w:t>
            </w:r>
          </w:p>
        </w:tc>
        <w:tc>
          <w:tcPr>
            <w:tcW w:w="3780" w:type="dxa"/>
            <w:tcBorders>
              <w:top w:val="single" w:sz="6" w:space="0" w:color="auto"/>
              <w:left w:val="single" w:sz="2" w:space="0" w:color="000000"/>
              <w:right w:val="single" w:sz="2" w:space="0" w:color="000000"/>
            </w:tcBorders>
            <w:shd w:val="solid" w:color="FFFFFF" w:fill="auto"/>
          </w:tcPr>
          <w:p w14:paraId="6C09AEA6" w14:textId="77777777" w:rsidR="00953FC4" w:rsidRDefault="00953FC4" w:rsidP="00652469">
            <w:pPr>
              <w:rPr>
                <w:b/>
                <w:snapToGrid w:val="0"/>
                <w:color w:val="000000"/>
                <w:sz w:val="18"/>
              </w:rPr>
            </w:pPr>
          </w:p>
        </w:tc>
      </w:tr>
      <w:tr w:rsidR="00953FC4" w14:paraId="6C09AEAE"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A8" w14:textId="77777777" w:rsidR="00953FC4" w:rsidRPr="006A7F9E" w:rsidRDefault="00953FC4" w:rsidP="00953FC4">
            <w:r w:rsidRPr="006A7F9E">
              <w:t>Exceptions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A9" w14:textId="77777777" w:rsidR="00953FC4" w:rsidRPr="000F1625" w:rsidRDefault="00953FC4" w:rsidP="006A7F9E">
            <w:pPr>
              <w:jc w:val="center"/>
              <w:rPr>
                <w:rStyle w:val="Hyperlink"/>
              </w:rPr>
            </w:pPr>
            <w:r>
              <w:fldChar w:fldCharType="begin"/>
            </w:r>
            <w:r>
              <w:instrText>HYPERLINK "http://legislature.maine.gov/statutes/24-A/title24-Asec2829.html"</w:instrText>
            </w:r>
            <w:r>
              <w:fldChar w:fldCharType="separate"/>
            </w:r>
            <w:r w:rsidRPr="000F1625">
              <w:rPr>
                <w:rStyle w:val="Hyperlink"/>
              </w:rPr>
              <w:t>24-A M.R.S.A.</w:t>
            </w:r>
          </w:p>
          <w:p w14:paraId="6C09AEAA" w14:textId="77777777" w:rsidR="00953FC4" w:rsidRDefault="00953FC4" w:rsidP="006A7F9E">
            <w:pPr>
              <w:jc w:val="center"/>
            </w:pPr>
            <w:r w:rsidRPr="000F1625">
              <w:rPr>
                <w:rStyle w:val="Hyperlink"/>
              </w:rPr>
              <w:t>§2829</w:t>
            </w:r>
            <w:r>
              <w:fldChar w:fldCharType="end"/>
            </w:r>
          </w:p>
          <w:p w14:paraId="6C09AEAB" w14:textId="77777777" w:rsidR="00953FC4" w:rsidRPr="007631D3" w:rsidRDefault="00953FC4" w:rsidP="004A5DF1">
            <w:pPr>
              <w:jc w:val="center"/>
              <w:rPr>
                <w:b/>
                <w:snapToGrid w:val="0"/>
                <w:color w:val="000000"/>
              </w:rP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AC" w14:textId="77777777" w:rsidR="00953FC4" w:rsidRDefault="00953FC4" w:rsidP="00953FC4">
            <w:pPr>
              <w:rPr>
                <w:b/>
                <w:snapToGrid w:val="0"/>
                <w:color w:val="000000"/>
                <w:sz w:val="18"/>
              </w:rPr>
            </w:pPr>
            <w:r>
              <w:t>Any portion of any such policy, delivered or issued for delivery in this State, which purports, by reason of the circumstances under which a loss is incurred, to reduce any benefits promised thereunder to an amount less than that provided for the same loss occurring under ordinary circumstances, shall be printed in such policy and in each certificate issued thereunder, in bold face type and with greater prominence than any other portion of the rest of such policy or certificate, respectively; and all other exceptions of the policy shall be printed in the policy and certificate with the same prominence as the benefits to which they apply.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AD" w14:textId="77777777" w:rsidR="00953FC4" w:rsidRDefault="00953FC4" w:rsidP="00652469">
            <w:pPr>
              <w:rPr>
                <w:b/>
                <w:snapToGrid w:val="0"/>
                <w:color w:val="000000"/>
                <w:sz w:val="18"/>
              </w:rPr>
            </w:pPr>
          </w:p>
        </w:tc>
      </w:tr>
      <w:tr w:rsidR="00953FC4" w14:paraId="6C09AEB5"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AF" w14:textId="77777777" w:rsidR="00953FC4" w:rsidRPr="006A7F9E" w:rsidRDefault="00953FC4" w:rsidP="00953FC4">
            <w:pPr>
              <w:rPr>
                <w:snapToGrid w:val="0"/>
                <w:color w:val="000000"/>
              </w:rPr>
            </w:pPr>
            <w:r w:rsidRPr="006A7F9E">
              <w:rPr>
                <w:snapToGrid w:val="0"/>
                <w:color w:val="000000"/>
              </w:rPr>
              <w:t>Forms for Proof of Loss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B0" w14:textId="77777777" w:rsidR="00953FC4" w:rsidRPr="000F1625" w:rsidRDefault="00953FC4" w:rsidP="004A5DF1">
            <w:pPr>
              <w:jc w:val="center"/>
              <w:rPr>
                <w:rStyle w:val="Hyperlink"/>
              </w:rPr>
            </w:pPr>
            <w:r>
              <w:fldChar w:fldCharType="begin"/>
            </w:r>
            <w:r>
              <w:instrText>HYPERLINK "http://legislature.maine.gov/statutes/24-A/title24-Asec2825.html"</w:instrText>
            </w:r>
            <w:r>
              <w:fldChar w:fldCharType="separate"/>
            </w:r>
            <w:r w:rsidRPr="000F1625">
              <w:rPr>
                <w:rStyle w:val="Hyperlink"/>
              </w:rPr>
              <w:t>24-A M.R.S.A.</w:t>
            </w:r>
          </w:p>
          <w:p w14:paraId="6C09AEB1" w14:textId="77777777" w:rsidR="00953FC4" w:rsidRDefault="00953FC4" w:rsidP="004A5DF1">
            <w:pPr>
              <w:jc w:val="center"/>
            </w:pPr>
            <w:r w:rsidRPr="000F1625">
              <w:rPr>
                <w:rStyle w:val="Hyperlink"/>
              </w:rPr>
              <w:t>§2825</w:t>
            </w:r>
            <w:r>
              <w:fldChar w:fldCharType="end"/>
            </w:r>
          </w:p>
          <w:p w14:paraId="6C09AEB2" w14:textId="77777777" w:rsidR="00953FC4" w:rsidRPr="007631D3" w:rsidRDefault="00953FC4" w:rsidP="004A5DF1">
            <w:pPr>
              <w:jc w:val="center"/>
              <w:rPr>
                <w:b/>
                <w:snapToGrid w:val="0"/>
                <w:color w:val="000000"/>
              </w:rP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B3" w14:textId="77777777" w:rsidR="00953FC4" w:rsidRDefault="00953FC4" w:rsidP="00652469">
            <w:pPr>
              <w:rPr>
                <w:b/>
                <w:snapToGrid w:val="0"/>
                <w:color w:val="000000"/>
                <w:sz w:val="18"/>
              </w:rPr>
            </w:pPr>
            <w:r>
              <w:lastRenderedPageBreak/>
              <w:t xml:space="preserve">There shall be a provision that the insurer will furnish to the policyholder such forms as are </w:t>
            </w:r>
            <w:r>
              <w:lastRenderedPageBreak/>
              <w:t>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B4" w14:textId="77777777" w:rsidR="00953FC4" w:rsidRDefault="00953FC4" w:rsidP="00652469">
            <w:pPr>
              <w:rPr>
                <w:b/>
                <w:snapToGrid w:val="0"/>
                <w:color w:val="000000"/>
                <w:sz w:val="18"/>
              </w:rPr>
            </w:pPr>
          </w:p>
        </w:tc>
      </w:tr>
      <w:tr w:rsidR="00352C97" w14:paraId="6C09AEC3"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B6" w14:textId="77777777" w:rsidR="00352C97" w:rsidRDefault="00352C97" w:rsidP="00352C97">
            <w:r>
              <w:t>Genetic Information Protections</w:t>
            </w:r>
          </w:p>
        </w:tc>
        <w:bookmarkStart w:id="0" w:name="_Hlk25247313"/>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B7" w14:textId="77777777" w:rsidR="00352C97" w:rsidRPr="00DB0A79" w:rsidRDefault="00352C97" w:rsidP="00352C97">
            <w:pPr>
              <w:jc w:val="center"/>
              <w:rPr>
                <w:rStyle w:val="Hyperlink"/>
              </w:rPr>
            </w:pPr>
            <w:r>
              <w:rPr>
                <w:color w:val="1F497D"/>
              </w:rPr>
              <w:fldChar w:fldCharType="begin"/>
            </w:r>
            <w:r>
              <w:rPr>
                <w:color w:val="1F497D"/>
              </w:rPr>
              <w:instrText>HYPERLINK "http://www.mainelegislature.org/legis/statutes/24-A/title24-Asec2159-C.html"</w:instrText>
            </w:r>
            <w:r>
              <w:rPr>
                <w:color w:val="1F497D"/>
              </w:rPr>
              <w:fldChar w:fldCharType="separate"/>
            </w:r>
            <w:r w:rsidRPr="00DB0A79">
              <w:rPr>
                <w:rStyle w:val="Hyperlink"/>
              </w:rPr>
              <w:t xml:space="preserve">24-A M.R.S. </w:t>
            </w:r>
          </w:p>
          <w:p w14:paraId="6C09AEB8" w14:textId="77777777" w:rsidR="00352C97" w:rsidRPr="00DB0A79" w:rsidRDefault="00352C97" w:rsidP="00352C97">
            <w:pPr>
              <w:jc w:val="center"/>
              <w:rPr>
                <w:rStyle w:val="Hyperlink"/>
              </w:rPr>
            </w:pPr>
            <w:r w:rsidRPr="00DB0A79">
              <w:rPr>
                <w:rStyle w:val="Hyperlink"/>
              </w:rPr>
              <w:t>§ 2159-C(</w:t>
            </w:r>
            <w:r>
              <w:rPr>
                <w:rStyle w:val="Hyperlink"/>
              </w:rPr>
              <w:t>3</w:t>
            </w:r>
            <w:r w:rsidRPr="00DB0A79">
              <w:rPr>
                <w:rStyle w:val="Hyperlink"/>
              </w:rPr>
              <w:t>)</w:t>
            </w:r>
          </w:p>
          <w:p w14:paraId="6C09AEB9" w14:textId="77777777" w:rsidR="00352C97" w:rsidRDefault="00352C97" w:rsidP="00352C97">
            <w:pPr>
              <w:jc w:val="center"/>
              <w:rPr>
                <w:color w:val="1F497D"/>
              </w:rPr>
            </w:pPr>
            <w:r>
              <w:rPr>
                <w:color w:val="1F497D"/>
              </w:rPr>
              <w:fldChar w:fldCharType="end"/>
            </w:r>
          </w:p>
          <w:p w14:paraId="6C09AEBA" w14:textId="77777777" w:rsidR="00352C97" w:rsidRDefault="00352C97" w:rsidP="00352C97">
            <w:pPr>
              <w:jc w:val="center"/>
              <w:rPr>
                <w:color w:val="1F497D"/>
              </w:rPr>
            </w:pPr>
          </w:p>
          <w:p w14:paraId="6C09AEBB" w14:textId="77777777" w:rsidR="00352C97" w:rsidRDefault="00352C97" w:rsidP="00352C97">
            <w:pPr>
              <w:jc w:val="center"/>
              <w:rPr>
                <w:color w:val="1F497D"/>
              </w:rPr>
            </w:pPr>
          </w:p>
          <w:p w14:paraId="6C09AEBC" w14:textId="77777777" w:rsidR="00352C97" w:rsidRPr="00DB0A79" w:rsidRDefault="00352C97" w:rsidP="00352C97">
            <w:pPr>
              <w:jc w:val="center"/>
              <w:rPr>
                <w:rStyle w:val="Hyperlink"/>
              </w:rPr>
            </w:pPr>
            <w:r>
              <w:rPr>
                <w:color w:val="1F497D"/>
              </w:rPr>
              <w:fldChar w:fldCharType="begin"/>
            </w:r>
            <w:r>
              <w:rPr>
                <w:color w:val="1F497D"/>
              </w:rPr>
              <w:instrText>HYPERLINK "http://www.mainelegislature.org/legis/statutes/24-A/title24-Asec2159-C.html"</w:instrText>
            </w:r>
            <w:r>
              <w:rPr>
                <w:color w:val="1F497D"/>
              </w:rPr>
              <w:fldChar w:fldCharType="separate"/>
            </w:r>
            <w:r w:rsidRPr="00DB0A79">
              <w:rPr>
                <w:rStyle w:val="Hyperlink"/>
              </w:rPr>
              <w:t xml:space="preserve">24-A M.R.S. </w:t>
            </w:r>
          </w:p>
          <w:p w14:paraId="6C09AEBD" w14:textId="77777777" w:rsidR="00352C97" w:rsidRPr="00DB0A79" w:rsidRDefault="00352C97" w:rsidP="00352C97">
            <w:pPr>
              <w:jc w:val="center"/>
              <w:rPr>
                <w:rStyle w:val="Hyperlink"/>
              </w:rPr>
            </w:pPr>
            <w:r w:rsidRPr="00DB0A79">
              <w:rPr>
                <w:rStyle w:val="Hyperlink"/>
              </w:rPr>
              <w:t>§ 2159-C(4)</w:t>
            </w:r>
          </w:p>
          <w:bookmarkEnd w:id="0"/>
          <w:p w14:paraId="6C09AEBE" w14:textId="77777777" w:rsidR="00352C97" w:rsidRPr="00365D92" w:rsidRDefault="00352C97" w:rsidP="00352C97">
            <w:pPr>
              <w:jc w:val="center"/>
              <w:rPr>
                <w:rStyle w:val="Hyperlink"/>
                <w:highlight w:val="yellow"/>
              </w:rPr>
            </w:pPr>
            <w:r>
              <w:rPr>
                <w:color w:val="1F497D"/>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BF" w14:textId="77777777" w:rsidR="00352C97" w:rsidRDefault="00352C97" w:rsidP="00352C97">
            <w:pPr>
              <w:autoSpaceDE w:val="0"/>
              <w:autoSpaceDN w:val="0"/>
              <w:adjustRightInd w:val="0"/>
              <w:rPr>
                <w:rFonts w:ascii="TimesNewRomanPSMT" w:hAnsi="TimesNewRomanPSMT" w:cs="TimesNewRomanPSMT"/>
              </w:rPr>
            </w:pPr>
            <w:r w:rsidRPr="003C328F">
              <w:rPr>
                <w:rFonts w:ascii="TimesNewRomanPSMT" w:hAnsi="TimesNewRomanPSMT" w:cs="TimesNewRomanPSMT"/>
              </w:rPr>
              <w:t>An insurer may not make or permit any unfair discrimination against an individual in the application of genetic information or the results of a genetic test in the issuance, withholding, extension or renewal of an insurance policy</w:t>
            </w:r>
            <w:r>
              <w:rPr>
                <w:rFonts w:ascii="TimesNewRomanPSMT" w:hAnsi="TimesNewRomanPSMT" w:cs="TimesNewRomanPSMT"/>
              </w:rPr>
              <w:t>.</w:t>
            </w:r>
          </w:p>
          <w:p w14:paraId="6C09AEC0" w14:textId="77777777" w:rsidR="00352C97" w:rsidRDefault="00352C97" w:rsidP="00352C97">
            <w:pPr>
              <w:autoSpaceDE w:val="0"/>
              <w:autoSpaceDN w:val="0"/>
              <w:adjustRightInd w:val="0"/>
              <w:rPr>
                <w:rFonts w:ascii="TimesNewRomanPSMT" w:hAnsi="TimesNewRomanPSMT" w:cs="TimesNewRomanPSMT"/>
              </w:rPr>
            </w:pPr>
          </w:p>
          <w:p w14:paraId="6C09AEC1" w14:textId="77777777" w:rsidR="00352C97" w:rsidRDefault="00352C97" w:rsidP="00352C97">
            <w:pPr>
              <w:autoSpaceDE w:val="0"/>
              <w:autoSpaceDN w:val="0"/>
              <w:adjustRightInd w:val="0"/>
            </w:pPr>
            <w:r>
              <w:rPr>
                <w:rFonts w:ascii="TimesNewRomanPSMT" w:hAnsi="TimesNewRomanPSMT" w:cs="TimesNewRomanPSMT"/>
              </w:rPr>
              <w:t>An insurer may not request, require, purchase or use information obtained from an entity providing direct-to-consumer genetic testing without the informed written consent of the individual who has been tested.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C2" w14:textId="77777777" w:rsidR="00352C97" w:rsidRDefault="00352C97" w:rsidP="00352C97">
            <w:pPr>
              <w:rPr>
                <w:b/>
                <w:snapToGrid w:val="0"/>
                <w:color w:val="000000"/>
                <w:sz w:val="18"/>
              </w:rPr>
            </w:pPr>
          </w:p>
        </w:tc>
      </w:tr>
      <w:tr w:rsidR="00953FC4" w14:paraId="6C09AEC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C4" w14:textId="77777777" w:rsidR="00953FC4" w:rsidRPr="006A7F9E" w:rsidRDefault="00953FC4" w:rsidP="00953FC4">
            <w:pPr>
              <w:rPr>
                <w:snapToGrid w:val="0"/>
                <w:color w:val="000000"/>
              </w:rPr>
            </w:pPr>
            <w:r w:rsidRPr="006A7F9E">
              <w:rPr>
                <w:snapToGrid w:val="0"/>
                <w:color w:val="000000"/>
              </w:rPr>
              <w:t>Individual Certificates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C5" w14:textId="77777777" w:rsidR="00953FC4" w:rsidRPr="000F1625" w:rsidRDefault="00953FC4" w:rsidP="004A5DF1">
            <w:pPr>
              <w:jc w:val="center"/>
              <w:rPr>
                <w:rStyle w:val="Hyperlink"/>
              </w:rPr>
            </w:pPr>
            <w:r>
              <w:fldChar w:fldCharType="begin"/>
            </w:r>
            <w:r>
              <w:instrText>HYPERLINK "http://legislature.maine.gov/statutes/24-A/title24-Asec2821.html"</w:instrText>
            </w:r>
            <w:r>
              <w:fldChar w:fldCharType="separate"/>
            </w:r>
            <w:r w:rsidRPr="000F1625">
              <w:rPr>
                <w:rStyle w:val="Hyperlink"/>
              </w:rPr>
              <w:t>24-A M.R.S.A.</w:t>
            </w:r>
          </w:p>
          <w:p w14:paraId="6C09AEC6" w14:textId="77777777" w:rsidR="00953FC4" w:rsidRDefault="00953FC4" w:rsidP="004A5DF1">
            <w:pPr>
              <w:jc w:val="center"/>
            </w:pPr>
            <w:r w:rsidRPr="000F1625">
              <w:rPr>
                <w:rStyle w:val="Hyperlink"/>
              </w:rPr>
              <w:t>§ 2821</w:t>
            </w:r>
            <w:r>
              <w:fldChar w:fldCharType="end"/>
            </w:r>
          </w:p>
          <w:p w14:paraId="6C09AEC7" w14:textId="77777777" w:rsidR="00953FC4" w:rsidRPr="007631D3" w:rsidRDefault="00953FC4" w:rsidP="004A5DF1">
            <w:pPr>
              <w:jc w:val="center"/>
              <w:rPr>
                <w:b/>
                <w:snapToGrid w:val="0"/>
                <w:color w:val="000000"/>
              </w:rP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C8" w14:textId="77777777" w:rsidR="00953FC4" w:rsidRDefault="00953FC4" w:rsidP="00652469">
            <w:pPr>
              <w:rPr>
                <w:b/>
                <w:snapToGrid w:val="0"/>
                <w:color w:val="000000"/>
                <w:sz w:val="18"/>
              </w:rPr>
            </w:pPr>
            <w:r>
              <w:t>Except in the case of blanket health insurance,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C9" w14:textId="77777777" w:rsidR="00953FC4" w:rsidRDefault="00953FC4" w:rsidP="00652469">
            <w:pPr>
              <w:rPr>
                <w:b/>
                <w:snapToGrid w:val="0"/>
                <w:color w:val="000000"/>
                <w:sz w:val="18"/>
              </w:rPr>
            </w:pPr>
          </w:p>
        </w:tc>
      </w:tr>
      <w:tr w:rsidR="00953FC4" w14:paraId="6C09AED7"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CB" w14:textId="77777777" w:rsidR="00953FC4" w:rsidRDefault="00C42788" w:rsidP="00E622DA">
            <w:r>
              <w:t>Living organ donors, discrimination prohibition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CC" w14:textId="77777777" w:rsidR="00953FC4" w:rsidRDefault="00003496" w:rsidP="00E622DA">
            <w:pPr>
              <w:jc w:val="center"/>
            </w:pPr>
            <w:hyperlink r:id="rId27" w:history="1">
              <w:r w:rsidR="00953FC4" w:rsidRPr="00DB0949">
                <w:rPr>
                  <w:rStyle w:val="Hyperlink"/>
                </w:rPr>
                <w:t>24-A MRSA §2159-D</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CD" w14:textId="77777777" w:rsidR="00953FC4" w:rsidRPr="00BE653D" w:rsidRDefault="00953FC4" w:rsidP="00E622DA">
            <w:pPr>
              <w:widowControl w:val="0"/>
              <w:autoSpaceDE w:val="0"/>
              <w:autoSpaceDN w:val="0"/>
              <w:adjustRightInd w:val="0"/>
              <w:jc w:val="both"/>
            </w:pPr>
            <w:r w:rsidRPr="00BE653D">
              <w:rPr>
                <w:color w:val="000000"/>
              </w:rPr>
              <w:t>Notwithstanding any other provision of law, an insurer authorized to do business in this State may not:</w:t>
            </w:r>
          </w:p>
          <w:p w14:paraId="6C09AECE" w14:textId="77777777" w:rsidR="00953FC4" w:rsidRPr="00BE653D" w:rsidRDefault="00953FC4" w:rsidP="00E622DA">
            <w:pPr>
              <w:widowControl w:val="0"/>
              <w:autoSpaceDE w:val="0"/>
              <w:autoSpaceDN w:val="0"/>
              <w:adjustRightInd w:val="0"/>
              <w:jc w:val="both"/>
            </w:pPr>
            <w:r w:rsidRPr="00BE653D">
              <w:rPr>
                <w:color w:val="000000"/>
                <w:sz w:val="16"/>
                <w:szCs w:val="16"/>
              </w:rPr>
              <w:t> </w:t>
            </w:r>
          </w:p>
          <w:p w14:paraId="6C09AECF" w14:textId="77777777" w:rsidR="00953FC4" w:rsidRPr="00BE653D" w:rsidRDefault="00953FC4" w:rsidP="00E622DA">
            <w:pPr>
              <w:widowControl w:val="0"/>
              <w:autoSpaceDE w:val="0"/>
              <w:autoSpaceDN w:val="0"/>
              <w:adjustRightInd w:val="0"/>
              <w:jc w:val="both"/>
            </w:pPr>
            <w:r w:rsidRPr="00BE653D">
              <w:rPr>
                <w:color w:val="000000"/>
              </w:rPr>
              <w:t xml:space="preserve">A.  Limit coverage or refuse to issue or renew </w:t>
            </w:r>
            <w:r w:rsidRPr="00BE653D">
              <w:rPr>
                <w:color w:val="000000"/>
              </w:rPr>
              <w:lastRenderedPageBreak/>
              <w:t>coverage of an individual under any life insurance, disability insurance or long-term care insurance policy due to the status of that individual as a living organ donor;</w:t>
            </w:r>
          </w:p>
          <w:p w14:paraId="6C09AED0" w14:textId="77777777" w:rsidR="00953FC4" w:rsidRPr="00BE653D" w:rsidRDefault="00953FC4" w:rsidP="00E622DA">
            <w:pPr>
              <w:widowControl w:val="0"/>
              <w:autoSpaceDE w:val="0"/>
              <w:autoSpaceDN w:val="0"/>
              <w:adjustRightInd w:val="0"/>
              <w:jc w:val="both"/>
            </w:pPr>
            <w:r w:rsidRPr="00BE653D">
              <w:rPr>
                <w:color w:val="000000"/>
                <w:sz w:val="16"/>
                <w:szCs w:val="16"/>
              </w:rPr>
              <w:t> </w:t>
            </w:r>
          </w:p>
          <w:p w14:paraId="6C09AED1" w14:textId="77777777" w:rsidR="00953FC4" w:rsidRPr="00BE653D" w:rsidRDefault="00953FC4" w:rsidP="00E622DA">
            <w:pPr>
              <w:widowControl w:val="0"/>
              <w:autoSpaceDE w:val="0"/>
              <w:autoSpaceDN w:val="0"/>
              <w:adjustRightInd w:val="0"/>
              <w:jc w:val="both"/>
            </w:pPr>
            <w:r w:rsidRPr="00BE653D">
              <w:rPr>
                <w:color w:val="000000"/>
              </w:rPr>
              <w:t>B.  Preclude an individual from donating all or part of an organ as a condition of receiving coverage under a life insurance, disability insurance or long-term care insurance policy;</w:t>
            </w:r>
          </w:p>
          <w:p w14:paraId="6C09AED2" w14:textId="77777777" w:rsidR="00953FC4" w:rsidRPr="00BE653D" w:rsidRDefault="00953FC4" w:rsidP="00E622DA">
            <w:pPr>
              <w:widowControl w:val="0"/>
              <w:autoSpaceDE w:val="0"/>
              <w:autoSpaceDN w:val="0"/>
              <w:adjustRightInd w:val="0"/>
              <w:jc w:val="both"/>
            </w:pPr>
            <w:r w:rsidRPr="00BE653D">
              <w:rPr>
                <w:color w:val="000000"/>
                <w:sz w:val="16"/>
                <w:szCs w:val="16"/>
              </w:rPr>
              <w:t> </w:t>
            </w:r>
          </w:p>
          <w:p w14:paraId="6C09AED3" w14:textId="77777777" w:rsidR="00953FC4" w:rsidRPr="00BE653D" w:rsidRDefault="00953FC4" w:rsidP="00E622DA">
            <w:pPr>
              <w:widowControl w:val="0"/>
              <w:autoSpaceDE w:val="0"/>
              <w:autoSpaceDN w:val="0"/>
              <w:adjustRightInd w:val="0"/>
              <w:jc w:val="both"/>
            </w:pPr>
            <w:r w:rsidRPr="00BE653D">
              <w:rPr>
                <w:color w:val="000000"/>
              </w:rPr>
              <w:t>C.  Consider the status of an individual as a living organ donor in determining the premium rate for coverage of that individual under a life insurance, disability insurance or long-term care insurance policy; or</w:t>
            </w:r>
          </w:p>
          <w:p w14:paraId="6C09AED4" w14:textId="77777777" w:rsidR="00953FC4" w:rsidRPr="00BE653D" w:rsidRDefault="00953FC4" w:rsidP="00E622DA">
            <w:pPr>
              <w:widowControl w:val="0"/>
              <w:autoSpaceDE w:val="0"/>
              <w:autoSpaceDN w:val="0"/>
              <w:adjustRightInd w:val="0"/>
              <w:jc w:val="both"/>
            </w:pPr>
            <w:r w:rsidRPr="00BE653D">
              <w:rPr>
                <w:color w:val="000000"/>
                <w:sz w:val="16"/>
                <w:szCs w:val="16"/>
              </w:rPr>
              <w:t> </w:t>
            </w:r>
          </w:p>
          <w:p w14:paraId="6C09AED5" w14:textId="77777777" w:rsidR="00953FC4" w:rsidRPr="00BE653D" w:rsidRDefault="00953FC4" w:rsidP="00E622DA">
            <w:pPr>
              <w:widowControl w:val="0"/>
              <w:autoSpaceDE w:val="0"/>
              <w:autoSpaceDN w:val="0"/>
              <w:adjustRightInd w:val="0"/>
              <w:jc w:val="both"/>
              <w:rPr>
                <w:color w:val="000000"/>
              </w:rPr>
            </w:pPr>
            <w:r w:rsidRPr="00BE653D">
              <w:rPr>
                <w:color w:val="000000"/>
              </w:rPr>
              <w:t>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D6" w14:textId="77777777" w:rsidR="00953FC4" w:rsidRDefault="00953FC4" w:rsidP="00652469">
            <w:pPr>
              <w:rPr>
                <w:b/>
                <w:snapToGrid w:val="0"/>
                <w:color w:val="000000"/>
                <w:sz w:val="18"/>
              </w:rPr>
            </w:pPr>
          </w:p>
        </w:tc>
      </w:tr>
      <w:tr w:rsidR="00953FC4" w14:paraId="6C09AEDD"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D8" w14:textId="77777777" w:rsidR="00953FC4" w:rsidRPr="006A7F9E" w:rsidRDefault="00953FC4" w:rsidP="00953FC4">
            <w:pPr>
              <w:rPr>
                <w:snapToGrid w:val="0"/>
                <w:color w:val="000000"/>
              </w:rPr>
            </w:pPr>
            <w:r w:rsidRPr="006A7F9E">
              <w:rPr>
                <w:snapToGrid w:val="0"/>
                <w:color w:val="000000"/>
              </w:rPr>
              <w:t>New Employees, Members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D9" w14:textId="77777777" w:rsidR="00953FC4" w:rsidRPr="000F1625" w:rsidRDefault="00953FC4" w:rsidP="004A5DF1">
            <w:pPr>
              <w:jc w:val="center"/>
              <w:rPr>
                <w:rStyle w:val="Hyperlink"/>
              </w:rPr>
            </w:pPr>
            <w:r>
              <w:fldChar w:fldCharType="begin"/>
            </w:r>
            <w:r>
              <w:instrText>HYPERLINK "http://legislature.maine.gov/statutes/24-A/title24-Asec2819.html"</w:instrText>
            </w:r>
            <w:r>
              <w:fldChar w:fldCharType="separate"/>
            </w:r>
            <w:r w:rsidRPr="000F1625">
              <w:rPr>
                <w:rStyle w:val="Hyperlink"/>
              </w:rPr>
              <w:t>24-A M.R.S.A.</w:t>
            </w:r>
          </w:p>
          <w:p w14:paraId="6C09AEDA" w14:textId="77777777" w:rsidR="00953FC4" w:rsidRPr="007631D3" w:rsidRDefault="00953FC4" w:rsidP="004A5DF1">
            <w:pPr>
              <w:jc w:val="center"/>
              <w:rPr>
                <w:b/>
                <w:snapToGrid w:val="0"/>
                <w:color w:val="000000"/>
              </w:rPr>
            </w:pPr>
            <w:r w:rsidRPr="000F1625">
              <w:rPr>
                <w:rStyle w:val="Hyperlink"/>
              </w:rPr>
              <w:t>§2819</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DB" w14:textId="77777777" w:rsidR="00953FC4" w:rsidRDefault="00953FC4" w:rsidP="00652469">
            <w:pPr>
              <w:rPr>
                <w:b/>
                <w:snapToGrid w:val="0"/>
                <w:color w:val="000000"/>
                <w:sz w:val="18"/>
              </w:rPr>
            </w:pPr>
            <w:r>
              <w:t>There shall be a provision that all new employees or new members, as the case may be, in the groups or classes eligible for such insurance must be added to such groups or classes for which they are respectively eligible.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DC" w14:textId="77777777" w:rsidR="00953FC4" w:rsidRDefault="00953FC4" w:rsidP="00652469">
            <w:pPr>
              <w:rPr>
                <w:b/>
                <w:snapToGrid w:val="0"/>
                <w:color w:val="000000"/>
                <w:sz w:val="18"/>
              </w:rPr>
            </w:pPr>
          </w:p>
        </w:tc>
      </w:tr>
      <w:tr w:rsidR="00953FC4" w14:paraId="6C09AEE3"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DE" w14:textId="77777777" w:rsidR="00953FC4" w:rsidRPr="006A7F9E" w:rsidRDefault="00953FC4" w:rsidP="00953FC4">
            <w:pPr>
              <w:rPr>
                <w:snapToGrid w:val="0"/>
                <w:color w:val="000000"/>
              </w:rPr>
            </w:pPr>
            <w:r w:rsidRPr="006A7F9E">
              <w:rPr>
                <w:snapToGrid w:val="0"/>
                <w:color w:val="000000"/>
              </w:rPr>
              <w:t>Notice of Claim</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DF" w14:textId="77777777" w:rsidR="00953FC4" w:rsidRPr="000F1625" w:rsidRDefault="00953FC4" w:rsidP="004A5DF1">
            <w:pPr>
              <w:jc w:val="center"/>
              <w:rPr>
                <w:rStyle w:val="Hyperlink"/>
              </w:rPr>
            </w:pPr>
            <w:r>
              <w:fldChar w:fldCharType="begin"/>
            </w:r>
            <w:r>
              <w:instrText>HYPERLINK "http://legislature.maine.gov/statutes/24-A/title24-Asec2823.html"</w:instrText>
            </w:r>
            <w:r>
              <w:fldChar w:fldCharType="separate"/>
            </w:r>
            <w:r w:rsidRPr="000F1625">
              <w:rPr>
                <w:rStyle w:val="Hyperlink"/>
              </w:rPr>
              <w:t>24-A M.R.S.A.</w:t>
            </w:r>
          </w:p>
          <w:p w14:paraId="6C09AEE0" w14:textId="77777777" w:rsidR="00953FC4" w:rsidRPr="007631D3" w:rsidRDefault="00953FC4" w:rsidP="004A5DF1">
            <w:pPr>
              <w:jc w:val="center"/>
              <w:rPr>
                <w:b/>
                <w:snapToGrid w:val="0"/>
                <w:color w:val="000000"/>
              </w:rPr>
            </w:pPr>
            <w:r w:rsidRPr="000F1625">
              <w:rPr>
                <w:rStyle w:val="Hyperlink"/>
              </w:rPr>
              <w:t>§2823</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E1" w14:textId="77777777" w:rsidR="00953FC4" w:rsidRDefault="00953FC4" w:rsidP="00652469">
            <w:pPr>
              <w:rPr>
                <w:b/>
                <w:snapToGrid w:val="0"/>
                <w:color w:val="000000"/>
                <w:sz w:val="18"/>
              </w:rPr>
            </w:pPr>
            <w: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E2" w14:textId="77777777" w:rsidR="00953FC4" w:rsidRDefault="00953FC4" w:rsidP="00652469">
            <w:pPr>
              <w:rPr>
                <w:b/>
                <w:snapToGrid w:val="0"/>
                <w:color w:val="000000"/>
                <w:sz w:val="18"/>
              </w:rPr>
            </w:pPr>
          </w:p>
        </w:tc>
      </w:tr>
      <w:tr w:rsidR="00894064" w14:paraId="6C09AEEA" w14:textId="77777777" w:rsidTr="00701077">
        <w:trPr>
          <w:trHeight w:val="62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E4" w14:textId="77777777" w:rsidR="00894064" w:rsidRPr="00A51F0F" w:rsidRDefault="00894064" w:rsidP="00953FC4">
            <w:pPr>
              <w:rPr>
                <w:snapToGrid w:val="0"/>
                <w:color w:val="000000"/>
              </w:rPr>
            </w:pPr>
            <w:proofErr w:type="spellStart"/>
            <w:r w:rsidRPr="00A51F0F">
              <w:rPr>
                <w:snapToGrid w:val="0"/>
                <w:color w:val="000000"/>
              </w:rPr>
              <w:t>Opt</w:t>
            </w:r>
            <w:proofErr w:type="spellEnd"/>
            <w:r w:rsidRPr="00A51F0F">
              <w:rPr>
                <w:snapToGrid w:val="0"/>
                <w:color w:val="000000"/>
              </w:rPr>
              <w:t xml:space="preserve"> Out of Enrollment</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E5" w14:textId="77777777" w:rsidR="00894064" w:rsidRDefault="00003496" w:rsidP="004A5DF1">
            <w:pPr>
              <w:jc w:val="center"/>
              <w:rPr>
                <w:rStyle w:val="Hyperlink"/>
              </w:rPr>
            </w:pPr>
            <w:hyperlink r:id="rId28" w:history="1">
              <w:r w:rsidR="00894064" w:rsidRPr="00A51F0F">
                <w:rPr>
                  <w:rStyle w:val="Hyperlink"/>
                </w:rPr>
                <w:t>36 M.R.S. § 5219-NN(1)(F)</w:t>
              </w:r>
            </w:hyperlink>
          </w:p>
          <w:p w14:paraId="6C09AEE6" w14:textId="77777777" w:rsidR="00032C97" w:rsidRDefault="00032C97" w:rsidP="004A5DF1">
            <w:pPr>
              <w:jc w:val="center"/>
              <w:rPr>
                <w:rStyle w:val="Hyperlink"/>
              </w:rPr>
            </w:pPr>
          </w:p>
          <w:p w14:paraId="6C09AEE7" w14:textId="7613C885" w:rsidR="00032C97" w:rsidRPr="00710229" w:rsidRDefault="00003496" w:rsidP="00710229">
            <w:pPr>
              <w:jc w:val="center"/>
              <w:rPr>
                <w:color w:val="0000FF"/>
                <w:u w:val="single"/>
              </w:rPr>
            </w:pPr>
            <w:hyperlink r:id="rId29" w:history="1">
              <w:r w:rsidR="00710229" w:rsidRPr="00032C97">
                <w:rPr>
                  <w:rStyle w:val="Hyperlink"/>
                </w:rPr>
                <w:t>Bulletin 429</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E8" w14:textId="77777777" w:rsidR="00894064" w:rsidRPr="00A51F0F" w:rsidRDefault="00894064" w:rsidP="00894064">
            <w:pPr>
              <w:rPr>
                <w:color w:val="000000"/>
              </w:rPr>
            </w:pPr>
            <w:r w:rsidRPr="00A51F0F">
              <w:lastRenderedPageBreak/>
              <w:t>Plan must contain language allowing employees to opt out of enrollment.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E9" w14:textId="77777777" w:rsidR="00894064" w:rsidRDefault="00894064" w:rsidP="00652469">
            <w:pPr>
              <w:rPr>
                <w:b/>
                <w:snapToGrid w:val="0"/>
                <w:color w:val="000000"/>
                <w:sz w:val="18"/>
              </w:rPr>
            </w:pPr>
          </w:p>
        </w:tc>
      </w:tr>
      <w:tr w:rsidR="00953FC4" w14:paraId="6C09AEEF" w14:textId="77777777">
        <w:trPr>
          <w:trHeight w:val="296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EB" w14:textId="77777777" w:rsidR="00953FC4" w:rsidRPr="006A7F9E" w:rsidRDefault="00953FC4" w:rsidP="00953FC4">
            <w:pPr>
              <w:rPr>
                <w:snapToGrid w:val="0"/>
                <w:color w:val="000000"/>
              </w:rPr>
            </w:pPr>
            <w:r>
              <w:rPr>
                <w:snapToGrid w:val="0"/>
                <w:color w:val="000000"/>
              </w:rPr>
              <w:t>Pregnancy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EC" w14:textId="77777777" w:rsidR="00953FC4" w:rsidRPr="007631D3" w:rsidRDefault="00003496" w:rsidP="004A5DF1">
            <w:pPr>
              <w:jc w:val="center"/>
              <w:rPr>
                <w:b/>
                <w:snapToGrid w:val="0"/>
                <w:color w:val="000000"/>
              </w:rPr>
            </w:pPr>
            <w:hyperlink r:id="rId30" w:history="1">
              <w:r w:rsidR="00953FC4" w:rsidRPr="000F1625">
                <w:rPr>
                  <w:rStyle w:val="Hyperlink"/>
                </w:rPr>
                <w:t>5-M.R.S.A. §4572-A(3)</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ED" w14:textId="77777777" w:rsidR="00953FC4" w:rsidRDefault="00953FC4" w:rsidP="00652469">
            <w:pPr>
              <w:rPr>
                <w:b/>
                <w:snapToGrid w:val="0"/>
                <w:color w:val="000000"/>
                <w:sz w:val="18"/>
              </w:rPr>
            </w:pPr>
            <w:r>
              <w:rPr>
                <w:color w:val="000000"/>
              </w:rPr>
              <w:t>A group DI policy that excludes benefits for pregnancy may be in violation of the Maine Human Rights Act: "Disabilities caused or contributed to by pregnancy, miscarriage, abortion, childbirth, or related medical conditions, and recovery therefrom, for all job-related purposes, shall be treated the same as disabilities caused or contributed to by other medical conditions, under any health or disability insurance or sick leave plan available in connection with employment."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EE" w14:textId="77777777" w:rsidR="00953FC4" w:rsidRDefault="00953FC4" w:rsidP="00652469">
            <w:pPr>
              <w:rPr>
                <w:b/>
                <w:snapToGrid w:val="0"/>
                <w:color w:val="000000"/>
                <w:sz w:val="18"/>
              </w:rPr>
            </w:pPr>
          </w:p>
        </w:tc>
      </w:tr>
      <w:tr w:rsidR="00E622DA" w14:paraId="6C09AEF4"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F0" w14:textId="77777777" w:rsidR="00E622DA" w:rsidRPr="006A7F9E" w:rsidRDefault="00E622DA" w:rsidP="00E622DA">
            <w:pPr>
              <w:rPr>
                <w:snapToGrid w:val="0"/>
                <w:color w:val="000000"/>
              </w:rPr>
            </w:pPr>
            <w:r w:rsidRPr="00422A8F">
              <w:t>Prohibition against Absolute Discretion Clauses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F1" w14:textId="77777777" w:rsidR="00E622DA" w:rsidRDefault="00003496" w:rsidP="00E622DA">
            <w:pPr>
              <w:jc w:val="center"/>
            </w:pPr>
            <w:hyperlink r:id="rId31" w:history="1">
              <w:r w:rsidR="00E622DA" w:rsidRPr="00FD5659">
                <w:rPr>
                  <w:rStyle w:val="Hyperlink"/>
                </w:rPr>
                <w:t>24-A MRSA §2847-V</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F2" w14:textId="77777777" w:rsidR="00E622DA" w:rsidRDefault="00E622DA" w:rsidP="00E622DA">
            <w:r w:rsidRPr="00422A8F">
              <w:t xml:space="preserve">Carriers are prohibited from including or enforcing absolute discretion provisions in </w:t>
            </w:r>
            <w:r>
              <w:t xml:space="preserve">disability income insurance policy, </w:t>
            </w:r>
            <w:r w:rsidRPr="00422A8F">
              <w:t>contracts</w:t>
            </w:r>
            <w:r>
              <w:t xml:space="preserve"> or </w:t>
            </w:r>
            <w:r w:rsidRPr="00422A8F">
              <w:t>certificates.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F3" w14:textId="77777777" w:rsidR="00E622DA" w:rsidRDefault="00E622DA" w:rsidP="00E622DA">
            <w:pPr>
              <w:rPr>
                <w:b/>
                <w:snapToGrid w:val="0"/>
                <w:color w:val="000000"/>
                <w:sz w:val="18"/>
              </w:rPr>
            </w:pPr>
          </w:p>
        </w:tc>
      </w:tr>
      <w:tr w:rsidR="00953FC4" w14:paraId="6C09AEF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F5" w14:textId="77777777" w:rsidR="00953FC4" w:rsidRPr="006A7F9E" w:rsidRDefault="00953FC4" w:rsidP="00953FC4">
            <w:pPr>
              <w:rPr>
                <w:snapToGrid w:val="0"/>
                <w:color w:val="000000"/>
              </w:rPr>
            </w:pPr>
            <w:r w:rsidRPr="006A7F9E">
              <w:rPr>
                <w:snapToGrid w:val="0"/>
                <w:color w:val="000000"/>
              </w:rPr>
              <w:t>Proof of Loss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F6" w14:textId="77777777" w:rsidR="00953FC4" w:rsidRPr="000F1625" w:rsidRDefault="00953FC4" w:rsidP="004A5DF1">
            <w:pPr>
              <w:jc w:val="center"/>
              <w:rPr>
                <w:rStyle w:val="Hyperlink"/>
              </w:rPr>
            </w:pPr>
            <w:r>
              <w:fldChar w:fldCharType="begin"/>
            </w:r>
            <w:r>
              <w:instrText>HYPERLINK "http://legislature.maine.gov/statutes/24-A/title24-Asec2824.html"</w:instrText>
            </w:r>
            <w:r>
              <w:fldChar w:fldCharType="separate"/>
            </w:r>
            <w:r w:rsidRPr="000F1625">
              <w:rPr>
                <w:rStyle w:val="Hyperlink"/>
              </w:rPr>
              <w:t>24-A M.R.S.A.</w:t>
            </w:r>
          </w:p>
          <w:p w14:paraId="6C09AEF7" w14:textId="77777777" w:rsidR="00953FC4" w:rsidRPr="007631D3" w:rsidRDefault="00953FC4" w:rsidP="004A5DF1">
            <w:pPr>
              <w:jc w:val="center"/>
              <w:rPr>
                <w:b/>
                <w:snapToGrid w:val="0"/>
                <w:color w:val="000000"/>
              </w:rPr>
            </w:pPr>
            <w:r w:rsidRPr="000F1625">
              <w:rPr>
                <w:rStyle w:val="Hyperlink"/>
              </w:rPr>
              <w:t>§2824</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EF8" w14:textId="77777777" w:rsidR="00953FC4" w:rsidRDefault="00953FC4" w:rsidP="00652469">
            <w:pPr>
              <w:rPr>
                <w:b/>
                <w:snapToGrid w:val="0"/>
                <w:color w:val="000000"/>
                <w:sz w:val="18"/>
              </w:rPr>
            </w:pPr>
            <w:r>
              <w:t>There shall be a provision that in the case of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and that in the case of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EF9" w14:textId="77777777" w:rsidR="00953FC4" w:rsidRDefault="00953FC4" w:rsidP="00652469">
            <w:pPr>
              <w:rPr>
                <w:b/>
                <w:snapToGrid w:val="0"/>
                <w:color w:val="000000"/>
                <w:sz w:val="18"/>
              </w:rPr>
            </w:pPr>
          </w:p>
        </w:tc>
      </w:tr>
      <w:tr w:rsidR="006F1137" w14:paraId="6C09AF0A" w14:textId="77777777">
        <w:trPr>
          <w:trHeight w:val="786"/>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EFB" w14:textId="77777777" w:rsidR="006F1137" w:rsidRPr="001A33E1" w:rsidRDefault="006F1137" w:rsidP="006F1137">
            <w:pPr>
              <w:spacing w:line="150" w:lineRule="atLeast"/>
            </w:pPr>
            <w:r w:rsidRPr="001A33E1">
              <w:t>Rebates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EFC" w14:textId="77777777" w:rsidR="00B15746" w:rsidRPr="00B370E8" w:rsidRDefault="00B15746" w:rsidP="00B15746">
            <w:pPr>
              <w:spacing w:line="150" w:lineRule="atLeast"/>
              <w:jc w:val="center"/>
              <w:rPr>
                <w:rStyle w:val="Hyperlink"/>
              </w:rPr>
            </w:pPr>
            <w:r>
              <w:fldChar w:fldCharType="begin"/>
            </w:r>
            <w:r>
              <w:instrText xml:space="preserve"> HYPERLINK "http://www.mainelegislature.org/legis/statutes/24-A/title24-Asec2160.html" </w:instrText>
            </w:r>
            <w:r>
              <w:fldChar w:fldCharType="separate"/>
            </w:r>
            <w:r w:rsidRPr="00B370E8">
              <w:rPr>
                <w:rStyle w:val="Hyperlink"/>
              </w:rPr>
              <w:t>24-A MRSA</w:t>
            </w:r>
          </w:p>
          <w:p w14:paraId="6C09AEFD" w14:textId="77777777" w:rsidR="00B15746" w:rsidRPr="001A33E1" w:rsidRDefault="00B15746" w:rsidP="00B15746">
            <w:pPr>
              <w:spacing w:line="150" w:lineRule="atLeast"/>
              <w:jc w:val="center"/>
            </w:pPr>
            <w:r w:rsidRPr="00B370E8">
              <w:rPr>
                <w:rStyle w:val="Hyperlink"/>
              </w:rPr>
              <w:t>§2160</w:t>
            </w:r>
            <w:r>
              <w:fldChar w:fldCharType="end"/>
            </w:r>
          </w:p>
          <w:p w14:paraId="6C09AEFE" w14:textId="77777777" w:rsidR="00B15746" w:rsidRPr="001A33E1" w:rsidRDefault="00B15746" w:rsidP="00B15746">
            <w:pPr>
              <w:spacing w:line="150" w:lineRule="atLeast"/>
              <w:jc w:val="center"/>
            </w:pPr>
          </w:p>
          <w:p w14:paraId="6C09AEFF" w14:textId="77777777" w:rsidR="00B15746" w:rsidRPr="00B370E8" w:rsidRDefault="00B15746" w:rsidP="00B15746">
            <w:pPr>
              <w:spacing w:line="150" w:lineRule="atLeast"/>
              <w:jc w:val="center"/>
              <w:rPr>
                <w:rStyle w:val="Hyperlink"/>
              </w:rPr>
            </w:pPr>
            <w:r>
              <w:fldChar w:fldCharType="begin"/>
            </w:r>
            <w:r>
              <w:instrText xml:space="preserve"> HYPERLINK "http://www.mainelegislature.org/legis/statutes/24-A/title24-Asec2163-A.html" </w:instrText>
            </w:r>
            <w:r>
              <w:fldChar w:fldCharType="separate"/>
            </w:r>
            <w:r w:rsidRPr="00B370E8">
              <w:rPr>
                <w:rStyle w:val="Hyperlink"/>
              </w:rPr>
              <w:t>24-A MRSA</w:t>
            </w:r>
          </w:p>
          <w:p w14:paraId="6C09AF00" w14:textId="77777777" w:rsidR="00B15746" w:rsidRPr="001A33E1" w:rsidRDefault="00B15746" w:rsidP="00B15746">
            <w:pPr>
              <w:spacing w:line="150" w:lineRule="atLeast"/>
              <w:jc w:val="center"/>
            </w:pPr>
            <w:r w:rsidRPr="00B370E8">
              <w:rPr>
                <w:rStyle w:val="Hyperlink"/>
              </w:rPr>
              <w:lastRenderedPageBreak/>
              <w:t>§2163-A</w:t>
            </w:r>
            <w:r>
              <w:fldChar w:fldCharType="end"/>
            </w:r>
          </w:p>
          <w:p w14:paraId="6C09AF01" w14:textId="77777777" w:rsidR="00B15746" w:rsidRPr="001A33E1" w:rsidRDefault="00B15746" w:rsidP="00B15746">
            <w:pPr>
              <w:spacing w:line="150" w:lineRule="atLeast"/>
              <w:jc w:val="center"/>
            </w:pPr>
          </w:p>
          <w:p w14:paraId="6C09AF02" w14:textId="22B2B62F" w:rsidR="006F1137" w:rsidRPr="001A33E1" w:rsidRDefault="00003496" w:rsidP="00B15746">
            <w:pPr>
              <w:spacing w:line="150" w:lineRule="atLeast"/>
              <w:jc w:val="center"/>
            </w:pPr>
            <w:hyperlink r:id="rId32" w:history="1">
              <w:r w:rsidR="00B15746" w:rsidRPr="00B370E8">
                <w:rPr>
                  <w:rStyle w:val="Hyperlink"/>
                </w:rPr>
                <w:t>Bulletin 382</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F03" w14:textId="77777777" w:rsidR="006F1137" w:rsidRPr="001A33E1" w:rsidRDefault="006F1137" w:rsidP="006F1137">
            <w:pPr>
              <w:rPr>
                <w:snapToGrid w:val="0"/>
                <w:color w:val="000000"/>
              </w:rPr>
            </w:pPr>
            <w:r w:rsidRPr="001A33E1">
              <w:rPr>
                <w:snapToGrid w:val="0"/>
                <w:color w:val="000000"/>
              </w:rPr>
              <w:lastRenderedPageBreak/>
              <w:t>Are there any provisions that give the insured a benefit not associated with indemnification or loss?”</w:t>
            </w:r>
          </w:p>
          <w:p w14:paraId="6C09AF04" w14:textId="77777777" w:rsidR="006F1137" w:rsidRPr="001A33E1" w:rsidRDefault="006F1137" w:rsidP="006F1137">
            <w:pPr>
              <w:rPr>
                <w:snapToGrid w:val="0"/>
                <w:color w:val="000000"/>
              </w:rPr>
            </w:pPr>
          </w:p>
          <w:p w14:paraId="6C09AF05" w14:textId="77777777" w:rsidR="006F1137" w:rsidRPr="001A33E1" w:rsidRDefault="006F1137" w:rsidP="006F1137">
            <w:pPr>
              <w:rPr>
                <w:snapToGrid w:val="0"/>
                <w:color w:val="000000"/>
              </w:rPr>
            </w:pPr>
            <w:r w:rsidRPr="001A33E1">
              <w:rPr>
                <w:snapToGrid w:val="0"/>
                <w:color w:val="000000"/>
              </w:rPr>
              <w:lastRenderedPageBreak/>
              <w:t>Yes ___</w:t>
            </w:r>
          </w:p>
          <w:p w14:paraId="6C09AF06" w14:textId="77777777" w:rsidR="006F1137" w:rsidRPr="001A33E1" w:rsidRDefault="006F1137" w:rsidP="006F1137">
            <w:pPr>
              <w:rPr>
                <w:snapToGrid w:val="0"/>
                <w:color w:val="000000"/>
              </w:rPr>
            </w:pPr>
          </w:p>
          <w:p w14:paraId="6C09AF07" w14:textId="77777777" w:rsidR="006F1137" w:rsidRPr="001A33E1" w:rsidRDefault="006F1137" w:rsidP="006F1137">
            <w:pPr>
              <w:rPr>
                <w:snapToGrid w:val="0"/>
                <w:color w:val="000000"/>
              </w:rPr>
            </w:pPr>
            <w:r w:rsidRPr="001A33E1">
              <w:rPr>
                <w:snapToGrid w:val="0"/>
                <w:color w:val="000000"/>
              </w:rPr>
              <w:t>No ___</w:t>
            </w:r>
          </w:p>
          <w:p w14:paraId="6C09AF08" w14:textId="77777777" w:rsidR="006F1137" w:rsidRPr="001A33E1" w:rsidRDefault="006F1137" w:rsidP="006F1137">
            <w:pPr>
              <w:spacing w:line="150" w:lineRule="atLeast"/>
            </w:pP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F09" w14:textId="77777777" w:rsidR="006F1137" w:rsidRDefault="006F1137" w:rsidP="006F1137">
            <w:pPr>
              <w:rPr>
                <w:b/>
                <w:snapToGrid w:val="0"/>
                <w:color w:val="000000"/>
                <w:sz w:val="18"/>
              </w:rPr>
            </w:pPr>
          </w:p>
        </w:tc>
      </w:tr>
      <w:tr w:rsidR="00953FC4" w14:paraId="6C09AF10" w14:textId="77777777">
        <w:trPr>
          <w:trHeight w:val="786"/>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F0B" w14:textId="77777777" w:rsidR="00953FC4" w:rsidRPr="006A7F9E" w:rsidRDefault="00953FC4" w:rsidP="00953FC4">
            <w:pPr>
              <w:rPr>
                <w:snapToGrid w:val="0"/>
                <w:color w:val="000000"/>
              </w:rPr>
            </w:pPr>
            <w:r w:rsidRPr="006A7F9E">
              <w:rPr>
                <w:snapToGrid w:val="0"/>
                <w:color w:val="000000"/>
              </w:rPr>
              <w:t>Renewal of Policy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F0C" w14:textId="77777777" w:rsidR="00953FC4" w:rsidRPr="000F1625" w:rsidRDefault="00953FC4" w:rsidP="004A5DF1">
            <w:pPr>
              <w:jc w:val="center"/>
              <w:rPr>
                <w:rStyle w:val="Hyperlink"/>
              </w:rPr>
            </w:pPr>
            <w:r>
              <w:fldChar w:fldCharType="begin"/>
            </w:r>
            <w:r>
              <w:instrText>HYPERLINK "http://legislature.maine.gov/statutes/24-A/title24-Asec2820.html"</w:instrText>
            </w:r>
            <w:r>
              <w:fldChar w:fldCharType="separate"/>
            </w:r>
            <w:r w:rsidRPr="000F1625">
              <w:rPr>
                <w:rStyle w:val="Hyperlink"/>
              </w:rPr>
              <w:t>24-A M.R.S.A.</w:t>
            </w:r>
          </w:p>
          <w:p w14:paraId="6C09AF0D" w14:textId="77777777" w:rsidR="00953FC4" w:rsidRPr="007631D3" w:rsidRDefault="00953FC4" w:rsidP="004A5DF1">
            <w:pPr>
              <w:jc w:val="center"/>
              <w:rPr>
                <w:b/>
                <w:snapToGrid w:val="0"/>
                <w:color w:val="000000"/>
              </w:rPr>
            </w:pPr>
            <w:r w:rsidRPr="000F1625">
              <w:rPr>
                <w:rStyle w:val="Hyperlink"/>
              </w:rPr>
              <w:t>§2820</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F0E" w14:textId="77777777" w:rsidR="00953FC4" w:rsidRDefault="00953FC4" w:rsidP="00652469">
            <w:pPr>
              <w:rPr>
                <w:b/>
                <w:snapToGrid w:val="0"/>
                <w:color w:val="000000"/>
                <w:sz w:val="18"/>
              </w:rPr>
            </w:pPr>
            <w:r>
              <w:t>There shall be a provision stating the conditions under which the insurer may decline to renew the policy. </w:t>
            </w:r>
            <w:r>
              <w:rPr>
                <w:rFonts w:ascii="Courier" w:hAnsi="Courier"/>
              </w:rP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F0F" w14:textId="77777777" w:rsidR="00953FC4" w:rsidRDefault="00953FC4" w:rsidP="00652469">
            <w:pPr>
              <w:rPr>
                <w:b/>
                <w:snapToGrid w:val="0"/>
                <w:color w:val="000000"/>
                <w:sz w:val="18"/>
              </w:rPr>
            </w:pPr>
          </w:p>
        </w:tc>
      </w:tr>
      <w:tr w:rsidR="00953FC4" w14:paraId="6C09AF16"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F11" w14:textId="77777777" w:rsidR="00953FC4" w:rsidRPr="006A7F9E" w:rsidRDefault="00953FC4" w:rsidP="00953FC4">
            <w:pPr>
              <w:rPr>
                <w:snapToGrid w:val="0"/>
                <w:color w:val="000000"/>
              </w:rPr>
            </w:pPr>
            <w:r w:rsidRPr="006A7F9E">
              <w:rPr>
                <w:snapToGrid w:val="0"/>
                <w:color w:val="000000"/>
              </w:rPr>
              <w:t>Specific Treatment</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F12" w14:textId="77777777" w:rsidR="00953FC4" w:rsidRPr="000F1625" w:rsidRDefault="00953FC4" w:rsidP="004A5DF1">
            <w:pPr>
              <w:jc w:val="center"/>
              <w:rPr>
                <w:rStyle w:val="Hyperlink"/>
              </w:rPr>
            </w:pPr>
            <w:r>
              <w:fldChar w:fldCharType="begin"/>
            </w:r>
            <w:r>
              <w:instrText>HYPERLINK "http://legislature.maine.gov/statutes/24-A/title24-Asec2413.html"</w:instrText>
            </w:r>
            <w:r>
              <w:fldChar w:fldCharType="separate"/>
            </w:r>
            <w:r w:rsidRPr="000F1625">
              <w:rPr>
                <w:rStyle w:val="Hyperlink"/>
              </w:rPr>
              <w:t>24-A M.R.S.A.</w:t>
            </w:r>
          </w:p>
          <w:p w14:paraId="6C09AF13" w14:textId="77777777" w:rsidR="00953FC4" w:rsidRPr="007631D3" w:rsidRDefault="00953FC4" w:rsidP="004A5DF1">
            <w:pPr>
              <w:jc w:val="center"/>
              <w:rPr>
                <w:b/>
                <w:snapToGrid w:val="0"/>
                <w:color w:val="000000"/>
              </w:rPr>
            </w:pPr>
            <w:r w:rsidRPr="000F1625">
              <w:rPr>
                <w:rStyle w:val="Hyperlink"/>
              </w:rPr>
              <w:t>§2413(B)(D)</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F14" w14:textId="77777777" w:rsidR="00953FC4" w:rsidRDefault="00953FC4" w:rsidP="00652469">
            <w:pPr>
              <w:rPr>
                <w:b/>
                <w:snapToGrid w:val="0"/>
                <w:color w:val="000000"/>
                <w:sz w:val="18"/>
              </w:rPr>
            </w:pPr>
            <w:r>
              <w:t>It is inappropriate if a policy requires the claimant to receive specific treatment above what the claimant is receiving, when:</w:t>
            </w:r>
            <w:r>
              <w:br/>
              <w:t xml:space="preserve">   -- The claimant is receiving regular and appropriate treatment from a practitioner operating within the scope of his/her license.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F15" w14:textId="77777777" w:rsidR="00953FC4" w:rsidRDefault="00953FC4" w:rsidP="00652469">
            <w:pPr>
              <w:rPr>
                <w:b/>
                <w:snapToGrid w:val="0"/>
                <w:color w:val="000000"/>
                <w:sz w:val="18"/>
              </w:rPr>
            </w:pPr>
          </w:p>
        </w:tc>
      </w:tr>
      <w:tr w:rsidR="00953FC4" w14:paraId="6C09AF1C"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F17" w14:textId="77777777" w:rsidR="00953FC4" w:rsidRPr="006A7F9E" w:rsidRDefault="00953FC4" w:rsidP="00953FC4">
            <w:pPr>
              <w:rPr>
                <w:snapToGrid w:val="0"/>
                <w:color w:val="000000"/>
              </w:rPr>
            </w:pPr>
            <w:r w:rsidRPr="006A7F9E">
              <w:rPr>
                <w:snapToGrid w:val="0"/>
                <w:color w:val="000000"/>
              </w:rPr>
              <w:t>Statements In Application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F18" w14:textId="77777777" w:rsidR="00953FC4" w:rsidRPr="000F1625" w:rsidRDefault="00953FC4" w:rsidP="004A5DF1">
            <w:pPr>
              <w:jc w:val="center"/>
              <w:rPr>
                <w:rStyle w:val="Hyperlink"/>
              </w:rPr>
            </w:pPr>
            <w:r>
              <w:fldChar w:fldCharType="begin"/>
            </w:r>
            <w:r>
              <w:instrText>HYPERLINK "http://legislature.maine.gov/statutes/24-A/title24-Asec2818.html"</w:instrText>
            </w:r>
            <w:r>
              <w:fldChar w:fldCharType="separate"/>
            </w:r>
            <w:r w:rsidRPr="000F1625">
              <w:rPr>
                <w:rStyle w:val="Hyperlink"/>
              </w:rPr>
              <w:t>24-A M.R.S.A.</w:t>
            </w:r>
          </w:p>
          <w:p w14:paraId="6C09AF19" w14:textId="77777777" w:rsidR="00953FC4" w:rsidRPr="007631D3" w:rsidRDefault="00953FC4" w:rsidP="004A5DF1">
            <w:pPr>
              <w:jc w:val="center"/>
              <w:rPr>
                <w:b/>
                <w:snapToGrid w:val="0"/>
                <w:color w:val="000000"/>
              </w:rPr>
            </w:pPr>
            <w:r w:rsidRPr="000F1625">
              <w:rPr>
                <w:rStyle w:val="Hyperlink"/>
              </w:rPr>
              <w:t>§2818</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F1A" w14:textId="77777777" w:rsidR="00953FC4" w:rsidRDefault="00953FC4" w:rsidP="00652469">
            <w:pPr>
              <w:rPr>
                <w:b/>
                <w:snapToGrid w:val="0"/>
                <w:color w:val="000000"/>
                <w:sz w:val="18"/>
              </w:rPr>
            </w:pPr>
            <w:r>
              <w:t>There shall be a provision that all statements contained in any such application for insurance shall be deemed representations and not warranties.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F1B" w14:textId="77777777" w:rsidR="00953FC4" w:rsidRDefault="00953FC4" w:rsidP="00652469">
            <w:pPr>
              <w:rPr>
                <w:b/>
                <w:snapToGrid w:val="0"/>
                <w:color w:val="000000"/>
                <w:sz w:val="18"/>
              </w:rPr>
            </w:pPr>
          </w:p>
        </w:tc>
      </w:tr>
      <w:tr w:rsidR="00953FC4" w14:paraId="6C09AF27" w14:textId="77777777" w:rsidTr="00A979F1">
        <w:trPr>
          <w:trHeight w:val="707"/>
        </w:trPr>
        <w:tc>
          <w:tcPr>
            <w:tcW w:w="3780" w:type="dxa"/>
            <w:tcBorders>
              <w:top w:val="single" w:sz="4" w:space="0" w:color="auto"/>
              <w:left w:val="single" w:sz="6" w:space="0" w:color="auto"/>
              <w:bottom w:val="single" w:sz="4" w:space="0" w:color="auto"/>
              <w:right w:val="single" w:sz="2" w:space="0" w:color="000000"/>
            </w:tcBorders>
            <w:shd w:val="solid" w:color="FFFFFF" w:fill="auto"/>
          </w:tcPr>
          <w:p w14:paraId="6C09AF1D" w14:textId="77777777" w:rsidR="00953FC4" w:rsidRDefault="00953FC4" w:rsidP="00953FC4">
            <w:pPr>
              <w:rPr>
                <w:snapToGrid w:val="0"/>
                <w:color w:val="000000"/>
              </w:rPr>
            </w:pPr>
            <w:r>
              <w:rPr>
                <w:snapToGrid w:val="0"/>
                <w:color w:val="000000"/>
              </w:rPr>
              <w:t>Subrogation/Limits on priority liens</w:t>
            </w:r>
          </w:p>
          <w:p w14:paraId="6C09AF1E" w14:textId="77777777" w:rsidR="00953FC4" w:rsidRDefault="00953FC4" w:rsidP="00953FC4">
            <w:pPr>
              <w:rPr>
                <w:snapToGrid w:val="0"/>
                <w:color w:val="000000"/>
              </w:rPr>
            </w:pPr>
          </w:p>
        </w:tc>
        <w:tc>
          <w:tcPr>
            <w:tcW w:w="1980" w:type="dxa"/>
            <w:tcBorders>
              <w:top w:val="single" w:sz="4" w:space="0" w:color="auto"/>
              <w:left w:val="single" w:sz="2" w:space="0" w:color="000000"/>
              <w:bottom w:val="single" w:sz="4" w:space="0" w:color="auto"/>
              <w:right w:val="single" w:sz="2" w:space="0" w:color="000000"/>
            </w:tcBorders>
            <w:shd w:val="solid" w:color="FFFFFF" w:fill="auto"/>
          </w:tcPr>
          <w:p w14:paraId="6C09AF1F" w14:textId="77777777" w:rsidR="00953FC4" w:rsidRPr="003541CD" w:rsidRDefault="00953FC4" w:rsidP="00764CCE">
            <w:pPr>
              <w:jc w:val="center"/>
              <w:rPr>
                <w:rStyle w:val="Hyperlink"/>
              </w:rPr>
            </w:pPr>
            <w:r w:rsidRPr="007E2708">
              <w:rPr>
                <w:color w:val="0000FF"/>
              </w:rPr>
              <w:t xml:space="preserve">  </w:t>
            </w:r>
            <w:r>
              <w:rPr>
                <w:color w:val="000000"/>
              </w:rPr>
              <w:fldChar w:fldCharType="begin"/>
            </w:r>
            <w:r>
              <w:rPr>
                <w:color w:val="000000"/>
              </w:rPr>
              <w:instrText>HYPERLINK "http://legislature.maine.gov/statutes/24-A/title24-Asec2836.html"</w:instrText>
            </w:r>
            <w:r>
              <w:rPr>
                <w:color w:val="000000"/>
              </w:rPr>
              <w:fldChar w:fldCharType="separate"/>
            </w:r>
            <w:r w:rsidRPr="003541CD">
              <w:rPr>
                <w:rStyle w:val="Hyperlink"/>
              </w:rPr>
              <w:t>24-A M.</w:t>
            </w:r>
            <w:r>
              <w:rPr>
                <w:rStyle w:val="Hyperlink"/>
              </w:rPr>
              <w:t>R</w:t>
            </w:r>
            <w:r w:rsidRPr="003541CD">
              <w:rPr>
                <w:rStyle w:val="Hyperlink"/>
              </w:rPr>
              <w:t>.S.A.</w:t>
            </w:r>
          </w:p>
          <w:p w14:paraId="6C09AF20" w14:textId="77777777" w:rsidR="00953FC4" w:rsidRDefault="00953FC4" w:rsidP="00764CCE">
            <w:pPr>
              <w:jc w:val="center"/>
              <w:rPr>
                <w:color w:val="000000"/>
              </w:rPr>
            </w:pPr>
            <w:r w:rsidRPr="003541CD">
              <w:rPr>
                <w:rStyle w:val="Hyperlink"/>
              </w:rPr>
              <w:t>§2</w:t>
            </w:r>
            <w:r>
              <w:rPr>
                <w:rStyle w:val="Hyperlink"/>
              </w:rPr>
              <w:t>836</w:t>
            </w:r>
            <w:r>
              <w:rPr>
                <w:color w:val="000000"/>
              </w:rPr>
              <w:fldChar w:fldCharType="end"/>
            </w:r>
          </w:p>
          <w:p w14:paraId="6C09AF21" w14:textId="77777777" w:rsidR="00953FC4" w:rsidRPr="007E2708" w:rsidRDefault="00953FC4" w:rsidP="00EB4C36">
            <w:pPr>
              <w:pStyle w:val="NormalWeb"/>
              <w:spacing w:line="150" w:lineRule="atLeast"/>
              <w:jc w:val="center"/>
              <w:rPr>
                <w:color w:val="0000FF"/>
              </w:rPr>
            </w:pPr>
          </w:p>
        </w:tc>
        <w:tc>
          <w:tcPr>
            <w:tcW w:w="4860" w:type="dxa"/>
            <w:tcBorders>
              <w:top w:val="single" w:sz="4" w:space="0" w:color="auto"/>
              <w:left w:val="single" w:sz="2" w:space="0" w:color="000000"/>
              <w:bottom w:val="single" w:sz="4" w:space="0" w:color="auto"/>
              <w:right w:val="single" w:sz="2" w:space="0" w:color="000000"/>
            </w:tcBorders>
            <w:shd w:val="solid" w:color="FFFFFF" w:fill="auto"/>
          </w:tcPr>
          <w:p w14:paraId="6C09AF22" w14:textId="77777777" w:rsidR="00953FC4" w:rsidRDefault="00953FC4" w:rsidP="00AB02F0">
            <w:pPr>
              <w:pStyle w:val="NormalWeb"/>
              <w:spacing w:line="150" w:lineRule="atLeast"/>
            </w:pPr>
            <w:r>
              <w:t>Does this policy have subrogation provisions? If yes see provisions below:</w:t>
            </w:r>
          </w:p>
          <w:p w14:paraId="6C09AF23" w14:textId="77777777" w:rsidR="00953FC4" w:rsidRDefault="00953FC4" w:rsidP="00EB4C36">
            <w:pPr>
              <w:rPr>
                <w:color w:val="000000"/>
              </w:rPr>
            </w:pPr>
            <w:r>
              <w:rPr>
                <w:color w:val="000000"/>
              </w:rPr>
              <w:t>Subrogation requires prior written approval of the insured and allows such payments only on a just and equitable basis and not on the basis of a priority lien.</w:t>
            </w:r>
          </w:p>
        </w:tc>
        <w:tc>
          <w:tcPr>
            <w:tcW w:w="3780" w:type="dxa"/>
            <w:tcBorders>
              <w:top w:val="single" w:sz="4" w:space="0" w:color="auto"/>
              <w:left w:val="single" w:sz="2" w:space="0" w:color="000000"/>
              <w:bottom w:val="single" w:sz="4" w:space="0" w:color="auto"/>
              <w:right w:val="single" w:sz="2" w:space="0" w:color="000000"/>
            </w:tcBorders>
            <w:shd w:val="solid" w:color="FFFFFF" w:fill="auto"/>
          </w:tcPr>
          <w:p w14:paraId="6C09AF24" w14:textId="77777777" w:rsidR="00953FC4" w:rsidRDefault="00953FC4" w:rsidP="00AB02F0">
            <w:pPr>
              <w:rPr>
                <w:b/>
                <w:snapToGrid w:val="0"/>
                <w:color w:val="000000"/>
                <w:sz w:val="18"/>
              </w:rPr>
            </w:pPr>
            <w:r>
              <w:rPr>
                <w:b/>
                <w:snapToGrid w:val="0"/>
                <w:color w:val="000000"/>
                <w:sz w:val="18"/>
              </w:rPr>
              <w:t xml:space="preserve">Yes  </w:t>
            </w:r>
            <w:r w:rsidRPr="009A293D">
              <w:rPr>
                <w:rFonts w:cs="Arial"/>
                <w:sz w:val="16"/>
                <w:szCs w:val="16"/>
              </w:rPr>
              <w:fldChar w:fldCharType="begin">
                <w:ffData>
                  <w:name w:val="Check1"/>
                  <w:enabled/>
                  <w:calcOnExit w:val="0"/>
                  <w:checkBox>
                    <w:size w:val="24"/>
                    <w:default w:val="0"/>
                  </w:checkBox>
                </w:ffData>
              </w:fldChar>
            </w:r>
            <w:r w:rsidRPr="009A293D">
              <w:rPr>
                <w:rFonts w:cs="Arial"/>
                <w:sz w:val="16"/>
                <w:szCs w:val="16"/>
              </w:rPr>
              <w:instrText xml:space="preserve"> FORMCHECKBOX </w:instrText>
            </w:r>
            <w:r w:rsidR="00003496">
              <w:rPr>
                <w:rFonts w:cs="Arial"/>
                <w:sz w:val="16"/>
                <w:szCs w:val="16"/>
              </w:rPr>
            </w:r>
            <w:r w:rsidR="00003496">
              <w:rPr>
                <w:rFonts w:cs="Arial"/>
                <w:sz w:val="16"/>
                <w:szCs w:val="16"/>
              </w:rPr>
              <w:fldChar w:fldCharType="separate"/>
            </w:r>
            <w:r w:rsidRPr="009A293D">
              <w:rPr>
                <w:rFonts w:cs="Arial"/>
                <w:sz w:val="16"/>
                <w:szCs w:val="16"/>
              </w:rPr>
              <w:fldChar w:fldCharType="end"/>
            </w:r>
            <w:r>
              <w:rPr>
                <w:b/>
                <w:snapToGrid w:val="0"/>
                <w:color w:val="000000"/>
                <w:sz w:val="18"/>
              </w:rPr>
              <w:t xml:space="preserve"> Please provide citation for section in policy ________________________</w:t>
            </w:r>
          </w:p>
          <w:p w14:paraId="6C09AF25" w14:textId="77777777" w:rsidR="00953FC4" w:rsidRDefault="00953FC4" w:rsidP="00AB02F0">
            <w:pPr>
              <w:rPr>
                <w:b/>
                <w:snapToGrid w:val="0"/>
                <w:color w:val="000000"/>
                <w:sz w:val="18"/>
              </w:rPr>
            </w:pPr>
          </w:p>
          <w:p w14:paraId="6C09AF26" w14:textId="77777777" w:rsidR="00953FC4" w:rsidRDefault="00953FC4" w:rsidP="00AB02F0">
            <w:pPr>
              <w:rPr>
                <w:b/>
                <w:snapToGrid w:val="0"/>
                <w:color w:val="000000"/>
                <w:sz w:val="18"/>
              </w:rPr>
            </w:pPr>
            <w:r>
              <w:rPr>
                <w:b/>
                <w:snapToGrid w:val="0"/>
                <w:color w:val="000000"/>
                <w:sz w:val="18"/>
              </w:rPr>
              <w:t xml:space="preserve">No   </w:t>
            </w:r>
            <w:r w:rsidRPr="009A293D">
              <w:rPr>
                <w:rFonts w:cs="Arial"/>
                <w:sz w:val="16"/>
                <w:szCs w:val="16"/>
              </w:rPr>
              <w:fldChar w:fldCharType="begin">
                <w:ffData>
                  <w:name w:val="Check1"/>
                  <w:enabled/>
                  <w:calcOnExit w:val="0"/>
                  <w:checkBox>
                    <w:size w:val="24"/>
                    <w:default w:val="0"/>
                  </w:checkBox>
                </w:ffData>
              </w:fldChar>
            </w:r>
            <w:r w:rsidRPr="009A293D">
              <w:rPr>
                <w:rFonts w:cs="Arial"/>
                <w:sz w:val="16"/>
                <w:szCs w:val="16"/>
              </w:rPr>
              <w:instrText xml:space="preserve"> FORMCHECKBOX </w:instrText>
            </w:r>
            <w:r w:rsidR="00003496">
              <w:rPr>
                <w:rFonts w:cs="Arial"/>
                <w:sz w:val="16"/>
                <w:szCs w:val="16"/>
              </w:rPr>
            </w:r>
            <w:r w:rsidR="00003496">
              <w:rPr>
                <w:rFonts w:cs="Arial"/>
                <w:sz w:val="16"/>
                <w:szCs w:val="16"/>
              </w:rPr>
              <w:fldChar w:fldCharType="separate"/>
            </w:r>
            <w:r w:rsidRPr="009A293D">
              <w:rPr>
                <w:rFonts w:cs="Arial"/>
                <w:sz w:val="16"/>
                <w:szCs w:val="16"/>
              </w:rPr>
              <w:fldChar w:fldCharType="end"/>
            </w:r>
          </w:p>
        </w:tc>
      </w:tr>
      <w:tr w:rsidR="006F1137" w14:paraId="6C09AF3B" w14:textId="77777777" w:rsidTr="00F26E99">
        <w:trPr>
          <w:trHeight w:val="1054"/>
        </w:trPr>
        <w:tc>
          <w:tcPr>
            <w:tcW w:w="3780" w:type="dxa"/>
            <w:tcBorders>
              <w:top w:val="single" w:sz="4" w:space="0" w:color="auto"/>
              <w:left w:val="single" w:sz="6" w:space="0" w:color="auto"/>
              <w:bottom w:val="single" w:sz="4" w:space="0" w:color="auto"/>
              <w:right w:val="single" w:sz="2" w:space="0" w:color="000000"/>
            </w:tcBorders>
            <w:shd w:val="solid" w:color="FFFFFF" w:fill="auto"/>
          </w:tcPr>
          <w:p w14:paraId="6C09AF28" w14:textId="77777777" w:rsidR="006F1137" w:rsidRPr="00EF0C1E" w:rsidRDefault="006F1137" w:rsidP="006F1137">
            <w:pPr>
              <w:pStyle w:val="NormalWeb"/>
              <w:spacing w:line="150" w:lineRule="atLeast"/>
            </w:pPr>
            <w:r w:rsidRPr="005A35D6">
              <w:t>Third Party 10 Day Notice of Cancellation</w:t>
            </w:r>
            <w:r w:rsidR="00103A6B">
              <w:t>; Reinstatement</w:t>
            </w:r>
            <w:r w:rsidRPr="005A35D6">
              <w:t xml:space="preserve"> Due to Cognitive Impairment or Functional Incapacity</w:t>
            </w:r>
          </w:p>
        </w:tc>
        <w:tc>
          <w:tcPr>
            <w:tcW w:w="1980" w:type="dxa"/>
            <w:tcBorders>
              <w:top w:val="single" w:sz="4" w:space="0" w:color="auto"/>
              <w:left w:val="single" w:sz="2" w:space="0" w:color="000000"/>
              <w:bottom w:val="single" w:sz="4" w:space="0" w:color="auto"/>
              <w:right w:val="single" w:sz="2" w:space="0" w:color="000000"/>
            </w:tcBorders>
            <w:shd w:val="solid" w:color="FFFFFF" w:fill="auto"/>
          </w:tcPr>
          <w:p w14:paraId="6C09AF29" w14:textId="77777777" w:rsidR="006F1137" w:rsidRPr="00EF0C1E" w:rsidRDefault="00003496" w:rsidP="006F1137">
            <w:pPr>
              <w:pStyle w:val="NormalWeb"/>
              <w:jc w:val="center"/>
              <w:rPr>
                <w:color w:val="0000FF"/>
              </w:rPr>
            </w:pPr>
            <w:hyperlink r:id="rId33" w:history="1">
              <w:r w:rsidR="006F1137" w:rsidRPr="00EF0C1E">
                <w:rPr>
                  <w:rStyle w:val="Hyperlink"/>
                </w:rPr>
                <w:t>24-A M.R.S.A.</w:t>
              </w:r>
              <w:r w:rsidR="006F1137">
                <w:rPr>
                  <w:rStyle w:val="Hyperlink"/>
                </w:rPr>
                <w:br/>
              </w:r>
              <w:r w:rsidR="006F1137" w:rsidRPr="00EF0C1E">
                <w:rPr>
                  <w:rStyle w:val="Hyperlink"/>
                </w:rPr>
                <w:t>§2847-C</w:t>
              </w:r>
            </w:hyperlink>
          </w:p>
          <w:p w14:paraId="6C09AF2A" w14:textId="77777777" w:rsidR="006F1137" w:rsidRPr="00EF0C1E" w:rsidRDefault="00003496" w:rsidP="006F1137">
            <w:pPr>
              <w:pStyle w:val="NormalWeb"/>
              <w:spacing w:line="150" w:lineRule="atLeast"/>
              <w:jc w:val="center"/>
              <w:rPr>
                <w:color w:val="0000FF"/>
              </w:rPr>
            </w:pPr>
            <w:hyperlink r:id="rId34" w:history="1">
              <w:r w:rsidR="006F1137" w:rsidRPr="00EF0C1E">
                <w:rPr>
                  <w:rStyle w:val="Hyperlink"/>
                </w:rPr>
                <w:t>Rule580</w:t>
              </w:r>
            </w:hyperlink>
          </w:p>
        </w:tc>
        <w:tc>
          <w:tcPr>
            <w:tcW w:w="4860" w:type="dxa"/>
            <w:tcBorders>
              <w:top w:val="single" w:sz="4" w:space="0" w:color="auto"/>
              <w:left w:val="single" w:sz="2" w:space="0" w:color="000000"/>
              <w:bottom w:val="single" w:sz="4" w:space="0" w:color="auto"/>
              <w:right w:val="single" w:sz="2" w:space="0" w:color="000000"/>
            </w:tcBorders>
            <w:shd w:val="solid" w:color="FFFFFF" w:fill="auto"/>
          </w:tcPr>
          <w:p w14:paraId="6C09AF2B" w14:textId="77777777" w:rsidR="006F1137" w:rsidRDefault="006F1137" w:rsidP="006F1137">
            <w:r>
              <w:rPr>
                <w:color w:val="333333"/>
              </w:rPr>
              <w:t>An insurer shall provide for notification of the insured person and another person, if designated by the insured, prior to cancellation of a health insurance policy for nonpayment of premium.</w:t>
            </w:r>
          </w:p>
          <w:p w14:paraId="6C09AF2C" w14:textId="77777777" w:rsidR="006F1137" w:rsidRDefault="006F1137" w:rsidP="006F1137">
            <w:pPr>
              <w:rPr>
                <w:rStyle w:val="readonlydata9"/>
                <w:rFonts w:ascii="Verdana" w:hAnsi="Verdana"/>
                <w:color w:val="000000"/>
                <w:sz w:val="17"/>
                <w:szCs w:val="17"/>
              </w:rPr>
            </w:pPr>
          </w:p>
          <w:p w14:paraId="6C09AF2D" w14:textId="77777777" w:rsidR="006F1137" w:rsidRDefault="006F1137" w:rsidP="006F1137">
            <w:pPr>
              <w:rPr>
                <w:rStyle w:val="readonlydata9"/>
                <w:rFonts w:ascii="Verdana" w:hAnsi="Verdana"/>
                <w:color w:val="000000"/>
                <w:sz w:val="17"/>
                <w:szCs w:val="17"/>
              </w:rPr>
            </w:pPr>
            <w:r>
              <w:rPr>
                <w:color w:val="333333"/>
              </w:rPr>
              <w:t>Insurers must provide the following disclosure, notice and reinstatement rights:</w:t>
            </w:r>
          </w:p>
          <w:p w14:paraId="6C09AF2E" w14:textId="77777777" w:rsidR="006F1137" w:rsidRDefault="006F1137" w:rsidP="006F1137">
            <w:pPr>
              <w:rPr>
                <w:rStyle w:val="readonlydata9"/>
                <w:rFonts w:ascii="Verdana" w:hAnsi="Verdana"/>
                <w:color w:val="000000"/>
                <w:sz w:val="17"/>
                <w:szCs w:val="17"/>
              </w:rPr>
            </w:pPr>
          </w:p>
          <w:p w14:paraId="6C09AF2F" w14:textId="77777777" w:rsidR="006F1137" w:rsidRDefault="006F1137" w:rsidP="006F1137">
            <w:pPr>
              <w:rPr>
                <w:rStyle w:val="readonlydata9"/>
                <w:color w:val="000000"/>
              </w:rPr>
            </w:pPr>
            <w:r>
              <w:rPr>
                <w:rStyle w:val="readonlydata9"/>
                <w:color w:val="000000"/>
              </w:rPr>
              <w:t>1.  I</w:t>
            </w:r>
            <w:r w:rsidRPr="005B531E">
              <w:rPr>
                <w:rStyle w:val="readonlydata9"/>
                <w:color w:val="000000"/>
              </w:rPr>
              <w:t>nsured has the right to elect a third party to receive notice and that the insurer will send them a third party notice request form to make that selection.</w:t>
            </w:r>
          </w:p>
          <w:p w14:paraId="6C09AF30" w14:textId="77777777" w:rsidR="006F1137" w:rsidRPr="005B531E" w:rsidRDefault="006F1137" w:rsidP="006F1137">
            <w:pPr>
              <w:rPr>
                <w:rStyle w:val="readonlydata9"/>
                <w:color w:val="000000"/>
              </w:rPr>
            </w:pPr>
          </w:p>
          <w:p w14:paraId="6C09AF31" w14:textId="77777777" w:rsidR="006F1137" w:rsidRDefault="006F1137" w:rsidP="006F1137">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nsured and designated individual will receive a 10 day notice of cancellation.</w:t>
            </w:r>
          </w:p>
          <w:p w14:paraId="6C09AF32" w14:textId="77777777" w:rsidR="006F1137" w:rsidRPr="005B531E" w:rsidRDefault="006F1137" w:rsidP="006F1137">
            <w:pPr>
              <w:rPr>
                <w:rStyle w:val="readonlydata9"/>
                <w:color w:val="000000"/>
              </w:rPr>
            </w:pPr>
          </w:p>
          <w:p w14:paraId="6C09AF33" w14:textId="77777777" w:rsidR="006F1137" w:rsidRDefault="006F1137" w:rsidP="006F1137">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reinstatement of the contract if the insured suffers from cognitive impairment or functional incapacity and the ground for cancellation was the insured’s nonpayment of premium or other lapse or default on the part of the insured.</w:t>
            </w:r>
          </w:p>
          <w:p w14:paraId="6C09AF34" w14:textId="77777777" w:rsidR="006F1137" w:rsidRDefault="006F1137" w:rsidP="006F1137">
            <w:pPr>
              <w:pStyle w:val="NormalWeb"/>
              <w:spacing w:line="150" w:lineRule="atLeast"/>
            </w:pPr>
            <w:r w:rsidRPr="005B531E">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p w14:paraId="6C09AF35" w14:textId="77777777" w:rsidR="006F1137" w:rsidRPr="00D96859" w:rsidRDefault="006F1137" w:rsidP="006F1137">
            <w:pPr>
              <w:pStyle w:val="NormalWeb"/>
              <w:spacing w:line="150" w:lineRule="atLeast"/>
            </w:pPr>
            <w:r w:rsidRPr="00D96859">
              <w:rPr>
                <w:b/>
                <w:color w:val="000000"/>
                <w:u w:val="single"/>
              </w:rPr>
              <w:t>FOR GROUP PLANS</w:t>
            </w:r>
            <w:r>
              <w:rPr>
                <w:color w:val="000000"/>
              </w:rPr>
              <w:t xml:space="preserve">: </w:t>
            </w:r>
            <w:r w:rsidRPr="00D96859">
              <w:rPr>
                <w:color w:val="000000"/>
              </w:rPr>
              <w:t xml:space="preserve"> 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Third Party Notice of Cancellation. </w:t>
            </w:r>
            <w:r w:rsidRPr="00D96859">
              <w:rPr>
                <w:color w:val="000000"/>
              </w:rPr>
              <w:br/>
            </w:r>
            <w:r w:rsidRPr="00D96859">
              <w:rPr>
                <w:color w:val="000000"/>
              </w:rPr>
              <w:br/>
              <w:t xml:space="preserve">2. If the entire cost of the insurance coverage is paid by the </w:t>
            </w:r>
            <w:proofErr w:type="spellStart"/>
            <w:r w:rsidRPr="00D96859">
              <w:rPr>
                <w:color w:val="000000"/>
              </w:rPr>
              <w:t>Certificateholder</w:t>
            </w:r>
            <w:proofErr w:type="spellEnd"/>
            <w:r w:rsidRPr="00D96859">
              <w:rPr>
                <w:color w:val="000000"/>
              </w:rPr>
              <w:t xml:space="preserve"> and is direct billed, the insurer must include notification in the policy/certificate to advise the member of their rights. </w:t>
            </w:r>
            <w:r w:rsidRPr="00D96859">
              <w:rPr>
                <w:color w:val="000000"/>
              </w:rPr>
              <w:br/>
            </w:r>
            <w:r w:rsidRPr="00D96859">
              <w:rPr>
                <w:color w:val="000000"/>
              </w:rPr>
              <w:br/>
              <w:t xml:space="preserve">3. If the entire cost of the insurance coverage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r>
            <w:r w:rsidRPr="00D96859">
              <w:rPr>
                <w:color w:val="000000"/>
              </w:rPr>
              <w:lastRenderedPageBreak/>
              <w:t xml:space="preserve">4. If a portion of the cost of the insurance coverage is paid by the Policyholder and the remainder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Therefore, please review Rule 580 and add the required language to the certificate. </w:t>
            </w:r>
            <w:r w:rsidRPr="00D96859">
              <w:rPr>
                <w:color w:val="000000"/>
              </w:rPr>
              <w:br/>
            </w:r>
            <w:r w:rsidRPr="00D96859">
              <w:rPr>
                <w:color w:val="000000"/>
              </w:rPr>
              <w:br/>
              <w:t>Additionally, pursuant to Rule 580 Sec. 6(A)(7), the requirement may be satisfied by including the notice of reinstatement right in an application that is incorporated into the contract.</w:t>
            </w:r>
          </w:p>
        </w:tc>
        <w:tc>
          <w:tcPr>
            <w:tcW w:w="3780" w:type="dxa"/>
            <w:tcBorders>
              <w:top w:val="single" w:sz="4" w:space="0" w:color="auto"/>
              <w:left w:val="single" w:sz="2" w:space="0" w:color="000000"/>
              <w:bottom w:val="single" w:sz="4" w:space="0" w:color="auto"/>
              <w:right w:val="single" w:sz="2" w:space="0" w:color="000000"/>
            </w:tcBorders>
            <w:shd w:val="solid" w:color="FFFFFF" w:fill="auto"/>
          </w:tcPr>
          <w:p w14:paraId="6C09AF36" w14:textId="77777777" w:rsidR="006F1137" w:rsidRDefault="006F1137" w:rsidP="006F1137">
            <w:pPr>
              <w:rPr>
                <w:b/>
                <w:snapToGrid w:val="0"/>
                <w:color w:val="000000"/>
                <w:sz w:val="18"/>
              </w:rPr>
            </w:pPr>
          </w:p>
          <w:p w14:paraId="6C09AF37" w14:textId="77777777" w:rsidR="006F1137" w:rsidRDefault="006F1137" w:rsidP="006F1137">
            <w:pPr>
              <w:rPr>
                <w:b/>
                <w:snapToGrid w:val="0"/>
                <w:color w:val="000000"/>
                <w:sz w:val="18"/>
              </w:rPr>
            </w:pPr>
          </w:p>
          <w:p w14:paraId="6C09AF38" w14:textId="77777777" w:rsidR="006F1137" w:rsidRDefault="006F1137" w:rsidP="006F1137">
            <w:pPr>
              <w:rPr>
                <w:b/>
                <w:snapToGrid w:val="0"/>
                <w:color w:val="000000"/>
                <w:sz w:val="18"/>
              </w:rPr>
            </w:pPr>
          </w:p>
          <w:p w14:paraId="6C09AF39" w14:textId="77777777" w:rsidR="006F1137" w:rsidRDefault="006F1137" w:rsidP="006F1137">
            <w:pPr>
              <w:rPr>
                <w:b/>
                <w:snapToGrid w:val="0"/>
                <w:color w:val="000000"/>
                <w:sz w:val="18"/>
              </w:rPr>
            </w:pPr>
          </w:p>
          <w:p w14:paraId="6C09AF3A" w14:textId="77777777" w:rsidR="006F1137" w:rsidRDefault="006F1137" w:rsidP="006F1137">
            <w:pPr>
              <w:rPr>
                <w:b/>
                <w:snapToGrid w:val="0"/>
                <w:color w:val="000000"/>
                <w:sz w:val="18"/>
              </w:rPr>
            </w:pPr>
          </w:p>
        </w:tc>
      </w:tr>
      <w:tr w:rsidR="00953FC4" w14:paraId="6C09AF41"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6C09AF3C" w14:textId="77777777" w:rsidR="00953FC4" w:rsidRPr="006A7F9E" w:rsidRDefault="00953FC4" w:rsidP="00953FC4">
            <w:pPr>
              <w:rPr>
                <w:snapToGrid w:val="0"/>
                <w:color w:val="000000"/>
              </w:rPr>
            </w:pPr>
            <w:r w:rsidRPr="006A7F9E">
              <w:rPr>
                <w:snapToGrid w:val="0"/>
                <w:color w:val="000000"/>
              </w:rPr>
              <w:lastRenderedPageBreak/>
              <w:t>Time for Payment of Benefits</w:t>
            </w:r>
          </w:p>
        </w:tc>
        <w:tc>
          <w:tcPr>
            <w:tcW w:w="1980" w:type="dxa"/>
            <w:tcBorders>
              <w:top w:val="single" w:sz="6" w:space="0" w:color="auto"/>
              <w:left w:val="single" w:sz="2" w:space="0" w:color="000000"/>
              <w:right w:val="single" w:sz="2" w:space="0" w:color="000000"/>
            </w:tcBorders>
            <w:shd w:val="solid" w:color="FFFFFF" w:fill="auto"/>
          </w:tcPr>
          <w:p w14:paraId="6C09AF3D" w14:textId="77777777" w:rsidR="00953FC4" w:rsidRPr="000F1625" w:rsidRDefault="00953FC4" w:rsidP="004A5DF1">
            <w:pPr>
              <w:jc w:val="center"/>
              <w:rPr>
                <w:rStyle w:val="Hyperlink"/>
              </w:rPr>
            </w:pPr>
            <w:r>
              <w:fldChar w:fldCharType="begin"/>
            </w:r>
            <w:r>
              <w:instrText>HYPERLINK "http://legislature.maine.gov/statutes/24-A/title24-Asec2827.html"</w:instrText>
            </w:r>
            <w:r>
              <w:fldChar w:fldCharType="separate"/>
            </w:r>
            <w:r w:rsidRPr="000F1625">
              <w:rPr>
                <w:rStyle w:val="Hyperlink"/>
              </w:rPr>
              <w:t>24-A M.R.S.A.</w:t>
            </w:r>
          </w:p>
          <w:p w14:paraId="6C09AF3E" w14:textId="77777777" w:rsidR="00953FC4" w:rsidRPr="007631D3" w:rsidRDefault="00953FC4" w:rsidP="004A5DF1">
            <w:pPr>
              <w:jc w:val="center"/>
              <w:rPr>
                <w:b/>
                <w:snapToGrid w:val="0"/>
                <w:color w:val="000000"/>
              </w:rPr>
            </w:pPr>
            <w:r w:rsidRPr="000F1625">
              <w:rPr>
                <w:rStyle w:val="Hyperlink"/>
              </w:rPr>
              <w:t>§2827</w:t>
            </w:r>
            <w:r>
              <w:fldChar w:fldCharType="end"/>
            </w:r>
          </w:p>
        </w:tc>
        <w:tc>
          <w:tcPr>
            <w:tcW w:w="4860" w:type="dxa"/>
            <w:tcBorders>
              <w:top w:val="single" w:sz="6" w:space="0" w:color="auto"/>
              <w:left w:val="single" w:sz="2" w:space="0" w:color="000000"/>
              <w:right w:val="single" w:sz="2" w:space="0" w:color="000000"/>
            </w:tcBorders>
            <w:shd w:val="solid" w:color="FFFFFF" w:fill="auto"/>
          </w:tcPr>
          <w:p w14:paraId="6C09AF3F" w14:textId="77777777" w:rsidR="00953FC4" w:rsidRDefault="00953FC4" w:rsidP="00652469">
            <w:pPr>
              <w:rPr>
                <w:b/>
                <w:snapToGrid w:val="0"/>
                <w:color w:val="000000"/>
                <w:sz w:val="18"/>
              </w:rPr>
            </w:pPr>
            <w:r>
              <w:t>There shall be a provision,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 </w:t>
            </w:r>
          </w:p>
        </w:tc>
        <w:tc>
          <w:tcPr>
            <w:tcW w:w="3780" w:type="dxa"/>
            <w:tcBorders>
              <w:top w:val="single" w:sz="6" w:space="0" w:color="auto"/>
              <w:left w:val="single" w:sz="2" w:space="0" w:color="000000"/>
              <w:right w:val="single" w:sz="2" w:space="0" w:color="000000"/>
            </w:tcBorders>
            <w:shd w:val="solid" w:color="FFFFFF" w:fill="auto"/>
          </w:tcPr>
          <w:p w14:paraId="6C09AF40" w14:textId="77777777" w:rsidR="00953FC4" w:rsidRDefault="00953FC4" w:rsidP="00652469">
            <w:pPr>
              <w:rPr>
                <w:b/>
                <w:snapToGrid w:val="0"/>
                <w:color w:val="000000"/>
                <w:sz w:val="18"/>
              </w:rPr>
            </w:pPr>
          </w:p>
        </w:tc>
      </w:tr>
      <w:tr w:rsidR="00953FC4" w14:paraId="6C09AF47"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F42" w14:textId="77777777" w:rsidR="00953FC4" w:rsidRPr="006A7F9E" w:rsidRDefault="00953FC4" w:rsidP="00953FC4">
            <w:pPr>
              <w:pStyle w:val="Heading2"/>
              <w:rPr>
                <w:rFonts w:ascii="Times New Roman" w:hAnsi="Times New Roman"/>
                <w:b w:val="0"/>
                <w:sz w:val="24"/>
                <w:szCs w:val="24"/>
              </w:rPr>
            </w:pPr>
            <w:r w:rsidRPr="006A7F9E">
              <w:rPr>
                <w:rFonts w:ascii="Times New Roman" w:hAnsi="Times New Roman"/>
                <w:b w:val="0"/>
                <w:sz w:val="24"/>
                <w:szCs w:val="24"/>
              </w:rPr>
              <w:t>Time for Suits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F43" w14:textId="77777777" w:rsidR="00953FC4" w:rsidRPr="000F1625" w:rsidRDefault="00953FC4" w:rsidP="004A5DF1">
            <w:pPr>
              <w:jc w:val="center"/>
              <w:rPr>
                <w:rStyle w:val="Hyperlink"/>
              </w:rPr>
            </w:pPr>
            <w:r>
              <w:fldChar w:fldCharType="begin"/>
            </w:r>
            <w:r>
              <w:instrText>HYPERLINK "http://legislature.maine.gov/statutes/24-A/title24-Asec2828.html"</w:instrText>
            </w:r>
            <w:r>
              <w:fldChar w:fldCharType="separate"/>
            </w:r>
            <w:r w:rsidRPr="000F1625">
              <w:rPr>
                <w:rStyle w:val="Hyperlink"/>
              </w:rPr>
              <w:t>24-A M.R.S.A.</w:t>
            </w:r>
          </w:p>
          <w:p w14:paraId="6C09AF44" w14:textId="77777777" w:rsidR="00953FC4" w:rsidRPr="007631D3" w:rsidRDefault="00953FC4" w:rsidP="004A5DF1">
            <w:pPr>
              <w:jc w:val="center"/>
              <w:rPr>
                <w:b/>
                <w:snapToGrid w:val="0"/>
                <w:color w:val="000000"/>
              </w:rPr>
            </w:pPr>
            <w:r w:rsidRPr="000F1625">
              <w:rPr>
                <w:rStyle w:val="Hyperlink"/>
              </w:rPr>
              <w:t>§2828</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F45" w14:textId="77777777" w:rsidR="00953FC4" w:rsidRDefault="00953FC4" w:rsidP="00652469">
            <w:pPr>
              <w:rPr>
                <w:b/>
                <w:snapToGrid w:val="0"/>
                <w:color w:val="000000"/>
                <w:sz w:val="18"/>
              </w:rPr>
            </w:pPr>
            <w: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F46" w14:textId="77777777" w:rsidR="00953FC4" w:rsidRDefault="00953FC4" w:rsidP="00652469">
            <w:pPr>
              <w:rPr>
                <w:b/>
                <w:snapToGrid w:val="0"/>
                <w:color w:val="000000"/>
                <w:sz w:val="18"/>
              </w:rPr>
            </w:pPr>
          </w:p>
        </w:tc>
      </w:tr>
      <w:tr w:rsidR="00953FC4" w14:paraId="6C09AF5B"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C09AF48" w14:textId="77777777" w:rsidR="00953FC4" w:rsidRPr="006A7F9E" w:rsidRDefault="00953FC4" w:rsidP="00953FC4">
            <w:pPr>
              <w:rPr>
                <w:snapToGrid w:val="0"/>
                <w:color w:val="000000"/>
              </w:rPr>
            </w:pPr>
            <w:r w:rsidRPr="006A7F9E">
              <w:rPr>
                <w:snapToGrid w:val="0"/>
                <w:color w:val="000000"/>
              </w:rPr>
              <w:t>Work Related Disabilities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C09AF49" w14:textId="77777777" w:rsidR="00953FC4" w:rsidRPr="000F1625" w:rsidRDefault="00953FC4" w:rsidP="006A7F9E">
            <w:pPr>
              <w:rPr>
                <w:rStyle w:val="Hyperlink"/>
              </w:rPr>
            </w:pPr>
            <w:r>
              <w:t xml:space="preserve">     </w:t>
            </w:r>
            <w:r>
              <w:fldChar w:fldCharType="begin"/>
            </w:r>
            <w:r>
              <w:instrText>HYPERLINK "http://legislature.maine.gov/statutes/24-A/title24-Asec2413.html"</w:instrText>
            </w:r>
            <w:r>
              <w:fldChar w:fldCharType="separate"/>
            </w:r>
            <w:r w:rsidRPr="000F1625">
              <w:rPr>
                <w:rStyle w:val="Hyperlink"/>
              </w:rPr>
              <w:t>24-A M.R.S.A.</w:t>
            </w:r>
          </w:p>
          <w:p w14:paraId="6C09AF4A" w14:textId="77777777" w:rsidR="00953FC4" w:rsidRPr="006A7F9E" w:rsidRDefault="00953FC4" w:rsidP="006A7F9E">
            <w:pPr>
              <w:jc w:val="center"/>
              <w:rPr>
                <w:lang w:val="pt-BR"/>
              </w:rPr>
            </w:pPr>
            <w:r w:rsidRPr="000F1625">
              <w:rPr>
                <w:rStyle w:val="Hyperlink"/>
                <w:lang w:val="pt-BR"/>
              </w:rPr>
              <w:t>§2413-B</w:t>
            </w:r>
            <w:r>
              <w:fldChar w:fldCharType="end"/>
            </w:r>
          </w:p>
          <w:p w14:paraId="6C09AF4B" w14:textId="77777777" w:rsidR="00953FC4" w:rsidRPr="006A7F9E" w:rsidRDefault="00953FC4" w:rsidP="006A7F9E">
            <w:pPr>
              <w:jc w:val="center"/>
              <w:rPr>
                <w:lang w:val="pt-BR"/>
              </w:rPr>
            </w:pPr>
          </w:p>
          <w:p w14:paraId="6C09AF4C" w14:textId="77777777" w:rsidR="00953FC4" w:rsidRPr="000F1625" w:rsidRDefault="00953FC4" w:rsidP="006A7F9E">
            <w:pPr>
              <w:rPr>
                <w:rStyle w:val="Hyperlink"/>
                <w:lang w:val="pt-BR"/>
              </w:rPr>
            </w:pPr>
            <w:r w:rsidRPr="006A7F9E">
              <w:rPr>
                <w:lang w:val="pt-BR"/>
              </w:rPr>
              <w:t xml:space="preserve">     </w:t>
            </w:r>
            <w:r>
              <w:rPr>
                <w:lang w:val="pt-BR"/>
              </w:rPr>
              <w:fldChar w:fldCharType="begin"/>
            </w:r>
            <w:r>
              <w:rPr>
                <w:lang w:val="pt-BR"/>
              </w:rPr>
              <w:instrText>HYPERLINK "http://legislature.maine.gov/statutes/24-A/title24-Asec2413.html"</w:instrText>
            </w:r>
            <w:r>
              <w:rPr>
                <w:lang w:val="pt-BR"/>
              </w:rPr>
              <w:fldChar w:fldCharType="separate"/>
            </w:r>
            <w:r w:rsidRPr="000F1625">
              <w:rPr>
                <w:rStyle w:val="Hyperlink"/>
                <w:lang w:val="pt-BR"/>
              </w:rPr>
              <w:t>24-A M.R.S.A.</w:t>
            </w:r>
          </w:p>
          <w:p w14:paraId="6C09AF4D" w14:textId="77777777" w:rsidR="00EB4C36" w:rsidRDefault="00953FC4" w:rsidP="00EB4C36">
            <w:pPr>
              <w:jc w:val="center"/>
              <w:rPr>
                <w:lang w:val="pt-BR"/>
              </w:rPr>
            </w:pPr>
            <w:r w:rsidRPr="000F1625">
              <w:rPr>
                <w:rStyle w:val="Hyperlink"/>
                <w:lang w:val="pt-BR"/>
              </w:rPr>
              <w:t>§2413-C</w:t>
            </w:r>
            <w:r>
              <w:rPr>
                <w:lang w:val="pt-BR"/>
              </w:rPr>
              <w:fldChar w:fldCharType="end"/>
            </w:r>
          </w:p>
          <w:p w14:paraId="6C09AF4E" w14:textId="77777777" w:rsidR="00EB4C36" w:rsidRDefault="00EB4C36" w:rsidP="00EB4C36">
            <w:pPr>
              <w:jc w:val="center"/>
              <w:rPr>
                <w:lang w:val="pt-BR"/>
              </w:rPr>
            </w:pPr>
          </w:p>
          <w:p w14:paraId="6C09AF4F" w14:textId="77777777" w:rsidR="00EB4C36" w:rsidRDefault="00003496" w:rsidP="00EB4C36">
            <w:pPr>
              <w:jc w:val="center"/>
            </w:pPr>
            <w:hyperlink r:id="rId35" w:history="1">
              <w:r w:rsidR="00EB4C36" w:rsidRPr="000F1625">
                <w:rPr>
                  <w:rStyle w:val="Hyperlink"/>
                </w:rPr>
                <w:t>Rule 530</w:t>
              </w:r>
            </w:hyperlink>
          </w:p>
          <w:p w14:paraId="6C09AF50" w14:textId="77777777" w:rsidR="00953FC4" w:rsidRPr="006A7F9E" w:rsidRDefault="00953FC4" w:rsidP="006A7F9E">
            <w:pPr>
              <w:jc w:val="center"/>
              <w:rPr>
                <w:lang w:val="pt-BR"/>
              </w:rPr>
            </w:pPr>
          </w:p>
          <w:p w14:paraId="6C09AF51" w14:textId="77777777" w:rsidR="00953FC4" w:rsidRPr="006A7F9E" w:rsidRDefault="00953FC4" w:rsidP="006A7F9E">
            <w:pPr>
              <w:rPr>
                <w:lang w:val="pt-BR"/>
              </w:rPr>
            </w:pPr>
          </w:p>
          <w:p w14:paraId="6C09AF52" w14:textId="77777777" w:rsidR="00953FC4" w:rsidRPr="000F1625" w:rsidRDefault="00953FC4" w:rsidP="006A7F9E">
            <w:pPr>
              <w:rPr>
                <w:rStyle w:val="Hyperlink"/>
                <w:lang w:val="pt-BR"/>
              </w:rPr>
            </w:pPr>
            <w:r w:rsidRPr="006A7F9E">
              <w:rPr>
                <w:lang w:val="pt-BR"/>
              </w:rPr>
              <w:t xml:space="preserve">     </w:t>
            </w:r>
            <w:r>
              <w:rPr>
                <w:lang w:val="pt-BR"/>
              </w:rPr>
              <w:fldChar w:fldCharType="begin"/>
            </w:r>
            <w:r>
              <w:rPr>
                <w:lang w:val="pt-BR"/>
              </w:rPr>
              <w:instrText>HYPERLINK "http://legislature.maine.gov/statutes/24-A/title24-Asec2413.html"</w:instrText>
            </w:r>
            <w:r>
              <w:rPr>
                <w:lang w:val="pt-BR"/>
              </w:rPr>
              <w:fldChar w:fldCharType="separate"/>
            </w:r>
            <w:r w:rsidRPr="000F1625">
              <w:rPr>
                <w:rStyle w:val="Hyperlink"/>
                <w:lang w:val="pt-BR"/>
              </w:rPr>
              <w:t>24-A M.R.S.A.</w:t>
            </w:r>
          </w:p>
          <w:p w14:paraId="6C09AF53" w14:textId="77777777" w:rsidR="00953FC4" w:rsidRDefault="00953FC4" w:rsidP="006A7F9E">
            <w:pPr>
              <w:jc w:val="center"/>
            </w:pPr>
            <w:r w:rsidRPr="000F1625">
              <w:rPr>
                <w:rStyle w:val="Hyperlink"/>
              </w:rPr>
              <w:t>§2413-D</w:t>
            </w:r>
            <w:r>
              <w:rPr>
                <w:lang w:val="pt-BR"/>
              </w:rPr>
              <w:fldChar w:fldCharType="end"/>
            </w:r>
          </w:p>
          <w:p w14:paraId="6C09AF54" w14:textId="77777777" w:rsidR="00953FC4" w:rsidRPr="007631D3" w:rsidRDefault="00953FC4" w:rsidP="004A5DF1">
            <w:pPr>
              <w:jc w:val="center"/>
              <w:rPr>
                <w:b/>
                <w:snapToGrid w:val="0"/>
                <w:color w:val="000000"/>
              </w:rP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C09AF55" w14:textId="77777777" w:rsidR="00953FC4" w:rsidRDefault="00953FC4" w:rsidP="006A7F9E">
            <w:r>
              <w:lastRenderedPageBreak/>
              <w:t>If an STD policy excludes benefits for a work-related disability, provisional payments must be offered. Such policies should include a notice following the exclusion explaining provisional payments.</w:t>
            </w:r>
          </w:p>
          <w:p w14:paraId="6C09AF56" w14:textId="77777777" w:rsidR="00953FC4" w:rsidRDefault="00953FC4" w:rsidP="006A7F9E"/>
          <w:p w14:paraId="6C09AF57" w14:textId="77777777" w:rsidR="00953FC4" w:rsidRDefault="00953FC4" w:rsidP="006A7F9E">
            <w:r>
              <w:lastRenderedPageBreak/>
              <w:t>STD policies that exclude benefits for a work-related disability should indicate on the face page that the plan is a non-occupational plan.</w:t>
            </w:r>
          </w:p>
          <w:p w14:paraId="6C09AF58" w14:textId="77777777" w:rsidR="00953FC4" w:rsidRDefault="00953FC4" w:rsidP="006A7F9E"/>
          <w:p w14:paraId="6C09AF59" w14:textId="77777777" w:rsidR="00953FC4" w:rsidRDefault="00953FC4" w:rsidP="006A7F9E">
            <w:pPr>
              <w:rPr>
                <w:b/>
                <w:snapToGrid w:val="0"/>
                <w:color w:val="000000"/>
                <w:sz w:val="18"/>
              </w:rPr>
            </w:pPr>
            <w:r>
              <w:t xml:space="preserve"> It is recommended that LTD plans do not include an exclusion of benefits for work related disabilities.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C09AF5A" w14:textId="77777777" w:rsidR="00953FC4" w:rsidRDefault="00953FC4" w:rsidP="00652469">
            <w:pPr>
              <w:rPr>
                <w:b/>
                <w:snapToGrid w:val="0"/>
                <w:color w:val="000000"/>
                <w:sz w:val="18"/>
              </w:rPr>
            </w:pPr>
          </w:p>
        </w:tc>
      </w:tr>
    </w:tbl>
    <w:p w14:paraId="6C09AF5C" w14:textId="77777777" w:rsidR="00C620BB" w:rsidRPr="001357F2" w:rsidRDefault="00C620BB">
      <w:pPr>
        <w:rPr>
          <w:rFonts w:ascii="Arial" w:hAnsi="Arial" w:cs="Arial"/>
        </w:rPr>
      </w:pPr>
    </w:p>
    <w:sectPr w:rsidR="00C620BB" w:rsidRPr="001357F2" w:rsidSect="0089592C">
      <w:pgSz w:w="15840" w:h="12240" w:orient="landscape" w:code="1"/>
      <w:pgMar w:top="720"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10790"/>
    <w:multiLevelType w:val="hybridMultilevel"/>
    <w:tmpl w:val="294A5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BB"/>
    <w:rsid w:val="00003496"/>
    <w:rsid w:val="00032C97"/>
    <w:rsid w:val="00035574"/>
    <w:rsid w:val="000502B1"/>
    <w:rsid w:val="000618E6"/>
    <w:rsid w:val="00071785"/>
    <w:rsid w:val="000B14DC"/>
    <w:rsid w:val="000C4E25"/>
    <w:rsid w:val="000F1625"/>
    <w:rsid w:val="00103A6B"/>
    <w:rsid w:val="001357F2"/>
    <w:rsid w:val="00153996"/>
    <w:rsid w:val="001652B0"/>
    <w:rsid w:val="001D11AB"/>
    <w:rsid w:val="001D5A38"/>
    <w:rsid w:val="001E27B4"/>
    <w:rsid w:val="00273480"/>
    <w:rsid w:val="002923DF"/>
    <w:rsid w:val="002E443C"/>
    <w:rsid w:val="002F19E1"/>
    <w:rsid w:val="002F1ED7"/>
    <w:rsid w:val="00331C8F"/>
    <w:rsid w:val="003439FA"/>
    <w:rsid w:val="00352C97"/>
    <w:rsid w:val="003541CD"/>
    <w:rsid w:val="00390B1F"/>
    <w:rsid w:val="0039207B"/>
    <w:rsid w:val="003B16C2"/>
    <w:rsid w:val="003F485E"/>
    <w:rsid w:val="003F7DA9"/>
    <w:rsid w:val="00434DE0"/>
    <w:rsid w:val="00454577"/>
    <w:rsid w:val="004A2FFC"/>
    <w:rsid w:val="004A5DF1"/>
    <w:rsid w:val="004A638E"/>
    <w:rsid w:val="00523C0D"/>
    <w:rsid w:val="005468EE"/>
    <w:rsid w:val="00565A4E"/>
    <w:rsid w:val="005C57AE"/>
    <w:rsid w:val="006417B6"/>
    <w:rsid w:val="00652469"/>
    <w:rsid w:val="00681337"/>
    <w:rsid w:val="0068418B"/>
    <w:rsid w:val="006911F7"/>
    <w:rsid w:val="006A7F9E"/>
    <w:rsid w:val="006C421C"/>
    <w:rsid w:val="006E1CAD"/>
    <w:rsid w:val="006F1137"/>
    <w:rsid w:val="00701077"/>
    <w:rsid w:val="00710229"/>
    <w:rsid w:val="00727559"/>
    <w:rsid w:val="00752CA3"/>
    <w:rsid w:val="007606D8"/>
    <w:rsid w:val="007631D3"/>
    <w:rsid w:val="00764CCE"/>
    <w:rsid w:val="0077546C"/>
    <w:rsid w:val="007A5C27"/>
    <w:rsid w:val="007E2708"/>
    <w:rsid w:val="00853DD2"/>
    <w:rsid w:val="008705D4"/>
    <w:rsid w:val="00894064"/>
    <w:rsid w:val="0089592C"/>
    <w:rsid w:val="008F1BED"/>
    <w:rsid w:val="0091758A"/>
    <w:rsid w:val="00932284"/>
    <w:rsid w:val="00934A9A"/>
    <w:rsid w:val="00953FC4"/>
    <w:rsid w:val="009703B5"/>
    <w:rsid w:val="009A5565"/>
    <w:rsid w:val="009D660E"/>
    <w:rsid w:val="009E2E50"/>
    <w:rsid w:val="009F0A70"/>
    <w:rsid w:val="00A20D4A"/>
    <w:rsid w:val="00A51F0F"/>
    <w:rsid w:val="00A554E7"/>
    <w:rsid w:val="00A70D12"/>
    <w:rsid w:val="00A979F1"/>
    <w:rsid w:val="00AB02F0"/>
    <w:rsid w:val="00B050AB"/>
    <w:rsid w:val="00B15746"/>
    <w:rsid w:val="00B8194F"/>
    <w:rsid w:val="00B81D0F"/>
    <w:rsid w:val="00BF297D"/>
    <w:rsid w:val="00C0231B"/>
    <w:rsid w:val="00C30B16"/>
    <w:rsid w:val="00C42788"/>
    <w:rsid w:val="00C620BB"/>
    <w:rsid w:val="00C6263F"/>
    <w:rsid w:val="00CF3C52"/>
    <w:rsid w:val="00D63BAF"/>
    <w:rsid w:val="00DB0949"/>
    <w:rsid w:val="00DF1568"/>
    <w:rsid w:val="00E05F57"/>
    <w:rsid w:val="00E622DA"/>
    <w:rsid w:val="00EB4C36"/>
    <w:rsid w:val="00EC4D3D"/>
    <w:rsid w:val="00ED441D"/>
    <w:rsid w:val="00F26E99"/>
    <w:rsid w:val="00F4739B"/>
    <w:rsid w:val="00F8455A"/>
    <w:rsid w:val="00FA4C60"/>
    <w:rsid w:val="00FD5659"/>
    <w:rsid w:val="00FD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9AE06"/>
  <w15:docId w15:val="{ACF94862-73AA-4467-8CB3-7A68528C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CCE"/>
    <w:rPr>
      <w:sz w:val="24"/>
      <w:szCs w:val="24"/>
    </w:rPr>
  </w:style>
  <w:style w:type="paragraph" w:styleId="Heading1">
    <w:name w:val="heading 1"/>
    <w:basedOn w:val="Normal"/>
    <w:next w:val="Normal"/>
    <w:qFormat/>
    <w:rsid w:val="00652469"/>
    <w:pPr>
      <w:keepNext/>
      <w:jc w:val="center"/>
      <w:outlineLvl w:val="0"/>
    </w:pPr>
    <w:rPr>
      <w:rFonts w:ascii="Arial" w:hAnsi="Arial"/>
      <w:b/>
      <w:snapToGrid w:val="0"/>
      <w:color w:val="000000"/>
      <w:sz w:val="21"/>
      <w:szCs w:val="20"/>
    </w:rPr>
  </w:style>
  <w:style w:type="paragraph" w:styleId="Heading2">
    <w:name w:val="heading 2"/>
    <w:basedOn w:val="Normal"/>
    <w:next w:val="Normal"/>
    <w:qFormat/>
    <w:rsid w:val="00652469"/>
    <w:pPr>
      <w:keepNext/>
      <w:outlineLvl w:val="1"/>
    </w:pPr>
    <w:rPr>
      <w:rFonts w:ascii="Arial" w:hAnsi="Arial"/>
      <w:b/>
      <w:snapToGrid w:val="0"/>
      <w:color w:val="000000"/>
      <w:sz w:val="17"/>
      <w:szCs w:val="20"/>
    </w:rPr>
  </w:style>
  <w:style w:type="paragraph" w:styleId="Heading3">
    <w:name w:val="heading 3"/>
    <w:basedOn w:val="Normal"/>
    <w:next w:val="Normal"/>
    <w:qFormat/>
    <w:rsid w:val="00652469"/>
    <w:pPr>
      <w:keepNext/>
      <w:jc w:val="center"/>
      <w:outlineLvl w:val="2"/>
    </w:pPr>
    <w:rPr>
      <w:rFonts w:ascii="Arial" w:hAnsi="Arial"/>
      <w:b/>
      <w:snapToGrid w:val="0"/>
      <w:color w:val="000000"/>
      <w:sz w:val="18"/>
    </w:rPr>
  </w:style>
  <w:style w:type="paragraph" w:styleId="Heading4">
    <w:name w:val="heading 4"/>
    <w:basedOn w:val="Normal"/>
    <w:next w:val="Normal"/>
    <w:qFormat/>
    <w:rsid w:val="00652469"/>
    <w:pPr>
      <w:keepNext/>
      <w:jc w:val="center"/>
      <w:outlineLvl w:val="3"/>
    </w:pPr>
    <w:rPr>
      <w:b/>
      <w:bCs/>
    </w:rPr>
  </w:style>
  <w:style w:type="paragraph" w:styleId="Heading7">
    <w:name w:val="heading 7"/>
    <w:basedOn w:val="Normal"/>
    <w:next w:val="Normal"/>
    <w:qFormat/>
    <w:rsid w:val="00652469"/>
    <w:pPr>
      <w:keepNext/>
      <w:jc w:val="center"/>
      <w:outlineLvl w:val="6"/>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52B0"/>
    <w:rPr>
      <w:color w:val="0000FF"/>
      <w:u w:val="single"/>
    </w:rPr>
  </w:style>
  <w:style w:type="character" w:styleId="FollowedHyperlink">
    <w:name w:val="FollowedHyperlink"/>
    <w:rsid w:val="001652B0"/>
    <w:rPr>
      <w:color w:val="606420"/>
      <w:u w:val="single"/>
    </w:rPr>
  </w:style>
  <w:style w:type="character" w:styleId="Strong">
    <w:name w:val="Strong"/>
    <w:qFormat/>
    <w:rsid w:val="003F7DA9"/>
    <w:rPr>
      <w:b/>
      <w:bCs/>
    </w:rPr>
  </w:style>
  <w:style w:type="paragraph" w:styleId="NormalWeb">
    <w:name w:val="Normal (Web)"/>
    <w:basedOn w:val="Normal"/>
    <w:rsid w:val="00F8455A"/>
    <w:pPr>
      <w:spacing w:before="100" w:beforeAutospacing="1" w:after="100" w:afterAutospacing="1"/>
    </w:pPr>
  </w:style>
  <w:style w:type="character" w:styleId="Mention">
    <w:name w:val="Mention"/>
    <w:basedOn w:val="DefaultParagraphFont"/>
    <w:uiPriority w:val="99"/>
    <w:semiHidden/>
    <w:unhideWhenUsed/>
    <w:rsid w:val="00032C97"/>
    <w:rPr>
      <w:color w:val="2B579A"/>
      <w:shd w:val="clear" w:color="auto" w:fill="E6E6E6"/>
    </w:rPr>
  </w:style>
  <w:style w:type="character" w:customStyle="1" w:styleId="readonlydata9">
    <w:name w:val="readonlydata9"/>
    <w:rsid w:val="006F1137"/>
  </w:style>
  <w:style w:type="character" w:styleId="UnresolvedMention">
    <w:name w:val="Unresolved Mention"/>
    <w:basedOn w:val="DefaultParagraphFont"/>
    <w:uiPriority w:val="99"/>
    <w:semiHidden/>
    <w:unhideWhenUsed/>
    <w:rsid w:val="00DB0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statutes/24-A/title24-Asec601.html" TargetMode="External"/><Relationship Id="rId13" Type="http://schemas.openxmlformats.org/officeDocument/2006/relationships/hyperlink" Target="http://www.mainelegislature.org/legis/statutes/36/title36sec5219-NN-2.html" TargetMode="External"/><Relationship Id="rId18" Type="http://schemas.openxmlformats.org/officeDocument/2006/relationships/hyperlink" Target="http://www.mainelegislature.org/legis/statutes/36/title36sec5219-NN-2.html" TargetMode="External"/><Relationship Id="rId26" Type="http://schemas.openxmlformats.org/officeDocument/2006/relationships/hyperlink" Target="http://www.mainelegislature.org/legis/statutes/36/title36sec5219-NN-2.html" TargetMode="External"/><Relationship Id="rId3" Type="http://schemas.openxmlformats.org/officeDocument/2006/relationships/settings" Target="settings.xml"/><Relationship Id="rId21" Type="http://schemas.openxmlformats.org/officeDocument/2006/relationships/hyperlink" Target="https://www.maine.gov/pfr/insurance/themes/insurance/pdf/429.pdf" TargetMode="External"/><Relationship Id="rId34" Type="http://schemas.openxmlformats.org/officeDocument/2006/relationships/hyperlink" Target="http://www.maine.gov/sos/cec/rules/02/031/031c580.doc" TargetMode="External"/><Relationship Id="rId7" Type="http://schemas.openxmlformats.org/officeDocument/2006/relationships/hyperlink" Target="http://www.serff.com" TargetMode="External"/><Relationship Id="rId12" Type="http://schemas.openxmlformats.org/officeDocument/2006/relationships/hyperlink" Target="http://legislature.maine.gov/statutes/24-A/title24-Asec2413.html" TargetMode="External"/><Relationship Id="rId17" Type="http://schemas.openxmlformats.org/officeDocument/2006/relationships/hyperlink" Target="http://www.mainelegislature.org/legis/statutes/36/title36sec5219-NN-2.html" TargetMode="External"/><Relationship Id="rId25" Type="http://schemas.openxmlformats.org/officeDocument/2006/relationships/hyperlink" Target="https://www.maine.gov/pfr/insurance/themes/insurance/pdf/429.pdf" TargetMode="External"/><Relationship Id="rId33" Type="http://schemas.openxmlformats.org/officeDocument/2006/relationships/hyperlink" Target="http://www.mainelegislature.org/legis/statutes/24-A/title24-Asec2847-C.html" TargetMode="External"/><Relationship Id="rId2" Type="http://schemas.openxmlformats.org/officeDocument/2006/relationships/styles" Target="styles.xml"/><Relationship Id="rId16" Type="http://schemas.openxmlformats.org/officeDocument/2006/relationships/hyperlink" Target="https://www.maine.gov/pfr/insurance/themes/insurance/pdf/429.pdf" TargetMode="External"/><Relationship Id="rId20" Type="http://schemas.openxmlformats.org/officeDocument/2006/relationships/hyperlink" Target="http://www.mainelegislature.org/legis/statutes/36/title36sec5219-NN-2.html" TargetMode="External"/><Relationship Id="rId29" Type="http://schemas.openxmlformats.org/officeDocument/2006/relationships/hyperlink" Target="https://www.maine.gov/pfr/insurance/themes/insurance/pdf/429.pdf" TargetMode="External"/><Relationship Id="rId1" Type="http://schemas.openxmlformats.org/officeDocument/2006/relationships/numbering" Target="numbering.xml"/><Relationship Id="rId6" Type="http://schemas.openxmlformats.org/officeDocument/2006/relationships/hyperlink" Target="http://www.maine.gov/pfr/insurance/sites/maine.gov.pfr.insurance/files/inline-files/360_0.pdf" TargetMode="External"/><Relationship Id="rId11" Type="http://schemas.openxmlformats.org/officeDocument/2006/relationships/hyperlink" Target="http://legislature.maine.gov/statutes/24-A/title24-Asec2412.html" TargetMode="External"/><Relationship Id="rId24" Type="http://schemas.openxmlformats.org/officeDocument/2006/relationships/hyperlink" Target="http://www.mainelegislature.org/legis/statutes/36/title36sec5219-NN-2.html" TargetMode="External"/><Relationship Id="rId32" Type="http://schemas.openxmlformats.org/officeDocument/2006/relationships/hyperlink" Target="https://www.maine.gov/pfr/insurance/themes/insurance/pdf/382.pdf" TargetMode="External"/><Relationship Id="rId37" Type="http://schemas.openxmlformats.org/officeDocument/2006/relationships/theme" Target="theme/theme1.xml"/><Relationship Id="rId5" Type="http://schemas.openxmlformats.org/officeDocument/2006/relationships/hyperlink" Target="http://www.mainelegislature.org/legis/statutes/24-A/title24-Asec2412.html" TargetMode="External"/><Relationship Id="rId15" Type="http://schemas.openxmlformats.org/officeDocument/2006/relationships/hyperlink" Target="http://www.mainelegislature.org/legis/statutes/36/title36sec5219-NN-2.html" TargetMode="External"/><Relationship Id="rId23" Type="http://schemas.openxmlformats.org/officeDocument/2006/relationships/hyperlink" Target="https://www.maine.gov/pfr/insurance/themes/insurance/pdf/429.pdf" TargetMode="External"/><Relationship Id="rId28" Type="http://schemas.openxmlformats.org/officeDocument/2006/relationships/hyperlink" Target="http://www.mainelegislature.org/legis/statutes/36/title36sec5219-NN-2.html" TargetMode="External"/><Relationship Id="rId36" Type="http://schemas.openxmlformats.org/officeDocument/2006/relationships/fontTable" Target="fontTable.xml"/><Relationship Id="rId10" Type="http://schemas.openxmlformats.org/officeDocument/2006/relationships/hyperlink" Target="http://legislature.maine.gov/statutes/24-A/title24-Asec2441.html" TargetMode="External"/><Relationship Id="rId19" Type="http://schemas.openxmlformats.org/officeDocument/2006/relationships/hyperlink" Target="https://www.maine.gov/pfr/insurance/themes/insurance/pdf/429.pdf" TargetMode="External"/><Relationship Id="rId31" Type="http://schemas.openxmlformats.org/officeDocument/2006/relationships/hyperlink" Target="http://www.mainelegislature.org/legis/statutes/24-A/title24-Asec2847-V.html" TargetMode="External"/><Relationship Id="rId4" Type="http://schemas.openxmlformats.org/officeDocument/2006/relationships/webSettings" Target="webSettings.xml"/><Relationship Id="rId9" Type="http://schemas.openxmlformats.org/officeDocument/2006/relationships/hyperlink" Target="http://legislature.maine.gov/statutes/24-A/title24-Asec2413.html" TargetMode="External"/><Relationship Id="rId14" Type="http://schemas.openxmlformats.org/officeDocument/2006/relationships/hyperlink" Target="https://www.maine.gov/pfr/insurance/themes/insurance/pdf/429.pdf" TargetMode="External"/><Relationship Id="rId22" Type="http://schemas.openxmlformats.org/officeDocument/2006/relationships/hyperlink" Target="http://www.mainelegislature.org/legis/statutes/36/title36sec5219-NN-2.html" TargetMode="External"/><Relationship Id="rId27" Type="http://schemas.openxmlformats.org/officeDocument/2006/relationships/hyperlink" Target="http://www.mainelegislature.org/legis/statutes/24-A/title24-Asec2159-D.html" TargetMode="External"/><Relationship Id="rId30" Type="http://schemas.openxmlformats.org/officeDocument/2006/relationships/hyperlink" Target="http://legislature.maine.gov/statutes/5/title5sec4572-a.html" TargetMode="External"/><Relationship Id="rId35" Type="http://schemas.openxmlformats.org/officeDocument/2006/relationships/hyperlink" Target="http://www.maine.gov/sos/cec/rules/02/031/031c53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3006</Words>
  <Characters>20765</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[The “©” in the Reference column indicates a CARFRA standard]</vt:lpstr>
    </vt:vector>
  </TitlesOfParts>
  <Company>State Of Maine</Company>
  <LinksUpToDate>false</LinksUpToDate>
  <CharactersWithSpaces>23724</CharactersWithSpaces>
  <SharedDoc>false</SharedDoc>
  <HLinks>
    <vt:vector size="168" baseType="variant">
      <vt:variant>
        <vt:i4>6553719</vt:i4>
      </vt:variant>
      <vt:variant>
        <vt:i4>81</vt:i4>
      </vt:variant>
      <vt:variant>
        <vt:i4>0</vt:i4>
      </vt:variant>
      <vt:variant>
        <vt:i4>5</vt:i4>
      </vt:variant>
      <vt:variant>
        <vt:lpwstr>http://legislature.maine.gov/statutes/24-A/title24-Asec2729-A.html</vt:lpwstr>
      </vt:variant>
      <vt:variant>
        <vt:lpwstr/>
      </vt:variant>
      <vt:variant>
        <vt:i4>4784153</vt:i4>
      </vt:variant>
      <vt:variant>
        <vt:i4>78</vt:i4>
      </vt:variant>
      <vt:variant>
        <vt:i4>0</vt:i4>
      </vt:variant>
      <vt:variant>
        <vt:i4>5</vt:i4>
      </vt:variant>
      <vt:variant>
        <vt:lpwstr>http://legislature.maine.gov/statutes/24-A/title24-Asec4243.html</vt:lpwstr>
      </vt:variant>
      <vt:variant>
        <vt:lpwstr/>
      </vt:variant>
      <vt:variant>
        <vt:i4>4718614</vt:i4>
      </vt:variant>
      <vt:variant>
        <vt:i4>75</vt:i4>
      </vt:variant>
      <vt:variant>
        <vt:i4>0</vt:i4>
      </vt:variant>
      <vt:variant>
        <vt:i4>5</vt:i4>
      </vt:variant>
      <vt:variant>
        <vt:lpwstr>http://legislature.maine.gov/statutes/24-A/title24-Asec2836.html</vt:lpwstr>
      </vt:variant>
      <vt:variant>
        <vt:lpwstr/>
      </vt:variant>
      <vt:variant>
        <vt:i4>4718611</vt:i4>
      </vt:variant>
      <vt:variant>
        <vt:i4>72</vt:i4>
      </vt:variant>
      <vt:variant>
        <vt:i4>0</vt:i4>
      </vt:variant>
      <vt:variant>
        <vt:i4>5</vt:i4>
      </vt:variant>
      <vt:variant>
        <vt:lpwstr>http://legislature.maine.gov/statutes/24-A/title24-Asec2833.html</vt:lpwstr>
      </vt:variant>
      <vt:variant>
        <vt:lpwstr/>
      </vt:variant>
      <vt:variant>
        <vt:i4>6422644</vt:i4>
      </vt:variant>
      <vt:variant>
        <vt:i4>69</vt:i4>
      </vt:variant>
      <vt:variant>
        <vt:i4>0</vt:i4>
      </vt:variant>
      <vt:variant>
        <vt:i4>5</vt:i4>
      </vt:variant>
      <vt:variant>
        <vt:lpwstr>http://legislature.maine.gov/statutes/24-A/title24-Asec2847-C.html</vt:lpwstr>
      </vt:variant>
      <vt:variant>
        <vt:lpwstr/>
      </vt:variant>
      <vt:variant>
        <vt:i4>1835095</vt:i4>
      </vt:variant>
      <vt:variant>
        <vt:i4>66</vt:i4>
      </vt:variant>
      <vt:variant>
        <vt:i4>0</vt:i4>
      </vt:variant>
      <vt:variant>
        <vt:i4>5</vt:i4>
      </vt:variant>
      <vt:variant>
        <vt:lpwstr>http://www.maine.gov/sos/cec/rules/02/031/031c580.doc</vt:lpwstr>
      </vt:variant>
      <vt:variant>
        <vt:lpwstr/>
      </vt:variant>
      <vt:variant>
        <vt:i4>4849695</vt:i4>
      </vt:variant>
      <vt:variant>
        <vt:i4>63</vt:i4>
      </vt:variant>
      <vt:variant>
        <vt:i4>0</vt:i4>
      </vt:variant>
      <vt:variant>
        <vt:i4>5</vt:i4>
      </vt:variant>
      <vt:variant>
        <vt:lpwstr>http://legislature.maine.gov/statutes/24-A/title24-Asec2413.html</vt:lpwstr>
      </vt:variant>
      <vt:variant>
        <vt:lpwstr/>
      </vt:variant>
      <vt:variant>
        <vt:i4>1900548</vt:i4>
      </vt:variant>
      <vt:variant>
        <vt:i4>60</vt:i4>
      </vt:variant>
      <vt:variant>
        <vt:i4>0</vt:i4>
      </vt:variant>
      <vt:variant>
        <vt:i4>5</vt:i4>
      </vt:variant>
      <vt:variant>
        <vt:lpwstr>http://legislature.maine.gov/statutes/5/title5sec4572-a.html</vt:lpwstr>
      </vt:variant>
      <vt:variant>
        <vt:lpwstr/>
      </vt:variant>
      <vt:variant>
        <vt:i4>4849695</vt:i4>
      </vt:variant>
      <vt:variant>
        <vt:i4>57</vt:i4>
      </vt:variant>
      <vt:variant>
        <vt:i4>0</vt:i4>
      </vt:variant>
      <vt:variant>
        <vt:i4>5</vt:i4>
      </vt:variant>
      <vt:variant>
        <vt:lpwstr>http://legislature.maine.gov/statutes/24-A/title24-Asec2413.html</vt:lpwstr>
      </vt:variant>
      <vt:variant>
        <vt:lpwstr/>
      </vt:variant>
      <vt:variant>
        <vt:i4>4849695</vt:i4>
      </vt:variant>
      <vt:variant>
        <vt:i4>54</vt:i4>
      </vt:variant>
      <vt:variant>
        <vt:i4>0</vt:i4>
      </vt:variant>
      <vt:variant>
        <vt:i4>5</vt:i4>
      </vt:variant>
      <vt:variant>
        <vt:lpwstr>http://legislature.maine.gov/statutes/24-A/title24-Asec2413.html</vt:lpwstr>
      </vt:variant>
      <vt:variant>
        <vt:lpwstr/>
      </vt:variant>
      <vt:variant>
        <vt:i4>4849695</vt:i4>
      </vt:variant>
      <vt:variant>
        <vt:i4>51</vt:i4>
      </vt:variant>
      <vt:variant>
        <vt:i4>0</vt:i4>
      </vt:variant>
      <vt:variant>
        <vt:i4>5</vt:i4>
      </vt:variant>
      <vt:variant>
        <vt:lpwstr>http://legislature.maine.gov/statutes/24-A/title24-Asec2413.html</vt:lpwstr>
      </vt:variant>
      <vt:variant>
        <vt:lpwstr/>
      </vt:variant>
      <vt:variant>
        <vt:i4>4849695</vt:i4>
      </vt:variant>
      <vt:variant>
        <vt:i4>48</vt:i4>
      </vt:variant>
      <vt:variant>
        <vt:i4>0</vt:i4>
      </vt:variant>
      <vt:variant>
        <vt:i4>5</vt:i4>
      </vt:variant>
      <vt:variant>
        <vt:lpwstr>http://legislature.maine.gov/statutes/24-A/title24-Asec2413.html</vt:lpwstr>
      </vt:variant>
      <vt:variant>
        <vt:lpwstr/>
      </vt:variant>
      <vt:variant>
        <vt:i4>4849695</vt:i4>
      </vt:variant>
      <vt:variant>
        <vt:i4>45</vt:i4>
      </vt:variant>
      <vt:variant>
        <vt:i4>0</vt:i4>
      </vt:variant>
      <vt:variant>
        <vt:i4>5</vt:i4>
      </vt:variant>
      <vt:variant>
        <vt:lpwstr>http://legislature.maine.gov/statutes/24-A/title24-Asec2413.html</vt:lpwstr>
      </vt:variant>
      <vt:variant>
        <vt:lpwstr/>
      </vt:variant>
      <vt:variant>
        <vt:i4>1507415</vt:i4>
      </vt:variant>
      <vt:variant>
        <vt:i4>42</vt:i4>
      </vt:variant>
      <vt:variant>
        <vt:i4>0</vt:i4>
      </vt:variant>
      <vt:variant>
        <vt:i4>5</vt:i4>
      </vt:variant>
      <vt:variant>
        <vt:lpwstr>http://www.maine.gov/sos/cec/rules/02/031/031c530.doc</vt:lpwstr>
      </vt:variant>
      <vt:variant>
        <vt:lpwstr/>
      </vt:variant>
      <vt:variant>
        <vt:i4>6553720</vt:i4>
      </vt:variant>
      <vt:variant>
        <vt:i4>39</vt:i4>
      </vt:variant>
      <vt:variant>
        <vt:i4>0</vt:i4>
      </vt:variant>
      <vt:variant>
        <vt:i4>5</vt:i4>
      </vt:variant>
      <vt:variant>
        <vt:lpwstr>http://legislature.maine.gov/statutes/24-A/title24-Asec2829-A.html</vt:lpwstr>
      </vt:variant>
      <vt:variant>
        <vt:lpwstr/>
      </vt:variant>
      <vt:variant>
        <vt:i4>4784153</vt:i4>
      </vt:variant>
      <vt:variant>
        <vt:i4>36</vt:i4>
      </vt:variant>
      <vt:variant>
        <vt:i4>0</vt:i4>
      </vt:variant>
      <vt:variant>
        <vt:i4>5</vt:i4>
      </vt:variant>
      <vt:variant>
        <vt:lpwstr>http://legislature.maine.gov/statutes/24-A/title24-Asec2829.html</vt:lpwstr>
      </vt:variant>
      <vt:variant>
        <vt:lpwstr/>
      </vt:variant>
      <vt:variant>
        <vt:i4>4784152</vt:i4>
      </vt:variant>
      <vt:variant>
        <vt:i4>33</vt:i4>
      </vt:variant>
      <vt:variant>
        <vt:i4>0</vt:i4>
      </vt:variant>
      <vt:variant>
        <vt:i4>5</vt:i4>
      </vt:variant>
      <vt:variant>
        <vt:lpwstr>http://legislature.maine.gov/statutes/24-A/title24-Asec2828.html</vt:lpwstr>
      </vt:variant>
      <vt:variant>
        <vt:lpwstr/>
      </vt:variant>
      <vt:variant>
        <vt:i4>4784151</vt:i4>
      </vt:variant>
      <vt:variant>
        <vt:i4>30</vt:i4>
      </vt:variant>
      <vt:variant>
        <vt:i4>0</vt:i4>
      </vt:variant>
      <vt:variant>
        <vt:i4>5</vt:i4>
      </vt:variant>
      <vt:variant>
        <vt:lpwstr>http://legislature.maine.gov/statutes/24-A/title24-Asec2827.html</vt:lpwstr>
      </vt:variant>
      <vt:variant>
        <vt:lpwstr/>
      </vt:variant>
      <vt:variant>
        <vt:i4>4784150</vt:i4>
      </vt:variant>
      <vt:variant>
        <vt:i4>27</vt:i4>
      </vt:variant>
      <vt:variant>
        <vt:i4>0</vt:i4>
      </vt:variant>
      <vt:variant>
        <vt:i4>5</vt:i4>
      </vt:variant>
      <vt:variant>
        <vt:lpwstr>http://legislature.maine.gov/statutes/24-A/title24-Asec2826.html</vt:lpwstr>
      </vt:variant>
      <vt:variant>
        <vt:lpwstr/>
      </vt:variant>
      <vt:variant>
        <vt:i4>4784149</vt:i4>
      </vt:variant>
      <vt:variant>
        <vt:i4>24</vt:i4>
      </vt:variant>
      <vt:variant>
        <vt:i4>0</vt:i4>
      </vt:variant>
      <vt:variant>
        <vt:i4>5</vt:i4>
      </vt:variant>
      <vt:variant>
        <vt:lpwstr>http://legislature.maine.gov/statutes/24-A/title24-Asec2825.html</vt:lpwstr>
      </vt:variant>
      <vt:variant>
        <vt:lpwstr/>
      </vt:variant>
      <vt:variant>
        <vt:i4>4784148</vt:i4>
      </vt:variant>
      <vt:variant>
        <vt:i4>21</vt:i4>
      </vt:variant>
      <vt:variant>
        <vt:i4>0</vt:i4>
      </vt:variant>
      <vt:variant>
        <vt:i4>5</vt:i4>
      </vt:variant>
      <vt:variant>
        <vt:lpwstr>http://legislature.maine.gov/statutes/24-A/title24-Asec2824.html</vt:lpwstr>
      </vt:variant>
      <vt:variant>
        <vt:lpwstr/>
      </vt:variant>
      <vt:variant>
        <vt:i4>4784147</vt:i4>
      </vt:variant>
      <vt:variant>
        <vt:i4>18</vt:i4>
      </vt:variant>
      <vt:variant>
        <vt:i4>0</vt:i4>
      </vt:variant>
      <vt:variant>
        <vt:i4>5</vt:i4>
      </vt:variant>
      <vt:variant>
        <vt:lpwstr>http://legislature.maine.gov/statutes/24-A/title24-Asec2823.html</vt:lpwstr>
      </vt:variant>
      <vt:variant>
        <vt:lpwstr/>
      </vt:variant>
      <vt:variant>
        <vt:i4>4784146</vt:i4>
      </vt:variant>
      <vt:variant>
        <vt:i4>15</vt:i4>
      </vt:variant>
      <vt:variant>
        <vt:i4>0</vt:i4>
      </vt:variant>
      <vt:variant>
        <vt:i4>5</vt:i4>
      </vt:variant>
      <vt:variant>
        <vt:lpwstr>http://legislature.maine.gov/statutes/24-A/title24-Asec2822.html</vt:lpwstr>
      </vt:variant>
      <vt:variant>
        <vt:lpwstr/>
      </vt:variant>
      <vt:variant>
        <vt:i4>4784145</vt:i4>
      </vt:variant>
      <vt:variant>
        <vt:i4>12</vt:i4>
      </vt:variant>
      <vt:variant>
        <vt:i4>0</vt:i4>
      </vt:variant>
      <vt:variant>
        <vt:i4>5</vt:i4>
      </vt:variant>
      <vt:variant>
        <vt:lpwstr>http://legislature.maine.gov/statutes/24-A/title24-Asec2821.html</vt:lpwstr>
      </vt:variant>
      <vt:variant>
        <vt:lpwstr/>
      </vt:variant>
      <vt:variant>
        <vt:i4>4784144</vt:i4>
      </vt:variant>
      <vt:variant>
        <vt:i4>9</vt:i4>
      </vt:variant>
      <vt:variant>
        <vt:i4>0</vt:i4>
      </vt:variant>
      <vt:variant>
        <vt:i4>5</vt:i4>
      </vt:variant>
      <vt:variant>
        <vt:lpwstr>http://legislature.maine.gov/statutes/24-A/title24-Asec2820.html</vt:lpwstr>
      </vt:variant>
      <vt:variant>
        <vt:lpwstr/>
      </vt:variant>
      <vt:variant>
        <vt:i4>4849689</vt:i4>
      </vt:variant>
      <vt:variant>
        <vt:i4>6</vt:i4>
      </vt:variant>
      <vt:variant>
        <vt:i4>0</vt:i4>
      </vt:variant>
      <vt:variant>
        <vt:i4>5</vt:i4>
      </vt:variant>
      <vt:variant>
        <vt:lpwstr>http://legislature.maine.gov/statutes/24-A/title24-Asec2819.html</vt:lpwstr>
      </vt:variant>
      <vt:variant>
        <vt:lpwstr/>
      </vt:variant>
      <vt:variant>
        <vt:i4>4849688</vt:i4>
      </vt:variant>
      <vt:variant>
        <vt:i4>3</vt:i4>
      </vt:variant>
      <vt:variant>
        <vt:i4>0</vt:i4>
      </vt:variant>
      <vt:variant>
        <vt:i4>5</vt:i4>
      </vt:variant>
      <vt:variant>
        <vt:lpwstr>http://legislature.maine.gov/statutes/24-A/title24-Asec2818.html</vt:lpwstr>
      </vt:variant>
      <vt:variant>
        <vt:lpwstr/>
      </vt:variant>
      <vt:variant>
        <vt:i4>4849687</vt:i4>
      </vt:variant>
      <vt:variant>
        <vt:i4>0</vt:i4>
      </vt:variant>
      <vt:variant>
        <vt:i4>0</vt:i4>
      </vt:variant>
      <vt:variant>
        <vt:i4>5</vt:i4>
      </vt:variant>
      <vt:variant>
        <vt:lpwstr>http://legislature.maine.gov/statutes/24-A/title24-Asec2817.html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in the Reference column indicates a CARFRA standard]</dc:title>
  <dc:creator>libbyp</dc:creator>
  <cp:lastModifiedBy>Maley-Alley, Amanda</cp:lastModifiedBy>
  <cp:revision>6</cp:revision>
  <dcterms:created xsi:type="dcterms:W3CDTF">2020-11-03T17:30:00Z</dcterms:created>
  <dcterms:modified xsi:type="dcterms:W3CDTF">2022-01-25T18:35:00Z</dcterms:modified>
</cp:coreProperties>
</file>