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4471" w14:textId="77777777" w:rsidR="00187844" w:rsidRDefault="00187844" w:rsidP="00187844">
      <w:pPr>
        <w:pBdr>
          <w:bottom w:val="single" w:sz="12" w:space="1" w:color="auto"/>
        </w:pBdr>
        <w:spacing w:line="288" w:lineRule="auto"/>
        <w:jc w:val="center"/>
        <w:rPr>
          <w:color w:val="1F497D"/>
        </w:rPr>
      </w:pPr>
      <w:r>
        <w:rPr>
          <w:noProof/>
          <w:color w:val="3366CC"/>
          <w:sz w:val="19"/>
          <w:szCs w:val="19"/>
        </w:rPr>
        <w:drawing>
          <wp:inline distT="0" distB="0" distL="0" distR="0" wp14:anchorId="6A231446" wp14:editId="5ECDBFC2">
            <wp:extent cx="5917679" cy="779228"/>
            <wp:effectExtent l="0" t="0" r="6985" b="1905"/>
            <wp:docPr id="1" name="Picture 1" descr="Department of Professional &amp; Financial Regul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rofessional &amp; Financial Regulati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53125" cy="783895"/>
                    </a:xfrm>
                    <a:prstGeom prst="rect">
                      <a:avLst/>
                    </a:prstGeom>
                    <a:noFill/>
                    <a:ln>
                      <a:noFill/>
                    </a:ln>
                  </pic:spPr>
                </pic:pic>
              </a:graphicData>
            </a:graphic>
          </wp:inline>
        </w:drawing>
      </w:r>
    </w:p>
    <w:p w14:paraId="7A0E89D9" w14:textId="77777777" w:rsidR="00187844" w:rsidRPr="004B0B58" w:rsidRDefault="00187844" w:rsidP="00187844">
      <w:pPr>
        <w:pBdr>
          <w:bottom w:val="single" w:sz="12" w:space="1" w:color="auto"/>
        </w:pBdr>
        <w:spacing w:line="288" w:lineRule="auto"/>
        <w:jc w:val="center"/>
        <w:rPr>
          <w:color w:val="1F497D"/>
          <w:sz w:val="8"/>
          <w:szCs w:val="8"/>
        </w:rPr>
      </w:pPr>
    </w:p>
    <w:p w14:paraId="1ACB5221" w14:textId="77777777" w:rsidR="00187844" w:rsidRDefault="00187844" w:rsidP="00187844">
      <w:pPr>
        <w:spacing w:line="288" w:lineRule="auto"/>
        <w:jc w:val="center"/>
        <w:rPr>
          <w:sz w:val="8"/>
          <w:szCs w:val="8"/>
        </w:rPr>
      </w:pPr>
    </w:p>
    <w:p w14:paraId="3AAEB694" w14:textId="77777777" w:rsidR="0015432D" w:rsidRDefault="00187844" w:rsidP="00187844">
      <w:pPr>
        <w:ind w:right="-24"/>
        <w:rPr>
          <w:rFonts w:asciiTheme="minorHAnsi" w:hAnsiTheme="minorHAnsi" w:cstheme="minorHAnsi"/>
          <w:sz w:val="22"/>
          <w:szCs w:val="22"/>
        </w:rPr>
      </w:pPr>
      <w:r w:rsidRPr="00AD14F2">
        <w:rPr>
          <w:rFonts w:asciiTheme="minorHAnsi" w:hAnsiTheme="minorHAnsi" w:cstheme="minorHAnsi"/>
          <w:sz w:val="22"/>
          <w:szCs w:val="22"/>
        </w:rPr>
        <w:t>FOR IMMEDIATE RELEASE</w:t>
      </w:r>
      <w:r w:rsidR="008C438B" w:rsidRPr="00AD14F2">
        <w:rPr>
          <w:rFonts w:asciiTheme="minorHAnsi" w:hAnsiTheme="minorHAnsi" w:cstheme="minorHAnsi"/>
          <w:sz w:val="22"/>
          <w:szCs w:val="22"/>
        </w:rPr>
        <w:tab/>
      </w:r>
      <w:r w:rsidR="008C438B" w:rsidRPr="00AD14F2">
        <w:rPr>
          <w:rFonts w:asciiTheme="minorHAnsi" w:hAnsiTheme="minorHAnsi" w:cstheme="minorHAnsi"/>
          <w:sz w:val="22"/>
          <w:szCs w:val="22"/>
        </w:rPr>
        <w:tab/>
      </w:r>
      <w:r w:rsidRPr="00AD14F2">
        <w:rPr>
          <w:rFonts w:asciiTheme="minorHAnsi" w:hAnsiTheme="minorHAnsi" w:cstheme="minorHAnsi"/>
          <w:sz w:val="22"/>
          <w:szCs w:val="22"/>
        </w:rPr>
        <w:t>Contact:</w:t>
      </w:r>
      <w:r w:rsidRPr="00AD14F2">
        <w:rPr>
          <w:rFonts w:asciiTheme="minorHAnsi" w:hAnsiTheme="minorHAnsi" w:cstheme="minorHAnsi"/>
          <w:sz w:val="22"/>
          <w:szCs w:val="22"/>
        </w:rPr>
        <w:tab/>
      </w:r>
      <w:r w:rsidR="00715C7C">
        <w:rPr>
          <w:rFonts w:asciiTheme="minorHAnsi" w:hAnsiTheme="minorHAnsi" w:cstheme="minorHAnsi"/>
          <w:sz w:val="22"/>
          <w:szCs w:val="22"/>
        </w:rPr>
        <w:t>Karma Lombard</w:t>
      </w:r>
    </w:p>
    <w:p w14:paraId="7FCE6FFE" w14:textId="7EC53F33" w:rsidR="003D0378" w:rsidRDefault="002762B3" w:rsidP="00187844">
      <w:pPr>
        <w:ind w:right="-24"/>
        <w:rPr>
          <w:rFonts w:asciiTheme="minorHAnsi" w:hAnsiTheme="minorHAnsi" w:cstheme="minorHAnsi"/>
          <w:sz w:val="22"/>
          <w:szCs w:val="22"/>
        </w:rPr>
      </w:pPr>
      <w:r>
        <w:rPr>
          <w:rFonts w:asciiTheme="minorHAnsi" w:hAnsiTheme="minorHAnsi" w:cstheme="minorHAnsi"/>
          <w:sz w:val="22"/>
          <w:szCs w:val="22"/>
        </w:rPr>
        <w:t xml:space="preserve">December </w:t>
      </w:r>
      <w:r w:rsidR="00AE7C92">
        <w:rPr>
          <w:rFonts w:asciiTheme="minorHAnsi" w:hAnsiTheme="minorHAnsi" w:cstheme="minorHAnsi"/>
          <w:sz w:val="22"/>
          <w:szCs w:val="22"/>
        </w:rPr>
        <w:t>8</w:t>
      </w:r>
      <w:r w:rsidR="00AD14F2">
        <w:rPr>
          <w:rFonts w:asciiTheme="minorHAnsi" w:hAnsiTheme="minorHAnsi" w:cstheme="minorHAnsi"/>
          <w:sz w:val="22"/>
          <w:szCs w:val="22"/>
        </w:rPr>
        <w:t xml:space="preserve">, </w:t>
      </w:r>
      <w:r w:rsidR="00F27331" w:rsidRPr="00AD14F2">
        <w:rPr>
          <w:rFonts w:asciiTheme="minorHAnsi" w:hAnsiTheme="minorHAnsi" w:cstheme="minorHAnsi"/>
          <w:sz w:val="22"/>
          <w:szCs w:val="22"/>
        </w:rPr>
        <w:t>2023</w:t>
      </w:r>
      <w:r w:rsidR="00F27331" w:rsidRPr="00AD14F2">
        <w:rPr>
          <w:rFonts w:asciiTheme="minorHAnsi" w:hAnsiTheme="minorHAnsi" w:cstheme="minorHAnsi"/>
          <w:sz w:val="22"/>
          <w:szCs w:val="22"/>
        </w:rPr>
        <w:tab/>
      </w:r>
      <w:r w:rsidR="00B36CCC">
        <w:rPr>
          <w:rFonts w:asciiTheme="minorHAnsi" w:hAnsiTheme="minorHAnsi" w:cstheme="minorHAnsi"/>
          <w:sz w:val="22"/>
          <w:szCs w:val="22"/>
        </w:rPr>
        <w:tab/>
      </w:r>
      <w:r w:rsidR="00B36CCC">
        <w:rPr>
          <w:rFonts w:asciiTheme="minorHAnsi" w:hAnsiTheme="minorHAnsi" w:cstheme="minorHAnsi"/>
          <w:sz w:val="22"/>
          <w:szCs w:val="22"/>
        </w:rPr>
        <w:tab/>
      </w:r>
      <w:r w:rsidR="00B36CCC">
        <w:rPr>
          <w:rFonts w:asciiTheme="minorHAnsi" w:hAnsiTheme="minorHAnsi" w:cstheme="minorHAnsi"/>
          <w:sz w:val="22"/>
          <w:szCs w:val="22"/>
        </w:rPr>
        <w:tab/>
      </w:r>
      <w:r w:rsidR="00B36CCC">
        <w:rPr>
          <w:rFonts w:asciiTheme="minorHAnsi" w:hAnsiTheme="minorHAnsi" w:cstheme="minorHAnsi"/>
          <w:sz w:val="22"/>
          <w:szCs w:val="22"/>
        </w:rPr>
        <w:tab/>
      </w:r>
      <w:hyperlink r:id="rId11" w:history="1">
        <w:r w:rsidR="00784C4F" w:rsidRPr="00784C4F">
          <w:rPr>
            <w:rStyle w:val="Hyperlink"/>
            <w:rFonts w:asciiTheme="minorHAnsi" w:hAnsiTheme="minorHAnsi" w:cstheme="minorHAnsi"/>
            <w:sz w:val="22"/>
            <w:szCs w:val="22"/>
          </w:rPr>
          <w:t>karma.y.lombard@maine.gov</w:t>
        </w:r>
      </w:hyperlink>
    </w:p>
    <w:p w14:paraId="051A7F0E" w14:textId="33EC0026" w:rsidR="00187844" w:rsidRPr="00AD14F2" w:rsidRDefault="00B36CCC" w:rsidP="003D0378">
      <w:pPr>
        <w:ind w:left="4320" w:right="-24" w:firstLine="720"/>
        <w:rPr>
          <w:rFonts w:asciiTheme="minorHAnsi" w:hAnsiTheme="minorHAnsi" w:cstheme="minorHAnsi"/>
          <w:sz w:val="22"/>
          <w:szCs w:val="22"/>
        </w:rPr>
      </w:pPr>
      <w:r w:rsidRPr="00AD14F2">
        <w:rPr>
          <w:rFonts w:asciiTheme="minorHAnsi" w:hAnsiTheme="minorHAnsi" w:cstheme="minorHAnsi"/>
          <w:sz w:val="22"/>
          <w:szCs w:val="22"/>
        </w:rPr>
        <w:t>(207) 624-8</w:t>
      </w:r>
      <w:r>
        <w:rPr>
          <w:rFonts w:asciiTheme="minorHAnsi" w:hAnsiTheme="minorHAnsi" w:cstheme="minorHAnsi"/>
          <w:sz w:val="22"/>
          <w:szCs w:val="22"/>
        </w:rPr>
        <w:t>540</w:t>
      </w:r>
    </w:p>
    <w:p w14:paraId="26FFAB53" w14:textId="1D2C8E7C" w:rsidR="00B36CCC" w:rsidRPr="00AD14F2" w:rsidRDefault="008C438B" w:rsidP="00B36CCC">
      <w:pPr>
        <w:ind w:right="-900"/>
        <w:rPr>
          <w:rFonts w:asciiTheme="minorHAnsi" w:hAnsiTheme="minorHAnsi" w:cstheme="minorHAnsi"/>
          <w:sz w:val="22"/>
          <w:szCs w:val="22"/>
        </w:rPr>
      </w:pPr>
      <w:r w:rsidRPr="00AD14F2">
        <w:rPr>
          <w:rFonts w:asciiTheme="minorHAnsi" w:hAnsiTheme="minorHAnsi" w:cstheme="minorHAnsi"/>
          <w:sz w:val="22"/>
          <w:szCs w:val="22"/>
        </w:rPr>
        <w:tab/>
      </w:r>
      <w:r w:rsidRPr="00AD14F2">
        <w:rPr>
          <w:rFonts w:asciiTheme="minorHAnsi" w:hAnsiTheme="minorHAnsi" w:cstheme="minorHAnsi"/>
          <w:sz w:val="22"/>
          <w:szCs w:val="22"/>
        </w:rPr>
        <w:tab/>
      </w:r>
      <w:r w:rsidR="00071EAE" w:rsidRPr="00AD14F2">
        <w:rPr>
          <w:rFonts w:asciiTheme="minorHAnsi" w:hAnsiTheme="minorHAnsi" w:cstheme="minorHAnsi"/>
          <w:sz w:val="22"/>
          <w:szCs w:val="22"/>
        </w:rPr>
        <w:tab/>
      </w:r>
      <w:r w:rsidR="00F27331" w:rsidRPr="00AD14F2">
        <w:rPr>
          <w:rFonts w:asciiTheme="minorHAnsi" w:hAnsiTheme="minorHAnsi" w:cstheme="minorHAnsi"/>
          <w:sz w:val="22"/>
          <w:szCs w:val="22"/>
        </w:rPr>
        <w:tab/>
      </w:r>
      <w:r w:rsidR="00F27331" w:rsidRPr="00AD14F2">
        <w:rPr>
          <w:rFonts w:asciiTheme="minorHAnsi" w:hAnsiTheme="minorHAnsi" w:cstheme="minorHAnsi"/>
          <w:sz w:val="22"/>
          <w:szCs w:val="22"/>
        </w:rPr>
        <w:tab/>
      </w:r>
      <w:r w:rsidR="00B36CCC">
        <w:rPr>
          <w:rFonts w:asciiTheme="minorHAnsi" w:hAnsiTheme="minorHAnsi" w:cstheme="minorHAnsi"/>
          <w:sz w:val="22"/>
          <w:szCs w:val="22"/>
        </w:rPr>
        <w:tab/>
      </w:r>
      <w:r w:rsidR="00B36CCC">
        <w:rPr>
          <w:rFonts w:asciiTheme="minorHAnsi" w:hAnsiTheme="minorHAnsi" w:cstheme="minorHAnsi"/>
          <w:sz w:val="22"/>
          <w:szCs w:val="22"/>
        </w:rPr>
        <w:tab/>
      </w:r>
      <w:r w:rsidR="00B36CCC" w:rsidRPr="00AD14F2">
        <w:rPr>
          <w:rFonts w:asciiTheme="minorHAnsi" w:hAnsiTheme="minorHAnsi" w:cstheme="minorHAnsi"/>
          <w:sz w:val="22"/>
          <w:szCs w:val="22"/>
        </w:rPr>
        <w:t xml:space="preserve">TTY:  Please Call Maine Relay 711 </w:t>
      </w:r>
    </w:p>
    <w:p w14:paraId="6488DF00" w14:textId="395C5C1B" w:rsidR="00187844" w:rsidRPr="00AD14F2" w:rsidRDefault="00187844" w:rsidP="00582363">
      <w:pPr>
        <w:ind w:right="-24"/>
        <w:rPr>
          <w:rFonts w:asciiTheme="minorHAnsi" w:hAnsiTheme="minorHAnsi" w:cstheme="minorHAnsi"/>
          <w:sz w:val="22"/>
          <w:szCs w:val="22"/>
        </w:rPr>
      </w:pPr>
    </w:p>
    <w:p w14:paraId="37DC8B1A" w14:textId="3D65C55E" w:rsidR="00187844" w:rsidRDefault="00187844" w:rsidP="008564AF">
      <w:pPr>
        <w:pStyle w:val="titleofpressrelease"/>
        <w:rPr>
          <w:rFonts w:asciiTheme="minorHAnsi" w:hAnsiTheme="minorHAnsi" w:cstheme="minorHAnsi"/>
          <w:sz w:val="22"/>
          <w:szCs w:val="22"/>
        </w:rPr>
      </w:pPr>
    </w:p>
    <w:p w14:paraId="4355D809" w14:textId="77777777" w:rsidR="001B5CF8" w:rsidRDefault="001B5CF8" w:rsidP="001B5CF8">
      <w:pPr>
        <w:spacing w:before="100" w:beforeAutospacing="1" w:after="100" w:afterAutospacing="1"/>
        <w:contextualSpacing/>
        <w:jc w:val="center"/>
        <w:rPr>
          <w:rFonts w:asciiTheme="minorHAnsi" w:hAnsiTheme="minorHAnsi" w:cstheme="minorHAnsi"/>
          <w:b/>
          <w:bCs/>
          <w:color w:val="111822"/>
          <w:sz w:val="28"/>
          <w:szCs w:val="28"/>
        </w:rPr>
      </w:pPr>
      <w:r w:rsidRPr="00FC6940">
        <w:rPr>
          <w:rFonts w:asciiTheme="minorHAnsi" w:eastAsia="Times New Roman" w:hAnsiTheme="minorHAnsi" w:cstheme="minorHAnsi"/>
          <w:b/>
          <w:bCs/>
          <w:color w:val="141414"/>
          <w:kern w:val="36"/>
          <w:sz w:val="28"/>
          <w:szCs w:val="28"/>
        </w:rPr>
        <w:t xml:space="preserve">Maine </w:t>
      </w:r>
      <w:r w:rsidRPr="00FC6940">
        <w:rPr>
          <w:rFonts w:asciiTheme="minorHAnsi" w:hAnsiTheme="minorHAnsi" w:cstheme="minorHAnsi"/>
          <w:b/>
          <w:bCs/>
          <w:color w:val="111822"/>
          <w:sz w:val="28"/>
          <w:szCs w:val="28"/>
        </w:rPr>
        <w:t xml:space="preserve">Bureau of Insurance Receives 5-Year Financial </w:t>
      </w:r>
    </w:p>
    <w:p w14:paraId="4F4D9C92" w14:textId="77777777" w:rsidR="001B5CF8" w:rsidRPr="00FC6940" w:rsidRDefault="001B5CF8" w:rsidP="001B5CF8">
      <w:pPr>
        <w:spacing w:before="100" w:beforeAutospacing="1" w:after="100" w:afterAutospacing="1"/>
        <w:contextualSpacing/>
        <w:jc w:val="center"/>
        <w:rPr>
          <w:rFonts w:asciiTheme="minorHAnsi" w:hAnsiTheme="minorHAnsi" w:cstheme="minorHAnsi"/>
          <w:b/>
          <w:bCs/>
          <w:color w:val="111822"/>
          <w:sz w:val="28"/>
          <w:szCs w:val="28"/>
        </w:rPr>
      </w:pPr>
      <w:r w:rsidRPr="00FC6940">
        <w:rPr>
          <w:rFonts w:asciiTheme="minorHAnsi" w:hAnsiTheme="minorHAnsi" w:cstheme="minorHAnsi"/>
          <w:b/>
          <w:bCs/>
          <w:color w:val="111822"/>
          <w:sz w:val="28"/>
          <w:szCs w:val="28"/>
        </w:rPr>
        <w:t>Regulation Re-Accreditation</w:t>
      </w:r>
    </w:p>
    <w:p w14:paraId="6F7C7BEE" w14:textId="77777777" w:rsidR="001B5CF8" w:rsidRDefault="001B5CF8" w:rsidP="001B5CF8">
      <w:pPr>
        <w:spacing w:before="120" w:after="120"/>
        <w:rPr>
          <w:rFonts w:asciiTheme="minorHAnsi" w:eastAsia="Times New Roman" w:hAnsiTheme="minorHAnsi" w:cstheme="minorHAnsi"/>
          <w:b/>
          <w:bCs/>
          <w:color w:val="141414"/>
          <w:kern w:val="36"/>
        </w:rPr>
      </w:pPr>
    </w:p>
    <w:p w14:paraId="0DFD3D45" w14:textId="3E0F80D6" w:rsidR="001B5CF8" w:rsidRDefault="001B5CF8" w:rsidP="001B5CF8">
      <w:pPr>
        <w:spacing w:before="120" w:after="120"/>
        <w:contextualSpacing/>
        <w:rPr>
          <w:rFonts w:asciiTheme="minorHAnsi" w:hAnsiTheme="minorHAnsi" w:cstheme="minorHAnsi"/>
          <w:color w:val="111822"/>
        </w:rPr>
      </w:pPr>
      <w:r w:rsidRPr="00FC6940">
        <w:rPr>
          <w:rFonts w:asciiTheme="minorHAnsi" w:eastAsia="Times New Roman" w:hAnsiTheme="minorHAnsi" w:cstheme="minorHAnsi"/>
          <w:b/>
          <w:bCs/>
          <w:color w:val="141414"/>
          <w:kern w:val="36"/>
        </w:rPr>
        <w:t xml:space="preserve">Gardiner, Maine - </w:t>
      </w:r>
      <w:r w:rsidRPr="00FC6940">
        <w:rPr>
          <w:rFonts w:asciiTheme="minorHAnsi" w:hAnsiTheme="minorHAnsi" w:cstheme="minorHAnsi"/>
          <w:color w:val="111822"/>
        </w:rPr>
        <w:t>On November 30, 2023, the National Association of Insurance Commissioners (NAIC)</w:t>
      </w:r>
      <w:r w:rsidRPr="004658D3">
        <w:rPr>
          <w:rFonts w:asciiTheme="minorHAnsi" w:hAnsiTheme="minorHAnsi" w:cstheme="minorHAnsi"/>
          <w:b/>
          <w:bCs/>
        </w:rPr>
        <w:t xml:space="preserve"> </w:t>
      </w:r>
      <w:r w:rsidRPr="004658D3">
        <w:rPr>
          <w:rFonts w:asciiTheme="minorHAnsi" w:hAnsiTheme="minorHAnsi" w:cstheme="minorHAnsi"/>
        </w:rPr>
        <w:t>Financial Regulation Standards and Accreditation (F) Committee</w:t>
      </w:r>
      <w:r w:rsidRPr="004658D3">
        <w:rPr>
          <w:rFonts w:asciiTheme="minorHAnsi" w:hAnsiTheme="minorHAnsi" w:cstheme="minorHAnsi"/>
          <w:b/>
          <w:bCs/>
        </w:rPr>
        <w:t> </w:t>
      </w:r>
      <w:r w:rsidRPr="00FC6940">
        <w:rPr>
          <w:rFonts w:asciiTheme="minorHAnsi" w:hAnsiTheme="minorHAnsi" w:cstheme="minorHAnsi"/>
          <w:color w:val="111822"/>
        </w:rPr>
        <w:t xml:space="preserve">voted to accredit the Maine Bureau of Insurance (BOI) for another 5 years.  </w:t>
      </w:r>
    </w:p>
    <w:p w14:paraId="301DBD19" w14:textId="77777777" w:rsidR="001B5CF8" w:rsidRDefault="001B5CF8" w:rsidP="001B5CF8">
      <w:pPr>
        <w:spacing w:before="120" w:after="120"/>
        <w:ind w:firstLine="720"/>
        <w:contextualSpacing/>
        <w:rPr>
          <w:rFonts w:asciiTheme="minorHAnsi" w:hAnsiTheme="minorHAnsi" w:cstheme="minorHAnsi"/>
          <w:color w:val="111822"/>
        </w:rPr>
      </w:pPr>
    </w:p>
    <w:p w14:paraId="689EABE2" w14:textId="15DF3C6C" w:rsidR="001B5CF8" w:rsidRPr="001B5CF8" w:rsidRDefault="001B5CF8" w:rsidP="00B83CB1">
      <w:pPr>
        <w:spacing w:before="120" w:after="120"/>
        <w:contextualSpacing/>
        <w:rPr>
          <w:rFonts w:asciiTheme="minorHAnsi" w:hAnsiTheme="minorHAnsi" w:cstheme="minorHAnsi"/>
          <w:color w:val="111822"/>
        </w:rPr>
      </w:pPr>
      <w:r w:rsidRPr="00FC6940">
        <w:rPr>
          <w:rFonts w:asciiTheme="minorHAnsi" w:hAnsiTheme="minorHAnsi" w:cstheme="minorHAnsi"/>
          <w:color w:val="111822"/>
        </w:rPr>
        <w:t>NAIC accreditation demonstrates that the BOI meets standards of solvency regulation and provides effective regulation of multi-state insurers. The accreditation process involves a rigorous multi-day on-site review by a team of independent financial regulation consultants. To remain accredited, an</w:t>
      </w:r>
      <w:r w:rsidRPr="00FC6940">
        <w:rPr>
          <w:rFonts w:asciiTheme="minorHAnsi" w:eastAsia="Times New Roman" w:hAnsiTheme="minorHAnsi" w:cstheme="minorHAnsi"/>
          <w:color w:val="111822"/>
        </w:rPr>
        <w:t xml:space="preserve"> accreditation review must be performed at least once every five years.  </w:t>
      </w:r>
    </w:p>
    <w:p w14:paraId="2A34EED8" w14:textId="3DCE3511" w:rsidR="001B5CF8" w:rsidRPr="00FC6940" w:rsidRDefault="001B5CF8" w:rsidP="001B5CF8">
      <w:pPr>
        <w:spacing w:before="120" w:after="120"/>
        <w:contextualSpacing/>
        <w:rPr>
          <w:rFonts w:asciiTheme="minorHAnsi" w:hAnsiTheme="minorHAnsi" w:cstheme="minorHAnsi"/>
          <w:color w:val="141414"/>
        </w:rPr>
      </w:pPr>
      <w:r w:rsidRPr="00AE7C92">
        <w:rPr>
          <w:rFonts w:asciiTheme="minorHAnsi" w:hAnsiTheme="minorHAnsi" w:cstheme="minorHAnsi"/>
          <w:color w:val="141414"/>
        </w:rPr>
        <w:t xml:space="preserve">Maine Governor Janet Mills commented, “I am proud of BOI’s work on behalf of consumers and the industry it regulates.  I congratulate the </w:t>
      </w:r>
      <w:r w:rsidR="00C84B0F" w:rsidRPr="00AE7C92">
        <w:rPr>
          <w:rFonts w:asciiTheme="minorHAnsi" w:hAnsiTheme="minorHAnsi" w:cstheme="minorHAnsi"/>
          <w:color w:val="141414"/>
        </w:rPr>
        <w:t>BOI</w:t>
      </w:r>
      <w:r w:rsidRPr="00AE7C92">
        <w:rPr>
          <w:rFonts w:asciiTheme="minorHAnsi" w:hAnsiTheme="minorHAnsi" w:cstheme="minorHAnsi"/>
          <w:color w:val="141414"/>
        </w:rPr>
        <w:t xml:space="preserve"> staff on this important </w:t>
      </w:r>
      <w:r w:rsidR="0063019F" w:rsidRPr="00AE7C92">
        <w:rPr>
          <w:rFonts w:asciiTheme="minorHAnsi" w:hAnsiTheme="minorHAnsi" w:cstheme="minorHAnsi"/>
          <w:color w:val="141414"/>
        </w:rPr>
        <w:t>consumer protection</w:t>
      </w:r>
      <w:r w:rsidRPr="00AE7C92">
        <w:rPr>
          <w:rFonts w:asciiTheme="minorHAnsi" w:hAnsiTheme="minorHAnsi" w:cstheme="minorHAnsi"/>
          <w:color w:val="141414"/>
        </w:rPr>
        <w:t xml:space="preserve"> achievement.”</w:t>
      </w:r>
    </w:p>
    <w:p w14:paraId="23B882C8" w14:textId="77777777" w:rsidR="001B5CF8" w:rsidRDefault="001B5CF8" w:rsidP="001B5CF8">
      <w:pPr>
        <w:spacing w:before="120" w:after="120"/>
        <w:ind w:firstLine="360"/>
        <w:contextualSpacing/>
        <w:rPr>
          <w:rFonts w:asciiTheme="minorHAnsi" w:eastAsia="Times New Roman" w:hAnsiTheme="minorHAnsi" w:cstheme="minorHAnsi"/>
          <w:color w:val="111822"/>
        </w:rPr>
      </w:pPr>
    </w:p>
    <w:p w14:paraId="4BBBA3F8" w14:textId="2AD6B52E" w:rsidR="001B5CF8" w:rsidRDefault="001B5CF8" w:rsidP="00B83CB1">
      <w:pPr>
        <w:spacing w:before="120" w:after="120"/>
        <w:contextualSpacing/>
        <w:rPr>
          <w:rFonts w:asciiTheme="minorHAnsi" w:eastAsia="Times New Roman" w:hAnsiTheme="minorHAnsi" w:cstheme="minorHAnsi"/>
          <w:color w:val="111822"/>
        </w:rPr>
      </w:pPr>
      <w:r w:rsidRPr="00FC6940">
        <w:rPr>
          <w:rFonts w:asciiTheme="minorHAnsi" w:eastAsia="Times New Roman" w:hAnsiTheme="minorHAnsi" w:cstheme="minorHAnsi"/>
          <w:color w:val="111822"/>
        </w:rPr>
        <w:t>To achieve accreditation, the Bureau was evaluated in the following areas: </w:t>
      </w:r>
    </w:p>
    <w:p w14:paraId="09F15DB0" w14:textId="77777777" w:rsidR="00C84B0F" w:rsidRPr="00FC6940" w:rsidRDefault="00C84B0F" w:rsidP="001B5CF8">
      <w:pPr>
        <w:spacing w:before="120" w:after="120"/>
        <w:ind w:firstLine="360"/>
        <w:contextualSpacing/>
        <w:rPr>
          <w:rFonts w:asciiTheme="minorHAnsi" w:eastAsia="Times New Roman" w:hAnsiTheme="minorHAnsi" w:cstheme="minorHAnsi"/>
          <w:color w:val="111822"/>
        </w:rPr>
      </w:pPr>
    </w:p>
    <w:p w14:paraId="788E3037" w14:textId="77777777" w:rsidR="001B5CF8" w:rsidRPr="00FC6940" w:rsidRDefault="001B5CF8" w:rsidP="001B5CF8">
      <w:pPr>
        <w:numPr>
          <w:ilvl w:val="0"/>
          <w:numId w:val="8"/>
        </w:numPr>
        <w:spacing w:before="120" w:after="120"/>
        <w:contextualSpacing/>
        <w:rPr>
          <w:rFonts w:asciiTheme="minorHAnsi" w:eastAsia="Times New Roman" w:hAnsiTheme="minorHAnsi" w:cstheme="minorHAnsi"/>
          <w:color w:val="111822"/>
        </w:rPr>
      </w:pPr>
      <w:r w:rsidRPr="00FC6940">
        <w:rPr>
          <w:rFonts w:asciiTheme="minorHAnsi" w:eastAsia="Times New Roman" w:hAnsiTheme="minorHAnsi" w:cstheme="minorHAnsi"/>
          <w:color w:val="111822"/>
        </w:rPr>
        <w:t>Financial solvency laws and regulations </w:t>
      </w:r>
    </w:p>
    <w:p w14:paraId="01DCA6FE" w14:textId="77777777" w:rsidR="001B5CF8" w:rsidRPr="00FC6940" w:rsidRDefault="001B5CF8" w:rsidP="001B5CF8">
      <w:pPr>
        <w:numPr>
          <w:ilvl w:val="0"/>
          <w:numId w:val="8"/>
        </w:numPr>
        <w:spacing w:before="120" w:after="120"/>
        <w:contextualSpacing/>
        <w:rPr>
          <w:rFonts w:asciiTheme="minorHAnsi" w:eastAsia="Times New Roman" w:hAnsiTheme="minorHAnsi" w:cstheme="minorHAnsi"/>
          <w:color w:val="111822"/>
        </w:rPr>
      </w:pPr>
      <w:r w:rsidRPr="00FC6940">
        <w:rPr>
          <w:rFonts w:asciiTheme="minorHAnsi" w:eastAsia="Times New Roman" w:hAnsiTheme="minorHAnsi" w:cstheme="minorHAnsi"/>
          <w:color w:val="111822"/>
        </w:rPr>
        <w:t>Financial analysis and examination capabilities </w:t>
      </w:r>
    </w:p>
    <w:p w14:paraId="08FF1F3D" w14:textId="77777777" w:rsidR="001B5CF8" w:rsidRPr="00FC6940" w:rsidRDefault="001B5CF8" w:rsidP="001B5CF8">
      <w:pPr>
        <w:numPr>
          <w:ilvl w:val="0"/>
          <w:numId w:val="8"/>
        </w:numPr>
        <w:spacing w:before="120" w:after="120"/>
        <w:contextualSpacing/>
        <w:rPr>
          <w:rFonts w:asciiTheme="minorHAnsi" w:eastAsia="Times New Roman" w:hAnsiTheme="minorHAnsi" w:cstheme="minorHAnsi"/>
          <w:color w:val="111822"/>
        </w:rPr>
      </w:pPr>
      <w:r w:rsidRPr="00FC6940">
        <w:rPr>
          <w:rFonts w:asciiTheme="minorHAnsi" w:eastAsia="Times New Roman" w:hAnsiTheme="minorHAnsi" w:cstheme="minorHAnsi"/>
          <w:color w:val="111822"/>
        </w:rPr>
        <w:t>Organizational and personnel practices </w:t>
      </w:r>
    </w:p>
    <w:p w14:paraId="3E5E2D25" w14:textId="77777777" w:rsidR="001B5CF8" w:rsidRPr="00FC6940" w:rsidRDefault="001B5CF8" w:rsidP="001B5CF8">
      <w:pPr>
        <w:numPr>
          <w:ilvl w:val="0"/>
          <w:numId w:val="8"/>
        </w:numPr>
        <w:spacing w:before="120" w:after="120"/>
        <w:contextualSpacing/>
        <w:rPr>
          <w:rFonts w:asciiTheme="minorHAnsi" w:eastAsia="Times New Roman" w:hAnsiTheme="minorHAnsi" w:cstheme="minorHAnsi"/>
          <w:color w:val="111822"/>
        </w:rPr>
      </w:pPr>
      <w:r w:rsidRPr="00FC6940">
        <w:rPr>
          <w:rFonts w:asciiTheme="minorHAnsi" w:eastAsia="Times New Roman" w:hAnsiTheme="minorHAnsi" w:cstheme="minorHAnsi"/>
          <w:color w:val="111822"/>
        </w:rPr>
        <w:t>Primary licensing, redomestications, and change of control of domestic insurers. </w:t>
      </w:r>
    </w:p>
    <w:p w14:paraId="143F9201" w14:textId="77777777" w:rsidR="001B5CF8" w:rsidRDefault="001B5CF8" w:rsidP="001B5CF8">
      <w:pPr>
        <w:spacing w:before="100" w:beforeAutospacing="1" w:after="100" w:afterAutospacing="1"/>
        <w:ind w:firstLine="360"/>
        <w:contextualSpacing/>
        <w:rPr>
          <w:rFonts w:asciiTheme="minorHAnsi" w:hAnsiTheme="minorHAnsi" w:cstheme="minorHAnsi"/>
          <w:color w:val="111822"/>
        </w:rPr>
      </w:pPr>
    </w:p>
    <w:p w14:paraId="3DF6C7F0" w14:textId="6C54F155" w:rsidR="001B5CF8" w:rsidRPr="00FC6940" w:rsidRDefault="001B5CF8" w:rsidP="00B83CB1">
      <w:pPr>
        <w:spacing w:before="100" w:beforeAutospacing="1" w:after="100" w:afterAutospacing="1"/>
        <w:contextualSpacing/>
        <w:rPr>
          <w:rFonts w:asciiTheme="minorHAnsi" w:hAnsiTheme="minorHAnsi" w:cstheme="minorHAnsi"/>
          <w:color w:val="111822"/>
        </w:rPr>
      </w:pPr>
      <w:r w:rsidRPr="00FC6940">
        <w:rPr>
          <w:rFonts w:asciiTheme="minorHAnsi" w:hAnsiTheme="minorHAnsi" w:cstheme="minorHAnsi"/>
          <w:color w:val="111822"/>
        </w:rPr>
        <w:t xml:space="preserve">Acting Superintendent of Insurance Timothy Schott thanked the </w:t>
      </w:r>
      <w:r w:rsidR="00820EBE">
        <w:rPr>
          <w:rFonts w:asciiTheme="minorHAnsi" w:hAnsiTheme="minorHAnsi" w:cstheme="minorHAnsi"/>
          <w:color w:val="111822"/>
        </w:rPr>
        <w:t>BOI’s</w:t>
      </w:r>
      <w:r w:rsidRPr="00FC6940">
        <w:rPr>
          <w:rFonts w:asciiTheme="minorHAnsi" w:hAnsiTheme="minorHAnsi" w:cstheme="minorHAnsi"/>
          <w:color w:val="111822"/>
        </w:rPr>
        <w:t xml:space="preserve"> financial regulation staff for their hard work, and the F Committee for its vote of confidence in the BOI.  “Financial Regulation Director Vanessa Sullivan and her team continue to do an outstanding job in the financial oversight of Maine’s insurance companies,” Schott said.  “I congratulate them on their hard work and professionalism in achieving this re-accreditation.  The financial </w:t>
      </w:r>
      <w:r w:rsidR="007F25F8">
        <w:rPr>
          <w:rFonts w:asciiTheme="minorHAnsi" w:hAnsiTheme="minorHAnsi" w:cstheme="minorHAnsi"/>
          <w:color w:val="111822"/>
        </w:rPr>
        <w:t>oversight</w:t>
      </w:r>
      <w:r w:rsidRPr="00FC6940">
        <w:rPr>
          <w:rFonts w:asciiTheme="minorHAnsi" w:hAnsiTheme="minorHAnsi" w:cstheme="minorHAnsi"/>
          <w:color w:val="111822"/>
        </w:rPr>
        <w:t xml:space="preserve"> of insurers is one of </w:t>
      </w:r>
      <w:r w:rsidR="007F25F8">
        <w:rPr>
          <w:rFonts w:asciiTheme="minorHAnsi" w:hAnsiTheme="minorHAnsi" w:cstheme="minorHAnsi"/>
          <w:color w:val="111822"/>
        </w:rPr>
        <w:t>our</w:t>
      </w:r>
      <w:r w:rsidRPr="00FC6940">
        <w:rPr>
          <w:rFonts w:asciiTheme="minorHAnsi" w:hAnsiTheme="minorHAnsi" w:cstheme="minorHAnsi"/>
          <w:color w:val="111822"/>
        </w:rPr>
        <w:t xml:space="preserve"> most important </w:t>
      </w:r>
      <w:r w:rsidR="007F25F8">
        <w:rPr>
          <w:rFonts w:asciiTheme="minorHAnsi" w:hAnsiTheme="minorHAnsi" w:cstheme="minorHAnsi"/>
          <w:color w:val="111822"/>
        </w:rPr>
        <w:t>functions to protect</w:t>
      </w:r>
      <w:r w:rsidRPr="00FC6940">
        <w:rPr>
          <w:rFonts w:asciiTheme="minorHAnsi" w:hAnsiTheme="minorHAnsi" w:cstheme="minorHAnsi"/>
          <w:color w:val="111822"/>
        </w:rPr>
        <w:t xml:space="preserve"> Maine consumers.”  </w:t>
      </w:r>
    </w:p>
    <w:p w14:paraId="1C1765E1" w14:textId="77777777" w:rsidR="001B5CF8" w:rsidRDefault="001B5CF8" w:rsidP="001B5CF8">
      <w:pPr>
        <w:spacing w:before="100" w:beforeAutospacing="1" w:after="100" w:afterAutospacing="1"/>
        <w:contextualSpacing/>
        <w:rPr>
          <w:rFonts w:asciiTheme="minorHAnsi" w:hAnsiTheme="minorHAnsi" w:cstheme="minorHAnsi"/>
          <w:color w:val="111822"/>
        </w:rPr>
      </w:pPr>
    </w:p>
    <w:p w14:paraId="3F611522" w14:textId="65D0F36C" w:rsidR="001B5CF8" w:rsidRPr="00FC6940" w:rsidRDefault="001B5CF8" w:rsidP="00B83CB1">
      <w:pPr>
        <w:spacing w:before="100" w:beforeAutospacing="1" w:after="100" w:afterAutospacing="1"/>
        <w:contextualSpacing/>
        <w:rPr>
          <w:rFonts w:asciiTheme="minorHAnsi" w:hAnsiTheme="minorHAnsi" w:cstheme="minorHAnsi"/>
          <w:color w:val="111822"/>
        </w:rPr>
      </w:pPr>
      <w:r w:rsidRPr="00FC6940">
        <w:rPr>
          <w:rFonts w:asciiTheme="minorHAnsi" w:hAnsiTheme="minorHAnsi" w:cstheme="minorHAnsi"/>
          <w:color w:val="111822"/>
        </w:rPr>
        <w:lastRenderedPageBreak/>
        <w:t xml:space="preserve">In addition to the 5-year review, accredited states are also subject to annual interim reviews.  The re-accreditation status allows insurance regulators in other jurisdictions to rely upon Maine’s oversight of its multi-state domestic insurers. </w:t>
      </w:r>
    </w:p>
    <w:p w14:paraId="35AFAB6E" w14:textId="77777777" w:rsidR="001B5CF8" w:rsidRPr="00FC6940" w:rsidRDefault="001B5CF8" w:rsidP="00B83CB1">
      <w:pPr>
        <w:pStyle w:val="NormalWeb"/>
        <w:shd w:val="clear" w:color="auto" w:fill="FFFFFF"/>
        <w:spacing w:before="120" w:beforeAutospacing="0" w:after="120" w:afterAutospacing="0"/>
        <w:contextualSpacing/>
        <w:rPr>
          <w:rFonts w:asciiTheme="minorHAnsi" w:hAnsiTheme="minorHAnsi" w:cstheme="minorHAnsi"/>
          <w:color w:val="141414"/>
        </w:rPr>
      </w:pPr>
      <w:r w:rsidRPr="00FC6940">
        <w:rPr>
          <w:rFonts w:asciiTheme="minorHAnsi" w:hAnsiTheme="minorHAnsi" w:cstheme="minorHAnsi"/>
          <w:color w:val="141414"/>
        </w:rPr>
        <w:t>The Bureau of Insurance is part of the Department of Professional and Financial Regulation, which encourages sound business practices through high quality, impartial and efficient regulation of insurers, financial institutions, creditors, investment providers, and numerous professions for the purpose of protecting the public. “</w:t>
      </w:r>
    </w:p>
    <w:p w14:paraId="5B319808" w14:textId="252CCD36" w:rsidR="00183695" w:rsidRDefault="00183695" w:rsidP="00B83CB1">
      <w:pPr>
        <w:shd w:val="clear" w:color="auto" w:fill="FFFFFF"/>
        <w:spacing w:before="120" w:after="120"/>
        <w:rPr>
          <w:rStyle w:val="Hyperlink"/>
          <w:rFonts w:asciiTheme="minorHAnsi" w:hAnsiTheme="minorHAnsi" w:cstheme="minorHAnsi"/>
        </w:rPr>
      </w:pPr>
      <w:r w:rsidRPr="00FC6940">
        <w:rPr>
          <w:rFonts w:asciiTheme="minorHAnsi" w:hAnsiTheme="minorHAnsi" w:cstheme="minorHAnsi"/>
          <w:color w:val="141414"/>
        </w:rPr>
        <w:t xml:space="preserve">Information about the </w:t>
      </w:r>
      <w:r w:rsidR="00820EBE">
        <w:rPr>
          <w:rFonts w:asciiTheme="minorHAnsi" w:hAnsiTheme="minorHAnsi" w:cstheme="minorHAnsi"/>
          <w:color w:val="141414"/>
        </w:rPr>
        <w:t>BOI</w:t>
      </w:r>
      <w:r w:rsidRPr="00FC6940">
        <w:rPr>
          <w:rFonts w:asciiTheme="minorHAnsi" w:hAnsiTheme="minorHAnsi" w:cstheme="minorHAnsi"/>
          <w:color w:val="141414"/>
        </w:rPr>
        <w:t xml:space="preserve"> is available on its </w:t>
      </w:r>
      <w:r w:rsidR="00B83CB1">
        <w:rPr>
          <w:rFonts w:asciiTheme="minorHAnsi" w:hAnsiTheme="minorHAnsi" w:cstheme="minorHAnsi"/>
          <w:color w:val="141414"/>
        </w:rPr>
        <w:t>w</w:t>
      </w:r>
      <w:r w:rsidRPr="00FC6940">
        <w:rPr>
          <w:rFonts w:asciiTheme="minorHAnsi" w:hAnsiTheme="minorHAnsi" w:cstheme="minorHAnsi"/>
          <w:color w:val="141414"/>
        </w:rPr>
        <w:t xml:space="preserve">ebsite://www.maine.gov/pfr/insurance/home. Consumers can contact BOI by calling 207-624-8475 or 800-300-5000 or by email </w:t>
      </w:r>
      <w:hyperlink r:id="rId12" w:history="1">
        <w:r w:rsidRPr="00FC6940">
          <w:rPr>
            <w:rStyle w:val="Hyperlink"/>
            <w:rFonts w:asciiTheme="minorHAnsi" w:hAnsiTheme="minorHAnsi" w:cstheme="minorHAnsi"/>
          </w:rPr>
          <w:t>Insurance.PFR@maine.gov</w:t>
        </w:r>
      </w:hyperlink>
      <w:r w:rsidR="00AE7C92">
        <w:rPr>
          <w:rStyle w:val="Hyperlink"/>
          <w:rFonts w:asciiTheme="minorHAnsi" w:hAnsiTheme="minorHAnsi" w:cstheme="minorHAnsi"/>
        </w:rPr>
        <w:t>.</w:t>
      </w:r>
    </w:p>
    <w:p w14:paraId="42C95387" w14:textId="409643C0" w:rsidR="00AE7C92" w:rsidRPr="00AE7C92" w:rsidRDefault="00AE7C92" w:rsidP="00B83CB1">
      <w:pPr>
        <w:shd w:val="clear" w:color="auto" w:fill="FFFFFF"/>
        <w:spacing w:before="120" w:after="120"/>
        <w:rPr>
          <w:rStyle w:val="Hyperlink"/>
          <w:rFonts w:asciiTheme="minorHAnsi" w:hAnsiTheme="minorHAnsi" w:cstheme="minorHAnsi"/>
          <w:color w:val="auto"/>
          <w:sz w:val="22"/>
          <w:szCs w:val="22"/>
          <w:u w:val="none"/>
        </w:rPr>
      </w:pPr>
    </w:p>
    <w:p w14:paraId="5FB1F131" w14:textId="224B75F4" w:rsidR="00AE7C92" w:rsidRPr="00AE7C92" w:rsidRDefault="00AE7C92" w:rsidP="00AE7C92">
      <w:pPr>
        <w:shd w:val="clear" w:color="auto" w:fill="FFFFFF"/>
        <w:spacing w:before="120" w:after="120"/>
        <w:jc w:val="center"/>
        <w:rPr>
          <w:rFonts w:asciiTheme="minorHAnsi" w:hAnsiTheme="minorHAnsi" w:cstheme="minorHAnsi"/>
          <w:sz w:val="22"/>
          <w:szCs w:val="22"/>
        </w:rPr>
      </w:pPr>
      <w:r w:rsidRPr="00AE7C92">
        <w:rPr>
          <w:rStyle w:val="Hyperlink"/>
          <w:rFonts w:asciiTheme="minorHAnsi" w:hAnsiTheme="minorHAnsi" w:cstheme="minorHAnsi"/>
          <w:color w:val="auto"/>
          <w:sz w:val="22"/>
          <w:szCs w:val="22"/>
          <w:u w:val="none"/>
        </w:rPr>
        <w:t>###</w:t>
      </w:r>
    </w:p>
    <w:p w14:paraId="18A24F9D" w14:textId="77777777" w:rsidR="00183695" w:rsidRPr="00FC6940" w:rsidRDefault="00183695" w:rsidP="00183695">
      <w:pPr>
        <w:rPr>
          <w:rFonts w:asciiTheme="minorHAnsi" w:hAnsiTheme="minorHAnsi" w:cstheme="minorHAnsi"/>
        </w:rPr>
      </w:pPr>
    </w:p>
    <w:p w14:paraId="04517082" w14:textId="77777777" w:rsidR="001B5CF8" w:rsidRPr="00AD14F2" w:rsidRDefault="001B5CF8" w:rsidP="008564AF">
      <w:pPr>
        <w:pStyle w:val="titleofpressrelease"/>
        <w:rPr>
          <w:rFonts w:asciiTheme="minorHAnsi" w:hAnsiTheme="minorHAnsi" w:cstheme="minorHAnsi"/>
          <w:sz w:val="22"/>
          <w:szCs w:val="22"/>
        </w:rPr>
      </w:pPr>
    </w:p>
    <w:sectPr w:rsidR="001B5CF8" w:rsidRPr="00AD14F2" w:rsidSect="000B6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7E8E" w14:textId="77777777" w:rsidR="00C77C4D" w:rsidRDefault="00C77C4D" w:rsidP="001B0F41">
      <w:r>
        <w:separator/>
      </w:r>
    </w:p>
  </w:endnote>
  <w:endnote w:type="continuationSeparator" w:id="0">
    <w:p w14:paraId="7F259E2A" w14:textId="77777777" w:rsidR="00C77C4D" w:rsidRDefault="00C77C4D" w:rsidP="001B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D0B2" w14:textId="77777777" w:rsidR="00C77C4D" w:rsidRDefault="00C77C4D" w:rsidP="001B0F41">
      <w:r>
        <w:separator/>
      </w:r>
    </w:p>
  </w:footnote>
  <w:footnote w:type="continuationSeparator" w:id="0">
    <w:p w14:paraId="7ACBF4F1" w14:textId="77777777" w:rsidR="00C77C4D" w:rsidRDefault="00C77C4D" w:rsidP="001B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A4"/>
    <w:multiLevelType w:val="hybridMultilevel"/>
    <w:tmpl w:val="415249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20048BF"/>
    <w:multiLevelType w:val="hybridMultilevel"/>
    <w:tmpl w:val="1792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CA5"/>
    <w:multiLevelType w:val="hybridMultilevel"/>
    <w:tmpl w:val="513A7388"/>
    <w:lvl w:ilvl="0" w:tplc="B1CEBD8C">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C7765"/>
    <w:multiLevelType w:val="multilevel"/>
    <w:tmpl w:val="7B04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32617"/>
    <w:multiLevelType w:val="hybridMultilevel"/>
    <w:tmpl w:val="FFA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96492"/>
    <w:multiLevelType w:val="hybridMultilevel"/>
    <w:tmpl w:val="E23CC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001CD5"/>
    <w:multiLevelType w:val="multilevel"/>
    <w:tmpl w:val="8278C5FE"/>
    <w:lvl w:ilvl="0">
      <w:start w:val="2012"/>
      <w:numFmt w:val="decimal"/>
      <w:lvlText w:val="%1"/>
      <w:lvlJc w:val="left"/>
      <w:pPr>
        <w:ind w:left="1170" w:hanging="1170"/>
      </w:pPr>
      <w:rPr>
        <w:rFonts w:hint="default"/>
      </w:rPr>
    </w:lvl>
    <w:lvl w:ilvl="1">
      <w:start w:val="2019"/>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B57AE4"/>
    <w:multiLevelType w:val="hybridMultilevel"/>
    <w:tmpl w:val="1AB01580"/>
    <w:lvl w:ilvl="0" w:tplc="6F5ED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108223">
    <w:abstractNumId w:val="1"/>
  </w:num>
  <w:num w:numId="2" w16cid:durableId="583491766">
    <w:abstractNumId w:val="7"/>
  </w:num>
  <w:num w:numId="3" w16cid:durableId="1443299367">
    <w:abstractNumId w:val="6"/>
  </w:num>
  <w:num w:numId="4" w16cid:durableId="1182088112">
    <w:abstractNumId w:val="0"/>
  </w:num>
  <w:num w:numId="5" w16cid:durableId="7100569">
    <w:abstractNumId w:val="5"/>
  </w:num>
  <w:num w:numId="6" w16cid:durableId="1437211897">
    <w:abstractNumId w:val="2"/>
  </w:num>
  <w:num w:numId="7" w16cid:durableId="574709961">
    <w:abstractNumId w:val="4"/>
  </w:num>
  <w:num w:numId="8" w16cid:durableId="36499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0E"/>
    <w:rsid w:val="00014956"/>
    <w:rsid w:val="00015009"/>
    <w:rsid w:val="000278E2"/>
    <w:rsid w:val="00045A00"/>
    <w:rsid w:val="00045C5C"/>
    <w:rsid w:val="00047304"/>
    <w:rsid w:val="00050F71"/>
    <w:rsid w:val="000527AD"/>
    <w:rsid w:val="00054DBC"/>
    <w:rsid w:val="0006175E"/>
    <w:rsid w:val="00071EAE"/>
    <w:rsid w:val="00073590"/>
    <w:rsid w:val="00082108"/>
    <w:rsid w:val="00084E77"/>
    <w:rsid w:val="00095D0A"/>
    <w:rsid w:val="000B1E46"/>
    <w:rsid w:val="000B32D9"/>
    <w:rsid w:val="000B6092"/>
    <w:rsid w:val="000D0CE3"/>
    <w:rsid w:val="000D1126"/>
    <w:rsid w:val="000D7E12"/>
    <w:rsid w:val="000E04B4"/>
    <w:rsid w:val="000E20E5"/>
    <w:rsid w:val="000E2244"/>
    <w:rsid w:val="000E4D86"/>
    <w:rsid w:val="000F2655"/>
    <w:rsid w:val="00114C7E"/>
    <w:rsid w:val="00115730"/>
    <w:rsid w:val="001212FF"/>
    <w:rsid w:val="00127F56"/>
    <w:rsid w:val="0013609B"/>
    <w:rsid w:val="0015432D"/>
    <w:rsid w:val="00155104"/>
    <w:rsid w:val="00156751"/>
    <w:rsid w:val="00162B1E"/>
    <w:rsid w:val="00174051"/>
    <w:rsid w:val="00183695"/>
    <w:rsid w:val="001845BC"/>
    <w:rsid w:val="00187844"/>
    <w:rsid w:val="001904DE"/>
    <w:rsid w:val="00195CD7"/>
    <w:rsid w:val="001A38EC"/>
    <w:rsid w:val="001A6001"/>
    <w:rsid w:val="001A6AEC"/>
    <w:rsid w:val="001B0F41"/>
    <w:rsid w:val="001B5CF8"/>
    <w:rsid w:val="001C3FCD"/>
    <w:rsid w:val="001D1600"/>
    <w:rsid w:val="001D2355"/>
    <w:rsid w:val="00200DAC"/>
    <w:rsid w:val="002027EB"/>
    <w:rsid w:val="0021699F"/>
    <w:rsid w:val="00225E11"/>
    <w:rsid w:val="00227793"/>
    <w:rsid w:val="00243114"/>
    <w:rsid w:val="00244396"/>
    <w:rsid w:val="00244772"/>
    <w:rsid w:val="0026629B"/>
    <w:rsid w:val="00267D5E"/>
    <w:rsid w:val="00275BFE"/>
    <w:rsid w:val="002762B3"/>
    <w:rsid w:val="002B13C7"/>
    <w:rsid w:val="002C6E7F"/>
    <w:rsid w:val="002C74C9"/>
    <w:rsid w:val="002E240C"/>
    <w:rsid w:val="002E26B9"/>
    <w:rsid w:val="002E59BD"/>
    <w:rsid w:val="002E7BA1"/>
    <w:rsid w:val="002F79F2"/>
    <w:rsid w:val="00305DAE"/>
    <w:rsid w:val="003066F0"/>
    <w:rsid w:val="0030779A"/>
    <w:rsid w:val="0031120E"/>
    <w:rsid w:val="0031172F"/>
    <w:rsid w:val="00314607"/>
    <w:rsid w:val="0031758A"/>
    <w:rsid w:val="00341054"/>
    <w:rsid w:val="00350F20"/>
    <w:rsid w:val="003714D0"/>
    <w:rsid w:val="0037394C"/>
    <w:rsid w:val="00376403"/>
    <w:rsid w:val="00387E69"/>
    <w:rsid w:val="003B1EC9"/>
    <w:rsid w:val="003B541E"/>
    <w:rsid w:val="003D0378"/>
    <w:rsid w:val="003F4CDC"/>
    <w:rsid w:val="003F4E6D"/>
    <w:rsid w:val="003F7290"/>
    <w:rsid w:val="004075B8"/>
    <w:rsid w:val="004129D8"/>
    <w:rsid w:val="0041358B"/>
    <w:rsid w:val="00420F12"/>
    <w:rsid w:val="004423DA"/>
    <w:rsid w:val="004538A2"/>
    <w:rsid w:val="00461C31"/>
    <w:rsid w:val="004632D9"/>
    <w:rsid w:val="00464668"/>
    <w:rsid w:val="004658D3"/>
    <w:rsid w:val="004836F6"/>
    <w:rsid w:val="00492B77"/>
    <w:rsid w:val="004D3719"/>
    <w:rsid w:val="004E026C"/>
    <w:rsid w:val="004E57D4"/>
    <w:rsid w:val="004F2CB2"/>
    <w:rsid w:val="00504DB5"/>
    <w:rsid w:val="00534E7C"/>
    <w:rsid w:val="00535EEB"/>
    <w:rsid w:val="00542F1D"/>
    <w:rsid w:val="005449C3"/>
    <w:rsid w:val="00582363"/>
    <w:rsid w:val="00595598"/>
    <w:rsid w:val="005A192D"/>
    <w:rsid w:val="005A7FE4"/>
    <w:rsid w:val="005B51DB"/>
    <w:rsid w:val="005B6010"/>
    <w:rsid w:val="005B7090"/>
    <w:rsid w:val="005C73AF"/>
    <w:rsid w:val="005D6653"/>
    <w:rsid w:val="005E0F36"/>
    <w:rsid w:val="005E7665"/>
    <w:rsid w:val="005E7FDD"/>
    <w:rsid w:val="005F1F78"/>
    <w:rsid w:val="006034DF"/>
    <w:rsid w:val="00604DE6"/>
    <w:rsid w:val="006051B1"/>
    <w:rsid w:val="0062463D"/>
    <w:rsid w:val="0063019F"/>
    <w:rsid w:val="0063323A"/>
    <w:rsid w:val="00653107"/>
    <w:rsid w:val="00661A5F"/>
    <w:rsid w:val="00666EC3"/>
    <w:rsid w:val="00675FA2"/>
    <w:rsid w:val="006859B5"/>
    <w:rsid w:val="006B6A16"/>
    <w:rsid w:val="006E362A"/>
    <w:rsid w:val="006F2E82"/>
    <w:rsid w:val="00700102"/>
    <w:rsid w:val="00701E4A"/>
    <w:rsid w:val="00715C7C"/>
    <w:rsid w:val="0071799F"/>
    <w:rsid w:val="00722F7D"/>
    <w:rsid w:val="00733816"/>
    <w:rsid w:val="007415A1"/>
    <w:rsid w:val="00742C79"/>
    <w:rsid w:val="007535FB"/>
    <w:rsid w:val="00755D6A"/>
    <w:rsid w:val="007837AA"/>
    <w:rsid w:val="00784C4F"/>
    <w:rsid w:val="007D1919"/>
    <w:rsid w:val="007F25F8"/>
    <w:rsid w:val="007F5AAA"/>
    <w:rsid w:val="007F5C6A"/>
    <w:rsid w:val="00813633"/>
    <w:rsid w:val="00820EBE"/>
    <w:rsid w:val="00826329"/>
    <w:rsid w:val="0083046C"/>
    <w:rsid w:val="008307D0"/>
    <w:rsid w:val="0083730E"/>
    <w:rsid w:val="0084594F"/>
    <w:rsid w:val="00854C95"/>
    <w:rsid w:val="008564AF"/>
    <w:rsid w:val="00877635"/>
    <w:rsid w:val="00893A5B"/>
    <w:rsid w:val="008959B3"/>
    <w:rsid w:val="008A2CD0"/>
    <w:rsid w:val="008A69BD"/>
    <w:rsid w:val="008B70CE"/>
    <w:rsid w:val="008C438B"/>
    <w:rsid w:val="008C56C7"/>
    <w:rsid w:val="008D4373"/>
    <w:rsid w:val="008E7555"/>
    <w:rsid w:val="009119A9"/>
    <w:rsid w:val="009128CA"/>
    <w:rsid w:val="00913D8B"/>
    <w:rsid w:val="0092302D"/>
    <w:rsid w:val="00941456"/>
    <w:rsid w:val="009447B5"/>
    <w:rsid w:val="00947AC2"/>
    <w:rsid w:val="00953E1A"/>
    <w:rsid w:val="00966999"/>
    <w:rsid w:val="009740A6"/>
    <w:rsid w:val="009A3188"/>
    <w:rsid w:val="009B3582"/>
    <w:rsid w:val="009D2D0C"/>
    <w:rsid w:val="009E7098"/>
    <w:rsid w:val="00A03A3B"/>
    <w:rsid w:val="00A330C1"/>
    <w:rsid w:val="00A33F5B"/>
    <w:rsid w:val="00A35CBD"/>
    <w:rsid w:val="00A532E9"/>
    <w:rsid w:val="00A60FC1"/>
    <w:rsid w:val="00A63FF0"/>
    <w:rsid w:val="00A811CB"/>
    <w:rsid w:val="00A81B94"/>
    <w:rsid w:val="00A84C91"/>
    <w:rsid w:val="00A86387"/>
    <w:rsid w:val="00A872B3"/>
    <w:rsid w:val="00AB4300"/>
    <w:rsid w:val="00AB7D19"/>
    <w:rsid w:val="00AC2E23"/>
    <w:rsid w:val="00AC790E"/>
    <w:rsid w:val="00AD0207"/>
    <w:rsid w:val="00AD14F2"/>
    <w:rsid w:val="00AE6140"/>
    <w:rsid w:val="00AE7C92"/>
    <w:rsid w:val="00AF749C"/>
    <w:rsid w:val="00B06696"/>
    <w:rsid w:val="00B23A7E"/>
    <w:rsid w:val="00B26555"/>
    <w:rsid w:val="00B26BF0"/>
    <w:rsid w:val="00B36CCC"/>
    <w:rsid w:val="00B430A9"/>
    <w:rsid w:val="00B45361"/>
    <w:rsid w:val="00B60BBD"/>
    <w:rsid w:val="00B62458"/>
    <w:rsid w:val="00B83CB1"/>
    <w:rsid w:val="00B85A70"/>
    <w:rsid w:val="00B96BD2"/>
    <w:rsid w:val="00B9731F"/>
    <w:rsid w:val="00BB7282"/>
    <w:rsid w:val="00BD31D2"/>
    <w:rsid w:val="00BD4693"/>
    <w:rsid w:val="00BD6A12"/>
    <w:rsid w:val="00BF0538"/>
    <w:rsid w:val="00BF1333"/>
    <w:rsid w:val="00C06083"/>
    <w:rsid w:val="00C20F71"/>
    <w:rsid w:val="00C26E74"/>
    <w:rsid w:val="00C31777"/>
    <w:rsid w:val="00C47496"/>
    <w:rsid w:val="00C60714"/>
    <w:rsid w:val="00C60D41"/>
    <w:rsid w:val="00C6389D"/>
    <w:rsid w:val="00C65139"/>
    <w:rsid w:val="00C65EAF"/>
    <w:rsid w:val="00C74AA1"/>
    <w:rsid w:val="00C77C4D"/>
    <w:rsid w:val="00C805C3"/>
    <w:rsid w:val="00C84B0F"/>
    <w:rsid w:val="00CA56BD"/>
    <w:rsid w:val="00CA6E26"/>
    <w:rsid w:val="00CB1E6B"/>
    <w:rsid w:val="00CB2B57"/>
    <w:rsid w:val="00CB2B79"/>
    <w:rsid w:val="00CB2E7E"/>
    <w:rsid w:val="00CB3922"/>
    <w:rsid w:val="00CB6E58"/>
    <w:rsid w:val="00CC4C8E"/>
    <w:rsid w:val="00CC4DBC"/>
    <w:rsid w:val="00CC78EE"/>
    <w:rsid w:val="00CE5BDC"/>
    <w:rsid w:val="00CF3A83"/>
    <w:rsid w:val="00CF67C4"/>
    <w:rsid w:val="00D122B9"/>
    <w:rsid w:val="00D157B7"/>
    <w:rsid w:val="00D308BF"/>
    <w:rsid w:val="00D45D11"/>
    <w:rsid w:val="00D8388C"/>
    <w:rsid w:val="00D849C1"/>
    <w:rsid w:val="00D92247"/>
    <w:rsid w:val="00D9331C"/>
    <w:rsid w:val="00DA180D"/>
    <w:rsid w:val="00DB0984"/>
    <w:rsid w:val="00DB2555"/>
    <w:rsid w:val="00DB25E5"/>
    <w:rsid w:val="00DD3BEE"/>
    <w:rsid w:val="00DE1717"/>
    <w:rsid w:val="00E0244C"/>
    <w:rsid w:val="00E15B36"/>
    <w:rsid w:val="00E249BB"/>
    <w:rsid w:val="00E33FB1"/>
    <w:rsid w:val="00E42871"/>
    <w:rsid w:val="00E6340E"/>
    <w:rsid w:val="00E71186"/>
    <w:rsid w:val="00E74448"/>
    <w:rsid w:val="00EA4785"/>
    <w:rsid w:val="00EB60FB"/>
    <w:rsid w:val="00EC0D8D"/>
    <w:rsid w:val="00ED773C"/>
    <w:rsid w:val="00EE13E1"/>
    <w:rsid w:val="00EE2B74"/>
    <w:rsid w:val="00EF182F"/>
    <w:rsid w:val="00EF3F91"/>
    <w:rsid w:val="00F04A32"/>
    <w:rsid w:val="00F20460"/>
    <w:rsid w:val="00F27331"/>
    <w:rsid w:val="00F361AA"/>
    <w:rsid w:val="00F4059F"/>
    <w:rsid w:val="00F45627"/>
    <w:rsid w:val="00F52A4B"/>
    <w:rsid w:val="00F564DC"/>
    <w:rsid w:val="00F7406A"/>
    <w:rsid w:val="00F83140"/>
    <w:rsid w:val="00F96D56"/>
    <w:rsid w:val="00FA2758"/>
    <w:rsid w:val="00FB66DE"/>
    <w:rsid w:val="00FD3E32"/>
    <w:rsid w:val="00FD6782"/>
    <w:rsid w:val="00FE3C5E"/>
    <w:rsid w:val="00F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20E"/>
    <w:rPr>
      <w:color w:val="0000FF"/>
      <w:u w:val="single"/>
    </w:rPr>
  </w:style>
  <w:style w:type="paragraph" w:customStyle="1" w:styleId="titleofpressrelease">
    <w:name w:val="titleofpressrelease"/>
    <w:basedOn w:val="Normal"/>
    <w:rsid w:val="0031120E"/>
    <w:pPr>
      <w:jc w:val="center"/>
    </w:pPr>
    <w:rPr>
      <w:rFonts w:ascii="Arial" w:hAnsi="Arial" w:cs="Arial"/>
      <w:b/>
      <w:bCs/>
    </w:rPr>
  </w:style>
  <w:style w:type="paragraph" w:styleId="BalloonText">
    <w:name w:val="Balloon Text"/>
    <w:basedOn w:val="Normal"/>
    <w:link w:val="BalloonTextChar"/>
    <w:uiPriority w:val="99"/>
    <w:semiHidden/>
    <w:unhideWhenUsed/>
    <w:rsid w:val="00314607"/>
    <w:rPr>
      <w:rFonts w:ascii="Tahoma" w:hAnsi="Tahoma" w:cs="Tahoma"/>
      <w:sz w:val="16"/>
      <w:szCs w:val="16"/>
    </w:rPr>
  </w:style>
  <w:style w:type="character" w:customStyle="1" w:styleId="BalloonTextChar">
    <w:name w:val="Balloon Text Char"/>
    <w:basedOn w:val="DefaultParagraphFont"/>
    <w:link w:val="BalloonText"/>
    <w:uiPriority w:val="99"/>
    <w:semiHidden/>
    <w:rsid w:val="00314607"/>
    <w:rPr>
      <w:rFonts w:ascii="Tahoma" w:hAnsi="Tahoma" w:cs="Tahoma"/>
      <w:sz w:val="16"/>
      <w:szCs w:val="16"/>
    </w:rPr>
  </w:style>
  <w:style w:type="character" w:styleId="CommentReference">
    <w:name w:val="annotation reference"/>
    <w:basedOn w:val="DefaultParagraphFont"/>
    <w:uiPriority w:val="99"/>
    <w:semiHidden/>
    <w:unhideWhenUsed/>
    <w:rsid w:val="00305DAE"/>
    <w:rPr>
      <w:sz w:val="16"/>
      <w:szCs w:val="16"/>
    </w:rPr>
  </w:style>
  <w:style w:type="paragraph" w:styleId="CommentText">
    <w:name w:val="annotation text"/>
    <w:basedOn w:val="Normal"/>
    <w:link w:val="CommentTextChar"/>
    <w:uiPriority w:val="99"/>
    <w:semiHidden/>
    <w:unhideWhenUsed/>
    <w:rsid w:val="00305DAE"/>
    <w:rPr>
      <w:sz w:val="20"/>
      <w:szCs w:val="20"/>
    </w:rPr>
  </w:style>
  <w:style w:type="character" w:customStyle="1" w:styleId="CommentTextChar">
    <w:name w:val="Comment Text Char"/>
    <w:basedOn w:val="DefaultParagraphFont"/>
    <w:link w:val="CommentText"/>
    <w:uiPriority w:val="99"/>
    <w:semiHidden/>
    <w:rsid w:val="00305D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5DAE"/>
    <w:rPr>
      <w:b/>
      <w:bCs/>
    </w:rPr>
  </w:style>
  <w:style w:type="character" w:customStyle="1" w:styleId="CommentSubjectChar">
    <w:name w:val="Comment Subject Char"/>
    <w:basedOn w:val="CommentTextChar"/>
    <w:link w:val="CommentSubject"/>
    <w:uiPriority w:val="99"/>
    <w:semiHidden/>
    <w:rsid w:val="00305DAE"/>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805C3"/>
    <w:rPr>
      <w:color w:val="605E5C"/>
      <w:shd w:val="clear" w:color="auto" w:fill="E1DFDD"/>
    </w:rPr>
  </w:style>
  <w:style w:type="paragraph" w:styleId="ListParagraph">
    <w:name w:val="List Paragraph"/>
    <w:basedOn w:val="Normal"/>
    <w:uiPriority w:val="34"/>
    <w:qFormat/>
    <w:rsid w:val="005A7FE4"/>
    <w:pPr>
      <w:ind w:left="720"/>
      <w:contextualSpacing/>
    </w:pPr>
  </w:style>
  <w:style w:type="table" w:styleId="TableGrid">
    <w:name w:val="Table Grid"/>
    <w:basedOn w:val="TableNormal"/>
    <w:uiPriority w:val="59"/>
    <w:rsid w:val="00A5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8CA"/>
    <w:rPr>
      <w:color w:val="605E5C"/>
      <w:shd w:val="clear" w:color="auto" w:fill="E1DFDD"/>
    </w:rPr>
  </w:style>
  <w:style w:type="character" w:styleId="FollowedHyperlink">
    <w:name w:val="FollowedHyperlink"/>
    <w:basedOn w:val="DefaultParagraphFont"/>
    <w:uiPriority w:val="99"/>
    <w:semiHidden/>
    <w:unhideWhenUsed/>
    <w:rsid w:val="00595598"/>
    <w:rPr>
      <w:color w:val="800080" w:themeColor="followedHyperlink"/>
      <w:u w:val="single"/>
    </w:rPr>
  </w:style>
  <w:style w:type="paragraph" w:styleId="Revision">
    <w:name w:val="Revision"/>
    <w:hidden/>
    <w:uiPriority w:val="99"/>
    <w:semiHidden/>
    <w:rsid w:val="00AB4300"/>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B0F4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0F41"/>
    <w:rPr>
      <w:sz w:val="20"/>
      <w:szCs w:val="20"/>
    </w:rPr>
  </w:style>
  <w:style w:type="character" w:styleId="FootnoteReference">
    <w:name w:val="footnote reference"/>
    <w:basedOn w:val="DefaultParagraphFont"/>
    <w:uiPriority w:val="99"/>
    <w:semiHidden/>
    <w:unhideWhenUsed/>
    <w:rsid w:val="001B0F41"/>
    <w:rPr>
      <w:vertAlign w:val="superscript"/>
    </w:rPr>
  </w:style>
  <w:style w:type="paragraph" w:styleId="Header">
    <w:name w:val="header"/>
    <w:basedOn w:val="Normal"/>
    <w:link w:val="HeaderChar"/>
    <w:uiPriority w:val="99"/>
    <w:unhideWhenUsed/>
    <w:rsid w:val="003B541E"/>
    <w:pPr>
      <w:tabs>
        <w:tab w:val="center" w:pos="4680"/>
        <w:tab w:val="right" w:pos="9360"/>
      </w:tabs>
    </w:pPr>
  </w:style>
  <w:style w:type="character" w:customStyle="1" w:styleId="HeaderChar">
    <w:name w:val="Header Char"/>
    <w:basedOn w:val="DefaultParagraphFont"/>
    <w:link w:val="Header"/>
    <w:uiPriority w:val="99"/>
    <w:rsid w:val="003B541E"/>
    <w:rPr>
      <w:rFonts w:ascii="Times New Roman" w:hAnsi="Times New Roman" w:cs="Times New Roman"/>
      <w:sz w:val="24"/>
      <w:szCs w:val="24"/>
    </w:rPr>
  </w:style>
  <w:style w:type="paragraph" w:styleId="Footer">
    <w:name w:val="footer"/>
    <w:basedOn w:val="Normal"/>
    <w:link w:val="FooterChar"/>
    <w:uiPriority w:val="99"/>
    <w:unhideWhenUsed/>
    <w:rsid w:val="003B541E"/>
    <w:pPr>
      <w:tabs>
        <w:tab w:val="center" w:pos="4680"/>
        <w:tab w:val="right" w:pos="9360"/>
      </w:tabs>
    </w:pPr>
  </w:style>
  <w:style w:type="character" w:customStyle="1" w:styleId="FooterChar">
    <w:name w:val="Footer Char"/>
    <w:basedOn w:val="DefaultParagraphFont"/>
    <w:link w:val="Footer"/>
    <w:uiPriority w:val="99"/>
    <w:rsid w:val="003B541E"/>
    <w:rPr>
      <w:rFonts w:ascii="Times New Roman" w:hAnsi="Times New Roman" w:cs="Times New Roman"/>
      <w:sz w:val="24"/>
      <w:szCs w:val="24"/>
    </w:rPr>
  </w:style>
  <w:style w:type="paragraph" w:styleId="NormalWeb">
    <w:name w:val="Normal (Web)"/>
    <w:basedOn w:val="Normal"/>
    <w:uiPriority w:val="99"/>
    <w:unhideWhenUsed/>
    <w:rsid w:val="001B5CF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8898">
      <w:bodyDiv w:val="1"/>
      <w:marLeft w:val="0"/>
      <w:marRight w:val="0"/>
      <w:marTop w:val="0"/>
      <w:marBottom w:val="0"/>
      <w:divBdr>
        <w:top w:val="none" w:sz="0" w:space="0" w:color="auto"/>
        <w:left w:val="none" w:sz="0" w:space="0" w:color="auto"/>
        <w:bottom w:val="none" w:sz="0" w:space="0" w:color="auto"/>
        <w:right w:val="none" w:sz="0" w:space="0" w:color="auto"/>
      </w:divBdr>
    </w:div>
    <w:div w:id="163664294">
      <w:bodyDiv w:val="1"/>
      <w:marLeft w:val="0"/>
      <w:marRight w:val="0"/>
      <w:marTop w:val="0"/>
      <w:marBottom w:val="0"/>
      <w:divBdr>
        <w:top w:val="none" w:sz="0" w:space="0" w:color="auto"/>
        <w:left w:val="none" w:sz="0" w:space="0" w:color="auto"/>
        <w:bottom w:val="none" w:sz="0" w:space="0" w:color="auto"/>
        <w:right w:val="none" w:sz="0" w:space="0" w:color="auto"/>
      </w:divBdr>
    </w:div>
    <w:div w:id="263807736">
      <w:bodyDiv w:val="1"/>
      <w:marLeft w:val="0"/>
      <w:marRight w:val="0"/>
      <w:marTop w:val="0"/>
      <w:marBottom w:val="0"/>
      <w:divBdr>
        <w:top w:val="none" w:sz="0" w:space="0" w:color="auto"/>
        <w:left w:val="none" w:sz="0" w:space="0" w:color="auto"/>
        <w:bottom w:val="none" w:sz="0" w:space="0" w:color="auto"/>
        <w:right w:val="none" w:sz="0" w:space="0" w:color="auto"/>
      </w:divBdr>
    </w:div>
    <w:div w:id="539250505">
      <w:bodyDiv w:val="1"/>
      <w:marLeft w:val="0"/>
      <w:marRight w:val="0"/>
      <w:marTop w:val="0"/>
      <w:marBottom w:val="0"/>
      <w:divBdr>
        <w:top w:val="none" w:sz="0" w:space="0" w:color="auto"/>
        <w:left w:val="none" w:sz="0" w:space="0" w:color="auto"/>
        <w:bottom w:val="none" w:sz="0" w:space="0" w:color="auto"/>
        <w:right w:val="none" w:sz="0" w:space="0" w:color="auto"/>
      </w:divBdr>
    </w:div>
    <w:div w:id="1820264838">
      <w:bodyDiv w:val="1"/>
      <w:marLeft w:val="0"/>
      <w:marRight w:val="0"/>
      <w:marTop w:val="0"/>
      <w:marBottom w:val="0"/>
      <w:divBdr>
        <w:top w:val="none" w:sz="0" w:space="0" w:color="auto"/>
        <w:left w:val="none" w:sz="0" w:space="0" w:color="auto"/>
        <w:bottom w:val="none" w:sz="0" w:space="0" w:color="auto"/>
        <w:right w:val="none" w:sz="0" w:space="0" w:color="auto"/>
      </w:divBdr>
    </w:div>
    <w:div w:id="18532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pfr/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PFR@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ofmaine-my.sharepoint.com/personal/timothy_n_schott_maine_gov/Documents/OldHomeDirectory/press%20releases/2023/karma.y.lombard@maine.gov" TargetMode="External"/><Relationship Id="rId5" Type="http://schemas.openxmlformats.org/officeDocument/2006/relationships/webSettings" Target="webSettings.xml"/><Relationship Id="rId10" Type="http://schemas.openxmlformats.org/officeDocument/2006/relationships/image" Target="cid:image001.png@01CE99B5.3CC225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AE668-09E9-47E9-A1E0-2ACB5107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4</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2023-12-08T13:55:00Z</dcterms:created>
  <dcterms:modified xsi:type="dcterms:W3CDTF">2023-12-08T13:55:00Z</dcterms:modified>
</cp:coreProperties>
</file>