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83443E" w:rsidRPr="0083443E" w14:paraId="61B95C0F" w14:textId="77777777" w:rsidTr="0083443E">
        <w:tblPrEx>
          <w:tblCellMar>
            <w:top w:w="0" w:type="dxa"/>
            <w:bottom w:w="0" w:type="dxa"/>
          </w:tblCellMar>
        </w:tblPrEx>
        <w:trPr>
          <w:cantSplit/>
        </w:trPr>
        <w:tc>
          <w:tcPr>
            <w:tcW w:w="13000" w:type="dxa"/>
            <w:tcBorders>
              <w:top w:val="single" w:sz="4" w:space="0" w:color="auto"/>
              <w:bottom w:val="nil"/>
            </w:tcBorders>
            <w:shd w:val="clear" w:color="auto" w:fill="D9D9D9"/>
          </w:tcPr>
          <w:p w14:paraId="13453971" w14:textId="1AC70C77" w:rsidR="0083443E" w:rsidRPr="0083443E" w:rsidRDefault="0083443E" w:rsidP="0083443E">
            <w:pPr>
              <w:spacing w:after="0" w:line="240" w:lineRule="auto"/>
              <w:rPr>
                <w:b/>
                <w:sz w:val="28"/>
              </w:rPr>
            </w:pPr>
            <w:r w:rsidRPr="0083443E">
              <w:rPr>
                <w:b/>
                <w:sz w:val="28"/>
              </w:rPr>
              <w:t>Maine Bureau of Insurance</w:t>
            </w:r>
          </w:p>
        </w:tc>
      </w:tr>
      <w:tr w:rsidR="0083443E" w14:paraId="6655F74A" w14:textId="77777777" w:rsidTr="0083443E">
        <w:tblPrEx>
          <w:tblCellMar>
            <w:top w:w="0" w:type="dxa"/>
            <w:bottom w:w="0" w:type="dxa"/>
          </w:tblCellMar>
        </w:tblPrEx>
        <w:trPr>
          <w:cantSplit/>
        </w:trPr>
        <w:tc>
          <w:tcPr>
            <w:tcW w:w="13000" w:type="dxa"/>
            <w:tcBorders>
              <w:top w:val="nil"/>
            </w:tcBorders>
            <w:shd w:val="clear" w:color="auto" w:fill="auto"/>
          </w:tcPr>
          <w:p w14:paraId="1F0D8FE5" w14:textId="6135E0F5" w:rsidR="0083443E" w:rsidRDefault="0083443E" w:rsidP="0083443E">
            <w:pPr>
              <w:spacing w:after="0" w:line="240" w:lineRule="auto"/>
            </w:pPr>
            <w:r>
              <w:t>Form Filing Review Requirements Checklist</w:t>
            </w:r>
          </w:p>
        </w:tc>
      </w:tr>
      <w:tr w:rsidR="0083443E" w14:paraId="1F622FAF" w14:textId="77777777" w:rsidTr="0083443E">
        <w:tblPrEx>
          <w:tblCellMar>
            <w:top w:w="0" w:type="dxa"/>
            <w:bottom w:w="0" w:type="dxa"/>
          </w:tblCellMar>
        </w:tblPrEx>
        <w:trPr>
          <w:cantSplit/>
        </w:trPr>
        <w:tc>
          <w:tcPr>
            <w:tcW w:w="13000" w:type="dxa"/>
            <w:shd w:val="clear" w:color="auto" w:fill="auto"/>
          </w:tcPr>
          <w:p w14:paraId="0AFCCD71" w14:textId="6B040BE4" w:rsidR="0083443E" w:rsidRDefault="0083443E" w:rsidP="0083443E">
            <w:pPr>
              <w:spacing w:after="0" w:line="240" w:lineRule="auto"/>
            </w:pPr>
            <w:r>
              <w:t>TOI - A01</w:t>
            </w:r>
          </w:p>
        </w:tc>
      </w:tr>
      <w:tr w:rsidR="0083443E" w14:paraId="74E51975" w14:textId="77777777" w:rsidTr="0083443E">
        <w:tblPrEx>
          <w:tblCellMar>
            <w:top w:w="0" w:type="dxa"/>
            <w:bottom w:w="0" w:type="dxa"/>
          </w:tblCellMar>
        </w:tblPrEx>
        <w:trPr>
          <w:cantSplit/>
        </w:trPr>
        <w:tc>
          <w:tcPr>
            <w:tcW w:w="13000" w:type="dxa"/>
            <w:shd w:val="clear" w:color="auto" w:fill="auto"/>
          </w:tcPr>
          <w:p w14:paraId="14CC18EE" w14:textId="15491175" w:rsidR="0083443E" w:rsidRDefault="0083443E" w:rsidP="0083443E">
            <w:pPr>
              <w:spacing w:after="0" w:line="240" w:lineRule="auto"/>
            </w:pPr>
            <w:r>
              <w:t>Annuities</w:t>
            </w:r>
          </w:p>
        </w:tc>
      </w:tr>
      <w:tr w:rsidR="0083443E" w14:paraId="0BE26740" w14:textId="77777777" w:rsidTr="0083443E">
        <w:tblPrEx>
          <w:tblCellMar>
            <w:top w:w="0" w:type="dxa"/>
            <w:bottom w:w="0" w:type="dxa"/>
          </w:tblCellMar>
        </w:tblPrEx>
        <w:trPr>
          <w:cantSplit/>
        </w:trPr>
        <w:tc>
          <w:tcPr>
            <w:tcW w:w="13000" w:type="dxa"/>
            <w:shd w:val="clear" w:color="auto" w:fill="auto"/>
          </w:tcPr>
          <w:p w14:paraId="140E83C9" w14:textId="2F2F7113" w:rsidR="0083443E" w:rsidRDefault="0083443E" w:rsidP="0083443E">
            <w:pPr>
              <w:spacing w:after="0" w:line="240" w:lineRule="auto"/>
            </w:pPr>
            <w:r>
              <w:t>Revised – 4/2/2024</w:t>
            </w:r>
          </w:p>
        </w:tc>
      </w:tr>
      <w:tr w:rsidR="0083443E" w14:paraId="16FCBBDF" w14:textId="77777777" w:rsidTr="0083443E">
        <w:tblPrEx>
          <w:tblCellMar>
            <w:top w:w="0" w:type="dxa"/>
            <w:bottom w:w="0" w:type="dxa"/>
          </w:tblCellMar>
        </w:tblPrEx>
        <w:trPr>
          <w:cantSplit/>
        </w:trPr>
        <w:tc>
          <w:tcPr>
            <w:tcW w:w="13000" w:type="dxa"/>
            <w:shd w:val="clear" w:color="auto" w:fill="auto"/>
          </w:tcPr>
          <w:p w14:paraId="079FC2B1" w14:textId="4A11A8E3" w:rsidR="0083443E" w:rsidRDefault="0083443E" w:rsidP="0083443E">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83443E" w14:paraId="7D254B4F" w14:textId="77777777" w:rsidTr="0083443E">
        <w:tblPrEx>
          <w:tblCellMar>
            <w:top w:w="0" w:type="dxa"/>
            <w:bottom w:w="0" w:type="dxa"/>
          </w:tblCellMar>
        </w:tblPrEx>
        <w:trPr>
          <w:cantSplit/>
        </w:trPr>
        <w:tc>
          <w:tcPr>
            <w:tcW w:w="13000" w:type="dxa"/>
            <w:shd w:val="clear" w:color="auto" w:fill="auto"/>
          </w:tcPr>
          <w:p w14:paraId="78C01CFF" w14:textId="2288F524" w:rsidR="0083443E" w:rsidRDefault="0083443E" w:rsidP="0083443E">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73A4F9D5"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83443E" w:rsidRPr="0083443E" w14:paraId="2E836DC9" w14:textId="77777777" w:rsidTr="0083443E">
        <w:tblPrEx>
          <w:tblCellMar>
            <w:top w:w="0" w:type="dxa"/>
            <w:bottom w:w="0" w:type="dxa"/>
          </w:tblCellMar>
        </w:tblPrEx>
        <w:trPr>
          <w:cantSplit/>
        </w:trPr>
        <w:tc>
          <w:tcPr>
            <w:tcW w:w="2000" w:type="dxa"/>
            <w:tcBorders>
              <w:bottom w:val="single" w:sz="4" w:space="0" w:color="auto"/>
            </w:tcBorders>
            <w:shd w:val="clear" w:color="auto" w:fill="D9D9D9"/>
          </w:tcPr>
          <w:p w14:paraId="09843B90" w14:textId="35252A38" w:rsidR="0083443E" w:rsidRPr="0083443E" w:rsidRDefault="0083443E" w:rsidP="0083443E">
            <w:pPr>
              <w:spacing w:after="0" w:line="240" w:lineRule="auto"/>
              <w:jc w:val="center"/>
              <w:rPr>
                <w:b/>
                <w:sz w:val="24"/>
              </w:rPr>
            </w:pPr>
            <w:r w:rsidRPr="0083443E">
              <w:rPr>
                <w:b/>
                <w:sz w:val="24"/>
              </w:rPr>
              <w:t>REVIEW REQUIREMENTS</w:t>
            </w:r>
          </w:p>
        </w:tc>
        <w:tc>
          <w:tcPr>
            <w:tcW w:w="2000" w:type="dxa"/>
            <w:tcBorders>
              <w:bottom w:val="single" w:sz="4" w:space="0" w:color="auto"/>
            </w:tcBorders>
            <w:shd w:val="clear" w:color="auto" w:fill="D9D9D9"/>
          </w:tcPr>
          <w:p w14:paraId="30EDC2B4" w14:textId="6DD18161" w:rsidR="0083443E" w:rsidRPr="0083443E" w:rsidRDefault="0083443E" w:rsidP="0083443E">
            <w:pPr>
              <w:spacing w:after="0" w:line="240" w:lineRule="auto"/>
              <w:jc w:val="center"/>
              <w:rPr>
                <w:b/>
                <w:sz w:val="24"/>
              </w:rPr>
            </w:pPr>
            <w:r w:rsidRPr="0083443E">
              <w:rPr>
                <w:b/>
                <w:sz w:val="24"/>
              </w:rPr>
              <w:t>REFERENCES</w:t>
            </w:r>
          </w:p>
        </w:tc>
        <w:tc>
          <w:tcPr>
            <w:tcW w:w="9000" w:type="dxa"/>
            <w:tcBorders>
              <w:bottom w:val="single" w:sz="4" w:space="0" w:color="auto"/>
            </w:tcBorders>
            <w:shd w:val="clear" w:color="auto" w:fill="D9D9D9"/>
          </w:tcPr>
          <w:p w14:paraId="2C53407E" w14:textId="77777777" w:rsidR="0083443E" w:rsidRPr="0083443E" w:rsidRDefault="0083443E" w:rsidP="0083443E">
            <w:pPr>
              <w:spacing w:after="0" w:line="240" w:lineRule="auto"/>
              <w:jc w:val="center"/>
              <w:rPr>
                <w:b/>
                <w:sz w:val="24"/>
              </w:rPr>
            </w:pPr>
          </w:p>
        </w:tc>
        <w:tc>
          <w:tcPr>
            <w:tcW w:w="2000" w:type="dxa"/>
            <w:tcBorders>
              <w:bottom w:val="single" w:sz="4" w:space="0" w:color="auto"/>
            </w:tcBorders>
            <w:shd w:val="clear" w:color="auto" w:fill="D9D9D9"/>
          </w:tcPr>
          <w:p w14:paraId="10DDF818" w14:textId="195D5AAE" w:rsidR="0083443E" w:rsidRPr="0083443E" w:rsidRDefault="0083443E" w:rsidP="0083443E">
            <w:pPr>
              <w:spacing w:after="0" w:line="240" w:lineRule="auto"/>
              <w:jc w:val="center"/>
              <w:rPr>
                <w:b/>
                <w:sz w:val="24"/>
              </w:rPr>
            </w:pPr>
            <w:r w:rsidRPr="0083443E">
              <w:rPr>
                <w:b/>
                <w:sz w:val="24"/>
              </w:rPr>
              <w:t>COMPLIANCE</w:t>
            </w:r>
          </w:p>
        </w:tc>
      </w:tr>
      <w:tr w:rsidR="0083443E" w:rsidRPr="0083443E" w14:paraId="6D245BC3" w14:textId="77777777" w:rsidTr="0083443E">
        <w:tblPrEx>
          <w:tblCellMar>
            <w:top w:w="0" w:type="dxa"/>
            <w:bottom w:w="0" w:type="dxa"/>
          </w:tblCellMar>
        </w:tblPrEx>
        <w:trPr>
          <w:cantSplit/>
        </w:trPr>
        <w:tc>
          <w:tcPr>
            <w:tcW w:w="2000" w:type="dxa"/>
            <w:shd w:val="clear" w:color="auto" w:fill="D9D9D9"/>
          </w:tcPr>
          <w:p w14:paraId="03179349" w14:textId="2D6C832E" w:rsidR="0083443E" w:rsidRPr="0083443E" w:rsidRDefault="0083443E" w:rsidP="0083443E">
            <w:pPr>
              <w:spacing w:after="0" w:line="240" w:lineRule="auto"/>
              <w:jc w:val="center"/>
              <w:rPr>
                <w:b/>
                <w:sz w:val="24"/>
              </w:rPr>
            </w:pPr>
            <w:r w:rsidRPr="0083443E">
              <w:rPr>
                <w:b/>
                <w:sz w:val="24"/>
              </w:rPr>
              <w:t>GENERAL SUBMISSION REQUIREMENTS</w:t>
            </w:r>
          </w:p>
        </w:tc>
        <w:tc>
          <w:tcPr>
            <w:tcW w:w="2000" w:type="dxa"/>
            <w:shd w:val="clear" w:color="auto" w:fill="D9D9D9"/>
          </w:tcPr>
          <w:p w14:paraId="3A7A1423" w14:textId="77777777" w:rsidR="0083443E" w:rsidRPr="0083443E" w:rsidRDefault="0083443E" w:rsidP="0083443E">
            <w:pPr>
              <w:spacing w:after="0" w:line="240" w:lineRule="auto"/>
              <w:jc w:val="center"/>
              <w:rPr>
                <w:b/>
                <w:sz w:val="24"/>
              </w:rPr>
            </w:pPr>
          </w:p>
        </w:tc>
        <w:tc>
          <w:tcPr>
            <w:tcW w:w="9000" w:type="dxa"/>
            <w:shd w:val="clear" w:color="auto" w:fill="D9D9D9"/>
          </w:tcPr>
          <w:p w14:paraId="78635A88" w14:textId="77777777" w:rsidR="0083443E" w:rsidRPr="0083443E" w:rsidRDefault="0083443E" w:rsidP="0083443E">
            <w:pPr>
              <w:spacing w:after="0" w:line="240" w:lineRule="auto"/>
              <w:jc w:val="center"/>
              <w:rPr>
                <w:b/>
                <w:sz w:val="24"/>
              </w:rPr>
            </w:pPr>
          </w:p>
        </w:tc>
        <w:tc>
          <w:tcPr>
            <w:tcW w:w="2000" w:type="dxa"/>
            <w:shd w:val="clear" w:color="auto" w:fill="D9D9D9"/>
          </w:tcPr>
          <w:p w14:paraId="1694FFC1" w14:textId="77777777" w:rsidR="0083443E" w:rsidRPr="0083443E" w:rsidRDefault="0083443E" w:rsidP="0083443E">
            <w:pPr>
              <w:spacing w:after="0" w:line="240" w:lineRule="auto"/>
              <w:jc w:val="center"/>
              <w:rPr>
                <w:b/>
                <w:sz w:val="24"/>
              </w:rPr>
            </w:pPr>
          </w:p>
        </w:tc>
      </w:tr>
      <w:tr w:rsidR="0083443E" w:rsidRPr="0083443E" w14:paraId="2F46EFC5" w14:textId="77777777" w:rsidTr="0083443E">
        <w:tblPrEx>
          <w:tblCellMar>
            <w:top w:w="0" w:type="dxa"/>
            <w:bottom w:w="0" w:type="dxa"/>
          </w:tblCellMar>
        </w:tblPrEx>
        <w:trPr>
          <w:cantSplit/>
        </w:trPr>
        <w:tc>
          <w:tcPr>
            <w:tcW w:w="2000" w:type="dxa"/>
            <w:shd w:val="clear" w:color="auto" w:fill="auto"/>
          </w:tcPr>
          <w:p w14:paraId="26E14113" w14:textId="36F13781" w:rsidR="0083443E" w:rsidRPr="0083443E" w:rsidRDefault="0083443E" w:rsidP="0083443E">
            <w:pPr>
              <w:spacing w:after="0" w:line="240" w:lineRule="auto"/>
              <w:rPr>
                <w:sz w:val="20"/>
              </w:rPr>
            </w:pPr>
            <w:r>
              <w:rPr>
                <w:sz w:val="20"/>
              </w:rPr>
              <w:t>Electronic (SERFF) Filing Requirements:</w:t>
            </w:r>
          </w:p>
        </w:tc>
        <w:tc>
          <w:tcPr>
            <w:tcW w:w="2000" w:type="dxa"/>
            <w:shd w:val="clear" w:color="auto" w:fill="auto"/>
          </w:tcPr>
          <w:p w14:paraId="2A8A4BD9" w14:textId="249D1ED6" w:rsidR="0083443E" w:rsidRPr="0083443E" w:rsidRDefault="0083443E" w:rsidP="0083443E">
            <w:pPr>
              <w:spacing w:after="0" w:line="240" w:lineRule="auto"/>
              <w:rPr>
                <w:sz w:val="20"/>
              </w:rPr>
            </w:pPr>
            <w:hyperlink r:id="rId6" w:history="1">
              <w:r w:rsidRPr="0083443E">
                <w:rPr>
                  <w:rStyle w:val="Hyperlink"/>
                  <w:sz w:val="20"/>
                </w:rPr>
                <w:t>Title 24-A § 2412</w:t>
              </w:r>
            </w:hyperlink>
            <w:r>
              <w:rPr>
                <w:sz w:val="20"/>
              </w:rPr>
              <w:t xml:space="preserve">(2) </w:t>
            </w:r>
            <w:hyperlink r:id="rId7" w:history="1">
              <w:r w:rsidRPr="0083443E">
                <w:rPr>
                  <w:rStyle w:val="Hyperlink"/>
                  <w:sz w:val="20"/>
                </w:rPr>
                <w:t>Bulletin 360</w:t>
              </w:r>
            </w:hyperlink>
          </w:p>
        </w:tc>
        <w:tc>
          <w:tcPr>
            <w:tcW w:w="9000" w:type="dxa"/>
            <w:shd w:val="clear" w:color="auto" w:fill="auto"/>
          </w:tcPr>
          <w:p w14:paraId="168C846C" w14:textId="7E60F36C" w:rsidR="0083443E" w:rsidRPr="0083443E" w:rsidRDefault="0083443E" w:rsidP="0083443E">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27C0ECBE" w14:textId="77777777" w:rsidR="0083443E" w:rsidRPr="0083443E" w:rsidRDefault="0083443E" w:rsidP="0083443E">
            <w:pPr>
              <w:spacing w:after="0" w:line="240" w:lineRule="auto"/>
              <w:rPr>
                <w:sz w:val="20"/>
              </w:rPr>
            </w:pPr>
          </w:p>
        </w:tc>
      </w:tr>
      <w:tr w:rsidR="0083443E" w:rsidRPr="0083443E" w14:paraId="2A7E8D6E" w14:textId="77777777" w:rsidTr="0083443E">
        <w:tblPrEx>
          <w:tblCellMar>
            <w:top w:w="0" w:type="dxa"/>
            <w:bottom w:w="0" w:type="dxa"/>
          </w:tblCellMar>
        </w:tblPrEx>
        <w:trPr>
          <w:cantSplit/>
        </w:trPr>
        <w:tc>
          <w:tcPr>
            <w:tcW w:w="2000" w:type="dxa"/>
            <w:shd w:val="clear" w:color="auto" w:fill="auto"/>
          </w:tcPr>
          <w:p w14:paraId="4F691BA0" w14:textId="68676E0B" w:rsidR="0083443E" w:rsidRPr="0083443E" w:rsidRDefault="0083443E" w:rsidP="0083443E">
            <w:pPr>
              <w:spacing w:after="0" w:line="240" w:lineRule="auto"/>
              <w:rPr>
                <w:sz w:val="20"/>
              </w:rPr>
            </w:pPr>
            <w:r>
              <w:rPr>
                <w:sz w:val="20"/>
              </w:rPr>
              <w:t>FILING FEES</w:t>
            </w:r>
          </w:p>
        </w:tc>
        <w:tc>
          <w:tcPr>
            <w:tcW w:w="2000" w:type="dxa"/>
            <w:shd w:val="clear" w:color="auto" w:fill="auto"/>
          </w:tcPr>
          <w:p w14:paraId="0E55B8C6" w14:textId="023A9510" w:rsidR="0083443E" w:rsidRPr="0083443E" w:rsidRDefault="0083443E" w:rsidP="0083443E">
            <w:pPr>
              <w:spacing w:after="0" w:line="240" w:lineRule="auto"/>
              <w:rPr>
                <w:sz w:val="20"/>
              </w:rPr>
            </w:pPr>
            <w:hyperlink r:id="rId8" w:history="1">
              <w:r w:rsidRPr="0083443E">
                <w:rPr>
                  <w:rStyle w:val="Hyperlink"/>
                  <w:sz w:val="20"/>
                </w:rPr>
                <w:t>Title 24-A § 601</w:t>
              </w:r>
            </w:hyperlink>
            <w:r>
              <w:rPr>
                <w:sz w:val="20"/>
              </w:rPr>
              <w:t xml:space="preserve"> (17)</w:t>
            </w:r>
          </w:p>
        </w:tc>
        <w:tc>
          <w:tcPr>
            <w:tcW w:w="9000" w:type="dxa"/>
            <w:shd w:val="clear" w:color="auto" w:fill="auto"/>
          </w:tcPr>
          <w:p w14:paraId="099E29C6" w14:textId="0FED5EF9" w:rsidR="0083443E" w:rsidRPr="0083443E" w:rsidRDefault="0083443E" w:rsidP="0083443E">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13B539FE" w14:textId="77777777" w:rsidR="0083443E" w:rsidRPr="0083443E" w:rsidRDefault="0083443E" w:rsidP="0083443E">
            <w:pPr>
              <w:spacing w:after="0" w:line="240" w:lineRule="auto"/>
              <w:rPr>
                <w:sz w:val="20"/>
              </w:rPr>
            </w:pPr>
          </w:p>
        </w:tc>
      </w:tr>
      <w:tr w:rsidR="0083443E" w:rsidRPr="0083443E" w14:paraId="75DEE0EE" w14:textId="77777777" w:rsidTr="0083443E">
        <w:tblPrEx>
          <w:tblCellMar>
            <w:top w:w="0" w:type="dxa"/>
            <w:bottom w:w="0" w:type="dxa"/>
          </w:tblCellMar>
        </w:tblPrEx>
        <w:trPr>
          <w:cantSplit/>
        </w:trPr>
        <w:tc>
          <w:tcPr>
            <w:tcW w:w="2000" w:type="dxa"/>
            <w:shd w:val="clear" w:color="auto" w:fill="auto"/>
          </w:tcPr>
          <w:p w14:paraId="54048BBA" w14:textId="20612704" w:rsidR="0083443E" w:rsidRPr="0083443E" w:rsidRDefault="0083443E" w:rsidP="0083443E">
            <w:pPr>
              <w:spacing w:after="0" w:line="240" w:lineRule="auto"/>
              <w:rPr>
                <w:sz w:val="20"/>
              </w:rPr>
            </w:pPr>
            <w:r>
              <w:rPr>
                <w:sz w:val="20"/>
              </w:rPr>
              <w:t>Grounds for disapproval</w:t>
            </w:r>
          </w:p>
        </w:tc>
        <w:tc>
          <w:tcPr>
            <w:tcW w:w="2000" w:type="dxa"/>
            <w:shd w:val="clear" w:color="auto" w:fill="auto"/>
          </w:tcPr>
          <w:p w14:paraId="4D714572" w14:textId="4DE54DFF" w:rsidR="0083443E" w:rsidRPr="0083443E" w:rsidRDefault="0083443E" w:rsidP="0083443E">
            <w:pPr>
              <w:spacing w:after="0" w:line="240" w:lineRule="auto"/>
              <w:rPr>
                <w:sz w:val="20"/>
              </w:rPr>
            </w:pPr>
            <w:hyperlink r:id="rId9" w:history="1">
              <w:r w:rsidRPr="0083443E">
                <w:rPr>
                  <w:rStyle w:val="Hyperlink"/>
                  <w:sz w:val="20"/>
                </w:rPr>
                <w:t>Title 24-A § 2413</w:t>
              </w:r>
            </w:hyperlink>
          </w:p>
        </w:tc>
        <w:tc>
          <w:tcPr>
            <w:tcW w:w="9000" w:type="dxa"/>
            <w:shd w:val="clear" w:color="auto" w:fill="auto"/>
          </w:tcPr>
          <w:p w14:paraId="0D820F51" w14:textId="27D1FA03" w:rsidR="0083443E" w:rsidRPr="0083443E" w:rsidRDefault="0083443E" w:rsidP="0083443E">
            <w:pPr>
              <w:spacing w:after="0" w:line="240" w:lineRule="auto"/>
              <w:rPr>
                <w:sz w:val="20"/>
              </w:rPr>
            </w:pPr>
            <w:r>
              <w:rPr>
                <w:sz w:val="20"/>
              </w:rPr>
              <w:t>Seven categories of the grounds for disapproving a filing.</w:t>
            </w:r>
          </w:p>
        </w:tc>
        <w:tc>
          <w:tcPr>
            <w:tcW w:w="2000" w:type="dxa"/>
            <w:shd w:val="clear" w:color="auto" w:fill="auto"/>
          </w:tcPr>
          <w:p w14:paraId="5192554A" w14:textId="77777777" w:rsidR="0083443E" w:rsidRPr="0083443E" w:rsidRDefault="0083443E" w:rsidP="0083443E">
            <w:pPr>
              <w:spacing w:after="0" w:line="240" w:lineRule="auto"/>
              <w:rPr>
                <w:sz w:val="20"/>
              </w:rPr>
            </w:pPr>
          </w:p>
        </w:tc>
      </w:tr>
      <w:tr w:rsidR="0083443E" w:rsidRPr="0083443E" w14:paraId="133BCFC9" w14:textId="77777777" w:rsidTr="0083443E">
        <w:tblPrEx>
          <w:tblCellMar>
            <w:top w:w="0" w:type="dxa"/>
            <w:bottom w:w="0" w:type="dxa"/>
          </w:tblCellMar>
        </w:tblPrEx>
        <w:trPr>
          <w:cantSplit/>
        </w:trPr>
        <w:tc>
          <w:tcPr>
            <w:tcW w:w="2000" w:type="dxa"/>
            <w:shd w:val="clear" w:color="auto" w:fill="auto"/>
          </w:tcPr>
          <w:p w14:paraId="0267FDA1" w14:textId="3D7115DD" w:rsidR="0083443E" w:rsidRPr="0083443E" w:rsidRDefault="0083443E" w:rsidP="0083443E">
            <w:pPr>
              <w:spacing w:after="0" w:line="240" w:lineRule="auto"/>
              <w:rPr>
                <w:sz w:val="20"/>
              </w:rPr>
            </w:pPr>
            <w:r>
              <w:rPr>
                <w:sz w:val="20"/>
              </w:rPr>
              <w:t>Readability</w:t>
            </w:r>
          </w:p>
        </w:tc>
        <w:tc>
          <w:tcPr>
            <w:tcW w:w="2000" w:type="dxa"/>
            <w:shd w:val="clear" w:color="auto" w:fill="auto"/>
          </w:tcPr>
          <w:p w14:paraId="6A79C401" w14:textId="65811784" w:rsidR="0083443E" w:rsidRPr="0083443E" w:rsidRDefault="0083443E" w:rsidP="0083443E">
            <w:pPr>
              <w:spacing w:after="0" w:line="240" w:lineRule="auto"/>
              <w:rPr>
                <w:sz w:val="20"/>
              </w:rPr>
            </w:pPr>
            <w:hyperlink r:id="rId10" w:history="1">
              <w:r w:rsidRPr="0083443E">
                <w:rPr>
                  <w:rStyle w:val="Hyperlink"/>
                  <w:sz w:val="20"/>
                </w:rPr>
                <w:t>Title 24-A § 2441</w:t>
              </w:r>
            </w:hyperlink>
          </w:p>
        </w:tc>
        <w:tc>
          <w:tcPr>
            <w:tcW w:w="9000" w:type="dxa"/>
            <w:shd w:val="clear" w:color="auto" w:fill="auto"/>
          </w:tcPr>
          <w:p w14:paraId="5C61553F" w14:textId="00A4DDB8" w:rsidR="0083443E" w:rsidRPr="0083443E" w:rsidRDefault="0083443E" w:rsidP="0083443E">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1D103E89" w14:textId="77777777" w:rsidR="0083443E" w:rsidRPr="0083443E" w:rsidRDefault="0083443E" w:rsidP="0083443E">
            <w:pPr>
              <w:spacing w:after="0" w:line="240" w:lineRule="auto"/>
              <w:rPr>
                <w:sz w:val="20"/>
              </w:rPr>
            </w:pPr>
          </w:p>
        </w:tc>
      </w:tr>
      <w:tr w:rsidR="0083443E" w:rsidRPr="0083443E" w14:paraId="312F3E12" w14:textId="77777777" w:rsidTr="0083443E">
        <w:tblPrEx>
          <w:tblCellMar>
            <w:top w:w="0" w:type="dxa"/>
            <w:bottom w:w="0" w:type="dxa"/>
          </w:tblCellMar>
        </w:tblPrEx>
        <w:trPr>
          <w:cantSplit/>
        </w:trPr>
        <w:tc>
          <w:tcPr>
            <w:tcW w:w="2000" w:type="dxa"/>
            <w:tcBorders>
              <w:bottom w:val="single" w:sz="4" w:space="0" w:color="auto"/>
            </w:tcBorders>
            <w:shd w:val="clear" w:color="auto" w:fill="auto"/>
          </w:tcPr>
          <w:p w14:paraId="789F0677" w14:textId="4FDA855A" w:rsidR="0083443E" w:rsidRPr="0083443E" w:rsidRDefault="0083443E" w:rsidP="0083443E">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21D7A644" w14:textId="1819753E" w:rsidR="0083443E" w:rsidRDefault="0083443E" w:rsidP="0083443E">
            <w:pPr>
              <w:spacing w:after="0" w:line="240" w:lineRule="auto"/>
              <w:rPr>
                <w:sz w:val="20"/>
              </w:rPr>
            </w:pPr>
            <w:hyperlink r:id="rId11" w:history="1">
              <w:r w:rsidRPr="0083443E">
                <w:rPr>
                  <w:rStyle w:val="Hyperlink"/>
                  <w:sz w:val="20"/>
                </w:rPr>
                <w:t>Title 24-A § 2412</w:t>
              </w:r>
            </w:hyperlink>
            <w:r>
              <w:rPr>
                <w:sz w:val="20"/>
              </w:rPr>
              <w:t xml:space="preserve">  </w:t>
            </w:r>
          </w:p>
          <w:p w14:paraId="07C80922" w14:textId="096A54F3" w:rsidR="0083443E" w:rsidRPr="0083443E" w:rsidRDefault="0083443E" w:rsidP="0083443E">
            <w:pPr>
              <w:spacing w:after="0" w:line="240" w:lineRule="auto"/>
              <w:rPr>
                <w:sz w:val="20"/>
              </w:rPr>
            </w:pPr>
            <w:hyperlink r:id="rId12" w:history="1">
              <w:r w:rsidRPr="0083443E">
                <w:rPr>
                  <w:rStyle w:val="Hyperlink"/>
                  <w:sz w:val="20"/>
                </w:rPr>
                <w:t>Title 24-A § 2413</w:t>
              </w:r>
            </w:hyperlink>
          </w:p>
        </w:tc>
        <w:tc>
          <w:tcPr>
            <w:tcW w:w="9000" w:type="dxa"/>
            <w:tcBorders>
              <w:bottom w:val="single" w:sz="4" w:space="0" w:color="auto"/>
            </w:tcBorders>
            <w:shd w:val="clear" w:color="auto" w:fill="auto"/>
          </w:tcPr>
          <w:p w14:paraId="2013013F" w14:textId="632A0862" w:rsidR="0083443E" w:rsidRPr="0083443E" w:rsidRDefault="0083443E" w:rsidP="0083443E">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14238197" w14:textId="77777777" w:rsidR="0083443E" w:rsidRPr="0083443E" w:rsidRDefault="0083443E" w:rsidP="0083443E">
            <w:pPr>
              <w:spacing w:after="0" w:line="240" w:lineRule="auto"/>
              <w:rPr>
                <w:sz w:val="20"/>
              </w:rPr>
            </w:pPr>
          </w:p>
        </w:tc>
      </w:tr>
      <w:tr w:rsidR="0083443E" w:rsidRPr="0083443E" w14:paraId="2D3EC48E" w14:textId="77777777" w:rsidTr="0083443E">
        <w:tblPrEx>
          <w:tblCellMar>
            <w:top w:w="0" w:type="dxa"/>
            <w:bottom w:w="0" w:type="dxa"/>
          </w:tblCellMar>
        </w:tblPrEx>
        <w:trPr>
          <w:cantSplit/>
        </w:trPr>
        <w:tc>
          <w:tcPr>
            <w:tcW w:w="2000" w:type="dxa"/>
            <w:tcBorders>
              <w:bottom w:val="single" w:sz="4" w:space="0" w:color="auto"/>
            </w:tcBorders>
            <w:shd w:val="clear" w:color="auto" w:fill="D9D9D9"/>
          </w:tcPr>
          <w:p w14:paraId="7C6D0590" w14:textId="5E908A51" w:rsidR="0083443E" w:rsidRPr="0083443E" w:rsidRDefault="0083443E" w:rsidP="0083443E">
            <w:pPr>
              <w:spacing w:after="0" w:line="240" w:lineRule="auto"/>
              <w:jc w:val="center"/>
              <w:rPr>
                <w:b/>
                <w:sz w:val="24"/>
              </w:rPr>
            </w:pPr>
            <w:r w:rsidRPr="0083443E">
              <w:rPr>
                <w:b/>
                <w:sz w:val="24"/>
              </w:rPr>
              <w:t>ADDITIONAL RATE FILING REQUIREMENTS</w:t>
            </w:r>
          </w:p>
        </w:tc>
        <w:tc>
          <w:tcPr>
            <w:tcW w:w="2000" w:type="dxa"/>
            <w:tcBorders>
              <w:bottom w:val="single" w:sz="4" w:space="0" w:color="auto"/>
            </w:tcBorders>
            <w:shd w:val="clear" w:color="auto" w:fill="D9D9D9"/>
          </w:tcPr>
          <w:p w14:paraId="7D7B5B05" w14:textId="77777777" w:rsidR="0083443E" w:rsidRPr="0083443E" w:rsidRDefault="0083443E" w:rsidP="0083443E">
            <w:pPr>
              <w:spacing w:after="0" w:line="240" w:lineRule="auto"/>
              <w:jc w:val="center"/>
              <w:rPr>
                <w:b/>
                <w:sz w:val="24"/>
              </w:rPr>
            </w:pPr>
          </w:p>
        </w:tc>
        <w:tc>
          <w:tcPr>
            <w:tcW w:w="9000" w:type="dxa"/>
            <w:tcBorders>
              <w:bottom w:val="single" w:sz="4" w:space="0" w:color="auto"/>
            </w:tcBorders>
            <w:shd w:val="clear" w:color="auto" w:fill="D9D9D9"/>
          </w:tcPr>
          <w:p w14:paraId="005FDCCF" w14:textId="77777777" w:rsidR="0083443E" w:rsidRPr="0083443E" w:rsidRDefault="0083443E" w:rsidP="0083443E">
            <w:pPr>
              <w:spacing w:after="0" w:line="240" w:lineRule="auto"/>
              <w:jc w:val="center"/>
              <w:rPr>
                <w:b/>
                <w:sz w:val="24"/>
              </w:rPr>
            </w:pPr>
          </w:p>
        </w:tc>
        <w:tc>
          <w:tcPr>
            <w:tcW w:w="2000" w:type="dxa"/>
            <w:tcBorders>
              <w:bottom w:val="single" w:sz="4" w:space="0" w:color="auto"/>
            </w:tcBorders>
            <w:shd w:val="clear" w:color="auto" w:fill="D9D9D9"/>
          </w:tcPr>
          <w:p w14:paraId="78A6ACC4" w14:textId="77777777" w:rsidR="0083443E" w:rsidRPr="0083443E" w:rsidRDefault="0083443E" w:rsidP="0083443E">
            <w:pPr>
              <w:spacing w:after="0" w:line="240" w:lineRule="auto"/>
              <w:jc w:val="center"/>
              <w:rPr>
                <w:b/>
                <w:sz w:val="24"/>
              </w:rPr>
            </w:pPr>
          </w:p>
        </w:tc>
      </w:tr>
      <w:tr w:rsidR="0083443E" w:rsidRPr="0083443E" w14:paraId="292944AC" w14:textId="77777777" w:rsidTr="0083443E">
        <w:tblPrEx>
          <w:tblCellMar>
            <w:top w:w="0" w:type="dxa"/>
            <w:bottom w:w="0" w:type="dxa"/>
          </w:tblCellMar>
        </w:tblPrEx>
        <w:trPr>
          <w:cantSplit/>
        </w:trPr>
        <w:tc>
          <w:tcPr>
            <w:tcW w:w="2000" w:type="dxa"/>
            <w:shd w:val="clear" w:color="auto" w:fill="D9D9D9"/>
          </w:tcPr>
          <w:p w14:paraId="5C074C48" w14:textId="6A1722C9" w:rsidR="0083443E" w:rsidRPr="0083443E" w:rsidRDefault="0083443E" w:rsidP="0083443E">
            <w:pPr>
              <w:spacing w:after="0" w:line="240" w:lineRule="auto"/>
              <w:jc w:val="center"/>
              <w:rPr>
                <w:b/>
                <w:sz w:val="24"/>
              </w:rPr>
            </w:pPr>
            <w:r w:rsidRPr="0083443E">
              <w:rPr>
                <w:b/>
                <w:sz w:val="24"/>
              </w:rPr>
              <w:t>GENERAL POLICY PROVISIONS</w:t>
            </w:r>
          </w:p>
        </w:tc>
        <w:tc>
          <w:tcPr>
            <w:tcW w:w="2000" w:type="dxa"/>
            <w:shd w:val="clear" w:color="auto" w:fill="D9D9D9"/>
          </w:tcPr>
          <w:p w14:paraId="1F06580D" w14:textId="77777777" w:rsidR="0083443E" w:rsidRPr="0083443E" w:rsidRDefault="0083443E" w:rsidP="0083443E">
            <w:pPr>
              <w:spacing w:after="0" w:line="240" w:lineRule="auto"/>
              <w:jc w:val="center"/>
              <w:rPr>
                <w:b/>
                <w:sz w:val="24"/>
              </w:rPr>
            </w:pPr>
          </w:p>
        </w:tc>
        <w:tc>
          <w:tcPr>
            <w:tcW w:w="9000" w:type="dxa"/>
            <w:shd w:val="clear" w:color="auto" w:fill="D9D9D9"/>
          </w:tcPr>
          <w:p w14:paraId="516CA1CB" w14:textId="77777777" w:rsidR="0083443E" w:rsidRPr="0083443E" w:rsidRDefault="0083443E" w:rsidP="0083443E">
            <w:pPr>
              <w:spacing w:after="0" w:line="240" w:lineRule="auto"/>
              <w:jc w:val="center"/>
              <w:rPr>
                <w:b/>
                <w:sz w:val="24"/>
              </w:rPr>
            </w:pPr>
          </w:p>
        </w:tc>
        <w:tc>
          <w:tcPr>
            <w:tcW w:w="2000" w:type="dxa"/>
            <w:shd w:val="clear" w:color="auto" w:fill="D9D9D9"/>
          </w:tcPr>
          <w:p w14:paraId="4F87D5FE" w14:textId="77777777" w:rsidR="0083443E" w:rsidRPr="0083443E" w:rsidRDefault="0083443E" w:rsidP="0083443E">
            <w:pPr>
              <w:spacing w:after="0" w:line="240" w:lineRule="auto"/>
              <w:jc w:val="center"/>
              <w:rPr>
                <w:b/>
                <w:sz w:val="24"/>
              </w:rPr>
            </w:pPr>
          </w:p>
        </w:tc>
      </w:tr>
      <w:tr w:rsidR="0083443E" w:rsidRPr="0083443E" w14:paraId="641B50E6" w14:textId="77777777" w:rsidTr="0083443E">
        <w:tblPrEx>
          <w:tblCellMar>
            <w:top w:w="0" w:type="dxa"/>
            <w:bottom w:w="0" w:type="dxa"/>
          </w:tblCellMar>
        </w:tblPrEx>
        <w:trPr>
          <w:cantSplit/>
        </w:trPr>
        <w:tc>
          <w:tcPr>
            <w:tcW w:w="2000" w:type="dxa"/>
            <w:shd w:val="clear" w:color="auto" w:fill="auto"/>
          </w:tcPr>
          <w:p w14:paraId="2F3C3455" w14:textId="149E5F4D" w:rsidR="0083443E" w:rsidRPr="0083443E" w:rsidRDefault="0083443E" w:rsidP="0083443E">
            <w:pPr>
              <w:spacing w:after="0" w:line="240" w:lineRule="auto"/>
              <w:rPr>
                <w:sz w:val="20"/>
              </w:rPr>
            </w:pPr>
            <w:r>
              <w:rPr>
                <w:sz w:val="20"/>
              </w:rPr>
              <w:lastRenderedPageBreak/>
              <w:t>AIDS and Medical Lifestyle Standards</w:t>
            </w:r>
          </w:p>
        </w:tc>
        <w:tc>
          <w:tcPr>
            <w:tcW w:w="2000" w:type="dxa"/>
            <w:shd w:val="clear" w:color="auto" w:fill="auto"/>
          </w:tcPr>
          <w:p w14:paraId="33B05D0C" w14:textId="2A8715BE" w:rsidR="0083443E" w:rsidRPr="0083443E" w:rsidRDefault="0083443E" w:rsidP="0083443E">
            <w:pPr>
              <w:spacing w:after="0" w:line="240" w:lineRule="auto"/>
              <w:rPr>
                <w:sz w:val="20"/>
              </w:rPr>
            </w:pPr>
            <w:hyperlink r:id="rId13" w:history="1">
              <w:r w:rsidRPr="0083443E">
                <w:rPr>
                  <w:rStyle w:val="Hyperlink"/>
                  <w:sz w:val="20"/>
                </w:rPr>
                <w:t>Rule 490</w:t>
              </w:r>
            </w:hyperlink>
          </w:p>
        </w:tc>
        <w:tc>
          <w:tcPr>
            <w:tcW w:w="9000" w:type="dxa"/>
            <w:shd w:val="clear" w:color="auto" w:fill="auto"/>
          </w:tcPr>
          <w:p w14:paraId="0FEE69BB" w14:textId="5EB81F8F" w:rsidR="0083443E" w:rsidRPr="0083443E" w:rsidRDefault="0083443E" w:rsidP="0083443E">
            <w:pPr>
              <w:spacing w:after="0" w:line="240" w:lineRule="auto"/>
              <w:rPr>
                <w:sz w:val="20"/>
              </w:rPr>
            </w:pPr>
            <w:r>
              <w:rPr>
                <w:sz w:val="20"/>
              </w:rPr>
              <w:t>The purpose of this rule is to clarify the standards applicable to written informed consent forms required to be completed by persons required to take a test for the presence of the antibody to the Human Immunodeficiency Virus (HIV) or for the Human Immunodeficiency Antigen by an insurer, nonprofit hospital service organization, nonprofit medical service organization, or a nonprofit health care plan, to establish standards for pretest and post-test counseling required to be provided to persons subject to testing as required by 5 M.R.S.A. Section 19203-A, and to establish standards for medical and lifestyle application questions and underwriting.</w:t>
            </w:r>
          </w:p>
        </w:tc>
        <w:tc>
          <w:tcPr>
            <w:tcW w:w="2000" w:type="dxa"/>
            <w:shd w:val="clear" w:color="auto" w:fill="auto"/>
          </w:tcPr>
          <w:p w14:paraId="485AF2A4" w14:textId="77777777" w:rsidR="0083443E" w:rsidRPr="0083443E" w:rsidRDefault="0083443E" w:rsidP="0083443E">
            <w:pPr>
              <w:spacing w:after="0" w:line="240" w:lineRule="auto"/>
              <w:rPr>
                <w:sz w:val="20"/>
              </w:rPr>
            </w:pPr>
          </w:p>
        </w:tc>
      </w:tr>
      <w:tr w:rsidR="0083443E" w:rsidRPr="0083443E" w14:paraId="19DA9A14" w14:textId="77777777" w:rsidTr="0083443E">
        <w:tblPrEx>
          <w:tblCellMar>
            <w:top w:w="0" w:type="dxa"/>
            <w:bottom w:w="0" w:type="dxa"/>
          </w:tblCellMar>
        </w:tblPrEx>
        <w:trPr>
          <w:cantSplit/>
        </w:trPr>
        <w:tc>
          <w:tcPr>
            <w:tcW w:w="2000" w:type="dxa"/>
            <w:shd w:val="clear" w:color="auto" w:fill="auto"/>
          </w:tcPr>
          <w:p w14:paraId="06FB60CC" w14:textId="589F9D25" w:rsidR="0083443E" w:rsidRPr="0083443E" w:rsidRDefault="0083443E" w:rsidP="0083443E">
            <w:pPr>
              <w:spacing w:after="0" w:line="240" w:lineRule="auto"/>
              <w:rPr>
                <w:sz w:val="20"/>
              </w:rPr>
            </w:pPr>
            <w:r>
              <w:rPr>
                <w:sz w:val="20"/>
              </w:rPr>
              <w:t>Death with Dignity</w:t>
            </w:r>
          </w:p>
        </w:tc>
        <w:tc>
          <w:tcPr>
            <w:tcW w:w="2000" w:type="dxa"/>
            <w:shd w:val="clear" w:color="auto" w:fill="auto"/>
          </w:tcPr>
          <w:p w14:paraId="74BD3265" w14:textId="720B2E5B" w:rsidR="0083443E" w:rsidRPr="0083443E" w:rsidRDefault="0083443E" w:rsidP="0083443E">
            <w:pPr>
              <w:spacing w:after="0" w:line="240" w:lineRule="auto"/>
              <w:rPr>
                <w:sz w:val="20"/>
              </w:rPr>
            </w:pPr>
            <w:hyperlink r:id="rId14" w:history="1">
              <w:r w:rsidRPr="0083443E">
                <w:rPr>
                  <w:rStyle w:val="Hyperlink"/>
                  <w:sz w:val="20"/>
                </w:rPr>
                <w:t>Title 22 § 2140</w:t>
              </w:r>
            </w:hyperlink>
            <w:r>
              <w:rPr>
                <w:sz w:val="20"/>
              </w:rPr>
              <w:t>(19)</w:t>
            </w:r>
          </w:p>
        </w:tc>
        <w:tc>
          <w:tcPr>
            <w:tcW w:w="9000" w:type="dxa"/>
            <w:shd w:val="clear" w:color="auto" w:fill="auto"/>
          </w:tcPr>
          <w:p w14:paraId="1943470D" w14:textId="3A3F8360" w:rsidR="0083443E" w:rsidRPr="0083443E" w:rsidRDefault="0083443E" w:rsidP="0083443E">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45098907" w14:textId="77777777" w:rsidR="0083443E" w:rsidRPr="0083443E" w:rsidRDefault="0083443E" w:rsidP="0083443E">
            <w:pPr>
              <w:spacing w:after="0" w:line="240" w:lineRule="auto"/>
              <w:rPr>
                <w:sz w:val="20"/>
              </w:rPr>
            </w:pPr>
          </w:p>
        </w:tc>
      </w:tr>
      <w:tr w:rsidR="0083443E" w:rsidRPr="0083443E" w14:paraId="498B0B20" w14:textId="77777777" w:rsidTr="0083443E">
        <w:tblPrEx>
          <w:tblCellMar>
            <w:top w:w="0" w:type="dxa"/>
            <w:bottom w:w="0" w:type="dxa"/>
          </w:tblCellMar>
        </w:tblPrEx>
        <w:trPr>
          <w:cantSplit/>
        </w:trPr>
        <w:tc>
          <w:tcPr>
            <w:tcW w:w="2000" w:type="dxa"/>
            <w:shd w:val="clear" w:color="auto" w:fill="auto"/>
          </w:tcPr>
          <w:p w14:paraId="72559E25" w14:textId="319FC0C2" w:rsidR="0083443E" w:rsidRPr="0083443E" w:rsidRDefault="0083443E" w:rsidP="0083443E">
            <w:pPr>
              <w:spacing w:after="0" w:line="240" w:lineRule="auto"/>
              <w:rPr>
                <w:sz w:val="20"/>
              </w:rPr>
            </w:pPr>
            <w:r>
              <w:rPr>
                <w:sz w:val="20"/>
              </w:rPr>
              <w:t>Disclosure Document and Buyer’s Guide</w:t>
            </w:r>
          </w:p>
        </w:tc>
        <w:tc>
          <w:tcPr>
            <w:tcW w:w="2000" w:type="dxa"/>
            <w:shd w:val="clear" w:color="auto" w:fill="auto"/>
          </w:tcPr>
          <w:p w14:paraId="59A0EA13" w14:textId="48D8A810" w:rsidR="0083443E" w:rsidRPr="0083443E" w:rsidRDefault="0083443E" w:rsidP="0083443E">
            <w:pPr>
              <w:spacing w:after="0" w:line="240" w:lineRule="auto"/>
              <w:rPr>
                <w:sz w:val="20"/>
              </w:rPr>
            </w:pPr>
            <w:hyperlink r:id="rId15" w:history="1">
              <w:r w:rsidRPr="0083443E">
                <w:rPr>
                  <w:rStyle w:val="Hyperlink"/>
                  <w:sz w:val="20"/>
                </w:rPr>
                <w:t>Rule 915</w:t>
              </w:r>
            </w:hyperlink>
            <w:r>
              <w:rPr>
                <w:sz w:val="20"/>
              </w:rPr>
              <w:t xml:space="preserve"> § 5(A)(2)(d)</w:t>
            </w:r>
          </w:p>
        </w:tc>
        <w:tc>
          <w:tcPr>
            <w:tcW w:w="9000" w:type="dxa"/>
            <w:shd w:val="clear" w:color="auto" w:fill="auto"/>
          </w:tcPr>
          <w:p w14:paraId="0D40C5D4" w14:textId="7D1D12DF" w:rsidR="0083443E" w:rsidRPr="0083443E" w:rsidRDefault="0083443E" w:rsidP="0083443E">
            <w:pPr>
              <w:spacing w:after="0" w:line="240" w:lineRule="auto"/>
              <w:rPr>
                <w:sz w:val="20"/>
              </w:rPr>
            </w:pPr>
            <w:r>
              <w:rPr>
                <w:sz w:val="20"/>
              </w:rPr>
              <w:t>It is recommended that insurers provide a disclosure statement on the application according to the following:Where the Buyer’s Guide and disclosure documentare not provided at or before the time of application, afree look period of no less than 15 days shall be provided for the applicant to return the annuity contract without penalty.</w:t>
            </w:r>
          </w:p>
        </w:tc>
        <w:tc>
          <w:tcPr>
            <w:tcW w:w="2000" w:type="dxa"/>
            <w:shd w:val="clear" w:color="auto" w:fill="auto"/>
          </w:tcPr>
          <w:p w14:paraId="08F21136" w14:textId="77777777" w:rsidR="0083443E" w:rsidRPr="0083443E" w:rsidRDefault="0083443E" w:rsidP="0083443E">
            <w:pPr>
              <w:spacing w:after="0" w:line="240" w:lineRule="auto"/>
              <w:rPr>
                <w:sz w:val="20"/>
              </w:rPr>
            </w:pPr>
          </w:p>
        </w:tc>
      </w:tr>
      <w:tr w:rsidR="0083443E" w:rsidRPr="0083443E" w14:paraId="7D420F59" w14:textId="77777777" w:rsidTr="0083443E">
        <w:tblPrEx>
          <w:tblCellMar>
            <w:top w:w="0" w:type="dxa"/>
            <w:bottom w:w="0" w:type="dxa"/>
          </w:tblCellMar>
        </w:tblPrEx>
        <w:trPr>
          <w:cantSplit/>
        </w:trPr>
        <w:tc>
          <w:tcPr>
            <w:tcW w:w="2000" w:type="dxa"/>
            <w:shd w:val="clear" w:color="auto" w:fill="auto"/>
          </w:tcPr>
          <w:p w14:paraId="7636A18A" w14:textId="5F69EFBE" w:rsidR="0083443E" w:rsidRPr="0083443E" w:rsidRDefault="0083443E" w:rsidP="0083443E">
            <w:pPr>
              <w:spacing w:after="0" w:line="240" w:lineRule="auto"/>
              <w:rPr>
                <w:sz w:val="20"/>
              </w:rPr>
            </w:pPr>
            <w:r>
              <w:rPr>
                <w:sz w:val="20"/>
              </w:rPr>
              <w:t>Dividends</w:t>
            </w:r>
          </w:p>
        </w:tc>
        <w:tc>
          <w:tcPr>
            <w:tcW w:w="2000" w:type="dxa"/>
            <w:shd w:val="clear" w:color="auto" w:fill="auto"/>
          </w:tcPr>
          <w:p w14:paraId="28E01FF3" w14:textId="43937D3B" w:rsidR="0083443E" w:rsidRPr="0083443E" w:rsidRDefault="0083443E" w:rsidP="0083443E">
            <w:pPr>
              <w:spacing w:after="0" w:line="240" w:lineRule="auto"/>
              <w:rPr>
                <w:sz w:val="20"/>
              </w:rPr>
            </w:pPr>
            <w:hyperlink r:id="rId16" w:history="1">
              <w:r w:rsidRPr="0083443E">
                <w:rPr>
                  <w:rStyle w:val="Hyperlink"/>
                  <w:sz w:val="20"/>
                </w:rPr>
                <w:t>Title 24-A § 2522</w:t>
              </w:r>
            </w:hyperlink>
          </w:p>
        </w:tc>
        <w:tc>
          <w:tcPr>
            <w:tcW w:w="9000" w:type="dxa"/>
            <w:shd w:val="clear" w:color="auto" w:fill="auto"/>
          </w:tcPr>
          <w:p w14:paraId="393667A6" w14:textId="0F0A3DC9" w:rsidR="0083443E" w:rsidRPr="0083443E" w:rsidRDefault="0083443E" w:rsidP="0083443E">
            <w:pPr>
              <w:spacing w:after="0" w:line="240" w:lineRule="auto"/>
              <w:rPr>
                <w:sz w:val="20"/>
              </w:rPr>
            </w:pPr>
            <w:r>
              <w:rPr>
                <w:sz w:val="20"/>
              </w:rPr>
              <w:t>There shall be a provision that the insurer shall annually ascertain and apportion any divisible surplus accruing on the contract.</w:t>
            </w:r>
          </w:p>
        </w:tc>
        <w:tc>
          <w:tcPr>
            <w:tcW w:w="2000" w:type="dxa"/>
            <w:shd w:val="clear" w:color="auto" w:fill="auto"/>
          </w:tcPr>
          <w:p w14:paraId="773311E2" w14:textId="77777777" w:rsidR="0083443E" w:rsidRPr="0083443E" w:rsidRDefault="0083443E" w:rsidP="0083443E">
            <w:pPr>
              <w:spacing w:after="0" w:line="240" w:lineRule="auto"/>
              <w:rPr>
                <w:sz w:val="20"/>
              </w:rPr>
            </w:pPr>
          </w:p>
        </w:tc>
      </w:tr>
      <w:tr w:rsidR="0083443E" w:rsidRPr="0083443E" w14:paraId="2050F8D0" w14:textId="77777777" w:rsidTr="0083443E">
        <w:tblPrEx>
          <w:tblCellMar>
            <w:top w:w="0" w:type="dxa"/>
            <w:bottom w:w="0" w:type="dxa"/>
          </w:tblCellMar>
        </w:tblPrEx>
        <w:trPr>
          <w:cantSplit/>
        </w:trPr>
        <w:tc>
          <w:tcPr>
            <w:tcW w:w="2000" w:type="dxa"/>
            <w:shd w:val="clear" w:color="auto" w:fill="auto"/>
          </w:tcPr>
          <w:p w14:paraId="6A53BA19" w14:textId="16F0F2CE" w:rsidR="0083443E" w:rsidRPr="0083443E" w:rsidRDefault="0083443E" w:rsidP="0083443E">
            <w:pPr>
              <w:spacing w:after="0" w:line="240" w:lineRule="auto"/>
              <w:rPr>
                <w:sz w:val="20"/>
              </w:rPr>
            </w:pPr>
            <w:r>
              <w:rPr>
                <w:sz w:val="20"/>
              </w:rPr>
              <w:t>Entire Contract</w:t>
            </w:r>
          </w:p>
        </w:tc>
        <w:tc>
          <w:tcPr>
            <w:tcW w:w="2000" w:type="dxa"/>
            <w:shd w:val="clear" w:color="auto" w:fill="auto"/>
          </w:tcPr>
          <w:p w14:paraId="29173929" w14:textId="5F3AA179" w:rsidR="0083443E" w:rsidRPr="0083443E" w:rsidRDefault="0083443E" w:rsidP="0083443E">
            <w:pPr>
              <w:spacing w:after="0" w:line="240" w:lineRule="auto"/>
              <w:rPr>
                <w:sz w:val="20"/>
              </w:rPr>
            </w:pPr>
            <w:hyperlink r:id="rId17" w:history="1">
              <w:r w:rsidRPr="0083443E">
                <w:rPr>
                  <w:rStyle w:val="Hyperlink"/>
                  <w:sz w:val="20"/>
                </w:rPr>
                <w:t>Title 24-A § 2520</w:t>
              </w:r>
            </w:hyperlink>
          </w:p>
        </w:tc>
        <w:tc>
          <w:tcPr>
            <w:tcW w:w="9000" w:type="dxa"/>
            <w:shd w:val="clear" w:color="auto" w:fill="auto"/>
          </w:tcPr>
          <w:p w14:paraId="7AF898D5" w14:textId="698FCB45" w:rsidR="0083443E" w:rsidRPr="0083443E" w:rsidRDefault="0083443E" w:rsidP="0083443E">
            <w:pPr>
              <w:spacing w:after="0" w:line="240" w:lineRule="auto"/>
              <w:rPr>
                <w:sz w:val="20"/>
              </w:rPr>
            </w:pPr>
            <w:r>
              <w:rPr>
                <w:sz w:val="20"/>
              </w:rPr>
              <w:t>The contract constitutes the entire contract. If a copy of the application is endorsed upon or attached to the contract when issued, the contract and the application shall constitute the entire contract.</w:t>
            </w:r>
          </w:p>
        </w:tc>
        <w:tc>
          <w:tcPr>
            <w:tcW w:w="2000" w:type="dxa"/>
            <w:shd w:val="clear" w:color="auto" w:fill="auto"/>
          </w:tcPr>
          <w:p w14:paraId="2E0C1366" w14:textId="77777777" w:rsidR="0083443E" w:rsidRPr="0083443E" w:rsidRDefault="0083443E" w:rsidP="0083443E">
            <w:pPr>
              <w:spacing w:after="0" w:line="240" w:lineRule="auto"/>
              <w:rPr>
                <w:sz w:val="20"/>
              </w:rPr>
            </w:pPr>
          </w:p>
        </w:tc>
      </w:tr>
      <w:tr w:rsidR="0083443E" w:rsidRPr="0083443E" w14:paraId="2F38B357" w14:textId="77777777" w:rsidTr="0083443E">
        <w:tblPrEx>
          <w:tblCellMar>
            <w:top w:w="0" w:type="dxa"/>
            <w:bottom w:w="0" w:type="dxa"/>
          </w:tblCellMar>
        </w:tblPrEx>
        <w:trPr>
          <w:cantSplit/>
        </w:trPr>
        <w:tc>
          <w:tcPr>
            <w:tcW w:w="2000" w:type="dxa"/>
            <w:shd w:val="clear" w:color="auto" w:fill="auto"/>
          </w:tcPr>
          <w:p w14:paraId="5D660559" w14:textId="4C76058F" w:rsidR="0083443E" w:rsidRPr="0083443E" w:rsidRDefault="0083443E" w:rsidP="0083443E">
            <w:pPr>
              <w:spacing w:after="0" w:line="240" w:lineRule="auto"/>
              <w:rPr>
                <w:sz w:val="20"/>
              </w:rPr>
            </w:pPr>
            <w:r>
              <w:rPr>
                <w:sz w:val="20"/>
              </w:rPr>
              <w:t>Exemption from Creditors</w:t>
            </w:r>
          </w:p>
        </w:tc>
        <w:tc>
          <w:tcPr>
            <w:tcW w:w="2000" w:type="dxa"/>
            <w:shd w:val="clear" w:color="auto" w:fill="auto"/>
          </w:tcPr>
          <w:p w14:paraId="7421BC6E" w14:textId="2F0C02C2" w:rsidR="0083443E" w:rsidRDefault="0083443E" w:rsidP="0083443E">
            <w:pPr>
              <w:spacing w:after="0" w:line="240" w:lineRule="auto"/>
              <w:rPr>
                <w:sz w:val="20"/>
              </w:rPr>
            </w:pPr>
            <w:hyperlink r:id="rId18" w:history="1">
              <w:r w:rsidRPr="0083443E">
                <w:rPr>
                  <w:rStyle w:val="Hyperlink"/>
                  <w:sz w:val="20"/>
                </w:rPr>
                <w:t>Title 24-A § 2428</w:t>
              </w:r>
            </w:hyperlink>
          </w:p>
          <w:p w14:paraId="2CB6A4D2" w14:textId="1C0CAA42" w:rsidR="0083443E" w:rsidRDefault="0083443E" w:rsidP="0083443E">
            <w:pPr>
              <w:spacing w:after="0" w:line="240" w:lineRule="auto"/>
              <w:rPr>
                <w:sz w:val="20"/>
              </w:rPr>
            </w:pPr>
            <w:hyperlink r:id="rId19" w:history="1">
              <w:r w:rsidRPr="0083443E">
                <w:rPr>
                  <w:rStyle w:val="Hyperlink"/>
                  <w:sz w:val="20"/>
                </w:rPr>
                <w:t>Title 24-A § 2429</w:t>
              </w:r>
            </w:hyperlink>
          </w:p>
          <w:p w14:paraId="5A7F4C6E" w14:textId="68A3B4F8" w:rsidR="0083443E" w:rsidRDefault="0083443E" w:rsidP="0083443E">
            <w:pPr>
              <w:spacing w:after="0" w:line="240" w:lineRule="auto"/>
              <w:rPr>
                <w:sz w:val="20"/>
              </w:rPr>
            </w:pPr>
            <w:hyperlink r:id="rId20" w:history="1">
              <w:r w:rsidRPr="0083443E">
                <w:rPr>
                  <w:rStyle w:val="Hyperlink"/>
                  <w:sz w:val="20"/>
                </w:rPr>
                <w:t>Title 24-A § 2430</w:t>
              </w:r>
            </w:hyperlink>
          </w:p>
          <w:p w14:paraId="0DCD8825" w14:textId="679429EF" w:rsidR="0083443E" w:rsidRDefault="0083443E" w:rsidP="0083443E">
            <w:pPr>
              <w:spacing w:after="0" w:line="240" w:lineRule="auto"/>
              <w:rPr>
                <w:sz w:val="20"/>
              </w:rPr>
            </w:pPr>
            <w:hyperlink r:id="rId21" w:history="1">
              <w:r w:rsidRPr="0083443E">
                <w:rPr>
                  <w:rStyle w:val="Hyperlink"/>
                  <w:sz w:val="20"/>
                </w:rPr>
                <w:t>Title 24-A § 2431</w:t>
              </w:r>
            </w:hyperlink>
          </w:p>
          <w:p w14:paraId="2DE8139B" w14:textId="3116DD88" w:rsidR="0083443E" w:rsidRPr="0083443E" w:rsidRDefault="0083443E" w:rsidP="0083443E">
            <w:pPr>
              <w:spacing w:after="0" w:line="240" w:lineRule="auto"/>
              <w:rPr>
                <w:sz w:val="20"/>
              </w:rPr>
            </w:pPr>
            <w:hyperlink r:id="rId22" w:history="1">
              <w:r w:rsidRPr="0083443E">
                <w:rPr>
                  <w:rStyle w:val="Hyperlink"/>
                  <w:sz w:val="20"/>
                </w:rPr>
                <w:t>Title 24-A § 2432</w:t>
              </w:r>
            </w:hyperlink>
          </w:p>
        </w:tc>
        <w:tc>
          <w:tcPr>
            <w:tcW w:w="9000" w:type="dxa"/>
            <w:shd w:val="clear" w:color="auto" w:fill="auto"/>
          </w:tcPr>
          <w:p w14:paraId="3B44E6D8" w14:textId="34D47420" w:rsidR="0083443E" w:rsidRPr="0083443E" w:rsidRDefault="0083443E" w:rsidP="0083443E">
            <w:pPr>
              <w:spacing w:after="0" w:line="240" w:lineRule="auto"/>
              <w:rPr>
                <w:sz w:val="20"/>
              </w:rPr>
            </w:pPr>
            <w:r>
              <w:rPr>
                <w:sz w:val="20"/>
              </w:rPr>
              <w:t>Certain policies shall be exempt from claims of creditors and the rights of beneficiaries and assignees shall be protected.Note: Limitations on the assignment of rights</w:t>
            </w:r>
          </w:p>
        </w:tc>
        <w:tc>
          <w:tcPr>
            <w:tcW w:w="2000" w:type="dxa"/>
            <w:shd w:val="clear" w:color="auto" w:fill="auto"/>
          </w:tcPr>
          <w:p w14:paraId="5D58B586" w14:textId="77777777" w:rsidR="0083443E" w:rsidRPr="0083443E" w:rsidRDefault="0083443E" w:rsidP="0083443E">
            <w:pPr>
              <w:spacing w:after="0" w:line="240" w:lineRule="auto"/>
              <w:rPr>
                <w:sz w:val="20"/>
              </w:rPr>
            </w:pPr>
          </w:p>
        </w:tc>
      </w:tr>
      <w:tr w:rsidR="0083443E" w:rsidRPr="0083443E" w14:paraId="3381735D" w14:textId="77777777" w:rsidTr="0083443E">
        <w:tblPrEx>
          <w:tblCellMar>
            <w:top w:w="0" w:type="dxa"/>
            <w:bottom w:w="0" w:type="dxa"/>
          </w:tblCellMar>
        </w:tblPrEx>
        <w:trPr>
          <w:cantSplit/>
        </w:trPr>
        <w:tc>
          <w:tcPr>
            <w:tcW w:w="2000" w:type="dxa"/>
            <w:shd w:val="clear" w:color="auto" w:fill="auto"/>
          </w:tcPr>
          <w:p w14:paraId="2D44EC65" w14:textId="5577C8DD" w:rsidR="0083443E" w:rsidRPr="0083443E" w:rsidRDefault="0083443E" w:rsidP="0083443E">
            <w:pPr>
              <w:spacing w:after="0" w:line="240" w:lineRule="auto"/>
              <w:rPr>
                <w:sz w:val="20"/>
              </w:rPr>
            </w:pPr>
            <w:r>
              <w:rPr>
                <w:sz w:val="20"/>
              </w:rPr>
              <w:t>Exemption of employee's interest -Group Annuities Only</w:t>
            </w:r>
          </w:p>
        </w:tc>
        <w:tc>
          <w:tcPr>
            <w:tcW w:w="2000" w:type="dxa"/>
            <w:shd w:val="clear" w:color="auto" w:fill="auto"/>
          </w:tcPr>
          <w:p w14:paraId="482DA5B9" w14:textId="6711ECE2" w:rsidR="0083443E" w:rsidRPr="0083443E" w:rsidRDefault="0083443E" w:rsidP="0083443E">
            <w:pPr>
              <w:spacing w:after="0" w:line="240" w:lineRule="auto"/>
              <w:rPr>
                <w:sz w:val="20"/>
              </w:rPr>
            </w:pPr>
            <w:hyperlink r:id="rId23" w:history="1">
              <w:r w:rsidRPr="0083443E">
                <w:rPr>
                  <w:rStyle w:val="Hyperlink"/>
                  <w:sz w:val="20"/>
                </w:rPr>
                <w:t>Title 24-A § 2432</w:t>
              </w:r>
            </w:hyperlink>
          </w:p>
        </w:tc>
        <w:tc>
          <w:tcPr>
            <w:tcW w:w="9000" w:type="dxa"/>
            <w:shd w:val="clear" w:color="auto" w:fill="auto"/>
          </w:tcPr>
          <w:p w14:paraId="1A3B8B8B" w14:textId="1D9BA161" w:rsidR="0083443E" w:rsidRPr="0083443E" w:rsidRDefault="0083443E" w:rsidP="0083443E">
            <w:pPr>
              <w:spacing w:after="0" w:line="240" w:lineRule="auto"/>
              <w:rPr>
                <w:sz w:val="20"/>
              </w:rPr>
            </w:pPr>
            <w:r>
              <w:rPr>
                <w:sz w:val="20"/>
              </w:rPr>
              <w:t>The interest of any employee, beneficiary, joint or contingent annuitant in any policy, certificate, or fund in connection with a group annuity contract (GAC) or pension trust and his/her interest in any payments or proceeds shall not be subject to any execution, levy, attachment, garnishment, trustee process, or any other legal or equitable process.</w:t>
            </w:r>
          </w:p>
        </w:tc>
        <w:tc>
          <w:tcPr>
            <w:tcW w:w="2000" w:type="dxa"/>
            <w:shd w:val="clear" w:color="auto" w:fill="auto"/>
          </w:tcPr>
          <w:p w14:paraId="79650518" w14:textId="77777777" w:rsidR="0083443E" w:rsidRPr="0083443E" w:rsidRDefault="0083443E" w:rsidP="0083443E">
            <w:pPr>
              <w:spacing w:after="0" w:line="240" w:lineRule="auto"/>
              <w:rPr>
                <w:sz w:val="20"/>
              </w:rPr>
            </w:pPr>
          </w:p>
        </w:tc>
      </w:tr>
      <w:tr w:rsidR="0083443E" w:rsidRPr="0083443E" w14:paraId="29521A12" w14:textId="77777777" w:rsidTr="0083443E">
        <w:tblPrEx>
          <w:tblCellMar>
            <w:top w:w="0" w:type="dxa"/>
            <w:bottom w:w="0" w:type="dxa"/>
          </w:tblCellMar>
        </w:tblPrEx>
        <w:trPr>
          <w:cantSplit/>
        </w:trPr>
        <w:tc>
          <w:tcPr>
            <w:tcW w:w="2000" w:type="dxa"/>
            <w:shd w:val="clear" w:color="auto" w:fill="auto"/>
          </w:tcPr>
          <w:p w14:paraId="08338431" w14:textId="768ACEC4" w:rsidR="0083443E" w:rsidRPr="0083443E" w:rsidRDefault="0083443E" w:rsidP="0083443E">
            <w:pPr>
              <w:spacing w:after="0" w:line="240" w:lineRule="auto"/>
              <w:rPr>
                <w:sz w:val="20"/>
              </w:rPr>
            </w:pPr>
            <w:r>
              <w:rPr>
                <w:sz w:val="20"/>
              </w:rPr>
              <w:t>Genetic Information Protections</w:t>
            </w:r>
          </w:p>
        </w:tc>
        <w:tc>
          <w:tcPr>
            <w:tcW w:w="2000" w:type="dxa"/>
            <w:shd w:val="clear" w:color="auto" w:fill="auto"/>
          </w:tcPr>
          <w:p w14:paraId="01AFB3EA" w14:textId="60E522F8" w:rsidR="0083443E" w:rsidRDefault="0083443E" w:rsidP="0083443E">
            <w:pPr>
              <w:spacing w:after="0" w:line="240" w:lineRule="auto"/>
              <w:rPr>
                <w:sz w:val="20"/>
              </w:rPr>
            </w:pPr>
            <w:hyperlink r:id="rId24" w:history="1">
              <w:r w:rsidRPr="0083443E">
                <w:rPr>
                  <w:rStyle w:val="Hyperlink"/>
                  <w:sz w:val="20"/>
                </w:rPr>
                <w:t>Title 24-A § 2159</w:t>
              </w:r>
            </w:hyperlink>
            <w:r>
              <w:rPr>
                <w:sz w:val="20"/>
              </w:rPr>
              <w:t>-C(3)</w:t>
            </w:r>
          </w:p>
          <w:p w14:paraId="3B62F144" w14:textId="07CD845D" w:rsidR="0083443E" w:rsidRPr="0083443E" w:rsidRDefault="0083443E" w:rsidP="0083443E">
            <w:pPr>
              <w:spacing w:after="0" w:line="240" w:lineRule="auto"/>
              <w:rPr>
                <w:sz w:val="20"/>
              </w:rPr>
            </w:pPr>
            <w:hyperlink r:id="rId25" w:history="1">
              <w:r w:rsidRPr="0083443E">
                <w:rPr>
                  <w:rStyle w:val="Hyperlink"/>
                  <w:sz w:val="20"/>
                </w:rPr>
                <w:t>Title 24-A § 2159</w:t>
              </w:r>
            </w:hyperlink>
            <w:r>
              <w:rPr>
                <w:sz w:val="20"/>
              </w:rPr>
              <w:t>-C(4)</w:t>
            </w:r>
          </w:p>
        </w:tc>
        <w:tc>
          <w:tcPr>
            <w:tcW w:w="9000" w:type="dxa"/>
            <w:shd w:val="clear" w:color="auto" w:fill="auto"/>
          </w:tcPr>
          <w:p w14:paraId="5DCE90A6" w14:textId="291A1F57" w:rsidR="0083443E" w:rsidRPr="0083443E" w:rsidRDefault="0083443E" w:rsidP="0083443E">
            <w:pPr>
              <w:spacing w:after="0" w:line="240" w:lineRule="auto"/>
              <w:rPr>
                <w:sz w:val="20"/>
              </w:rPr>
            </w:pPr>
            <w:r>
              <w:rPr>
                <w:sz w:val="20"/>
              </w:rPr>
              <w:t>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been tested.</w:t>
            </w:r>
          </w:p>
        </w:tc>
        <w:tc>
          <w:tcPr>
            <w:tcW w:w="2000" w:type="dxa"/>
            <w:shd w:val="clear" w:color="auto" w:fill="auto"/>
          </w:tcPr>
          <w:p w14:paraId="58900D11" w14:textId="77777777" w:rsidR="0083443E" w:rsidRPr="0083443E" w:rsidRDefault="0083443E" w:rsidP="0083443E">
            <w:pPr>
              <w:spacing w:after="0" w:line="240" w:lineRule="auto"/>
              <w:rPr>
                <w:sz w:val="20"/>
              </w:rPr>
            </w:pPr>
          </w:p>
        </w:tc>
      </w:tr>
      <w:tr w:rsidR="0083443E" w:rsidRPr="0083443E" w14:paraId="5B845BE2" w14:textId="77777777" w:rsidTr="0083443E">
        <w:tblPrEx>
          <w:tblCellMar>
            <w:top w:w="0" w:type="dxa"/>
            <w:bottom w:w="0" w:type="dxa"/>
          </w:tblCellMar>
        </w:tblPrEx>
        <w:trPr>
          <w:cantSplit/>
        </w:trPr>
        <w:tc>
          <w:tcPr>
            <w:tcW w:w="2000" w:type="dxa"/>
            <w:shd w:val="clear" w:color="auto" w:fill="auto"/>
          </w:tcPr>
          <w:p w14:paraId="4DBEF6A9" w14:textId="6A31162F" w:rsidR="0083443E" w:rsidRPr="0083443E" w:rsidRDefault="0083443E" w:rsidP="0083443E">
            <w:pPr>
              <w:spacing w:after="0" w:line="240" w:lineRule="auto"/>
              <w:rPr>
                <w:sz w:val="20"/>
              </w:rPr>
            </w:pPr>
            <w:r>
              <w:rPr>
                <w:sz w:val="20"/>
              </w:rPr>
              <w:t>Grace Period</w:t>
            </w:r>
          </w:p>
        </w:tc>
        <w:tc>
          <w:tcPr>
            <w:tcW w:w="2000" w:type="dxa"/>
            <w:shd w:val="clear" w:color="auto" w:fill="auto"/>
          </w:tcPr>
          <w:p w14:paraId="32098E3B" w14:textId="37D00F70" w:rsidR="0083443E" w:rsidRPr="0083443E" w:rsidRDefault="0083443E" w:rsidP="0083443E">
            <w:pPr>
              <w:spacing w:after="0" w:line="240" w:lineRule="auto"/>
              <w:rPr>
                <w:sz w:val="20"/>
              </w:rPr>
            </w:pPr>
            <w:hyperlink r:id="rId26" w:history="1">
              <w:r w:rsidRPr="0083443E">
                <w:rPr>
                  <w:rStyle w:val="Hyperlink"/>
                  <w:sz w:val="20"/>
                </w:rPr>
                <w:t>Title 24-A § 2518</w:t>
              </w:r>
            </w:hyperlink>
          </w:p>
        </w:tc>
        <w:tc>
          <w:tcPr>
            <w:tcW w:w="9000" w:type="dxa"/>
            <w:shd w:val="clear" w:color="auto" w:fill="auto"/>
          </w:tcPr>
          <w:p w14:paraId="33A2494C" w14:textId="0B720FD4" w:rsidR="0083443E" w:rsidRPr="0083443E" w:rsidRDefault="0083443E" w:rsidP="0083443E">
            <w:pPr>
              <w:spacing w:after="0" w:line="240" w:lineRule="auto"/>
              <w:rPr>
                <w:sz w:val="20"/>
              </w:rPr>
            </w:pPr>
            <w:r>
              <w:rPr>
                <w:sz w:val="20"/>
              </w:rPr>
              <w:t>There shall be a grace period of one month but not less than 30 days within which any stipulated payment to the insurer falling due after the first may be made. The insurer may charge interest at a rate not to exceed 6% per annum for the number of days of grace elapsing before payment. The policy must continue in force during the grace period.</w:t>
            </w:r>
          </w:p>
        </w:tc>
        <w:tc>
          <w:tcPr>
            <w:tcW w:w="2000" w:type="dxa"/>
            <w:shd w:val="clear" w:color="auto" w:fill="auto"/>
          </w:tcPr>
          <w:p w14:paraId="73E2B69B" w14:textId="77777777" w:rsidR="0083443E" w:rsidRPr="0083443E" w:rsidRDefault="0083443E" w:rsidP="0083443E">
            <w:pPr>
              <w:spacing w:after="0" w:line="240" w:lineRule="auto"/>
              <w:rPr>
                <w:sz w:val="20"/>
              </w:rPr>
            </w:pPr>
          </w:p>
        </w:tc>
      </w:tr>
      <w:tr w:rsidR="0083443E" w:rsidRPr="0083443E" w14:paraId="4A72B0DA" w14:textId="77777777" w:rsidTr="0083443E">
        <w:tblPrEx>
          <w:tblCellMar>
            <w:top w:w="0" w:type="dxa"/>
            <w:bottom w:w="0" w:type="dxa"/>
          </w:tblCellMar>
        </w:tblPrEx>
        <w:trPr>
          <w:cantSplit/>
        </w:trPr>
        <w:tc>
          <w:tcPr>
            <w:tcW w:w="2000" w:type="dxa"/>
            <w:shd w:val="clear" w:color="auto" w:fill="auto"/>
          </w:tcPr>
          <w:p w14:paraId="7FC5C570" w14:textId="31D600C6" w:rsidR="0083443E" w:rsidRPr="0083443E" w:rsidRDefault="0083443E" w:rsidP="0083443E">
            <w:pPr>
              <w:spacing w:after="0" w:line="240" w:lineRule="auto"/>
              <w:rPr>
                <w:sz w:val="20"/>
              </w:rPr>
            </w:pPr>
            <w:r>
              <w:rPr>
                <w:sz w:val="20"/>
              </w:rPr>
              <w:t>Incontestability</w:t>
            </w:r>
          </w:p>
        </w:tc>
        <w:tc>
          <w:tcPr>
            <w:tcW w:w="2000" w:type="dxa"/>
            <w:shd w:val="clear" w:color="auto" w:fill="auto"/>
          </w:tcPr>
          <w:p w14:paraId="61345FCF" w14:textId="59E756B9" w:rsidR="0083443E" w:rsidRPr="0083443E" w:rsidRDefault="0083443E" w:rsidP="0083443E">
            <w:pPr>
              <w:spacing w:after="0" w:line="240" w:lineRule="auto"/>
              <w:rPr>
                <w:sz w:val="20"/>
              </w:rPr>
            </w:pPr>
            <w:hyperlink r:id="rId27" w:history="1">
              <w:r w:rsidRPr="0083443E">
                <w:rPr>
                  <w:rStyle w:val="Hyperlink"/>
                  <w:sz w:val="20"/>
                </w:rPr>
                <w:t>Title 24-A § 2519</w:t>
              </w:r>
            </w:hyperlink>
          </w:p>
        </w:tc>
        <w:tc>
          <w:tcPr>
            <w:tcW w:w="9000" w:type="dxa"/>
            <w:shd w:val="clear" w:color="auto" w:fill="auto"/>
          </w:tcPr>
          <w:p w14:paraId="314C676F" w14:textId="18D83EB9" w:rsidR="0083443E" w:rsidRPr="0083443E" w:rsidRDefault="0083443E" w:rsidP="0083443E">
            <w:pPr>
              <w:spacing w:after="0" w:line="240" w:lineRule="auto"/>
              <w:rPr>
                <w:sz w:val="20"/>
              </w:rPr>
            </w:pPr>
            <w:r>
              <w:rPr>
                <w:sz w:val="20"/>
              </w:rPr>
              <w:t>If any statements other than those relating to age, sex, and identity are required as a condition to issuing the annuity, the contract shall be incontestable after it has been inforce during the lifetime of the person for a period of two (2) years from its date of issue, except for non-payment of stipulated premiums.Maine law does not allow the use of fraud language in this provision.</w:t>
            </w:r>
          </w:p>
        </w:tc>
        <w:tc>
          <w:tcPr>
            <w:tcW w:w="2000" w:type="dxa"/>
            <w:shd w:val="clear" w:color="auto" w:fill="auto"/>
          </w:tcPr>
          <w:p w14:paraId="5B28E1FE" w14:textId="77777777" w:rsidR="0083443E" w:rsidRPr="0083443E" w:rsidRDefault="0083443E" w:rsidP="0083443E">
            <w:pPr>
              <w:spacing w:after="0" w:line="240" w:lineRule="auto"/>
              <w:rPr>
                <w:sz w:val="20"/>
              </w:rPr>
            </w:pPr>
          </w:p>
        </w:tc>
      </w:tr>
      <w:tr w:rsidR="0083443E" w:rsidRPr="0083443E" w14:paraId="32DDF0B1" w14:textId="77777777" w:rsidTr="0083443E">
        <w:tblPrEx>
          <w:tblCellMar>
            <w:top w:w="0" w:type="dxa"/>
            <w:bottom w:w="0" w:type="dxa"/>
          </w:tblCellMar>
        </w:tblPrEx>
        <w:trPr>
          <w:cantSplit/>
        </w:trPr>
        <w:tc>
          <w:tcPr>
            <w:tcW w:w="2000" w:type="dxa"/>
            <w:shd w:val="clear" w:color="auto" w:fill="auto"/>
          </w:tcPr>
          <w:p w14:paraId="2CF78465" w14:textId="3AEB0F3B" w:rsidR="0083443E" w:rsidRPr="0083443E" w:rsidRDefault="0083443E" w:rsidP="0083443E">
            <w:pPr>
              <w:spacing w:after="0" w:line="240" w:lineRule="auto"/>
              <w:rPr>
                <w:sz w:val="20"/>
              </w:rPr>
            </w:pPr>
            <w:r>
              <w:rPr>
                <w:sz w:val="20"/>
              </w:rPr>
              <w:lastRenderedPageBreak/>
              <w:t>Minimum Values – Effective 5/27/03</w:t>
            </w:r>
          </w:p>
        </w:tc>
        <w:tc>
          <w:tcPr>
            <w:tcW w:w="2000" w:type="dxa"/>
            <w:shd w:val="clear" w:color="auto" w:fill="auto"/>
          </w:tcPr>
          <w:p w14:paraId="2E9EF16E" w14:textId="289C111C" w:rsidR="0083443E" w:rsidRPr="0083443E" w:rsidRDefault="0083443E" w:rsidP="0083443E">
            <w:pPr>
              <w:spacing w:after="0" w:line="240" w:lineRule="auto"/>
              <w:rPr>
                <w:sz w:val="20"/>
              </w:rPr>
            </w:pPr>
            <w:hyperlink r:id="rId28" w:history="1">
              <w:r w:rsidRPr="0083443E">
                <w:rPr>
                  <w:rStyle w:val="Hyperlink"/>
                  <w:sz w:val="20"/>
                </w:rPr>
                <w:t>Title 24-A § 2544</w:t>
              </w:r>
            </w:hyperlink>
          </w:p>
        </w:tc>
        <w:tc>
          <w:tcPr>
            <w:tcW w:w="9000" w:type="dxa"/>
            <w:shd w:val="clear" w:color="auto" w:fill="auto"/>
          </w:tcPr>
          <w:p w14:paraId="22A0E187" w14:textId="08BFE630" w:rsidR="0083443E" w:rsidRPr="0083443E" w:rsidRDefault="0083443E" w:rsidP="0083443E">
            <w:pPr>
              <w:spacing w:after="0" w:line="240" w:lineRule="auto"/>
              <w:rPr>
                <w:sz w:val="20"/>
              </w:rPr>
            </w:pPr>
            <w:r>
              <w:rPr>
                <w:sz w:val="20"/>
              </w:rPr>
              <w:t>Minimum values for nonforfeiture of fixed rate annuities at any time prior to or at  the commencement of annuity payments shall be calculated based on net considerations equal to 87 1/2 % of gross considerations and shall be accumulated at an annual rate of interest calculated as follows:  A. The rate of interest must be the lesser of 3.0% and the five-year Constant Maturity Treasury Rate as of a certain date, or an average thereof, which is decreased by 125 basis points provided the resulting rate is not less than 1.0%.  B. For annuities which provide for recalculation of the rate of interest, the contract must specify the rate reset date, method of calculating the new rate, and period of time covered by the new rate.  C. With respect to equity indexed annuities, the calculation in A, above may be reduced an additional 100 basis points, provided the additional reduction does not result in a value less than 1.0% nor greater than the market value of the benefit.Note: This method of calculating minimum values for nonforfeiture is optional until May 27, 2005 for insurers filing new fixed rate annuity forms.  During this optional period insurers may continue to set values using the formula in effect prior to May 27, 2003.</w:t>
            </w:r>
          </w:p>
        </w:tc>
        <w:tc>
          <w:tcPr>
            <w:tcW w:w="2000" w:type="dxa"/>
            <w:shd w:val="clear" w:color="auto" w:fill="auto"/>
          </w:tcPr>
          <w:p w14:paraId="10F8C659" w14:textId="77777777" w:rsidR="0083443E" w:rsidRPr="0083443E" w:rsidRDefault="0083443E" w:rsidP="0083443E">
            <w:pPr>
              <w:spacing w:after="0" w:line="240" w:lineRule="auto"/>
              <w:rPr>
                <w:sz w:val="20"/>
              </w:rPr>
            </w:pPr>
          </w:p>
        </w:tc>
      </w:tr>
      <w:tr w:rsidR="0083443E" w:rsidRPr="0083443E" w14:paraId="16958F88" w14:textId="77777777" w:rsidTr="0083443E">
        <w:tblPrEx>
          <w:tblCellMar>
            <w:top w:w="0" w:type="dxa"/>
            <w:bottom w:w="0" w:type="dxa"/>
          </w:tblCellMar>
        </w:tblPrEx>
        <w:trPr>
          <w:cantSplit/>
        </w:trPr>
        <w:tc>
          <w:tcPr>
            <w:tcW w:w="2000" w:type="dxa"/>
            <w:shd w:val="clear" w:color="auto" w:fill="auto"/>
          </w:tcPr>
          <w:p w14:paraId="07677E29" w14:textId="44EE7277" w:rsidR="0083443E" w:rsidRPr="0083443E" w:rsidRDefault="0083443E" w:rsidP="0083443E">
            <w:pPr>
              <w:spacing w:after="0" w:line="240" w:lineRule="auto"/>
              <w:rPr>
                <w:sz w:val="20"/>
              </w:rPr>
            </w:pPr>
            <w:r>
              <w:rPr>
                <w:sz w:val="20"/>
              </w:rPr>
              <w:t>Misstatement of Age or Sex</w:t>
            </w:r>
          </w:p>
        </w:tc>
        <w:tc>
          <w:tcPr>
            <w:tcW w:w="2000" w:type="dxa"/>
            <w:shd w:val="clear" w:color="auto" w:fill="auto"/>
          </w:tcPr>
          <w:p w14:paraId="285FA5CA" w14:textId="33A900CD" w:rsidR="0083443E" w:rsidRPr="0083443E" w:rsidRDefault="0083443E" w:rsidP="0083443E">
            <w:pPr>
              <w:spacing w:after="0" w:line="240" w:lineRule="auto"/>
              <w:rPr>
                <w:sz w:val="20"/>
              </w:rPr>
            </w:pPr>
            <w:hyperlink r:id="rId29" w:history="1">
              <w:r w:rsidRPr="0083443E">
                <w:rPr>
                  <w:rStyle w:val="Hyperlink"/>
                  <w:sz w:val="20"/>
                </w:rPr>
                <w:t>Title 24-A § 2521</w:t>
              </w:r>
            </w:hyperlink>
          </w:p>
        </w:tc>
        <w:tc>
          <w:tcPr>
            <w:tcW w:w="9000" w:type="dxa"/>
            <w:shd w:val="clear" w:color="auto" w:fill="auto"/>
          </w:tcPr>
          <w:p w14:paraId="78680761" w14:textId="13B068F5" w:rsidR="0083443E" w:rsidRPr="0083443E" w:rsidRDefault="0083443E" w:rsidP="0083443E">
            <w:pPr>
              <w:spacing w:after="0" w:line="240" w:lineRule="auto"/>
              <w:rPr>
                <w:sz w:val="20"/>
              </w:rPr>
            </w:pPr>
            <w:r>
              <w:rPr>
                <w:sz w:val="20"/>
              </w:rPr>
              <w:t>If the age or sex of the person has been misstated, the amount payable of benefits accruing under the contract shall be such as the stipulated payment or payments would have purchased according to the correct age or sex. If the insurer has made any overpayment(s), an interest rate not to exceed 6% per annum, may be charged against the current or next succeeding payment(s).</w:t>
            </w:r>
          </w:p>
        </w:tc>
        <w:tc>
          <w:tcPr>
            <w:tcW w:w="2000" w:type="dxa"/>
            <w:shd w:val="clear" w:color="auto" w:fill="auto"/>
          </w:tcPr>
          <w:p w14:paraId="49EFFBA4" w14:textId="77777777" w:rsidR="0083443E" w:rsidRPr="0083443E" w:rsidRDefault="0083443E" w:rsidP="0083443E">
            <w:pPr>
              <w:spacing w:after="0" w:line="240" w:lineRule="auto"/>
              <w:rPr>
                <w:sz w:val="20"/>
              </w:rPr>
            </w:pPr>
          </w:p>
        </w:tc>
      </w:tr>
      <w:tr w:rsidR="0083443E" w:rsidRPr="0083443E" w14:paraId="7F33DC73" w14:textId="77777777" w:rsidTr="0083443E">
        <w:tblPrEx>
          <w:tblCellMar>
            <w:top w:w="0" w:type="dxa"/>
            <w:bottom w:w="0" w:type="dxa"/>
          </w:tblCellMar>
        </w:tblPrEx>
        <w:trPr>
          <w:cantSplit/>
        </w:trPr>
        <w:tc>
          <w:tcPr>
            <w:tcW w:w="2000" w:type="dxa"/>
            <w:shd w:val="clear" w:color="auto" w:fill="auto"/>
          </w:tcPr>
          <w:p w14:paraId="02B01CCB" w14:textId="71B73985" w:rsidR="0083443E" w:rsidRPr="0083443E" w:rsidRDefault="0083443E" w:rsidP="0083443E">
            <w:pPr>
              <w:spacing w:after="0" w:line="240" w:lineRule="auto"/>
              <w:rPr>
                <w:sz w:val="20"/>
              </w:rPr>
            </w:pPr>
            <w:r>
              <w:rPr>
                <w:sz w:val="20"/>
              </w:rPr>
              <w:t>Payment of Premiums</w:t>
            </w:r>
          </w:p>
        </w:tc>
        <w:tc>
          <w:tcPr>
            <w:tcW w:w="2000" w:type="dxa"/>
            <w:shd w:val="clear" w:color="auto" w:fill="auto"/>
          </w:tcPr>
          <w:p w14:paraId="394D36B1" w14:textId="05A388A5" w:rsidR="0083443E" w:rsidRPr="0083443E" w:rsidRDefault="0083443E" w:rsidP="0083443E">
            <w:pPr>
              <w:spacing w:after="0" w:line="240" w:lineRule="auto"/>
              <w:rPr>
                <w:sz w:val="20"/>
              </w:rPr>
            </w:pPr>
            <w:hyperlink r:id="rId30" w:history="1">
              <w:r w:rsidRPr="0083443E">
                <w:rPr>
                  <w:rStyle w:val="Hyperlink"/>
                  <w:sz w:val="20"/>
                </w:rPr>
                <w:t>Title 24-A § 2504</w:t>
              </w:r>
            </w:hyperlink>
          </w:p>
        </w:tc>
        <w:tc>
          <w:tcPr>
            <w:tcW w:w="9000" w:type="dxa"/>
            <w:shd w:val="clear" w:color="auto" w:fill="auto"/>
          </w:tcPr>
          <w:p w14:paraId="6237FED1" w14:textId="6D8FE02B" w:rsidR="0083443E" w:rsidRPr="0083443E" w:rsidRDefault="0083443E" w:rsidP="0083443E">
            <w:pPr>
              <w:spacing w:after="0" w:line="240" w:lineRule="auto"/>
              <w:rPr>
                <w:sz w:val="20"/>
              </w:rPr>
            </w:pPr>
            <w:r>
              <w:rPr>
                <w:sz w:val="20"/>
              </w:rPr>
              <w:t>There shall be a provision relating to the time and place of payment of premiums</w:t>
            </w:r>
          </w:p>
        </w:tc>
        <w:tc>
          <w:tcPr>
            <w:tcW w:w="2000" w:type="dxa"/>
            <w:shd w:val="clear" w:color="auto" w:fill="auto"/>
          </w:tcPr>
          <w:p w14:paraId="19377297" w14:textId="77777777" w:rsidR="0083443E" w:rsidRPr="0083443E" w:rsidRDefault="0083443E" w:rsidP="0083443E">
            <w:pPr>
              <w:spacing w:after="0" w:line="240" w:lineRule="auto"/>
              <w:rPr>
                <w:sz w:val="20"/>
              </w:rPr>
            </w:pPr>
          </w:p>
        </w:tc>
      </w:tr>
      <w:tr w:rsidR="0083443E" w:rsidRPr="0083443E" w14:paraId="4364A616" w14:textId="77777777" w:rsidTr="0083443E">
        <w:tblPrEx>
          <w:tblCellMar>
            <w:top w:w="0" w:type="dxa"/>
            <w:bottom w:w="0" w:type="dxa"/>
          </w:tblCellMar>
        </w:tblPrEx>
        <w:trPr>
          <w:cantSplit/>
        </w:trPr>
        <w:tc>
          <w:tcPr>
            <w:tcW w:w="2000" w:type="dxa"/>
            <w:shd w:val="clear" w:color="auto" w:fill="auto"/>
          </w:tcPr>
          <w:p w14:paraId="039D2091" w14:textId="4397C310" w:rsidR="0083443E" w:rsidRPr="0083443E" w:rsidRDefault="0083443E" w:rsidP="0083443E">
            <w:pPr>
              <w:spacing w:after="0" w:line="240" w:lineRule="auto"/>
              <w:rPr>
                <w:sz w:val="20"/>
              </w:rPr>
            </w:pPr>
            <w:r>
              <w:rPr>
                <w:sz w:val="20"/>
              </w:rPr>
              <w:t>Rebates</w:t>
            </w:r>
          </w:p>
        </w:tc>
        <w:tc>
          <w:tcPr>
            <w:tcW w:w="2000" w:type="dxa"/>
            <w:shd w:val="clear" w:color="auto" w:fill="auto"/>
          </w:tcPr>
          <w:p w14:paraId="4D3455D2" w14:textId="2ADE9A13" w:rsidR="0083443E" w:rsidRDefault="0083443E" w:rsidP="0083443E">
            <w:pPr>
              <w:spacing w:after="0" w:line="240" w:lineRule="auto"/>
              <w:rPr>
                <w:sz w:val="20"/>
              </w:rPr>
            </w:pPr>
            <w:hyperlink r:id="rId31" w:history="1">
              <w:r w:rsidRPr="0083443E">
                <w:rPr>
                  <w:rStyle w:val="Hyperlink"/>
                  <w:sz w:val="20"/>
                </w:rPr>
                <w:t>Title 24-A § 2160</w:t>
              </w:r>
            </w:hyperlink>
          </w:p>
          <w:p w14:paraId="3D6565AC" w14:textId="07F4CDFD" w:rsidR="0083443E" w:rsidRDefault="0083443E" w:rsidP="0083443E">
            <w:pPr>
              <w:spacing w:after="0" w:line="240" w:lineRule="auto"/>
              <w:rPr>
                <w:sz w:val="20"/>
              </w:rPr>
            </w:pPr>
            <w:hyperlink r:id="rId32" w:history="1">
              <w:r w:rsidRPr="0083443E">
                <w:rPr>
                  <w:rStyle w:val="Hyperlink"/>
                  <w:sz w:val="20"/>
                </w:rPr>
                <w:t>Title 24-A § 2163-A</w:t>
              </w:r>
            </w:hyperlink>
          </w:p>
          <w:p w14:paraId="20959D3D" w14:textId="76E55FB0" w:rsidR="0083443E" w:rsidRDefault="0083443E" w:rsidP="0083443E">
            <w:pPr>
              <w:spacing w:after="0" w:line="240" w:lineRule="auto"/>
              <w:rPr>
                <w:sz w:val="20"/>
              </w:rPr>
            </w:pPr>
            <w:hyperlink r:id="rId33" w:history="1">
              <w:r w:rsidRPr="0083443E">
                <w:rPr>
                  <w:rStyle w:val="Hyperlink"/>
                  <w:sz w:val="20"/>
                </w:rPr>
                <w:t>Bulletin 426</w:t>
              </w:r>
            </w:hyperlink>
          </w:p>
          <w:p w14:paraId="3DF706A9" w14:textId="2AFA974D" w:rsidR="0083443E" w:rsidRPr="0083443E" w:rsidRDefault="0083443E" w:rsidP="0083443E">
            <w:pPr>
              <w:spacing w:after="0" w:line="240" w:lineRule="auto"/>
              <w:rPr>
                <w:sz w:val="20"/>
              </w:rPr>
            </w:pPr>
            <w:hyperlink r:id="rId34" w:history="1">
              <w:r w:rsidRPr="0083443E">
                <w:rPr>
                  <w:rStyle w:val="Hyperlink"/>
                  <w:sz w:val="20"/>
                </w:rPr>
                <w:t>Bulletin 382</w:t>
              </w:r>
            </w:hyperlink>
          </w:p>
        </w:tc>
        <w:tc>
          <w:tcPr>
            <w:tcW w:w="9000" w:type="dxa"/>
            <w:shd w:val="clear" w:color="auto" w:fill="auto"/>
          </w:tcPr>
          <w:p w14:paraId="48C74CC6" w14:textId="5F93058A" w:rsidR="0083443E" w:rsidRPr="0083443E" w:rsidRDefault="0083443E" w:rsidP="0083443E">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20D9176E" w14:textId="77777777" w:rsidR="0083443E" w:rsidRPr="0083443E" w:rsidRDefault="0083443E" w:rsidP="0083443E">
            <w:pPr>
              <w:spacing w:after="0" w:line="240" w:lineRule="auto"/>
              <w:rPr>
                <w:sz w:val="20"/>
              </w:rPr>
            </w:pPr>
          </w:p>
        </w:tc>
      </w:tr>
      <w:tr w:rsidR="0083443E" w:rsidRPr="0083443E" w14:paraId="7AA0CF2A" w14:textId="77777777" w:rsidTr="0083443E">
        <w:tblPrEx>
          <w:tblCellMar>
            <w:top w:w="0" w:type="dxa"/>
            <w:bottom w:w="0" w:type="dxa"/>
          </w:tblCellMar>
        </w:tblPrEx>
        <w:trPr>
          <w:cantSplit/>
        </w:trPr>
        <w:tc>
          <w:tcPr>
            <w:tcW w:w="2000" w:type="dxa"/>
            <w:shd w:val="clear" w:color="auto" w:fill="auto"/>
          </w:tcPr>
          <w:p w14:paraId="07446CA4" w14:textId="2648566D" w:rsidR="0083443E" w:rsidRPr="0083443E" w:rsidRDefault="0083443E" w:rsidP="0083443E">
            <w:pPr>
              <w:spacing w:after="0" w:line="240" w:lineRule="auto"/>
              <w:rPr>
                <w:sz w:val="20"/>
              </w:rPr>
            </w:pPr>
            <w:r>
              <w:rPr>
                <w:sz w:val="20"/>
              </w:rPr>
              <w:t>Reinstatement</w:t>
            </w:r>
          </w:p>
        </w:tc>
        <w:tc>
          <w:tcPr>
            <w:tcW w:w="2000" w:type="dxa"/>
            <w:shd w:val="clear" w:color="auto" w:fill="auto"/>
          </w:tcPr>
          <w:p w14:paraId="67089077" w14:textId="57F1F2B7" w:rsidR="0083443E" w:rsidRPr="0083443E" w:rsidRDefault="0083443E" w:rsidP="0083443E">
            <w:pPr>
              <w:spacing w:after="0" w:line="240" w:lineRule="auto"/>
              <w:rPr>
                <w:sz w:val="20"/>
              </w:rPr>
            </w:pPr>
            <w:hyperlink r:id="rId35" w:history="1">
              <w:r w:rsidRPr="0083443E">
                <w:rPr>
                  <w:rStyle w:val="Hyperlink"/>
                  <w:sz w:val="20"/>
                </w:rPr>
                <w:t>Title 24-A § 2523</w:t>
              </w:r>
            </w:hyperlink>
          </w:p>
        </w:tc>
        <w:tc>
          <w:tcPr>
            <w:tcW w:w="9000" w:type="dxa"/>
            <w:shd w:val="clear" w:color="auto" w:fill="auto"/>
          </w:tcPr>
          <w:p w14:paraId="4E9B0A9C" w14:textId="2C31D992" w:rsidR="0083443E" w:rsidRPr="0083443E" w:rsidRDefault="0083443E" w:rsidP="0083443E">
            <w:pPr>
              <w:spacing w:after="0" w:line="240" w:lineRule="auto"/>
              <w:rPr>
                <w:sz w:val="20"/>
              </w:rPr>
            </w:pPr>
            <w:r>
              <w:rPr>
                <w:sz w:val="20"/>
              </w:rPr>
              <w:t>The contract may be reinstated at any time within one year from the default in making stipulated payments, unless the CSV has been paid. All overdue stipulated payments shall be paid with interest thereon at a rate not to exceed 6% per annum. All other indebtedness with interest at the policy loan rate and E of I satisfactory to the insurer may be required.</w:t>
            </w:r>
          </w:p>
        </w:tc>
        <w:tc>
          <w:tcPr>
            <w:tcW w:w="2000" w:type="dxa"/>
            <w:shd w:val="clear" w:color="auto" w:fill="auto"/>
          </w:tcPr>
          <w:p w14:paraId="2CF2D34C" w14:textId="77777777" w:rsidR="0083443E" w:rsidRPr="0083443E" w:rsidRDefault="0083443E" w:rsidP="0083443E">
            <w:pPr>
              <w:spacing w:after="0" w:line="240" w:lineRule="auto"/>
              <w:rPr>
                <w:sz w:val="20"/>
              </w:rPr>
            </w:pPr>
          </w:p>
        </w:tc>
      </w:tr>
      <w:tr w:rsidR="0083443E" w:rsidRPr="0083443E" w14:paraId="3A644E85" w14:textId="77777777" w:rsidTr="0083443E">
        <w:tblPrEx>
          <w:tblCellMar>
            <w:top w:w="0" w:type="dxa"/>
            <w:bottom w:w="0" w:type="dxa"/>
          </w:tblCellMar>
        </w:tblPrEx>
        <w:trPr>
          <w:cantSplit/>
        </w:trPr>
        <w:tc>
          <w:tcPr>
            <w:tcW w:w="2000" w:type="dxa"/>
            <w:shd w:val="clear" w:color="auto" w:fill="auto"/>
          </w:tcPr>
          <w:p w14:paraId="0638862E" w14:textId="0F748671" w:rsidR="0083443E" w:rsidRPr="0083443E" w:rsidRDefault="0083443E" w:rsidP="0083443E">
            <w:pPr>
              <w:spacing w:after="0" w:line="240" w:lineRule="auto"/>
              <w:rPr>
                <w:sz w:val="20"/>
              </w:rPr>
            </w:pPr>
            <w:r>
              <w:rPr>
                <w:sz w:val="20"/>
              </w:rPr>
              <w:t>Reversionary Annuities Only:</w:t>
            </w:r>
          </w:p>
        </w:tc>
        <w:tc>
          <w:tcPr>
            <w:tcW w:w="2000" w:type="dxa"/>
            <w:shd w:val="clear" w:color="auto" w:fill="auto"/>
          </w:tcPr>
          <w:p w14:paraId="4180595E" w14:textId="1E9365BE" w:rsidR="0083443E" w:rsidRPr="0083443E" w:rsidRDefault="0083443E" w:rsidP="0083443E">
            <w:pPr>
              <w:spacing w:after="0" w:line="240" w:lineRule="auto"/>
              <w:rPr>
                <w:sz w:val="20"/>
              </w:rPr>
            </w:pPr>
            <w:hyperlink r:id="rId36" w:history="1">
              <w:r w:rsidRPr="0083443E">
                <w:rPr>
                  <w:rStyle w:val="Hyperlink"/>
                  <w:sz w:val="20"/>
                </w:rPr>
                <w:t>Title 24-A § 2524</w:t>
              </w:r>
            </w:hyperlink>
          </w:p>
        </w:tc>
        <w:tc>
          <w:tcPr>
            <w:tcW w:w="9000" w:type="dxa"/>
            <w:shd w:val="clear" w:color="auto" w:fill="auto"/>
          </w:tcPr>
          <w:p w14:paraId="73F15000" w14:textId="0F8D35D7" w:rsidR="0083443E" w:rsidRPr="0083443E" w:rsidRDefault="0083443E" w:rsidP="0083443E">
            <w:pPr>
              <w:spacing w:after="0" w:line="240" w:lineRule="auto"/>
              <w:rPr>
                <w:sz w:val="20"/>
              </w:rPr>
            </w:pPr>
            <w:r>
              <w:rPr>
                <w:sz w:val="20"/>
              </w:rPr>
              <w:t>24-A M.R.S.A. §2518 to §2522 apply except that under section 2518 the insurer may, at its option, provide for an equitable reduction of the amount of the annuity payments in settlement of an overdue payment in lieu of providing for deduction of such payments from an amount payable upon settlement under the contract. The contract may be reinstated at any time within three (3) years from the date of default by making stipulated payments to the insurer, upon production of E of I satisfactory to the insurer, and upon condition that all overdue payments and any indebtedness to the insurer be paid, or within the limits permitted by the then cash values of the contract, reinstated, with interest as to both payments and indebtedness at a rate to be specified in the contract but not exceeding 6% per annum compounded annually.</w:t>
            </w:r>
          </w:p>
        </w:tc>
        <w:tc>
          <w:tcPr>
            <w:tcW w:w="2000" w:type="dxa"/>
            <w:shd w:val="clear" w:color="auto" w:fill="auto"/>
          </w:tcPr>
          <w:p w14:paraId="0B96FC93" w14:textId="77777777" w:rsidR="0083443E" w:rsidRPr="0083443E" w:rsidRDefault="0083443E" w:rsidP="0083443E">
            <w:pPr>
              <w:spacing w:after="0" w:line="240" w:lineRule="auto"/>
              <w:rPr>
                <w:sz w:val="20"/>
              </w:rPr>
            </w:pPr>
          </w:p>
        </w:tc>
      </w:tr>
    </w:tbl>
    <w:p w14:paraId="53C165FA" w14:textId="77777777" w:rsidR="0083443E" w:rsidRDefault="0083443E"/>
    <w:sectPr w:rsidR="0083443E" w:rsidSect="0083443E">
      <w:footerReference w:type="default" r:id="rId37"/>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16CCE" w14:textId="77777777" w:rsidR="0083443E" w:rsidRDefault="0083443E" w:rsidP="0083443E">
      <w:pPr>
        <w:spacing w:after="0" w:line="240" w:lineRule="auto"/>
      </w:pPr>
      <w:r>
        <w:separator/>
      </w:r>
    </w:p>
  </w:endnote>
  <w:endnote w:type="continuationSeparator" w:id="0">
    <w:p w14:paraId="250FA075" w14:textId="77777777" w:rsidR="0083443E" w:rsidRDefault="0083443E" w:rsidP="0083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3DB32" w14:textId="4080D53A" w:rsidR="0083443E" w:rsidRDefault="0083443E">
    <w:pPr>
      <w:pStyle w:val="Footer"/>
    </w:pPr>
    <w:r>
      <w:t>annuities.docx   1</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4/2/2024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C9CBC" w14:textId="77777777" w:rsidR="0083443E" w:rsidRDefault="0083443E" w:rsidP="0083443E">
      <w:pPr>
        <w:spacing w:after="0" w:line="240" w:lineRule="auto"/>
      </w:pPr>
      <w:r>
        <w:separator/>
      </w:r>
    </w:p>
  </w:footnote>
  <w:footnote w:type="continuationSeparator" w:id="0">
    <w:p w14:paraId="15E5ADCA" w14:textId="77777777" w:rsidR="0083443E" w:rsidRDefault="0083443E" w:rsidP="008344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3E"/>
    <w:rsid w:val="00606626"/>
    <w:rsid w:val="007C1FD1"/>
    <w:rsid w:val="008269FB"/>
    <w:rsid w:val="0083443E"/>
    <w:rsid w:val="00A5767F"/>
    <w:rsid w:val="00BA2E9C"/>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B031"/>
  <w15:chartTrackingRefBased/>
  <w15:docId w15:val="{9E0EED2E-C1F5-488E-B60B-6469D8E0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4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4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4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4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4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4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4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4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4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4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4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4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4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4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4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4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4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43E"/>
    <w:rPr>
      <w:rFonts w:eastAsiaTheme="majorEastAsia" w:cstheme="majorBidi"/>
      <w:color w:val="272727" w:themeColor="text1" w:themeTint="D8"/>
    </w:rPr>
  </w:style>
  <w:style w:type="paragraph" w:styleId="Title">
    <w:name w:val="Title"/>
    <w:basedOn w:val="Normal"/>
    <w:next w:val="Normal"/>
    <w:link w:val="TitleChar"/>
    <w:uiPriority w:val="10"/>
    <w:qFormat/>
    <w:rsid w:val="008344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4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4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4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43E"/>
    <w:pPr>
      <w:spacing w:before="160"/>
      <w:jc w:val="center"/>
    </w:pPr>
    <w:rPr>
      <w:i/>
      <w:iCs/>
      <w:color w:val="404040" w:themeColor="text1" w:themeTint="BF"/>
    </w:rPr>
  </w:style>
  <w:style w:type="character" w:customStyle="1" w:styleId="QuoteChar">
    <w:name w:val="Quote Char"/>
    <w:basedOn w:val="DefaultParagraphFont"/>
    <w:link w:val="Quote"/>
    <w:uiPriority w:val="29"/>
    <w:rsid w:val="0083443E"/>
    <w:rPr>
      <w:i/>
      <w:iCs/>
      <w:color w:val="404040" w:themeColor="text1" w:themeTint="BF"/>
    </w:rPr>
  </w:style>
  <w:style w:type="paragraph" w:styleId="ListParagraph">
    <w:name w:val="List Paragraph"/>
    <w:basedOn w:val="Normal"/>
    <w:uiPriority w:val="34"/>
    <w:qFormat/>
    <w:rsid w:val="0083443E"/>
    <w:pPr>
      <w:ind w:left="720"/>
      <w:contextualSpacing/>
    </w:pPr>
  </w:style>
  <w:style w:type="character" w:styleId="IntenseEmphasis">
    <w:name w:val="Intense Emphasis"/>
    <w:basedOn w:val="DefaultParagraphFont"/>
    <w:uiPriority w:val="21"/>
    <w:qFormat/>
    <w:rsid w:val="0083443E"/>
    <w:rPr>
      <w:i/>
      <w:iCs/>
      <w:color w:val="0F4761" w:themeColor="accent1" w:themeShade="BF"/>
    </w:rPr>
  </w:style>
  <w:style w:type="paragraph" w:styleId="IntenseQuote">
    <w:name w:val="Intense Quote"/>
    <w:basedOn w:val="Normal"/>
    <w:next w:val="Normal"/>
    <w:link w:val="IntenseQuoteChar"/>
    <w:uiPriority w:val="30"/>
    <w:qFormat/>
    <w:rsid w:val="008344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43E"/>
    <w:rPr>
      <w:i/>
      <w:iCs/>
      <w:color w:val="0F4761" w:themeColor="accent1" w:themeShade="BF"/>
    </w:rPr>
  </w:style>
  <w:style w:type="character" w:styleId="IntenseReference">
    <w:name w:val="Intense Reference"/>
    <w:basedOn w:val="DefaultParagraphFont"/>
    <w:uiPriority w:val="32"/>
    <w:qFormat/>
    <w:rsid w:val="0083443E"/>
    <w:rPr>
      <w:b/>
      <w:bCs/>
      <w:smallCaps/>
      <w:color w:val="0F4761" w:themeColor="accent1" w:themeShade="BF"/>
      <w:spacing w:val="5"/>
    </w:rPr>
  </w:style>
  <w:style w:type="paragraph" w:styleId="Header">
    <w:name w:val="header"/>
    <w:basedOn w:val="Normal"/>
    <w:link w:val="HeaderChar"/>
    <w:uiPriority w:val="99"/>
    <w:unhideWhenUsed/>
    <w:rsid w:val="00834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43E"/>
  </w:style>
  <w:style w:type="paragraph" w:styleId="Footer">
    <w:name w:val="footer"/>
    <w:basedOn w:val="Normal"/>
    <w:link w:val="FooterChar"/>
    <w:uiPriority w:val="99"/>
    <w:unhideWhenUsed/>
    <w:rsid w:val="00834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43E"/>
  </w:style>
  <w:style w:type="character" w:styleId="Hyperlink">
    <w:name w:val="Hyperlink"/>
    <w:basedOn w:val="DefaultParagraphFont"/>
    <w:uiPriority w:val="99"/>
    <w:unhideWhenUsed/>
    <w:rsid w:val="0083443E"/>
    <w:rPr>
      <w:color w:val="467886" w:themeColor="hyperlink"/>
      <w:u w:val="single"/>
    </w:rPr>
  </w:style>
  <w:style w:type="character" w:styleId="UnresolvedMention">
    <w:name w:val="Unresolved Mention"/>
    <w:basedOn w:val="DefaultParagraphFont"/>
    <w:uiPriority w:val="99"/>
    <w:semiHidden/>
    <w:unhideWhenUsed/>
    <w:rsid w:val="00834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maine.gov/statutes/24-A/title24-Asec601.html" TargetMode="External"/><Relationship Id="rId13" Type="http://schemas.openxmlformats.org/officeDocument/2006/relationships/hyperlink" Target="https://www.maine.gov/sos/cec/rules/02/031/031c490.doc" TargetMode="External"/><Relationship Id="rId18" Type="http://schemas.openxmlformats.org/officeDocument/2006/relationships/hyperlink" Target="https://legislature.maine.gov/statutes/24-A/title24-Asec2428.html" TargetMode="External"/><Relationship Id="rId26" Type="http://schemas.openxmlformats.org/officeDocument/2006/relationships/hyperlink" Target="https://legislature.maine.gov/statutes/24-A/title24-Asec2518.html"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egislature.maine.gov/statutes/24-A/title24-Asec2431.html" TargetMode="External"/><Relationship Id="rId34" Type="http://schemas.openxmlformats.org/officeDocument/2006/relationships/hyperlink" Target="https://www.maine.gov/pfr/insurance/themes/insurance/pdf/382.pdf" TargetMode="External"/><Relationship Id="rId7" Type="http://schemas.openxmlformats.org/officeDocument/2006/relationships/hyperlink" Target="https://www.maine.gov/pfr/insurance/sites/maine.gov.pfr.insurance/files/inline-files/360_0.pdf" TargetMode="Externa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520.html" TargetMode="External"/><Relationship Id="rId25" Type="http://schemas.openxmlformats.org/officeDocument/2006/relationships/hyperlink" Target="https://legislature.maine.gov/statutes/24-A/title24-Asec2159.html" TargetMode="External"/><Relationship Id="rId33" Type="http://schemas.openxmlformats.org/officeDocument/2006/relationships/hyperlink" Target="https://www.maine.gov/pfr/insurance/sites/maine.gov.pfr.insurance/files/inline-files/426.pdf"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egislature.maine.gov/statutes/24-A/title24-Asec2522.html" TargetMode="External"/><Relationship Id="rId20" Type="http://schemas.openxmlformats.org/officeDocument/2006/relationships/hyperlink" Target="https://legislature.maine.gov/statutes/24-A/title24-Asec2430.html" TargetMode="External"/><Relationship Id="rId29" Type="http://schemas.openxmlformats.org/officeDocument/2006/relationships/hyperlink" Target="https://legislature.maine.gov/statutes/24-A/title24-Asec2521.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2159-C.html" TargetMode="External"/><Relationship Id="rId32" Type="http://schemas.openxmlformats.org/officeDocument/2006/relationships/hyperlink" Target="https://legislature.maine.gov/statutes/24-A/title24-Asec2163-A.html"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maine.gov/sos/cec/rules/02/031/031c915.doc" TargetMode="External"/><Relationship Id="rId23" Type="http://schemas.openxmlformats.org/officeDocument/2006/relationships/hyperlink" Target="https://legislature.maine.gov/statutes/24-A/title24-Asec2432.html" TargetMode="External"/><Relationship Id="rId28" Type="http://schemas.openxmlformats.org/officeDocument/2006/relationships/hyperlink" Target="https://legislature.maine.gov/statutes/24-A/title24-Asec2544.html" TargetMode="External"/><Relationship Id="rId36" Type="http://schemas.openxmlformats.org/officeDocument/2006/relationships/hyperlink" Target="https://legislature.maine.gov/statutes/24-A/title24-Asec2524.html" TargetMode="Externa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2429.html" TargetMode="External"/><Relationship Id="rId31" Type="http://schemas.openxmlformats.org/officeDocument/2006/relationships/hyperlink" Target="https://legislature.maine.gov/statutes/24-A/title24-Asec2160.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2/title22sec2140.html" TargetMode="External"/><Relationship Id="rId22" Type="http://schemas.openxmlformats.org/officeDocument/2006/relationships/hyperlink" Target="https://legislature.maine.gov/statutes/24-A/title24-Asec2432.html" TargetMode="External"/><Relationship Id="rId27" Type="http://schemas.openxmlformats.org/officeDocument/2006/relationships/hyperlink" Target="https://legislature.maine.gov/statutes/24-A/title24-Asec2519.html" TargetMode="External"/><Relationship Id="rId30" Type="http://schemas.openxmlformats.org/officeDocument/2006/relationships/hyperlink" Target="https://legislature.maine.gov/statutes/24-A/title24-Asec2504.html" TargetMode="External"/><Relationship Id="rId35" Type="http://schemas.openxmlformats.org/officeDocument/2006/relationships/hyperlink" Target="https://legislature.maine.gov/statutes/24-A/title24-Asec25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1790</Words>
  <Characters>10208</Characters>
  <Application>Microsoft Office Word</Application>
  <DocSecurity>0</DocSecurity>
  <Lines>85</Lines>
  <Paragraphs>23</Paragraphs>
  <ScaleCrop>false</ScaleCrop>
  <Company>State of Maine</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annuities.docx</dc:title>
  <dc:subject/>
  <dc:creator>Maine Bureau of Insurance</dc:creator>
  <cp:keywords/>
  <dc:description/>
  <cp:lastModifiedBy>Jalbert, Kimberly</cp:lastModifiedBy>
  <cp:revision>2</cp:revision>
  <dcterms:created xsi:type="dcterms:W3CDTF">2024-04-02T17:06:00Z</dcterms:created>
  <dcterms:modified xsi:type="dcterms:W3CDTF">2024-04-02T17:06:00Z</dcterms:modified>
</cp:coreProperties>
</file>