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D01C" w14:textId="77777777" w:rsidR="00B32A2E" w:rsidRPr="00B32A2E" w:rsidRDefault="00B32A2E" w:rsidP="00B32A2E">
      <w:pPr>
        <w:pStyle w:val="NoSpacing"/>
      </w:pPr>
    </w:p>
    <w:p w14:paraId="4657CF6B" w14:textId="310FC83E" w:rsidR="002E7037" w:rsidRPr="00D424D9" w:rsidRDefault="00252FA8" w:rsidP="00D424D9">
      <w:pPr>
        <w:pStyle w:val="NoSpacing"/>
        <w:jc w:val="center"/>
        <w:rPr>
          <w:b/>
          <w:bCs/>
        </w:rPr>
      </w:pPr>
      <w:r w:rsidRPr="00D424D9">
        <w:rPr>
          <w:b/>
          <w:bCs/>
          <w:color w:val="0070C0"/>
        </w:rPr>
        <w:t xml:space="preserve">GASB 51 / GASB 96 </w:t>
      </w:r>
      <w:r w:rsidR="002E7037" w:rsidRPr="00D424D9">
        <w:rPr>
          <w:b/>
          <w:bCs/>
          <w:color w:val="0070C0"/>
        </w:rPr>
        <w:t>CAPITALIZATION</w:t>
      </w:r>
    </w:p>
    <w:p w14:paraId="6668A8C9" w14:textId="5B10D221" w:rsidR="008A7265" w:rsidRPr="00D424D9" w:rsidRDefault="00E44D43" w:rsidP="00D424D9">
      <w:pPr>
        <w:pStyle w:val="NoSpacing"/>
        <w:jc w:val="center"/>
        <w:rPr>
          <w:b/>
          <w:bCs/>
        </w:rPr>
      </w:pPr>
      <w:r w:rsidRPr="00D424D9">
        <w:rPr>
          <w:b/>
          <w:bCs/>
        </w:rPr>
        <w:t>QUICK REFERENCE</w:t>
      </w:r>
    </w:p>
    <w:p w14:paraId="70434669" w14:textId="065753E7" w:rsidR="002E7037" w:rsidRPr="002E7037" w:rsidRDefault="002E7037" w:rsidP="002E7037">
      <w:pPr>
        <w:jc w:val="center"/>
      </w:pPr>
      <w:r>
        <w:t>(</w:t>
      </w:r>
      <w:r w:rsidR="00E44D43">
        <w:t>Frequently Asked Questions</w:t>
      </w:r>
      <w:r>
        <w:t>)</w:t>
      </w:r>
    </w:p>
    <w:p w14:paraId="4D5AB3DA" w14:textId="5D04E4B1" w:rsidR="00252FA8" w:rsidRDefault="00252FA8" w:rsidP="00FE1D0D">
      <w:pPr>
        <w:pStyle w:val="NoSpacing"/>
      </w:pPr>
    </w:p>
    <w:p w14:paraId="3B3E81F2" w14:textId="31F4DEA7" w:rsidR="00FE1D0D" w:rsidRDefault="00FE1D0D" w:rsidP="00FE1D0D">
      <w:pPr>
        <w:pStyle w:val="NoSpacing"/>
      </w:pPr>
      <w:r>
        <w:t>The purpose of th</w:t>
      </w:r>
      <w:r w:rsidR="00E44D43">
        <w:t>is</w:t>
      </w:r>
      <w:r>
        <w:t xml:space="preserve"> </w:t>
      </w:r>
      <w:r w:rsidR="00E44D43">
        <w:t>quick reference</w:t>
      </w:r>
      <w:r>
        <w:t xml:space="preserve"> is to provide </w:t>
      </w:r>
      <w:r w:rsidR="00E44D43">
        <w:t xml:space="preserve">concise information and the Office of the State Controller’s interpretation of GASB standards in order </w:t>
      </w:r>
      <w:r>
        <w:t>to assist departments and service centers in identif</w:t>
      </w:r>
      <w:r w:rsidR="002E7037">
        <w:t xml:space="preserve">ying software and technology assets (and liabilities) which are </w:t>
      </w:r>
      <w:r w:rsidR="00E44D43">
        <w:t xml:space="preserve">to </w:t>
      </w:r>
      <w:r w:rsidR="002E7037">
        <w:t xml:space="preserve">be reported in the State of Maine’s </w:t>
      </w:r>
      <w:r w:rsidR="002E7037" w:rsidRPr="002E7037">
        <w:rPr>
          <w:b/>
          <w:bCs/>
          <w:i/>
          <w:iCs/>
        </w:rPr>
        <w:t>Annual Comprehensive Financial Report (ACFR)</w:t>
      </w:r>
      <w:r w:rsidR="002E7037">
        <w:t xml:space="preserve"> in accordance with GASB standards.  This quick reference also provides the necessary background and technical information so that State agency personnel can plan ahead during the fiscal year to identify software and technology assets (and liabilities) that need to be reported to the Office of the State Controller as part of the yearend closing package process.</w:t>
      </w:r>
    </w:p>
    <w:p w14:paraId="305FFB9D" w14:textId="77777777" w:rsidR="00FE1D0D" w:rsidRDefault="00FE1D0D" w:rsidP="00FE1D0D">
      <w:pPr>
        <w:pStyle w:val="NoSpacing"/>
      </w:pPr>
    </w:p>
    <w:p w14:paraId="383EA52C" w14:textId="21382081" w:rsidR="005D7AD3" w:rsidRPr="00C134BA" w:rsidRDefault="005D7AD3" w:rsidP="00FE1D0D">
      <w:pPr>
        <w:pStyle w:val="NoSpacing"/>
        <w:numPr>
          <w:ilvl w:val="0"/>
          <w:numId w:val="2"/>
        </w:numPr>
        <w:ind w:left="360"/>
        <w:rPr>
          <w:color w:val="E36C0A" w:themeColor="accent6" w:themeShade="BF"/>
        </w:rPr>
      </w:pPr>
      <w:r w:rsidRPr="00C134BA">
        <w:rPr>
          <w:color w:val="E36C0A" w:themeColor="accent6" w:themeShade="BF"/>
        </w:rPr>
        <w:t>What is the GASB?</w:t>
      </w:r>
    </w:p>
    <w:p w14:paraId="505F2140" w14:textId="1A0E7101" w:rsidR="005D7AD3" w:rsidRDefault="005D7AD3" w:rsidP="005D7AD3">
      <w:pPr>
        <w:pStyle w:val="NoSpacing"/>
      </w:pPr>
      <w:r>
        <w:t xml:space="preserve">GASB is the </w:t>
      </w:r>
      <w:r w:rsidRPr="002E7037">
        <w:rPr>
          <w:b/>
          <w:bCs/>
          <w:i/>
          <w:iCs/>
        </w:rPr>
        <w:t>Governmental Accounting Standards Board</w:t>
      </w:r>
      <w:r>
        <w:t>.</w:t>
      </w:r>
      <w:r w:rsidR="000268B5">
        <w:t xml:space="preserve">  All governmental reporting entities, not just State governments</w:t>
      </w:r>
      <w:r w:rsidR="00E44D43">
        <w:t>,</w:t>
      </w:r>
      <w:r w:rsidR="000268B5">
        <w:t xml:space="preserve"> are required to adhere to GASB </w:t>
      </w:r>
      <w:r w:rsidR="00830C74">
        <w:t>financial reporting standards</w:t>
      </w:r>
      <w:r w:rsidR="000268B5">
        <w:t>.</w:t>
      </w:r>
    </w:p>
    <w:p w14:paraId="3CDFFBEC" w14:textId="77777777" w:rsidR="005D7AD3" w:rsidRDefault="005D7AD3" w:rsidP="005D7AD3">
      <w:pPr>
        <w:pStyle w:val="NoSpacing"/>
      </w:pPr>
    </w:p>
    <w:p w14:paraId="77098141" w14:textId="0EBF8A81"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What does “capitalization” mean?</w:t>
      </w:r>
    </w:p>
    <w:p w14:paraId="421623EC" w14:textId="591283E6" w:rsidR="005D7AD3" w:rsidRDefault="00252FA8" w:rsidP="00252FA8">
      <w:pPr>
        <w:pStyle w:val="NoSpacing"/>
      </w:pPr>
      <w:r>
        <w:t>“Capitalization” means that costs (expenditures) are reclassified for financial reporting purposes.</w:t>
      </w:r>
      <w:r w:rsidR="005D7AD3">
        <w:t xml:space="preserve">  Expenditures </w:t>
      </w:r>
      <w:r w:rsidR="00E44D43">
        <w:t xml:space="preserve">recorded in the accounting system </w:t>
      </w:r>
      <w:r w:rsidR="005D7AD3">
        <w:t xml:space="preserve">which are normally reported on the Income Statement are “removed” and instead reported as Assets on the Balance sheet. (credit Expenditures, debit Assets).  Correspondingly, the Assets are depreciated over the useful life of the assets (debit depreciation expense, credit accumulated depreciation).  The affect of “capitalization” is to spread the cost of the asset over its useful life, i.e., instead of reporting total cost (outlays) on the Income Statement all in </w:t>
      </w:r>
      <w:r w:rsidR="00C134BA">
        <w:t xml:space="preserve">in one </w:t>
      </w:r>
      <w:r w:rsidR="005D7AD3">
        <w:t>year</w:t>
      </w:r>
      <w:r w:rsidR="00C134BA">
        <w:t>, for example</w:t>
      </w:r>
      <w:r w:rsidR="005D7AD3">
        <w:t xml:space="preserve">, costs are reported as “depreciation expense” </w:t>
      </w:r>
      <w:r w:rsidR="001F3A4E">
        <w:t xml:space="preserve">(straight line method) </w:t>
      </w:r>
      <w:r w:rsidR="005D7AD3">
        <w:t>in each year of the asset’s useful life.</w:t>
      </w:r>
    </w:p>
    <w:p w14:paraId="7B2BF907" w14:textId="60FD8BB6" w:rsidR="005D7AD3" w:rsidRPr="00FE1D0D" w:rsidRDefault="005D7AD3" w:rsidP="00FE1D0D">
      <w:pPr>
        <w:pStyle w:val="NoSpacing"/>
      </w:pPr>
    </w:p>
    <w:p w14:paraId="2A28A1E2" w14:textId="2CA1F055" w:rsidR="00252FA8" w:rsidRPr="000268B5" w:rsidRDefault="005D7AD3" w:rsidP="00FE1D0D">
      <w:pPr>
        <w:pStyle w:val="NoSpacing"/>
        <w:numPr>
          <w:ilvl w:val="0"/>
          <w:numId w:val="2"/>
        </w:numPr>
        <w:ind w:left="360"/>
        <w:rPr>
          <w:color w:val="E36C0A" w:themeColor="accent6" w:themeShade="BF"/>
        </w:rPr>
      </w:pPr>
      <w:r w:rsidRPr="000268B5">
        <w:rPr>
          <w:color w:val="E36C0A" w:themeColor="accent6" w:themeShade="BF"/>
        </w:rPr>
        <w:t>Why is “capitalization” important?</w:t>
      </w:r>
    </w:p>
    <w:p w14:paraId="232D4B43" w14:textId="78A479BC" w:rsidR="005D7AD3" w:rsidRDefault="005D7AD3" w:rsidP="005D7AD3">
      <w:pPr>
        <w:pStyle w:val="NoSpacing"/>
      </w:pPr>
      <w:r>
        <w:t>Simply, because the GASB requires it.</w:t>
      </w:r>
      <w:r w:rsidR="000268B5">
        <w:t xml:space="preserve">  Nonconformity with GASB standards can result in audit findings and can result in the Office of the State Controller not obtaining its </w:t>
      </w:r>
      <w:r w:rsidR="00830C74" w:rsidRPr="00FE1D0D">
        <w:rPr>
          <w:b/>
          <w:bCs/>
          <w:i/>
          <w:iCs/>
        </w:rPr>
        <w:t>C</w:t>
      </w:r>
      <w:r w:rsidR="000268B5" w:rsidRPr="00FE1D0D">
        <w:rPr>
          <w:b/>
          <w:bCs/>
          <w:i/>
          <w:iCs/>
        </w:rPr>
        <w:t xml:space="preserve">ertificate of Achievement for </w:t>
      </w:r>
      <w:r w:rsidR="00FE1D0D" w:rsidRPr="00FE1D0D">
        <w:rPr>
          <w:b/>
          <w:bCs/>
          <w:i/>
          <w:iCs/>
        </w:rPr>
        <w:t xml:space="preserve">Excellence </w:t>
      </w:r>
      <w:r w:rsidR="000268B5" w:rsidRPr="00FE1D0D">
        <w:rPr>
          <w:b/>
          <w:bCs/>
          <w:i/>
          <w:iCs/>
        </w:rPr>
        <w:t>Financial Reporting</w:t>
      </w:r>
      <w:r w:rsidR="000268B5">
        <w:t xml:space="preserve"> from the Government Finance Officers Association (GFOA).  Failure to obtain the annual GFOA certificate can adversely effect the State of Maine’s bond rating, i.e., resulting in higher interest rates on SOM’s debt.</w:t>
      </w:r>
    </w:p>
    <w:p w14:paraId="4D8B4F52" w14:textId="746EE084" w:rsidR="000268B5" w:rsidRDefault="000268B5" w:rsidP="005D7AD3">
      <w:pPr>
        <w:pStyle w:val="NoSpacing"/>
      </w:pPr>
    </w:p>
    <w:p w14:paraId="5CA81F16" w14:textId="53C9C3D3" w:rsidR="000268B5" w:rsidRPr="000268B5" w:rsidRDefault="000268B5" w:rsidP="000268B5">
      <w:pPr>
        <w:pStyle w:val="NoSpacing"/>
        <w:numPr>
          <w:ilvl w:val="0"/>
          <w:numId w:val="2"/>
        </w:numPr>
        <w:ind w:left="360"/>
        <w:rPr>
          <w:color w:val="E36C0A" w:themeColor="accent6" w:themeShade="BF"/>
        </w:rPr>
      </w:pPr>
      <w:r w:rsidRPr="000268B5">
        <w:rPr>
          <w:color w:val="E36C0A" w:themeColor="accent6" w:themeShade="BF"/>
        </w:rPr>
        <w:t>Does my agency have to make any changes as to how we record transactions in the accounting system?</w:t>
      </w:r>
    </w:p>
    <w:p w14:paraId="59401852" w14:textId="77777777" w:rsidR="00830C74" w:rsidRDefault="00830C74" w:rsidP="005D7AD3">
      <w:pPr>
        <w:pStyle w:val="NoSpacing"/>
      </w:pPr>
    </w:p>
    <w:p w14:paraId="5A174F40" w14:textId="23188402" w:rsidR="000268B5" w:rsidRDefault="000268B5" w:rsidP="005D7AD3">
      <w:pPr>
        <w:pStyle w:val="NoSpacing"/>
      </w:pPr>
      <w:r>
        <w:t>Generally, NO.  The “capitalization” process is performed “off book” by the Office of the State Controller with the assistance of State agencies.</w:t>
      </w:r>
      <w:r w:rsidR="00C134BA">
        <w:t xml:space="preserve">  However, OSC would encourage departments and service centers </w:t>
      </w:r>
      <w:r w:rsidR="00D84269">
        <w:t xml:space="preserve">to develop contract and/or transaction coding in order to assist in the identification of capital assets, i.e., to facilitate contract and accounting </w:t>
      </w:r>
      <w:r w:rsidR="00E44D43">
        <w:t xml:space="preserve">transaction </w:t>
      </w:r>
      <w:r w:rsidR="00D84269">
        <w:t>queries to identify capital assets.</w:t>
      </w:r>
    </w:p>
    <w:p w14:paraId="52C3F126" w14:textId="77777777" w:rsidR="000268B5" w:rsidRDefault="000268B5" w:rsidP="005D7AD3">
      <w:pPr>
        <w:pStyle w:val="NoSpacing"/>
      </w:pPr>
    </w:p>
    <w:p w14:paraId="31D4B523" w14:textId="22326CCD" w:rsidR="000268B5" w:rsidRPr="000268B5" w:rsidRDefault="000268B5" w:rsidP="000268B5">
      <w:pPr>
        <w:pStyle w:val="NoSpacing"/>
        <w:numPr>
          <w:ilvl w:val="0"/>
          <w:numId w:val="2"/>
        </w:numPr>
        <w:ind w:left="360"/>
        <w:rPr>
          <w:color w:val="E36C0A" w:themeColor="accent6" w:themeShade="BF"/>
        </w:rPr>
      </w:pPr>
      <w:r w:rsidRPr="000268B5">
        <w:rPr>
          <w:color w:val="E36C0A" w:themeColor="accent6" w:themeShade="BF"/>
        </w:rPr>
        <w:t>Do GASB 51 and/or GASB 96 assets have to be recorded in the accounting system in the fixed asset module</w:t>
      </w:r>
      <w:r w:rsidR="00D84269">
        <w:rPr>
          <w:color w:val="E36C0A" w:themeColor="accent6" w:themeShade="BF"/>
        </w:rPr>
        <w:t>?</w:t>
      </w:r>
    </w:p>
    <w:p w14:paraId="7D4F8378" w14:textId="7FEE72F6" w:rsidR="00830C74" w:rsidRDefault="00830C74" w:rsidP="005D7AD3">
      <w:pPr>
        <w:pStyle w:val="NoSpacing"/>
      </w:pPr>
    </w:p>
    <w:p w14:paraId="79BD3716" w14:textId="74CA0D9B" w:rsidR="00830C74" w:rsidRDefault="00830C74" w:rsidP="005D7AD3">
      <w:pPr>
        <w:pStyle w:val="NoSpacing"/>
      </w:pPr>
      <w:r>
        <w:t xml:space="preserve">Generally, NO, since the process of capitalizing assets with respect to these GASB standards occurs “off book,” i.e., OSC tracks these </w:t>
      </w:r>
      <w:r w:rsidR="00E44D43">
        <w:t xml:space="preserve">capital </w:t>
      </w:r>
      <w:r>
        <w:t>assets in spreadsheets.</w:t>
      </w:r>
    </w:p>
    <w:p w14:paraId="60526A9F" w14:textId="0678F637" w:rsidR="00E44D43" w:rsidRDefault="00E44D43">
      <w:r>
        <w:br w:type="page"/>
      </w:r>
    </w:p>
    <w:p w14:paraId="795ABACC" w14:textId="39CE6E25"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lastRenderedPageBreak/>
        <w:t>What is GASB 51?</w:t>
      </w:r>
    </w:p>
    <w:p w14:paraId="3F646672" w14:textId="5D5A9856" w:rsidR="00252FA8" w:rsidRPr="00FE1D0D" w:rsidRDefault="00252FA8" w:rsidP="00FE1D0D">
      <w:pPr>
        <w:pStyle w:val="NoSpacing"/>
      </w:pPr>
    </w:p>
    <w:p w14:paraId="77931632" w14:textId="2DA0F47E" w:rsidR="00252FA8" w:rsidRDefault="00C33CCE" w:rsidP="00FE1D0D">
      <w:pPr>
        <w:pStyle w:val="NoSpacing"/>
      </w:pPr>
      <w:r>
        <w:t xml:space="preserve">GASB 51 requires governments to identify and </w:t>
      </w:r>
      <w:r w:rsidR="00E44D43">
        <w:t xml:space="preserve">include in the </w:t>
      </w:r>
      <w:r w:rsidR="00A30860">
        <w:t>financial statements (</w:t>
      </w:r>
      <w:r w:rsidR="00E44D43">
        <w:t>ACFR</w:t>
      </w:r>
      <w:r w:rsidR="00A30860">
        <w:t>),</w:t>
      </w:r>
      <w:r>
        <w:t xml:space="preserve"> “intangible assets.”  A subset of intangible assets includes “internally generated software</w:t>
      </w:r>
      <w:r w:rsidR="00E44D43">
        <w:t>.</w:t>
      </w:r>
      <w:r>
        <w:t>”</w:t>
      </w:r>
      <w:r w:rsidR="00E44D43">
        <w:t xml:space="preserve">  It is “internally generated software</w:t>
      </w:r>
      <w:r w:rsidR="004B5CE8">
        <w:t>”</w:t>
      </w:r>
      <w:r w:rsidR="00E44D43">
        <w:t xml:space="preserve"> that OSC</w:t>
      </w:r>
      <w:r w:rsidR="004B5CE8">
        <w:t xml:space="preserve"> is most interested.</w:t>
      </w:r>
    </w:p>
    <w:p w14:paraId="76B05A92" w14:textId="77777777" w:rsidR="00C134BA" w:rsidRDefault="00C134BA" w:rsidP="00FE1D0D">
      <w:pPr>
        <w:pStyle w:val="NoSpacing"/>
      </w:pPr>
    </w:p>
    <w:p w14:paraId="13DF1904" w14:textId="2D762A8E" w:rsidR="00C134BA"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What is “internally generated software?”</w:t>
      </w:r>
    </w:p>
    <w:p w14:paraId="60654F09" w14:textId="254913E7" w:rsidR="00252FA8" w:rsidRDefault="00252FA8" w:rsidP="00FE1D0D">
      <w:pPr>
        <w:pStyle w:val="NoSpacing"/>
      </w:pPr>
    </w:p>
    <w:p w14:paraId="7F8D461A" w14:textId="1C33767C" w:rsidR="00C134BA" w:rsidRDefault="00C33CCE" w:rsidP="00FE1D0D">
      <w:pPr>
        <w:pStyle w:val="NoSpacing"/>
      </w:pPr>
      <w:r>
        <w:t xml:space="preserve">Internally generated software includes software that is developed “in-house” and/or </w:t>
      </w:r>
      <w:r w:rsidR="004B5CE8">
        <w:t xml:space="preserve">by contracted </w:t>
      </w:r>
      <w:r>
        <w:t>developers.  Internally generated software also includes commercial off-the-shelf (COTS) when “more than an incremental effort” is required to modify or configure the COTS software in order to make i</w:t>
      </w:r>
      <w:r w:rsidR="004B5CE8">
        <w:t>t</w:t>
      </w:r>
      <w:r>
        <w:t xml:space="preserve"> ready for use (place into production).  The term “more than an incremental effort” is subjective.  But, in general, and as an example, the cost of modifying the COTS software should be considered.  Also, </w:t>
      </w:r>
      <w:r w:rsidR="00106B89">
        <w:t>if the cost to modify the COTS is material, then an argument could be made to support that “more than an incremental effort” was involved in making the software ready for use.  See FAQ regard</w:t>
      </w:r>
      <w:r w:rsidR="004B5CE8">
        <w:t xml:space="preserve">ing </w:t>
      </w:r>
      <w:r w:rsidR="00106B89">
        <w:t>“materiality.”</w:t>
      </w:r>
      <w:r w:rsidR="00A30860">
        <w:t xml:space="preserve">  Also, refer to the definition of “internally generated software” per GASB 51 provided in subsequent pages.</w:t>
      </w:r>
    </w:p>
    <w:p w14:paraId="1F09173E" w14:textId="77777777" w:rsidR="00C134BA" w:rsidRPr="00FE1D0D" w:rsidRDefault="00C134BA" w:rsidP="00FE1D0D">
      <w:pPr>
        <w:pStyle w:val="NoSpacing"/>
      </w:pPr>
    </w:p>
    <w:p w14:paraId="161FE561" w14:textId="462B599E"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What is GASB 96?</w:t>
      </w:r>
    </w:p>
    <w:p w14:paraId="0819E2AF" w14:textId="3708B346" w:rsidR="00252FA8" w:rsidRDefault="00252FA8" w:rsidP="00252FA8">
      <w:pPr>
        <w:pStyle w:val="NoSpacing"/>
      </w:pPr>
    </w:p>
    <w:p w14:paraId="63D251E7" w14:textId="30636512" w:rsidR="00252FA8" w:rsidRDefault="0024451B" w:rsidP="00252FA8">
      <w:pPr>
        <w:pStyle w:val="NoSpacing"/>
      </w:pPr>
      <w:r>
        <w:t xml:space="preserve">GASB 96 is Subscription Based Information Technology Arrangements (SBITAs).  SBITA’s involve subscriptions of “right to use assets” with subscriptions periods, </w:t>
      </w:r>
      <w:r w:rsidRPr="00A30860">
        <w:rPr>
          <w:u w:val="single"/>
        </w:rPr>
        <w:t>including optional renewal periods</w:t>
      </w:r>
      <w:r>
        <w:t>, longer than one year.  SBITA</w:t>
      </w:r>
      <w:r w:rsidR="004B5CE8">
        <w:t xml:space="preserve"> assets </w:t>
      </w:r>
      <w:r>
        <w:t xml:space="preserve">include implementation costs </w:t>
      </w:r>
      <w:r w:rsidRPr="00A30860">
        <w:rPr>
          <w:u w:val="single"/>
        </w:rPr>
        <w:t>and</w:t>
      </w:r>
      <w:r w:rsidRPr="00A30860">
        <w:t xml:space="preserve"> </w:t>
      </w:r>
      <w:r>
        <w:t>the present value of the future subscription payments.</w:t>
      </w:r>
      <w:r w:rsidR="004B5CE8">
        <w:t xml:space="preserve">  The GASB</w:t>
      </w:r>
      <w:r w:rsidR="00A30860">
        <w:t xml:space="preserve">’s </w:t>
      </w:r>
      <w:r w:rsidR="004B5CE8">
        <w:t>opinion is that SBITAs are essentially a long-term financing arrangement and thus under the standard</w:t>
      </w:r>
      <w:r w:rsidR="00A30860">
        <w:t>,</w:t>
      </w:r>
      <w:r w:rsidR="004B5CE8">
        <w:t xml:space="preserve"> OSC is required to generate an amortization schedule (similar to any loan) in order to track an imputed interest expense and the change in the liability balance.  Additionally, GASB 96 amortization schedules calculate amortization (depreciation) expense and accumulated amortization (depreciation).</w:t>
      </w:r>
    </w:p>
    <w:p w14:paraId="20B24218" w14:textId="77777777" w:rsidR="00252FA8" w:rsidRDefault="00252FA8" w:rsidP="00252FA8">
      <w:pPr>
        <w:pStyle w:val="NoSpacing"/>
      </w:pPr>
    </w:p>
    <w:p w14:paraId="0FA6065F" w14:textId="2995E6A2" w:rsidR="00252FA8" w:rsidRPr="00FE1D0D" w:rsidRDefault="00252FA8" w:rsidP="00FE1D0D">
      <w:pPr>
        <w:pStyle w:val="NoSpacing"/>
        <w:numPr>
          <w:ilvl w:val="0"/>
          <w:numId w:val="2"/>
        </w:numPr>
        <w:ind w:left="360"/>
        <w:rPr>
          <w:color w:val="E36C0A" w:themeColor="accent6" w:themeShade="BF"/>
        </w:rPr>
      </w:pPr>
      <w:r w:rsidRPr="000268B5">
        <w:rPr>
          <w:color w:val="E36C0A" w:themeColor="accent6" w:themeShade="BF"/>
        </w:rPr>
        <w:t>What is the difference between GASB 51 and GASB 96</w:t>
      </w:r>
      <w:r w:rsidRPr="00FE1D0D">
        <w:rPr>
          <w:color w:val="E36C0A" w:themeColor="accent6" w:themeShade="BF"/>
        </w:rPr>
        <w:t>?</w:t>
      </w:r>
    </w:p>
    <w:p w14:paraId="76BDB0EF" w14:textId="34DE96B1" w:rsidR="00252FA8" w:rsidRDefault="00252FA8" w:rsidP="00252FA8">
      <w:pPr>
        <w:pStyle w:val="NoSpacing"/>
      </w:pPr>
    </w:p>
    <w:p w14:paraId="082DEF99" w14:textId="757E2E3C" w:rsidR="00FF050D" w:rsidRDefault="00FF050D" w:rsidP="00252FA8">
      <w:pPr>
        <w:pStyle w:val="NoSpacing"/>
      </w:pPr>
      <w:r>
        <w:t>The basic difference between the two standards is the GASB 51 “internal generated software” capitalizes assets (cost incurred during the software development phase) only.  GASB 96, capitalizes implementation cost AND the present value of future subscription costs including renewal periods.  It should be not</w:t>
      </w:r>
      <w:r w:rsidR="0047757F">
        <w:t>ed that GASB 96 assets may be more than GASB 96 liabilities because implementation costs are included in assets but not in liabilities.  Conversely, GASB 96 assets and liabilities may be the same amount when there are no implementation costs, for example, when the government subscribes to COTS software or COTS “environments” in which are no implementation co</w:t>
      </w:r>
      <w:r w:rsidR="00A30860">
        <w:t>s</w:t>
      </w:r>
      <w:r w:rsidR="0047757F">
        <w:t>ts.</w:t>
      </w:r>
    </w:p>
    <w:p w14:paraId="1CAC833F" w14:textId="668F7A97" w:rsidR="00252FA8" w:rsidRDefault="00252FA8" w:rsidP="00252FA8">
      <w:pPr>
        <w:pStyle w:val="NoSpacing"/>
      </w:pPr>
    </w:p>
    <w:p w14:paraId="65974CE1" w14:textId="239CDD37" w:rsidR="00C134BA"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What is materiality?</w:t>
      </w:r>
    </w:p>
    <w:p w14:paraId="58DE4E00" w14:textId="133E7B74" w:rsidR="00252FA8" w:rsidRDefault="00252FA8" w:rsidP="00252FA8">
      <w:pPr>
        <w:pStyle w:val="NoSpacing"/>
      </w:pPr>
    </w:p>
    <w:p w14:paraId="5F12BA80" w14:textId="1222F3F8" w:rsidR="00C134BA" w:rsidRDefault="00106B89" w:rsidP="00252FA8">
      <w:pPr>
        <w:pStyle w:val="NoSpacing"/>
      </w:pPr>
      <w:r>
        <w:t xml:space="preserve">The materiality level for GASB 51 and GASB 96 is $1,000,000 for capitalizable costs involved </w:t>
      </w:r>
      <w:r w:rsidR="00A30860">
        <w:t xml:space="preserve">for </w:t>
      </w:r>
      <w:r>
        <w:t>the “project”</w:t>
      </w:r>
      <w:r w:rsidR="00A30860">
        <w:t xml:space="preserve"> taken as a whole.</w:t>
      </w:r>
      <w:r>
        <w:t xml:space="preserve">  Also</w:t>
      </w:r>
      <w:r w:rsidR="00A30860">
        <w:t>,</w:t>
      </w:r>
      <w:r>
        <w:t xml:space="preserve"> refer to the FAQ regarding the definition of a “project.”</w:t>
      </w:r>
    </w:p>
    <w:p w14:paraId="61F639B3" w14:textId="3E10623E" w:rsidR="00A30860" w:rsidRDefault="00A30860" w:rsidP="00252FA8">
      <w:pPr>
        <w:pStyle w:val="NoSpacing"/>
      </w:pPr>
    </w:p>
    <w:p w14:paraId="1595B2AD" w14:textId="39A528C7" w:rsidR="00A30860" w:rsidRDefault="00A30860" w:rsidP="00252FA8">
      <w:pPr>
        <w:pStyle w:val="NoSpacing"/>
      </w:pPr>
      <w:r>
        <w:t xml:space="preserve">Note that for GASB 96, the total current contract amount </w:t>
      </w:r>
      <w:r w:rsidR="009C6C55">
        <w:t xml:space="preserve">as recorded in the accounting system </w:t>
      </w:r>
      <w:r>
        <w:t>(encumber</w:t>
      </w:r>
      <w:r w:rsidR="009C6C55">
        <w:t>ed</w:t>
      </w:r>
      <w:r>
        <w:t xml:space="preserve">, unencumbered and/or future budget fiscal year staged amounts) may be something less than materiality.  However, because GASB 96 factors the </w:t>
      </w:r>
      <w:r w:rsidR="009C6C55">
        <w:t>optional renewal periods into the calculation of the present value of future payments, an agency should develop a mechanism to assess or track potentially material SBITAs.</w:t>
      </w:r>
    </w:p>
    <w:p w14:paraId="7779BBB0" w14:textId="101A3C87" w:rsidR="009C6C55" w:rsidRDefault="009C6C55">
      <w:r>
        <w:br w:type="page"/>
      </w:r>
    </w:p>
    <w:p w14:paraId="5145DCA0" w14:textId="63632DD0"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lastRenderedPageBreak/>
        <w:t>What is a project? Or, how is a project defined?</w:t>
      </w:r>
    </w:p>
    <w:p w14:paraId="6EE18044" w14:textId="3783DBAB" w:rsidR="00252FA8" w:rsidRDefault="00252FA8" w:rsidP="00252FA8">
      <w:pPr>
        <w:pStyle w:val="NoSpacing"/>
      </w:pPr>
    </w:p>
    <w:p w14:paraId="588EF388" w14:textId="0312CD50" w:rsidR="00252FA8" w:rsidRDefault="00106B89" w:rsidP="00252FA8">
      <w:pPr>
        <w:pStyle w:val="NoSpacing"/>
      </w:pPr>
      <w:r>
        <w:t>There is a certain amount of subjectivity in defining a “project.”  However, in general, the scope of “project” may defined to include multiple vendors and “components” of a system that function as a complete system.  A project may also include an upgrade of an existing system if the project significantly “increases the useful life of the system or provides additionally functionality</w:t>
      </w:r>
      <w:r w:rsidR="00A95607">
        <w:t xml:space="preserve"> – again, all subjective.</w:t>
      </w:r>
      <w:r w:rsidR="009C6C55">
        <w:t xml:space="preserve">  An state agency and/or OSC can define “projects” based on professional judgement.</w:t>
      </w:r>
    </w:p>
    <w:p w14:paraId="46125F97" w14:textId="77777777" w:rsidR="00252FA8" w:rsidRPr="00FE1D0D" w:rsidRDefault="00252FA8" w:rsidP="00FE1D0D">
      <w:pPr>
        <w:pStyle w:val="NoSpacing"/>
      </w:pPr>
    </w:p>
    <w:p w14:paraId="4DE87AC3" w14:textId="1AC2A2A7"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 xml:space="preserve">What is a phase? </w:t>
      </w:r>
      <w:r w:rsidR="0024451B">
        <w:rPr>
          <w:color w:val="E36C0A" w:themeColor="accent6" w:themeShade="BF"/>
        </w:rPr>
        <w:t xml:space="preserve"> </w:t>
      </w:r>
      <w:r w:rsidR="0024451B" w:rsidRPr="000268B5">
        <w:rPr>
          <w:color w:val="E36C0A" w:themeColor="accent6" w:themeShade="BF"/>
        </w:rPr>
        <w:t>Or</w:t>
      </w:r>
      <w:r w:rsidRPr="000268B5">
        <w:rPr>
          <w:color w:val="E36C0A" w:themeColor="accent6" w:themeShade="BF"/>
        </w:rPr>
        <w:t xml:space="preserve"> how is a phase defined?</w:t>
      </w:r>
    </w:p>
    <w:p w14:paraId="304EEBFE" w14:textId="585C6937" w:rsidR="00252FA8" w:rsidRDefault="00252FA8" w:rsidP="00252FA8">
      <w:pPr>
        <w:pStyle w:val="NoSpacing"/>
      </w:pPr>
    </w:p>
    <w:p w14:paraId="6C3D5984" w14:textId="65139BAA" w:rsidR="00252FA8" w:rsidRDefault="00A95607" w:rsidP="00252FA8">
      <w:pPr>
        <w:pStyle w:val="NoSpacing"/>
      </w:pPr>
      <w:r>
        <w:t>There is a certain amount of subjectivity in defining a “phase.”  An IT project may involve progressive implementation of a series of modules over several phases which may occur over several years.  Thus, qualifying costs may be capitalized when a particular phase is complete and certain modules are migrated into production.  In general, when one or more “significant” functional modules are placed into production during the fiscal year they may be capitalized.</w:t>
      </w:r>
    </w:p>
    <w:p w14:paraId="2C8C626C" w14:textId="77777777" w:rsidR="00252FA8" w:rsidRDefault="00252FA8" w:rsidP="00252FA8">
      <w:pPr>
        <w:pStyle w:val="NoSpacing"/>
      </w:pPr>
    </w:p>
    <w:p w14:paraId="2F976814" w14:textId="6C98BA31" w:rsidR="00252FA8" w:rsidRDefault="00252FA8" w:rsidP="00FE1D0D">
      <w:pPr>
        <w:pStyle w:val="NoSpacing"/>
        <w:numPr>
          <w:ilvl w:val="0"/>
          <w:numId w:val="2"/>
        </w:numPr>
        <w:ind w:left="360"/>
        <w:rPr>
          <w:color w:val="E36C0A" w:themeColor="accent6" w:themeShade="BF"/>
        </w:rPr>
      </w:pPr>
      <w:r w:rsidRPr="00FE1D0D">
        <w:rPr>
          <w:color w:val="E36C0A" w:themeColor="accent6" w:themeShade="BF"/>
        </w:rPr>
        <w:t>For GASB 96, how is the term of the subscription determined?</w:t>
      </w:r>
    </w:p>
    <w:p w14:paraId="7F0F3262" w14:textId="5A5AD0B1" w:rsidR="00252FA8" w:rsidRDefault="00252FA8" w:rsidP="00252FA8">
      <w:pPr>
        <w:pStyle w:val="NoSpacing"/>
      </w:pPr>
    </w:p>
    <w:p w14:paraId="6904F48F" w14:textId="6FF15412" w:rsidR="00C134BA" w:rsidRDefault="00554468" w:rsidP="00252FA8">
      <w:pPr>
        <w:pStyle w:val="NoSpacing"/>
      </w:pPr>
      <w:r>
        <w:t xml:space="preserve">The term of the subscription for financial reporting purposes, i.e., calculation of liabilities includes the initial term, (which may likely include the initial staged budget fiscal years) </w:t>
      </w:r>
      <w:r w:rsidRPr="00554468">
        <w:rPr>
          <w:u w:val="single"/>
        </w:rPr>
        <w:t>AND optional renewal periods</w:t>
      </w:r>
      <w:r>
        <w:t>.</w:t>
      </w:r>
    </w:p>
    <w:p w14:paraId="391614B0" w14:textId="77777777" w:rsidR="00C134BA" w:rsidRDefault="00C134BA" w:rsidP="00252FA8">
      <w:pPr>
        <w:pStyle w:val="NoSpacing"/>
      </w:pPr>
    </w:p>
    <w:p w14:paraId="0F465234" w14:textId="1AD78D77" w:rsidR="00252FA8"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When are cost capitalized?</w:t>
      </w:r>
    </w:p>
    <w:p w14:paraId="151D7783" w14:textId="12DBC28F" w:rsidR="00252FA8" w:rsidRDefault="00252FA8" w:rsidP="00252FA8">
      <w:pPr>
        <w:pStyle w:val="NoSpacing"/>
      </w:pPr>
    </w:p>
    <w:p w14:paraId="13C3AD69" w14:textId="439AAEDC" w:rsidR="00C134BA" w:rsidRDefault="00C134BA" w:rsidP="00252FA8">
      <w:pPr>
        <w:pStyle w:val="NoSpacing"/>
      </w:pPr>
      <w:r>
        <w:t xml:space="preserve">Costs are capitalized when the software or subscription asset in “placed into service,” during the fiscal year in which the system </w:t>
      </w:r>
      <w:r w:rsidR="00A95607">
        <w:t>or system component or module “</w:t>
      </w:r>
      <w:r>
        <w:t>goes live.</w:t>
      </w:r>
      <w:r w:rsidR="00A95607">
        <w:t>”</w:t>
      </w:r>
      <w:r>
        <w:t xml:space="preserve">  Also note during the system implementation or development phase, any capitalizable cost incurred prior to go-live have to be captured and reported in the financial statements and either “work-in-process” (GASB 51 internally generated software) or “prepaid assets” (GASB 96 SBITAs)</w:t>
      </w:r>
    </w:p>
    <w:p w14:paraId="5F38FB8E" w14:textId="77777777" w:rsidR="00252FA8" w:rsidRDefault="00252FA8" w:rsidP="00252FA8">
      <w:pPr>
        <w:pStyle w:val="NoSpacing"/>
      </w:pPr>
    </w:p>
    <w:p w14:paraId="5A5BD844" w14:textId="28C328FC" w:rsidR="00252FA8" w:rsidRPr="00FE1D0D" w:rsidRDefault="00252FA8" w:rsidP="00FE1D0D">
      <w:pPr>
        <w:pStyle w:val="NoSpacing"/>
        <w:numPr>
          <w:ilvl w:val="0"/>
          <w:numId w:val="2"/>
        </w:numPr>
        <w:ind w:left="360"/>
        <w:rPr>
          <w:color w:val="E36C0A" w:themeColor="accent6" w:themeShade="BF"/>
        </w:rPr>
      </w:pPr>
      <w:r w:rsidRPr="00FE1D0D">
        <w:rPr>
          <w:color w:val="E36C0A" w:themeColor="accent6" w:themeShade="BF"/>
        </w:rPr>
        <w:t>For GASB 51, what specific costs are capitalized</w:t>
      </w:r>
      <w:r w:rsidR="00FE1D0D">
        <w:rPr>
          <w:color w:val="E36C0A" w:themeColor="accent6" w:themeShade="BF"/>
        </w:rPr>
        <w:t xml:space="preserve"> and what specific costs are not capitalized</w:t>
      </w:r>
      <w:r w:rsidRPr="00FE1D0D">
        <w:rPr>
          <w:color w:val="E36C0A" w:themeColor="accent6" w:themeShade="BF"/>
        </w:rPr>
        <w:t>?</w:t>
      </w:r>
    </w:p>
    <w:p w14:paraId="239D1E71" w14:textId="7BA3908B" w:rsidR="00252FA8" w:rsidRDefault="00252FA8" w:rsidP="00252FA8">
      <w:pPr>
        <w:pStyle w:val="NoSpacing"/>
      </w:pPr>
    </w:p>
    <w:p w14:paraId="4CED1A95" w14:textId="4642C5CD" w:rsidR="00252FA8" w:rsidRDefault="00FE1D0D" w:rsidP="00252FA8">
      <w:pPr>
        <w:pStyle w:val="NoSpacing"/>
      </w:pPr>
      <w:r>
        <w:t>Capitalized Costs include:</w:t>
      </w:r>
    </w:p>
    <w:p w14:paraId="0989AD2E" w14:textId="4D5FB007" w:rsidR="00252FA8" w:rsidRDefault="00FE1D0D" w:rsidP="00FE1D0D">
      <w:pPr>
        <w:pStyle w:val="NoSpacing"/>
        <w:numPr>
          <w:ilvl w:val="0"/>
          <w:numId w:val="4"/>
        </w:numPr>
      </w:pPr>
      <w:r>
        <w:t xml:space="preserve">Costs incurred during the </w:t>
      </w:r>
      <w:r w:rsidRPr="00555D13">
        <w:rPr>
          <w:b/>
          <w:bCs/>
          <w:i/>
          <w:iCs/>
        </w:rPr>
        <w:t>software development phase</w:t>
      </w:r>
    </w:p>
    <w:p w14:paraId="6AF0EE22" w14:textId="201A385D" w:rsidR="00555D13" w:rsidRDefault="00555D13" w:rsidP="00FE1D0D">
      <w:pPr>
        <w:pStyle w:val="NoSpacing"/>
        <w:numPr>
          <w:ilvl w:val="0"/>
          <w:numId w:val="4"/>
        </w:numPr>
      </w:pPr>
      <w:r>
        <w:t>Data conversion if necessary to place the system into service</w:t>
      </w:r>
    </w:p>
    <w:p w14:paraId="2B6E3239" w14:textId="766830FC" w:rsidR="003873FF" w:rsidRDefault="003873FF" w:rsidP="00FE1D0D">
      <w:pPr>
        <w:pStyle w:val="NoSpacing"/>
        <w:numPr>
          <w:ilvl w:val="0"/>
          <w:numId w:val="4"/>
        </w:numPr>
      </w:pPr>
      <w:r>
        <w:t>Change Orders if occurring during the software development phase</w:t>
      </w:r>
    </w:p>
    <w:p w14:paraId="10C1B706" w14:textId="0AAB2F87" w:rsidR="00252FA8" w:rsidRDefault="00252FA8" w:rsidP="00252FA8">
      <w:pPr>
        <w:pStyle w:val="NoSpacing"/>
      </w:pPr>
    </w:p>
    <w:p w14:paraId="644B10A7" w14:textId="46F4A217" w:rsidR="00FE1D0D" w:rsidRDefault="00FE1D0D" w:rsidP="00252FA8">
      <w:pPr>
        <w:pStyle w:val="NoSpacing"/>
      </w:pPr>
      <w:r>
        <w:t>Costs NOT Capitalized include:</w:t>
      </w:r>
    </w:p>
    <w:p w14:paraId="31FB32A2" w14:textId="21544771" w:rsidR="00FE1D0D" w:rsidRDefault="00FE1D0D" w:rsidP="00FE1D0D">
      <w:pPr>
        <w:pStyle w:val="NoSpacing"/>
        <w:numPr>
          <w:ilvl w:val="0"/>
          <w:numId w:val="3"/>
        </w:numPr>
      </w:pPr>
      <w:r>
        <w:t xml:space="preserve">Costs incurred during the </w:t>
      </w:r>
      <w:r w:rsidR="00AF071B">
        <w:rPr>
          <w:b/>
          <w:bCs/>
          <w:i/>
          <w:iCs/>
        </w:rPr>
        <w:t xml:space="preserve">preliminary project </w:t>
      </w:r>
      <w:r w:rsidRPr="00555D13">
        <w:rPr>
          <w:b/>
          <w:bCs/>
          <w:i/>
          <w:iCs/>
        </w:rPr>
        <w:t>phase</w:t>
      </w:r>
    </w:p>
    <w:p w14:paraId="7E8DB482" w14:textId="3E7CCCC7" w:rsidR="00FE1D0D" w:rsidRDefault="00FE1D0D" w:rsidP="00FE1D0D">
      <w:pPr>
        <w:pStyle w:val="NoSpacing"/>
        <w:numPr>
          <w:ilvl w:val="0"/>
          <w:numId w:val="3"/>
        </w:numPr>
      </w:pPr>
      <w:r>
        <w:t xml:space="preserve">Costs incurred during the </w:t>
      </w:r>
      <w:r w:rsidRPr="00555D13">
        <w:rPr>
          <w:b/>
          <w:bCs/>
          <w:i/>
          <w:iCs/>
        </w:rPr>
        <w:t>post implementation phase</w:t>
      </w:r>
    </w:p>
    <w:p w14:paraId="54C8B1BA" w14:textId="40C3C4E5" w:rsidR="00FE1D0D" w:rsidRDefault="00FE1D0D" w:rsidP="00FE1D0D">
      <w:pPr>
        <w:pStyle w:val="NoSpacing"/>
        <w:numPr>
          <w:ilvl w:val="0"/>
          <w:numId w:val="3"/>
        </w:numPr>
      </w:pPr>
      <w:r>
        <w:t>Training</w:t>
      </w:r>
    </w:p>
    <w:p w14:paraId="31654CC0" w14:textId="38EC6F4F" w:rsidR="003873FF" w:rsidRDefault="003873FF" w:rsidP="00FE1D0D">
      <w:pPr>
        <w:pStyle w:val="NoSpacing"/>
        <w:numPr>
          <w:ilvl w:val="0"/>
          <w:numId w:val="3"/>
        </w:numPr>
      </w:pPr>
      <w:r>
        <w:t>Maintenance and Operations</w:t>
      </w:r>
    </w:p>
    <w:p w14:paraId="33A27D37" w14:textId="035B1C0E" w:rsidR="00FE1D0D" w:rsidRDefault="00FE1D0D" w:rsidP="00252FA8">
      <w:pPr>
        <w:pStyle w:val="NoSpacing"/>
      </w:pPr>
    </w:p>
    <w:p w14:paraId="594FFC16" w14:textId="24AF5242" w:rsidR="009C6C55" w:rsidRDefault="009C6C55" w:rsidP="00252FA8">
      <w:pPr>
        <w:pStyle w:val="NoSpacing"/>
      </w:pPr>
      <w:r>
        <w:t xml:space="preserve">It should be noted that capitalization of assets occurs for financial reporting purposes.  Materiality of capital assets in total in the financial statements is extremely high, with total capital assets reported </w:t>
      </w:r>
      <w:r w:rsidR="00555D13">
        <w:t xml:space="preserve">reaching </w:t>
      </w:r>
      <w:r>
        <w:t xml:space="preserve">into the billions of dollars.  Therefore, OSC </w:t>
      </w:r>
      <w:r w:rsidR="00555D13">
        <w:t>does not require absolute precision and scrutiny of every detail expenditure item to determine capitalizable costs.</w:t>
      </w:r>
    </w:p>
    <w:p w14:paraId="3AF68DE5" w14:textId="1FAE636F" w:rsidR="00555D13" w:rsidRDefault="00555D13">
      <w:r>
        <w:br w:type="page"/>
      </w:r>
    </w:p>
    <w:p w14:paraId="4FB297FA" w14:textId="699A39F9" w:rsidR="00FE1D0D" w:rsidRPr="00FE1D0D" w:rsidRDefault="00FE1D0D" w:rsidP="00FE1D0D">
      <w:pPr>
        <w:pStyle w:val="NoSpacing"/>
        <w:numPr>
          <w:ilvl w:val="0"/>
          <w:numId w:val="2"/>
        </w:numPr>
        <w:ind w:left="360"/>
        <w:rPr>
          <w:color w:val="E36C0A" w:themeColor="accent6" w:themeShade="BF"/>
        </w:rPr>
      </w:pPr>
      <w:r>
        <w:rPr>
          <w:color w:val="E36C0A" w:themeColor="accent6" w:themeShade="BF"/>
        </w:rPr>
        <w:lastRenderedPageBreak/>
        <w:t xml:space="preserve">How do we determine when the software development </w:t>
      </w:r>
      <w:r w:rsidR="003873FF">
        <w:rPr>
          <w:color w:val="E36C0A" w:themeColor="accent6" w:themeShade="BF"/>
        </w:rPr>
        <w:t xml:space="preserve">or implementation </w:t>
      </w:r>
      <w:r>
        <w:rPr>
          <w:color w:val="E36C0A" w:themeColor="accent6" w:themeShade="BF"/>
        </w:rPr>
        <w:t>phase begins?</w:t>
      </w:r>
    </w:p>
    <w:p w14:paraId="09FB0454" w14:textId="5021014B" w:rsidR="00FE1D0D" w:rsidRDefault="00FE1D0D" w:rsidP="00252FA8">
      <w:pPr>
        <w:pStyle w:val="NoSpacing"/>
      </w:pPr>
    </w:p>
    <w:p w14:paraId="1D3B75D0" w14:textId="3D3F6862" w:rsidR="00FE1D0D" w:rsidRDefault="003873FF" w:rsidP="00252FA8">
      <w:pPr>
        <w:pStyle w:val="NoSpacing"/>
      </w:pPr>
      <w:r>
        <w:t>In general, for GASB 51 or GASB 96 any activities or costs that were incurred prior to the commencement of a signed contract or other agreement.  The activities (costs) related to the RFP process and obtaining funding for the project would not be included in the implementation phase.</w:t>
      </w:r>
    </w:p>
    <w:p w14:paraId="20F473A2" w14:textId="77777777" w:rsidR="00FE1D0D" w:rsidRDefault="00FE1D0D" w:rsidP="00252FA8">
      <w:pPr>
        <w:pStyle w:val="NoSpacing"/>
      </w:pPr>
    </w:p>
    <w:p w14:paraId="1EF91958" w14:textId="74E5F53C" w:rsidR="00252FA8" w:rsidRPr="00FE1D0D" w:rsidRDefault="00252FA8" w:rsidP="00FE1D0D">
      <w:pPr>
        <w:pStyle w:val="NoSpacing"/>
        <w:numPr>
          <w:ilvl w:val="0"/>
          <w:numId w:val="2"/>
        </w:numPr>
        <w:ind w:left="360"/>
        <w:rPr>
          <w:color w:val="E36C0A" w:themeColor="accent6" w:themeShade="BF"/>
        </w:rPr>
      </w:pPr>
      <w:r w:rsidRPr="00FE1D0D">
        <w:rPr>
          <w:color w:val="E36C0A" w:themeColor="accent6" w:themeShade="BF"/>
        </w:rPr>
        <w:t>For GASB 96, what specific costs are capitalized</w:t>
      </w:r>
      <w:r w:rsidR="00FE1D0D">
        <w:rPr>
          <w:color w:val="E36C0A" w:themeColor="accent6" w:themeShade="BF"/>
        </w:rPr>
        <w:t xml:space="preserve"> and what specific costs are not capitalized</w:t>
      </w:r>
      <w:r w:rsidRPr="00FE1D0D">
        <w:rPr>
          <w:color w:val="E36C0A" w:themeColor="accent6" w:themeShade="BF"/>
        </w:rPr>
        <w:t>?</w:t>
      </w:r>
    </w:p>
    <w:p w14:paraId="29DACFE1" w14:textId="4BE3E48F" w:rsidR="00252FA8" w:rsidRDefault="00252FA8" w:rsidP="00252FA8">
      <w:pPr>
        <w:pStyle w:val="NoSpacing"/>
      </w:pPr>
    </w:p>
    <w:p w14:paraId="7818176C" w14:textId="77777777" w:rsidR="00FE1D0D" w:rsidRDefault="00FE1D0D" w:rsidP="00FE1D0D">
      <w:pPr>
        <w:pStyle w:val="NoSpacing"/>
      </w:pPr>
      <w:r>
        <w:t>Capitalized Costs include:</w:t>
      </w:r>
    </w:p>
    <w:p w14:paraId="4F477B9A" w14:textId="77777777" w:rsidR="00FE1D0D" w:rsidRDefault="00FE1D0D" w:rsidP="00FE1D0D">
      <w:pPr>
        <w:pStyle w:val="NoSpacing"/>
      </w:pPr>
    </w:p>
    <w:p w14:paraId="045D960B" w14:textId="1D6460FC" w:rsidR="00FE1D0D" w:rsidRDefault="003873FF" w:rsidP="00FE1D0D">
      <w:pPr>
        <w:pStyle w:val="NoSpacing"/>
      </w:pPr>
      <w:r>
        <w:t>In general, all cost incurred related to activities or components under a signed contract or agreement could be potentially capitalized.</w:t>
      </w:r>
    </w:p>
    <w:p w14:paraId="2EE96C87" w14:textId="72260773" w:rsidR="003873FF" w:rsidRDefault="003873FF" w:rsidP="00D56FC3">
      <w:pPr>
        <w:pStyle w:val="NoSpacing"/>
        <w:numPr>
          <w:ilvl w:val="0"/>
          <w:numId w:val="8"/>
        </w:numPr>
      </w:pPr>
      <w:r>
        <w:t>COTS software perpetual licenses</w:t>
      </w:r>
    </w:p>
    <w:p w14:paraId="37F8C123" w14:textId="1076B149" w:rsidR="003873FF" w:rsidRDefault="003873FF" w:rsidP="00D56FC3">
      <w:pPr>
        <w:pStyle w:val="NoSpacing"/>
        <w:numPr>
          <w:ilvl w:val="0"/>
          <w:numId w:val="8"/>
        </w:numPr>
      </w:pPr>
      <w:r>
        <w:t>COTS software subscriptions</w:t>
      </w:r>
    </w:p>
    <w:p w14:paraId="347BF245" w14:textId="33F1A503" w:rsidR="003873FF" w:rsidRDefault="003873FF" w:rsidP="00D56FC3">
      <w:pPr>
        <w:pStyle w:val="NoSpacing"/>
        <w:numPr>
          <w:ilvl w:val="0"/>
          <w:numId w:val="8"/>
        </w:numPr>
      </w:pPr>
      <w:r>
        <w:t>Software as a Service (SAAS)</w:t>
      </w:r>
      <w:r w:rsidR="00D56FC3">
        <w:t xml:space="preserve"> subscriptions</w:t>
      </w:r>
    </w:p>
    <w:p w14:paraId="7E716C80" w14:textId="00A3A89E" w:rsidR="003873FF" w:rsidRDefault="003873FF" w:rsidP="00D56FC3">
      <w:pPr>
        <w:pStyle w:val="NoSpacing"/>
        <w:numPr>
          <w:ilvl w:val="0"/>
          <w:numId w:val="8"/>
        </w:numPr>
      </w:pPr>
      <w:r>
        <w:t>Infrastructure as a Service (IAAS)</w:t>
      </w:r>
      <w:r w:rsidR="00D56FC3">
        <w:t xml:space="preserve"> subscriptions</w:t>
      </w:r>
    </w:p>
    <w:p w14:paraId="574C3EBC" w14:textId="11E2B3FE" w:rsidR="003873FF" w:rsidRDefault="003873FF" w:rsidP="00D56FC3">
      <w:pPr>
        <w:pStyle w:val="NoSpacing"/>
        <w:numPr>
          <w:ilvl w:val="0"/>
          <w:numId w:val="8"/>
        </w:numPr>
      </w:pPr>
      <w:r>
        <w:t>Platform as a Service (PAAS)</w:t>
      </w:r>
      <w:r w:rsidR="00D56FC3">
        <w:t xml:space="preserve"> subscriptions</w:t>
      </w:r>
    </w:p>
    <w:p w14:paraId="295B0D7E" w14:textId="08263163" w:rsidR="003873FF" w:rsidRDefault="003873FF" w:rsidP="00D56FC3">
      <w:pPr>
        <w:pStyle w:val="NoSpacing"/>
        <w:numPr>
          <w:ilvl w:val="0"/>
          <w:numId w:val="8"/>
        </w:numPr>
      </w:pPr>
      <w:r>
        <w:t>Hosting (such as Amazon Web Services – AWS)</w:t>
      </w:r>
      <w:r w:rsidR="00D56FC3">
        <w:t xml:space="preserve"> subscriptions</w:t>
      </w:r>
    </w:p>
    <w:p w14:paraId="289FE24B" w14:textId="2D8D39B5" w:rsidR="003873FF" w:rsidRDefault="003873FF" w:rsidP="00D56FC3">
      <w:pPr>
        <w:pStyle w:val="NoSpacing"/>
        <w:numPr>
          <w:ilvl w:val="0"/>
          <w:numId w:val="8"/>
        </w:numPr>
      </w:pPr>
      <w:r>
        <w:t>Data migration</w:t>
      </w:r>
    </w:p>
    <w:p w14:paraId="1DEB926C" w14:textId="3488FFBC" w:rsidR="003873FF" w:rsidRDefault="003873FF" w:rsidP="00D56FC3">
      <w:pPr>
        <w:pStyle w:val="NoSpacing"/>
        <w:numPr>
          <w:ilvl w:val="0"/>
          <w:numId w:val="8"/>
        </w:numPr>
      </w:pPr>
      <w:r>
        <w:t>Requirement gathering</w:t>
      </w:r>
    </w:p>
    <w:p w14:paraId="06C7A1CC" w14:textId="4DC15257" w:rsidR="003873FF" w:rsidRDefault="003873FF" w:rsidP="00D56FC3">
      <w:pPr>
        <w:pStyle w:val="NoSpacing"/>
        <w:numPr>
          <w:ilvl w:val="0"/>
          <w:numId w:val="8"/>
        </w:numPr>
      </w:pPr>
      <w:r>
        <w:t>Design Development and Implementation</w:t>
      </w:r>
    </w:p>
    <w:p w14:paraId="06676BDC" w14:textId="77777777" w:rsidR="003873FF" w:rsidRDefault="003873FF" w:rsidP="00FE1D0D">
      <w:pPr>
        <w:pStyle w:val="NoSpacing"/>
      </w:pPr>
    </w:p>
    <w:p w14:paraId="1551E855" w14:textId="77777777" w:rsidR="00FE1D0D" w:rsidRDefault="00FE1D0D" w:rsidP="00FE1D0D">
      <w:pPr>
        <w:pStyle w:val="NoSpacing"/>
      </w:pPr>
      <w:r>
        <w:t>Costs NOT Capitalized include:</w:t>
      </w:r>
    </w:p>
    <w:p w14:paraId="64027F4E" w14:textId="075D20FB" w:rsidR="00252FA8" w:rsidRDefault="003873FF" w:rsidP="003873FF">
      <w:pPr>
        <w:pStyle w:val="NoSpacing"/>
        <w:numPr>
          <w:ilvl w:val="0"/>
          <w:numId w:val="7"/>
        </w:numPr>
      </w:pPr>
      <w:r>
        <w:t>Training</w:t>
      </w:r>
    </w:p>
    <w:p w14:paraId="1AC6F29C" w14:textId="7DCCD647" w:rsidR="003873FF" w:rsidRDefault="003873FF" w:rsidP="003873FF">
      <w:pPr>
        <w:pStyle w:val="NoSpacing"/>
        <w:numPr>
          <w:ilvl w:val="0"/>
          <w:numId w:val="7"/>
        </w:numPr>
      </w:pPr>
      <w:r>
        <w:t>Maintenance and Operations</w:t>
      </w:r>
    </w:p>
    <w:p w14:paraId="36456A9D" w14:textId="6FC2265E" w:rsidR="003873FF" w:rsidRDefault="003873FF" w:rsidP="003873FF">
      <w:pPr>
        <w:pStyle w:val="NoSpacing"/>
        <w:numPr>
          <w:ilvl w:val="0"/>
          <w:numId w:val="7"/>
        </w:numPr>
      </w:pPr>
      <w:r>
        <w:t>Immaterial change orders sub</w:t>
      </w:r>
      <w:r w:rsidR="00D56FC3">
        <w:t>sequent to “go-live.”</w:t>
      </w:r>
    </w:p>
    <w:p w14:paraId="37D05666" w14:textId="6C2C698B" w:rsidR="00252FA8" w:rsidRDefault="00252FA8" w:rsidP="00FE1D0D">
      <w:pPr>
        <w:pStyle w:val="NoSpacing"/>
      </w:pPr>
    </w:p>
    <w:p w14:paraId="5503A4DD" w14:textId="77777777" w:rsidR="00D56FC3" w:rsidRPr="00FE1D0D" w:rsidRDefault="00D56FC3" w:rsidP="00D56FC3">
      <w:pPr>
        <w:pStyle w:val="NoSpacing"/>
        <w:numPr>
          <w:ilvl w:val="0"/>
          <w:numId w:val="2"/>
        </w:numPr>
        <w:ind w:left="360"/>
        <w:rPr>
          <w:color w:val="E36C0A" w:themeColor="accent6" w:themeShade="BF"/>
        </w:rPr>
      </w:pPr>
      <w:r w:rsidRPr="00FE1D0D">
        <w:rPr>
          <w:color w:val="E36C0A" w:themeColor="accent6" w:themeShade="BF"/>
        </w:rPr>
        <w:t>For GASB 96 Subscriptions, what is included in the Liability amount?</w:t>
      </w:r>
    </w:p>
    <w:p w14:paraId="7ED9E550" w14:textId="07D88A54" w:rsidR="00FE1D0D" w:rsidRDefault="00FE1D0D" w:rsidP="00FE1D0D">
      <w:pPr>
        <w:pStyle w:val="NoSpacing"/>
      </w:pPr>
    </w:p>
    <w:p w14:paraId="193F7C67" w14:textId="2FFDFFB5" w:rsidR="00D56FC3" w:rsidRDefault="00D56FC3" w:rsidP="00FE1D0D">
      <w:pPr>
        <w:pStyle w:val="NoSpacing"/>
      </w:pPr>
      <w:r>
        <w:t xml:space="preserve">Only subscription services </w:t>
      </w:r>
      <w:r w:rsidR="0047757F">
        <w:t xml:space="preserve">with terms longer than one year </w:t>
      </w:r>
      <w:r>
        <w:t>are included in the liability amount.  The</w:t>
      </w:r>
      <w:r w:rsidR="0047757F">
        <w:t xml:space="preserve"> subscription term </w:t>
      </w:r>
      <w:r w:rsidR="0047757F" w:rsidRPr="00BC283A">
        <w:rPr>
          <w:u w:val="single"/>
        </w:rPr>
        <w:t>must include optional renewals periods</w:t>
      </w:r>
      <w:r w:rsidR="0047757F">
        <w:t xml:space="preserve"> that are specified in the contract or agreement.  In the case of a Buyer’s Purchase Order (BPO) for example, the optional renewal period can be considered to be for the term offered by the vendor in its offic</w:t>
      </w:r>
      <w:r w:rsidR="00BC283A">
        <w:t>ial</w:t>
      </w:r>
      <w:r w:rsidR="0047757F">
        <w:t xml:space="preserve"> product quote.  Acceptance of the quote and subsequent payment of fees specified in the quote is considered acceptance of an agreement between the government and vendor.</w:t>
      </w:r>
    </w:p>
    <w:p w14:paraId="20E897AD" w14:textId="3E478EA8" w:rsidR="00D56FC3" w:rsidRDefault="00D56FC3" w:rsidP="00FE1D0D">
      <w:pPr>
        <w:pStyle w:val="NoSpacing"/>
      </w:pPr>
    </w:p>
    <w:p w14:paraId="5A389CF2" w14:textId="75554F84" w:rsidR="00BC283A" w:rsidRPr="00BC283A" w:rsidRDefault="00BC283A" w:rsidP="00BC283A">
      <w:pPr>
        <w:pStyle w:val="NoSpacing"/>
        <w:numPr>
          <w:ilvl w:val="0"/>
          <w:numId w:val="2"/>
        </w:numPr>
        <w:ind w:left="360"/>
        <w:rPr>
          <w:color w:val="E36C0A" w:themeColor="accent6" w:themeShade="BF"/>
        </w:rPr>
      </w:pPr>
      <w:r>
        <w:rPr>
          <w:color w:val="E36C0A" w:themeColor="accent6" w:themeShade="BF"/>
        </w:rPr>
        <w:t>BPO and DO type procurement documents are not “contracts” per se.  How should these be evaluated for potential capitalization?</w:t>
      </w:r>
    </w:p>
    <w:p w14:paraId="4BBFC4DB" w14:textId="2F24652D" w:rsidR="00BC283A" w:rsidRDefault="00BC283A" w:rsidP="00FE1D0D">
      <w:pPr>
        <w:pStyle w:val="NoSpacing"/>
      </w:pPr>
    </w:p>
    <w:p w14:paraId="224A4930" w14:textId="4C5BFDDB" w:rsidR="00BC283A" w:rsidRDefault="00A35331" w:rsidP="00FE1D0D">
      <w:pPr>
        <w:pStyle w:val="NoSpacing"/>
      </w:pPr>
      <w:r>
        <w:t>Supporting documentation such as invoices, quotes, master agreements must be examined to determine whether the term of the “agreement” is longer than on year.  For master agreements, the expiration date of the master agreement would be considered the end of the term.</w:t>
      </w:r>
    </w:p>
    <w:p w14:paraId="25007390" w14:textId="77777777" w:rsidR="00BC283A" w:rsidRDefault="00BC283A" w:rsidP="00FE1D0D">
      <w:pPr>
        <w:pStyle w:val="NoSpacing"/>
      </w:pPr>
    </w:p>
    <w:p w14:paraId="6D08F928" w14:textId="7F3C8948" w:rsidR="00D56FC3" w:rsidRPr="00D56FC3" w:rsidRDefault="00D56FC3" w:rsidP="00D56FC3">
      <w:pPr>
        <w:pStyle w:val="NoSpacing"/>
        <w:numPr>
          <w:ilvl w:val="0"/>
          <w:numId w:val="2"/>
        </w:numPr>
        <w:ind w:left="360"/>
        <w:rPr>
          <w:color w:val="E36C0A" w:themeColor="accent6" w:themeShade="BF"/>
        </w:rPr>
      </w:pPr>
      <w:r w:rsidRPr="00D56FC3">
        <w:rPr>
          <w:color w:val="E36C0A" w:themeColor="accent6" w:themeShade="BF"/>
        </w:rPr>
        <w:t xml:space="preserve">For </w:t>
      </w:r>
      <w:r>
        <w:rPr>
          <w:color w:val="E36C0A" w:themeColor="accent6" w:themeShade="BF"/>
        </w:rPr>
        <w:t>GASB 96 liabilities</w:t>
      </w:r>
      <w:r w:rsidR="0047757F">
        <w:rPr>
          <w:color w:val="E36C0A" w:themeColor="accent6" w:themeShade="BF"/>
        </w:rPr>
        <w:t>,</w:t>
      </w:r>
      <w:r>
        <w:rPr>
          <w:color w:val="E36C0A" w:themeColor="accent6" w:themeShade="BF"/>
        </w:rPr>
        <w:t xml:space="preserve"> do agencies have to calculate the present value of the future subscription payments?</w:t>
      </w:r>
    </w:p>
    <w:p w14:paraId="5A19735C" w14:textId="5C4C22FC" w:rsidR="00D56FC3" w:rsidRDefault="00D56FC3" w:rsidP="00FE1D0D">
      <w:pPr>
        <w:pStyle w:val="NoSpacing"/>
      </w:pPr>
    </w:p>
    <w:p w14:paraId="6FE70399" w14:textId="72252960" w:rsidR="00A35331" w:rsidRDefault="00D56FC3" w:rsidP="00FE1D0D">
      <w:pPr>
        <w:pStyle w:val="NoSpacing"/>
      </w:pPr>
      <w:r>
        <w:t xml:space="preserve">No.  The Office of the State Controller will generate an “amortization” schedule for each project or system to be capitalized.  However, the agencies should insure that contracts provide </w:t>
      </w:r>
      <w:r w:rsidR="00554468">
        <w:t xml:space="preserve">sufficient detail to determine the term of the contract/subscription including </w:t>
      </w:r>
      <w:r w:rsidR="00554468" w:rsidRPr="00554468">
        <w:rPr>
          <w:u w:val="single"/>
        </w:rPr>
        <w:t>optional renewal periods</w:t>
      </w:r>
      <w:r w:rsidR="00554468">
        <w:t>.  The fee schedule for optional renewal periods should be included in the contract</w:t>
      </w:r>
      <w:r w:rsidR="0047757F">
        <w:t>.</w:t>
      </w:r>
    </w:p>
    <w:p w14:paraId="21D00263" w14:textId="00349C90" w:rsidR="0047757F" w:rsidRDefault="0047757F" w:rsidP="0047757F">
      <w:pPr>
        <w:pStyle w:val="NoSpacing"/>
        <w:numPr>
          <w:ilvl w:val="0"/>
          <w:numId w:val="2"/>
        </w:numPr>
        <w:ind w:left="360"/>
        <w:rPr>
          <w:color w:val="E36C0A" w:themeColor="accent6" w:themeShade="BF"/>
        </w:rPr>
      </w:pPr>
      <w:r>
        <w:rPr>
          <w:color w:val="E36C0A" w:themeColor="accent6" w:themeShade="BF"/>
        </w:rPr>
        <w:lastRenderedPageBreak/>
        <w:t>Ok, now that OSC has provided answers to some frequently asked questions, what should agencies being doing in order to help OSC comply with the GASB reporting standards?</w:t>
      </w:r>
    </w:p>
    <w:p w14:paraId="7F33A442" w14:textId="476EC7B7" w:rsidR="0047757F" w:rsidRDefault="0047757F" w:rsidP="0047757F">
      <w:pPr>
        <w:pStyle w:val="NoSpacing"/>
      </w:pPr>
    </w:p>
    <w:p w14:paraId="7FF081CE" w14:textId="201B351A" w:rsidR="0047757F" w:rsidRDefault="00314879" w:rsidP="0047757F">
      <w:pPr>
        <w:pStyle w:val="NoSpacing"/>
      </w:pPr>
      <w:r>
        <w:t xml:space="preserve">When initiating any information technology contracts or agreements, the agency should make an assessment as to whether the cost of the project over its lifecycle, </w:t>
      </w:r>
      <w:r w:rsidRPr="00314879">
        <w:rPr>
          <w:b/>
          <w:bCs/>
        </w:rPr>
        <w:t>including optional renewal periods</w:t>
      </w:r>
      <w:r>
        <w:t xml:space="preserve"> (in the case of GASB 96 subscriptions) is likely to exceed the materiality threshold; and beginning tracking project costs in order to disclose the project in the Office of the State Controller’s required closing package surveys.</w:t>
      </w:r>
    </w:p>
    <w:p w14:paraId="403E90F7" w14:textId="4ED0F7F7" w:rsidR="0047757F" w:rsidRDefault="0047757F" w:rsidP="0047757F">
      <w:pPr>
        <w:pStyle w:val="NoSpacing"/>
      </w:pPr>
    </w:p>
    <w:p w14:paraId="41C5B08C" w14:textId="11E81F34" w:rsidR="00314879" w:rsidRPr="00555D13" w:rsidRDefault="00555D13" w:rsidP="00555D13">
      <w:pPr>
        <w:pStyle w:val="NoSpacing"/>
        <w:numPr>
          <w:ilvl w:val="0"/>
          <w:numId w:val="2"/>
        </w:numPr>
        <w:ind w:left="360"/>
        <w:rPr>
          <w:color w:val="E36C0A" w:themeColor="accent6" w:themeShade="BF"/>
        </w:rPr>
      </w:pPr>
      <w:r>
        <w:rPr>
          <w:color w:val="E36C0A" w:themeColor="accent6" w:themeShade="BF"/>
        </w:rPr>
        <w:t>These standards are complicated.  How do I get additionally help?</w:t>
      </w:r>
    </w:p>
    <w:p w14:paraId="0C75188A" w14:textId="77777777" w:rsidR="00555D13" w:rsidRDefault="00555D13" w:rsidP="0047757F">
      <w:pPr>
        <w:pStyle w:val="NoSpacing"/>
      </w:pPr>
    </w:p>
    <w:p w14:paraId="628F7E84" w14:textId="07CBAF5B" w:rsidR="00314879" w:rsidRDefault="00AF071B" w:rsidP="0047757F">
      <w:pPr>
        <w:pStyle w:val="NoSpacing"/>
      </w:pPr>
      <w:r>
        <w:t>To assist in making capitalization decisions</w:t>
      </w:r>
      <w:r w:rsidR="00314879">
        <w:t>,</w:t>
      </w:r>
      <w:r w:rsidR="00104B6C">
        <w:t xml:space="preserve"> a </w:t>
      </w:r>
      <w:r>
        <w:t>D</w:t>
      </w:r>
      <w:r w:rsidR="00104B6C">
        <w:t xml:space="preserve">ecision </w:t>
      </w:r>
      <w:r>
        <w:t>T</w:t>
      </w:r>
      <w:r w:rsidR="00104B6C">
        <w:t xml:space="preserve">ree, </w:t>
      </w:r>
      <w:r>
        <w:t xml:space="preserve">the text of </w:t>
      </w:r>
      <w:r w:rsidR="00314879">
        <w:t xml:space="preserve">GASB 51 (intangible assets / internally generated software) and </w:t>
      </w:r>
      <w:r>
        <w:t xml:space="preserve">the text of </w:t>
      </w:r>
      <w:r w:rsidR="00314879">
        <w:t>GASB 96 (subscription based information technology arrangements) are provided in the following pages.</w:t>
      </w:r>
    </w:p>
    <w:p w14:paraId="4D85275B" w14:textId="0843A0EF" w:rsidR="00555D13" w:rsidRDefault="00555D13" w:rsidP="0047757F">
      <w:pPr>
        <w:pStyle w:val="NoSpacing"/>
      </w:pPr>
    </w:p>
    <w:p w14:paraId="2581A041" w14:textId="3F045D3D" w:rsidR="00555D13" w:rsidRDefault="00555D13" w:rsidP="0047757F">
      <w:pPr>
        <w:pStyle w:val="NoSpacing"/>
      </w:pPr>
      <w:r>
        <w:t>In general, when evaluating an IT project to determine whether costs should be capitalized, the project should first be evaluated to see if there are subscription costs (longer that one year) involved; and if the project does not involve subscriptions, then the project should be evaluated to determine if it meets the guidelines and materiality threshold under GASB 51 internally generated software.</w:t>
      </w:r>
    </w:p>
    <w:p w14:paraId="2E68FC6B" w14:textId="23DAF1E9" w:rsidR="00A35331" w:rsidRDefault="00A35331">
      <w:r>
        <w:br w:type="page"/>
      </w:r>
    </w:p>
    <w:p w14:paraId="15830D9F" w14:textId="77777777" w:rsidR="00104B6C" w:rsidRDefault="00104B6C" w:rsidP="00104B6C">
      <w:pPr>
        <w:pStyle w:val="Heading1"/>
      </w:pPr>
      <w:r>
        <w:lastRenderedPageBreak/>
        <w:t>GASB 96/51 Capitalization</w:t>
      </w:r>
      <w:r w:rsidRPr="002C4238">
        <w:t xml:space="preserve"> Decision Tree</w:t>
      </w:r>
    </w:p>
    <w:p w14:paraId="5FAE475B" w14:textId="77777777" w:rsidR="00104B6C" w:rsidRDefault="00104B6C" w:rsidP="00104B6C">
      <w:pPr>
        <w:pStyle w:val="NoSpacing"/>
      </w:pPr>
    </w:p>
    <w:p w14:paraId="3BF4498C" w14:textId="77777777" w:rsidR="00104B6C" w:rsidRDefault="00104B6C" w:rsidP="00104B6C">
      <w:pPr>
        <w:pStyle w:val="NoSpacing"/>
      </w:pPr>
      <w:r>
        <w:t>GASB 96/51 Capitalization Questions:</w:t>
      </w:r>
    </w:p>
    <w:p w14:paraId="25B65162" w14:textId="77777777" w:rsidR="00104B6C" w:rsidRDefault="00104B6C" w:rsidP="00104B6C">
      <w:pPr>
        <w:pStyle w:val="NoSpacing"/>
      </w:pPr>
    </w:p>
    <w:p w14:paraId="5E5CE80E" w14:textId="77777777" w:rsidR="00104B6C" w:rsidRPr="00BB4EA3" w:rsidRDefault="00104B6C" w:rsidP="00104B6C">
      <w:pPr>
        <w:pStyle w:val="NoSpacing"/>
        <w:numPr>
          <w:ilvl w:val="0"/>
          <w:numId w:val="21"/>
        </w:numPr>
        <w:ind w:left="360"/>
        <w:rPr>
          <w:color w:val="0070C0"/>
        </w:rPr>
      </w:pPr>
      <w:r w:rsidRPr="00BB4EA3">
        <w:rPr>
          <w:color w:val="0070C0"/>
        </w:rPr>
        <w:t>Does the contract convey the right to use another party’s IT software?</w:t>
      </w:r>
    </w:p>
    <w:p w14:paraId="2D3F378E" w14:textId="77777777" w:rsidR="00104B6C" w:rsidRDefault="00104B6C" w:rsidP="00104B6C">
      <w:pPr>
        <w:pStyle w:val="NoSpacing"/>
        <w:numPr>
          <w:ilvl w:val="0"/>
          <w:numId w:val="22"/>
        </w:numPr>
        <w:ind w:left="720"/>
      </w:pPr>
      <w:r>
        <w:t>If YES, continue to question 2.</w:t>
      </w:r>
    </w:p>
    <w:p w14:paraId="6D430D96" w14:textId="55B92AD2" w:rsidR="00104B6C" w:rsidRDefault="00104B6C" w:rsidP="00104B6C">
      <w:pPr>
        <w:pStyle w:val="NoSpacing"/>
        <w:numPr>
          <w:ilvl w:val="0"/>
          <w:numId w:val="22"/>
        </w:numPr>
        <w:ind w:left="720"/>
      </w:pPr>
      <w:r>
        <w:t xml:space="preserve">If NO, the contract is a not a GASB 96 agreement.  </w:t>
      </w:r>
      <w:r w:rsidR="00F82BAE">
        <w:t xml:space="preserve">Skip </w:t>
      </w:r>
      <w:r>
        <w:t>to Question 7.</w:t>
      </w:r>
    </w:p>
    <w:p w14:paraId="406D2CE0" w14:textId="77777777" w:rsidR="00104B6C" w:rsidRPr="00BB4EA3" w:rsidRDefault="00104B6C" w:rsidP="00104B6C">
      <w:pPr>
        <w:pStyle w:val="NoSpacing"/>
      </w:pPr>
    </w:p>
    <w:p w14:paraId="375F711B" w14:textId="77777777" w:rsidR="00104B6C" w:rsidRDefault="00104B6C" w:rsidP="00104B6C">
      <w:pPr>
        <w:pStyle w:val="NoSpacing"/>
        <w:numPr>
          <w:ilvl w:val="0"/>
          <w:numId w:val="21"/>
        </w:numPr>
        <w:ind w:left="360"/>
      </w:pPr>
      <w:r w:rsidRPr="00BB4EA3">
        <w:rPr>
          <w:color w:val="0070C0"/>
        </w:rPr>
        <w:t>Is the IT software “controlled” by the government for a period of time in an exchange or exchange-like transaction?</w:t>
      </w:r>
    </w:p>
    <w:p w14:paraId="6382E994" w14:textId="77777777" w:rsidR="00104B6C" w:rsidRDefault="00104B6C" w:rsidP="00104B6C">
      <w:pPr>
        <w:pStyle w:val="NoSpacing"/>
        <w:numPr>
          <w:ilvl w:val="0"/>
          <w:numId w:val="22"/>
        </w:numPr>
        <w:ind w:left="720"/>
      </w:pPr>
      <w:r>
        <w:t>If YES, continue to question 3.</w:t>
      </w:r>
    </w:p>
    <w:p w14:paraId="3047CBA0" w14:textId="40C3A12C" w:rsidR="00104B6C" w:rsidRDefault="00104B6C" w:rsidP="00104B6C">
      <w:pPr>
        <w:pStyle w:val="NoSpacing"/>
        <w:numPr>
          <w:ilvl w:val="0"/>
          <w:numId w:val="22"/>
        </w:numPr>
        <w:ind w:left="720"/>
      </w:pPr>
      <w:r>
        <w:t xml:space="preserve">If NO, then the government does not have “control,” therefore not a GASB 96 SBITA asset.  </w:t>
      </w:r>
      <w:r w:rsidR="00F82BAE">
        <w:t>Skip</w:t>
      </w:r>
      <w:r>
        <w:t xml:space="preserve"> to Question 7.</w:t>
      </w:r>
    </w:p>
    <w:p w14:paraId="4D5B9270" w14:textId="77777777" w:rsidR="00104B6C" w:rsidRPr="00BB4EA3" w:rsidRDefault="00104B6C" w:rsidP="00104B6C">
      <w:pPr>
        <w:pStyle w:val="NoSpacing"/>
      </w:pPr>
    </w:p>
    <w:p w14:paraId="4D0DC04F" w14:textId="77777777" w:rsidR="00104B6C" w:rsidRDefault="00104B6C" w:rsidP="00104B6C">
      <w:pPr>
        <w:pStyle w:val="NoSpacing"/>
        <w:numPr>
          <w:ilvl w:val="0"/>
          <w:numId w:val="21"/>
        </w:numPr>
        <w:ind w:left="360"/>
      </w:pPr>
      <w:r w:rsidRPr="00BB4EA3">
        <w:rPr>
          <w:color w:val="0070C0"/>
        </w:rPr>
        <w:t>Is the IT software contract alone or in combination with other tangible assets?</w:t>
      </w:r>
    </w:p>
    <w:p w14:paraId="23976693" w14:textId="77777777" w:rsidR="00104B6C" w:rsidRDefault="00104B6C" w:rsidP="00104B6C">
      <w:pPr>
        <w:pStyle w:val="NoSpacing"/>
        <w:numPr>
          <w:ilvl w:val="0"/>
          <w:numId w:val="22"/>
        </w:numPr>
        <w:ind w:left="720"/>
      </w:pPr>
      <w:r>
        <w:t>If YES, if a “combination”, continue to Question 4.</w:t>
      </w:r>
    </w:p>
    <w:p w14:paraId="0246E102" w14:textId="77777777" w:rsidR="00104B6C" w:rsidRDefault="00104B6C" w:rsidP="00104B6C">
      <w:pPr>
        <w:pStyle w:val="NoSpacing"/>
        <w:numPr>
          <w:ilvl w:val="0"/>
          <w:numId w:val="22"/>
        </w:numPr>
        <w:ind w:left="720"/>
      </w:pPr>
      <w:r>
        <w:t>If NO, if “alone,” skip to Question 5.</w:t>
      </w:r>
    </w:p>
    <w:p w14:paraId="7432C7C4" w14:textId="77777777" w:rsidR="00104B6C" w:rsidRPr="00BB4EA3" w:rsidRDefault="00104B6C" w:rsidP="00104B6C">
      <w:pPr>
        <w:pStyle w:val="NoSpacing"/>
      </w:pPr>
    </w:p>
    <w:p w14:paraId="5B269354" w14:textId="77777777" w:rsidR="00104B6C" w:rsidRDefault="00104B6C" w:rsidP="00104B6C">
      <w:pPr>
        <w:pStyle w:val="NoSpacing"/>
        <w:numPr>
          <w:ilvl w:val="0"/>
          <w:numId w:val="21"/>
        </w:numPr>
        <w:ind w:left="360"/>
      </w:pPr>
      <w:r w:rsidRPr="00BB4EA3">
        <w:rPr>
          <w:color w:val="0070C0"/>
        </w:rPr>
        <w:t>Is the cost of the software component insignificant when compared to the cost of the underlying license to use a vendor’s software?</w:t>
      </w:r>
    </w:p>
    <w:p w14:paraId="71EEE849" w14:textId="6A220CB3" w:rsidR="00104B6C" w:rsidRDefault="00104B6C" w:rsidP="00104B6C">
      <w:pPr>
        <w:pStyle w:val="NoSpacing"/>
        <w:numPr>
          <w:ilvl w:val="0"/>
          <w:numId w:val="22"/>
        </w:numPr>
        <w:ind w:left="720"/>
      </w:pPr>
      <w:r>
        <w:t>If YES, then assess the hardware component of the contract for a GASB 87 “embedded lease.”</w:t>
      </w:r>
      <w:r w:rsidR="00E065B9">
        <w:t xml:space="preserve"> This would be extremely rare. Consult with the Office of the State Controller.</w:t>
      </w:r>
    </w:p>
    <w:p w14:paraId="75523280" w14:textId="77777777" w:rsidR="00104B6C" w:rsidRDefault="00104B6C" w:rsidP="00104B6C">
      <w:pPr>
        <w:pStyle w:val="NoSpacing"/>
        <w:numPr>
          <w:ilvl w:val="0"/>
          <w:numId w:val="22"/>
        </w:numPr>
        <w:ind w:left="720"/>
      </w:pPr>
      <w:r>
        <w:t>If NO, continue to Question 5.</w:t>
      </w:r>
    </w:p>
    <w:p w14:paraId="6D684D9C" w14:textId="77777777" w:rsidR="00104B6C" w:rsidRDefault="00104B6C" w:rsidP="00104B6C">
      <w:pPr>
        <w:pStyle w:val="NoSpacing"/>
      </w:pPr>
    </w:p>
    <w:p w14:paraId="55765647" w14:textId="77777777" w:rsidR="00104B6C" w:rsidRDefault="00104B6C" w:rsidP="00104B6C">
      <w:pPr>
        <w:pStyle w:val="NoSpacing"/>
        <w:numPr>
          <w:ilvl w:val="0"/>
          <w:numId w:val="21"/>
        </w:numPr>
        <w:ind w:left="360"/>
      </w:pPr>
      <w:r w:rsidRPr="00BB4EA3">
        <w:rPr>
          <w:color w:val="0070C0"/>
        </w:rPr>
        <w:t>Is the contract a licensing arrangement that provides a perpetual license to use a vendor’s software?</w:t>
      </w:r>
    </w:p>
    <w:p w14:paraId="37D8BE55" w14:textId="77777777" w:rsidR="00104B6C" w:rsidRDefault="00104B6C" w:rsidP="00104B6C">
      <w:pPr>
        <w:pStyle w:val="NoSpacing"/>
        <w:numPr>
          <w:ilvl w:val="0"/>
          <w:numId w:val="22"/>
        </w:numPr>
        <w:ind w:left="720"/>
      </w:pPr>
      <w:r>
        <w:t>If YES, then the contract does not meet the definition of a GASB 96 SBITA.  End.</w:t>
      </w:r>
    </w:p>
    <w:p w14:paraId="110A82DF" w14:textId="77777777" w:rsidR="00104B6C" w:rsidRDefault="00104B6C" w:rsidP="00104B6C">
      <w:pPr>
        <w:pStyle w:val="NoSpacing"/>
        <w:numPr>
          <w:ilvl w:val="0"/>
          <w:numId w:val="22"/>
        </w:numPr>
        <w:ind w:left="720"/>
      </w:pPr>
      <w:r>
        <w:t>If NO, then continue to Question 6.</w:t>
      </w:r>
    </w:p>
    <w:p w14:paraId="5B4B5D22" w14:textId="77777777" w:rsidR="00104B6C" w:rsidRDefault="00104B6C" w:rsidP="00104B6C">
      <w:pPr>
        <w:pStyle w:val="NoSpacing"/>
      </w:pPr>
    </w:p>
    <w:p w14:paraId="7540BD10" w14:textId="77777777" w:rsidR="00104B6C" w:rsidRDefault="00104B6C" w:rsidP="00104B6C">
      <w:pPr>
        <w:pStyle w:val="NoSpacing"/>
        <w:numPr>
          <w:ilvl w:val="0"/>
          <w:numId w:val="21"/>
        </w:numPr>
        <w:ind w:left="360"/>
      </w:pPr>
      <w:r w:rsidRPr="00BB4EA3">
        <w:rPr>
          <w:color w:val="0070C0"/>
        </w:rPr>
        <w:t>Is the period, including optional renewal periods, for the right to use the software longer than 12 months?</w:t>
      </w:r>
    </w:p>
    <w:p w14:paraId="4FA1F53D" w14:textId="57BE1D6A" w:rsidR="00104B6C" w:rsidRDefault="00104B6C" w:rsidP="00104B6C">
      <w:pPr>
        <w:pStyle w:val="NoSpacing"/>
        <w:numPr>
          <w:ilvl w:val="0"/>
          <w:numId w:val="22"/>
        </w:numPr>
        <w:ind w:left="720"/>
      </w:pPr>
      <w:r>
        <w:t xml:space="preserve">If YES, then the contract may meet the definition of a GASB 96 SBITA.  </w:t>
      </w:r>
      <w:r w:rsidR="00F82BAE">
        <w:t>Calculate the potential capitalizable amount</w:t>
      </w:r>
      <w:r>
        <w:t>.</w:t>
      </w:r>
    </w:p>
    <w:p w14:paraId="134A0AB1" w14:textId="77777777" w:rsidR="00104B6C" w:rsidRDefault="00104B6C" w:rsidP="00104B6C">
      <w:pPr>
        <w:pStyle w:val="NoSpacing"/>
        <w:numPr>
          <w:ilvl w:val="0"/>
          <w:numId w:val="22"/>
        </w:numPr>
        <w:ind w:left="720"/>
      </w:pPr>
      <w:r>
        <w:t>If NO, the contract does not meet the definition of a GASB 96 SBITA.  Continue to Question 7.</w:t>
      </w:r>
    </w:p>
    <w:p w14:paraId="1A88E080" w14:textId="77777777" w:rsidR="00104B6C" w:rsidRDefault="00104B6C" w:rsidP="00104B6C">
      <w:pPr>
        <w:pStyle w:val="NoSpacing"/>
      </w:pPr>
    </w:p>
    <w:p w14:paraId="10194AD2" w14:textId="77777777" w:rsidR="00104B6C" w:rsidRDefault="00104B6C" w:rsidP="00104B6C">
      <w:pPr>
        <w:pStyle w:val="NoSpacing"/>
        <w:numPr>
          <w:ilvl w:val="0"/>
          <w:numId w:val="21"/>
        </w:numPr>
        <w:ind w:left="360"/>
      </w:pPr>
      <w:r w:rsidRPr="00BB4EA3">
        <w:rPr>
          <w:color w:val="0070C0"/>
        </w:rPr>
        <w:t>Does the contract involve software development that meets the definition of “internally generated software” under GASB 51?</w:t>
      </w:r>
    </w:p>
    <w:p w14:paraId="3558163C" w14:textId="77777777" w:rsidR="00104B6C" w:rsidRDefault="00104B6C" w:rsidP="00104B6C">
      <w:pPr>
        <w:pStyle w:val="NoSpacing"/>
        <w:numPr>
          <w:ilvl w:val="0"/>
          <w:numId w:val="22"/>
        </w:numPr>
        <w:ind w:left="720"/>
      </w:pPr>
      <w:r>
        <w:t>If YES, then continue to Question 8.</w:t>
      </w:r>
    </w:p>
    <w:p w14:paraId="0F59BB44" w14:textId="77777777" w:rsidR="00104B6C" w:rsidRDefault="00104B6C" w:rsidP="00104B6C">
      <w:pPr>
        <w:pStyle w:val="NoSpacing"/>
        <w:numPr>
          <w:ilvl w:val="0"/>
          <w:numId w:val="22"/>
        </w:numPr>
        <w:ind w:left="720"/>
      </w:pPr>
      <w:r>
        <w:t>If NO, then the software development does not meet the definition of “internally generated software.”  End.</w:t>
      </w:r>
    </w:p>
    <w:p w14:paraId="0071CD6A" w14:textId="77777777" w:rsidR="00104B6C" w:rsidRDefault="00104B6C" w:rsidP="00104B6C">
      <w:pPr>
        <w:pStyle w:val="NoSpacing"/>
      </w:pPr>
    </w:p>
    <w:p w14:paraId="28E20758" w14:textId="77777777" w:rsidR="00104B6C" w:rsidRDefault="00104B6C" w:rsidP="00104B6C">
      <w:pPr>
        <w:pStyle w:val="NoSpacing"/>
        <w:numPr>
          <w:ilvl w:val="0"/>
          <w:numId w:val="21"/>
        </w:numPr>
        <w:ind w:left="360"/>
      </w:pPr>
      <w:r w:rsidRPr="00BB4EA3">
        <w:rPr>
          <w:color w:val="0070C0"/>
        </w:rPr>
        <w:t>Does the software development cost (GASB 51) or the present value of the future subscription payments plus implementation costs exceed the software capitalization threshold of $1,000,000?</w:t>
      </w:r>
    </w:p>
    <w:p w14:paraId="0240786A" w14:textId="77777777" w:rsidR="00104B6C" w:rsidRDefault="00104B6C" w:rsidP="00104B6C">
      <w:pPr>
        <w:pStyle w:val="NoSpacing"/>
        <w:numPr>
          <w:ilvl w:val="0"/>
          <w:numId w:val="22"/>
        </w:numPr>
        <w:ind w:left="720"/>
      </w:pPr>
      <w:r>
        <w:t>If YES, then the “costs incurred during the application development phase should be capitalized.</w:t>
      </w:r>
    </w:p>
    <w:p w14:paraId="7E583762" w14:textId="77777777" w:rsidR="00104B6C" w:rsidRDefault="00104B6C" w:rsidP="00104B6C">
      <w:pPr>
        <w:pStyle w:val="NoSpacing"/>
        <w:numPr>
          <w:ilvl w:val="0"/>
          <w:numId w:val="22"/>
        </w:numPr>
        <w:ind w:left="720"/>
      </w:pPr>
      <w:r>
        <w:t>If NO, then the assets (and/or GASB 96 liabilities) are not material to the financial statements and do not need to be capitalized.</w:t>
      </w:r>
    </w:p>
    <w:p w14:paraId="1951ADFE" w14:textId="77777777" w:rsidR="00104B6C" w:rsidRDefault="00104B6C" w:rsidP="00104B6C">
      <w:pPr>
        <w:pStyle w:val="NoSpacing"/>
      </w:pPr>
    </w:p>
    <w:p w14:paraId="6D8CB420" w14:textId="77777777" w:rsidR="00104B6C" w:rsidRPr="002C4238" w:rsidRDefault="00104B6C" w:rsidP="00104B6C">
      <w:pPr>
        <w:pStyle w:val="NoSpacing"/>
      </w:pPr>
      <w:r w:rsidRPr="004D0B74">
        <w:br w:type="page"/>
      </w:r>
    </w:p>
    <w:p w14:paraId="49E71B12" w14:textId="77777777" w:rsidR="00104B6C" w:rsidRPr="004D0B74" w:rsidRDefault="00104B6C" w:rsidP="00104B6C">
      <w:pPr>
        <w:pStyle w:val="Heading1"/>
        <w:rPr>
          <w:spacing w:val="-2"/>
        </w:rPr>
      </w:pPr>
      <w:bookmarkStart w:id="0" w:name="_TOC_250004"/>
      <w:r w:rsidRPr="004D0B74">
        <w:lastRenderedPageBreak/>
        <w:t xml:space="preserve">GASB </w:t>
      </w:r>
      <w:r>
        <w:t>9</w:t>
      </w:r>
      <w:r w:rsidRPr="004D0B74">
        <w:t xml:space="preserve">6 </w:t>
      </w:r>
      <w:r>
        <w:t>–</w:t>
      </w:r>
      <w:r w:rsidRPr="004D0B74">
        <w:t xml:space="preserve"> </w:t>
      </w:r>
      <w:bookmarkEnd w:id="0"/>
      <w:r>
        <w:t>Subscription Based Information Technology Arrangements</w:t>
      </w:r>
    </w:p>
    <w:p w14:paraId="42066DA9" w14:textId="77777777" w:rsidR="00104B6C" w:rsidRPr="004F2B30" w:rsidRDefault="00104B6C" w:rsidP="00104B6C">
      <w:pPr>
        <w:pStyle w:val="NoSpacing"/>
        <w:rPr>
          <w:rFonts w:ascii="Times New Roman" w:hAnsi="Times New Roman" w:cs="Times New Roman"/>
          <w:sz w:val="20"/>
          <w:szCs w:val="20"/>
        </w:rPr>
      </w:pPr>
    </w:p>
    <w:p w14:paraId="0BA9CA5C"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INTRODUCTION</w:t>
      </w:r>
    </w:p>
    <w:p w14:paraId="0BC4D65C" w14:textId="77777777" w:rsidR="00104B6C" w:rsidRPr="004F2B30" w:rsidRDefault="00104B6C" w:rsidP="00104B6C">
      <w:pPr>
        <w:pStyle w:val="NoSpacing"/>
        <w:rPr>
          <w:rFonts w:ascii="Times New Roman" w:hAnsi="Times New Roman" w:cs="Times New Roman"/>
          <w:sz w:val="20"/>
          <w:szCs w:val="20"/>
        </w:rPr>
      </w:pPr>
    </w:p>
    <w:p w14:paraId="19603DF9"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left="540" w:right="587" w:firstLine="0"/>
        <w:contextualSpacing w:val="0"/>
        <w:jc w:val="both"/>
        <w:rPr>
          <w:sz w:val="20"/>
          <w:szCs w:val="20"/>
        </w:rPr>
      </w:pPr>
      <w:r w:rsidRPr="004F2B30">
        <w:rPr>
          <w:color w:val="231F20"/>
          <w:sz w:val="20"/>
          <w:szCs w:val="20"/>
        </w:rPr>
        <w:t>It has become common for governments to enter into subscription-based contracts to use vendor-provided information technology (IT). Subscription- based information technology arrangements (SBITAs) provide governments with</w:t>
      </w:r>
      <w:r w:rsidRPr="004F2B30">
        <w:rPr>
          <w:color w:val="231F20"/>
          <w:spacing w:val="-6"/>
          <w:sz w:val="20"/>
          <w:szCs w:val="20"/>
        </w:rPr>
        <w:t xml:space="preserve"> </w:t>
      </w:r>
      <w:r w:rsidRPr="004F2B30">
        <w:rPr>
          <w:color w:val="231F20"/>
          <w:sz w:val="20"/>
          <w:szCs w:val="20"/>
        </w:rPr>
        <w:t>access</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vendors’</w:t>
      </w:r>
      <w:r w:rsidRPr="004F2B30">
        <w:rPr>
          <w:color w:val="231F20"/>
          <w:spacing w:val="-6"/>
          <w:sz w:val="20"/>
          <w:szCs w:val="20"/>
        </w:rPr>
        <w:t xml:space="preserve"> </w:t>
      </w:r>
      <w:r w:rsidRPr="004F2B30">
        <w:rPr>
          <w:color w:val="231F20"/>
          <w:sz w:val="20"/>
          <w:szCs w:val="20"/>
        </w:rPr>
        <w:t>IT</w:t>
      </w:r>
      <w:r w:rsidRPr="004F2B30">
        <w:rPr>
          <w:color w:val="231F20"/>
          <w:spacing w:val="-9"/>
          <w:sz w:val="20"/>
          <w:szCs w:val="20"/>
        </w:rPr>
        <w:t xml:space="preserve"> </w:t>
      </w:r>
      <w:r w:rsidRPr="004F2B30">
        <w:rPr>
          <w:color w:val="231F20"/>
          <w:sz w:val="20"/>
          <w:szCs w:val="20"/>
        </w:rPr>
        <w:t>software</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associated</w:t>
      </w:r>
      <w:r w:rsidRPr="004F2B30">
        <w:rPr>
          <w:color w:val="231F20"/>
          <w:spacing w:val="-6"/>
          <w:sz w:val="20"/>
          <w:szCs w:val="20"/>
        </w:rPr>
        <w:t xml:space="preserve"> </w:t>
      </w:r>
      <w:r w:rsidRPr="004F2B30">
        <w:rPr>
          <w:color w:val="231F20"/>
          <w:sz w:val="20"/>
          <w:szCs w:val="20"/>
        </w:rPr>
        <w:t>tangible</w:t>
      </w:r>
      <w:r w:rsidRPr="004F2B30">
        <w:rPr>
          <w:color w:val="231F20"/>
          <w:spacing w:val="-6"/>
          <w:sz w:val="20"/>
          <w:szCs w:val="20"/>
        </w:rPr>
        <w:t xml:space="preserve"> </w:t>
      </w:r>
      <w:r w:rsidRPr="004F2B30">
        <w:rPr>
          <w:color w:val="231F20"/>
          <w:sz w:val="20"/>
          <w:szCs w:val="20"/>
        </w:rPr>
        <w:t>capital</w:t>
      </w:r>
      <w:r w:rsidRPr="004F2B30">
        <w:rPr>
          <w:color w:val="231F20"/>
          <w:spacing w:val="-6"/>
          <w:sz w:val="20"/>
          <w:szCs w:val="20"/>
        </w:rPr>
        <w:t xml:space="preserve"> </w:t>
      </w:r>
      <w:r w:rsidRPr="004F2B30">
        <w:rPr>
          <w:color w:val="231F20"/>
          <w:sz w:val="20"/>
          <w:szCs w:val="20"/>
        </w:rPr>
        <w:t>assets</w:t>
      </w:r>
      <w:r w:rsidRPr="004F2B30">
        <w:rPr>
          <w:color w:val="231F20"/>
          <w:spacing w:val="-6"/>
          <w:sz w:val="20"/>
          <w:szCs w:val="20"/>
        </w:rPr>
        <w:t xml:space="preserve"> </w:t>
      </w:r>
      <w:r w:rsidRPr="004F2B30">
        <w:rPr>
          <w:color w:val="231F20"/>
          <w:sz w:val="20"/>
          <w:szCs w:val="20"/>
        </w:rPr>
        <w:t>for 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without</w:t>
      </w:r>
      <w:r w:rsidRPr="004F2B30">
        <w:rPr>
          <w:color w:val="231F20"/>
          <w:spacing w:val="-8"/>
          <w:sz w:val="20"/>
          <w:szCs w:val="20"/>
        </w:rPr>
        <w:t xml:space="preserve"> </w:t>
      </w:r>
      <w:r w:rsidRPr="004F2B30">
        <w:rPr>
          <w:color w:val="231F20"/>
          <w:sz w:val="20"/>
          <w:szCs w:val="20"/>
        </w:rPr>
        <w:t>granting</w:t>
      </w:r>
      <w:r w:rsidRPr="004F2B30">
        <w:rPr>
          <w:color w:val="231F20"/>
          <w:spacing w:val="-8"/>
          <w:sz w:val="20"/>
          <w:szCs w:val="20"/>
        </w:rPr>
        <w:t xml:space="preserve"> </w:t>
      </w:r>
      <w:r w:rsidRPr="004F2B30">
        <w:rPr>
          <w:color w:val="231F20"/>
          <w:sz w:val="20"/>
          <w:szCs w:val="20"/>
        </w:rPr>
        <w:t>governments</w:t>
      </w:r>
      <w:r w:rsidRPr="004F2B30">
        <w:rPr>
          <w:color w:val="231F20"/>
          <w:spacing w:val="-8"/>
          <w:sz w:val="20"/>
          <w:szCs w:val="20"/>
        </w:rPr>
        <w:t xml:space="preserve"> </w:t>
      </w:r>
      <w:r w:rsidRPr="004F2B30">
        <w:rPr>
          <w:color w:val="231F20"/>
          <w:sz w:val="20"/>
          <w:szCs w:val="20"/>
        </w:rPr>
        <w:t>perpetual</w:t>
      </w:r>
      <w:r w:rsidRPr="004F2B30">
        <w:rPr>
          <w:color w:val="231F20"/>
          <w:spacing w:val="-8"/>
          <w:sz w:val="20"/>
          <w:szCs w:val="20"/>
        </w:rPr>
        <w:t xml:space="preserve"> </w:t>
      </w:r>
      <w:r w:rsidRPr="004F2B30">
        <w:rPr>
          <w:color w:val="231F20"/>
          <w:sz w:val="20"/>
          <w:szCs w:val="20"/>
        </w:rPr>
        <w:t>license</w:t>
      </w:r>
      <w:r w:rsidRPr="004F2B30">
        <w:rPr>
          <w:color w:val="231F20"/>
          <w:spacing w:val="-8"/>
          <w:sz w:val="20"/>
          <w:szCs w:val="20"/>
        </w:rPr>
        <w:t xml:space="preserve"> </w:t>
      </w:r>
      <w:r w:rsidRPr="004F2B30">
        <w:rPr>
          <w:color w:val="231F20"/>
          <w:sz w:val="20"/>
          <w:szCs w:val="20"/>
        </w:rPr>
        <w:t>or</w:t>
      </w:r>
      <w:r w:rsidRPr="004F2B30">
        <w:rPr>
          <w:color w:val="231F20"/>
          <w:spacing w:val="-8"/>
          <w:sz w:val="20"/>
          <w:szCs w:val="20"/>
        </w:rPr>
        <w:t xml:space="preserve"> </w:t>
      </w:r>
      <w:r w:rsidRPr="004F2B30">
        <w:rPr>
          <w:color w:val="231F20"/>
          <w:sz w:val="20"/>
          <w:szCs w:val="20"/>
        </w:rPr>
        <w:t>title 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software</w:t>
      </w:r>
      <w:r w:rsidRPr="004F2B30">
        <w:rPr>
          <w:color w:val="231F20"/>
          <w:spacing w:val="-10"/>
          <w:sz w:val="20"/>
          <w:szCs w:val="20"/>
        </w:rPr>
        <w:t xml:space="preserve"> </w:t>
      </w:r>
      <w:r w:rsidRPr="004F2B30">
        <w:rPr>
          <w:color w:val="231F20"/>
          <w:sz w:val="20"/>
          <w:szCs w:val="20"/>
        </w:rPr>
        <w:t>and</w:t>
      </w:r>
      <w:r w:rsidRPr="004F2B30">
        <w:rPr>
          <w:color w:val="231F20"/>
          <w:spacing w:val="-10"/>
          <w:sz w:val="20"/>
          <w:szCs w:val="20"/>
        </w:rPr>
        <w:t xml:space="preserve"> </w:t>
      </w:r>
      <w:r w:rsidRPr="004F2B30">
        <w:rPr>
          <w:color w:val="231F20"/>
          <w:sz w:val="20"/>
          <w:szCs w:val="20"/>
        </w:rPr>
        <w:t>associated</w:t>
      </w:r>
      <w:r w:rsidRPr="004F2B30">
        <w:rPr>
          <w:color w:val="231F20"/>
          <w:spacing w:val="-10"/>
          <w:sz w:val="20"/>
          <w:szCs w:val="20"/>
        </w:rPr>
        <w:t xml:space="preserve"> </w:t>
      </w:r>
      <w:r w:rsidRPr="004F2B30">
        <w:rPr>
          <w:color w:val="231F20"/>
          <w:sz w:val="20"/>
          <w:szCs w:val="20"/>
        </w:rPr>
        <w:t>tangible</w:t>
      </w:r>
      <w:r w:rsidRPr="004F2B30">
        <w:rPr>
          <w:color w:val="231F20"/>
          <w:spacing w:val="-10"/>
          <w:sz w:val="20"/>
          <w:szCs w:val="20"/>
        </w:rPr>
        <w:t xml:space="preserve"> </w:t>
      </w:r>
      <w:r w:rsidRPr="004F2B30">
        <w:rPr>
          <w:color w:val="231F20"/>
          <w:sz w:val="20"/>
          <w:szCs w:val="20"/>
        </w:rPr>
        <w:t>capital</w:t>
      </w:r>
      <w:r w:rsidRPr="004F2B30">
        <w:rPr>
          <w:color w:val="231F20"/>
          <w:spacing w:val="-10"/>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Prior</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issuance of this Statement, there was no accounting or financial reporting guidance specifically for SBITAs.</w:t>
      </w:r>
    </w:p>
    <w:p w14:paraId="1C3635ED" w14:textId="77777777" w:rsidR="00104B6C" w:rsidRPr="004F2B30" w:rsidRDefault="00104B6C" w:rsidP="00104B6C">
      <w:pPr>
        <w:pStyle w:val="NoSpacing"/>
        <w:rPr>
          <w:rFonts w:ascii="Times New Roman" w:hAnsi="Times New Roman" w:cs="Times New Roman"/>
          <w:sz w:val="20"/>
          <w:szCs w:val="20"/>
        </w:rPr>
      </w:pPr>
    </w:p>
    <w:p w14:paraId="66BF8EFA"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right="587" w:firstLine="0"/>
        <w:contextualSpacing w:val="0"/>
        <w:jc w:val="both"/>
        <w:rPr>
          <w:sz w:val="20"/>
          <w:szCs w:val="20"/>
        </w:rPr>
      </w:pPr>
      <w:r w:rsidRPr="004F2B30">
        <w:rPr>
          <w:color w:val="231F20"/>
          <w:sz w:val="20"/>
          <w:szCs w:val="20"/>
        </w:rPr>
        <w:t>The objective of this Statement is to better meet the information needs of financial</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z w:val="20"/>
          <w:szCs w:val="20"/>
        </w:rPr>
        <w:t>users</w:t>
      </w:r>
      <w:r w:rsidRPr="004F2B30">
        <w:rPr>
          <w:color w:val="231F20"/>
          <w:spacing w:val="-5"/>
          <w:sz w:val="20"/>
          <w:szCs w:val="20"/>
        </w:rPr>
        <w:t xml:space="preserve"> </w:t>
      </w:r>
      <w:r w:rsidRPr="004F2B30">
        <w:rPr>
          <w:color w:val="231F20"/>
          <w:sz w:val="20"/>
          <w:szCs w:val="20"/>
        </w:rPr>
        <w:t>by</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establishing</w:t>
      </w:r>
      <w:r w:rsidRPr="004F2B30">
        <w:rPr>
          <w:color w:val="231F20"/>
          <w:spacing w:val="-5"/>
          <w:sz w:val="20"/>
          <w:szCs w:val="20"/>
        </w:rPr>
        <w:t xml:space="preserve"> </w:t>
      </w:r>
      <w:r w:rsidRPr="004F2B30">
        <w:rPr>
          <w:color w:val="231F20"/>
          <w:sz w:val="20"/>
          <w:szCs w:val="20"/>
        </w:rPr>
        <w:t>uniform</w:t>
      </w:r>
      <w:r w:rsidRPr="004F2B30">
        <w:rPr>
          <w:color w:val="231F20"/>
          <w:spacing w:val="-5"/>
          <w:sz w:val="20"/>
          <w:szCs w:val="20"/>
        </w:rPr>
        <w:t xml:space="preserve"> </w:t>
      </w:r>
      <w:r w:rsidRPr="004F2B30">
        <w:rPr>
          <w:color w:val="231F20"/>
          <w:sz w:val="20"/>
          <w:szCs w:val="20"/>
        </w:rPr>
        <w:t>accounting</w:t>
      </w:r>
      <w:r w:rsidRPr="004F2B30">
        <w:rPr>
          <w:color w:val="231F20"/>
          <w:spacing w:val="-5"/>
          <w:sz w:val="20"/>
          <w:szCs w:val="20"/>
        </w:rPr>
        <w:t xml:space="preserve"> </w:t>
      </w:r>
      <w:r w:rsidRPr="004F2B30">
        <w:rPr>
          <w:color w:val="231F20"/>
          <w:sz w:val="20"/>
          <w:szCs w:val="20"/>
        </w:rPr>
        <w:t>and</w:t>
      </w:r>
      <w:r w:rsidRPr="004F2B30">
        <w:rPr>
          <w:color w:val="231F20"/>
          <w:spacing w:val="-5"/>
          <w:sz w:val="20"/>
          <w:szCs w:val="20"/>
        </w:rPr>
        <w:t xml:space="preserve"> </w:t>
      </w:r>
      <w:r w:rsidRPr="004F2B30">
        <w:rPr>
          <w:color w:val="231F20"/>
          <w:sz w:val="20"/>
          <w:szCs w:val="20"/>
        </w:rPr>
        <w:t>financial reporting</w:t>
      </w:r>
      <w:r w:rsidRPr="004F2B30">
        <w:rPr>
          <w:color w:val="231F20"/>
          <w:spacing w:val="-13"/>
          <w:sz w:val="20"/>
          <w:szCs w:val="20"/>
        </w:rPr>
        <w:t xml:space="preserve"> </w:t>
      </w:r>
      <w:r w:rsidRPr="004F2B30">
        <w:rPr>
          <w:color w:val="231F20"/>
          <w:sz w:val="20"/>
          <w:szCs w:val="20"/>
        </w:rPr>
        <w:t>requirements</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SBITAs;</w:t>
      </w:r>
      <w:r w:rsidRPr="004F2B30">
        <w:rPr>
          <w:color w:val="231F20"/>
          <w:spacing w:val="-13"/>
          <w:sz w:val="20"/>
          <w:szCs w:val="20"/>
        </w:rPr>
        <w:t xml:space="preserve"> </w:t>
      </w:r>
      <w:r w:rsidRPr="004F2B30">
        <w:rPr>
          <w:color w:val="231F20"/>
          <w:sz w:val="20"/>
          <w:szCs w:val="20"/>
        </w:rPr>
        <w:t>(b)</w:t>
      </w:r>
      <w:r w:rsidRPr="004F2B30">
        <w:rPr>
          <w:color w:val="231F20"/>
          <w:spacing w:val="-13"/>
          <w:sz w:val="20"/>
          <w:szCs w:val="20"/>
        </w:rPr>
        <w:t xml:space="preserve"> </w:t>
      </w:r>
      <w:r w:rsidRPr="004F2B30">
        <w:rPr>
          <w:color w:val="231F20"/>
          <w:sz w:val="20"/>
          <w:szCs w:val="20"/>
        </w:rPr>
        <w:t>improving</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comparability</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financial statements among governments that have entered into SBITAs; and (c) en</w:t>
      </w:r>
      <w:r w:rsidRPr="004F2B30">
        <w:rPr>
          <w:color w:val="231F20"/>
          <w:spacing w:val="-2"/>
          <w:sz w:val="20"/>
          <w:szCs w:val="20"/>
        </w:rPr>
        <w:t>hancing</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understandability,</w:t>
      </w:r>
      <w:r w:rsidRPr="004F2B30">
        <w:rPr>
          <w:color w:val="231F20"/>
          <w:spacing w:val="-11"/>
          <w:sz w:val="20"/>
          <w:szCs w:val="20"/>
        </w:rPr>
        <w:t xml:space="preserve"> </w:t>
      </w:r>
      <w:r w:rsidRPr="004F2B30">
        <w:rPr>
          <w:color w:val="231F20"/>
          <w:spacing w:val="-2"/>
          <w:sz w:val="20"/>
          <w:szCs w:val="20"/>
        </w:rPr>
        <w:t>reliability,</w:t>
      </w:r>
      <w:r w:rsidRPr="004F2B30">
        <w:rPr>
          <w:color w:val="231F20"/>
          <w:spacing w:val="-11"/>
          <w:sz w:val="20"/>
          <w:szCs w:val="20"/>
        </w:rPr>
        <w:t xml:space="preserve"> </w:t>
      </w:r>
      <w:r w:rsidRPr="004F2B30">
        <w:rPr>
          <w:color w:val="231F20"/>
          <w:spacing w:val="-2"/>
          <w:sz w:val="20"/>
          <w:szCs w:val="20"/>
        </w:rPr>
        <w:t>relevance,</w:t>
      </w:r>
      <w:r w:rsidRPr="004F2B30">
        <w:rPr>
          <w:color w:val="231F20"/>
          <w:spacing w:val="-11"/>
          <w:sz w:val="20"/>
          <w:szCs w:val="20"/>
        </w:rPr>
        <w:t xml:space="preserve"> </w:t>
      </w:r>
      <w:r w:rsidRPr="004F2B30">
        <w:rPr>
          <w:color w:val="231F20"/>
          <w:spacing w:val="-2"/>
          <w:sz w:val="20"/>
          <w:szCs w:val="20"/>
        </w:rPr>
        <w:t>and</w:t>
      </w:r>
      <w:r w:rsidRPr="004F2B30">
        <w:rPr>
          <w:color w:val="231F20"/>
          <w:spacing w:val="-12"/>
          <w:sz w:val="20"/>
          <w:szCs w:val="20"/>
        </w:rPr>
        <w:t xml:space="preserve"> </w:t>
      </w:r>
      <w:r w:rsidRPr="004F2B30">
        <w:rPr>
          <w:color w:val="231F20"/>
          <w:spacing w:val="-2"/>
          <w:sz w:val="20"/>
          <w:szCs w:val="20"/>
        </w:rPr>
        <w:t>consistency</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informa</w:t>
      </w:r>
      <w:r w:rsidRPr="004F2B30">
        <w:rPr>
          <w:color w:val="231F20"/>
          <w:sz w:val="20"/>
          <w:szCs w:val="20"/>
        </w:rPr>
        <w:t>tion about SBITAs.</w:t>
      </w:r>
    </w:p>
    <w:p w14:paraId="5DDCEA67" w14:textId="77777777" w:rsidR="00104B6C" w:rsidRPr="004F2B30" w:rsidRDefault="00104B6C" w:rsidP="00104B6C">
      <w:pPr>
        <w:pStyle w:val="NoSpacing"/>
        <w:rPr>
          <w:rFonts w:ascii="Times New Roman" w:hAnsi="Times New Roman" w:cs="Times New Roman"/>
          <w:sz w:val="20"/>
          <w:szCs w:val="20"/>
        </w:rPr>
      </w:pPr>
    </w:p>
    <w:p w14:paraId="7F196C99" w14:textId="77777777" w:rsidR="00104B6C" w:rsidRPr="004F2B30" w:rsidRDefault="00104B6C" w:rsidP="00104B6C">
      <w:pPr>
        <w:pStyle w:val="NoSpacing"/>
        <w:ind w:firstLine="585"/>
        <w:rPr>
          <w:rFonts w:ascii="Times New Roman" w:hAnsi="Times New Roman" w:cs="Times New Roman"/>
          <w:b/>
          <w:bCs/>
          <w:sz w:val="20"/>
          <w:szCs w:val="20"/>
        </w:rPr>
      </w:pPr>
      <w:r w:rsidRPr="004F2B30">
        <w:rPr>
          <w:rFonts w:ascii="Times New Roman" w:hAnsi="Times New Roman" w:cs="Times New Roman"/>
          <w:b/>
          <w:bCs/>
          <w:sz w:val="20"/>
          <w:szCs w:val="20"/>
        </w:rPr>
        <w:t>STANDARDS OF GOVERNMENTAL ACCOUNTING AND FINANCIAL REPORTING</w:t>
      </w:r>
    </w:p>
    <w:p w14:paraId="0D681B1A" w14:textId="77777777" w:rsidR="00104B6C" w:rsidRPr="009B1603" w:rsidRDefault="00104B6C" w:rsidP="00104B6C">
      <w:pPr>
        <w:pStyle w:val="NoSpacing"/>
        <w:ind w:firstLine="585"/>
        <w:rPr>
          <w:b/>
          <w:bCs/>
        </w:rPr>
      </w:pPr>
      <w:r w:rsidRPr="009B1603">
        <w:rPr>
          <w:b/>
          <w:bCs/>
        </w:rPr>
        <w:t>Scope</w:t>
      </w:r>
      <w:r w:rsidRPr="009B1603">
        <w:rPr>
          <w:b/>
          <w:bCs/>
          <w:spacing w:val="-15"/>
        </w:rPr>
        <w:t xml:space="preserve"> </w:t>
      </w:r>
      <w:r w:rsidRPr="009B1603">
        <w:rPr>
          <w:b/>
          <w:bCs/>
        </w:rPr>
        <w:t>and</w:t>
      </w:r>
      <w:r w:rsidRPr="009B1603">
        <w:rPr>
          <w:b/>
          <w:bCs/>
          <w:spacing w:val="-17"/>
        </w:rPr>
        <w:t xml:space="preserve"> </w:t>
      </w:r>
      <w:r w:rsidRPr="009B1603">
        <w:rPr>
          <w:b/>
          <w:bCs/>
        </w:rPr>
        <w:t>Applicability</w:t>
      </w:r>
      <w:r w:rsidRPr="009B1603">
        <w:rPr>
          <w:b/>
          <w:bCs/>
          <w:spacing w:val="-13"/>
        </w:rPr>
        <w:t xml:space="preserve"> </w:t>
      </w:r>
      <w:r w:rsidRPr="009B1603">
        <w:rPr>
          <w:b/>
          <w:bCs/>
        </w:rPr>
        <w:t>of</w:t>
      </w:r>
      <w:r w:rsidRPr="009B1603">
        <w:rPr>
          <w:b/>
          <w:bCs/>
          <w:spacing w:val="-12"/>
        </w:rPr>
        <w:t xml:space="preserve"> </w:t>
      </w:r>
      <w:r w:rsidRPr="009B1603">
        <w:rPr>
          <w:b/>
          <w:bCs/>
        </w:rPr>
        <w:t>This</w:t>
      </w:r>
      <w:r w:rsidRPr="009B1603">
        <w:rPr>
          <w:b/>
          <w:bCs/>
          <w:spacing w:val="-13"/>
        </w:rPr>
        <w:t xml:space="preserve"> </w:t>
      </w:r>
      <w:r w:rsidRPr="009B1603">
        <w:rPr>
          <w:b/>
          <w:bCs/>
          <w:spacing w:val="-2"/>
        </w:rPr>
        <w:t>Statement</w:t>
      </w:r>
    </w:p>
    <w:p w14:paraId="6DE46F1D" w14:textId="77777777" w:rsidR="00104B6C" w:rsidRPr="004F2B30" w:rsidRDefault="00104B6C" w:rsidP="00104B6C">
      <w:pPr>
        <w:pStyle w:val="NoSpacing"/>
        <w:rPr>
          <w:rFonts w:ascii="Times New Roman" w:hAnsi="Times New Roman" w:cs="Times New Roman"/>
          <w:sz w:val="20"/>
          <w:szCs w:val="20"/>
        </w:rPr>
      </w:pPr>
    </w:p>
    <w:p w14:paraId="6F878DFD"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right="587" w:firstLine="0"/>
        <w:contextualSpacing w:val="0"/>
        <w:jc w:val="both"/>
        <w:rPr>
          <w:sz w:val="20"/>
          <w:szCs w:val="20"/>
        </w:rPr>
      </w:pPr>
      <w:r w:rsidRPr="004F2B30">
        <w:rPr>
          <w:color w:val="231F20"/>
          <w:sz w:val="20"/>
          <w:szCs w:val="20"/>
        </w:rPr>
        <w:t>This</w:t>
      </w:r>
      <w:r w:rsidRPr="004F2B30">
        <w:rPr>
          <w:color w:val="231F20"/>
          <w:spacing w:val="-12"/>
          <w:sz w:val="20"/>
          <w:szCs w:val="20"/>
        </w:rPr>
        <w:t xml:space="preserve"> </w:t>
      </w:r>
      <w:r w:rsidRPr="004F2B30">
        <w:rPr>
          <w:color w:val="231F20"/>
          <w:sz w:val="20"/>
          <w:szCs w:val="20"/>
        </w:rPr>
        <w:t>Statement establishes standards of accounting and financial reporting for SBITAs by a government end user (a government). The requirements of this Statement apply to financial statements of all state and local governments.</w:t>
      </w:r>
    </w:p>
    <w:p w14:paraId="3E5F16D3" w14:textId="77777777" w:rsidR="00104B6C" w:rsidRPr="004F2B30" w:rsidRDefault="00104B6C" w:rsidP="00104B6C">
      <w:pPr>
        <w:pStyle w:val="NoSpacing"/>
        <w:rPr>
          <w:rFonts w:ascii="Times New Roman" w:hAnsi="Times New Roman" w:cs="Times New Roman"/>
          <w:sz w:val="20"/>
          <w:szCs w:val="20"/>
        </w:rPr>
      </w:pPr>
    </w:p>
    <w:p w14:paraId="60FB767D"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left="540" w:right="587" w:firstLine="0"/>
        <w:contextualSpacing w:val="0"/>
        <w:jc w:val="both"/>
        <w:rPr>
          <w:color w:val="231F20"/>
          <w:sz w:val="20"/>
          <w:szCs w:val="20"/>
        </w:rPr>
      </w:pPr>
      <w:r w:rsidRPr="004F2B30">
        <w:rPr>
          <w:color w:val="231F20"/>
          <w:sz w:val="20"/>
          <w:szCs w:val="20"/>
        </w:rPr>
        <w:t>This Statement does not apply to:</w:t>
      </w:r>
    </w:p>
    <w:p w14:paraId="29FD9172" w14:textId="77777777" w:rsidR="00104B6C" w:rsidRPr="004F2B30" w:rsidRDefault="00104B6C" w:rsidP="00104B6C">
      <w:pPr>
        <w:pStyle w:val="NoSpacing"/>
        <w:rPr>
          <w:rFonts w:ascii="Times New Roman" w:hAnsi="Times New Roman" w:cs="Times New Roman"/>
          <w:sz w:val="20"/>
          <w:szCs w:val="20"/>
        </w:rPr>
      </w:pPr>
    </w:p>
    <w:p w14:paraId="7FC19BCD"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Contracts that convey control of the right to use another party’s combination of IT software and tangible capital assets that meets the definition of a lease in Statement No. 87, Leases, in which the software component is insignificant when compared to the cost of the underlying tangible capital asset (for example, a computer with operating software or a smart copier that is connected to an IT system)</w:t>
      </w:r>
    </w:p>
    <w:p w14:paraId="4182FC10"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Governments that provide the right to use their IT software and associated tangible capital assets to other entities through SBITAs</w:t>
      </w:r>
    </w:p>
    <w:p w14:paraId="590CBD90"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Contracts that meet the definition of a public-private and public-public partnership in paragraph 5 of Statement No. 94, Public-Private and Public-Public Partnerships and Availability Payment Arrangements</w:t>
      </w:r>
    </w:p>
    <w:p w14:paraId="58D12FA7"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sz w:val="20"/>
          <w:szCs w:val="20"/>
        </w:rPr>
      </w:pPr>
      <w:r w:rsidRPr="004F2B30">
        <w:rPr>
          <w:color w:val="231F20"/>
          <w:sz w:val="20"/>
          <w:szCs w:val="20"/>
        </w:rPr>
        <w:t>Licensing arrangements that provide a perpetual license to governments to use a vendor’s computer software, which are</w:t>
      </w:r>
      <w:r w:rsidRPr="004F2B30">
        <w:rPr>
          <w:color w:val="231F20"/>
          <w:spacing w:val="-4"/>
          <w:sz w:val="20"/>
          <w:szCs w:val="20"/>
        </w:rPr>
        <w:t xml:space="preserve"> </w:t>
      </w:r>
      <w:r w:rsidRPr="004F2B30">
        <w:rPr>
          <w:color w:val="231F20"/>
          <w:sz w:val="20"/>
          <w:szCs w:val="20"/>
        </w:rPr>
        <w:t>subject</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Statement</w:t>
      </w:r>
      <w:r w:rsidRPr="004F2B30">
        <w:rPr>
          <w:color w:val="231F20"/>
          <w:spacing w:val="-4"/>
          <w:sz w:val="20"/>
          <w:szCs w:val="20"/>
        </w:rPr>
        <w:t xml:space="preserve"> </w:t>
      </w:r>
      <w:r w:rsidRPr="004F2B30">
        <w:rPr>
          <w:color w:val="231F20"/>
          <w:sz w:val="20"/>
          <w:szCs w:val="20"/>
        </w:rPr>
        <w:t>No.</w:t>
      </w:r>
      <w:r w:rsidRPr="004F2B30">
        <w:rPr>
          <w:color w:val="231F20"/>
          <w:spacing w:val="-4"/>
          <w:sz w:val="20"/>
          <w:szCs w:val="20"/>
        </w:rPr>
        <w:t xml:space="preserve"> </w:t>
      </w:r>
      <w:r w:rsidRPr="004F2B30">
        <w:rPr>
          <w:color w:val="231F20"/>
          <w:sz w:val="20"/>
          <w:szCs w:val="20"/>
        </w:rPr>
        <w:t xml:space="preserve">51, </w:t>
      </w:r>
      <w:r w:rsidRPr="004F2B30">
        <w:rPr>
          <w:i/>
          <w:color w:val="231F20"/>
          <w:sz w:val="20"/>
          <w:szCs w:val="20"/>
        </w:rPr>
        <w:t xml:space="preserve">Accounting and Financial Reporting for Intangible Assets, </w:t>
      </w:r>
      <w:r w:rsidRPr="004F2B30">
        <w:rPr>
          <w:color w:val="231F20"/>
          <w:sz w:val="20"/>
          <w:szCs w:val="20"/>
        </w:rPr>
        <w:t>as amended.</w:t>
      </w:r>
    </w:p>
    <w:p w14:paraId="6C1DFA8C" w14:textId="77777777" w:rsidR="00104B6C" w:rsidRPr="004F2B30" w:rsidRDefault="00104B6C" w:rsidP="00104B6C">
      <w:pPr>
        <w:pStyle w:val="BodyText"/>
        <w:spacing w:before="21"/>
        <w:rPr>
          <w:sz w:val="20"/>
          <w:szCs w:val="20"/>
        </w:rPr>
      </w:pPr>
    </w:p>
    <w:p w14:paraId="5521C7BE" w14:textId="77777777" w:rsidR="00104B6C" w:rsidRPr="004F2B30" w:rsidRDefault="00104B6C" w:rsidP="00104B6C">
      <w:pPr>
        <w:pStyle w:val="ListParagraph"/>
        <w:widowControl w:val="0"/>
        <w:numPr>
          <w:ilvl w:val="0"/>
          <w:numId w:val="17"/>
        </w:numPr>
        <w:tabs>
          <w:tab w:val="left" w:pos="900"/>
        </w:tabs>
        <w:autoSpaceDE w:val="0"/>
        <w:autoSpaceDN w:val="0"/>
        <w:spacing w:before="31" w:after="0" w:line="273" w:lineRule="auto"/>
        <w:ind w:left="540" w:right="826" w:firstLine="0"/>
        <w:contextualSpacing w:val="0"/>
        <w:jc w:val="both"/>
        <w:rPr>
          <w:sz w:val="20"/>
          <w:szCs w:val="20"/>
        </w:rPr>
      </w:pPr>
      <w:r w:rsidRPr="004F2B30">
        <w:rPr>
          <w:color w:val="231F20"/>
          <w:sz w:val="20"/>
          <w:szCs w:val="20"/>
        </w:rPr>
        <w:t>This Statement</w:t>
      </w:r>
      <w:r w:rsidRPr="004F2B30">
        <w:rPr>
          <w:color w:val="231F20"/>
          <w:spacing w:val="-1"/>
          <w:sz w:val="20"/>
          <w:szCs w:val="20"/>
        </w:rPr>
        <w:t xml:space="preserve"> </w:t>
      </w:r>
      <w:r w:rsidRPr="004F2B30">
        <w:rPr>
          <w:color w:val="231F20"/>
          <w:sz w:val="20"/>
          <w:szCs w:val="20"/>
        </w:rPr>
        <w:t>supersedes</w:t>
      </w:r>
      <w:r w:rsidRPr="004F2B30">
        <w:rPr>
          <w:color w:val="231F20"/>
          <w:spacing w:val="-1"/>
          <w:sz w:val="20"/>
          <w:szCs w:val="20"/>
        </w:rPr>
        <w:t xml:space="preserve"> </w:t>
      </w:r>
      <w:r w:rsidRPr="004F2B30">
        <w:rPr>
          <w:i/>
          <w:color w:val="231F20"/>
          <w:sz w:val="20"/>
          <w:szCs w:val="20"/>
        </w:rPr>
        <w:t>Implementation</w:t>
      </w:r>
      <w:r w:rsidRPr="004F2B30">
        <w:rPr>
          <w:i/>
          <w:color w:val="231F20"/>
          <w:spacing w:val="-1"/>
          <w:sz w:val="20"/>
          <w:szCs w:val="20"/>
        </w:rPr>
        <w:t xml:space="preserve"> </w:t>
      </w:r>
      <w:r w:rsidRPr="004F2B30">
        <w:rPr>
          <w:i/>
          <w:color w:val="231F20"/>
          <w:sz w:val="20"/>
          <w:szCs w:val="20"/>
        </w:rPr>
        <w:t>Guide</w:t>
      </w:r>
      <w:r w:rsidRPr="004F2B30">
        <w:rPr>
          <w:i/>
          <w:color w:val="231F20"/>
          <w:spacing w:val="-1"/>
          <w:sz w:val="20"/>
          <w:szCs w:val="20"/>
        </w:rPr>
        <w:t xml:space="preserve"> </w:t>
      </w:r>
      <w:r w:rsidRPr="004F2B30">
        <w:rPr>
          <w:i/>
          <w:color w:val="231F20"/>
          <w:sz w:val="20"/>
          <w:szCs w:val="20"/>
        </w:rPr>
        <w:t>No.</w:t>
      </w:r>
      <w:r w:rsidRPr="004F2B30">
        <w:rPr>
          <w:i/>
          <w:color w:val="231F20"/>
          <w:spacing w:val="-1"/>
          <w:sz w:val="20"/>
          <w:szCs w:val="20"/>
        </w:rPr>
        <w:t xml:space="preserve"> </w:t>
      </w:r>
      <w:r w:rsidRPr="004F2B30">
        <w:rPr>
          <w:i/>
          <w:color w:val="231F20"/>
          <w:sz w:val="20"/>
          <w:szCs w:val="20"/>
        </w:rPr>
        <w:t>2015-1,</w:t>
      </w:r>
      <w:r w:rsidRPr="004F2B30">
        <w:rPr>
          <w:i/>
          <w:color w:val="231F20"/>
          <w:spacing w:val="-1"/>
          <w:sz w:val="20"/>
          <w:szCs w:val="20"/>
        </w:rPr>
        <w:t xml:space="preserve"> </w:t>
      </w:r>
      <w:r w:rsidRPr="004F2B30">
        <w:rPr>
          <w:color w:val="231F20"/>
          <w:spacing w:val="-2"/>
          <w:sz w:val="20"/>
          <w:szCs w:val="20"/>
        </w:rPr>
        <w:t xml:space="preserve">Questions </w:t>
      </w:r>
      <w:r w:rsidRPr="004F2B30">
        <w:rPr>
          <w:color w:val="231F20"/>
          <w:sz w:val="20"/>
          <w:szCs w:val="20"/>
        </w:rPr>
        <w:t>Z.51.21</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Z.51.38.</w:t>
      </w:r>
      <w:r w:rsidRPr="004F2B30">
        <w:rPr>
          <w:color w:val="231F20"/>
          <w:spacing w:val="-11"/>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amends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No.</w:t>
      </w:r>
      <w:r w:rsidRPr="004F2B30">
        <w:rPr>
          <w:color w:val="231F20"/>
          <w:spacing w:val="-8"/>
          <w:sz w:val="20"/>
          <w:szCs w:val="20"/>
        </w:rPr>
        <w:t xml:space="preserve"> </w:t>
      </w:r>
      <w:r w:rsidRPr="004F2B30">
        <w:rPr>
          <w:color w:val="231F20"/>
          <w:sz w:val="20"/>
          <w:szCs w:val="20"/>
        </w:rPr>
        <w:t>34,</w:t>
      </w:r>
      <w:r w:rsidRPr="004F2B30">
        <w:rPr>
          <w:color w:val="231F20"/>
          <w:spacing w:val="-8"/>
          <w:sz w:val="20"/>
          <w:szCs w:val="20"/>
        </w:rPr>
        <w:t xml:space="preserve"> </w:t>
      </w:r>
      <w:r w:rsidRPr="004F2B30">
        <w:rPr>
          <w:i/>
          <w:color w:val="231F20"/>
          <w:sz w:val="20"/>
          <w:szCs w:val="20"/>
        </w:rPr>
        <w:t>Basic</w:t>
      </w:r>
      <w:r w:rsidRPr="004F2B30">
        <w:rPr>
          <w:i/>
          <w:color w:val="231F20"/>
          <w:spacing w:val="-8"/>
          <w:sz w:val="20"/>
          <w:szCs w:val="20"/>
        </w:rPr>
        <w:t xml:space="preserve"> </w:t>
      </w:r>
      <w:r w:rsidRPr="004F2B30">
        <w:rPr>
          <w:i/>
          <w:color w:val="231F20"/>
          <w:sz w:val="20"/>
          <w:szCs w:val="20"/>
        </w:rPr>
        <w:t>Financial</w:t>
      </w:r>
      <w:r w:rsidRPr="004F2B30">
        <w:rPr>
          <w:i/>
          <w:color w:val="231F20"/>
          <w:spacing w:val="-6"/>
          <w:sz w:val="20"/>
          <w:szCs w:val="20"/>
        </w:rPr>
        <w:t xml:space="preserve"> </w:t>
      </w:r>
      <w:r w:rsidRPr="004F2B30">
        <w:rPr>
          <w:i/>
          <w:color w:val="231F20"/>
          <w:sz w:val="20"/>
          <w:szCs w:val="20"/>
        </w:rPr>
        <w:t>Statements—and</w:t>
      </w:r>
      <w:r w:rsidRPr="004F2B30">
        <w:rPr>
          <w:i/>
          <w:color w:val="231F20"/>
          <w:spacing w:val="-6"/>
          <w:sz w:val="20"/>
          <w:szCs w:val="20"/>
        </w:rPr>
        <w:t xml:space="preserve"> </w:t>
      </w:r>
      <w:r w:rsidRPr="004F2B30">
        <w:rPr>
          <w:i/>
          <w:color w:val="231F20"/>
          <w:sz w:val="20"/>
          <w:szCs w:val="20"/>
        </w:rPr>
        <w:t>Management’s</w:t>
      </w:r>
      <w:r w:rsidRPr="004F2B30">
        <w:rPr>
          <w:i/>
          <w:color w:val="231F20"/>
          <w:spacing w:val="-6"/>
          <w:sz w:val="20"/>
          <w:szCs w:val="20"/>
        </w:rPr>
        <w:t xml:space="preserve"> </w:t>
      </w:r>
      <w:r w:rsidRPr="004F2B30">
        <w:rPr>
          <w:i/>
          <w:color w:val="231F20"/>
          <w:sz w:val="20"/>
          <w:szCs w:val="20"/>
        </w:rPr>
        <w:t>Discussion</w:t>
      </w:r>
      <w:r w:rsidRPr="004F2B30">
        <w:rPr>
          <w:i/>
          <w:color w:val="231F20"/>
          <w:spacing w:val="-6"/>
          <w:sz w:val="20"/>
          <w:szCs w:val="20"/>
        </w:rPr>
        <w:t xml:space="preserve"> </w:t>
      </w:r>
      <w:r w:rsidRPr="004F2B30">
        <w:rPr>
          <w:i/>
          <w:color w:val="231F20"/>
          <w:sz w:val="20"/>
          <w:szCs w:val="20"/>
        </w:rPr>
        <w:t>and</w:t>
      </w:r>
      <w:r w:rsidRPr="004F2B30">
        <w:rPr>
          <w:i/>
          <w:color w:val="231F20"/>
          <w:spacing w:val="-11"/>
          <w:sz w:val="20"/>
          <w:szCs w:val="20"/>
        </w:rPr>
        <w:t xml:space="preserve"> </w:t>
      </w:r>
      <w:r w:rsidRPr="004F2B30">
        <w:rPr>
          <w:i/>
          <w:color w:val="231F20"/>
          <w:sz w:val="20"/>
          <w:szCs w:val="20"/>
        </w:rPr>
        <w:t>Analysis—for</w:t>
      </w:r>
      <w:r w:rsidRPr="004F2B30">
        <w:rPr>
          <w:i/>
          <w:color w:val="231F20"/>
          <w:spacing w:val="-6"/>
          <w:sz w:val="20"/>
          <w:szCs w:val="20"/>
        </w:rPr>
        <w:t xml:space="preserve"> </w:t>
      </w:r>
      <w:r w:rsidRPr="004F2B30">
        <w:rPr>
          <w:i/>
          <w:color w:val="231F20"/>
          <w:sz w:val="20"/>
          <w:szCs w:val="20"/>
        </w:rPr>
        <w:t>State</w:t>
      </w:r>
      <w:r w:rsidRPr="004F2B30">
        <w:rPr>
          <w:i/>
          <w:color w:val="231F20"/>
          <w:spacing w:val="-6"/>
          <w:sz w:val="20"/>
          <w:szCs w:val="20"/>
        </w:rPr>
        <w:t xml:space="preserve"> </w:t>
      </w:r>
      <w:r w:rsidRPr="004F2B30">
        <w:rPr>
          <w:i/>
          <w:color w:val="231F20"/>
          <w:sz w:val="20"/>
          <w:szCs w:val="20"/>
        </w:rPr>
        <w:t xml:space="preserve">and Local Governments, </w:t>
      </w:r>
      <w:r w:rsidRPr="004F2B30">
        <w:rPr>
          <w:color w:val="231F20"/>
          <w:sz w:val="20"/>
          <w:szCs w:val="20"/>
        </w:rPr>
        <w:t xml:space="preserve">paragraphs 116 and 117; Statement No. 38, </w:t>
      </w:r>
      <w:r w:rsidRPr="004F2B30">
        <w:rPr>
          <w:i/>
          <w:color w:val="231F20"/>
          <w:sz w:val="20"/>
          <w:szCs w:val="20"/>
        </w:rPr>
        <w:t xml:space="preserve">Certain Financial Statement Note Disclosures, </w:t>
      </w:r>
      <w:r w:rsidRPr="004F2B30">
        <w:rPr>
          <w:color w:val="231F20"/>
          <w:sz w:val="20"/>
          <w:szCs w:val="20"/>
        </w:rPr>
        <w:t xml:space="preserve">paragraph 10; Statement No. 42, </w:t>
      </w:r>
      <w:r w:rsidRPr="004F2B30">
        <w:rPr>
          <w:i/>
          <w:color w:val="231F20"/>
          <w:sz w:val="20"/>
          <w:szCs w:val="20"/>
        </w:rPr>
        <w:t xml:space="preserve">Ac- counting and Financial Reporting for Impairment of Capital Assets and for Insurance Recoveries, </w:t>
      </w:r>
      <w:r w:rsidRPr="004F2B30">
        <w:rPr>
          <w:color w:val="231F20"/>
          <w:sz w:val="20"/>
          <w:szCs w:val="20"/>
        </w:rPr>
        <w:t xml:space="preserve">paragraphs 11 and 12; Statement 51, paragraph 3; </w:t>
      </w:r>
      <w:r w:rsidRPr="004F2B30">
        <w:rPr>
          <w:color w:val="231F20"/>
          <w:spacing w:val="-4"/>
          <w:sz w:val="20"/>
          <w:szCs w:val="20"/>
        </w:rPr>
        <w:t xml:space="preserve">Statement No. 62, </w:t>
      </w:r>
      <w:r w:rsidRPr="004F2B30">
        <w:rPr>
          <w:i/>
          <w:color w:val="231F20"/>
          <w:spacing w:val="-4"/>
          <w:sz w:val="20"/>
          <w:szCs w:val="20"/>
        </w:rPr>
        <w:t>Codification of</w:t>
      </w:r>
      <w:r w:rsidRPr="004F2B30">
        <w:rPr>
          <w:i/>
          <w:color w:val="231F20"/>
          <w:spacing w:val="-9"/>
          <w:sz w:val="20"/>
          <w:szCs w:val="20"/>
        </w:rPr>
        <w:t xml:space="preserve"> </w:t>
      </w:r>
      <w:r w:rsidRPr="004F2B30">
        <w:rPr>
          <w:i/>
          <w:color w:val="231F20"/>
          <w:spacing w:val="-4"/>
          <w:sz w:val="20"/>
          <w:szCs w:val="20"/>
        </w:rPr>
        <w:t xml:space="preserve">Accounting and Financial Reporting Guidance </w:t>
      </w:r>
      <w:r w:rsidRPr="004F2B30">
        <w:rPr>
          <w:i/>
          <w:color w:val="231F20"/>
          <w:sz w:val="20"/>
          <w:szCs w:val="20"/>
        </w:rPr>
        <w:t xml:space="preserve">Contained in Pre-November 30, 1989 FASB and AICPA Pronouncements, </w:t>
      </w:r>
      <w:r w:rsidRPr="004F2B30">
        <w:rPr>
          <w:color w:val="231F20"/>
          <w:sz w:val="20"/>
          <w:szCs w:val="20"/>
        </w:rPr>
        <w:t xml:space="preserve">paragraph 135; Statement 87, paragraph 8; Implementation Guide 2015-1, Questions 5.77.1, Z.51.18, Z.51.22, and Z.51.23; Implementation Guide No. 2017-2, </w:t>
      </w:r>
      <w:r w:rsidRPr="004F2B30">
        <w:rPr>
          <w:i/>
          <w:color w:val="231F20"/>
          <w:sz w:val="20"/>
          <w:szCs w:val="20"/>
        </w:rPr>
        <w:t xml:space="preserve">Financial Reporting for Postemployment Benefit Plans Other Than </w:t>
      </w:r>
      <w:r w:rsidRPr="004F2B30">
        <w:rPr>
          <w:i/>
          <w:color w:val="231F20"/>
          <w:spacing w:val="-2"/>
          <w:sz w:val="20"/>
          <w:szCs w:val="20"/>
        </w:rPr>
        <w:t>Pension</w:t>
      </w:r>
      <w:r w:rsidRPr="004F2B30">
        <w:rPr>
          <w:i/>
          <w:color w:val="231F20"/>
          <w:spacing w:val="-4"/>
          <w:sz w:val="20"/>
          <w:szCs w:val="20"/>
        </w:rPr>
        <w:t xml:space="preserve"> </w:t>
      </w:r>
      <w:r w:rsidRPr="004F2B30">
        <w:rPr>
          <w:i/>
          <w:color w:val="231F20"/>
          <w:spacing w:val="-2"/>
          <w:sz w:val="20"/>
          <w:szCs w:val="20"/>
        </w:rPr>
        <w:t>Plans,</w:t>
      </w:r>
      <w:r w:rsidRPr="004F2B30">
        <w:rPr>
          <w:i/>
          <w:color w:val="231F20"/>
          <w:spacing w:val="-4"/>
          <w:sz w:val="20"/>
          <w:szCs w:val="20"/>
        </w:rPr>
        <w:t xml:space="preserve"> </w:t>
      </w:r>
      <w:r w:rsidRPr="004F2B30">
        <w:rPr>
          <w:color w:val="231F20"/>
          <w:spacing w:val="-2"/>
          <w:sz w:val="20"/>
          <w:szCs w:val="20"/>
        </w:rPr>
        <w:t>Question</w:t>
      </w:r>
      <w:r w:rsidRPr="004F2B30">
        <w:rPr>
          <w:color w:val="231F20"/>
          <w:spacing w:val="-4"/>
          <w:sz w:val="20"/>
          <w:szCs w:val="20"/>
        </w:rPr>
        <w:t xml:space="preserve"> </w:t>
      </w:r>
      <w:r w:rsidRPr="004F2B30">
        <w:rPr>
          <w:color w:val="231F20"/>
          <w:spacing w:val="-2"/>
          <w:sz w:val="20"/>
          <w:szCs w:val="20"/>
        </w:rPr>
        <w:t>4.61;</w:t>
      </w:r>
      <w:r w:rsidRPr="004F2B30">
        <w:rPr>
          <w:color w:val="231F20"/>
          <w:spacing w:val="-4"/>
          <w:sz w:val="20"/>
          <w:szCs w:val="20"/>
        </w:rPr>
        <w:t xml:space="preserve"> </w:t>
      </w:r>
      <w:r w:rsidRPr="004F2B30">
        <w:rPr>
          <w:color w:val="231F20"/>
          <w:spacing w:val="-2"/>
          <w:sz w:val="20"/>
          <w:szCs w:val="20"/>
        </w:rPr>
        <w:t>and</w:t>
      </w:r>
      <w:r w:rsidRPr="004F2B30">
        <w:rPr>
          <w:color w:val="231F20"/>
          <w:spacing w:val="-4"/>
          <w:sz w:val="20"/>
          <w:szCs w:val="20"/>
        </w:rPr>
        <w:t xml:space="preserve"> </w:t>
      </w:r>
      <w:r w:rsidRPr="004F2B30">
        <w:rPr>
          <w:color w:val="231F20"/>
          <w:spacing w:val="-2"/>
          <w:sz w:val="20"/>
          <w:szCs w:val="20"/>
        </w:rPr>
        <w:t>Implementation</w:t>
      </w:r>
      <w:r w:rsidRPr="004F2B30">
        <w:rPr>
          <w:color w:val="231F20"/>
          <w:spacing w:val="-4"/>
          <w:sz w:val="20"/>
          <w:szCs w:val="20"/>
        </w:rPr>
        <w:t xml:space="preserve"> </w:t>
      </w:r>
      <w:r w:rsidRPr="004F2B30">
        <w:rPr>
          <w:color w:val="231F20"/>
          <w:spacing w:val="-2"/>
          <w:sz w:val="20"/>
          <w:szCs w:val="20"/>
        </w:rPr>
        <w:t>Guide</w:t>
      </w:r>
      <w:r w:rsidRPr="004F2B30">
        <w:rPr>
          <w:color w:val="231F20"/>
          <w:spacing w:val="-4"/>
          <w:sz w:val="20"/>
          <w:szCs w:val="20"/>
        </w:rPr>
        <w:t xml:space="preserve"> </w:t>
      </w:r>
      <w:r w:rsidRPr="004F2B30">
        <w:rPr>
          <w:color w:val="231F20"/>
          <w:spacing w:val="-2"/>
          <w:sz w:val="20"/>
          <w:szCs w:val="20"/>
        </w:rPr>
        <w:t>No.</w:t>
      </w:r>
      <w:r w:rsidRPr="004F2B30">
        <w:rPr>
          <w:color w:val="231F20"/>
          <w:spacing w:val="-4"/>
          <w:sz w:val="20"/>
          <w:szCs w:val="20"/>
        </w:rPr>
        <w:t xml:space="preserve"> </w:t>
      </w:r>
      <w:r w:rsidRPr="004F2B30">
        <w:rPr>
          <w:color w:val="231F20"/>
          <w:spacing w:val="-2"/>
          <w:sz w:val="20"/>
          <w:szCs w:val="20"/>
        </w:rPr>
        <w:t>2019-3,</w:t>
      </w:r>
      <w:r w:rsidRPr="004F2B30">
        <w:rPr>
          <w:color w:val="231F20"/>
          <w:spacing w:val="-4"/>
          <w:sz w:val="20"/>
          <w:szCs w:val="20"/>
        </w:rPr>
        <w:t xml:space="preserve"> </w:t>
      </w:r>
      <w:r w:rsidRPr="004F2B30">
        <w:rPr>
          <w:i/>
          <w:color w:val="231F20"/>
          <w:spacing w:val="-2"/>
          <w:sz w:val="20"/>
          <w:szCs w:val="20"/>
        </w:rPr>
        <w:t xml:space="preserve">Leases, </w:t>
      </w:r>
      <w:r w:rsidRPr="004F2B30">
        <w:rPr>
          <w:color w:val="231F20"/>
          <w:sz w:val="20"/>
          <w:szCs w:val="20"/>
        </w:rPr>
        <w:t>Questions 4.22, 4.25, 4.64, and 4.67.</w:t>
      </w:r>
    </w:p>
    <w:p w14:paraId="0BF899AC" w14:textId="77777777" w:rsidR="00104B6C" w:rsidRPr="004F2B30" w:rsidRDefault="00104B6C" w:rsidP="00104B6C">
      <w:pPr>
        <w:pStyle w:val="NoSpacing"/>
        <w:rPr>
          <w:rFonts w:ascii="Times New Roman" w:hAnsi="Times New Roman" w:cs="Times New Roman"/>
          <w:sz w:val="20"/>
          <w:szCs w:val="20"/>
        </w:rPr>
      </w:pPr>
    </w:p>
    <w:p w14:paraId="42107E84" w14:textId="77777777" w:rsidR="00104B6C" w:rsidRPr="004F2B30" w:rsidRDefault="00104B6C" w:rsidP="00104B6C">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lastRenderedPageBreak/>
        <w:t>Definition</w:t>
      </w:r>
    </w:p>
    <w:p w14:paraId="0DD26D91" w14:textId="77777777" w:rsidR="00104B6C" w:rsidRPr="004F2B30" w:rsidRDefault="00104B6C" w:rsidP="00104B6C">
      <w:pPr>
        <w:pStyle w:val="NoSpacing"/>
        <w:rPr>
          <w:rFonts w:ascii="Times New Roman" w:hAnsi="Times New Roman" w:cs="Times New Roman"/>
          <w:sz w:val="20"/>
          <w:szCs w:val="20"/>
        </w:rPr>
      </w:pPr>
    </w:p>
    <w:p w14:paraId="5CC1FE75"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5" w:firstLine="0"/>
        <w:contextualSpacing w:val="0"/>
        <w:jc w:val="both"/>
        <w:rPr>
          <w:sz w:val="20"/>
          <w:szCs w:val="20"/>
        </w:rPr>
      </w:pPr>
      <w:r w:rsidRPr="004F2B30">
        <w:rPr>
          <w:color w:val="231F20"/>
          <w:sz w:val="20"/>
          <w:szCs w:val="20"/>
        </w:rPr>
        <w:t>For</w:t>
      </w:r>
      <w:r w:rsidRPr="004F2B30">
        <w:rPr>
          <w:color w:val="231F20"/>
          <w:spacing w:val="-14"/>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applying</w:t>
      </w:r>
      <w:r w:rsidRPr="004F2B30">
        <w:rPr>
          <w:color w:val="231F20"/>
          <w:spacing w:val="-13"/>
          <w:sz w:val="20"/>
          <w:szCs w:val="20"/>
        </w:rPr>
        <w:t xml:space="preserve"> </w:t>
      </w:r>
      <w:r w:rsidRPr="004F2B30">
        <w:rPr>
          <w:color w:val="231F20"/>
          <w:sz w:val="20"/>
          <w:szCs w:val="20"/>
        </w:rPr>
        <w:t>this</w:t>
      </w:r>
      <w:r w:rsidRPr="004F2B30">
        <w:rPr>
          <w:color w:val="231F20"/>
          <w:spacing w:val="-13"/>
          <w:sz w:val="20"/>
          <w:szCs w:val="20"/>
        </w:rPr>
        <w:t xml:space="preserve"> </w:t>
      </w:r>
      <w:r w:rsidRPr="004F2B30">
        <w:rPr>
          <w:color w:val="231F20"/>
          <w:sz w:val="20"/>
          <w:szCs w:val="20"/>
        </w:rPr>
        <w:t>Statement,</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contract</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 xml:space="preserve">conveys </w:t>
      </w:r>
      <w:r w:rsidRPr="004F2B30">
        <w:rPr>
          <w:color w:val="231F20"/>
          <w:spacing w:val="-2"/>
          <w:sz w:val="20"/>
          <w:szCs w:val="20"/>
        </w:rPr>
        <w:t>control</w:t>
      </w:r>
      <w:r w:rsidRPr="004F2B30">
        <w:rPr>
          <w:color w:val="231F20"/>
          <w:spacing w:val="-11"/>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right</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use</w:t>
      </w:r>
      <w:r w:rsidRPr="004F2B30">
        <w:rPr>
          <w:color w:val="231F20"/>
          <w:spacing w:val="-6"/>
          <w:sz w:val="20"/>
          <w:szCs w:val="20"/>
        </w:rPr>
        <w:t xml:space="preserve"> </w:t>
      </w:r>
      <w:r w:rsidRPr="004F2B30">
        <w:rPr>
          <w:color w:val="231F20"/>
          <w:spacing w:val="-2"/>
          <w:sz w:val="20"/>
          <w:szCs w:val="20"/>
        </w:rPr>
        <w:t>another</w:t>
      </w:r>
      <w:r w:rsidRPr="004F2B30">
        <w:rPr>
          <w:color w:val="231F20"/>
          <w:spacing w:val="-6"/>
          <w:sz w:val="20"/>
          <w:szCs w:val="20"/>
        </w:rPr>
        <w:t xml:space="preserve"> </w:t>
      </w:r>
      <w:r w:rsidRPr="004F2B30">
        <w:rPr>
          <w:color w:val="231F20"/>
          <w:spacing w:val="-2"/>
          <w:sz w:val="20"/>
          <w:szCs w:val="20"/>
        </w:rPr>
        <w:t>party’s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vendor’s)</w:t>
      </w:r>
      <w:r w:rsidRPr="004F2B30">
        <w:rPr>
          <w:color w:val="231F20"/>
          <w:spacing w:val="-5"/>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software,</w:t>
      </w:r>
      <w:r w:rsidRPr="004F2B30">
        <w:rPr>
          <w:color w:val="231F20"/>
          <w:spacing w:val="-6"/>
          <w:sz w:val="20"/>
          <w:szCs w:val="20"/>
        </w:rPr>
        <w:t xml:space="preserve"> </w:t>
      </w:r>
      <w:r w:rsidRPr="004F2B30">
        <w:rPr>
          <w:color w:val="231F20"/>
          <w:spacing w:val="-2"/>
          <w:sz w:val="20"/>
          <w:szCs w:val="20"/>
        </w:rPr>
        <w:t xml:space="preserve">alone </w:t>
      </w:r>
      <w:r w:rsidRPr="004F2B30">
        <w:rPr>
          <w:color w:val="231F20"/>
          <w:sz w:val="20"/>
          <w:szCs w:val="20"/>
        </w:rPr>
        <w:t>or in combination with tangible capital assets (the underlying IT assets), as specified</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contract</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period</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time</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an</w:t>
      </w:r>
      <w:r w:rsidRPr="004F2B30">
        <w:rPr>
          <w:color w:val="231F20"/>
          <w:spacing w:val="-4"/>
          <w:sz w:val="20"/>
          <w:szCs w:val="20"/>
        </w:rPr>
        <w:t xml:space="preserve"> </w:t>
      </w:r>
      <w:r w:rsidRPr="004F2B30">
        <w:rPr>
          <w:color w:val="231F20"/>
          <w:sz w:val="20"/>
          <w:szCs w:val="20"/>
        </w:rPr>
        <w:t>exchange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exchange-like</w:t>
      </w:r>
      <w:r w:rsidRPr="004F2B30">
        <w:rPr>
          <w:color w:val="231F20"/>
          <w:sz w:val="20"/>
          <w:szCs w:val="20"/>
          <w:vertAlign w:val="superscript"/>
        </w:rPr>
        <w:t>1</w:t>
      </w:r>
      <w:r w:rsidRPr="004F2B30">
        <w:rPr>
          <w:color w:val="231F20"/>
          <w:sz w:val="20"/>
          <w:szCs w:val="20"/>
        </w:rPr>
        <w:t xml:space="preserve"> </w:t>
      </w:r>
      <w:r w:rsidRPr="004F2B30">
        <w:rPr>
          <w:color w:val="231F20"/>
          <w:spacing w:val="-2"/>
          <w:sz w:val="20"/>
          <w:szCs w:val="20"/>
        </w:rPr>
        <w:t>transaction.</w:t>
      </w:r>
    </w:p>
    <w:p w14:paraId="194BC3D8" w14:textId="77777777" w:rsidR="00104B6C" w:rsidRPr="004F2B30" w:rsidRDefault="00104B6C" w:rsidP="00104B6C">
      <w:pPr>
        <w:pStyle w:val="NoSpacing"/>
        <w:rPr>
          <w:rFonts w:ascii="Times New Roman" w:hAnsi="Times New Roman" w:cs="Times New Roman"/>
          <w:sz w:val="20"/>
          <w:szCs w:val="20"/>
        </w:rPr>
      </w:pPr>
    </w:p>
    <w:p w14:paraId="0AA4FA2E"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6" w:firstLine="0"/>
        <w:contextualSpacing w:val="0"/>
        <w:jc w:val="both"/>
        <w:rPr>
          <w:sz w:val="20"/>
          <w:szCs w:val="20"/>
        </w:rPr>
      </w:pPr>
      <w:r w:rsidRPr="004F2B30">
        <w:rPr>
          <w:color w:val="231F20"/>
          <w:sz w:val="20"/>
          <w:szCs w:val="20"/>
        </w:rPr>
        <w:t>To determine whether a contract conveys control of the right to use the underlying IT</w:t>
      </w:r>
      <w:r w:rsidRPr="004F2B30">
        <w:rPr>
          <w:color w:val="231F20"/>
          <w:spacing w:val="-1"/>
          <w:sz w:val="20"/>
          <w:szCs w:val="20"/>
        </w:rPr>
        <w:t xml:space="preserve"> </w:t>
      </w:r>
      <w:r w:rsidRPr="004F2B30">
        <w:rPr>
          <w:color w:val="231F20"/>
          <w:sz w:val="20"/>
          <w:szCs w:val="20"/>
        </w:rPr>
        <w:t xml:space="preserve">assets, a government should assess whether it has both of the </w:t>
      </w:r>
      <w:r w:rsidRPr="004F2B30">
        <w:rPr>
          <w:color w:val="231F20"/>
          <w:spacing w:val="-2"/>
          <w:sz w:val="20"/>
          <w:szCs w:val="20"/>
        </w:rPr>
        <w:t>following:</w:t>
      </w:r>
    </w:p>
    <w:p w14:paraId="761E7FD7" w14:textId="77777777" w:rsidR="00104B6C" w:rsidRPr="004F2B30" w:rsidRDefault="00104B6C" w:rsidP="00104B6C">
      <w:pPr>
        <w:pStyle w:val="NoSpacing"/>
        <w:rPr>
          <w:rFonts w:ascii="Times New Roman" w:hAnsi="Times New Roman" w:cs="Times New Roman"/>
          <w:sz w:val="20"/>
          <w:szCs w:val="20"/>
        </w:rPr>
      </w:pPr>
    </w:p>
    <w:p w14:paraId="0B1B3FBD"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540" w:right="587" w:firstLine="0"/>
        <w:contextualSpacing w:val="0"/>
        <w:jc w:val="both"/>
        <w:rPr>
          <w:sz w:val="20"/>
          <w:szCs w:val="20"/>
        </w:rPr>
      </w:pP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right</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obtain</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present</w:t>
      </w:r>
      <w:r w:rsidRPr="004F2B30">
        <w:rPr>
          <w:color w:val="231F20"/>
          <w:spacing w:val="-7"/>
          <w:sz w:val="20"/>
          <w:szCs w:val="20"/>
        </w:rPr>
        <w:t xml:space="preserve"> </w:t>
      </w:r>
      <w:r w:rsidRPr="004F2B30">
        <w:rPr>
          <w:color w:val="231F20"/>
          <w:spacing w:val="-2"/>
          <w:sz w:val="20"/>
          <w:szCs w:val="20"/>
        </w:rPr>
        <w:t>service</w:t>
      </w:r>
      <w:r w:rsidRPr="004F2B30">
        <w:rPr>
          <w:color w:val="231F20"/>
          <w:spacing w:val="-7"/>
          <w:sz w:val="20"/>
          <w:szCs w:val="20"/>
        </w:rPr>
        <w:t xml:space="preserve"> </w:t>
      </w:r>
      <w:r w:rsidRPr="004F2B30">
        <w:rPr>
          <w:color w:val="231F20"/>
          <w:spacing w:val="-2"/>
          <w:sz w:val="20"/>
          <w:szCs w:val="20"/>
        </w:rPr>
        <w:t>capacity</w:t>
      </w:r>
      <w:r w:rsidRPr="004F2B30">
        <w:rPr>
          <w:color w:val="231F20"/>
          <w:spacing w:val="-7"/>
          <w:sz w:val="20"/>
          <w:szCs w:val="20"/>
        </w:rPr>
        <w:t xml:space="preserve"> </w:t>
      </w:r>
      <w:r w:rsidRPr="004F2B30">
        <w:rPr>
          <w:color w:val="231F20"/>
          <w:spacing w:val="-2"/>
          <w:sz w:val="20"/>
          <w:szCs w:val="20"/>
        </w:rPr>
        <w:t>from</w:t>
      </w:r>
      <w:r w:rsidRPr="004F2B30">
        <w:rPr>
          <w:color w:val="231F20"/>
          <w:spacing w:val="-7"/>
          <w:sz w:val="20"/>
          <w:szCs w:val="20"/>
        </w:rPr>
        <w:t xml:space="preserve"> </w:t>
      </w:r>
      <w:r w:rsidRPr="004F2B30">
        <w:rPr>
          <w:color w:val="231F20"/>
          <w:spacing w:val="-2"/>
          <w:sz w:val="20"/>
          <w:szCs w:val="20"/>
        </w:rPr>
        <w:t>use</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underlying</w:t>
      </w:r>
      <w:r w:rsidRPr="004F2B30">
        <w:rPr>
          <w:color w:val="231F20"/>
          <w:spacing w:val="-7"/>
          <w:sz w:val="20"/>
          <w:szCs w:val="20"/>
        </w:rPr>
        <w:t xml:space="preserve"> </w:t>
      </w:r>
      <w:r w:rsidRPr="004F2B30">
        <w:rPr>
          <w:color w:val="231F20"/>
          <w:spacing w:val="-2"/>
          <w:sz w:val="20"/>
          <w:szCs w:val="20"/>
        </w:rPr>
        <w:t xml:space="preserve">IT </w:t>
      </w:r>
      <w:r w:rsidRPr="004F2B30">
        <w:rPr>
          <w:color w:val="231F20"/>
          <w:sz w:val="20"/>
          <w:szCs w:val="20"/>
        </w:rPr>
        <w:t>assets as specified in the contract</w:t>
      </w:r>
    </w:p>
    <w:p w14:paraId="2F68E70A"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sz w:val="20"/>
          <w:szCs w:val="20"/>
        </w:rPr>
      </w:pPr>
      <w:r w:rsidRPr="004F2B30">
        <w:rPr>
          <w:color w:val="231F20"/>
          <w:sz w:val="20"/>
          <w:szCs w:val="20"/>
        </w:rPr>
        <w:t>The right to determine the nature and manner of use of the underlying IT assets as specified in the contract.</w:t>
      </w:r>
    </w:p>
    <w:p w14:paraId="66743901" w14:textId="77777777" w:rsidR="00104B6C" w:rsidRPr="004F2B30" w:rsidRDefault="00104B6C" w:rsidP="00104B6C">
      <w:pPr>
        <w:pStyle w:val="NoSpacing"/>
        <w:rPr>
          <w:rFonts w:ascii="Times New Roman" w:hAnsi="Times New Roman" w:cs="Times New Roman"/>
          <w:sz w:val="20"/>
          <w:szCs w:val="20"/>
        </w:rPr>
      </w:pPr>
    </w:p>
    <w:p w14:paraId="13BBDB6B"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7" w:firstLine="0"/>
        <w:contextualSpacing w:val="0"/>
        <w:jc w:val="both"/>
        <w:rPr>
          <w:sz w:val="20"/>
          <w:szCs w:val="20"/>
        </w:rPr>
      </w:pPr>
      <w:r w:rsidRPr="004F2B30">
        <w:rPr>
          <w:color w:val="231F20"/>
          <w:sz w:val="20"/>
          <w:szCs w:val="20"/>
        </w:rPr>
        <w:t>SBITAs</w:t>
      </w:r>
      <w:r w:rsidRPr="004F2B30">
        <w:rPr>
          <w:color w:val="231F20"/>
          <w:spacing w:val="-12"/>
          <w:sz w:val="20"/>
          <w:szCs w:val="20"/>
        </w:rPr>
        <w:t xml:space="preserve"> </w:t>
      </w:r>
      <w:r w:rsidRPr="004F2B30">
        <w:rPr>
          <w:color w:val="231F20"/>
          <w:sz w:val="20"/>
          <w:szCs w:val="20"/>
        </w:rPr>
        <w:t>include</w:t>
      </w:r>
      <w:r w:rsidRPr="004F2B30">
        <w:rPr>
          <w:color w:val="231F20"/>
          <w:spacing w:val="-12"/>
          <w:sz w:val="20"/>
          <w:szCs w:val="20"/>
        </w:rPr>
        <w:t xml:space="preserve"> </w:t>
      </w:r>
      <w:r w:rsidRPr="004F2B30">
        <w:rPr>
          <w:color w:val="231F20"/>
          <w:sz w:val="20"/>
          <w:szCs w:val="20"/>
        </w:rPr>
        <w:t>contracts</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although</w:t>
      </w:r>
      <w:r w:rsidRPr="004F2B30">
        <w:rPr>
          <w:color w:val="231F20"/>
          <w:spacing w:val="-12"/>
          <w:sz w:val="20"/>
          <w:szCs w:val="20"/>
        </w:rPr>
        <w:t xml:space="preserve"> </w:t>
      </w:r>
      <w:r w:rsidRPr="004F2B30">
        <w:rPr>
          <w:color w:val="231F20"/>
          <w:sz w:val="20"/>
          <w:szCs w:val="20"/>
        </w:rPr>
        <w:t>not</w:t>
      </w:r>
      <w:r w:rsidRPr="004F2B30">
        <w:rPr>
          <w:color w:val="231F20"/>
          <w:spacing w:val="-12"/>
          <w:sz w:val="20"/>
          <w:szCs w:val="20"/>
        </w:rPr>
        <w:t xml:space="preserve"> </w:t>
      </w:r>
      <w:r w:rsidRPr="004F2B30">
        <w:rPr>
          <w:color w:val="231F20"/>
          <w:sz w:val="20"/>
          <w:szCs w:val="20"/>
        </w:rPr>
        <w:t>explicitly</w:t>
      </w:r>
      <w:r w:rsidRPr="004F2B30">
        <w:rPr>
          <w:color w:val="231F20"/>
          <w:spacing w:val="-12"/>
          <w:sz w:val="20"/>
          <w:szCs w:val="20"/>
        </w:rPr>
        <w:t xml:space="preserve"> </w:t>
      </w:r>
      <w:r w:rsidRPr="004F2B30">
        <w:rPr>
          <w:color w:val="231F20"/>
          <w:sz w:val="20"/>
          <w:szCs w:val="20"/>
        </w:rPr>
        <w:t>identified</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 xml:space="preserve">SBITA, </w:t>
      </w:r>
      <w:r w:rsidRPr="004F2B30">
        <w:rPr>
          <w:color w:val="231F20"/>
          <w:spacing w:val="-2"/>
          <w:sz w:val="20"/>
          <w:szCs w:val="20"/>
        </w:rPr>
        <w:t>meet</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6.</w:t>
      </w:r>
      <w:r w:rsidRPr="004F2B30">
        <w:rPr>
          <w:color w:val="231F20"/>
          <w:spacing w:val="-11"/>
          <w:sz w:val="20"/>
          <w:szCs w:val="20"/>
        </w:rPr>
        <w:t xml:space="preserve"> </w:t>
      </w:r>
      <w:r w:rsidRPr="004F2B30">
        <w:rPr>
          <w:color w:val="231F20"/>
          <w:spacing w:val="-2"/>
          <w:sz w:val="20"/>
          <w:szCs w:val="20"/>
        </w:rPr>
        <w:t>That</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2"/>
          <w:sz w:val="20"/>
          <w:szCs w:val="20"/>
        </w:rPr>
        <w:t xml:space="preserve"> </w:t>
      </w:r>
      <w:r w:rsidRPr="004F2B30">
        <w:rPr>
          <w:color w:val="231F20"/>
          <w:spacing w:val="-2"/>
          <w:sz w:val="20"/>
          <w:szCs w:val="20"/>
        </w:rPr>
        <w:t>excludes</w:t>
      </w:r>
      <w:r w:rsidRPr="004F2B30">
        <w:rPr>
          <w:color w:val="231F20"/>
          <w:spacing w:val="-11"/>
          <w:sz w:val="20"/>
          <w:szCs w:val="20"/>
        </w:rPr>
        <w:t xml:space="preserve"> </w:t>
      </w:r>
      <w:r w:rsidRPr="004F2B30">
        <w:rPr>
          <w:color w:val="231F20"/>
          <w:spacing w:val="-2"/>
          <w:sz w:val="20"/>
          <w:szCs w:val="20"/>
        </w:rPr>
        <w:t xml:space="preserve">contracts </w:t>
      </w:r>
      <w:r w:rsidRPr="004F2B30">
        <w:rPr>
          <w:color w:val="231F20"/>
          <w:sz w:val="20"/>
          <w:szCs w:val="20"/>
        </w:rPr>
        <w:t>that</w:t>
      </w:r>
      <w:r w:rsidRPr="004F2B30">
        <w:rPr>
          <w:color w:val="231F20"/>
          <w:spacing w:val="-9"/>
          <w:sz w:val="20"/>
          <w:szCs w:val="20"/>
        </w:rPr>
        <w:t xml:space="preserve"> </w:t>
      </w:r>
      <w:r w:rsidRPr="004F2B30">
        <w:rPr>
          <w:color w:val="231F20"/>
          <w:sz w:val="20"/>
          <w:szCs w:val="20"/>
        </w:rPr>
        <w:t>solely</w:t>
      </w:r>
      <w:r w:rsidRPr="004F2B30">
        <w:rPr>
          <w:color w:val="231F20"/>
          <w:spacing w:val="-9"/>
          <w:sz w:val="20"/>
          <w:szCs w:val="20"/>
        </w:rPr>
        <w:t xml:space="preserve"> </w:t>
      </w:r>
      <w:r w:rsidRPr="004F2B30">
        <w:rPr>
          <w:color w:val="231F20"/>
          <w:sz w:val="20"/>
          <w:szCs w:val="20"/>
        </w:rPr>
        <w:t>provide</w:t>
      </w:r>
      <w:r w:rsidRPr="004F2B30">
        <w:rPr>
          <w:color w:val="231F20"/>
          <w:spacing w:val="-9"/>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support</w:t>
      </w:r>
      <w:r w:rsidRPr="004F2B30">
        <w:rPr>
          <w:color w:val="231F20"/>
          <w:spacing w:val="-9"/>
          <w:sz w:val="20"/>
          <w:szCs w:val="20"/>
        </w:rPr>
        <w:t xml:space="preserve"> </w:t>
      </w:r>
      <w:r w:rsidRPr="004F2B30">
        <w:rPr>
          <w:color w:val="231F20"/>
          <w:sz w:val="20"/>
          <w:szCs w:val="20"/>
        </w:rPr>
        <w:t>services</w:t>
      </w:r>
      <w:r w:rsidRPr="004F2B30">
        <w:rPr>
          <w:color w:val="231F20"/>
          <w:spacing w:val="-9"/>
          <w:sz w:val="20"/>
          <w:szCs w:val="20"/>
        </w:rPr>
        <w:t xml:space="preserve"> </w:t>
      </w:r>
      <w:r w:rsidRPr="004F2B30">
        <w:rPr>
          <w:color w:val="231F20"/>
          <w:sz w:val="20"/>
          <w:szCs w:val="20"/>
        </w:rPr>
        <w:t>but</w:t>
      </w:r>
      <w:r w:rsidRPr="004F2B30">
        <w:rPr>
          <w:color w:val="231F20"/>
          <w:spacing w:val="-9"/>
          <w:sz w:val="20"/>
          <w:szCs w:val="20"/>
        </w:rPr>
        <w:t xml:space="preserve"> </w:t>
      </w:r>
      <w:r w:rsidRPr="004F2B30">
        <w:rPr>
          <w:color w:val="231F20"/>
          <w:sz w:val="20"/>
          <w:szCs w:val="20"/>
        </w:rPr>
        <w:t>includes</w:t>
      </w:r>
      <w:r w:rsidRPr="004F2B30">
        <w:rPr>
          <w:color w:val="231F20"/>
          <w:spacing w:val="-9"/>
          <w:sz w:val="20"/>
          <w:szCs w:val="20"/>
        </w:rPr>
        <w:t xml:space="preserve"> </w:t>
      </w:r>
      <w:r w:rsidRPr="004F2B30">
        <w:rPr>
          <w:color w:val="231F20"/>
          <w:sz w:val="20"/>
          <w:szCs w:val="20"/>
        </w:rPr>
        <w:t>contracts</w:t>
      </w:r>
      <w:r w:rsidRPr="004F2B30">
        <w:rPr>
          <w:color w:val="231F20"/>
          <w:spacing w:val="-9"/>
          <w:sz w:val="20"/>
          <w:szCs w:val="20"/>
        </w:rPr>
        <w:t xml:space="preserve"> </w:t>
      </w:r>
      <w:r w:rsidRPr="004F2B30">
        <w:rPr>
          <w:color w:val="231F20"/>
          <w:sz w:val="20"/>
          <w:szCs w:val="20"/>
        </w:rPr>
        <w:t>that</w:t>
      </w:r>
      <w:r w:rsidRPr="004F2B30">
        <w:rPr>
          <w:color w:val="231F20"/>
          <w:spacing w:val="-9"/>
          <w:sz w:val="20"/>
          <w:szCs w:val="20"/>
        </w:rPr>
        <w:t xml:space="preserve"> </w:t>
      </w:r>
      <w:r w:rsidRPr="004F2B30">
        <w:rPr>
          <w:color w:val="231F20"/>
          <w:sz w:val="20"/>
          <w:szCs w:val="20"/>
        </w:rPr>
        <w:t>contain</w:t>
      </w:r>
      <w:r w:rsidRPr="004F2B30">
        <w:rPr>
          <w:color w:val="231F20"/>
          <w:spacing w:val="-9"/>
          <w:sz w:val="20"/>
          <w:szCs w:val="20"/>
        </w:rPr>
        <w:t xml:space="preserve"> </w:t>
      </w:r>
      <w:r w:rsidRPr="004F2B30">
        <w:rPr>
          <w:i/>
          <w:color w:val="231F20"/>
          <w:sz w:val="20"/>
          <w:szCs w:val="20"/>
        </w:rPr>
        <w:t xml:space="preserve">both </w:t>
      </w:r>
      <w:r w:rsidRPr="004F2B30">
        <w:rPr>
          <w:color w:val="231F20"/>
          <w:sz w:val="20"/>
          <w:szCs w:val="20"/>
        </w:rPr>
        <w:t>a right-to-use IT asset component and an IT support services component.</w:t>
      </w:r>
    </w:p>
    <w:p w14:paraId="28DD5B9C" w14:textId="77777777" w:rsidR="00104B6C" w:rsidRPr="004F2B30" w:rsidRDefault="00104B6C" w:rsidP="00104B6C">
      <w:pPr>
        <w:pStyle w:val="NoSpacing"/>
        <w:rPr>
          <w:rFonts w:ascii="Times New Roman" w:hAnsi="Times New Roman" w:cs="Times New Roman"/>
          <w:sz w:val="20"/>
          <w:szCs w:val="20"/>
        </w:rPr>
      </w:pPr>
    </w:p>
    <w:p w14:paraId="4F102AF1" w14:textId="77777777" w:rsidR="00104B6C" w:rsidRPr="004F2B30" w:rsidRDefault="00104B6C" w:rsidP="00104B6C">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t>Subscription</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w:t>
      </w:r>
    </w:p>
    <w:p w14:paraId="3A4C2D07" w14:textId="77777777" w:rsidR="00104B6C" w:rsidRPr="004F2B30" w:rsidRDefault="00104B6C" w:rsidP="00104B6C">
      <w:pPr>
        <w:pStyle w:val="NoSpacing"/>
        <w:rPr>
          <w:rFonts w:ascii="Times New Roman" w:hAnsi="Times New Roman" w:cs="Times New Roman"/>
          <w:sz w:val="20"/>
          <w:szCs w:val="20"/>
        </w:rPr>
      </w:pPr>
    </w:p>
    <w:p w14:paraId="17683857"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6" w:firstLine="0"/>
        <w:contextualSpacing w:val="0"/>
        <w:jc w:val="both"/>
        <w:rPr>
          <w:sz w:val="20"/>
          <w:szCs w:val="20"/>
        </w:rPr>
      </w:pPr>
      <w:r w:rsidRPr="004F2B30">
        <w:rPr>
          <w:color w:val="231F20"/>
          <w:sz w:val="20"/>
          <w:szCs w:val="20"/>
        </w:rPr>
        <w:t>The subscription term is the period during which a government has a noncancellable right to use the underlying IT assets (referred to as the non- cancellable period), plus the following periods, if applicable:</w:t>
      </w:r>
    </w:p>
    <w:p w14:paraId="1446306F" w14:textId="77777777" w:rsidR="00104B6C" w:rsidRPr="004F2B30" w:rsidRDefault="00104B6C" w:rsidP="00104B6C">
      <w:pPr>
        <w:pStyle w:val="NoSpacing"/>
        <w:rPr>
          <w:rFonts w:ascii="Times New Roman" w:hAnsi="Times New Roman" w:cs="Times New Roman"/>
          <w:sz w:val="20"/>
          <w:szCs w:val="20"/>
        </w:rPr>
      </w:pPr>
    </w:p>
    <w:p w14:paraId="63BCC918"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sz w:val="20"/>
          <w:szCs w:val="20"/>
        </w:rPr>
      </w:pPr>
      <w:r w:rsidRPr="004F2B30">
        <w:rPr>
          <w:color w:val="231F20"/>
          <w:sz w:val="20"/>
          <w:szCs w:val="20"/>
        </w:rPr>
        <w:t>Periods covered by a government’s option to extend the SBITA if it is reasonably certain, based on all relevant factors, that the government will exercise that option</w:t>
      </w:r>
    </w:p>
    <w:p w14:paraId="5C7B9574"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government’s option to terminate the SBITA if it is reasonably certain, based on all relevant factors, that the government will not exercise that option</w:t>
      </w:r>
    </w:p>
    <w:p w14:paraId="0C21670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SBITA vendor’s option to extend the SBITA if it is reasonably certain, based on all relevant factors, that the SBITA vendor will exercise that option</w:t>
      </w:r>
    </w:p>
    <w:p w14:paraId="787A098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SBITA vendor’s option to terminate the SBITA if it is reasonably certain, based on all relevant factors, that the SBITA vendor will not exercise that option.</w:t>
      </w:r>
    </w:p>
    <w:p w14:paraId="7CCC4A4B" w14:textId="77777777" w:rsidR="00104B6C" w:rsidRPr="004F2B30" w:rsidRDefault="00104B6C" w:rsidP="00104B6C">
      <w:pPr>
        <w:pStyle w:val="NoSpacing"/>
        <w:rPr>
          <w:rFonts w:ascii="Times New Roman" w:hAnsi="Times New Roman" w:cs="Times New Roman"/>
          <w:sz w:val="20"/>
          <w:szCs w:val="20"/>
        </w:rPr>
      </w:pPr>
    </w:p>
    <w:p w14:paraId="444B1FC0" w14:textId="77777777" w:rsidR="00104B6C" w:rsidRPr="004F2B30" w:rsidRDefault="00104B6C" w:rsidP="00104B6C">
      <w:pPr>
        <w:pStyle w:val="BodyText"/>
        <w:spacing w:line="264" w:lineRule="auto"/>
        <w:ind w:left="540" w:right="825"/>
        <w:jc w:val="both"/>
        <w:rPr>
          <w:sz w:val="20"/>
          <w:szCs w:val="20"/>
        </w:rPr>
      </w:pPr>
      <w:r w:rsidRPr="004F2B30">
        <w:rPr>
          <w:color w:val="231F20"/>
          <w:spacing w:val="-2"/>
          <w:sz w:val="20"/>
          <w:szCs w:val="20"/>
        </w:rPr>
        <w:t>Periods</w:t>
      </w:r>
      <w:r w:rsidRPr="004F2B30">
        <w:rPr>
          <w:color w:val="231F20"/>
          <w:spacing w:val="-12"/>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both</w:t>
      </w:r>
      <w:r w:rsidRPr="004F2B30">
        <w:rPr>
          <w:color w:val="231F20"/>
          <w:spacing w:val="-8"/>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8"/>
          <w:sz w:val="20"/>
          <w:szCs w:val="20"/>
        </w:rPr>
        <w:t xml:space="preserve"> </w:t>
      </w:r>
      <w:r w:rsidRPr="004F2B30">
        <w:rPr>
          <w:color w:val="231F20"/>
          <w:spacing w:val="-2"/>
          <w:sz w:val="20"/>
          <w:szCs w:val="20"/>
        </w:rPr>
        <w:t>have</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 xml:space="preserve">to </w:t>
      </w:r>
      <w:r w:rsidRPr="004F2B30">
        <w:rPr>
          <w:color w:val="231F20"/>
          <w:sz w:val="20"/>
          <w:szCs w:val="20"/>
        </w:rPr>
        <w:t>terminate</w:t>
      </w:r>
      <w:r w:rsidRPr="004F2B30">
        <w:rPr>
          <w:color w:val="231F20"/>
          <w:spacing w:val="-10"/>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without</w:t>
      </w:r>
      <w:r w:rsidRPr="004F2B30">
        <w:rPr>
          <w:color w:val="231F20"/>
          <w:spacing w:val="-6"/>
          <w:sz w:val="20"/>
          <w:szCs w:val="20"/>
        </w:rPr>
        <w:t xml:space="preserve"> </w:t>
      </w:r>
      <w:r w:rsidRPr="004F2B30">
        <w:rPr>
          <w:color w:val="231F20"/>
          <w:sz w:val="20"/>
          <w:szCs w:val="20"/>
        </w:rPr>
        <w:t>permission</w:t>
      </w:r>
      <w:r w:rsidRPr="004F2B30">
        <w:rPr>
          <w:color w:val="231F20"/>
          <w:spacing w:val="-7"/>
          <w:sz w:val="20"/>
          <w:szCs w:val="20"/>
        </w:rPr>
        <w:t xml:space="preserve"> </w:t>
      </w:r>
      <w:r w:rsidRPr="004F2B30">
        <w:rPr>
          <w:color w:val="231F20"/>
          <w:sz w:val="20"/>
          <w:szCs w:val="20"/>
        </w:rPr>
        <w:t>from</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other</w:t>
      </w:r>
      <w:r w:rsidRPr="004F2B30">
        <w:rPr>
          <w:color w:val="231F20"/>
          <w:spacing w:val="-7"/>
          <w:sz w:val="20"/>
          <w:szCs w:val="20"/>
        </w:rPr>
        <w:t xml:space="preserve"> </w:t>
      </w:r>
      <w:r w:rsidRPr="004F2B30">
        <w:rPr>
          <w:color w:val="231F20"/>
          <w:sz w:val="20"/>
          <w:szCs w:val="20"/>
        </w:rPr>
        <w:t>party</w:t>
      </w:r>
      <w:r w:rsidRPr="004F2B30">
        <w:rPr>
          <w:color w:val="231F20"/>
          <w:spacing w:val="-7"/>
          <w:sz w:val="20"/>
          <w:szCs w:val="20"/>
        </w:rPr>
        <w:t xml:space="preserve"> </w:t>
      </w:r>
      <w:r w:rsidRPr="004F2B30">
        <w:rPr>
          <w:color w:val="231F20"/>
          <w:sz w:val="20"/>
          <w:szCs w:val="20"/>
        </w:rPr>
        <w:t>(or</w:t>
      </w:r>
      <w:r w:rsidRPr="004F2B30">
        <w:rPr>
          <w:color w:val="231F20"/>
          <w:spacing w:val="-7"/>
          <w:sz w:val="20"/>
          <w:szCs w:val="20"/>
        </w:rPr>
        <w:t xml:space="preserve"> </w:t>
      </w:r>
      <w:r w:rsidRPr="004F2B30">
        <w:rPr>
          <w:color w:val="231F20"/>
          <w:sz w:val="20"/>
          <w:szCs w:val="20"/>
        </w:rPr>
        <w:t>if</w:t>
      </w:r>
      <w:r w:rsidRPr="004F2B30">
        <w:rPr>
          <w:color w:val="231F20"/>
          <w:spacing w:val="-7"/>
          <w:sz w:val="20"/>
          <w:szCs w:val="20"/>
        </w:rPr>
        <w:t xml:space="preserve"> </w:t>
      </w:r>
      <w:r w:rsidRPr="004F2B30">
        <w:rPr>
          <w:color w:val="231F20"/>
          <w:sz w:val="20"/>
          <w:szCs w:val="20"/>
        </w:rPr>
        <w:t>both</w:t>
      </w:r>
      <w:r w:rsidRPr="004F2B30">
        <w:rPr>
          <w:color w:val="231F20"/>
          <w:spacing w:val="-7"/>
          <w:sz w:val="20"/>
          <w:szCs w:val="20"/>
        </w:rPr>
        <w:t xml:space="preserve"> </w:t>
      </w:r>
      <w:r w:rsidRPr="004F2B30">
        <w:rPr>
          <w:color w:val="231F20"/>
          <w:sz w:val="20"/>
          <w:szCs w:val="20"/>
        </w:rPr>
        <w:t xml:space="preserve">parties have to agree to extend) are cancellable periods and are excluded from the subscription term. For example, a rolling month-to-month SBITA, or a SBITA </w:t>
      </w:r>
      <w:r w:rsidRPr="004F2B30">
        <w:rPr>
          <w:color w:val="231F20"/>
          <w:spacing w:val="-2"/>
          <w:sz w:val="20"/>
          <w:szCs w:val="20"/>
        </w:rPr>
        <w:t>that</w:t>
      </w:r>
      <w:r w:rsidRPr="004F2B30">
        <w:rPr>
          <w:color w:val="231F20"/>
          <w:spacing w:val="-10"/>
          <w:sz w:val="20"/>
          <w:szCs w:val="20"/>
        </w:rPr>
        <w:t xml:space="preserve"> </w:t>
      </w:r>
      <w:r w:rsidRPr="004F2B30">
        <w:rPr>
          <w:color w:val="231F20"/>
          <w:spacing w:val="-2"/>
          <w:sz w:val="20"/>
          <w:szCs w:val="20"/>
        </w:rPr>
        <w:t>continues</w:t>
      </w:r>
      <w:r w:rsidRPr="004F2B30">
        <w:rPr>
          <w:color w:val="231F20"/>
          <w:spacing w:val="-6"/>
          <w:sz w:val="20"/>
          <w:szCs w:val="20"/>
        </w:rPr>
        <w:t xml:space="preserve"> </w:t>
      </w:r>
      <w:r w:rsidRPr="004F2B30">
        <w:rPr>
          <w:color w:val="231F20"/>
          <w:spacing w:val="-2"/>
          <w:sz w:val="20"/>
          <w:szCs w:val="20"/>
        </w:rPr>
        <w:t>into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holdover</w:t>
      </w:r>
      <w:r w:rsidRPr="004F2B30">
        <w:rPr>
          <w:color w:val="231F20"/>
          <w:spacing w:val="-6"/>
          <w:sz w:val="20"/>
          <w:szCs w:val="20"/>
        </w:rPr>
        <w:t xml:space="preserve"> </w:t>
      </w:r>
      <w:r w:rsidRPr="004F2B30">
        <w:rPr>
          <w:color w:val="231F20"/>
          <w:spacing w:val="-2"/>
          <w:sz w:val="20"/>
          <w:szCs w:val="20"/>
        </w:rPr>
        <w:t>period</w:t>
      </w:r>
      <w:r w:rsidRPr="004F2B30">
        <w:rPr>
          <w:color w:val="231F20"/>
          <w:spacing w:val="-6"/>
          <w:sz w:val="20"/>
          <w:szCs w:val="20"/>
        </w:rPr>
        <w:t xml:space="preserve"> </w:t>
      </w:r>
      <w:r w:rsidRPr="004F2B30">
        <w:rPr>
          <w:color w:val="231F20"/>
          <w:spacing w:val="-2"/>
          <w:sz w:val="20"/>
          <w:szCs w:val="20"/>
        </w:rPr>
        <w:t>until</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new</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is</w:t>
      </w:r>
      <w:r w:rsidRPr="004F2B30">
        <w:rPr>
          <w:color w:val="231F20"/>
          <w:spacing w:val="-6"/>
          <w:sz w:val="20"/>
          <w:szCs w:val="20"/>
        </w:rPr>
        <w:t xml:space="preserve"> </w:t>
      </w:r>
      <w:r w:rsidRPr="004F2B30">
        <w:rPr>
          <w:color w:val="231F20"/>
          <w:spacing w:val="-2"/>
          <w:sz w:val="20"/>
          <w:szCs w:val="20"/>
        </w:rPr>
        <w:t>entered</w:t>
      </w:r>
      <w:r w:rsidRPr="004F2B30">
        <w:rPr>
          <w:color w:val="231F20"/>
          <w:spacing w:val="-6"/>
          <w:sz w:val="20"/>
          <w:szCs w:val="20"/>
        </w:rPr>
        <w:t xml:space="preserve"> </w:t>
      </w:r>
      <w:r w:rsidRPr="004F2B30">
        <w:rPr>
          <w:color w:val="231F20"/>
          <w:spacing w:val="-2"/>
          <w:sz w:val="20"/>
          <w:szCs w:val="20"/>
        </w:rPr>
        <w:t>into, would</w:t>
      </w:r>
      <w:r w:rsidRPr="004F2B30">
        <w:rPr>
          <w:color w:val="231F20"/>
          <w:spacing w:val="-12"/>
          <w:sz w:val="20"/>
          <w:szCs w:val="20"/>
        </w:rPr>
        <w:t xml:space="preserve"> </w:t>
      </w:r>
      <w:r w:rsidRPr="004F2B30">
        <w:rPr>
          <w:color w:val="231F20"/>
          <w:spacing w:val="-2"/>
          <w:sz w:val="20"/>
          <w:szCs w:val="20"/>
        </w:rPr>
        <w:t>not</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enforceable</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both</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have</w:t>
      </w:r>
      <w:r w:rsidRPr="004F2B30">
        <w:rPr>
          <w:color w:val="231F20"/>
          <w:spacing w:val="-11"/>
          <w:sz w:val="20"/>
          <w:szCs w:val="20"/>
        </w:rPr>
        <w:t xml:space="preserve"> </w:t>
      </w:r>
      <w:r w:rsidRPr="004F2B30">
        <w:rPr>
          <w:color w:val="231F20"/>
          <w:spacing w:val="-2"/>
          <w:sz w:val="20"/>
          <w:szCs w:val="20"/>
        </w:rPr>
        <w:t xml:space="preserve">an </w:t>
      </w:r>
      <w:r w:rsidRPr="004F2B30">
        <w:rPr>
          <w:color w:val="231F20"/>
          <w:sz w:val="20"/>
          <w:szCs w:val="20"/>
        </w:rPr>
        <w:t>option</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terminate</w:t>
      </w:r>
      <w:r w:rsidRPr="004F2B30">
        <w:rPr>
          <w:color w:val="231F20"/>
          <w:spacing w:val="-1"/>
          <w:sz w:val="20"/>
          <w:szCs w:val="20"/>
        </w:rPr>
        <w:t xml:space="preserve"> </w:t>
      </w:r>
      <w:r w:rsidRPr="004F2B30">
        <w:rPr>
          <w:color w:val="231F20"/>
          <w:sz w:val="20"/>
          <w:szCs w:val="20"/>
        </w:rPr>
        <w:t>and,</w:t>
      </w:r>
      <w:r w:rsidRPr="004F2B30">
        <w:rPr>
          <w:color w:val="231F20"/>
          <w:spacing w:val="-1"/>
          <w:sz w:val="20"/>
          <w:szCs w:val="20"/>
        </w:rPr>
        <w:t xml:space="preserve"> </w:t>
      </w:r>
      <w:r w:rsidRPr="004F2B30">
        <w:rPr>
          <w:color w:val="231F20"/>
          <w:sz w:val="20"/>
          <w:szCs w:val="20"/>
        </w:rPr>
        <w:t>therefore,</w:t>
      </w:r>
      <w:r w:rsidRPr="004F2B30">
        <w:rPr>
          <w:color w:val="231F20"/>
          <w:spacing w:val="-1"/>
          <w:sz w:val="20"/>
          <w:szCs w:val="20"/>
        </w:rPr>
        <w:t xml:space="preserve"> </w:t>
      </w:r>
      <w:r w:rsidRPr="004F2B30">
        <w:rPr>
          <w:color w:val="231F20"/>
          <w:sz w:val="20"/>
          <w:szCs w:val="20"/>
        </w:rPr>
        <w:t>either</w:t>
      </w:r>
      <w:r w:rsidRPr="004F2B30">
        <w:rPr>
          <w:color w:val="231F20"/>
          <w:spacing w:val="-1"/>
          <w:sz w:val="20"/>
          <w:szCs w:val="20"/>
        </w:rPr>
        <w:t xml:space="preserve"> </w:t>
      </w:r>
      <w:r w:rsidRPr="004F2B30">
        <w:rPr>
          <w:color w:val="231F20"/>
          <w:sz w:val="20"/>
          <w:szCs w:val="20"/>
        </w:rPr>
        <w:t>could</w:t>
      </w:r>
      <w:r w:rsidRPr="004F2B30">
        <w:rPr>
          <w:color w:val="231F20"/>
          <w:spacing w:val="-1"/>
          <w:sz w:val="20"/>
          <w:szCs w:val="20"/>
        </w:rPr>
        <w:t xml:space="preserve"> </w:t>
      </w:r>
      <w:r w:rsidRPr="004F2B30">
        <w:rPr>
          <w:color w:val="231F20"/>
          <w:sz w:val="20"/>
          <w:szCs w:val="20"/>
        </w:rPr>
        <w:t>cancel</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at</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time. Provisions</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allow</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termination</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result</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either</w:t>
      </w:r>
      <w:r w:rsidRPr="004F2B30">
        <w:rPr>
          <w:color w:val="231F20"/>
          <w:spacing w:val="-13"/>
          <w:sz w:val="20"/>
          <w:szCs w:val="20"/>
        </w:rPr>
        <w:t xml:space="preserve"> </w:t>
      </w:r>
      <w:r w:rsidRPr="004F2B30">
        <w:rPr>
          <w:color w:val="231F20"/>
          <w:sz w:val="20"/>
          <w:szCs w:val="20"/>
        </w:rPr>
        <w:t>payment</w:t>
      </w:r>
      <w:r w:rsidRPr="004F2B30">
        <w:rPr>
          <w:color w:val="231F20"/>
          <w:spacing w:val="-13"/>
          <w:sz w:val="20"/>
          <w:szCs w:val="20"/>
        </w:rPr>
        <w:t xml:space="preserve"> </w:t>
      </w:r>
      <w:r w:rsidRPr="004F2B30">
        <w:rPr>
          <w:color w:val="231F20"/>
          <w:sz w:val="20"/>
          <w:szCs w:val="20"/>
        </w:rPr>
        <w:t>of all</w:t>
      </w:r>
      <w:r w:rsidRPr="004F2B30">
        <w:rPr>
          <w:color w:val="231F20"/>
          <w:spacing w:val="-6"/>
          <w:sz w:val="20"/>
          <w:szCs w:val="20"/>
        </w:rPr>
        <w:t xml:space="preserve"> </w:t>
      </w:r>
      <w:r w:rsidRPr="004F2B30">
        <w:rPr>
          <w:color w:val="231F20"/>
          <w:sz w:val="20"/>
          <w:szCs w:val="20"/>
        </w:rPr>
        <w:t>sums</w:t>
      </w:r>
      <w:r w:rsidRPr="004F2B30">
        <w:rPr>
          <w:color w:val="231F20"/>
          <w:spacing w:val="-6"/>
          <w:sz w:val="20"/>
          <w:szCs w:val="20"/>
        </w:rPr>
        <w:t xml:space="preserve"> </w:t>
      </w:r>
      <w:r w:rsidRPr="004F2B30">
        <w:rPr>
          <w:color w:val="231F20"/>
          <w:sz w:val="20"/>
          <w:szCs w:val="20"/>
        </w:rPr>
        <w:t>due</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default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payments</w:t>
      </w:r>
      <w:r w:rsidRPr="004F2B30">
        <w:rPr>
          <w:color w:val="231F20"/>
          <w:spacing w:val="-6"/>
          <w:sz w:val="20"/>
          <w:szCs w:val="20"/>
        </w:rPr>
        <w:t xml:space="preserve"> </w:t>
      </w:r>
      <w:r w:rsidRPr="004F2B30">
        <w:rPr>
          <w:color w:val="231F20"/>
          <w:sz w:val="20"/>
          <w:szCs w:val="20"/>
        </w:rPr>
        <w:t>are</w:t>
      </w:r>
      <w:r w:rsidRPr="004F2B30">
        <w:rPr>
          <w:color w:val="231F20"/>
          <w:spacing w:val="-6"/>
          <w:sz w:val="20"/>
          <w:szCs w:val="20"/>
        </w:rPr>
        <w:t xml:space="preserve"> </w:t>
      </w:r>
      <w:r w:rsidRPr="004F2B30">
        <w:rPr>
          <w:i/>
          <w:color w:val="231F20"/>
          <w:sz w:val="20"/>
          <w:szCs w:val="20"/>
        </w:rPr>
        <w:t>not</w:t>
      </w:r>
      <w:r w:rsidRPr="004F2B30">
        <w:rPr>
          <w:i/>
          <w:color w:val="231F20"/>
          <w:spacing w:val="-6"/>
          <w:sz w:val="20"/>
          <w:szCs w:val="20"/>
        </w:rPr>
        <w:t xml:space="preserve"> </w:t>
      </w:r>
      <w:r w:rsidRPr="004F2B30">
        <w:rPr>
          <w:color w:val="231F20"/>
          <w:sz w:val="20"/>
          <w:szCs w:val="20"/>
        </w:rPr>
        <w:t>considered</w:t>
      </w:r>
      <w:r w:rsidRPr="004F2B30">
        <w:rPr>
          <w:color w:val="231F20"/>
          <w:spacing w:val="-6"/>
          <w:sz w:val="20"/>
          <w:szCs w:val="20"/>
        </w:rPr>
        <w:t xml:space="preserve"> </w:t>
      </w:r>
      <w:r w:rsidRPr="004F2B30">
        <w:rPr>
          <w:color w:val="231F20"/>
          <w:sz w:val="20"/>
          <w:szCs w:val="20"/>
        </w:rPr>
        <w:t>termination options.</w:t>
      </w:r>
    </w:p>
    <w:p w14:paraId="110DD003" w14:textId="77777777" w:rsidR="00104B6C" w:rsidRPr="00F82BAE" w:rsidRDefault="00104B6C" w:rsidP="00F82BAE">
      <w:pPr>
        <w:pStyle w:val="NoSpacing"/>
      </w:pPr>
    </w:p>
    <w:p w14:paraId="59F1AC99" w14:textId="77777777" w:rsidR="00104B6C" w:rsidRPr="004F2B30" w:rsidRDefault="00104B6C" w:rsidP="00104B6C">
      <w:pPr>
        <w:pStyle w:val="ListParagraph"/>
        <w:widowControl w:val="0"/>
        <w:numPr>
          <w:ilvl w:val="0"/>
          <w:numId w:val="17"/>
        </w:numPr>
        <w:tabs>
          <w:tab w:val="left" w:pos="900"/>
        </w:tabs>
        <w:autoSpaceDE w:val="0"/>
        <w:autoSpaceDN w:val="0"/>
        <w:spacing w:before="1" w:after="0" w:line="264" w:lineRule="auto"/>
        <w:ind w:left="540" w:right="825" w:firstLine="0"/>
        <w:contextualSpacing w:val="0"/>
        <w:jc w:val="both"/>
        <w:rPr>
          <w:sz w:val="20"/>
          <w:szCs w:val="20"/>
        </w:rPr>
      </w:pPr>
      <w:r w:rsidRPr="004F2B30">
        <w:rPr>
          <w:color w:val="231F20"/>
          <w:sz w:val="20"/>
          <w:szCs w:val="20"/>
        </w:rPr>
        <w:t xml:space="preserve">A fiscal funding or cancellation clause allows a government to cancel a SBITA, typically on an annual basis, if the government does not appropriate funds for the subscription payments. That type of clause should affect the </w:t>
      </w:r>
      <w:r w:rsidRPr="004F2B30">
        <w:rPr>
          <w:color w:val="231F20"/>
          <w:spacing w:val="-2"/>
          <w:sz w:val="20"/>
          <w:szCs w:val="20"/>
        </w:rPr>
        <w:t>subscription</w:t>
      </w:r>
      <w:r w:rsidRPr="004F2B30">
        <w:rPr>
          <w:color w:val="231F20"/>
          <w:spacing w:val="-14"/>
          <w:sz w:val="20"/>
          <w:szCs w:val="20"/>
        </w:rPr>
        <w:t xml:space="preserve"> </w:t>
      </w:r>
      <w:r w:rsidRPr="004F2B30">
        <w:rPr>
          <w:color w:val="231F20"/>
          <w:spacing w:val="-2"/>
          <w:sz w:val="20"/>
          <w:szCs w:val="20"/>
        </w:rPr>
        <w:t>term</w:t>
      </w:r>
      <w:r w:rsidRPr="004F2B30">
        <w:rPr>
          <w:color w:val="231F20"/>
          <w:spacing w:val="-14"/>
          <w:sz w:val="20"/>
          <w:szCs w:val="20"/>
        </w:rPr>
        <w:t xml:space="preserve"> </w:t>
      </w:r>
      <w:r w:rsidRPr="004F2B30">
        <w:rPr>
          <w:color w:val="231F20"/>
          <w:spacing w:val="-2"/>
          <w:sz w:val="20"/>
          <w:szCs w:val="20"/>
        </w:rPr>
        <w:t>only</w:t>
      </w:r>
      <w:r w:rsidRPr="004F2B30">
        <w:rPr>
          <w:color w:val="231F20"/>
          <w:spacing w:val="-14"/>
          <w:sz w:val="20"/>
          <w:szCs w:val="20"/>
        </w:rPr>
        <w:t xml:space="preserve"> </w:t>
      </w:r>
      <w:r w:rsidRPr="004F2B30">
        <w:rPr>
          <w:color w:val="231F20"/>
          <w:spacing w:val="-2"/>
          <w:sz w:val="20"/>
          <w:szCs w:val="20"/>
        </w:rPr>
        <w:t>if</w:t>
      </w:r>
      <w:r w:rsidRPr="004F2B30">
        <w:rPr>
          <w:color w:val="231F20"/>
          <w:spacing w:val="-14"/>
          <w:sz w:val="20"/>
          <w:szCs w:val="20"/>
        </w:rPr>
        <w:t xml:space="preserve"> </w:t>
      </w:r>
      <w:r w:rsidRPr="004F2B30">
        <w:rPr>
          <w:color w:val="231F20"/>
          <w:spacing w:val="-2"/>
          <w:sz w:val="20"/>
          <w:szCs w:val="20"/>
        </w:rPr>
        <w:t>it</w:t>
      </w:r>
      <w:r w:rsidRPr="004F2B30">
        <w:rPr>
          <w:color w:val="231F20"/>
          <w:spacing w:val="-14"/>
          <w:sz w:val="20"/>
          <w:szCs w:val="20"/>
        </w:rPr>
        <w:t xml:space="preserve"> </w:t>
      </w:r>
      <w:r w:rsidRPr="004F2B30">
        <w:rPr>
          <w:color w:val="231F20"/>
          <w:spacing w:val="-2"/>
          <w:sz w:val="20"/>
          <w:szCs w:val="20"/>
        </w:rPr>
        <w:t>is</w:t>
      </w:r>
      <w:r w:rsidRPr="004F2B30">
        <w:rPr>
          <w:color w:val="231F20"/>
          <w:spacing w:val="-13"/>
          <w:sz w:val="20"/>
          <w:szCs w:val="20"/>
        </w:rPr>
        <w:t xml:space="preserve"> </w:t>
      </w:r>
      <w:r w:rsidRPr="004F2B30">
        <w:rPr>
          <w:color w:val="231F20"/>
          <w:spacing w:val="-2"/>
          <w:sz w:val="20"/>
          <w:szCs w:val="20"/>
        </w:rPr>
        <w:t>reasonably</w:t>
      </w:r>
      <w:r w:rsidRPr="004F2B30">
        <w:rPr>
          <w:color w:val="231F20"/>
          <w:spacing w:val="-14"/>
          <w:sz w:val="20"/>
          <w:szCs w:val="20"/>
        </w:rPr>
        <w:t xml:space="preserve"> </w:t>
      </w:r>
      <w:r w:rsidRPr="004F2B30">
        <w:rPr>
          <w:color w:val="231F20"/>
          <w:spacing w:val="-2"/>
          <w:sz w:val="20"/>
          <w:szCs w:val="20"/>
        </w:rPr>
        <w:t>certain</w:t>
      </w:r>
      <w:r w:rsidRPr="004F2B30">
        <w:rPr>
          <w:color w:val="231F20"/>
          <w:spacing w:val="-14"/>
          <w:sz w:val="20"/>
          <w:szCs w:val="20"/>
        </w:rPr>
        <w:t xml:space="preserve"> </w:t>
      </w:r>
      <w:r w:rsidRPr="004F2B30">
        <w:rPr>
          <w:color w:val="231F20"/>
          <w:spacing w:val="-2"/>
          <w:sz w:val="20"/>
          <w:szCs w:val="20"/>
        </w:rPr>
        <w:t>that</w:t>
      </w:r>
      <w:r w:rsidRPr="004F2B30">
        <w:rPr>
          <w:color w:val="231F20"/>
          <w:spacing w:val="-14"/>
          <w:sz w:val="20"/>
          <w:szCs w:val="20"/>
        </w:rPr>
        <w:t xml:space="preserve"> </w:t>
      </w:r>
      <w:r w:rsidRPr="004F2B30">
        <w:rPr>
          <w:color w:val="231F20"/>
          <w:spacing w:val="-2"/>
          <w:sz w:val="20"/>
          <w:szCs w:val="20"/>
        </w:rPr>
        <w:t>the</w:t>
      </w:r>
      <w:r w:rsidRPr="004F2B30">
        <w:rPr>
          <w:color w:val="231F20"/>
          <w:spacing w:val="-14"/>
          <w:sz w:val="20"/>
          <w:szCs w:val="20"/>
        </w:rPr>
        <w:t xml:space="preserve"> </w:t>
      </w:r>
      <w:r w:rsidRPr="004F2B30">
        <w:rPr>
          <w:color w:val="231F20"/>
          <w:spacing w:val="-2"/>
          <w:sz w:val="20"/>
          <w:szCs w:val="20"/>
        </w:rPr>
        <w:t>clause</w:t>
      </w:r>
      <w:r w:rsidRPr="004F2B30">
        <w:rPr>
          <w:color w:val="231F20"/>
          <w:spacing w:val="-14"/>
          <w:sz w:val="20"/>
          <w:szCs w:val="20"/>
        </w:rPr>
        <w:t xml:space="preserve"> </w:t>
      </w:r>
      <w:r w:rsidRPr="004F2B30">
        <w:rPr>
          <w:color w:val="231F20"/>
          <w:spacing w:val="-2"/>
          <w:sz w:val="20"/>
          <w:szCs w:val="20"/>
        </w:rPr>
        <w:t>will</w:t>
      </w:r>
      <w:r w:rsidRPr="004F2B30">
        <w:rPr>
          <w:color w:val="231F20"/>
          <w:spacing w:val="-13"/>
          <w:sz w:val="20"/>
          <w:szCs w:val="20"/>
        </w:rPr>
        <w:t xml:space="preserve"> </w:t>
      </w:r>
      <w:r w:rsidRPr="004F2B30">
        <w:rPr>
          <w:color w:val="231F20"/>
          <w:spacing w:val="-2"/>
          <w:sz w:val="20"/>
          <w:szCs w:val="20"/>
        </w:rPr>
        <w:t>be</w:t>
      </w:r>
      <w:r w:rsidRPr="004F2B30">
        <w:rPr>
          <w:color w:val="231F20"/>
          <w:spacing w:val="-14"/>
          <w:sz w:val="20"/>
          <w:szCs w:val="20"/>
        </w:rPr>
        <w:t xml:space="preserve"> </w:t>
      </w:r>
      <w:r w:rsidRPr="004F2B30">
        <w:rPr>
          <w:color w:val="231F20"/>
          <w:spacing w:val="-2"/>
          <w:sz w:val="20"/>
          <w:szCs w:val="20"/>
        </w:rPr>
        <w:t>exercised.</w:t>
      </w:r>
    </w:p>
    <w:p w14:paraId="166839B2" w14:textId="549DC81F" w:rsidR="00F82BAE" w:rsidRDefault="00F82BAE" w:rsidP="00F82BAE">
      <w:pPr>
        <w:pStyle w:val="NoSpacing"/>
      </w:pPr>
    </w:p>
    <w:p w14:paraId="4413381C" w14:textId="305C64C3" w:rsidR="00F82BAE" w:rsidRDefault="00F82BAE" w:rsidP="00F82BAE">
      <w:pPr>
        <w:pStyle w:val="NoSpacing"/>
      </w:pPr>
    </w:p>
    <w:p w14:paraId="62A0AB34" w14:textId="77777777" w:rsidR="00F82BAE" w:rsidRPr="00F82BAE" w:rsidRDefault="00F82BAE" w:rsidP="00F82BAE">
      <w:pPr>
        <w:pStyle w:val="NoSpacing"/>
      </w:pPr>
    </w:p>
    <w:p w14:paraId="28AA28F9" w14:textId="77777777" w:rsidR="00F82BAE" w:rsidRPr="00F82BAE" w:rsidRDefault="00F82BAE" w:rsidP="00F82BAE">
      <w:pPr>
        <w:pStyle w:val="NoSpacing"/>
      </w:pPr>
    </w:p>
    <w:p w14:paraId="03FD442E" w14:textId="48D4D989" w:rsidR="00F82BAE" w:rsidRPr="00F82BAE" w:rsidRDefault="00F82BAE" w:rsidP="00F82BAE">
      <w:pPr>
        <w:pStyle w:val="NoSpacing"/>
        <w:rPr>
          <w:rFonts w:cstheme="minorHAnsi"/>
          <w:sz w:val="16"/>
          <w:szCs w:val="16"/>
        </w:rPr>
      </w:pPr>
      <w:r w:rsidRPr="00F82BAE">
        <w:rPr>
          <w:rFonts w:cstheme="minorHAnsi"/>
          <w:position w:val="6"/>
          <w:sz w:val="16"/>
          <w:szCs w:val="16"/>
        </w:rPr>
        <w:t>1</w:t>
      </w:r>
      <w:r w:rsidRPr="00F82BAE">
        <w:rPr>
          <w:rFonts w:cstheme="minorHAnsi"/>
          <w:sz w:val="16"/>
          <w:szCs w:val="16"/>
        </w:rPr>
        <w:t>The</w:t>
      </w:r>
      <w:r w:rsidRPr="00F82BAE">
        <w:rPr>
          <w:rFonts w:cstheme="minorHAnsi"/>
          <w:spacing w:val="-6"/>
          <w:sz w:val="16"/>
          <w:szCs w:val="16"/>
        </w:rPr>
        <w:t xml:space="preserve"> </w:t>
      </w:r>
      <w:r w:rsidRPr="00F82BAE">
        <w:rPr>
          <w:rFonts w:cstheme="minorHAnsi"/>
          <w:sz w:val="16"/>
          <w:szCs w:val="16"/>
        </w:rPr>
        <w:t>scope</w:t>
      </w:r>
      <w:r w:rsidRPr="00F82BAE">
        <w:rPr>
          <w:rFonts w:cstheme="minorHAnsi"/>
          <w:spacing w:val="-6"/>
          <w:sz w:val="16"/>
          <w:szCs w:val="16"/>
        </w:rPr>
        <w:t xml:space="preserve"> </w:t>
      </w:r>
      <w:r w:rsidRPr="00F82BAE">
        <w:rPr>
          <w:rFonts w:cstheme="minorHAnsi"/>
          <w:sz w:val="16"/>
          <w:szCs w:val="16"/>
        </w:rPr>
        <w:t>of</w:t>
      </w:r>
      <w:r w:rsidRPr="00F82BAE">
        <w:rPr>
          <w:rFonts w:cstheme="minorHAnsi"/>
          <w:spacing w:val="-6"/>
          <w:sz w:val="16"/>
          <w:szCs w:val="16"/>
        </w:rPr>
        <w:t xml:space="preserve"> </w:t>
      </w:r>
      <w:r w:rsidRPr="00F82BAE">
        <w:rPr>
          <w:rFonts w:cstheme="minorHAnsi"/>
          <w:sz w:val="16"/>
          <w:szCs w:val="16"/>
        </w:rPr>
        <w:t>this</w:t>
      </w:r>
      <w:r w:rsidRPr="00F82BAE">
        <w:rPr>
          <w:rFonts w:cstheme="minorHAnsi"/>
          <w:spacing w:val="-6"/>
          <w:sz w:val="16"/>
          <w:szCs w:val="16"/>
        </w:rPr>
        <w:t xml:space="preserve"> </w:t>
      </w:r>
      <w:r w:rsidRPr="00F82BAE">
        <w:rPr>
          <w:rFonts w:cstheme="minorHAnsi"/>
          <w:sz w:val="16"/>
          <w:szCs w:val="16"/>
        </w:rPr>
        <w:t>Statement</w:t>
      </w:r>
      <w:r w:rsidRPr="00F82BAE">
        <w:rPr>
          <w:rFonts w:cstheme="minorHAnsi"/>
          <w:spacing w:val="-6"/>
          <w:sz w:val="16"/>
          <w:szCs w:val="16"/>
        </w:rPr>
        <w:t xml:space="preserve"> </w:t>
      </w:r>
      <w:r w:rsidRPr="00F82BAE">
        <w:rPr>
          <w:rFonts w:cstheme="minorHAnsi"/>
          <w:sz w:val="16"/>
          <w:szCs w:val="16"/>
        </w:rPr>
        <w:t>includes</w:t>
      </w:r>
      <w:r w:rsidRPr="00F82BAE">
        <w:rPr>
          <w:rFonts w:cstheme="minorHAnsi"/>
          <w:spacing w:val="-6"/>
          <w:sz w:val="16"/>
          <w:szCs w:val="16"/>
        </w:rPr>
        <w:t xml:space="preserve"> </w:t>
      </w:r>
      <w:r w:rsidRPr="00F82BAE">
        <w:rPr>
          <w:rFonts w:cstheme="minorHAnsi"/>
          <w:sz w:val="16"/>
          <w:szCs w:val="16"/>
        </w:rPr>
        <w:t>both</w:t>
      </w:r>
      <w:r w:rsidRPr="00F82BAE">
        <w:rPr>
          <w:rFonts w:cstheme="minorHAnsi"/>
          <w:spacing w:val="-6"/>
          <w:sz w:val="16"/>
          <w:szCs w:val="16"/>
        </w:rPr>
        <w:t xml:space="preserve"> </w:t>
      </w:r>
      <w:r w:rsidRPr="00F82BAE">
        <w:rPr>
          <w:rFonts w:cstheme="minorHAnsi"/>
          <w:sz w:val="16"/>
          <w:szCs w:val="16"/>
        </w:rPr>
        <w:t>exchange</w:t>
      </w:r>
      <w:r w:rsidRPr="00F82BAE">
        <w:rPr>
          <w:rFonts w:cstheme="minorHAnsi"/>
          <w:spacing w:val="-6"/>
          <w:sz w:val="16"/>
          <w:szCs w:val="16"/>
        </w:rPr>
        <w:t xml:space="preserve"> </w:t>
      </w:r>
      <w:r w:rsidRPr="00F82BAE">
        <w:rPr>
          <w:rFonts w:cstheme="minorHAnsi"/>
          <w:sz w:val="16"/>
          <w:szCs w:val="16"/>
        </w:rPr>
        <w:t>and</w:t>
      </w:r>
      <w:r w:rsidRPr="00F82BAE">
        <w:rPr>
          <w:rFonts w:cstheme="minorHAnsi"/>
          <w:spacing w:val="-6"/>
          <w:sz w:val="16"/>
          <w:szCs w:val="16"/>
        </w:rPr>
        <w:t xml:space="preserve"> </w:t>
      </w:r>
      <w:r w:rsidRPr="00F82BAE">
        <w:rPr>
          <w:rFonts w:cstheme="minorHAnsi"/>
          <w:sz w:val="16"/>
          <w:szCs w:val="16"/>
        </w:rPr>
        <w:t>exchange-like</w:t>
      </w:r>
      <w:r w:rsidRPr="00F82BAE">
        <w:rPr>
          <w:rFonts w:cstheme="minorHAnsi"/>
          <w:spacing w:val="-6"/>
          <w:sz w:val="16"/>
          <w:szCs w:val="16"/>
        </w:rPr>
        <w:t xml:space="preserve"> </w:t>
      </w:r>
      <w:r w:rsidRPr="00F82BAE">
        <w:rPr>
          <w:rFonts w:cstheme="minorHAnsi"/>
          <w:sz w:val="16"/>
          <w:szCs w:val="16"/>
        </w:rPr>
        <w:t>transactions.</w:t>
      </w:r>
      <w:r w:rsidRPr="00F82BAE">
        <w:rPr>
          <w:rFonts w:cstheme="minorHAnsi"/>
          <w:spacing w:val="-6"/>
          <w:sz w:val="16"/>
          <w:szCs w:val="16"/>
        </w:rPr>
        <w:t xml:space="preserve"> </w:t>
      </w:r>
      <w:r w:rsidRPr="00F82BAE">
        <w:rPr>
          <w:rFonts w:cstheme="minorHAnsi"/>
          <w:sz w:val="16"/>
          <w:szCs w:val="16"/>
        </w:rPr>
        <w:t xml:space="preserve">Foot- note 1 of Statement No. 33, </w:t>
      </w:r>
      <w:r w:rsidRPr="00F82BAE">
        <w:rPr>
          <w:rFonts w:cstheme="minorHAnsi"/>
          <w:i/>
          <w:sz w:val="16"/>
          <w:szCs w:val="16"/>
        </w:rPr>
        <w:t xml:space="preserve">Accounting and Financial Reporting for Nonexchange Transactions, </w:t>
      </w:r>
      <w:r w:rsidRPr="00F82BAE">
        <w:rPr>
          <w:rFonts w:cstheme="minorHAnsi"/>
          <w:sz w:val="16"/>
          <w:szCs w:val="16"/>
        </w:rPr>
        <w:t>states, “The difference between exchange and exchange-like transactions is a matter of degree. In</w:t>
      </w:r>
      <w:r w:rsidRPr="00F82BAE">
        <w:rPr>
          <w:rFonts w:cstheme="minorHAnsi"/>
          <w:spacing w:val="-10"/>
          <w:sz w:val="16"/>
          <w:szCs w:val="16"/>
        </w:rPr>
        <w:t xml:space="preserve"> </w:t>
      </w:r>
      <w:r w:rsidRPr="00F82BAE">
        <w:rPr>
          <w:rFonts w:cstheme="minorHAnsi"/>
          <w:sz w:val="16"/>
          <w:szCs w:val="16"/>
        </w:rPr>
        <w:t>contrast</w:t>
      </w:r>
      <w:r w:rsidRPr="00F82BAE">
        <w:rPr>
          <w:rFonts w:cstheme="minorHAnsi"/>
          <w:spacing w:val="-10"/>
          <w:sz w:val="16"/>
          <w:szCs w:val="16"/>
        </w:rPr>
        <w:t xml:space="preserve"> </w:t>
      </w:r>
      <w:r w:rsidRPr="00F82BAE">
        <w:rPr>
          <w:rFonts w:cstheme="minorHAnsi"/>
          <w:sz w:val="16"/>
          <w:szCs w:val="16"/>
        </w:rPr>
        <w:t>to</w:t>
      </w:r>
      <w:r w:rsidRPr="00F82BAE">
        <w:rPr>
          <w:rFonts w:cstheme="minorHAnsi"/>
          <w:spacing w:val="-10"/>
          <w:sz w:val="16"/>
          <w:szCs w:val="16"/>
        </w:rPr>
        <w:t xml:space="preserve"> </w:t>
      </w:r>
      <w:r w:rsidRPr="00F82BAE">
        <w:rPr>
          <w:rFonts w:cstheme="minorHAnsi"/>
          <w:sz w:val="16"/>
          <w:szCs w:val="16"/>
        </w:rPr>
        <w:t>a</w:t>
      </w:r>
      <w:r w:rsidRPr="00F82BAE">
        <w:rPr>
          <w:rFonts w:cstheme="minorHAnsi"/>
          <w:spacing w:val="-10"/>
          <w:sz w:val="16"/>
          <w:szCs w:val="16"/>
        </w:rPr>
        <w:t xml:space="preserve"> </w:t>
      </w:r>
      <w:r w:rsidRPr="00F82BAE">
        <w:rPr>
          <w:rFonts w:cstheme="minorHAnsi"/>
          <w:sz w:val="16"/>
          <w:szCs w:val="16"/>
        </w:rPr>
        <w:t>‘pure’</w:t>
      </w:r>
      <w:r w:rsidRPr="00F82BAE">
        <w:rPr>
          <w:rFonts w:cstheme="minorHAnsi"/>
          <w:spacing w:val="-10"/>
          <w:sz w:val="16"/>
          <w:szCs w:val="16"/>
        </w:rPr>
        <w:t xml:space="preserve"> </w:t>
      </w:r>
      <w:r w:rsidRPr="00F82BAE">
        <w:rPr>
          <w:rFonts w:cstheme="minorHAnsi"/>
          <w:sz w:val="16"/>
          <w:szCs w:val="16"/>
        </w:rPr>
        <w:t>exchange</w:t>
      </w:r>
      <w:r w:rsidRPr="00F82BAE">
        <w:rPr>
          <w:rFonts w:cstheme="minorHAnsi"/>
          <w:spacing w:val="-10"/>
          <w:sz w:val="16"/>
          <w:szCs w:val="16"/>
        </w:rPr>
        <w:t xml:space="preserve"> </w:t>
      </w:r>
      <w:r w:rsidRPr="00F82BAE">
        <w:rPr>
          <w:rFonts w:cstheme="minorHAnsi"/>
          <w:sz w:val="16"/>
          <w:szCs w:val="16"/>
        </w:rPr>
        <w:t>transaction,</w:t>
      </w:r>
      <w:r w:rsidRPr="00F82BAE">
        <w:rPr>
          <w:rFonts w:cstheme="minorHAnsi"/>
          <w:spacing w:val="-10"/>
          <w:sz w:val="16"/>
          <w:szCs w:val="16"/>
        </w:rPr>
        <w:t xml:space="preserve"> </w:t>
      </w:r>
      <w:r w:rsidRPr="00F82BAE">
        <w:rPr>
          <w:rFonts w:cstheme="minorHAnsi"/>
          <w:sz w:val="16"/>
          <w:szCs w:val="16"/>
        </w:rPr>
        <w:t>an</w:t>
      </w:r>
      <w:r w:rsidRPr="00F82BAE">
        <w:rPr>
          <w:rFonts w:cstheme="minorHAnsi"/>
          <w:spacing w:val="-10"/>
          <w:sz w:val="16"/>
          <w:szCs w:val="16"/>
        </w:rPr>
        <w:t xml:space="preserve"> </w:t>
      </w:r>
      <w:r w:rsidRPr="00F82BAE">
        <w:rPr>
          <w:rFonts w:cstheme="minorHAnsi"/>
          <w:sz w:val="16"/>
          <w:szCs w:val="16"/>
        </w:rPr>
        <w:t>exchange-like</w:t>
      </w:r>
      <w:r w:rsidRPr="00F82BAE">
        <w:rPr>
          <w:rFonts w:cstheme="minorHAnsi"/>
          <w:spacing w:val="-10"/>
          <w:sz w:val="16"/>
          <w:szCs w:val="16"/>
        </w:rPr>
        <w:t xml:space="preserve"> </w:t>
      </w:r>
      <w:r w:rsidRPr="00F82BAE">
        <w:rPr>
          <w:rFonts w:cstheme="minorHAnsi"/>
          <w:sz w:val="16"/>
          <w:szCs w:val="16"/>
        </w:rPr>
        <w:t>transaction</w:t>
      </w:r>
      <w:r w:rsidRPr="00F82BAE">
        <w:rPr>
          <w:rFonts w:cstheme="minorHAnsi"/>
          <w:spacing w:val="-10"/>
          <w:sz w:val="16"/>
          <w:szCs w:val="16"/>
        </w:rPr>
        <w:t xml:space="preserve"> </w:t>
      </w:r>
      <w:r w:rsidRPr="00F82BAE">
        <w:rPr>
          <w:rFonts w:cstheme="minorHAnsi"/>
          <w:sz w:val="16"/>
          <w:szCs w:val="16"/>
        </w:rPr>
        <w:t>is</w:t>
      </w:r>
      <w:r w:rsidRPr="00F82BAE">
        <w:rPr>
          <w:rFonts w:cstheme="minorHAnsi"/>
          <w:spacing w:val="-10"/>
          <w:sz w:val="16"/>
          <w:szCs w:val="16"/>
        </w:rPr>
        <w:t xml:space="preserve"> </w:t>
      </w:r>
      <w:r w:rsidRPr="00F82BAE">
        <w:rPr>
          <w:rFonts w:cstheme="minorHAnsi"/>
          <w:sz w:val="16"/>
          <w:szCs w:val="16"/>
        </w:rPr>
        <w:t>one</w:t>
      </w:r>
      <w:r w:rsidRPr="00F82BAE">
        <w:rPr>
          <w:rFonts w:cstheme="minorHAnsi"/>
          <w:spacing w:val="-10"/>
          <w:sz w:val="16"/>
          <w:szCs w:val="16"/>
        </w:rPr>
        <w:t xml:space="preserve"> </w:t>
      </w:r>
      <w:r w:rsidRPr="00F82BAE">
        <w:rPr>
          <w:rFonts w:cstheme="minorHAnsi"/>
          <w:sz w:val="16"/>
          <w:szCs w:val="16"/>
        </w:rPr>
        <w:t>in</w:t>
      </w:r>
      <w:r w:rsidRPr="00F82BAE">
        <w:rPr>
          <w:rFonts w:cstheme="minorHAnsi"/>
          <w:spacing w:val="-10"/>
          <w:sz w:val="16"/>
          <w:szCs w:val="16"/>
        </w:rPr>
        <w:t xml:space="preserve"> </w:t>
      </w:r>
      <w:r w:rsidRPr="00F82BAE">
        <w:rPr>
          <w:rFonts w:cstheme="minorHAnsi"/>
          <w:sz w:val="16"/>
          <w:szCs w:val="16"/>
        </w:rPr>
        <w:t>which</w:t>
      </w:r>
      <w:r w:rsidRPr="00F82BAE">
        <w:rPr>
          <w:rFonts w:cstheme="minorHAnsi"/>
          <w:spacing w:val="-10"/>
          <w:sz w:val="16"/>
          <w:szCs w:val="16"/>
        </w:rPr>
        <w:t xml:space="preserve"> </w:t>
      </w:r>
      <w:r w:rsidRPr="00F82BAE">
        <w:rPr>
          <w:rFonts w:cstheme="minorHAnsi"/>
          <w:sz w:val="16"/>
          <w:szCs w:val="16"/>
        </w:rPr>
        <w:t>the values</w:t>
      </w:r>
      <w:r w:rsidRPr="00F82BAE">
        <w:rPr>
          <w:rFonts w:cstheme="minorHAnsi"/>
          <w:spacing w:val="-6"/>
          <w:sz w:val="16"/>
          <w:szCs w:val="16"/>
        </w:rPr>
        <w:t xml:space="preserve"> </w:t>
      </w:r>
      <w:r w:rsidRPr="00F82BAE">
        <w:rPr>
          <w:rFonts w:cstheme="minorHAnsi"/>
          <w:sz w:val="16"/>
          <w:szCs w:val="16"/>
        </w:rPr>
        <w:t>exchanged,</w:t>
      </w:r>
      <w:r w:rsidRPr="00F82BAE">
        <w:rPr>
          <w:rFonts w:cstheme="minorHAnsi"/>
          <w:spacing w:val="-6"/>
          <w:sz w:val="16"/>
          <w:szCs w:val="16"/>
        </w:rPr>
        <w:t xml:space="preserve"> </w:t>
      </w:r>
      <w:r w:rsidRPr="00F82BAE">
        <w:rPr>
          <w:rFonts w:cstheme="minorHAnsi"/>
          <w:sz w:val="16"/>
          <w:szCs w:val="16"/>
        </w:rPr>
        <w:t>though</w:t>
      </w:r>
      <w:r w:rsidRPr="00F82BAE">
        <w:rPr>
          <w:rFonts w:cstheme="minorHAnsi"/>
          <w:spacing w:val="-6"/>
          <w:sz w:val="16"/>
          <w:szCs w:val="16"/>
        </w:rPr>
        <w:t xml:space="preserve"> </w:t>
      </w:r>
      <w:r w:rsidRPr="00F82BAE">
        <w:rPr>
          <w:rFonts w:cstheme="minorHAnsi"/>
          <w:sz w:val="16"/>
          <w:szCs w:val="16"/>
        </w:rPr>
        <w:t>related,</w:t>
      </w:r>
      <w:r w:rsidRPr="00F82BAE">
        <w:rPr>
          <w:rFonts w:cstheme="minorHAnsi"/>
          <w:spacing w:val="-6"/>
          <w:sz w:val="16"/>
          <w:szCs w:val="16"/>
        </w:rPr>
        <w:t xml:space="preserve"> </w:t>
      </w:r>
      <w:r w:rsidRPr="00F82BAE">
        <w:rPr>
          <w:rFonts w:cstheme="minorHAnsi"/>
          <w:sz w:val="16"/>
          <w:szCs w:val="16"/>
        </w:rPr>
        <w:t>may</w:t>
      </w:r>
      <w:r w:rsidRPr="00F82BAE">
        <w:rPr>
          <w:rFonts w:cstheme="minorHAnsi"/>
          <w:spacing w:val="-6"/>
          <w:sz w:val="16"/>
          <w:szCs w:val="16"/>
        </w:rPr>
        <w:t xml:space="preserve"> </w:t>
      </w:r>
      <w:r w:rsidRPr="00F82BAE">
        <w:rPr>
          <w:rFonts w:cstheme="minorHAnsi"/>
          <w:sz w:val="16"/>
          <w:szCs w:val="16"/>
        </w:rPr>
        <w:t>not</w:t>
      </w:r>
      <w:r w:rsidRPr="00F82BAE">
        <w:rPr>
          <w:rFonts w:cstheme="minorHAnsi"/>
          <w:spacing w:val="-6"/>
          <w:sz w:val="16"/>
          <w:szCs w:val="16"/>
        </w:rPr>
        <w:t xml:space="preserve"> </w:t>
      </w:r>
      <w:r w:rsidRPr="00F82BAE">
        <w:rPr>
          <w:rFonts w:cstheme="minorHAnsi"/>
          <w:sz w:val="16"/>
          <w:szCs w:val="16"/>
        </w:rPr>
        <w:t>be</w:t>
      </w:r>
      <w:r w:rsidRPr="00F82BAE">
        <w:rPr>
          <w:rFonts w:cstheme="minorHAnsi"/>
          <w:spacing w:val="-6"/>
          <w:sz w:val="16"/>
          <w:szCs w:val="16"/>
        </w:rPr>
        <w:t xml:space="preserve"> </w:t>
      </w:r>
      <w:r w:rsidRPr="00F82BAE">
        <w:rPr>
          <w:rFonts w:cstheme="minorHAnsi"/>
          <w:sz w:val="16"/>
          <w:szCs w:val="16"/>
        </w:rPr>
        <w:t>quite</w:t>
      </w:r>
      <w:r w:rsidRPr="00F82BAE">
        <w:rPr>
          <w:rFonts w:cstheme="minorHAnsi"/>
          <w:spacing w:val="-6"/>
          <w:sz w:val="16"/>
          <w:szCs w:val="16"/>
        </w:rPr>
        <w:t xml:space="preserve"> </w:t>
      </w:r>
      <w:r w:rsidRPr="00F82BAE">
        <w:rPr>
          <w:rFonts w:cstheme="minorHAnsi"/>
          <w:sz w:val="16"/>
          <w:szCs w:val="16"/>
        </w:rPr>
        <w:t>equal</w:t>
      </w:r>
      <w:r w:rsidRPr="00F82BAE">
        <w:rPr>
          <w:rFonts w:cstheme="minorHAnsi"/>
          <w:spacing w:val="-6"/>
          <w:sz w:val="16"/>
          <w:szCs w:val="16"/>
        </w:rPr>
        <w:t xml:space="preserve"> </w:t>
      </w:r>
      <w:r w:rsidRPr="00F82BAE">
        <w:rPr>
          <w:rFonts w:cstheme="minorHAnsi"/>
          <w:sz w:val="16"/>
          <w:szCs w:val="16"/>
        </w:rPr>
        <w:t>or</w:t>
      </w:r>
      <w:r w:rsidRPr="00F82BAE">
        <w:rPr>
          <w:rFonts w:cstheme="minorHAnsi"/>
          <w:spacing w:val="-6"/>
          <w:sz w:val="16"/>
          <w:szCs w:val="16"/>
        </w:rPr>
        <w:t xml:space="preserve"> </w:t>
      </w:r>
      <w:r w:rsidRPr="00F82BAE">
        <w:rPr>
          <w:rFonts w:cstheme="minorHAnsi"/>
          <w:sz w:val="16"/>
          <w:szCs w:val="16"/>
        </w:rPr>
        <w:t>in</w:t>
      </w:r>
      <w:r w:rsidRPr="00F82BAE">
        <w:rPr>
          <w:rFonts w:cstheme="minorHAnsi"/>
          <w:spacing w:val="-6"/>
          <w:sz w:val="16"/>
          <w:szCs w:val="16"/>
        </w:rPr>
        <w:t xml:space="preserve"> </w:t>
      </w:r>
      <w:r w:rsidRPr="00F82BAE">
        <w:rPr>
          <w:rFonts w:cstheme="minorHAnsi"/>
          <w:sz w:val="16"/>
          <w:szCs w:val="16"/>
        </w:rPr>
        <w:t>which</w:t>
      </w:r>
      <w:r w:rsidRPr="00F82BAE">
        <w:rPr>
          <w:rFonts w:cstheme="minorHAnsi"/>
          <w:spacing w:val="-6"/>
          <w:sz w:val="16"/>
          <w:szCs w:val="16"/>
        </w:rPr>
        <w:t xml:space="preserve"> </w:t>
      </w:r>
      <w:r w:rsidRPr="00F82BAE">
        <w:rPr>
          <w:rFonts w:cstheme="minorHAnsi"/>
          <w:sz w:val="16"/>
          <w:szCs w:val="16"/>
        </w:rPr>
        <w:t>the</w:t>
      </w:r>
      <w:r w:rsidRPr="00F82BAE">
        <w:rPr>
          <w:rFonts w:cstheme="minorHAnsi"/>
          <w:spacing w:val="-6"/>
          <w:sz w:val="16"/>
          <w:szCs w:val="16"/>
        </w:rPr>
        <w:t xml:space="preserve"> </w:t>
      </w:r>
      <w:r w:rsidRPr="00F82BAE">
        <w:rPr>
          <w:rFonts w:cstheme="minorHAnsi"/>
          <w:sz w:val="16"/>
          <w:szCs w:val="16"/>
        </w:rPr>
        <w:t>direct</w:t>
      </w:r>
      <w:r w:rsidRPr="00F82BAE">
        <w:rPr>
          <w:rFonts w:cstheme="minorHAnsi"/>
          <w:spacing w:val="-6"/>
          <w:sz w:val="16"/>
          <w:szCs w:val="16"/>
        </w:rPr>
        <w:t xml:space="preserve"> </w:t>
      </w:r>
      <w:r w:rsidRPr="00F82BAE">
        <w:rPr>
          <w:rFonts w:cstheme="minorHAnsi"/>
          <w:sz w:val="16"/>
          <w:szCs w:val="16"/>
        </w:rPr>
        <w:t>benefits</w:t>
      </w:r>
      <w:r w:rsidRPr="00F82BAE">
        <w:rPr>
          <w:rFonts w:cstheme="minorHAnsi"/>
          <w:spacing w:val="-6"/>
          <w:sz w:val="16"/>
          <w:szCs w:val="16"/>
        </w:rPr>
        <w:t xml:space="preserve"> </w:t>
      </w:r>
      <w:r w:rsidRPr="00F82BAE">
        <w:rPr>
          <w:rFonts w:cstheme="minorHAnsi"/>
          <w:sz w:val="16"/>
          <w:szCs w:val="16"/>
        </w:rPr>
        <w:t>may</w:t>
      </w:r>
      <w:r w:rsidRPr="00F82BAE">
        <w:rPr>
          <w:rFonts w:cstheme="minorHAnsi"/>
          <w:spacing w:val="-6"/>
          <w:sz w:val="16"/>
          <w:szCs w:val="16"/>
        </w:rPr>
        <w:t xml:space="preserve"> </w:t>
      </w:r>
      <w:r w:rsidRPr="00F82BAE">
        <w:rPr>
          <w:rFonts w:cstheme="minorHAnsi"/>
          <w:sz w:val="16"/>
          <w:szCs w:val="16"/>
        </w:rPr>
        <w:t xml:space="preserve">not </w:t>
      </w:r>
      <w:r w:rsidRPr="00F82BAE">
        <w:rPr>
          <w:rFonts w:cstheme="minorHAnsi"/>
          <w:spacing w:val="-2"/>
          <w:sz w:val="16"/>
          <w:szCs w:val="16"/>
        </w:rPr>
        <w:t>be exclusively for the parties to the transaction. Nevertheless, the exchange characteristics of the</w:t>
      </w:r>
      <w:r w:rsidRPr="00F82BAE">
        <w:rPr>
          <w:rFonts w:cstheme="minorHAnsi"/>
          <w:spacing w:val="-10"/>
          <w:sz w:val="16"/>
          <w:szCs w:val="16"/>
        </w:rPr>
        <w:t xml:space="preserve"> </w:t>
      </w:r>
      <w:r w:rsidRPr="00F82BAE">
        <w:rPr>
          <w:rFonts w:cstheme="minorHAnsi"/>
          <w:spacing w:val="-2"/>
          <w:sz w:val="16"/>
          <w:szCs w:val="16"/>
        </w:rPr>
        <w:t>transaction</w:t>
      </w:r>
      <w:r w:rsidRPr="00F82BAE">
        <w:rPr>
          <w:rFonts w:cstheme="minorHAnsi"/>
          <w:spacing w:val="-9"/>
          <w:sz w:val="16"/>
          <w:szCs w:val="16"/>
        </w:rPr>
        <w:t xml:space="preserve"> </w:t>
      </w:r>
      <w:r w:rsidRPr="00F82BAE">
        <w:rPr>
          <w:rFonts w:cstheme="minorHAnsi"/>
          <w:spacing w:val="-2"/>
          <w:sz w:val="16"/>
          <w:szCs w:val="16"/>
        </w:rPr>
        <w:t>are</w:t>
      </w:r>
      <w:r w:rsidRPr="00F82BAE">
        <w:rPr>
          <w:rFonts w:cstheme="minorHAnsi"/>
          <w:spacing w:val="-9"/>
          <w:sz w:val="16"/>
          <w:szCs w:val="16"/>
        </w:rPr>
        <w:t xml:space="preserve"> </w:t>
      </w:r>
      <w:r w:rsidRPr="00F82BAE">
        <w:rPr>
          <w:rFonts w:cstheme="minorHAnsi"/>
          <w:spacing w:val="-2"/>
          <w:sz w:val="16"/>
          <w:szCs w:val="16"/>
        </w:rPr>
        <w:t>strong</w:t>
      </w:r>
      <w:r w:rsidRPr="00F82BAE">
        <w:rPr>
          <w:rFonts w:cstheme="minorHAnsi"/>
          <w:spacing w:val="-9"/>
          <w:sz w:val="16"/>
          <w:szCs w:val="16"/>
        </w:rPr>
        <w:t xml:space="preserve"> </w:t>
      </w:r>
      <w:r w:rsidRPr="00F82BAE">
        <w:rPr>
          <w:rFonts w:cstheme="minorHAnsi"/>
          <w:spacing w:val="-2"/>
          <w:sz w:val="16"/>
          <w:szCs w:val="16"/>
        </w:rPr>
        <w:t>enough</w:t>
      </w:r>
      <w:r w:rsidRPr="00F82BAE">
        <w:rPr>
          <w:rFonts w:cstheme="minorHAnsi"/>
          <w:spacing w:val="-9"/>
          <w:sz w:val="16"/>
          <w:szCs w:val="16"/>
        </w:rPr>
        <w:t xml:space="preserve"> </w:t>
      </w:r>
      <w:r w:rsidRPr="00F82BAE">
        <w:rPr>
          <w:rFonts w:cstheme="minorHAnsi"/>
          <w:spacing w:val="-2"/>
          <w:sz w:val="16"/>
          <w:szCs w:val="16"/>
        </w:rPr>
        <w:t>to</w:t>
      </w:r>
      <w:r w:rsidRPr="00F82BAE">
        <w:rPr>
          <w:rFonts w:cstheme="minorHAnsi"/>
          <w:spacing w:val="-9"/>
          <w:sz w:val="16"/>
          <w:szCs w:val="16"/>
        </w:rPr>
        <w:t xml:space="preserve"> </w:t>
      </w:r>
      <w:r w:rsidRPr="00F82BAE">
        <w:rPr>
          <w:rFonts w:cstheme="minorHAnsi"/>
          <w:spacing w:val="-2"/>
          <w:sz w:val="16"/>
          <w:szCs w:val="16"/>
        </w:rPr>
        <w:t>justify</w:t>
      </w:r>
      <w:r w:rsidRPr="00F82BAE">
        <w:rPr>
          <w:rFonts w:cstheme="minorHAnsi"/>
          <w:spacing w:val="-9"/>
          <w:sz w:val="16"/>
          <w:szCs w:val="16"/>
        </w:rPr>
        <w:t xml:space="preserve"> </w:t>
      </w:r>
      <w:r w:rsidRPr="00F82BAE">
        <w:rPr>
          <w:rFonts w:cstheme="minorHAnsi"/>
          <w:spacing w:val="-2"/>
          <w:sz w:val="16"/>
          <w:szCs w:val="16"/>
        </w:rPr>
        <w:t>treating</w:t>
      </w:r>
      <w:r w:rsidRPr="00F82BAE">
        <w:rPr>
          <w:rFonts w:cstheme="minorHAnsi"/>
          <w:spacing w:val="-9"/>
          <w:sz w:val="16"/>
          <w:szCs w:val="16"/>
        </w:rPr>
        <w:t xml:space="preserve"> </w:t>
      </w:r>
      <w:r w:rsidRPr="00F82BAE">
        <w:rPr>
          <w:rFonts w:cstheme="minorHAnsi"/>
          <w:spacing w:val="-2"/>
          <w:sz w:val="16"/>
          <w:szCs w:val="16"/>
        </w:rPr>
        <w:t>the</w:t>
      </w:r>
      <w:r w:rsidRPr="00F82BAE">
        <w:rPr>
          <w:rFonts w:cstheme="minorHAnsi"/>
          <w:spacing w:val="-10"/>
          <w:sz w:val="16"/>
          <w:szCs w:val="16"/>
        </w:rPr>
        <w:t xml:space="preserve"> </w:t>
      </w:r>
      <w:r w:rsidRPr="00F82BAE">
        <w:rPr>
          <w:rFonts w:cstheme="minorHAnsi"/>
          <w:spacing w:val="-2"/>
          <w:sz w:val="16"/>
          <w:szCs w:val="16"/>
        </w:rPr>
        <w:t>transaction</w:t>
      </w:r>
      <w:r w:rsidRPr="00F82BAE">
        <w:rPr>
          <w:rFonts w:cstheme="minorHAnsi"/>
          <w:spacing w:val="-9"/>
          <w:sz w:val="16"/>
          <w:szCs w:val="16"/>
        </w:rPr>
        <w:t xml:space="preserve"> </w:t>
      </w:r>
      <w:r w:rsidRPr="00F82BAE">
        <w:rPr>
          <w:rFonts w:cstheme="minorHAnsi"/>
          <w:spacing w:val="-2"/>
          <w:sz w:val="16"/>
          <w:szCs w:val="16"/>
        </w:rPr>
        <w:t>as</w:t>
      </w:r>
      <w:r w:rsidRPr="00F82BAE">
        <w:rPr>
          <w:rFonts w:cstheme="minorHAnsi"/>
          <w:spacing w:val="-9"/>
          <w:sz w:val="16"/>
          <w:szCs w:val="16"/>
        </w:rPr>
        <w:t xml:space="preserve"> </w:t>
      </w:r>
      <w:r w:rsidRPr="00F82BAE">
        <w:rPr>
          <w:rFonts w:cstheme="minorHAnsi"/>
          <w:spacing w:val="-2"/>
          <w:sz w:val="16"/>
          <w:szCs w:val="16"/>
        </w:rPr>
        <w:t>an</w:t>
      </w:r>
      <w:r w:rsidRPr="00F82BAE">
        <w:rPr>
          <w:rFonts w:cstheme="minorHAnsi"/>
          <w:spacing w:val="-9"/>
          <w:sz w:val="16"/>
          <w:szCs w:val="16"/>
        </w:rPr>
        <w:t xml:space="preserve"> </w:t>
      </w:r>
      <w:r w:rsidRPr="00F82BAE">
        <w:rPr>
          <w:rFonts w:cstheme="minorHAnsi"/>
          <w:spacing w:val="-2"/>
          <w:sz w:val="16"/>
          <w:szCs w:val="16"/>
        </w:rPr>
        <w:t>exchange</w:t>
      </w:r>
      <w:r w:rsidRPr="00F82BAE">
        <w:rPr>
          <w:rFonts w:cstheme="minorHAnsi"/>
          <w:spacing w:val="-9"/>
          <w:sz w:val="16"/>
          <w:szCs w:val="16"/>
        </w:rPr>
        <w:t xml:space="preserve"> </w:t>
      </w:r>
      <w:r w:rsidRPr="00F82BAE">
        <w:rPr>
          <w:rFonts w:cstheme="minorHAnsi"/>
          <w:spacing w:val="-2"/>
          <w:sz w:val="16"/>
          <w:szCs w:val="16"/>
        </w:rPr>
        <w:t>for</w:t>
      </w:r>
      <w:r w:rsidRPr="00F82BAE">
        <w:rPr>
          <w:rFonts w:cstheme="minorHAnsi"/>
          <w:spacing w:val="-9"/>
          <w:sz w:val="16"/>
          <w:szCs w:val="16"/>
        </w:rPr>
        <w:t xml:space="preserve"> </w:t>
      </w:r>
      <w:r w:rsidRPr="00F82BAE">
        <w:rPr>
          <w:rFonts w:cstheme="minorHAnsi"/>
          <w:spacing w:val="-2"/>
          <w:sz w:val="16"/>
          <w:szCs w:val="16"/>
        </w:rPr>
        <w:t>account</w:t>
      </w:r>
      <w:r w:rsidRPr="00F82BAE">
        <w:rPr>
          <w:rFonts w:cstheme="minorHAnsi"/>
          <w:sz w:val="16"/>
          <w:szCs w:val="16"/>
        </w:rPr>
        <w:t>ing recognition.”</w:t>
      </w:r>
    </w:p>
    <w:p w14:paraId="7D646976" w14:textId="59354813" w:rsidR="00104B6C" w:rsidRDefault="00104B6C" w:rsidP="00104B6C">
      <w:pPr>
        <w:rPr>
          <w:sz w:val="20"/>
          <w:szCs w:val="20"/>
        </w:rPr>
      </w:pPr>
      <w:r>
        <w:rPr>
          <w:sz w:val="20"/>
          <w:szCs w:val="20"/>
        </w:rPr>
        <w:br w:type="page"/>
      </w:r>
    </w:p>
    <w:p w14:paraId="6EA1B2D5" w14:textId="77777777" w:rsidR="00104B6C" w:rsidRPr="004F2B30" w:rsidRDefault="00104B6C" w:rsidP="00104B6C">
      <w:pPr>
        <w:pStyle w:val="ListParagraph"/>
        <w:widowControl w:val="0"/>
        <w:numPr>
          <w:ilvl w:val="0"/>
          <w:numId w:val="17"/>
        </w:numPr>
        <w:tabs>
          <w:tab w:val="left" w:pos="900"/>
        </w:tabs>
        <w:autoSpaceDE w:val="0"/>
        <w:autoSpaceDN w:val="0"/>
        <w:spacing w:after="0" w:line="264" w:lineRule="auto"/>
        <w:ind w:left="540" w:right="825" w:firstLine="0"/>
        <w:contextualSpacing w:val="0"/>
        <w:jc w:val="both"/>
        <w:rPr>
          <w:sz w:val="20"/>
          <w:szCs w:val="20"/>
        </w:rPr>
      </w:pPr>
      <w:r w:rsidRPr="004F2B30">
        <w:rPr>
          <w:color w:val="231F20"/>
          <w:sz w:val="20"/>
          <w:szCs w:val="20"/>
        </w:rPr>
        <w:lastRenderedPageBreak/>
        <w:t>At the commencement of the subscription term, a government should assess</w:t>
      </w:r>
      <w:r w:rsidRPr="004F2B30">
        <w:rPr>
          <w:color w:val="231F20"/>
          <w:spacing w:val="-1"/>
          <w:sz w:val="20"/>
          <w:szCs w:val="20"/>
        </w:rPr>
        <w:t xml:space="preserve"> </w:t>
      </w:r>
      <w:r w:rsidRPr="004F2B30">
        <w:rPr>
          <w:color w:val="231F20"/>
          <w:sz w:val="20"/>
          <w:szCs w:val="20"/>
        </w:rPr>
        <w:t>all</w:t>
      </w:r>
      <w:r w:rsidRPr="004F2B30">
        <w:rPr>
          <w:color w:val="231F20"/>
          <w:spacing w:val="-1"/>
          <w:sz w:val="20"/>
          <w:szCs w:val="20"/>
        </w:rPr>
        <w:t xml:space="preserve"> </w:t>
      </w:r>
      <w:r w:rsidRPr="004F2B30">
        <w:rPr>
          <w:color w:val="231F20"/>
          <w:sz w:val="20"/>
          <w:szCs w:val="20"/>
        </w:rPr>
        <w:t>factors</w:t>
      </w:r>
      <w:r w:rsidRPr="004F2B30">
        <w:rPr>
          <w:color w:val="231F20"/>
          <w:spacing w:val="-1"/>
          <w:sz w:val="20"/>
          <w:szCs w:val="20"/>
        </w:rPr>
        <w:t xml:space="preserve"> </w:t>
      </w:r>
      <w:r w:rsidRPr="004F2B30">
        <w:rPr>
          <w:color w:val="231F20"/>
          <w:sz w:val="20"/>
          <w:szCs w:val="20"/>
        </w:rPr>
        <w:t>relevant</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likelihood</w:t>
      </w:r>
      <w:r w:rsidRPr="004F2B30">
        <w:rPr>
          <w:color w:val="231F20"/>
          <w:spacing w:val="-1"/>
          <w:sz w:val="20"/>
          <w:szCs w:val="20"/>
        </w:rPr>
        <w:t xml:space="preserve"> </w:t>
      </w:r>
      <w:r w:rsidRPr="004F2B30">
        <w:rPr>
          <w:color w:val="231F20"/>
          <w:sz w:val="20"/>
          <w:szCs w:val="20"/>
        </w:rPr>
        <w:t>that</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government</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 vendor</w:t>
      </w:r>
      <w:r w:rsidRPr="004F2B30">
        <w:rPr>
          <w:color w:val="231F20"/>
          <w:spacing w:val="-11"/>
          <w:sz w:val="20"/>
          <w:szCs w:val="20"/>
        </w:rPr>
        <w:t xml:space="preserve"> </w:t>
      </w:r>
      <w:r w:rsidRPr="004F2B30">
        <w:rPr>
          <w:color w:val="231F20"/>
          <w:sz w:val="20"/>
          <w:szCs w:val="20"/>
        </w:rPr>
        <w:t>will</w:t>
      </w:r>
      <w:r w:rsidRPr="004F2B30">
        <w:rPr>
          <w:color w:val="231F20"/>
          <w:spacing w:val="-11"/>
          <w:sz w:val="20"/>
          <w:szCs w:val="20"/>
        </w:rPr>
        <w:t xml:space="preserve"> </w:t>
      </w:r>
      <w:r w:rsidRPr="004F2B30">
        <w:rPr>
          <w:color w:val="231F20"/>
          <w:sz w:val="20"/>
          <w:szCs w:val="20"/>
        </w:rPr>
        <w:t>exercise</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options</w:t>
      </w:r>
      <w:r w:rsidRPr="004F2B30">
        <w:rPr>
          <w:color w:val="231F20"/>
          <w:spacing w:val="-11"/>
          <w:sz w:val="20"/>
          <w:szCs w:val="20"/>
        </w:rPr>
        <w:t xml:space="preserve"> </w:t>
      </w:r>
      <w:r w:rsidRPr="004F2B30">
        <w:rPr>
          <w:color w:val="231F20"/>
          <w:sz w:val="20"/>
          <w:szCs w:val="20"/>
        </w:rPr>
        <w:t>identified</w:t>
      </w:r>
      <w:r w:rsidRPr="004F2B30">
        <w:rPr>
          <w:color w:val="231F20"/>
          <w:spacing w:val="-11"/>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9a–9d,</w:t>
      </w:r>
      <w:r w:rsidRPr="004F2B30">
        <w:rPr>
          <w:color w:val="231F20"/>
          <w:spacing w:val="-11"/>
          <w:sz w:val="20"/>
          <w:szCs w:val="20"/>
        </w:rPr>
        <w:t xml:space="preserve"> </w:t>
      </w:r>
      <w:r w:rsidRPr="004F2B30">
        <w:rPr>
          <w:color w:val="231F20"/>
          <w:sz w:val="20"/>
          <w:szCs w:val="20"/>
        </w:rPr>
        <w:t>whether</w:t>
      </w:r>
      <w:r w:rsidRPr="004F2B30">
        <w:rPr>
          <w:color w:val="231F20"/>
          <w:spacing w:val="-11"/>
          <w:sz w:val="20"/>
          <w:szCs w:val="20"/>
        </w:rPr>
        <w:t xml:space="preserve"> </w:t>
      </w:r>
      <w:r w:rsidRPr="004F2B30">
        <w:rPr>
          <w:color w:val="231F20"/>
          <w:sz w:val="20"/>
          <w:szCs w:val="20"/>
        </w:rPr>
        <w:t>those factors are contract based, underlying IT</w:t>
      </w:r>
      <w:r w:rsidRPr="004F2B30">
        <w:rPr>
          <w:color w:val="231F20"/>
          <w:spacing w:val="-3"/>
          <w:sz w:val="20"/>
          <w:szCs w:val="20"/>
        </w:rPr>
        <w:t xml:space="preserve"> </w:t>
      </w:r>
      <w:r w:rsidRPr="004F2B30">
        <w:rPr>
          <w:color w:val="231F20"/>
          <w:sz w:val="20"/>
          <w:szCs w:val="20"/>
        </w:rPr>
        <w:t xml:space="preserve">asset based, market based, or government specific. The assessment often will require the consideration of a </w:t>
      </w:r>
      <w:r w:rsidRPr="004F2B30">
        <w:rPr>
          <w:color w:val="231F20"/>
          <w:spacing w:val="-2"/>
          <w:sz w:val="20"/>
          <w:szCs w:val="20"/>
        </w:rPr>
        <w:t>combination</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interrelated</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Examples</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consider</w:t>
      </w:r>
      <w:r w:rsidRPr="004F2B30">
        <w:rPr>
          <w:color w:val="231F20"/>
          <w:spacing w:val="-7"/>
          <w:sz w:val="20"/>
          <w:szCs w:val="20"/>
        </w:rPr>
        <w:t xml:space="preserve"> </w:t>
      </w:r>
      <w:r w:rsidRPr="004F2B30">
        <w:rPr>
          <w:color w:val="231F20"/>
          <w:spacing w:val="-2"/>
          <w:sz w:val="20"/>
          <w:szCs w:val="20"/>
        </w:rPr>
        <w:t>include,</w:t>
      </w:r>
      <w:r w:rsidRPr="004F2B30">
        <w:rPr>
          <w:color w:val="231F20"/>
          <w:spacing w:val="-7"/>
          <w:sz w:val="20"/>
          <w:szCs w:val="20"/>
        </w:rPr>
        <w:t xml:space="preserve"> </w:t>
      </w:r>
      <w:r w:rsidRPr="004F2B30">
        <w:rPr>
          <w:color w:val="231F20"/>
          <w:spacing w:val="-2"/>
          <w:sz w:val="20"/>
          <w:szCs w:val="20"/>
        </w:rPr>
        <w:t xml:space="preserve">but </w:t>
      </w:r>
      <w:r w:rsidRPr="004F2B30">
        <w:rPr>
          <w:color w:val="231F20"/>
          <w:sz w:val="20"/>
          <w:szCs w:val="20"/>
        </w:rPr>
        <w:t>are not limited to, the following:</w:t>
      </w:r>
    </w:p>
    <w:p w14:paraId="4C56979B" w14:textId="77777777" w:rsidR="00104B6C" w:rsidRPr="004F2B30" w:rsidRDefault="00104B6C" w:rsidP="00104B6C">
      <w:pPr>
        <w:pStyle w:val="NoSpacing"/>
        <w:rPr>
          <w:rFonts w:ascii="Times New Roman" w:hAnsi="Times New Roman" w:cs="Times New Roman"/>
          <w:sz w:val="20"/>
          <w:szCs w:val="20"/>
        </w:rPr>
      </w:pPr>
    </w:p>
    <w:p w14:paraId="3102E376"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4" w:lineRule="auto"/>
        <w:ind w:left="900" w:right="720" w:hanging="360"/>
        <w:contextualSpacing w:val="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significant</w:t>
      </w:r>
      <w:r w:rsidRPr="004F2B30">
        <w:rPr>
          <w:color w:val="231F20"/>
          <w:spacing w:val="-4"/>
          <w:sz w:val="20"/>
          <w:szCs w:val="20"/>
        </w:rPr>
        <w:t xml:space="preserve"> </w:t>
      </w:r>
      <w:r w:rsidRPr="004F2B30">
        <w:rPr>
          <w:color w:val="231F20"/>
          <w:sz w:val="20"/>
          <w:szCs w:val="20"/>
        </w:rPr>
        <w:t>economic</w:t>
      </w:r>
      <w:r w:rsidRPr="004F2B30">
        <w:rPr>
          <w:color w:val="231F20"/>
          <w:spacing w:val="-4"/>
          <w:sz w:val="20"/>
          <w:szCs w:val="20"/>
        </w:rPr>
        <w:t xml:space="preserve"> </w:t>
      </w:r>
      <w:r w:rsidRPr="004F2B30">
        <w:rPr>
          <w:color w:val="231F20"/>
          <w:sz w:val="20"/>
          <w:szCs w:val="20"/>
        </w:rPr>
        <w:t>incentive,</w:t>
      </w:r>
      <w:r w:rsidRPr="004F2B30">
        <w:rPr>
          <w:color w:val="231F20"/>
          <w:spacing w:val="-4"/>
          <w:sz w:val="20"/>
          <w:szCs w:val="20"/>
        </w:rPr>
        <w:t xml:space="preserve"> </w:t>
      </w:r>
      <w:r w:rsidRPr="004F2B30">
        <w:rPr>
          <w:color w:val="231F20"/>
          <w:sz w:val="20"/>
          <w:szCs w:val="20"/>
        </w:rPr>
        <w:t>such</w:t>
      </w:r>
      <w:r w:rsidRPr="004F2B30">
        <w:rPr>
          <w:color w:val="231F20"/>
          <w:spacing w:val="-4"/>
          <w:sz w:val="20"/>
          <w:szCs w:val="20"/>
        </w:rPr>
        <w:t xml:space="preserve"> </w:t>
      </w:r>
      <w:r w:rsidRPr="004F2B30">
        <w:rPr>
          <w:color w:val="231F20"/>
          <w:sz w:val="20"/>
          <w:szCs w:val="20"/>
        </w:rPr>
        <w:t>as</w:t>
      </w:r>
      <w:r w:rsidRPr="004F2B30">
        <w:rPr>
          <w:color w:val="231F20"/>
          <w:spacing w:val="-4"/>
          <w:sz w:val="20"/>
          <w:szCs w:val="20"/>
        </w:rPr>
        <w:t xml:space="preserve"> </w:t>
      </w:r>
      <w:r w:rsidRPr="004F2B30">
        <w:rPr>
          <w:color w:val="231F20"/>
          <w:sz w:val="20"/>
          <w:szCs w:val="20"/>
        </w:rPr>
        <w:t>contractual</w:t>
      </w:r>
      <w:r w:rsidRPr="004F2B30">
        <w:rPr>
          <w:color w:val="231F20"/>
          <w:spacing w:val="-4"/>
          <w:sz w:val="20"/>
          <w:szCs w:val="20"/>
        </w:rPr>
        <w:t xml:space="preserve"> </w:t>
      </w:r>
      <w:r w:rsidRPr="004F2B30">
        <w:rPr>
          <w:color w:val="231F20"/>
          <w:sz w:val="20"/>
          <w:szCs w:val="20"/>
        </w:rPr>
        <w:t>terms</w:t>
      </w:r>
      <w:r w:rsidRPr="004F2B30">
        <w:rPr>
          <w:color w:val="231F20"/>
          <w:spacing w:val="-4"/>
          <w:sz w:val="20"/>
          <w:szCs w:val="20"/>
        </w:rPr>
        <w:t xml:space="preserve"> </w:t>
      </w:r>
      <w:r w:rsidRPr="004F2B30">
        <w:rPr>
          <w:color w:val="231F20"/>
          <w:sz w:val="20"/>
          <w:szCs w:val="20"/>
        </w:rPr>
        <w:t>and</w:t>
      </w:r>
      <w:r w:rsidRPr="004F2B30">
        <w:rPr>
          <w:color w:val="231F20"/>
          <w:spacing w:val="-4"/>
          <w:sz w:val="20"/>
          <w:szCs w:val="20"/>
        </w:rPr>
        <w:t xml:space="preserve"> </w:t>
      </w:r>
      <w:r w:rsidRPr="004F2B30">
        <w:rPr>
          <w:color w:val="231F20"/>
          <w:sz w:val="20"/>
          <w:szCs w:val="20"/>
        </w:rPr>
        <w:t xml:space="preserve">conditions for the optional periods that are favorable compared with current market </w:t>
      </w:r>
      <w:r w:rsidRPr="004F2B30">
        <w:rPr>
          <w:color w:val="231F20"/>
          <w:spacing w:val="-2"/>
          <w:sz w:val="20"/>
          <w:szCs w:val="20"/>
        </w:rPr>
        <w:t>rates</w:t>
      </w:r>
    </w:p>
    <w:p w14:paraId="56DCEAA6"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4" w:lineRule="auto"/>
        <w:ind w:left="900" w:right="825" w:hanging="36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potential</w:t>
      </w:r>
      <w:r w:rsidRPr="004F2B30">
        <w:rPr>
          <w:color w:val="231F20"/>
          <w:spacing w:val="-11"/>
          <w:sz w:val="20"/>
          <w:szCs w:val="20"/>
        </w:rPr>
        <w:t xml:space="preserve"> </w:t>
      </w:r>
      <w:r w:rsidRPr="004F2B30">
        <w:rPr>
          <w:color w:val="231F20"/>
          <w:spacing w:val="-2"/>
          <w:sz w:val="20"/>
          <w:szCs w:val="20"/>
        </w:rPr>
        <w:t>change</w:t>
      </w:r>
      <w:r w:rsidRPr="004F2B30">
        <w:rPr>
          <w:color w:val="231F20"/>
          <w:spacing w:val="-9"/>
          <w:sz w:val="20"/>
          <w:szCs w:val="20"/>
        </w:rPr>
        <w:t xml:space="preserve"> </w:t>
      </w:r>
      <w:r w:rsidRPr="004F2B30">
        <w:rPr>
          <w:color w:val="231F20"/>
          <w:spacing w:val="-2"/>
          <w:sz w:val="20"/>
          <w:szCs w:val="20"/>
        </w:rPr>
        <w:t>in</w:t>
      </w:r>
      <w:r w:rsidRPr="004F2B30">
        <w:rPr>
          <w:color w:val="231F20"/>
          <w:spacing w:val="-7"/>
          <w:sz w:val="20"/>
          <w:szCs w:val="20"/>
        </w:rPr>
        <w:t xml:space="preserve"> </w:t>
      </w:r>
      <w:r w:rsidRPr="004F2B30">
        <w:rPr>
          <w:color w:val="231F20"/>
          <w:spacing w:val="-2"/>
          <w:sz w:val="20"/>
          <w:szCs w:val="20"/>
        </w:rPr>
        <w:t>technological</w:t>
      </w:r>
      <w:r w:rsidRPr="004F2B30">
        <w:rPr>
          <w:color w:val="231F20"/>
          <w:spacing w:val="-7"/>
          <w:sz w:val="20"/>
          <w:szCs w:val="20"/>
        </w:rPr>
        <w:t xml:space="preserve"> </w:t>
      </w:r>
      <w:r w:rsidRPr="004F2B30">
        <w:rPr>
          <w:color w:val="231F20"/>
          <w:spacing w:val="-2"/>
          <w:sz w:val="20"/>
          <w:szCs w:val="20"/>
        </w:rPr>
        <w:t>development</w:t>
      </w:r>
      <w:r w:rsidRPr="004F2B30">
        <w:rPr>
          <w:color w:val="231F20"/>
          <w:spacing w:val="-7"/>
          <w:sz w:val="20"/>
          <w:szCs w:val="20"/>
        </w:rPr>
        <w:t xml:space="preserve"> </w:t>
      </w:r>
      <w:r w:rsidRPr="004F2B30">
        <w:rPr>
          <w:color w:val="231F20"/>
          <w:spacing w:val="-2"/>
          <w:sz w:val="20"/>
          <w:szCs w:val="20"/>
        </w:rPr>
        <w:t>that</w:t>
      </w:r>
      <w:r w:rsidRPr="004F2B30">
        <w:rPr>
          <w:color w:val="231F20"/>
          <w:spacing w:val="-7"/>
          <w:sz w:val="20"/>
          <w:szCs w:val="20"/>
        </w:rPr>
        <w:t xml:space="preserve"> </w:t>
      </w:r>
      <w:r w:rsidRPr="004F2B30">
        <w:rPr>
          <w:color w:val="231F20"/>
          <w:spacing w:val="-2"/>
          <w:sz w:val="20"/>
          <w:szCs w:val="20"/>
        </w:rPr>
        <w:t>significantly</w:t>
      </w:r>
      <w:r w:rsidRPr="004F2B30">
        <w:rPr>
          <w:color w:val="231F20"/>
          <w:spacing w:val="-7"/>
          <w:sz w:val="20"/>
          <w:szCs w:val="20"/>
        </w:rPr>
        <w:t xml:space="preserve"> </w:t>
      </w:r>
      <w:r w:rsidRPr="004F2B30">
        <w:rPr>
          <w:color w:val="231F20"/>
          <w:spacing w:val="-2"/>
          <w:sz w:val="20"/>
          <w:szCs w:val="20"/>
        </w:rPr>
        <w:t>affects</w:t>
      </w:r>
      <w:r w:rsidRPr="004F2B30">
        <w:rPr>
          <w:color w:val="231F20"/>
          <w:spacing w:val="-7"/>
          <w:sz w:val="20"/>
          <w:szCs w:val="20"/>
        </w:rPr>
        <w:t xml:space="preserve"> </w:t>
      </w:r>
      <w:r w:rsidRPr="004F2B30">
        <w:rPr>
          <w:color w:val="231F20"/>
          <w:spacing w:val="-2"/>
          <w:sz w:val="20"/>
          <w:szCs w:val="20"/>
        </w:rPr>
        <w:t xml:space="preserve">the </w:t>
      </w:r>
      <w:r w:rsidRPr="004F2B30">
        <w:rPr>
          <w:color w:val="231F20"/>
          <w:sz w:val="20"/>
          <w:szCs w:val="20"/>
        </w:rPr>
        <w:t>technology used by the underlying IT assets</w:t>
      </w:r>
    </w:p>
    <w:p w14:paraId="7422D8C3"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1" w:lineRule="auto"/>
        <w:ind w:left="900" w:right="825" w:hanging="360"/>
        <w:contextualSpacing w:val="0"/>
        <w:jc w:val="both"/>
        <w:rPr>
          <w:sz w:val="20"/>
          <w:szCs w:val="20"/>
        </w:rPr>
      </w:pPr>
      <w:r w:rsidRPr="004F2B30">
        <w:rPr>
          <w:color w:val="231F20"/>
          <w:sz w:val="20"/>
          <w:szCs w:val="20"/>
        </w:rPr>
        <w:t>A</w:t>
      </w:r>
      <w:r w:rsidRPr="004F2B30">
        <w:rPr>
          <w:color w:val="231F20"/>
          <w:spacing w:val="-2"/>
          <w:sz w:val="20"/>
          <w:szCs w:val="20"/>
        </w:rPr>
        <w:t xml:space="preserve"> </w:t>
      </w:r>
      <w:r w:rsidRPr="004F2B30">
        <w:rPr>
          <w:color w:val="231F20"/>
          <w:sz w:val="20"/>
          <w:szCs w:val="20"/>
        </w:rPr>
        <w:t>potential significant change in the government’s demand for the SBITA vendor’s IT assets</w:t>
      </w:r>
    </w:p>
    <w:p w14:paraId="77E2B7B5" w14:textId="77777777" w:rsidR="00104B6C" w:rsidRPr="004F2B30" w:rsidRDefault="00104B6C" w:rsidP="00104B6C">
      <w:pPr>
        <w:pStyle w:val="ListParagraph"/>
        <w:widowControl w:val="0"/>
        <w:numPr>
          <w:ilvl w:val="1"/>
          <w:numId w:val="17"/>
        </w:numPr>
        <w:tabs>
          <w:tab w:val="left" w:pos="900"/>
        </w:tabs>
        <w:autoSpaceDE w:val="0"/>
        <w:autoSpaceDN w:val="0"/>
        <w:spacing w:before="163" w:after="0" w:line="273" w:lineRule="auto"/>
        <w:ind w:left="900" w:right="587" w:hanging="360"/>
        <w:contextualSpacing w:val="0"/>
        <w:jc w:val="both"/>
        <w:rPr>
          <w:sz w:val="20"/>
          <w:szCs w:val="20"/>
        </w:rPr>
      </w:pPr>
      <w:r w:rsidRPr="004F2B30">
        <w:rPr>
          <w:color w:val="231F20"/>
          <w:sz w:val="20"/>
          <w:szCs w:val="20"/>
        </w:rPr>
        <w:t>A</w:t>
      </w:r>
      <w:r w:rsidRPr="004F2B30">
        <w:rPr>
          <w:color w:val="231F20"/>
          <w:spacing w:val="-5"/>
          <w:sz w:val="20"/>
          <w:szCs w:val="20"/>
        </w:rPr>
        <w:t xml:space="preserve"> </w:t>
      </w:r>
      <w:r w:rsidRPr="004F2B30">
        <w:rPr>
          <w:color w:val="231F20"/>
          <w:sz w:val="20"/>
          <w:szCs w:val="20"/>
        </w:rPr>
        <w:t>significant economic disincentive, such as costs to terminate the SBITA and sign a new SBITA</w:t>
      </w:r>
      <w:r w:rsidRPr="004F2B30">
        <w:rPr>
          <w:color w:val="231F20"/>
          <w:spacing w:val="-7"/>
          <w:sz w:val="20"/>
          <w:szCs w:val="20"/>
        </w:rPr>
        <w:t xml:space="preserve"> </w:t>
      </w:r>
      <w:r w:rsidRPr="004F2B30">
        <w:rPr>
          <w:color w:val="231F20"/>
          <w:sz w:val="20"/>
          <w:szCs w:val="20"/>
        </w:rPr>
        <w:t>(for example, negotiation costs, costs of identifying another suitable underlying IT asset or another suitable SBITA vendor, implementation costs, or a substantial cancellation penalty)</w:t>
      </w:r>
    </w:p>
    <w:p w14:paraId="4FAE9928"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2" w:after="0" w:line="240" w:lineRule="auto"/>
        <w:ind w:left="900" w:hanging="360"/>
        <w:contextualSpacing w:val="0"/>
        <w:jc w:val="both"/>
        <w:rPr>
          <w:sz w:val="20"/>
          <w:szCs w:val="20"/>
        </w:rPr>
      </w:pPr>
      <w:r w:rsidRPr="004F2B30">
        <w:rPr>
          <w:color w:val="231F20"/>
          <w:sz w:val="20"/>
          <w:szCs w:val="20"/>
        </w:rPr>
        <w:t>The</w:t>
      </w:r>
      <w:r w:rsidRPr="004F2B30">
        <w:rPr>
          <w:color w:val="231F20"/>
          <w:spacing w:val="-6"/>
          <w:sz w:val="20"/>
          <w:szCs w:val="20"/>
        </w:rPr>
        <w:t xml:space="preserve"> </w:t>
      </w:r>
      <w:r w:rsidRPr="004F2B30">
        <w:rPr>
          <w:color w:val="231F20"/>
          <w:sz w:val="20"/>
          <w:szCs w:val="20"/>
        </w:rPr>
        <w:t>history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exercising</w:t>
      </w:r>
      <w:r w:rsidRPr="004F2B30">
        <w:rPr>
          <w:color w:val="231F20"/>
          <w:spacing w:val="-5"/>
          <w:sz w:val="20"/>
          <w:szCs w:val="20"/>
        </w:rPr>
        <w:t xml:space="preserve"> </w:t>
      </w:r>
      <w:r w:rsidRPr="004F2B30">
        <w:rPr>
          <w:color w:val="231F20"/>
          <w:sz w:val="20"/>
          <w:szCs w:val="20"/>
        </w:rPr>
        <w:t>options</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extend</w:t>
      </w:r>
      <w:r w:rsidRPr="004F2B30">
        <w:rPr>
          <w:color w:val="231F20"/>
          <w:spacing w:val="-5"/>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pacing w:val="-2"/>
          <w:sz w:val="20"/>
          <w:szCs w:val="20"/>
        </w:rPr>
        <w:t>terminate</w:t>
      </w:r>
    </w:p>
    <w:p w14:paraId="78367DDA"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31" w:after="0" w:line="273" w:lineRule="auto"/>
        <w:ind w:left="900" w:right="587" w:hanging="360"/>
        <w:contextualSpacing w:val="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extent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underlying</w:t>
      </w:r>
      <w:r w:rsidRPr="004F2B30">
        <w:rPr>
          <w:color w:val="231F20"/>
          <w:spacing w:val="-12"/>
          <w:sz w:val="20"/>
          <w:szCs w:val="20"/>
        </w:rPr>
        <w:t xml:space="preserve"> </w:t>
      </w:r>
      <w:r w:rsidRPr="004F2B30">
        <w:rPr>
          <w:color w:val="231F20"/>
          <w:spacing w:val="-2"/>
          <w:sz w:val="20"/>
          <w:szCs w:val="20"/>
        </w:rPr>
        <w:t>IT</w:t>
      </w:r>
      <w:r w:rsidRPr="004F2B30">
        <w:rPr>
          <w:color w:val="231F20"/>
          <w:spacing w:val="-11"/>
          <w:sz w:val="20"/>
          <w:szCs w:val="20"/>
        </w:rPr>
        <w:t xml:space="preserve"> </w:t>
      </w:r>
      <w:r w:rsidRPr="004F2B30">
        <w:rPr>
          <w:color w:val="231F20"/>
          <w:spacing w:val="-2"/>
          <w:sz w:val="20"/>
          <w:szCs w:val="20"/>
        </w:rPr>
        <w:t>assets</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are</w:t>
      </w:r>
      <w:r w:rsidRPr="004F2B30">
        <w:rPr>
          <w:color w:val="231F20"/>
          <w:spacing w:val="-11"/>
          <w:sz w:val="20"/>
          <w:szCs w:val="20"/>
        </w:rPr>
        <w:t xml:space="preserve"> </w:t>
      </w:r>
      <w:r w:rsidRPr="004F2B30">
        <w:rPr>
          <w:color w:val="231F20"/>
          <w:spacing w:val="-2"/>
          <w:sz w:val="20"/>
          <w:szCs w:val="20"/>
        </w:rPr>
        <w:t>essential</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provision of government services.</w:t>
      </w:r>
    </w:p>
    <w:p w14:paraId="5D870ABB" w14:textId="77777777" w:rsidR="00104B6C" w:rsidRPr="004F2B30" w:rsidRDefault="00104B6C" w:rsidP="00104B6C">
      <w:pPr>
        <w:pStyle w:val="NoSpacing"/>
        <w:tabs>
          <w:tab w:val="left" w:pos="9360"/>
        </w:tabs>
        <w:rPr>
          <w:rFonts w:ascii="Times New Roman" w:hAnsi="Times New Roman" w:cs="Times New Roman"/>
          <w:sz w:val="20"/>
          <w:szCs w:val="20"/>
        </w:rPr>
      </w:pPr>
    </w:p>
    <w:p w14:paraId="20B38F90" w14:textId="77777777" w:rsidR="00104B6C" w:rsidRPr="004F2B30" w:rsidRDefault="00104B6C" w:rsidP="00104B6C">
      <w:pPr>
        <w:pStyle w:val="ListParagraph"/>
        <w:widowControl w:val="0"/>
        <w:numPr>
          <w:ilvl w:val="0"/>
          <w:numId w:val="17"/>
        </w:numPr>
        <w:tabs>
          <w:tab w:val="left" w:pos="900"/>
          <w:tab w:val="left" w:pos="9360"/>
        </w:tabs>
        <w:autoSpaceDE w:val="0"/>
        <w:autoSpaceDN w:val="0"/>
        <w:spacing w:before="1" w:after="0" w:line="273" w:lineRule="auto"/>
        <w:ind w:left="540" w:right="589"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reassess</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term</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 the following occur:</w:t>
      </w:r>
    </w:p>
    <w:p w14:paraId="239742CF" w14:textId="77777777" w:rsidR="00104B6C" w:rsidRPr="004F2B30" w:rsidRDefault="00104B6C" w:rsidP="00104B6C">
      <w:pPr>
        <w:pStyle w:val="NoSpacing"/>
        <w:tabs>
          <w:tab w:val="left" w:pos="9360"/>
        </w:tabs>
        <w:rPr>
          <w:rFonts w:ascii="Times New Roman" w:hAnsi="Times New Roman" w:cs="Times New Roman"/>
          <w:sz w:val="20"/>
          <w:szCs w:val="20"/>
        </w:rPr>
      </w:pPr>
    </w:p>
    <w:p w14:paraId="7CEABB37" w14:textId="77777777" w:rsidR="00104B6C" w:rsidRPr="004F2B30" w:rsidRDefault="00104B6C" w:rsidP="00104B6C">
      <w:pPr>
        <w:pStyle w:val="ListParagraph"/>
        <w:widowControl w:val="0"/>
        <w:numPr>
          <w:ilvl w:val="1"/>
          <w:numId w:val="17"/>
        </w:numPr>
        <w:tabs>
          <w:tab w:val="left" w:pos="900"/>
        </w:tabs>
        <w:autoSpaceDE w:val="0"/>
        <w:autoSpaceDN w:val="0"/>
        <w:spacing w:before="2" w:after="0" w:line="240" w:lineRule="auto"/>
        <w:ind w:left="900" w:right="720" w:hanging="360"/>
        <w:contextualSpacing w:val="0"/>
        <w:jc w:val="both"/>
        <w:rPr>
          <w:color w:val="231F20"/>
          <w:sz w:val="20"/>
          <w:szCs w:val="20"/>
        </w:rPr>
      </w:pPr>
      <w:r w:rsidRPr="004F2B30">
        <w:rPr>
          <w:color w:val="231F20"/>
          <w:sz w:val="20"/>
          <w:szCs w:val="20"/>
        </w:rPr>
        <w:t>The government or SBITA vendor elects to exercise an option even though it was previously determined that it was reasonably certain that the government or SBITA vendor would not exercise that option.</w:t>
      </w:r>
    </w:p>
    <w:p w14:paraId="541D19C7" w14:textId="77777777" w:rsidR="00104B6C" w:rsidRPr="004F2B30" w:rsidRDefault="00104B6C" w:rsidP="00104B6C">
      <w:pPr>
        <w:pStyle w:val="ListParagraph"/>
        <w:widowControl w:val="0"/>
        <w:numPr>
          <w:ilvl w:val="1"/>
          <w:numId w:val="17"/>
        </w:numPr>
        <w:tabs>
          <w:tab w:val="left" w:pos="900"/>
        </w:tabs>
        <w:autoSpaceDE w:val="0"/>
        <w:autoSpaceDN w:val="0"/>
        <w:spacing w:before="2" w:after="0" w:line="240" w:lineRule="auto"/>
        <w:ind w:left="900" w:right="720" w:hanging="360"/>
        <w:contextualSpacing w:val="0"/>
        <w:jc w:val="both"/>
        <w:rPr>
          <w:color w:val="231F20"/>
          <w:sz w:val="20"/>
          <w:szCs w:val="20"/>
        </w:rPr>
      </w:pPr>
      <w:r w:rsidRPr="004F2B30">
        <w:rPr>
          <w:color w:val="231F20"/>
          <w:sz w:val="20"/>
          <w:szCs w:val="20"/>
        </w:rPr>
        <w:t>The government or SBITA vendor elects not to exercise an option even though it was previously determined that it was reasonably certain that the government or SBITA vendor would exercise that option.</w:t>
      </w:r>
    </w:p>
    <w:p w14:paraId="7B72B73D"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2" w:after="0" w:line="240" w:lineRule="auto"/>
        <w:ind w:left="900" w:hanging="360"/>
        <w:contextualSpacing w:val="0"/>
        <w:jc w:val="both"/>
        <w:rPr>
          <w:color w:val="231F20"/>
          <w:sz w:val="20"/>
          <w:szCs w:val="20"/>
        </w:rPr>
      </w:pPr>
      <w:r w:rsidRPr="004F2B30">
        <w:rPr>
          <w:color w:val="231F20"/>
          <w:sz w:val="20"/>
          <w:szCs w:val="20"/>
        </w:rPr>
        <w:t>An event specified in the SBITA contract that requires an extension or termination of the SBITA takes place.</w:t>
      </w:r>
    </w:p>
    <w:p w14:paraId="7AEC9817" w14:textId="77777777" w:rsidR="00104B6C" w:rsidRPr="004F2B30" w:rsidRDefault="00104B6C" w:rsidP="00104B6C">
      <w:pPr>
        <w:pStyle w:val="NoSpacing"/>
        <w:rPr>
          <w:rFonts w:ascii="Times New Roman" w:hAnsi="Times New Roman" w:cs="Times New Roman"/>
          <w:sz w:val="20"/>
          <w:szCs w:val="20"/>
        </w:rPr>
      </w:pPr>
    </w:p>
    <w:p w14:paraId="6193B126"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Short-Term</w:t>
      </w:r>
      <w:r w:rsidRPr="004F2B30">
        <w:rPr>
          <w:rFonts w:ascii="Times New Roman" w:hAnsi="Times New Roman" w:cs="Times New Roman"/>
          <w:b/>
          <w:bCs/>
          <w:spacing w:val="-11"/>
          <w:sz w:val="20"/>
          <w:szCs w:val="20"/>
        </w:rPr>
        <w:t xml:space="preserve"> </w:t>
      </w:r>
      <w:r w:rsidRPr="004F2B30">
        <w:rPr>
          <w:rFonts w:ascii="Times New Roman" w:hAnsi="Times New Roman" w:cs="Times New Roman"/>
          <w:b/>
          <w:bCs/>
          <w:sz w:val="20"/>
          <w:szCs w:val="20"/>
        </w:rPr>
        <w:t>SBITAs</w:t>
      </w:r>
    </w:p>
    <w:p w14:paraId="79FFF650" w14:textId="77777777" w:rsidR="00104B6C" w:rsidRPr="004F2B30" w:rsidRDefault="00104B6C" w:rsidP="00104B6C">
      <w:pPr>
        <w:pStyle w:val="NoSpacing"/>
        <w:rPr>
          <w:rFonts w:ascii="Times New Roman" w:hAnsi="Times New Roman" w:cs="Times New Roman"/>
          <w:sz w:val="20"/>
          <w:szCs w:val="20"/>
        </w:rPr>
      </w:pPr>
    </w:p>
    <w:p w14:paraId="6B995066"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A short-term SBITA is a SBITA that, at the commencement of the subscription term, has a maximum possible term under the SBITA contract of 12 months (or less), including any options to extend, regardless of their probability of being exercised. As discussed in paragraph 9, periods for which both the government and the SBITA vendor have an option to terminate the SBITA without permission from the other party (or if both parties have to agree to extend) are cancellable periods and should be excluded from the maximum possible term. For a SBITA that has cancellable periods, such as a rolling month-to-month SBITA or a year-to-year SBITA, the maximum possible term of that SBITA is the noncancellable period, including any notice periods.</w:t>
      </w:r>
    </w:p>
    <w:p w14:paraId="73AE4446" w14:textId="77777777" w:rsidR="00104B6C" w:rsidRPr="004F2B30" w:rsidRDefault="00104B6C" w:rsidP="00104B6C">
      <w:pPr>
        <w:pStyle w:val="NoSpacing"/>
        <w:rPr>
          <w:rFonts w:ascii="Times New Roman" w:hAnsi="Times New Roman" w:cs="Times New Roman"/>
          <w:sz w:val="20"/>
          <w:szCs w:val="20"/>
        </w:rPr>
      </w:pPr>
    </w:p>
    <w:p w14:paraId="7F7E2EE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A government should recognize short-term subscription payments as out- flows of resources (for example, expense) based on the payment provisions of the SBITA contract. A government should recognize an asset if subscription payments are made in advance or a liability if subscription payments are to be made subsequent to the reporting period. A government should not recognize an outflow of resources for the period for which the SBITA vendor grants the right to use the underlying IT assets to the government free of charge (for example, one or more months free).</w:t>
      </w:r>
    </w:p>
    <w:p w14:paraId="26DB6A42" w14:textId="77777777" w:rsidR="00104B6C" w:rsidRPr="004F2B30" w:rsidRDefault="00104B6C" w:rsidP="00104B6C">
      <w:pPr>
        <w:pStyle w:val="NoSpacing"/>
        <w:rPr>
          <w:rFonts w:ascii="Times New Roman" w:hAnsi="Times New Roman" w:cs="Times New Roman"/>
          <w:sz w:val="20"/>
          <w:szCs w:val="20"/>
        </w:rPr>
      </w:pPr>
    </w:p>
    <w:p w14:paraId="4A881AF3"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Recognition and Measurement for SBITAs Other Than Short-Term SBITAs—Economic Resources Measurement Focus</w:t>
      </w:r>
    </w:p>
    <w:p w14:paraId="627EC639" w14:textId="77777777" w:rsidR="00104B6C" w:rsidRPr="004F2B30" w:rsidRDefault="00104B6C" w:rsidP="00104B6C">
      <w:pPr>
        <w:pStyle w:val="NoSpacing"/>
        <w:rPr>
          <w:rFonts w:ascii="Times New Roman" w:hAnsi="Times New Roman" w:cs="Times New Roman"/>
          <w:sz w:val="20"/>
          <w:szCs w:val="20"/>
        </w:rPr>
      </w:pPr>
    </w:p>
    <w:p w14:paraId="348772C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At the commencement of the subscription term, a government should recognize</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liability</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an</w:t>
      </w:r>
      <w:r w:rsidRPr="004F2B30">
        <w:rPr>
          <w:color w:val="231F20"/>
          <w:spacing w:val="-8"/>
          <w:sz w:val="20"/>
          <w:szCs w:val="20"/>
        </w:rPr>
        <w:t xml:space="preserve"> </w:t>
      </w:r>
      <w:r w:rsidRPr="004F2B30">
        <w:rPr>
          <w:color w:val="231F20"/>
          <w:sz w:val="20"/>
          <w:szCs w:val="20"/>
        </w:rPr>
        <w:t>intangible</w:t>
      </w:r>
      <w:r w:rsidRPr="004F2B30">
        <w:rPr>
          <w:color w:val="231F20"/>
          <w:spacing w:val="-8"/>
          <w:sz w:val="20"/>
          <w:szCs w:val="20"/>
        </w:rPr>
        <w:t xml:space="preserve"> </w:t>
      </w:r>
      <w:r w:rsidRPr="004F2B30">
        <w:rPr>
          <w:color w:val="231F20"/>
          <w:sz w:val="20"/>
          <w:szCs w:val="20"/>
        </w:rPr>
        <w:t>right-to-use</w:t>
      </w:r>
      <w:r w:rsidRPr="004F2B30">
        <w:rPr>
          <w:color w:val="231F20"/>
          <w:spacing w:val="-8"/>
          <w:sz w:val="20"/>
          <w:szCs w:val="20"/>
        </w:rPr>
        <w:t xml:space="preserve"> </w:t>
      </w:r>
      <w:r w:rsidRPr="004F2B30">
        <w:rPr>
          <w:color w:val="231F20"/>
          <w:sz w:val="20"/>
          <w:szCs w:val="20"/>
        </w:rPr>
        <w:t>asset</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capital asset</w:t>
      </w:r>
      <w:r w:rsidRPr="004F2B30">
        <w:rPr>
          <w:color w:val="231F20"/>
          <w:spacing w:val="-2"/>
          <w:sz w:val="20"/>
          <w:szCs w:val="20"/>
        </w:rPr>
        <w:t xml:space="preserve"> </w:t>
      </w:r>
      <w:r w:rsidRPr="004F2B30">
        <w:rPr>
          <w:color w:val="231F20"/>
          <w:sz w:val="20"/>
          <w:szCs w:val="20"/>
        </w:rPr>
        <w:t>hereinafter</w:t>
      </w:r>
      <w:r w:rsidRPr="004F2B30">
        <w:rPr>
          <w:color w:val="231F20"/>
          <w:spacing w:val="-2"/>
          <w:sz w:val="20"/>
          <w:szCs w:val="20"/>
        </w:rPr>
        <w:t xml:space="preserve"> </w:t>
      </w:r>
      <w:r w:rsidRPr="004F2B30">
        <w:rPr>
          <w:color w:val="231F20"/>
          <w:sz w:val="20"/>
          <w:szCs w:val="20"/>
        </w:rPr>
        <w:t>referred</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except</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provided</w:t>
      </w:r>
      <w:r w:rsidRPr="004F2B30">
        <w:rPr>
          <w:color w:val="231F20"/>
          <w:spacing w:val="-2"/>
          <w:sz w:val="20"/>
          <w:szCs w:val="20"/>
        </w:rPr>
        <w:t xml:space="preserve"> </w:t>
      </w:r>
      <w:r w:rsidRPr="004F2B30">
        <w:rPr>
          <w:color w:val="231F20"/>
          <w:sz w:val="20"/>
          <w:szCs w:val="20"/>
        </w:rPr>
        <w:t xml:space="preserve">in paragraphs 13 and 14 (short-term SBITAs). The commencement of the subscription term occurs when the initial implementation stage is completed, as </w:t>
      </w:r>
      <w:r w:rsidRPr="004F2B30">
        <w:rPr>
          <w:color w:val="231F20"/>
          <w:spacing w:val="-2"/>
          <w:sz w:val="20"/>
          <w:szCs w:val="20"/>
        </w:rPr>
        <w:t>described</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paragraphs</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30,</w:t>
      </w:r>
      <w:r w:rsidRPr="004F2B30">
        <w:rPr>
          <w:color w:val="231F20"/>
          <w:spacing w:val="-9"/>
          <w:sz w:val="20"/>
          <w:szCs w:val="20"/>
        </w:rPr>
        <w:t xml:space="preserve"> </w:t>
      </w:r>
      <w:r w:rsidRPr="004F2B30">
        <w:rPr>
          <w:color w:val="231F20"/>
          <w:spacing w:val="-2"/>
          <w:sz w:val="20"/>
          <w:szCs w:val="20"/>
        </w:rPr>
        <w:t>at</w:t>
      </w:r>
      <w:r w:rsidRPr="004F2B30">
        <w:rPr>
          <w:color w:val="231F20"/>
          <w:spacing w:val="-9"/>
          <w:sz w:val="20"/>
          <w:szCs w:val="20"/>
        </w:rPr>
        <w:t xml:space="preserve"> </w:t>
      </w:r>
      <w:r w:rsidRPr="004F2B30">
        <w:rPr>
          <w:color w:val="231F20"/>
          <w:spacing w:val="-2"/>
          <w:sz w:val="20"/>
          <w:szCs w:val="20"/>
        </w:rPr>
        <w:t>which</w:t>
      </w:r>
      <w:r w:rsidRPr="004F2B30">
        <w:rPr>
          <w:color w:val="231F20"/>
          <w:spacing w:val="-9"/>
          <w:sz w:val="20"/>
          <w:szCs w:val="20"/>
        </w:rPr>
        <w:t xml:space="preserve"> </w:t>
      </w:r>
      <w:r w:rsidRPr="004F2B30">
        <w:rPr>
          <w:color w:val="231F20"/>
          <w:spacing w:val="-2"/>
          <w:sz w:val="20"/>
          <w:szCs w:val="20"/>
        </w:rPr>
        <w:t>time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has</w:t>
      </w:r>
      <w:r w:rsidRPr="004F2B30">
        <w:rPr>
          <w:color w:val="231F20"/>
          <w:spacing w:val="-9"/>
          <w:sz w:val="20"/>
          <w:szCs w:val="20"/>
        </w:rPr>
        <w:t xml:space="preserve"> </w:t>
      </w:r>
      <w:r w:rsidRPr="004F2B30">
        <w:rPr>
          <w:color w:val="231F20"/>
          <w:spacing w:val="-2"/>
          <w:sz w:val="20"/>
          <w:szCs w:val="20"/>
        </w:rPr>
        <w:t>obtained control</w:t>
      </w:r>
      <w:r w:rsidRPr="004F2B30">
        <w:rPr>
          <w:color w:val="231F20"/>
          <w:spacing w:val="-5"/>
          <w:sz w:val="20"/>
          <w:szCs w:val="20"/>
        </w:rPr>
        <w:t xml:space="preserve"> </w:t>
      </w:r>
      <w:r w:rsidRPr="004F2B30">
        <w:rPr>
          <w:color w:val="231F20"/>
          <w:spacing w:val="-2"/>
          <w:sz w:val="20"/>
          <w:szCs w:val="20"/>
        </w:rPr>
        <w:t>of</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right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use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underlying</w:t>
      </w:r>
      <w:r w:rsidRPr="004F2B30">
        <w:rPr>
          <w:color w:val="231F20"/>
          <w:spacing w:val="-5"/>
          <w:sz w:val="20"/>
          <w:szCs w:val="20"/>
        </w:rPr>
        <w:t xml:space="preserve"> </w:t>
      </w:r>
      <w:r w:rsidRPr="004F2B30">
        <w:rPr>
          <w:color w:val="231F20"/>
          <w:spacing w:val="-2"/>
          <w:sz w:val="20"/>
          <w:szCs w:val="20"/>
        </w:rPr>
        <w:t>IT</w:t>
      </w:r>
      <w:r w:rsidRPr="004F2B30">
        <w:rPr>
          <w:color w:val="231F20"/>
          <w:spacing w:val="-8"/>
          <w:sz w:val="20"/>
          <w:szCs w:val="20"/>
        </w:rPr>
        <w:t xml:space="preserve"> </w:t>
      </w:r>
      <w:r w:rsidRPr="004F2B30">
        <w:rPr>
          <w:color w:val="231F20"/>
          <w:spacing w:val="-2"/>
          <w:sz w:val="20"/>
          <w:szCs w:val="20"/>
        </w:rPr>
        <w:t>assets,</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therefore,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subscrip</w:t>
      </w:r>
      <w:r w:rsidRPr="004F2B30">
        <w:rPr>
          <w:color w:val="231F20"/>
          <w:sz w:val="20"/>
          <w:szCs w:val="20"/>
        </w:rPr>
        <w:t>tion asset is placed into service.</w:t>
      </w:r>
    </w:p>
    <w:p w14:paraId="4B4A9EEC" w14:textId="77777777" w:rsidR="00104B6C" w:rsidRPr="004F2B30" w:rsidRDefault="00104B6C" w:rsidP="00104B6C">
      <w:pPr>
        <w:pStyle w:val="NoSpacing"/>
        <w:rPr>
          <w:rFonts w:ascii="Times New Roman" w:hAnsi="Times New Roman" w:cs="Times New Roman"/>
          <w:sz w:val="20"/>
          <w:szCs w:val="20"/>
        </w:rPr>
      </w:pPr>
    </w:p>
    <w:p w14:paraId="08BF95C9" w14:textId="77777777" w:rsidR="00104B6C" w:rsidRPr="00797E04" w:rsidRDefault="00104B6C" w:rsidP="00104B6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lastRenderedPageBreak/>
        <w:t>Subscription Liability</w:t>
      </w:r>
    </w:p>
    <w:p w14:paraId="38E1EF86" w14:textId="77777777" w:rsidR="00104B6C" w:rsidRPr="004F2B30" w:rsidRDefault="00104B6C" w:rsidP="00104B6C">
      <w:pPr>
        <w:pStyle w:val="NoSpacing"/>
        <w:rPr>
          <w:rFonts w:ascii="Times New Roman" w:hAnsi="Times New Roman" w:cs="Times New Roman"/>
          <w:sz w:val="20"/>
          <w:szCs w:val="20"/>
        </w:rPr>
      </w:pPr>
    </w:p>
    <w:p w14:paraId="4EAEC7A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 government initially should measure the subscription liability at the present</w:t>
      </w:r>
      <w:r w:rsidRPr="004F2B30">
        <w:rPr>
          <w:color w:val="231F20"/>
          <w:spacing w:val="-1"/>
          <w:sz w:val="20"/>
          <w:szCs w:val="20"/>
        </w:rPr>
        <w:t xml:space="preserve"> </w:t>
      </w:r>
      <w:r w:rsidRPr="004F2B30">
        <w:rPr>
          <w:color w:val="231F20"/>
          <w:sz w:val="20"/>
          <w:szCs w:val="20"/>
        </w:rPr>
        <w:t>value</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subscription</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expected</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made</w:t>
      </w:r>
      <w:r w:rsidRPr="004F2B30">
        <w:rPr>
          <w:color w:val="231F20"/>
          <w:spacing w:val="-1"/>
          <w:sz w:val="20"/>
          <w:szCs w:val="20"/>
        </w:rPr>
        <w:t xml:space="preserve"> </w:t>
      </w:r>
      <w:r w:rsidRPr="004F2B30">
        <w:rPr>
          <w:color w:val="231F20"/>
          <w:sz w:val="20"/>
          <w:szCs w:val="20"/>
        </w:rPr>
        <w:t>during</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sub- scription term. Measurement of the subscription liability should include the following, if required by a SBITA:</w:t>
      </w:r>
    </w:p>
    <w:p w14:paraId="222E9263" w14:textId="77777777" w:rsidR="00104B6C" w:rsidRPr="004F2B30" w:rsidRDefault="00104B6C" w:rsidP="00104B6C">
      <w:pPr>
        <w:pStyle w:val="NoSpacing"/>
        <w:rPr>
          <w:rFonts w:ascii="Times New Roman" w:hAnsi="Times New Roman" w:cs="Times New Roman"/>
          <w:sz w:val="20"/>
          <w:szCs w:val="20"/>
        </w:rPr>
      </w:pPr>
    </w:p>
    <w:p w14:paraId="6FB29A5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Fixed payments</w:t>
      </w:r>
    </w:p>
    <w:p w14:paraId="31D79BD3"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Variable payments that depend on an index or a rate (such as the Consumer Price Index or a market interest rate), measured using the index or rate as of the commencement of the subscription term</w:t>
      </w:r>
    </w:p>
    <w:p w14:paraId="3781CBB0"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Variable payments that are fixed in substance, as discussed in paragraph 17</w:t>
      </w:r>
    </w:p>
    <w:p w14:paraId="096FF73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Payments for penalties for terminating the SBITA, if the subscription term reflects the government exercising (1) an option to terminate the SBITA or(2) a fiscal funding or cancellation clause</w:t>
      </w:r>
    </w:p>
    <w:p w14:paraId="276B5EAF"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Any subscription contract incentives (as discussed in paragraphs 42 and 43) receivable from the SBITA vendor</w:t>
      </w:r>
    </w:p>
    <w:p w14:paraId="5D1C1C6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pacing w:val="-2"/>
          <w:sz w:val="20"/>
          <w:szCs w:val="20"/>
        </w:rPr>
      </w:pPr>
      <w:r w:rsidRPr="004F2B30">
        <w:rPr>
          <w:color w:val="231F20"/>
          <w:sz w:val="20"/>
          <w:szCs w:val="20"/>
        </w:rPr>
        <w:t>Any other payments</w:t>
      </w:r>
      <w:r w:rsidRPr="004F2B30">
        <w:rPr>
          <w:color w:val="231F20"/>
          <w:spacing w:val="-2"/>
          <w:sz w:val="20"/>
          <w:szCs w:val="20"/>
        </w:rPr>
        <w:t xml:space="preserve"> to the SBITA vendor associated with the SBITA contract that are reasonably certain of being required based on an assessment of all relevant factors.</w:t>
      </w:r>
    </w:p>
    <w:p w14:paraId="1A7AFB3B" w14:textId="77777777" w:rsidR="00104B6C" w:rsidRPr="004F2B30" w:rsidRDefault="00104B6C" w:rsidP="00104B6C">
      <w:pPr>
        <w:pStyle w:val="NoSpacing"/>
        <w:rPr>
          <w:rFonts w:ascii="Times New Roman" w:hAnsi="Times New Roman" w:cs="Times New Roman"/>
          <w:sz w:val="20"/>
          <w:szCs w:val="20"/>
        </w:rPr>
      </w:pPr>
    </w:p>
    <w:p w14:paraId="7B04CF6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Variable</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other</w:t>
      </w:r>
      <w:r w:rsidRPr="004F2B30">
        <w:rPr>
          <w:color w:val="231F20"/>
          <w:spacing w:val="-11"/>
          <w:sz w:val="20"/>
          <w:szCs w:val="20"/>
        </w:rPr>
        <w:t xml:space="preserve"> </w:t>
      </w:r>
      <w:r w:rsidRPr="004F2B30">
        <w:rPr>
          <w:color w:val="231F20"/>
          <w:spacing w:val="-2"/>
          <w:sz w:val="20"/>
          <w:szCs w:val="20"/>
        </w:rPr>
        <w:t>than</w:t>
      </w:r>
      <w:r w:rsidRPr="004F2B30">
        <w:rPr>
          <w:color w:val="231F20"/>
          <w:spacing w:val="-11"/>
          <w:sz w:val="20"/>
          <w:szCs w:val="20"/>
        </w:rPr>
        <w:t xml:space="preserve"> </w:t>
      </w:r>
      <w:r w:rsidRPr="004F2B30">
        <w:rPr>
          <w:color w:val="231F20"/>
          <w:spacing w:val="-2"/>
          <w:sz w:val="20"/>
          <w:szCs w:val="20"/>
        </w:rPr>
        <w:t>those</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depend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an</w:t>
      </w:r>
      <w:r w:rsidRPr="004F2B30">
        <w:rPr>
          <w:color w:val="231F20"/>
          <w:spacing w:val="-11"/>
          <w:sz w:val="20"/>
          <w:szCs w:val="20"/>
        </w:rPr>
        <w:t xml:space="preserve"> </w:t>
      </w:r>
      <w:r w:rsidRPr="004F2B30">
        <w:rPr>
          <w:color w:val="231F20"/>
          <w:spacing w:val="-2"/>
          <w:sz w:val="20"/>
          <w:szCs w:val="20"/>
        </w:rPr>
        <w:t>index</w:t>
      </w:r>
      <w:r w:rsidRPr="004F2B30">
        <w:rPr>
          <w:color w:val="231F20"/>
          <w:spacing w:val="-11"/>
          <w:sz w:val="20"/>
          <w:szCs w:val="20"/>
        </w:rPr>
        <w:t xml:space="preserve"> </w:t>
      </w:r>
      <w:r w:rsidRPr="004F2B30">
        <w:rPr>
          <w:color w:val="231F20"/>
          <w:spacing w:val="-2"/>
          <w:sz w:val="20"/>
          <w:szCs w:val="20"/>
        </w:rPr>
        <w:t>or</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 xml:space="preserve">such </w:t>
      </w:r>
      <w:r w:rsidRPr="004F2B30">
        <w:rPr>
          <w:color w:val="231F20"/>
          <w:sz w:val="20"/>
          <w:szCs w:val="20"/>
        </w:rPr>
        <w:t>as</w:t>
      </w:r>
      <w:r w:rsidRPr="004F2B30">
        <w:rPr>
          <w:color w:val="231F20"/>
          <w:spacing w:val="-11"/>
          <w:sz w:val="20"/>
          <w:szCs w:val="20"/>
        </w:rPr>
        <w:t xml:space="preserve"> </w:t>
      </w:r>
      <w:r w:rsidRPr="004F2B30">
        <w:rPr>
          <w:color w:val="231F20"/>
          <w:sz w:val="20"/>
          <w:szCs w:val="20"/>
        </w:rPr>
        <w:t>variable</w:t>
      </w:r>
      <w:r w:rsidRPr="004F2B30">
        <w:rPr>
          <w:color w:val="231F20"/>
          <w:spacing w:val="-11"/>
          <w:sz w:val="20"/>
          <w:szCs w:val="20"/>
        </w:rPr>
        <w:t xml:space="preserve"> </w:t>
      </w:r>
      <w:r w:rsidRPr="004F2B30">
        <w:rPr>
          <w:color w:val="231F20"/>
          <w:sz w:val="20"/>
          <w:szCs w:val="20"/>
        </w:rPr>
        <w:t>payments</w:t>
      </w:r>
      <w:r w:rsidRPr="004F2B30">
        <w:rPr>
          <w:color w:val="231F20"/>
          <w:spacing w:val="-11"/>
          <w:sz w:val="20"/>
          <w:szCs w:val="20"/>
        </w:rPr>
        <w:t xml:space="preserve"> </w:t>
      </w:r>
      <w:r w:rsidRPr="004F2B30">
        <w:rPr>
          <w:color w:val="231F20"/>
          <w:sz w:val="20"/>
          <w:szCs w:val="20"/>
        </w:rPr>
        <w:t>based</w:t>
      </w:r>
      <w:r w:rsidRPr="004F2B30">
        <w:rPr>
          <w:color w:val="231F20"/>
          <w:spacing w:val="-11"/>
          <w:sz w:val="20"/>
          <w:szCs w:val="20"/>
        </w:rPr>
        <w:t xml:space="preserve"> </w:t>
      </w:r>
      <w:r w:rsidRPr="004F2B30">
        <w:rPr>
          <w:color w:val="231F20"/>
          <w:sz w:val="20"/>
          <w:szCs w:val="20"/>
        </w:rPr>
        <w:t>on</w:t>
      </w:r>
      <w:r w:rsidRPr="004F2B30">
        <w:rPr>
          <w:color w:val="231F20"/>
          <w:spacing w:val="-11"/>
          <w:sz w:val="20"/>
          <w:szCs w:val="20"/>
        </w:rPr>
        <w:t xml:space="preserve"> </w:t>
      </w:r>
      <w:r w:rsidRPr="004F2B30">
        <w:rPr>
          <w:color w:val="231F20"/>
          <w:sz w:val="20"/>
          <w:szCs w:val="20"/>
        </w:rPr>
        <w:t>future</w:t>
      </w:r>
      <w:r w:rsidRPr="004F2B30">
        <w:rPr>
          <w:color w:val="231F20"/>
          <w:spacing w:val="-11"/>
          <w:sz w:val="20"/>
          <w:szCs w:val="20"/>
        </w:rPr>
        <w:t xml:space="preserve"> </w:t>
      </w:r>
      <w:r w:rsidRPr="004F2B30">
        <w:rPr>
          <w:color w:val="231F20"/>
          <w:sz w:val="20"/>
          <w:szCs w:val="20"/>
        </w:rPr>
        <w:t>performance</w:t>
      </w:r>
      <w:r w:rsidRPr="004F2B30">
        <w:rPr>
          <w:color w:val="231F20"/>
          <w:spacing w:val="-11"/>
          <w:sz w:val="20"/>
          <w:szCs w:val="20"/>
        </w:rPr>
        <w:t xml:space="preserve"> </w:t>
      </w:r>
      <w:r w:rsidRPr="004F2B30">
        <w:rPr>
          <w:color w:val="231F20"/>
          <w:sz w:val="20"/>
          <w:szCs w:val="20"/>
        </w:rPr>
        <w:t>of</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usage</w:t>
      </w:r>
      <w:r w:rsidRPr="004F2B30">
        <w:rPr>
          <w:color w:val="231F20"/>
          <w:spacing w:val="-11"/>
          <w:sz w:val="20"/>
          <w:szCs w:val="20"/>
        </w:rPr>
        <w:t xml:space="preserve"> </w:t>
      </w:r>
      <w:r w:rsidRPr="004F2B30">
        <w:rPr>
          <w:color w:val="231F20"/>
          <w:sz w:val="20"/>
          <w:szCs w:val="20"/>
        </w:rPr>
        <w:t xml:space="preserve">of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underlying</w:t>
      </w:r>
      <w:r w:rsidRPr="004F2B30">
        <w:rPr>
          <w:color w:val="231F20"/>
          <w:spacing w:val="-6"/>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assets,</w:t>
      </w:r>
      <w:r w:rsidRPr="004F2B30">
        <w:rPr>
          <w:color w:val="231F20"/>
          <w:spacing w:val="-6"/>
          <w:sz w:val="20"/>
          <w:szCs w:val="20"/>
        </w:rPr>
        <w:t xml:space="preserve"> </w:t>
      </w:r>
      <w:r w:rsidRPr="004F2B30">
        <w:rPr>
          <w:color w:val="231F20"/>
          <w:spacing w:val="-2"/>
          <w:sz w:val="20"/>
          <w:szCs w:val="20"/>
        </w:rPr>
        <w:t>or</w:t>
      </w:r>
      <w:r w:rsidRPr="004F2B30">
        <w:rPr>
          <w:color w:val="231F20"/>
          <w:spacing w:val="-6"/>
          <w:sz w:val="20"/>
          <w:szCs w:val="20"/>
        </w:rPr>
        <w:t xml:space="preserve"> </w:t>
      </w:r>
      <w:r w:rsidRPr="004F2B30">
        <w:rPr>
          <w:color w:val="231F20"/>
          <w:spacing w:val="-2"/>
          <w:sz w:val="20"/>
          <w:szCs w:val="20"/>
        </w:rPr>
        <w:t>number</w:t>
      </w:r>
      <w:r w:rsidRPr="004F2B30">
        <w:rPr>
          <w:color w:val="231F20"/>
          <w:spacing w:val="-6"/>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user</w:t>
      </w:r>
      <w:r w:rsidRPr="004F2B30">
        <w:rPr>
          <w:color w:val="231F20"/>
          <w:spacing w:val="-6"/>
          <w:sz w:val="20"/>
          <w:szCs w:val="20"/>
        </w:rPr>
        <w:t xml:space="preserve"> </w:t>
      </w:r>
      <w:r w:rsidRPr="004F2B30">
        <w:rPr>
          <w:color w:val="231F20"/>
          <w:spacing w:val="-2"/>
          <w:sz w:val="20"/>
          <w:szCs w:val="20"/>
        </w:rPr>
        <w:t>seats,</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not</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included</w:t>
      </w:r>
      <w:r w:rsidRPr="004F2B30">
        <w:rPr>
          <w:color w:val="231F20"/>
          <w:spacing w:val="-6"/>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 xml:space="preserve">the </w:t>
      </w:r>
      <w:r w:rsidRPr="004F2B30">
        <w:rPr>
          <w:color w:val="231F20"/>
          <w:sz w:val="20"/>
          <w:szCs w:val="20"/>
        </w:rPr>
        <w:t>measurement of the subscription liability. Rather, those variable payments should be recognized as outflows of resources (for example, expense) in the period in which the obligation for those payments is incurred. However, any component of those variable payments that is fixed in substance should be included in the measurement of the subscription liability.</w:t>
      </w:r>
    </w:p>
    <w:p w14:paraId="0295EC34" w14:textId="77777777" w:rsidR="00104B6C" w:rsidRPr="004F2B30" w:rsidRDefault="00104B6C" w:rsidP="00104B6C">
      <w:pPr>
        <w:pStyle w:val="NoSpacing"/>
        <w:rPr>
          <w:rFonts w:ascii="Times New Roman" w:hAnsi="Times New Roman" w:cs="Times New Roman"/>
          <w:sz w:val="20"/>
          <w:szCs w:val="20"/>
        </w:rPr>
      </w:pPr>
    </w:p>
    <w:p w14:paraId="4C934083"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 xml:space="preserve">The future subscription payments should be discounted using the interest rate the SBITA vendor charges the government, </w:t>
      </w:r>
      <w:r w:rsidRPr="004F2B30">
        <w:rPr>
          <w:color w:val="231F20"/>
          <w:sz w:val="20"/>
          <w:szCs w:val="20"/>
        </w:rPr>
        <w:t>which</w:t>
      </w:r>
      <w:r w:rsidRPr="004F2B30">
        <w:rPr>
          <w:color w:val="231F20"/>
          <w:spacing w:val="-2"/>
          <w:sz w:val="20"/>
          <w:szCs w:val="20"/>
        </w:rPr>
        <w:t xml:space="preserve"> may be the interest rate implicit in the SBITA. If the interest rate cannot be readily determined by the government, the government’s estimated incremental borrowing rate (an estimate of the interest rate that would be charged for borrowing the subscription payment amounts during the subscription term) should be used. A government is not required to apply the guidance for imputation of interest in paragraphs 173–187 of Statement 62, as amended, but may do so as a means of deter- mining the interest rate implicit in the SBITA.</w:t>
      </w:r>
    </w:p>
    <w:p w14:paraId="481EAF38" w14:textId="77777777" w:rsidR="00104B6C" w:rsidRPr="004F2B30" w:rsidRDefault="00104B6C" w:rsidP="00104B6C">
      <w:pPr>
        <w:pStyle w:val="NoSpacing"/>
        <w:rPr>
          <w:rFonts w:ascii="Times New Roman" w:hAnsi="Times New Roman" w:cs="Times New Roman"/>
          <w:sz w:val="20"/>
          <w:szCs w:val="20"/>
        </w:rPr>
      </w:pPr>
    </w:p>
    <w:p w14:paraId="5C34C8B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 xml:space="preserve">In subsequent financial reporting periods, a government should calculate the amortization of the discount on the subscription </w:t>
      </w:r>
      <w:r w:rsidRPr="004F2B30">
        <w:rPr>
          <w:color w:val="231F20"/>
          <w:sz w:val="20"/>
          <w:szCs w:val="20"/>
        </w:rPr>
        <w:t>liability</w:t>
      </w:r>
      <w:r w:rsidRPr="004F2B30">
        <w:rPr>
          <w:color w:val="231F20"/>
          <w:spacing w:val="-2"/>
          <w:sz w:val="20"/>
          <w:szCs w:val="20"/>
        </w:rPr>
        <w:t xml:space="preserve"> and report that amount as an outflow of resources (for example, interest expense) for those periods. Any subscription payments made should be allocated first to the accrued interest liability and then to the subscription liability.</w:t>
      </w:r>
    </w:p>
    <w:p w14:paraId="7004F85B" w14:textId="77777777" w:rsidR="00104B6C" w:rsidRPr="004F2B30" w:rsidRDefault="00104B6C" w:rsidP="00104B6C">
      <w:pPr>
        <w:pStyle w:val="NoSpacing"/>
        <w:rPr>
          <w:rFonts w:ascii="Times New Roman" w:hAnsi="Times New Roman" w:cs="Times New Roman"/>
          <w:sz w:val="20"/>
          <w:szCs w:val="20"/>
        </w:rPr>
      </w:pPr>
    </w:p>
    <w:p w14:paraId="09B8C023"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 government should remeasure the subscription liability at subsequent financial</w:t>
      </w:r>
      <w:r w:rsidRPr="004F2B30">
        <w:rPr>
          <w:color w:val="231F20"/>
          <w:spacing w:val="-13"/>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dates</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following</w:t>
      </w:r>
      <w:r w:rsidRPr="004F2B30">
        <w:rPr>
          <w:color w:val="231F20"/>
          <w:spacing w:val="-13"/>
          <w:sz w:val="20"/>
          <w:szCs w:val="20"/>
        </w:rPr>
        <w:t xml:space="preserve"> </w:t>
      </w:r>
      <w:r w:rsidRPr="004F2B30">
        <w:rPr>
          <w:color w:val="231F20"/>
          <w:sz w:val="20"/>
          <w:szCs w:val="20"/>
        </w:rPr>
        <w:t>changes</w:t>
      </w:r>
      <w:r w:rsidRPr="004F2B30">
        <w:rPr>
          <w:color w:val="231F20"/>
          <w:spacing w:val="-13"/>
          <w:sz w:val="20"/>
          <w:szCs w:val="20"/>
        </w:rPr>
        <w:t xml:space="preserve"> </w:t>
      </w:r>
      <w:r w:rsidRPr="004F2B30">
        <w:rPr>
          <w:color w:val="231F20"/>
          <w:sz w:val="20"/>
          <w:szCs w:val="20"/>
        </w:rPr>
        <w:t>have</w:t>
      </w:r>
      <w:r w:rsidRPr="004F2B30">
        <w:rPr>
          <w:color w:val="231F20"/>
          <w:spacing w:val="-13"/>
          <w:sz w:val="20"/>
          <w:szCs w:val="20"/>
        </w:rPr>
        <w:t xml:space="preserve"> </w:t>
      </w:r>
      <w:r w:rsidRPr="004F2B30">
        <w:rPr>
          <w:color w:val="231F20"/>
          <w:sz w:val="20"/>
          <w:szCs w:val="20"/>
        </w:rPr>
        <w:t>occurred at or before those financial reporting dates, based on the most recent SBITA contract</w:t>
      </w:r>
      <w:r w:rsidRPr="004F2B30">
        <w:rPr>
          <w:color w:val="231F20"/>
          <w:spacing w:val="-12"/>
          <w:sz w:val="20"/>
          <w:szCs w:val="20"/>
        </w:rPr>
        <w:t xml:space="preserve"> </w:t>
      </w:r>
      <w:r w:rsidRPr="004F2B30">
        <w:rPr>
          <w:color w:val="231F20"/>
          <w:sz w:val="20"/>
          <w:szCs w:val="20"/>
        </w:rPr>
        <w:t>before</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z w:val="20"/>
          <w:szCs w:val="20"/>
          <w:vertAlign w:val="superscript"/>
        </w:rPr>
        <w:t>2</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pacing w:val="-12"/>
          <w:sz w:val="20"/>
          <w:szCs w:val="20"/>
        </w:rPr>
        <w:t xml:space="preserve"> </w:t>
      </w:r>
      <w:r w:rsidRPr="004F2B30">
        <w:rPr>
          <w:color w:val="231F20"/>
          <w:sz w:val="20"/>
          <w:szCs w:val="20"/>
        </w:rPr>
        <w:t>individually</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aggregate are</w:t>
      </w:r>
      <w:r w:rsidRPr="004F2B30">
        <w:rPr>
          <w:color w:val="231F20"/>
          <w:spacing w:val="-13"/>
          <w:sz w:val="20"/>
          <w:szCs w:val="20"/>
        </w:rPr>
        <w:t xml:space="preserve"> </w:t>
      </w:r>
      <w:r w:rsidRPr="004F2B30">
        <w:rPr>
          <w:color w:val="231F20"/>
          <w:sz w:val="20"/>
          <w:szCs w:val="20"/>
        </w:rPr>
        <w:t>expected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significantly</w:t>
      </w:r>
      <w:r w:rsidRPr="004F2B30">
        <w:rPr>
          <w:color w:val="231F20"/>
          <w:spacing w:val="-13"/>
          <w:sz w:val="20"/>
          <w:szCs w:val="20"/>
        </w:rPr>
        <w:t xml:space="preserve"> </w:t>
      </w:r>
      <w:r w:rsidRPr="004F2B30">
        <w:rPr>
          <w:color w:val="231F20"/>
          <w:sz w:val="20"/>
          <w:szCs w:val="20"/>
        </w:rPr>
        <w:t>affect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amount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since the previous measurement:</w:t>
      </w:r>
    </w:p>
    <w:p w14:paraId="0FAFA29C" w14:textId="77777777" w:rsidR="00104B6C" w:rsidRPr="004F2B30" w:rsidRDefault="00104B6C" w:rsidP="00104B6C">
      <w:pPr>
        <w:pStyle w:val="NoSpacing"/>
        <w:rPr>
          <w:rFonts w:ascii="Times New Roman" w:hAnsi="Times New Roman" w:cs="Times New Roman"/>
          <w:sz w:val="20"/>
          <w:szCs w:val="20"/>
        </w:rPr>
      </w:pPr>
    </w:p>
    <w:p w14:paraId="5FFDEE5F"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There is a change in the subscription term.</w:t>
      </w:r>
    </w:p>
    <w:p w14:paraId="2BAE9917"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There is a change in the estimated amounts for subscription payments already included in the measurement of the subscription</w:t>
      </w:r>
      <w:r w:rsidRPr="004F2B30">
        <w:rPr>
          <w:color w:val="231F20"/>
          <w:spacing w:val="-7"/>
          <w:sz w:val="20"/>
          <w:szCs w:val="20"/>
        </w:rPr>
        <w:t xml:space="preserve"> </w:t>
      </w:r>
      <w:r w:rsidRPr="004F2B30">
        <w:rPr>
          <w:color w:val="231F20"/>
          <w:sz w:val="20"/>
          <w:szCs w:val="20"/>
        </w:rPr>
        <w:t>liability</w:t>
      </w:r>
      <w:r w:rsidRPr="004F2B30">
        <w:rPr>
          <w:color w:val="231F20"/>
          <w:spacing w:val="-7"/>
          <w:sz w:val="20"/>
          <w:szCs w:val="20"/>
        </w:rPr>
        <w:t xml:space="preserve"> </w:t>
      </w:r>
      <w:r w:rsidRPr="004F2B30">
        <w:rPr>
          <w:color w:val="231F20"/>
          <w:sz w:val="20"/>
          <w:szCs w:val="20"/>
        </w:rPr>
        <w:t>(except</w:t>
      </w:r>
      <w:r w:rsidRPr="004F2B30">
        <w:rPr>
          <w:color w:val="231F20"/>
          <w:spacing w:val="-7"/>
          <w:sz w:val="20"/>
          <w:szCs w:val="20"/>
        </w:rPr>
        <w:t xml:space="preserve"> </w:t>
      </w:r>
      <w:r w:rsidRPr="004F2B30">
        <w:rPr>
          <w:color w:val="231F20"/>
          <w:sz w:val="20"/>
          <w:szCs w:val="20"/>
        </w:rPr>
        <w:t>as provided in paragraph 21).</w:t>
      </w:r>
    </w:p>
    <w:p w14:paraId="6433D461" w14:textId="7CF8AA7D" w:rsidR="00A35331"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There is a change in the interest rate the SBITA vendor charges the government, if used as the initial discount rate.</w:t>
      </w:r>
    </w:p>
    <w:p w14:paraId="6AB187CD" w14:textId="2CCE735C" w:rsidR="00A35331" w:rsidRDefault="00A35331" w:rsidP="00A35331">
      <w:pPr>
        <w:pStyle w:val="NoSpacing"/>
      </w:pPr>
    </w:p>
    <w:p w14:paraId="072C4A0C" w14:textId="77777777" w:rsidR="00A35331" w:rsidRDefault="00A35331" w:rsidP="00A35331">
      <w:pPr>
        <w:pStyle w:val="NoSpacing"/>
      </w:pPr>
    </w:p>
    <w:p w14:paraId="32EB92CE" w14:textId="77777777" w:rsidR="00A35331" w:rsidRPr="00F82BAE" w:rsidRDefault="00A35331" w:rsidP="00A35331">
      <w:pPr>
        <w:pStyle w:val="NoSpacing"/>
        <w:ind w:left="327"/>
        <w:rPr>
          <w:rFonts w:cstheme="minorHAnsi"/>
          <w:sz w:val="16"/>
          <w:szCs w:val="16"/>
        </w:rPr>
      </w:pPr>
      <w:r w:rsidRPr="00F82BAE">
        <w:rPr>
          <w:rFonts w:cstheme="minorHAnsi"/>
          <w:sz w:val="16"/>
          <w:szCs w:val="16"/>
          <w:vertAlign w:val="superscript"/>
        </w:rPr>
        <w:t>2</w:t>
      </w:r>
      <w:r w:rsidRPr="00F82BAE">
        <w:rPr>
          <w:rFonts w:cstheme="minorHAnsi"/>
          <w:sz w:val="16"/>
          <w:szCs w:val="16"/>
        </w:rPr>
        <w:t>Changes arising from amendments to a SBITA contract should be accounted for in accordance with the provisions in paragraphs 54–57 for SBITA modifications and terminations.</w:t>
      </w:r>
    </w:p>
    <w:p w14:paraId="29B87DAA" w14:textId="77777777" w:rsidR="00A35331" w:rsidRDefault="00A35331">
      <w:pPr>
        <w:rPr>
          <w:color w:val="231F20"/>
          <w:sz w:val="20"/>
          <w:szCs w:val="20"/>
        </w:rPr>
      </w:pPr>
      <w:r>
        <w:rPr>
          <w:color w:val="231F20"/>
          <w:sz w:val="20"/>
          <w:szCs w:val="20"/>
        </w:rPr>
        <w:br w:type="page"/>
      </w:r>
    </w:p>
    <w:p w14:paraId="336782F4" w14:textId="77777777" w:rsidR="00104B6C" w:rsidRPr="00A35331" w:rsidRDefault="00104B6C" w:rsidP="00A35331">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lastRenderedPageBreak/>
        <w:t>A contingency, upon which some or all of the variable payments that will be made over the remainder of the subscription term are based, is resolved such that those payments now meet the criteria for measuring the subscription liability in accordance with paragraph 16. For example, an event occurs that causes variable payments that were contingent</w:t>
      </w:r>
      <w:r w:rsidRPr="00A35331">
        <w:rPr>
          <w:color w:val="231F20"/>
          <w:sz w:val="20"/>
          <w:szCs w:val="20"/>
        </w:rPr>
        <w:t xml:space="preserve"> </w:t>
      </w:r>
      <w:r w:rsidRPr="004F2B30">
        <w:rPr>
          <w:color w:val="231F20"/>
          <w:sz w:val="20"/>
          <w:szCs w:val="20"/>
        </w:rPr>
        <w:t>on</w:t>
      </w:r>
      <w:r w:rsidRPr="00A35331">
        <w:rPr>
          <w:color w:val="231F20"/>
          <w:sz w:val="20"/>
          <w:szCs w:val="20"/>
        </w:rPr>
        <w:t xml:space="preserve"> </w:t>
      </w:r>
      <w:r w:rsidRPr="004F2B30">
        <w:rPr>
          <w:color w:val="231F20"/>
          <w:sz w:val="20"/>
          <w:szCs w:val="20"/>
        </w:rPr>
        <w:t>the</w:t>
      </w:r>
      <w:r w:rsidRPr="00A35331">
        <w:rPr>
          <w:color w:val="231F20"/>
          <w:sz w:val="20"/>
          <w:szCs w:val="20"/>
        </w:rPr>
        <w:t xml:space="preserve"> </w:t>
      </w:r>
      <w:r w:rsidRPr="004F2B30">
        <w:rPr>
          <w:color w:val="231F20"/>
          <w:sz w:val="20"/>
          <w:szCs w:val="20"/>
        </w:rPr>
        <w:t>performance</w:t>
      </w:r>
      <w:r w:rsidRPr="00A35331">
        <w:rPr>
          <w:color w:val="231F20"/>
          <w:sz w:val="20"/>
          <w:szCs w:val="20"/>
        </w:rPr>
        <w:t xml:space="preserve"> </w:t>
      </w:r>
      <w:r w:rsidRPr="004F2B30">
        <w:rPr>
          <w:color w:val="231F20"/>
          <w:sz w:val="20"/>
          <w:szCs w:val="20"/>
        </w:rPr>
        <w:t>or use of the underlying IT assets to become fixed for the remainder of the subscription term.</w:t>
      </w:r>
    </w:p>
    <w:p w14:paraId="501A6A6B" w14:textId="77777777" w:rsidR="00104B6C" w:rsidRPr="004F2B30" w:rsidRDefault="00104B6C" w:rsidP="00104B6C">
      <w:pPr>
        <w:pStyle w:val="NoSpacing"/>
        <w:rPr>
          <w:rFonts w:ascii="Times New Roman" w:hAnsi="Times New Roman" w:cs="Times New Roman"/>
          <w:sz w:val="20"/>
          <w:szCs w:val="20"/>
        </w:rPr>
      </w:pPr>
    </w:p>
    <w:p w14:paraId="2071774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a subscription liability is remeasured for any of the changes in para- graph</w:t>
      </w:r>
      <w:r w:rsidRPr="004F2B30">
        <w:rPr>
          <w:color w:val="231F20"/>
          <w:spacing w:val="-1"/>
          <w:sz w:val="20"/>
          <w:szCs w:val="20"/>
        </w:rPr>
        <w:t xml:space="preserve"> </w:t>
      </w:r>
      <w:r w:rsidRPr="004F2B30">
        <w:rPr>
          <w:color w:val="231F20"/>
          <w:sz w:val="20"/>
          <w:szCs w:val="20"/>
        </w:rPr>
        <w:t>20,</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liability</w:t>
      </w:r>
      <w:r w:rsidRPr="004F2B30">
        <w:rPr>
          <w:color w:val="231F20"/>
          <w:spacing w:val="-1"/>
          <w:sz w:val="20"/>
          <w:szCs w:val="20"/>
        </w:rPr>
        <w:t xml:space="preserve"> </w:t>
      </w:r>
      <w:r w:rsidRPr="004F2B30">
        <w:rPr>
          <w:color w:val="231F20"/>
          <w:sz w:val="20"/>
          <w:szCs w:val="20"/>
        </w:rPr>
        <w:t>also</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adjusted</w:t>
      </w:r>
      <w:r w:rsidRPr="004F2B30">
        <w:rPr>
          <w:color w:val="231F20"/>
          <w:spacing w:val="-1"/>
          <w:sz w:val="20"/>
          <w:szCs w:val="20"/>
        </w:rPr>
        <w:t xml:space="preserve"> </w:t>
      </w:r>
      <w:r w:rsidRPr="004F2B30">
        <w:rPr>
          <w:color w:val="231F20"/>
          <w:sz w:val="20"/>
          <w:szCs w:val="20"/>
        </w:rPr>
        <w:t>for</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change</w:t>
      </w:r>
      <w:r w:rsidRPr="004F2B30">
        <w:rPr>
          <w:color w:val="231F20"/>
          <w:spacing w:val="-1"/>
          <w:sz w:val="20"/>
          <w:szCs w:val="20"/>
        </w:rPr>
        <w:t xml:space="preserve"> </w:t>
      </w:r>
      <w:r w:rsidRPr="004F2B30">
        <w:rPr>
          <w:color w:val="231F20"/>
          <w:sz w:val="20"/>
          <w:szCs w:val="20"/>
        </w:rPr>
        <w:t>in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index</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a rate</w:t>
      </w:r>
      <w:r w:rsidRPr="004F2B30">
        <w:rPr>
          <w:color w:val="231F20"/>
          <w:spacing w:val="-5"/>
          <w:sz w:val="20"/>
          <w:szCs w:val="20"/>
        </w:rPr>
        <w:t xml:space="preserve"> </w:t>
      </w:r>
      <w:r w:rsidRPr="004F2B30">
        <w:rPr>
          <w:color w:val="231F20"/>
          <w:sz w:val="20"/>
          <w:szCs w:val="20"/>
        </w:rPr>
        <w:t>used</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determine</w:t>
      </w:r>
      <w:r w:rsidRPr="004F2B30">
        <w:rPr>
          <w:color w:val="231F20"/>
          <w:spacing w:val="-5"/>
          <w:sz w:val="20"/>
          <w:szCs w:val="20"/>
        </w:rPr>
        <w:t xml:space="preserve"> </w:t>
      </w:r>
      <w:r w:rsidRPr="004F2B30">
        <w:rPr>
          <w:color w:val="231F20"/>
          <w:sz w:val="20"/>
          <w:szCs w:val="20"/>
        </w:rPr>
        <w:t>variable</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that</w:t>
      </w:r>
      <w:r w:rsidRPr="004F2B30">
        <w:rPr>
          <w:color w:val="231F20"/>
          <w:spacing w:val="-5"/>
          <w:sz w:val="20"/>
          <w:szCs w:val="20"/>
        </w:rPr>
        <w:t xml:space="preserve"> </w:t>
      </w:r>
      <w:r w:rsidRPr="004F2B30">
        <w:rPr>
          <w:color w:val="231F20"/>
          <w:sz w:val="20"/>
          <w:szCs w:val="20"/>
        </w:rPr>
        <w:t>change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index</w:t>
      </w:r>
      <w:r w:rsidRPr="004F2B30">
        <w:rPr>
          <w:color w:val="231F20"/>
          <w:spacing w:val="-5"/>
          <w:sz w:val="20"/>
          <w:szCs w:val="20"/>
        </w:rPr>
        <w:t xml:space="preserve"> </w:t>
      </w:r>
      <w:r w:rsidRPr="004F2B30">
        <w:rPr>
          <w:color w:val="231F20"/>
          <w:sz w:val="20"/>
          <w:szCs w:val="20"/>
        </w:rPr>
        <w:t>or</w:t>
      </w:r>
      <w:r w:rsidRPr="004F2B30">
        <w:rPr>
          <w:color w:val="231F20"/>
          <w:spacing w:val="-5"/>
          <w:sz w:val="20"/>
          <w:szCs w:val="20"/>
        </w:rPr>
        <w:t xml:space="preserve"> </w:t>
      </w:r>
      <w:r w:rsidRPr="004F2B30">
        <w:rPr>
          <w:color w:val="231F20"/>
          <w:sz w:val="20"/>
          <w:szCs w:val="20"/>
        </w:rPr>
        <w:t>rate</w:t>
      </w:r>
      <w:r w:rsidRPr="004F2B30">
        <w:rPr>
          <w:color w:val="231F20"/>
          <w:spacing w:val="-5"/>
          <w:sz w:val="20"/>
          <w:szCs w:val="20"/>
        </w:rPr>
        <w:t xml:space="preserve"> </w:t>
      </w:r>
      <w:r w:rsidRPr="004F2B30">
        <w:rPr>
          <w:color w:val="231F20"/>
          <w:sz w:val="20"/>
          <w:szCs w:val="20"/>
        </w:rPr>
        <w:t xml:space="preserve">is expected to significantly affect the amount of the liability since the previous </w:t>
      </w:r>
      <w:r w:rsidRPr="004F2B30">
        <w:rPr>
          <w:color w:val="231F20"/>
          <w:spacing w:val="-2"/>
          <w:sz w:val="20"/>
          <w:szCs w:val="20"/>
        </w:rPr>
        <w:t>measurement.</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subscription</w:t>
      </w:r>
      <w:r w:rsidRPr="004F2B30">
        <w:rPr>
          <w:color w:val="231F20"/>
          <w:spacing w:val="-11"/>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not</w:t>
      </w:r>
      <w:r w:rsidRPr="004F2B30">
        <w:rPr>
          <w:color w:val="231F20"/>
          <w:spacing w:val="-12"/>
          <w:sz w:val="20"/>
          <w:szCs w:val="20"/>
        </w:rPr>
        <w:t xml:space="preserve"> </w:t>
      </w:r>
      <w:r w:rsidRPr="004F2B30">
        <w:rPr>
          <w:color w:val="231F20"/>
          <w:spacing w:val="-2"/>
          <w:sz w:val="20"/>
          <w:szCs w:val="20"/>
        </w:rPr>
        <w:t>required</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remeasured</w:t>
      </w:r>
      <w:r w:rsidRPr="004F2B30">
        <w:rPr>
          <w:color w:val="231F20"/>
          <w:spacing w:val="-8"/>
          <w:sz w:val="20"/>
          <w:szCs w:val="20"/>
        </w:rPr>
        <w:t xml:space="preserve"> </w:t>
      </w:r>
      <w:r w:rsidRPr="004F2B30">
        <w:rPr>
          <w:color w:val="231F20"/>
          <w:spacing w:val="-2"/>
          <w:sz w:val="20"/>
          <w:szCs w:val="20"/>
        </w:rPr>
        <w:t>solely</w:t>
      </w:r>
      <w:r w:rsidRPr="004F2B30">
        <w:rPr>
          <w:color w:val="231F20"/>
          <w:spacing w:val="-9"/>
          <w:sz w:val="20"/>
          <w:szCs w:val="20"/>
        </w:rPr>
        <w:t xml:space="preserve"> </w:t>
      </w:r>
      <w:r w:rsidRPr="004F2B30">
        <w:rPr>
          <w:color w:val="231F20"/>
          <w:spacing w:val="-2"/>
          <w:sz w:val="20"/>
          <w:szCs w:val="20"/>
        </w:rPr>
        <w:t xml:space="preserve">for </w:t>
      </w:r>
      <w:r w:rsidRPr="004F2B30">
        <w:rPr>
          <w:color w:val="231F20"/>
          <w:sz w:val="20"/>
          <w:szCs w:val="20"/>
        </w:rPr>
        <w:t>a change in an index or a rate used to determine variable payments.</w:t>
      </w:r>
    </w:p>
    <w:p w14:paraId="3BFA4BB7" w14:textId="77777777" w:rsidR="00104B6C" w:rsidRPr="004F2B30" w:rsidRDefault="00104B6C" w:rsidP="00104B6C">
      <w:pPr>
        <w:pStyle w:val="NoSpacing"/>
        <w:rPr>
          <w:rFonts w:ascii="Times New Roman" w:hAnsi="Times New Roman" w:cs="Times New Roman"/>
          <w:sz w:val="20"/>
          <w:szCs w:val="20"/>
        </w:rPr>
      </w:pPr>
    </w:p>
    <w:p w14:paraId="0C3792A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government</w:t>
      </w:r>
      <w:r w:rsidRPr="004F2B30">
        <w:rPr>
          <w:color w:val="231F20"/>
          <w:spacing w:val="-2"/>
          <w:sz w:val="20"/>
          <w:szCs w:val="20"/>
        </w:rPr>
        <w:t xml:space="preserve"> </w:t>
      </w:r>
      <w:r w:rsidRPr="004F2B30">
        <w:rPr>
          <w:color w:val="231F20"/>
          <w:sz w:val="20"/>
          <w:szCs w:val="20"/>
        </w:rPr>
        <w:t>also</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update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part</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remeasurement if there is a change</w:t>
      </w:r>
      <w:r w:rsidRPr="004F2B30">
        <w:rPr>
          <w:color w:val="231F20"/>
          <w:sz w:val="20"/>
          <w:szCs w:val="20"/>
          <w:vertAlign w:val="superscript"/>
        </w:rPr>
        <w:t>3</w:t>
      </w:r>
      <w:r w:rsidRPr="004F2B30">
        <w:rPr>
          <w:color w:val="231F20"/>
          <w:sz w:val="20"/>
          <w:szCs w:val="20"/>
        </w:rPr>
        <w:t xml:space="preserve"> in the subscription term and that change is expected to significantly affect the amount of the subscription liability.</w:t>
      </w:r>
    </w:p>
    <w:p w14:paraId="4B021571" w14:textId="77777777" w:rsidR="00104B6C" w:rsidRPr="004F2B30" w:rsidRDefault="00104B6C" w:rsidP="00104B6C">
      <w:pPr>
        <w:pStyle w:val="NoSpacing"/>
        <w:rPr>
          <w:rFonts w:ascii="Times New Roman" w:hAnsi="Times New Roman" w:cs="Times New Roman"/>
          <w:sz w:val="20"/>
          <w:szCs w:val="20"/>
        </w:rPr>
      </w:pPr>
    </w:p>
    <w:p w14:paraId="29FD64C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not</w:t>
      </w:r>
      <w:r w:rsidRPr="004F2B30">
        <w:rPr>
          <w:color w:val="231F20"/>
          <w:spacing w:val="-13"/>
          <w:sz w:val="20"/>
          <w:szCs w:val="20"/>
        </w:rPr>
        <w:t xml:space="preserve"> </w:t>
      </w:r>
      <w:r w:rsidRPr="004F2B30">
        <w:rPr>
          <w:color w:val="231F20"/>
          <w:sz w:val="20"/>
          <w:szCs w:val="20"/>
        </w:rPr>
        <w:t>required</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remeasured,</w:t>
      </w:r>
      <w:r w:rsidRPr="004F2B30">
        <w:rPr>
          <w:color w:val="231F20"/>
          <w:spacing w:val="-13"/>
          <w:sz w:val="20"/>
          <w:szCs w:val="20"/>
        </w:rPr>
        <w:t xml:space="preserve"> </w:t>
      </w:r>
      <w:r w:rsidRPr="004F2B30">
        <w:rPr>
          <w:color w:val="231F20"/>
          <w:sz w:val="20"/>
          <w:szCs w:val="20"/>
        </w:rPr>
        <w:t>nor</w:t>
      </w:r>
      <w:r w:rsidRPr="004F2B30">
        <w:rPr>
          <w:color w:val="231F20"/>
          <w:spacing w:val="-13"/>
          <w:sz w:val="20"/>
          <w:szCs w:val="20"/>
        </w:rPr>
        <w:t xml:space="preserve"> </w:t>
      </w:r>
      <w:r w:rsidRPr="004F2B30">
        <w:rPr>
          <w:color w:val="231F20"/>
          <w:sz w:val="20"/>
          <w:szCs w:val="20"/>
        </w:rPr>
        <w:t>is</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discount rate required to be reassessed, solely for a change in a government’s incremental borrowing rate.</w:t>
      </w:r>
    </w:p>
    <w:p w14:paraId="7910AA4A" w14:textId="77777777" w:rsidR="00104B6C" w:rsidRPr="004F2B30" w:rsidRDefault="00104B6C" w:rsidP="00104B6C">
      <w:pPr>
        <w:pStyle w:val="NoSpacing"/>
        <w:rPr>
          <w:rFonts w:ascii="Times New Roman" w:hAnsi="Times New Roman" w:cs="Times New Roman"/>
          <w:sz w:val="20"/>
          <w:szCs w:val="20"/>
        </w:rPr>
      </w:pPr>
    </w:p>
    <w:p w14:paraId="0F61E45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the discount rate is required to be updated based on the provisions in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22,</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based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revised</w:t>
      </w:r>
      <w:r w:rsidRPr="004F2B30">
        <w:rPr>
          <w:color w:val="231F20"/>
          <w:spacing w:val="-11"/>
          <w:sz w:val="20"/>
          <w:szCs w:val="20"/>
        </w:rPr>
        <w:t xml:space="preserve"> </w:t>
      </w:r>
      <w:r w:rsidRPr="004F2B30">
        <w:rPr>
          <w:color w:val="231F20"/>
          <w:spacing w:val="-2"/>
          <w:sz w:val="20"/>
          <w:szCs w:val="20"/>
        </w:rPr>
        <w:t>interest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the 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charges</w:t>
      </w:r>
      <w:r w:rsidRPr="004F2B30">
        <w:rPr>
          <w:color w:val="231F20"/>
          <w:spacing w:val="-9"/>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government</w:t>
      </w:r>
      <w:r w:rsidRPr="004F2B30">
        <w:rPr>
          <w:color w:val="231F20"/>
          <w:spacing w:val="-8"/>
          <w:sz w:val="20"/>
          <w:szCs w:val="20"/>
        </w:rPr>
        <w:t xml:space="preserve"> </w:t>
      </w:r>
      <w:r w:rsidRPr="004F2B30">
        <w:rPr>
          <w:color w:val="231F20"/>
          <w:spacing w:val="-2"/>
          <w:sz w:val="20"/>
          <w:szCs w:val="20"/>
        </w:rPr>
        <w:t>at</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time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discount</w:t>
      </w:r>
      <w:r w:rsidRPr="004F2B30">
        <w:rPr>
          <w:color w:val="231F20"/>
          <w:spacing w:val="-8"/>
          <w:sz w:val="20"/>
          <w:szCs w:val="20"/>
        </w:rPr>
        <w:t xml:space="preserve"> </w:t>
      </w:r>
      <w:r w:rsidRPr="004F2B30">
        <w:rPr>
          <w:color w:val="231F20"/>
          <w:spacing w:val="-2"/>
          <w:sz w:val="20"/>
          <w:szCs w:val="20"/>
        </w:rPr>
        <w:t>rate</w:t>
      </w:r>
      <w:r w:rsidRPr="004F2B30">
        <w:rPr>
          <w:color w:val="231F20"/>
          <w:spacing w:val="-8"/>
          <w:sz w:val="20"/>
          <w:szCs w:val="20"/>
        </w:rPr>
        <w:t xml:space="preserve"> </w:t>
      </w:r>
      <w:r w:rsidRPr="004F2B30">
        <w:rPr>
          <w:color w:val="231F20"/>
          <w:spacing w:val="-2"/>
          <w:sz w:val="20"/>
          <w:szCs w:val="20"/>
        </w:rPr>
        <w:t>is</w:t>
      </w:r>
      <w:r w:rsidRPr="004F2B30">
        <w:rPr>
          <w:color w:val="231F20"/>
          <w:spacing w:val="-8"/>
          <w:sz w:val="20"/>
          <w:szCs w:val="20"/>
        </w:rPr>
        <w:t xml:space="preserve"> </w:t>
      </w:r>
      <w:r w:rsidRPr="004F2B30">
        <w:rPr>
          <w:color w:val="231F20"/>
          <w:spacing w:val="-2"/>
          <w:sz w:val="20"/>
          <w:szCs w:val="20"/>
        </w:rPr>
        <w:t xml:space="preserve">updated. </w:t>
      </w:r>
      <w:r w:rsidRPr="004F2B30">
        <w:rPr>
          <w:color w:val="231F20"/>
          <w:sz w:val="20"/>
          <w:szCs w:val="20"/>
        </w:rPr>
        <w:t>If</w:t>
      </w:r>
      <w:r w:rsidRPr="004F2B30">
        <w:rPr>
          <w:color w:val="231F20"/>
          <w:spacing w:val="-6"/>
          <w:sz w:val="20"/>
          <w:szCs w:val="20"/>
        </w:rPr>
        <w:t xml:space="preserve"> </w:t>
      </w:r>
      <w:r w:rsidRPr="004F2B30">
        <w:rPr>
          <w:color w:val="231F20"/>
          <w:sz w:val="20"/>
          <w:szCs w:val="20"/>
        </w:rPr>
        <w:t>that</w:t>
      </w:r>
      <w:r w:rsidRPr="004F2B30">
        <w:rPr>
          <w:color w:val="231F20"/>
          <w:spacing w:val="-6"/>
          <w:sz w:val="20"/>
          <w:szCs w:val="20"/>
        </w:rPr>
        <w:t xml:space="preserve"> </w:t>
      </w:r>
      <w:r w:rsidRPr="004F2B30">
        <w:rPr>
          <w:color w:val="231F20"/>
          <w:sz w:val="20"/>
          <w:szCs w:val="20"/>
        </w:rPr>
        <w:t>interest</w:t>
      </w:r>
      <w:r w:rsidRPr="004F2B30">
        <w:rPr>
          <w:color w:val="231F20"/>
          <w:spacing w:val="-6"/>
          <w:sz w:val="20"/>
          <w:szCs w:val="20"/>
        </w:rPr>
        <w:t xml:space="preserve"> </w:t>
      </w:r>
      <w:r w:rsidRPr="004F2B30">
        <w:rPr>
          <w:color w:val="231F20"/>
          <w:sz w:val="20"/>
          <w:szCs w:val="20"/>
        </w:rPr>
        <w:t>rate</w:t>
      </w:r>
      <w:r w:rsidRPr="004F2B30">
        <w:rPr>
          <w:color w:val="231F20"/>
          <w:spacing w:val="-6"/>
          <w:sz w:val="20"/>
          <w:szCs w:val="20"/>
        </w:rPr>
        <w:t xml:space="preserve"> </w:t>
      </w:r>
      <w:r w:rsidRPr="004F2B30">
        <w:rPr>
          <w:color w:val="231F20"/>
          <w:sz w:val="20"/>
          <w:szCs w:val="20"/>
        </w:rPr>
        <w:t>cannot</w:t>
      </w:r>
      <w:r w:rsidRPr="004F2B30">
        <w:rPr>
          <w:color w:val="231F20"/>
          <w:spacing w:val="-6"/>
          <w:sz w:val="20"/>
          <w:szCs w:val="20"/>
        </w:rPr>
        <w:t xml:space="preserve"> </w:t>
      </w:r>
      <w:r w:rsidRPr="004F2B30">
        <w:rPr>
          <w:color w:val="231F20"/>
          <w:sz w:val="20"/>
          <w:szCs w:val="20"/>
        </w:rPr>
        <w:t>readily</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determined,</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government’s</w:t>
      </w:r>
      <w:r w:rsidRPr="004F2B30">
        <w:rPr>
          <w:color w:val="231F20"/>
          <w:spacing w:val="-6"/>
          <w:sz w:val="20"/>
          <w:szCs w:val="20"/>
        </w:rPr>
        <w:t xml:space="preserve"> </w:t>
      </w:r>
      <w:r w:rsidRPr="004F2B30">
        <w:rPr>
          <w:color w:val="231F20"/>
          <w:sz w:val="20"/>
          <w:szCs w:val="20"/>
        </w:rPr>
        <w:t>estimated incremental</w:t>
      </w:r>
      <w:r w:rsidRPr="004F2B30">
        <w:rPr>
          <w:color w:val="231F20"/>
          <w:spacing w:val="-2"/>
          <w:sz w:val="20"/>
          <w:szCs w:val="20"/>
        </w:rPr>
        <w:t xml:space="preserve"> </w:t>
      </w:r>
      <w:r w:rsidRPr="004F2B30">
        <w:rPr>
          <w:color w:val="231F20"/>
          <w:sz w:val="20"/>
          <w:szCs w:val="20"/>
        </w:rPr>
        <w:t>borrowing</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time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updated</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 xml:space="preserve">be </w:t>
      </w:r>
      <w:r w:rsidRPr="004F2B30">
        <w:rPr>
          <w:color w:val="231F20"/>
          <w:spacing w:val="-2"/>
          <w:sz w:val="20"/>
          <w:szCs w:val="20"/>
        </w:rPr>
        <w:t>used.</w:t>
      </w:r>
    </w:p>
    <w:p w14:paraId="39811F57" w14:textId="77777777" w:rsidR="00104B6C" w:rsidRDefault="00104B6C" w:rsidP="00104B6C">
      <w:pPr>
        <w:pStyle w:val="NoSpacing"/>
        <w:rPr>
          <w:rFonts w:ascii="Times New Roman" w:hAnsi="Times New Roman" w:cs="Times New Roman"/>
          <w:color w:val="231F20"/>
          <w:spacing w:val="-5"/>
          <w:sz w:val="20"/>
          <w:szCs w:val="20"/>
        </w:rPr>
      </w:pPr>
      <w:r w:rsidRPr="004F2B30">
        <w:rPr>
          <w:rFonts w:ascii="Times New Roman" w:hAnsi="Times New Roman" w:cs="Times New Roman"/>
          <w:color w:val="231F20"/>
          <w:spacing w:val="-2"/>
          <w:position w:val="6"/>
          <w:sz w:val="20"/>
          <w:szCs w:val="20"/>
        </w:rPr>
        <w:t>3</w:t>
      </w:r>
      <w:r w:rsidRPr="004F2B30">
        <w:rPr>
          <w:rFonts w:ascii="Times New Roman" w:hAnsi="Times New Roman" w:cs="Times New Roman"/>
          <w:color w:val="231F20"/>
          <w:spacing w:val="-2"/>
          <w:sz w:val="20"/>
          <w:szCs w:val="20"/>
        </w:rPr>
        <w:t>See</w:t>
      </w:r>
      <w:r w:rsidRPr="004F2B30">
        <w:rPr>
          <w:rFonts w:ascii="Times New Roman" w:hAnsi="Times New Roman" w:cs="Times New Roman"/>
          <w:color w:val="231F20"/>
          <w:spacing w:val="-4"/>
          <w:sz w:val="20"/>
          <w:szCs w:val="20"/>
        </w:rPr>
        <w:t xml:space="preserve"> </w:t>
      </w:r>
      <w:r w:rsidRPr="004F2B30">
        <w:rPr>
          <w:rFonts w:ascii="Times New Roman" w:hAnsi="Times New Roman" w:cs="Times New Roman"/>
          <w:color w:val="231F20"/>
          <w:spacing w:val="-2"/>
          <w:sz w:val="20"/>
          <w:szCs w:val="20"/>
        </w:rPr>
        <w:t>footnote</w:t>
      </w:r>
      <w:r w:rsidRPr="004F2B30">
        <w:rPr>
          <w:rFonts w:ascii="Times New Roman" w:hAnsi="Times New Roman" w:cs="Times New Roman"/>
          <w:color w:val="231F20"/>
          <w:spacing w:val="-3"/>
          <w:sz w:val="20"/>
          <w:szCs w:val="20"/>
        </w:rPr>
        <w:t xml:space="preserve"> </w:t>
      </w:r>
      <w:r w:rsidRPr="004F2B30">
        <w:rPr>
          <w:rFonts w:ascii="Times New Roman" w:hAnsi="Times New Roman" w:cs="Times New Roman"/>
          <w:color w:val="231F20"/>
          <w:spacing w:val="-5"/>
          <w:sz w:val="20"/>
          <w:szCs w:val="20"/>
        </w:rPr>
        <w:t>2.</w:t>
      </w:r>
    </w:p>
    <w:p w14:paraId="299C289E" w14:textId="77777777" w:rsidR="00104B6C" w:rsidRPr="009A09C2" w:rsidRDefault="00104B6C" w:rsidP="00104B6C">
      <w:pPr>
        <w:pStyle w:val="NoSpacing"/>
      </w:pPr>
    </w:p>
    <w:p w14:paraId="66CF1155" w14:textId="77777777" w:rsidR="00104B6C" w:rsidRPr="00797E04" w:rsidRDefault="00104B6C" w:rsidP="00104B6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t>Subscription Asset</w:t>
      </w:r>
    </w:p>
    <w:p w14:paraId="30D8E536" w14:textId="77777777" w:rsidR="00104B6C" w:rsidRPr="004F2B30" w:rsidRDefault="00104B6C" w:rsidP="00104B6C">
      <w:pPr>
        <w:pStyle w:val="NoSpacing"/>
        <w:rPr>
          <w:rFonts w:ascii="Times New Roman" w:hAnsi="Times New Roman" w:cs="Times New Roman"/>
          <w:sz w:val="20"/>
          <w:szCs w:val="20"/>
        </w:rPr>
      </w:pPr>
    </w:p>
    <w:p w14:paraId="0BDE21B6"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Measurement</w:t>
      </w:r>
    </w:p>
    <w:p w14:paraId="63BFF578" w14:textId="77777777" w:rsidR="00104B6C" w:rsidRPr="004F2B30" w:rsidRDefault="00104B6C" w:rsidP="00104B6C">
      <w:pPr>
        <w:pStyle w:val="NoSpacing"/>
        <w:rPr>
          <w:rFonts w:ascii="Times New Roman" w:hAnsi="Times New Roman" w:cs="Times New Roman"/>
          <w:sz w:val="20"/>
          <w:szCs w:val="20"/>
        </w:rPr>
      </w:pPr>
    </w:p>
    <w:p w14:paraId="5638D8D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initially</w:t>
      </w:r>
      <w:r w:rsidRPr="004F2B30">
        <w:rPr>
          <w:color w:val="231F20"/>
          <w:spacing w:val="-11"/>
          <w:sz w:val="20"/>
          <w:szCs w:val="20"/>
        </w:rPr>
        <w:t xml:space="preserve"> </w:t>
      </w:r>
      <w:r w:rsidRPr="004F2B30">
        <w:rPr>
          <w:color w:val="231F20"/>
          <w:spacing w:val="-2"/>
          <w:sz w:val="20"/>
          <w:szCs w:val="20"/>
        </w:rPr>
        <w:t>should</w:t>
      </w:r>
      <w:r w:rsidRPr="004F2B30">
        <w:rPr>
          <w:color w:val="231F20"/>
          <w:spacing w:val="-8"/>
          <w:sz w:val="20"/>
          <w:szCs w:val="20"/>
        </w:rPr>
        <w:t xml:space="preserve"> </w:t>
      </w:r>
      <w:r w:rsidRPr="004F2B30">
        <w:rPr>
          <w:color w:val="231F20"/>
          <w:spacing w:val="-2"/>
          <w:sz w:val="20"/>
          <w:szCs w:val="20"/>
        </w:rPr>
        <w:t>measure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subscription</w:t>
      </w:r>
      <w:r w:rsidRPr="004F2B30">
        <w:rPr>
          <w:color w:val="231F20"/>
          <w:spacing w:val="-8"/>
          <w:sz w:val="20"/>
          <w:szCs w:val="20"/>
        </w:rPr>
        <w:t xml:space="preserve"> </w:t>
      </w:r>
      <w:r w:rsidRPr="004F2B30">
        <w:rPr>
          <w:color w:val="231F20"/>
          <w:spacing w:val="-2"/>
          <w:sz w:val="20"/>
          <w:szCs w:val="20"/>
        </w:rPr>
        <w:t>asset</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sum</w:t>
      </w:r>
      <w:r w:rsidRPr="004F2B30">
        <w:rPr>
          <w:color w:val="231F20"/>
          <w:spacing w:val="-8"/>
          <w:sz w:val="20"/>
          <w:szCs w:val="20"/>
        </w:rPr>
        <w:t xml:space="preserve"> </w:t>
      </w:r>
      <w:r w:rsidRPr="004F2B30">
        <w:rPr>
          <w:color w:val="231F20"/>
          <w:spacing w:val="-2"/>
          <w:sz w:val="20"/>
          <w:szCs w:val="20"/>
        </w:rPr>
        <w:t>of the</w:t>
      </w:r>
      <w:r w:rsidRPr="004F2B30">
        <w:rPr>
          <w:color w:val="231F20"/>
          <w:spacing w:val="-12"/>
          <w:sz w:val="20"/>
          <w:szCs w:val="20"/>
        </w:rPr>
        <w:t xml:space="preserve"> </w:t>
      </w:r>
      <w:r w:rsidRPr="004F2B30">
        <w:rPr>
          <w:color w:val="231F20"/>
          <w:spacing w:val="-2"/>
          <w:sz w:val="20"/>
          <w:szCs w:val="20"/>
        </w:rPr>
        <w:t>following,</w:t>
      </w:r>
      <w:r w:rsidRPr="004F2B30">
        <w:rPr>
          <w:color w:val="231F20"/>
          <w:spacing w:val="-11"/>
          <w:sz w:val="20"/>
          <w:szCs w:val="20"/>
        </w:rPr>
        <w:t xml:space="preserve"> </w:t>
      </w:r>
      <w:r w:rsidRPr="004F2B30">
        <w:rPr>
          <w:color w:val="231F20"/>
          <w:spacing w:val="-2"/>
          <w:sz w:val="20"/>
          <w:szCs w:val="20"/>
        </w:rPr>
        <w:t>less</w:t>
      </w:r>
      <w:r w:rsidRPr="004F2B30">
        <w:rPr>
          <w:color w:val="231F20"/>
          <w:spacing w:val="-11"/>
          <w:sz w:val="20"/>
          <w:szCs w:val="20"/>
        </w:rPr>
        <w:t xml:space="preserve"> </w:t>
      </w:r>
      <w:r w:rsidRPr="004F2B30">
        <w:rPr>
          <w:color w:val="231F20"/>
          <w:spacing w:val="-2"/>
          <w:sz w:val="20"/>
          <w:szCs w:val="20"/>
        </w:rPr>
        <w:t>any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incentives</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z w:val="20"/>
          <w:szCs w:val="20"/>
        </w:rPr>
        <w:t>discussed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paragraphs</w:t>
      </w:r>
      <w:r w:rsidRPr="004F2B30">
        <w:rPr>
          <w:color w:val="231F20"/>
          <w:spacing w:val="-10"/>
          <w:sz w:val="20"/>
          <w:szCs w:val="20"/>
        </w:rPr>
        <w:t xml:space="preserve"> </w:t>
      </w:r>
      <w:r w:rsidRPr="004F2B30">
        <w:rPr>
          <w:color w:val="231F20"/>
          <w:spacing w:val="-2"/>
          <w:sz w:val="20"/>
          <w:szCs w:val="20"/>
        </w:rPr>
        <w:t>42 and</w:t>
      </w:r>
      <w:r w:rsidRPr="004F2B30">
        <w:rPr>
          <w:color w:val="231F20"/>
          <w:spacing w:val="-12"/>
          <w:sz w:val="20"/>
          <w:szCs w:val="20"/>
        </w:rPr>
        <w:t xml:space="preserve"> </w:t>
      </w:r>
      <w:r w:rsidRPr="004F2B30">
        <w:rPr>
          <w:color w:val="231F20"/>
          <w:spacing w:val="-2"/>
          <w:sz w:val="20"/>
          <w:szCs w:val="20"/>
        </w:rPr>
        <w:t>43)</w:t>
      </w:r>
      <w:r w:rsidRPr="004F2B30">
        <w:rPr>
          <w:color w:val="231F20"/>
          <w:spacing w:val="-11"/>
          <w:sz w:val="20"/>
          <w:szCs w:val="20"/>
        </w:rPr>
        <w:t xml:space="preserve"> </w:t>
      </w:r>
      <w:r w:rsidRPr="004F2B30">
        <w:rPr>
          <w:color w:val="231F20"/>
          <w:spacing w:val="-2"/>
          <w:sz w:val="20"/>
          <w:szCs w:val="20"/>
        </w:rPr>
        <w:t>received</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w:t>
      </w:r>
      <w:r w:rsidRPr="004F2B30">
        <w:rPr>
          <w:color w:val="231F20"/>
          <w:sz w:val="20"/>
          <w:szCs w:val="20"/>
        </w:rPr>
        <w:t>tion term:</w:t>
      </w:r>
    </w:p>
    <w:p w14:paraId="5DE32DDB" w14:textId="77777777" w:rsidR="00104B6C" w:rsidRPr="004F2B30" w:rsidRDefault="00104B6C" w:rsidP="00104B6C">
      <w:pPr>
        <w:pStyle w:val="NoSpacing"/>
        <w:rPr>
          <w:rFonts w:ascii="Times New Roman" w:hAnsi="Times New Roman" w:cs="Times New Roman"/>
          <w:sz w:val="20"/>
          <w:szCs w:val="20"/>
        </w:rPr>
      </w:pPr>
    </w:p>
    <w:p w14:paraId="6F63198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the initial measurement of the subscription liability, as dis- cussed in paragraph 16</w:t>
      </w:r>
    </w:p>
    <w:p w14:paraId="47D72A4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Payments associated with the SBITA contract made to the SBITA vendor at the commencement of the subscription term, if applicable</w:t>
      </w:r>
    </w:p>
    <w:p w14:paraId="247CF421"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Capitalizable</w:t>
      </w:r>
      <w:r w:rsidRPr="004F2B30">
        <w:rPr>
          <w:color w:val="231F20"/>
          <w:spacing w:val="-12"/>
          <w:sz w:val="20"/>
          <w:szCs w:val="20"/>
        </w:rPr>
        <w:t xml:space="preserve"> </w:t>
      </w:r>
      <w:r w:rsidRPr="004F2B30">
        <w:rPr>
          <w:color w:val="231F20"/>
          <w:sz w:val="20"/>
          <w:szCs w:val="20"/>
        </w:rPr>
        <w:t>initial</w:t>
      </w:r>
      <w:r w:rsidRPr="004F2B30">
        <w:rPr>
          <w:color w:val="231F20"/>
          <w:spacing w:val="-11"/>
          <w:sz w:val="20"/>
          <w:szCs w:val="20"/>
        </w:rPr>
        <w:t xml:space="preserve"> </w:t>
      </w:r>
      <w:r w:rsidRPr="004F2B30">
        <w:rPr>
          <w:color w:val="231F20"/>
          <w:sz w:val="20"/>
          <w:szCs w:val="20"/>
        </w:rPr>
        <w:t>implementation</w:t>
      </w:r>
      <w:r w:rsidRPr="004F2B30">
        <w:rPr>
          <w:color w:val="231F20"/>
          <w:spacing w:val="-12"/>
          <w:sz w:val="20"/>
          <w:szCs w:val="20"/>
        </w:rPr>
        <w:t xml:space="preserve"> </w:t>
      </w:r>
      <w:r w:rsidRPr="004F2B30">
        <w:rPr>
          <w:color w:val="231F20"/>
          <w:sz w:val="20"/>
          <w:szCs w:val="20"/>
        </w:rPr>
        <w:t>costs</w:t>
      </w:r>
      <w:r w:rsidRPr="004F2B30">
        <w:rPr>
          <w:color w:val="231F20"/>
          <w:spacing w:val="-11"/>
          <w:sz w:val="20"/>
          <w:szCs w:val="20"/>
        </w:rPr>
        <w:t xml:space="preserve"> </w:t>
      </w:r>
      <w:r w:rsidRPr="004F2B30">
        <w:rPr>
          <w:color w:val="231F20"/>
          <w:sz w:val="20"/>
          <w:szCs w:val="20"/>
        </w:rPr>
        <w:t>as</w:t>
      </w:r>
      <w:r w:rsidRPr="004F2B30">
        <w:rPr>
          <w:color w:val="231F20"/>
          <w:spacing w:val="-11"/>
          <w:sz w:val="20"/>
          <w:szCs w:val="20"/>
        </w:rPr>
        <w:t xml:space="preserve"> </w:t>
      </w:r>
      <w:r w:rsidRPr="004F2B30">
        <w:rPr>
          <w:color w:val="231F20"/>
          <w:sz w:val="20"/>
          <w:szCs w:val="20"/>
        </w:rPr>
        <w:t>described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w:t>
      </w:r>
      <w:r w:rsidRPr="004F2B30">
        <w:rPr>
          <w:color w:val="231F20"/>
          <w:spacing w:val="-11"/>
          <w:sz w:val="20"/>
          <w:szCs w:val="20"/>
        </w:rPr>
        <w:t xml:space="preserve"> </w:t>
      </w:r>
      <w:r w:rsidRPr="004F2B30">
        <w:rPr>
          <w:color w:val="231F20"/>
          <w:spacing w:val="-4"/>
          <w:sz w:val="20"/>
          <w:szCs w:val="20"/>
        </w:rPr>
        <w:t>29b.</w:t>
      </w:r>
    </w:p>
    <w:p w14:paraId="68AE5AC5" w14:textId="77777777" w:rsidR="00104B6C" w:rsidRPr="004F2B30" w:rsidRDefault="00104B6C" w:rsidP="00104B6C">
      <w:pPr>
        <w:pStyle w:val="NoSpacing"/>
        <w:rPr>
          <w:rFonts w:ascii="Times New Roman" w:hAnsi="Times New Roman" w:cs="Times New Roman"/>
          <w:sz w:val="20"/>
          <w:szCs w:val="20"/>
        </w:rPr>
      </w:pPr>
    </w:p>
    <w:p w14:paraId="03DD2E0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Payments</w:t>
      </w:r>
      <w:r w:rsidRPr="004F2B30">
        <w:rPr>
          <w:color w:val="231F20"/>
          <w:spacing w:val="-9"/>
          <w:sz w:val="20"/>
          <w:szCs w:val="20"/>
        </w:rPr>
        <w:t xml:space="preserve"> </w:t>
      </w:r>
      <w:r w:rsidRPr="004F2B30">
        <w:rPr>
          <w:color w:val="231F20"/>
          <w:sz w:val="20"/>
          <w:szCs w:val="20"/>
        </w:rPr>
        <w:t>before</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commencement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term</w:t>
      </w:r>
      <w:r w:rsidRPr="004F2B30">
        <w:rPr>
          <w:color w:val="231F20"/>
          <w:spacing w:val="-9"/>
          <w:sz w:val="20"/>
          <w:szCs w:val="20"/>
        </w:rPr>
        <w:t xml:space="preserve"> </w:t>
      </w:r>
      <w:r w:rsidRPr="004F2B30">
        <w:rPr>
          <w:color w:val="231F20"/>
          <w:sz w:val="20"/>
          <w:szCs w:val="20"/>
        </w:rPr>
        <w:t>associated with</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made</w:t>
      </w:r>
      <w:r w:rsidRPr="004F2B30">
        <w:rPr>
          <w:color w:val="231F20"/>
          <w:spacing w:val="-13"/>
          <w:sz w:val="20"/>
          <w:szCs w:val="20"/>
        </w:rPr>
        <w:t xml:space="preserve"> </w:t>
      </w:r>
      <w:r w:rsidRPr="004F2B30">
        <w:rPr>
          <w:color w:val="231F20"/>
          <w:sz w:val="20"/>
          <w:szCs w:val="20"/>
        </w:rPr>
        <w:t>to</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vendor,</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well</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 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capitalizable</w:t>
      </w:r>
      <w:r w:rsidRPr="004F2B30">
        <w:rPr>
          <w:color w:val="231F20"/>
          <w:spacing w:val="-6"/>
          <w:sz w:val="20"/>
          <w:szCs w:val="20"/>
        </w:rPr>
        <w:t xml:space="preserve"> </w:t>
      </w:r>
      <w:r w:rsidRPr="004F2B30">
        <w:rPr>
          <w:color w:val="231F20"/>
          <w:sz w:val="20"/>
          <w:szCs w:val="20"/>
        </w:rPr>
        <w:t>initial</w:t>
      </w:r>
      <w:r w:rsidRPr="004F2B30">
        <w:rPr>
          <w:color w:val="231F20"/>
          <w:spacing w:val="-6"/>
          <w:sz w:val="20"/>
          <w:szCs w:val="20"/>
        </w:rPr>
        <w:t xml:space="preserve"> </w:t>
      </w:r>
      <w:r w:rsidRPr="004F2B30">
        <w:rPr>
          <w:color w:val="231F20"/>
          <w:sz w:val="20"/>
          <w:szCs w:val="20"/>
        </w:rPr>
        <w:t>implementation</w:t>
      </w:r>
      <w:r w:rsidRPr="004F2B30">
        <w:rPr>
          <w:color w:val="231F20"/>
          <w:spacing w:val="-6"/>
          <w:sz w:val="20"/>
          <w:szCs w:val="20"/>
        </w:rPr>
        <w:t xml:space="preserve"> </w:t>
      </w:r>
      <w:r w:rsidRPr="004F2B30">
        <w:rPr>
          <w:color w:val="231F20"/>
          <w:sz w:val="20"/>
          <w:szCs w:val="20"/>
        </w:rPr>
        <w:t>costs</w:t>
      </w:r>
      <w:r w:rsidRPr="004F2B30">
        <w:rPr>
          <w:color w:val="231F20"/>
          <w:spacing w:val="-6"/>
          <w:sz w:val="20"/>
          <w:szCs w:val="20"/>
        </w:rPr>
        <w:t xml:space="preserve"> </w:t>
      </w:r>
      <w:r w:rsidRPr="004F2B30">
        <w:rPr>
          <w:color w:val="231F20"/>
          <w:sz w:val="20"/>
          <w:szCs w:val="20"/>
        </w:rPr>
        <w:t>before</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commencement</w:t>
      </w:r>
      <w:r w:rsidRPr="004F2B30">
        <w:rPr>
          <w:color w:val="231F20"/>
          <w:spacing w:val="-6"/>
          <w:sz w:val="20"/>
          <w:szCs w:val="20"/>
        </w:rPr>
        <w:t xml:space="preserve"> </w:t>
      </w:r>
      <w:r w:rsidRPr="004F2B30">
        <w:rPr>
          <w:color w:val="231F20"/>
          <w:sz w:val="20"/>
          <w:szCs w:val="20"/>
        </w:rPr>
        <w:t>of the subscription term, should be reported as a prepayment (an asset). A prepayment</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a</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5"/>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reduced</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any</w:t>
      </w:r>
      <w:r w:rsidRPr="004F2B30">
        <w:rPr>
          <w:color w:val="231F20"/>
          <w:spacing w:val="-6"/>
          <w:sz w:val="20"/>
          <w:szCs w:val="20"/>
        </w:rPr>
        <w:t xml:space="preserve"> </w:t>
      </w:r>
      <w:r w:rsidRPr="004F2B30">
        <w:rPr>
          <w:color w:val="231F20"/>
          <w:sz w:val="20"/>
          <w:szCs w:val="20"/>
        </w:rPr>
        <w:t>incentives</w:t>
      </w:r>
      <w:r w:rsidRPr="004F2B30">
        <w:rPr>
          <w:color w:val="231F20"/>
          <w:spacing w:val="-6"/>
          <w:sz w:val="20"/>
          <w:szCs w:val="20"/>
        </w:rPr>
        <w:t xml:space="preserve"> </w:t>
      </w:r>
      <w:r w:rsidRPr="004F2B30">
        <w:rPr>
          <w:color w:val="231F20"/>
          <w:sz w:val="20"/>
          <w:szCs w:val="20"/>
        </w:rPr>
        <w:t>received from the same SBITA vendor before the commencement of the subscription term,</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right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offset</w:t>
      </w:r>
      <w:r w:rsidRPr="004F2B30">
        <w:rPr>
          <w:color w:val="231F20"/>
          <w:spacing w:val="-9"/>
          <w:sz w:val="20"/>
          <w:szCs w:val="20"/>
        </w:rPr>
        <w:t xml:space="preserve"> </w:t>
      </w:r>
      <w:r w:rsidRPr="004F2B30">
        <w:rPr>
          <w:color w:val="231F20"/>
          <w:sz w:val="20"/>
          <w:szCs w:val="20"/>
        </w:rPr>
        <w:t>exists</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described</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paragraph</w:t>
      </w:r>
      <w:r w:rsidRPr="004F2B30">
        <w:rPr>
          <w:color w:val="231F20"/>
          <w:spacing w:val="-9"/>
          <w:sz w:val="20"/>
          <w:szCs w:val="20"/>
        </w:rPr>
        <w:t xml:space="preserve"> </w:t>
      </w:r>
      <w:r w:rsidRPr="004F2B30">
        <w:rPr>
          <w:color w:val="231F20"/>
          <w:sz w:val="20"/>
          <w:szCs w:val="20"/>
        </w:rPr>
        <w:t>501</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Statement</w:t>
      </w:r>
      <w:r w:rsidRPr="004F2B30">
        <w:rPr>
          <w:color w:val="231F20"/>
          <w:spacing w:val="-9"/>
          <w:sz w:val="20"/>
          <w:szCs w:val="20"/>
        </w:rPr>
        <w:t xml:space="preserve"> </w:t>
      </w:r>
      <w:r w:rsidRPr="004F2B30">
        <w:rPr>
          <w:color w:val="231F20"/>
          <w:sz w:val="20"/>
          <w:szCs w:val="20"/>
        </w:rPr>
        <w:t>62, as amended). That prepayment should be reclassified as an addition to the initial measurement of the subscription asset at the commencement of the subscription term. If the SBITA</w:t>
      </w:r>
      <w:r w:rsidRPr="004F2B30">
        <w:rPr>
          <w:color w:val="231F20"/>
          <w:spacing w:val="-8"/>
          <w:sz w:val="20"/>
          <w:szCs w:val="20"/>
        </w:rPr>
        <w:t xml:space="preserve"> </w:t>
      </w:r>
      <w:r w:rsidRPr="004F2B30">
        <w:rPr>
          <w:color w:val="231F20"/>
          <w:sz w:val="20"/>
          <w:szCs w:val="20"/>
        </w:rPr>
        <w:t xml:space="preserve">vendor incentives are greater than the SBITA vendor prepayments made to the same vendor, the difference should be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pacing w:val="-2"/>
          <w:sz w:val="20"/>
          <w:szCs w:val="20"/>
        </w:rPr>
        <w:t>a</w:t>
      </w:r>
      <w:r w:rsidRPr="004F2B30">
        <w:rPr>
          <w:color w:val="231F20"/>
          <w:spacing w:val="-10"/>
          <w:sz w:val="20"/>
          <w:szCs w:val="20"/>
        </w:rPr>
        <w:t xml:space="preserve"> </w:t>
      </w:r>
      <w:r w:rsidRPr="004F2B30">
        <w:rPr>
          <w:color w:val="231F20"/>
          <w:spacing w:val="-2"/>
          <w:sz w:val="20"/>
          <w:szCs w:val="20"/>
        </w:rPr>
        <w:t>liability</w:t>
      </w:r>
      <w:r w:rsidRPr="004F2B30">
        <w:rPr>
          <w:color w:val="231F20"/>
          <w:spacing w:val="-10"/>
          <w:sz w:val="20"/>
          <w:szCs w:val="20"/>
        </w:rPr>
        <w:t xml:space="preserve"> </w:t>
      </w:r>
      <w:r w:rsidRPr="004F2B30">
        <w:rPr>
          <w:color w:val="231F20"/>
          <w:spacing w:val="-2"/>
          <w:sz w:val="20"/>
          <w:szCs w:val="20"/>
        </w:rPr>
        <w:t>until</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term,</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 xml:space="preserve">which </w:t>
      </w:r>
      <w:r w:rsidRPr="004F2B30">
        <w:rPr>
          <w:color w:val="231F20"/>
          <w:sz w:val="20"/>
          <w:szCs w:val="20"/>
        </w:rPr>
        <w:t xml:space="preserve">time that amount should reduce the initial measurement of the subscription </w:t>
      </w:r>
      <w:r w:rsidRPr="004F2B30">
        <w:rPr>
          <w:color w:val="231F20"/>
          <w:spacing w:val="-2"/>
          <w:sz w:val="20"/>
          <w:szCs w:val="20"/>
        </w:rPr>
        <w:t>asset.</w:t>
      </w:r>
    </w:p>
    <w:p w14:paraId="573BA30D" w14:textId="77777777" w:rsidR="00104B6C" w:rsidRPr="004F2B30" w:rsidRDefault="00104B6C" w:rsidP="00104B6C">
      <w:pPr>
        <w:pStyle w:val="NoSpacing"/>
        <w:rPr>
          <w:rFonts w:ascii="Times New Roman" w:hAnsi="Times New Roman" w:cs="Times New Roman"/>
          <w:sz w:val="20"/>
          <w:szCs w:val="20"/>
        </w:rPr>
      </w:pPr>
    </w:p>
    <w:p w14:paraId="25EB01C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subscription asset should be amortized in a systematic and rational manner over the shorter of the subscription term or the useful life of the underlying IT assets. The amortization of the subscription asset should be </w:t>
      </w:r>
      <w:r w:rsidRPr="004F2B30">
        <w:rPr>
          <w:color w:val="231F20"/>
          <w:spacing w:val="-2"/>
          <w:sz w:val="20"/>
          <w:szCs w:val="20"/>
        </w:rPr>
        <w:t>reported</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an</w:t>
      </w:r>
      <w:r w:rsidRPr="004F2B30">
        <w:rPr>
          <w:color w:val="231F20"/>
          <w:spacing w:val="-8"/>
          <w:sz w:val="20"/>
          <w:szCs w:val="20"/>
        </w:rPr>
        <w:t xml:space="preserve"> </w:t>
      </w:r>
      <w:r w:rsidRPr="004F2B30">
        <w:rPr>
          <w:color w:val="231F20"/>
          <w:spacing w:val="-2"/>
          <w:sz w:val="20"/>
          <w:szCs w:val="20"/>
        </w:rPr>
        <w:t>outflow</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resources</w:t>
      </w:r>
      <w:r w:rsidRPr="004F2B30">
        <w:rPr>
          <w:color w:val="231F20"/>
          <w:spacing w:val="-8"/>
          <w:sz w:val="20"/>
          <w:szCs w:val="20"/>
        </w:rPr>
        <w:t xml:space="preserve"> </w:t>
      </w:r>
      <w:r w:rsidRPr="004F2B30">
        <w:rPr>
          <w:color w:val="231F20"/>
          <w:spacing w:val="-2"/>
          <w:sz w:val="20"/>
          <w:szCs w:val="20"/>
        </w:rPr>
        <w:t>(for</w:t>
      </w:r>
      <w:r w:rsidRPr="004F2B30">
        <w:rPr>
          <w:color w:val="231F20"/>
          <w:spacing w:val="-8"/>
          <w:sz w:val="20"/>
          <w:szCs w:val="20"/>
        </w:rPr>
        <w:t xml:space="preserve"> </w:t>
      </w:r>
      <w:r w:rsidRPr="004F2B30">
        <w:rPr>
          <w:color w:val="231F20"/>
          <w:spacing w:val="-2"/>
          <w:sz w:val="20"/>
          <w:szCs w:val="20"/>
        </w:rPr>
        <w:t>example,</w:t>
      </w:r>
      <w:r w:rsidRPr="004F2B30">
        <w:rPr>
          <w:color w:val="231F20"/>
          <w:spacing w:val="-8"/>
          <w:sz w:val="20"/>
          <w:szCs w:val="20"/>
        </w:rPr>
        <w:t xml:space="preserve"> </w:t>
      </w:r>
      <w:r w:rsidRPr="004F2B30">
        <w:rPr>
          <w:color w:val="231F20"/>
          <w:spacing w:val="-2"/>
          <w:sz w:val="20"/>
          <w:szCs w:val="20"/>
        </w:rPr>
        <w:t>amortization</w:t>
      </w:r>
      <w:r w:rsidRPr="004F2B30">
        <w:rPr>
          <w:color w:val="231F20"/>
          <w:spacing w:val="-8"/>
          <w:sz w:val="20"/>
          <w:szCs w:val="20"/>
        </w:rPr>
        <w:t xml:space="preserve"> </w:t>
      </w:r>
      <w:r w:rsidRPr="004F2B30">
        <w:rPr>
          <w:color w:val="231F20"/>
          <w:spacing w:val="-2"/>
          <w:sz w:val="20"/>
          <w:szCs w:val="20"/>
        </w:rPr>
        <w:t>expense),</w:t>
      </w:r>
      <w:r w:rsidRPr="004F2B30">
        <w:rPr>
          <w:color w:val="231F20"/>
          <w:spacing w:val="-8"/>
          <w:sz w:val="20"/>
          <w:szCs w:val="20"/>
        </w:rPr>
        <w:t xml:space="preserve"> </w:t>
      </w:r>
      <w:r w:rsidRPr="004F2B30">
        <w:rPr>
          <w:color w:val="231F20"/>
          <w:spacing w:val="-2"/>
          <w:sz w:val="20"/>
          <w:szCs w:val="20"/>
        </w:rPr>
        <w:t xml:space="preserve">which </w:t>
      </w:r>
      <w:r w:rsidRPr="004F2B30">
        <w:rPr>
          <w:color w:val="231F20"/>
          <w:sz w:val="20"/>
          <w:szCs w:val="20"/>
        </w:rPr>
        <w:t>may</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combined</w:t>
      </w:r>
      <w:r w:rsidRPr="004F2B30">
        <w:rPr>
          <w:color w:val="231F20"/>
          <w:spacing w:val="-11"/>
          <w:sz w:val="20"/>
          <w:szCs w:val="20"/>
        </w:rPr>
        <w:t xml:space="preserve"> </w:t>
      </w:r>
      <w:r w:rsidRPr="004F2B30">
        <w:rPr>
          <w:color w:val="231F20"/>
          <w:sz w:val="20"/>
          <w:szCs w:val="20"/>
        </w:rPr>
        <w:t>with</w:t>
      </w:r>
      <w:r w:rsidRPr="004F2B30">
        <w:rPr>
          <w:color w:val="231F20"/>
          <w:spacing w:val="-11"/>
          <w:sz w:val="20"/>
          <w:szCs w:val="20"/>
        </w:rPr>
        <w:t xml:space="preserve"> </w:t>
      </w:r>
      <w:r w:rsidRPr="004F2B30">
        <w:rPr>
          <w:color w:val="231F20"/>
          <w:sz w:val="20"/>
          <w:szCs w:val="20"/>
        </w:rPr>
        <w:t>depreciation</w:t>
      </w:r>
      <w:r w:rsidRPr="004F2B30">
        <w:rPr>
          <w:color w:val="231F20"/>
          <w:spacing w:val="-11"/>
          <w:sz w:val="20"/>
          <w:szCs w:val="20"/>
        </w:rPr>
        <w:t xml:space="preserve"> </w:t>
      </w:r>
      <w:r w:rsidRPr="004F2B30">
        <w:rPr>
          <w:color w:val="231F20"/>
          <w:sz w:val="20"/>
          <w:szCs w:val="20"/>
        </w:rPr>
        <w:t>expense</w:t>
      </w:r>
      <w:r w:rsidRPr="004F2B30">
        <w:rPr>
          <w:color w:val="231F20"/>
          <w:spacing w:val="-11"/>
          <w:sz w:val="20"/>
          <w:szCs w:val="20"/>
        </w:rPr>
        <w:t xml:space="preserve"> </w:t>
      </w:r>
      <w:r w:rsidRPr="004F2B30">
        <w:rPr>
          <w:color w:val="231F20"/>
          <w:sz w:val="20"/>
          <w:szCs w:val="20"/>
        </w:rPr>
        <w:t>related</w:t>
      </w:r>
      <w:r w:rsidRPr="004F2B30">
        <w:rPr>
          <w:color w:val="231F20"/>
          <w:spacing w:val="-11"/>
          <w:sz w:val="20"/>
          <w:szCs w:val="20"/>
        </w:rPr>
        <w:t xml:space="preserve"> </w:t>
      </w:r>
      <w:r w:rsidRPr="004F2B30">
        <w:rPr>
          <w:color w:val="231F20"/>
          <w:sz w:val="20"/>
          <w:szCs w:val="20"/>
        </w:rPr>
        <w:t>to</w:t>
      </w:r>
      <w:r w:rsidRPr="004F2B30">
        <w:rPr>
          <w:color w:val="231F20"/>
          <w:spacing w:val="-11"/>
          <w:sz w:val="20"/>
          <w:szCs w:val="20"/>
        </w:rPr>
        <w:t xml:space="preserve"> </w:t>
      </w:r>
      <w:r w:rsidRPr="004F2B30">
        <w:rPr>
          <w:color w:val="231F20"/>
          <w:sz w:val="20"/>
          <w:szCs w:val="20"/>
        </w:rPr>
        <w:t>other</w:t>
      </w:r>
      <w:r w:rsidRPr="004F2B30">
        <w:rPr>
          <w:color w:val="231F20"/>
          <w:spacing w:val="-11"/>
          <w:sz w:val="20"/>
          <w:szCs w:val="20"/>
        </w:rPr>
        <w:t xml:space="preserve"> </w:t>
      </w:r>
      <w:r w:rsidRPr="004F2B30">
        <w:rPr>
          <w:color w:val="231F20"/>
          <w:sz w:val="20"/>
          <w:szCs w:val="20"/>
        </w:rPr>
        <w:t>capital</w:t>
      </w:r>
      <w:r w:rsidRPr="004F2B30">
        <w:rPr>
          <w:color w:val="231F20"/>
          <w:spacing w:val="-11"/>
          <w:sz w:val="20"/>
          <w:szCs w:val="20"/>
        </w:rPr>
        <w:t xml:space="preserve"> </w:t>
      </w:r>
      <w:r w:rsidRPr="004F2B30">
        <w:rPr>
          <w:color w:val="231F20"/>
          <w:sz w:val="20"/>
          <w:szCs w:val="20"/>
        </w:rPr>
        <w:t>assets</w:t>
      </w:r>
      <w:r w:rsidRPr="004F2B30">
        <w:rPr>
          <w:color w:val="231F20"/>
          <w:spacing w:val="-11"/>
          <w:sz w:val="20"/>
          <w:szCs w:val="20"/>
        </w:rPr>
        <w:t xml:space="preserve"> </w:t>
      </w:r>
      <w:r w:rsidRPr="004F2B30">
        <w:rPr>
          <w:color w:val="231F20"/>
          <w:sz w:val="20"/>
          <w:szCs w:val="20"/>
        </w:rPr>
        <w:t>for financial</w:t>
      </w:r>
      <w:r w:rsidRPr="004F2B30">
        <w:rPr>
          <w:color w:val="231F20"/>
          <w:spacing w:val="-14"/>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Amortization</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begin</w:t>
      </w:r>
      <w:r w:rsidRPr="004F2B30">
        <w:rPr>
          <w:color w:val="231F20"/>
          <w:spacing w:val="-14"/>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 of the subscription term as described in paragraph 15.</w:t>
      </w:r>
    </w:p>
    <w:p w14:paraId="43AF8017" w14:textId="77777777" w:rsidR="00104B6C" w:rsidRPr="004F2B30" w:rsidRDefault="00104B6C" w:rsidP="00104B6C">
      <w:pPr>
        <w:pStyle w:val="NoSpacing"/>
        <w:rPr>
          <w:rFonts w:ascii="Times New Roman" w:hAnsi="Times New Roman" w:cs="Times New Roman"/>
          <w:sz w:val="20"/>
          <w:szCs w:val="20"/>
        </w:rPr>
      </w:pPr>
    </w:p>
    <w:p w14:paraId="3ED1BB9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generally</w:t>
      </w:r>
      <w:r w:rsidRPr="004F2B30">
        <w:rPr>
          <w:color w:val="231F20"/>
          <w:spacing w:val="-10"/>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adjusted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amount</w:t>
      </w:r>
      <w:r w:rsidRPr="004F2B30">
        <w:rPr>
          <w:color w:val="231F20"/>
          <w:spacing w:val="-11"/>
          <w:sz w:val="20"/>
          <w:szCs w:val="20"/>
        </w:rPr>
        <w:t xml:space="preserve"> </w:t>
      </w:r>
      <w:r w:rsidRPr="004F2B30">
        <w:rPr>
          <w:color w:val="231F20"/>
          <w:sz w:val="20"/>
          <w:szCs w:val="20"/>
        </w:rPr>
        <w:t>as the</w:t>
      </w:r>
      <w:r w:rsidRPr="004F2B30">
        <w:rPr>
          <w:color w:val="231F20"/>
          <w:spacing w:val="-11"/>
          <w:sz w:val="20"/>
          <w:szCs w:val="20"/>
        </w:rPr>
        <w:t xml:space="preserve"> </w:t>
      </w:r>
      <w:r w:rsidRPr="004F2B30">
        <w:rPr>
          <w:color w:val="231F20"/>
          <w:sz w:val="20"/>
          <w:szCs w:val="20"/>
        </w:rPr>
        <w:t>corresponding</w:t>
      </w:r>
      <w:r w:rsidRPr="004F2B30">
        <w:rPr>
          <w:color w:val="231F20"/>
          <w:spacing w:val="-11"/>
          <w:sz w:val="20"/>
          <w:szCs w:val="20"/>
        </w:rPr>
        <w:t xml:space="preserve"> </w:t>
      </w:r>
      <w:r w:rsidRPr="004F2B30">
        <w:rPr>
          <w:color w:val="231F20"/>
          <w:sz w:val="20"/>
          <w:szCs w:val="20"/>
        </w:rPr>
        <w:t>subscription</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lastRenderedPageBreak/>
        <w:t>when</w:t>
      </w:r>
      <w:r w:rsidRPr="004F2B30">
        <w:rPr>
          <w:color w:val="231F20"/>
          <w:spacing w:val="-11"/>
          <w:sz w:val="20"/>
          <w:szCs w:val="20"/>
        </w:rPr>
        <w:t xml:space="preserve"> </w:t>
      </w:r>
      <w:r w:rsidRPr="004F2B30">
        <w:rPr>
          <w:color w:val="231F20"/>
          <w:sz w:val="20"/>
          <w:szCs w:val="20"/>
        </w:rPr>
        <w:t>that</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is</w:t>
      </w:r>
      <w:r w:rsidRPr="004F2B30">
        <w:rPr>
          <w:color w:val="231F20"/>
          <w:spacing w:val="-11"/>
          <w:sz w:val="20"/>
          <w:szCs w:val="20"/>
        </w:rPr>
        <w:t xml:space="preserve"> </w:t>
      </w:r>
      <w:r w:rsidRPr="004F2B30">
        <w:rPr>
          <w:color w:val="231F20"/>
          <w:sz w:val="20"/>
          <w:szCs w:val="20"/>
        </w:rPr>
        <w:t>remeasured</w:t>
      </w:r>
      <w:r w:rsidRPr="004F2B30">
        <w:rPr>
          <w:color w:val="231F20"/>
          <w:spacing w:val="-11"/>
          <w:sz w:val="20"/>
          <w:szCs w:val="20"/>
        </w:rPr>
        <w:t xml:space="preserve"> </w:t>
      </w:r>
      <w:r w:rsidRPr="004F2B30">
        <w:rPr>
          <w:color w:val="231F20"/>
          <w:sz w:val="20"/>
          <w:szCs w:val="20"/>
        </w:rPr>
        <w:t xml:space="preserve">based </w:t>
      </w:r>
      <w:r w:rsidRPr="004F2B30">
        <w:rPr>
          <w:color w:val="231F20"/>
          <w:spacing w:val="-2"/>
          <w:sz w:val="20"/>
          <w:szCs w:val="20"/>
        </w:rPr>
        <w:t>on</w:t>
      </w:r>
      <w:r w:rsidRPr="004F2B30">
        <w:rPr>
          <w:color w:val="231F20"/>
          <w:spacing w:val="-12"/>
          <w:sz w:val="20"/>
          <w:szCs w:val="20"/>
        </w:rPr>
        <w:t xml:space="preserve"> </w:t>
      </w:r>
      <w:r w:rsidRPr="004F2B30">
        <w:rPr>
          <w:color w:val="231F20"/>
          <w:spacing w:val="-2"/>
          <w:sz w:val="20"/>
          <w:szCs w:val="20"/>
        </w:rPr>
        <w:t>paragraphs</w:t>
      </w:r>
      <w:r w:rsidRPr="004F2B30">
        <w:rPr>
          <w:color w:val="231F20"/>
          <w:spacing w:val="-11"/>
          <w:sz w:val="20"/>
          <w:szCs w:val="20"/>
        </w:rPr>
        <w:t xml:space="preserve"> </w:t>
      </w:r>
      <w:r w:rsidRPr="004F2B30">
        <w:rPr>
          <w:color w:val="231F20"/>
          <w:spacing w:val="-2"/>
          <w:sz w:val="20"/>
          <w:szCs w:val="20"/>
        </w:rPr>
        <w:t>20–24.</w:t>
      </w:r>
      <w:r w:rsidRPr="004F2B30">
        <w:rPr>
          <w:color w:val="231F20"/>
          <w:spacing w:val="-11"/>
          <w:sz w:val="20"/>
          <w:szCs w:val="20"/>
        </w:rPr>
        <w:t xml:space="preserve"> </w:t>
      </w:r>
      <w:r w:rsidRPr="004F2B30">
        <w:rPr>
          <w:color w:val="231F20"/>
          <w:spacing w:val="-2"/>
          <w:sz w:val="20"/>
          <w:szCs w:val="20"/>
        </w:rPr>
        <w:t>However,</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change</w:t>
      </w:r>
      <w:r w:rsidRPr="004F2B30">
        <w:rPr>
          <w:color w:val="231F20"/>
          <w:spacing w:val="-11"/>
          <w:sz w:val="20"/>
          <w:szCs w:val="20"/>
        </w:rPr>
        <w:t xml:space="preserve"> </w:t>
      </w:r>
      <w:r w:rsidRPr="004F2B30">
        <w:rPr>
          <w:color w:val="231F20"/>
          <w:spacing w:val="-2"/>
          <w:sz w:val="20"/>
          <w:szCs w:val="20"/>
        </w:rPr>
        <w:t>reduces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carrying</w:t>
      </w:r>
      <w:r w:rsidRPr="004F2B30">
        <w:rPr>
          <w:color w:val="231F20"/>
          <w:spacing w:val="-11"/>
          <w:sz w:val="20"/>
          <w:szCs w:val="20"/>
        </w:rPr>
        <w:t xml:space="preserve"> </w:t>
      </w:r>
      <w:r w:rsidRPr="004F2B30">
        <w:rPr>
          <w:color w:val="231F20"/>
          <w:spacing w:val="-2"/>
          <w:sz w:val="20"/>
          <w:szCs w:val="20"/>
        </w:rPr>
        <w:t>value</w:t>
      </w:r>
      <w:r w:rsidRPr="004F2B30">
        <w:rPr>
          <w:color w:val="231F20"/>
          <w:spacing w:val="-12"/>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 asset to zero, any remaining amount should be reported in the resource flows statement (for example, a gain).</w:t>
      </w:r>
    </w:p>
    <w:p w14:paraId="0F15488D" w14:textId="77777777" w:rsidR="00104B6C" w:rsidRPr="004F2B30" w:rsidRDefault="00104B6C" w:rsidP="00104B6C">
      <w:pPr>
        <w:pStyle w:val="NoSpacing"/>
        <w:rPr>
          <w:rFonts w:ascii="Times New Roman" w:hAnsi="Times New Roman" w:cs="Times New Roman"/>
          <w:sz w:val="20"/>
          <w:szCs w:val="20"/>
        </w:rPr>
      </w:pPr>
    </w:p>
    <w:p w14:paraId="3E8CF668"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Outlays Other Than Subscription Payments, including Implementation Costs</w:t>
      </w:r>
    </w:p>
    <w:p w14:paraId="40D5BB90"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Stages of implementation</w:t>
      </w:r>
    </w:p>
    <w:p w14:paraId="62895D99" w14:textId="77777777" w:rsidR="00104B6C" w:rsidRPr="004F2B30" w:rsidRDefault="00104B6C" w:rsidP="00104B6C">
      <w:pPr>
        <w:pStyle w:val="NoSpacing"/>
        <w:rPr>
          <w:rFonts w:ascii="Times New Roman" w:hAnsi="Times New Roman" w:cs="Times New Roman"/>
          <w:sz w:val="20"/>
          <w:szCs w:val="20"/>
        </w:rPr>
      </w:pPr>
    </w:p>
    <w:p w14:paraId="4AD8B21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Activities associated with a SBITA—other than a government making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right</w:t>
      </w:r>
      <w:r w:rsidRPr="004F2B30">
        <w:rPr>
          <w:color w:val="231F20"/>
          <w:spacing w:val="-10"/>
          <w:sz w:val="20"/>
          <w:szCs w:val="20"/>
        </w:rPr>
        <w:t xml:space="preserve"> </w:t>
      </w:r>
      <w:r w:rsidRPr="004F2B30">
        <w:rPr>
          <w:color w:val="231F20"/>
          <w:spacing w:val="-2"/>
          <w:sz w:val="20"/>
          <w:szCs w:val="20"/>
        </w:rPr>
        <w:t>to</w:t>
      </w:r>
      <w:r w:rsidRPr="004F2B30">
        <w:rPr>
          <w:color w:val="231F20"/>
          <w:spacing w:val="-10"/>
          <w:sz w:val="20"/>
          <w:szCs w:val="20"/>
        </w:rPr>
        <w:t xml:space="preserve"> </w:t>
      </w:r>
      <w:r w:rsidRPr="004F2B30">
        <w:rPr>
          <w:color w:val="231F20"/>
          <w:spacing w:val="-2"/>
          <w:sz w:val="20"/>
          <w:szCs w:val="20"/>
        </w:rPr>
        <w:t>use</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underlying</w:t>
      </w:r>
      <w:r w:rsidRPr="004F2B30">
        <w:rPr>
          <w:color w:val="231F20"/>
          <w:spacing w:val="-10"/>
          <w:sz w:val="20"/>
          <w:szCs w:val="20"/>
        </w:rPr>
        <w:t xml:space="preserve"> </w:t>
      </w:r>
      <w:r w:rsidRPr="004F2B30">
        <w:rPr>
          <w:color w:val="231F20"/>
          <w:spacing w:val="-2"/>
          <w:sz w:val="20"/>
          <w:szCs w:val="20"/>
        </w:rPr>
        <w:t xml:space="preserve">IT </w:t>
      </w:r>
      <w:r w:rsidRPr="004F2B30">
        <w:rPr>
          <w:color w:val="231F20"/>
          <w:sz w:val="20"/>
          <w:szCs w:val="20"/>
        </w:rPr>
        <w:t>assets—should be grouped into the following stages:</w:t>
      </w:r>
    </w:p>
    <w:p w14:paraId="7633F6D6" w14:textId="77777777" w:rsidR="00104B6C" w:rsidRPr="004F2B30" w:rsidRDefault="00104B6C" w:rsidP="00104B6C">
      <w:pPr>
        <w:pStyle w:val="NoSpacing"/>
        <w:rPr>
          <w:rFonts w:ascii="Times New Roman" w:hAnsi="Times New Roman" w:cs="Times New Roman"/>
          <w:sz w:val="20"/>
          <w:szCs w:val="20"/>
        </w:rPr>
      </w:pPr>
    </w:p>
    <w:p w14:paraId="42916694"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i/>
          <w:iCs/>
          <w:color w:val="231F20"/>
          <w:sz w:val="20"/>
          <w:szCs w:val="20"/>
        </w:rPr>
        <w:t>Preliminary Project Stage</w:t>
      </w:r>
      <w:r w:rsidRPr="004F2B30">
        <w:rPr>
          <w:color w:val="231F20"/>
          <w:sz w:val="20"/>
          <w:szCs w:val="20"/>
        </w:rPr>
        <w:t>. Activities in this stage include the conceptual formulation and evaluation of alternatives, the determination of the existence of needed technology, and the final selection of alternatives for the SBITA.</w:t>
      </w:r>
    </w:p>
    <w:p w14:paraId="5F1918E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i/>
          <w:iCs/>
          <w:color w:val="231F20"/>
          <w:sz w:val="20"/>
          <w:szCs w:val="20"/>
        </w:rPr>
        <w:t>Initial Implementation Stage</w:t>
      </w:r>
      <w:r w:rsidRPr="004F2B30">
        <w:rPr>
          <w:color w:val="231F20"/>
          <w:sz w:val="20"/>
          <w:szCs w:val="20"/>
        </w:rPr>
        <w:t>. Activities in this stage include ancillary charges related to designing the chosen path, such as configuration, coding, testing, and installation associated with the government’s access to the underlying IT assets. Other ancillary charges necessary to place the subscription asset into service also should be included in this stage. The initial implementation stage for the SBITA is completed when the subscription asset is placed into service.</w:t>
      </w:r>
    </w:p>
    <w:p w14:paraId="60DD274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i/>
          <w:iCs/>
          <w:color w:val="231F20"/>
          <w:sz w:val="20"/>
          <w:szCs w:val="20"/>
        </w:rPr>
        <w:t>Operation and Additional Implementation Stage</w:t>
      </w:r>
      <w:r w:rsidRPr="004F2B30">
        <w:rPr>
          <w:color w:val="231F20"/>
          <w:sz w:val="20"/>
          <w:szCs w:val="20"/>
        </w:rPr>
        <w:t>. Activities in this stage include maintenance, troubleshooting, and other activities associated with the government’s ongoing access to the underlying IT assets. Activities in this stage also may include additional implementation activities, such as those related to additional modules as discussed in paragraph 30,</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 xml:space="preserve">occur </w:t>
      </w:r>
      <w:r w:rsidRPr="004F2B30">
        <w:rPr>
          <w:color w:val="231F20"/>
          <w:sz w:val="20"/>
          <w:szCs w:val="20"/>
        </w:rPr>
        <w:t>after the subscription asset is placed into service.</w:t>
      </w:r>
    </w:p>
    <w:p w14:paraId="1F3925C4" w14:textId="77777777" w:rsidR="00104B6C" w:rsidRPr="004F2B30" w:rsidRDefault="00104B6C" w:rsidP="00104B6C">
      <w:pPr>
        <w:pStyle w:val="NoSpacing"/>
        <w:rPr>
          <w:rFonts w:ascii="Times New Roman" w:hAnsi="Times New Roman" w:cs="Times New Roman"/>
          <w:sz w:val="20"/>
          <w:szCs w:val="20"/>
        </w:rPr>
      </w:pPr>
    </w:p>
    <w:p w14:paraId="6E6A888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If</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has</w:t>
      </w:r>
      <w:r w:rsidRPr="004F2B30">
        <w:rPr>
          <w:color w:val="231F20"/>
          <w:spacing w:val="-11"/>
          <w:sz w:val="20"/>
          <w:szCs w:val="20"/>
        </w:rPr>
        <w:t xml:space="preserve"> </w:t>
      </w:r>
      <w:r w:rsidRPr="004F2B30">
        <w:rPr>
          <w:color w:val="231F20"/>
          <w:spacing w:val="-2"/>
          <w:sz w:val="20"/>
          <w:szCs w:val="20"/>
        </w:rPr>
        <w:t>more</w:t>
      </w:r>
      <w:r w:rsidRPr="004F2B30">
        <w:rPr>
          <w:color w:val="231F20"/>
          <w:spacing w:val="-10"/>
          <w:sz w:val="20"/>
          <w:szCs w:val="20"/>
        </w:rPr>
        <w:t xml:space="preserve"> </w:t>
      </w:r>
      <w:r w:rsidRPr="004F2B30">
        <w:rPr>
          <w:color w:val="231F20"/>
          <w:spacing w:val="-2"/>
          <w:sz w:val="20"/>
          <w:szCs w:val="20"/>
        </w:rPr>
        <w:t>than</w:t>
      </w:r>
      <w:r w:rsidRPr="004F2B30">
        <w:rPr>
          <w:color w:val="231F20"/>
          <w:spacing w:val="-9"/>
          <w:sz w:val="20"/>
          <w:szCs w:val="20"/>
        </w:rPr>
        <w:t xml:space="preserve"> </w:t>
      </w:r>
      <w:r w:rsidRPr="004F2B30">
        <w:rPr>
          <w:color w:val="231F20"/>
          <w:spacing w:val="-2"/>
          <w:sz w:val="20"/>
          <w:szCs w:val="20"/>
        </w:rPr>
        <w:t>one</w:t>
      </w:r>
      <w:r w:rsidRPr="004F2B30">
        <w:rPr>
          <w:color w:val="231F20"/>
          <w:spacing w:val="-9"/>
          <w:sz w:val="20"/>
          <w:szCs w:val="20"/>
        </w:rPr>
        <w:t xml:space="preserve"> </w:t>
      </w:r>
      <w:r w:rsidRPr="004F2B30">
        <w:rPr>
          <w:color w:val="231F20"/>
          <w:spacing w:val="-2"/>
          <w:sz w:val="20"/>
          <w:szCs w:val="20"/>
        </w:rPr>
        <w:t>module</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modules</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implemented</w:t>
      </w:r>
      <w:r w:rsidRPr="004F2B30">
        <w:rPr>
          <w:color w:val="231F20"/>
          <w:spacing w:val="-9"/>
          <w:sz w:val="20"/>
          <w:szCs w:val="20"/>
        </w:rPr>
        <w:t xml:space="preserve"> </w:t>
      </w:r>
      <w:r w:rsidRPr="004F2B30">
        <w:rPr>
          <w:color w:val="231F20"/>
          <w:spacing w:val="-2"/>
          <w:sz w:val="20"/>
          <w:szCs w:val="20"/>
        </w:rPr>
        <w:t>at different</w:t>
      </w:r>
      <w:r w:rsidRPr="004F2B30">
        <w:rPr>
          <w:color w:val="231F20"/>
          <w:spacing w:val="-12"/>
          <w:sz w:val="20"/>
          <w:szCs w:val="20"/>
        </w:rPr>
        <w:t xml:space="preserve"> </w:t>
      </w:r>
      <w:r w:rsidRPr="004F2B30">
        <w:rPr>
          <w:color w:val="231F20"/>
          <w:spacing w:val="-2"/>
          <w:sz w:val="20"/>
          <w:szCs w:val="20"/>
        </w:rPr>
        <w:t>times,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11"/>
          <w:sz w:val="20"/>
          <w:szCs w:val="20"/>
        </w:rPr>
        <w:t xml:space="preserve"> </w:t>
      </w:r>
      <w:r w:rsidRPr="004F2B30">
        <w:rPr>
          <w:color w:val="231F20"/>
          <w:spacing w:val="-2"/>
          <w:sz w:val="20"/>
          <w:szCs w:val="20"/>
        </w:rPr>
        <w:t>stage</w:t>
      </w:r>
      <w:r w:rsidRPr="004F2B30">
        <w:rPr>
          <w:color w:val="231F20"/>
          <w:spacing w:val="-11"/>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is</w:t>
      </w:r>
      <w:r w:rsidRPr="004F2B30">
        <w:rPr>
          <w:color w:val="231F20"/>
          <w:spacing w:val="-9"/>
          <w:sz w:val="20"/>
          <w:szCs w:val="20"/>
        </w:rPr>
        <w:t xml:space="preserve"> </w:t>
      </w:r>
      <w:r w:rsidRPr="004F2B30">
        <w:rPr>
          <w:color w:val="231F20"/>
          <w:spacing w:val="-2"/>
          <w:sz w:val="20"/>
          <w:szCs w:val="20"/>
        </w:rPr>
        <w:t>completed,</w:t>
      </w:r>
      <w:r w:rsidRPr="004F2B30">
        <w:rPr>
          <w:color w:val="231F20"/>
          <w:spacing w:val="-10"/>
          <w:sz w:val="20"/>
          <w:szCs w:val="20"/>
        </w:rPr>
        <w:t xml:space="preserve"> </w:t>
      </w:r>
      <w:r w:rsidRPr="004F2B30">
        <w:rPr>
          <w:color w:val="231F20"/>
          <w:spacing w:val="-2"/>
          <w:sz w:val="20"/>
          <w:szCs w:val="20"/>
        </w:rPr>
        <w:t xml:space="preserve">and, </w:t>
      </w:r>
      <w:r w:rsidRPr="004F2B30">
        <w:rPr>
          <w:color w:val="231F20"/>
          <w:sz w:val="20"/>
          <w:szCs w:val="20"/>
        </w:rPr>
        <w:t>therefore,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placed</w:t>
      </w:r>
      <w:r w:rsidRPr="004F2B30">
        <w:rPr>
          <w:color w:val="231F20"/>
          <w:spacing w:val="-2"/>
          <w:sz w:val="20"/>
          <w:szCs w:val="20"/>
        </w:rPr>
        <w:t xml:space="preserve"> </w:t>
      </w:r>
      <w:r w:rsidRPr="004F2B30">
        <w:rPr>
          <w:color w:val="231F20"/>
          <w:sz w:val="20"/>
          <w:szCs w:val="20"/>
        </w:rPr>
        <w:t>into</w:t>
      </w:r>
      <w:r w:rsidRPr="004F2B30">
        <w:rPr>
          <w:color w:val="231F20"/>
          <w:spacing w:val="-2"/>
          <w:sz w:val="20"/>
          <w:szCs w:val="20"/>
        </w:rPr>
        <w:t xml:space="preserve"> </w:t>
      </w:r>
      <w:r w:rsidRPr="004F2B30">
        <w:rPr>
          <w:color w:val="231F20"/>
          <w:sz w:val="20"/>
          <w:szCs w:val="20"/>
        </w:rPr>
        <w:t>service</w:t>
      </w:r>
      <w:r w:rsidRPr="004F2B30">
        <w:rPr>
          <w:color w:val="231F20"/>
          <w:spacing w:val="-2"/>
          <w:sz w:val="20"/>
          <w:szCs w:val="20"/>
        </w:rPr>
        <w:t xml:space="preserve"> </w:t>
      </w:r>
      <w:r w:rsidRPr="004F2B30">
        <w:rPr>
          <w:color w:val="231F20"/>
          <w:sz w:val="20"/>
          <w:szCs w:val="20"/>
        </w:rPr>
        <w:t>when</w:t>
      </w:r>
      <w:r w:rsidRPr="004F2B30">
        <w:rPr>
          <w:color w:val="231F20"/>
          <w:spacing w:val="-2"/>
          <w:sz w:val="20"/>
          <w:szCs w:val="20"/>
        </w:rPr>
        <w:t xml:space="preserve"> </w:t>
      </w:r>
      <w:r w:rsidRPr="004F2B30">
        <w:rPr>
          <w:color w:val="231F20"/>
          <w:sz w:val="20"/>
          <w:szCs w:val="20"/>
        </w:rPr>
        <w:t>initial</w:t>
      </w:r>
      <w:r w:rsidRPr="004F2B30">
        <w:rPr>
          <w:color w:val="231F20"/>
          <w:spacing w:val="-2"/>
          <w:sz w:val="20"/>
          <w:szCs w:val="20"/>
        </w:rPr>
        <w:t xml:space="preserve"> </w:t>
      </w:r>
      <w:r w:rsidRPr="004F2B30">
        <w:rPr>
          <w:color w:val="231F20"/>
          <w:sz w:val="20"/>
          <w:szCs w:val="20"/>
        </w:rPr>
        <w:t>implementation</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completed</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w:t>
      </w:r>
      <w:r w:rsidRPr="004F2B30">
        <w:rPr>
          <w:color w:val="231F20"/>
          <w:spacing w:val="-4"/>
          <w:sz w:val="20"/>
          <w:szCs w:val="20"/>
        </w:rPr>
        <w:t xml:space="preserve"> </w:t>
      </w:r>
      <w:r w:rsidRPr="004F2B30">
        <w:rPr>
          <w:color w:val="231F20"/>
          <w:sz w:val="20"/>
          <w:szCs w:val="20"/>
        </w:rPr>
        <w:t>independently</w:t>
      </w:r>
      <w:r w:rsidRPr="004F2B30">
        <w:rPr>
          <w:color w:val="231F20"/>
          <w:spacing w:val="-4"/>
          <w:sz w:val="20"/>
          <w:szCs w:val="20"/>
        </w:rPr>
        <w:t xml:space="preserve"> </w:t>
      </w:r>
      <w:r w:rsidRPr="004F2B30">
        <w:rPr>
          <w:color w:val="231F20"/>
          <w:sz w:val="20"/>
          <w:szCs w:val="20"/>
        </w:rPr>
        <w:t>functional</w:t>
      </w:r>
      <w:r w:rsidRPr="004F2B30">
        <w:rPr>
          <w:color w:val="231F20"/>
          <w:spacing w:val="-4"/>
          <w:sz w:val="20"/>
          <w:szCs w:val="20"/>
        </w:rPr>
        <w:t xml:space="preserve"> </w:t>
      </w:r>
      <w:r w:rsidRPr="004F2B30">
        <w:rPr>
          <w:color w:val="231F20"/>
          <w:sz w:val="20"/>
          <w:szCs w:val="20"/>
        </w:rPr>
        <w:t>module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 set</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pacing w:val="-2"/>
          <w:sz w:val="20"/>
          <w:szCs w:val="20"/>
        </w:rPr>
        <w:t>interdependent modules, regardless of whether all remaining modules have been completely implemented. For the remaining modules of that SBITA, all additional implementation activities should be considered subsequent implementation outlays and should be accounted for in accordance with para- graphs 38–40.</w:t>
      </w:r>
    </w:p>
    <w:p w14:paraId="0805537B" w14:textId="77777777" w:rsidR="00104B6C" w:rsidRPr="004F2B30" w:rsidRDefault="00104B6C" w:rsidP="00104B6C">
      <w:pPr>
        <w:pStyle w:val="BodyText"/>
        <w:spacing w:before="23"/>
        <w:rPr>
          <w:sz w:val="20"/>
          <w:szCs w:val="20"/>
        </w:rPr>
      </w:pPr>
    </w:p>
    <w:p w14:paraId="4F60497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Data</w:t>
      </w:r>
      <w:r w:rsidRPr="004F2B30">
        <w:rPr>
          <w:color w:val="231F20"/>
          <w:spacing w:val="-1"/>
          <w:sz w:val="20"/>
          <w:szCs w:val="20"/>
        </w:rPr>
        <w:t xml:space="preserve"> </w:t>
      </w:r>
      <w:r w:rsidRPr="004F2B30">
        <w:rPr>
          <w:color w:val="231F20"/>
          <w:sz w:val="20"/>
          <w:szCs w:val="20"/>
        </w:rPr>
        <w:t>conversion</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considered</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activity</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initial</w:t>
      </w:r>
      <w:r w:rsidRPr="004F2B30">
        <w:rPr>
          <w:color w:val="231F20"/>
          <w:spacing w:val="-1"/>
          <w:sz w:val="20"/>
          <w:szCs w:val="20"/>
        </w:rPr>
        <w:t xml:space="preserve"> </w:t>
      </w:r>
      <w:r w:rsidRPr="004F2B30">
        <w:rPr>
          <w:color w:val="231F20"/>
          <w:sz w:val="20"/>
          <w:szCs w:val="20"/>
        </w:rPr>
        <w:t>implementation</w:t>
      </w:r>
      <w:r w:rsidRPr="004F2B30">
        <w:rPr>
          <w:color w:val="231F20"/>
          <w:spacing w:val="-13"/>
          <w:sz w:val="20"/>
          <w:szCs w:val="20"/>
        </w:rPr>
        <w:t xml:space="preserve"> </w:t>
      </w:r>
      <w:r w:rsidRPr="004F2B30">
        <w:rPr>
          <w:color w:val="231F20"/>
          <w:sz w:val="20"/>
          <w:szCs w:val="20"/>
        </w:rPr>
        <w:t>stage</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extent</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determined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necessary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place</w:t>
      </w:r>
      <w:r w:rsidRPr="004F2B30">
        <w:rPr>
          <w:color w:val="231F20"/>
          <w:spacing w:val="-13"/>
          <w:sz w:val="20"/>
          <w:szCs w:val="20"/>
        </w:rPr>
        <w:t xml:space="preserve"> </w:t>
      </w:r>
      <w:r w:rsidRPr="004F2B30">
        <w:rPr>
          <w:color w:val="231F20"/>
          <w:sz w:val="20"/>
          <w:szCs w:val="20"/>
        </w:rPr>
        <w:t>the subscription asset into service—that is, in condition for use. Otherwise, data conversion should be considered an activity of the operation and additional implementation stage.</w:t>
      </w:r>
    </w:p>
    <w:p w14:paraId="3BEEFB0D" w14:textId="77777777" w:rsidR="00104B6C" w:rsidRPr="004F2B30" w:rsidRDefault="00104B6C" w:rsidP="00104B6C">
      <w:pPr>
        <w:pStyle w:val="NoSpacing"/>
        <w:rPr>
          <w:rFonts w:ascii="Times New Roman" w:hAnsi="Times New Roman" w:cs="Times New Roman"/>
          <w:sz w:val="20"/>
          <w:szCs w:val="20"/>
        </w:rPr>
      </w:pPr>
    </w:p>
    <w:p w14:paraId="5A21EAA0"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Accounting for outlays incurred</w:t>
      </w:r>
    </w:p>
    <w:p w14:paraId="6232F236" w14:textId="77777777" w:rsidR="00104B6C" w:rsidRPr="004F2B30" w:rsidRDefault="00104B6C" w:rsidP="00104B6C">
      <w:pPr>
        <w:pStyle w:val="NoSpacing"/>
        <w:rPr>
          <w:rFonts w:ascii="Times New Roman" w:hAnsi="Times New Roman" w:cs="Times New Roman"/>
          <w:sz w:val="20"/>
          <w:szCs w:val="20"/>
        </w:rPr>
      </w:pPr>
    </w:p>
    <w:p w14:paraId="5782E5A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Other than subscription payments for the right to use the underlying IT assets, outlays incurred prior to completing all of the following should be expensed as incurred:</w:t>
      </w:r>
    </w:p>
    <w:p w14:paraId="53B0D796" w14:textId="77777777" w:rsidR="00104B6C" w:rsidRPr="004F2B30" w:rsidRDefault="00104B6C" w:rsidP="00104B6C">
      <w:pPr>
        <w:pStyle w:val="NoSpacing"/>
        <w:rPr>
          <w:rFonts w:ascii="Times New Roman" w:hAnsi="Times New Roman" w:cs="Times New Roman"/>
          <w:sz w:val="20"/>
          <w:szCs w:val="20"/>
        </w:rPr>
      </w:pPr>
    </w:p>
    <w:p w14:paraId="424B7DDE"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Determination of the specific objective of the project and the nature of the service capacity that is expected to be provided by the subscription asset</w:t>
      </w:r>
    </w:p>
    <w:p w14:paraId="6528887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Demonstration of the technical or technological feasibility such that the subscription asset will provide its expected service capacity</w:t>
      </w:r>
    </w:p>
    <w:p w14:paraId="5F07F66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Demonstration</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current</w:t>
      </w:r>
      <w:r w:rsidRPr="004F2B30">
        <w:rPr>
          <w:color w:val="231F20"/>
          <w:spacing w:val="-8"/>
          <w:sz w:val="20"/>
          <w:szCs w:val="20"/>
        </w:rPr>
        <w:t xml:space="preserve"> </w:t>
      </w:r>
      <w:r w:rsidRPr="004F2B30">
        <w:rPr>
          <w:color w:val="231F20"/>
          <w:spacing w:val="-2"/>
          <w:sz w:val="20"/>
          <w:szCs w:val="20"/>
        </w:rPr>
        <w:t>intention,</w:t>
      </w:r>
      <w:r w:rsidRPr="004F2B30">
        <w:rPr>
          <w:color w:val="231F20"/>
          <w:spacing w:val="-8"/>
          <w:sz w:val="20"/>
          <w:szCs w:val="20"/>
        </w:rPr>
        <w:t xml:space="preserve"> </w:t>
      </w:r>
      <w:r w:rsidRPr="004F2B30">
        <w:rPr>
          <w:color w:val="231F20"/>
          <w:spacing w:val="-2"/>
          <w:sz w:val="20"/>
          <w:szCs w:val="20"/>
        </w:rPr>
        <w:t>ability,</w:t>
      </w:r>
      <w:r w:rsidRPr="004F2B30">
        <w:rPr>
          <w:color w:val="231F20"/>
          <w:spacing w:val="-8"/>
          <w:sz w:val="20"/>
          <w:szCs w:val="20"/>
        </w:rPr>
        <w:t xml:space="preserve"> </w:t>
      </w:r>
      <w:r w:rsidRPr="004F2B30">
        <w:rPr>
          <w:color w:val="231F20"/>
          <w:spacing w:val="-2"/>
          <w:sz w:val="20"/>
          <w:szCs w:val="20"/>
        </w:rPr>
        <w:t>and</w:t>
      </w:r>
      <w:r w:rsidRPr="004F2B30">
        <w:rPr>
          <w:color w:val="231F20"/>
          <w:spacing w:val="-8"/>
          <w:sz w:val="20"/>
          <w:szCs w:val="20"/>
        </w:rPr>
        <w:t xml:space="preserve"> </w:t>
      </w:r>
      <w:r w:rsidRPr="004F2B30">
        <w:rPr>
          <w:color w:val="231F20"/>
          <w:spacing w:val="-2"/>
          <w:sz w:val="20"/>
          <w:szCs w:val="20"/>
        </w:rPr>
        <w:t>presence</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effort</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 xml:space="preserve">enter </w:t>
      </w:r>
      <w:r w:rsidRPr="004F2B30">
        <w:rPr>
          <w:color w:val="231F20"/>
          <w:sz w:val="20"/>
          <w:szCs w:val="20"/>
        </w:rPr>
        <w:t>into a SBITA contract.</w:t>
      </w:r>
    </w:p>
    <w:p w14:paraId="4F849799" w14:textId="77777777" w:rsidR="00104B6C" w:rsidRPr="004F2B30" w:rsidRDefault="00104B6C" w:rsidP="00104B6C">
      <w:pPr>
        <w:pStyle w:val="NoSpacing"/>
        <w:rPr>
          <w:rFonts w:ascii="Times New Roman" w:hAnsi="Times New Roman" w:cs="Times New Roman"/>
          <w:sz w:val="20"/>
          <w:szCs w:val="20"/>
        </w:rPr>
      </w:pPr>
    </w:p>
    <w:p w14:paraId="2CB89BA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7"/>
          <w:sz w:val="20"/>
          <w:szCs w:val="20"/>
        </w:rPr>
        <w:t xml:space="preserve"> </w:t>
      </w:r>
      <w:r w:rsidRPr="004F2B30">
        <w:rPr>
          <w:color w:val="231F20"/>
          <w:sz w:val="20"/>
          <w:szCs w:val="20"/>
        </w:rPr>
        <w:t>requirements</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paragraph</w:t>
      </w:r>
      <w:r w:rsidRPr="004F2B30">
        <w:rPr>
          <w:color w:val="231F20"/>
          <w:spacing w:val="-7"/>
          <w:sz w:val="20"/>
          <w:szCs w:val="20"/>
        </w:rPr>
        <w:t xml:space="preserve"> </w:t>
      </w:r>
      <w:r w:rsidRPr="004F2B30">
        <w:rPr>
          <w:color w:val="231F20"/>
          <w:sz w:val="20"/>
          <w:szCs w:val="20"/>
        </w:rPr>
        <w:t>32</w:t>
      </w:r>
      <w:r w:rsidRPr="004F2B30">
        <w:rPr>
          <w:color w:val="231F20"/>
          <w:spacing w:val="-7"/>
          <w:sz w:val="20"/>
          <w:szCs w:val="20"/>
        </w:rPr>
        <w:t xml:space="preserve"> </w:t>
      </w:r>
      <w:r w:rsidRPr="004F2B30">
        <w:rPr>
          <w:color w:val="231F20"/>
          <w:sz w:val="20"/>
          <w:szCs w:val="20"/>
        </w:rPr>
        <w:t>should</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considered</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completed only when both of the following occur:</w:t>
      </w:r>
    </w:p>
    <w:p w14:paraId="4139268C" w14:textId="77777777" w:rsidR="00104B6C" w:rsidRPr="004F2B30" w:rsidRDefault="00104B6C" w:rsidP="00104B6C">
      <w:pPr>
        <w:pStyle w:val="NoSpacing"/>
        <w:rPr>
          <w:rFonts w:ascii="Times New Roman" w:hAnsi="Times New Roman" w:cs="Times New Roman"/>
          <w:sz w:val="20"/>
          <w:szCs w:val="20"/>
        </w:rPr>
      </w:pPr>
    </w:p>
    <w:p w14:paraId="48889583"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activities noted in the preliminary project stage as described in para- graph 29a are completed.</w:t>
      </w:r>
    </w:p>
    <w:p w14:paraId="3ADC957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Management implicitly or explicitly authorizes and commits to funding the SBITA, at least for the current fiscal year 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case</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multiyear</w:t>
      </w:r>
      <w:r w:rsidRPr="004F2B30">
        <w:rPr>
          <w:color w:val="231F20"/>
          <w:spacing w:val="-4"/>
          <w:sz w:val="20"/>
          <w:szCs w:val="20"/>
        </w:rPr>
        <w:t xml:space="preserve"> </w:t>
      </w:r>
      <w:r w:rsidRPr="004F2B30">
        <w:rPr>
          <w:color w:val="231F20"/>
          <w:sz w:val="20"/>
          <w:szCs w:val="20"/>
        </w:rPr>
        <w:t>project.</w:t>
      </w:r>
    </w:p>
    <w:p w14:paraId="3B5EA5A9" w14:textId="77777777" w:rsidR="00104B6C" w:rsidRPr="004F2B30" w:rsidRDefault="00104B6C" w:rsidP="00104B6C">
      <w:pPr>
        <w:pStyle w:val="NoSpacing"/>
        <w:rPr>
          <w:rFonts w:ascii="Times New Roman" w:hAnsi="Times New Roman" w:cs="Times New Roman"/>
          <w:sz w:val="20"/>
          <w:szCs w:val="20"/>
        </w:rPr>
      </w:pPr>
    </w:p>
    <w:p w14:paraId="39061D69"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Preliminary project stage</w:t>
      </w:r>
    </w:p>
    <w:p w14:paraId="3AA316E4" w14:textId="77777777" w:rsidR="00104B6C" w:rsidRPr="004F2B30" w:rsidRDefault="00104B6C" w:rsidP="00104B6C">
      <w:pPr>
        <w:pStyle w:val="NoSpacing"/>
        <w:rPr>
          <w:rFonts w:ascii="Times New Roman" w:hAnsi="Times New Roman" w:cs="Times New Roman"/>
          <w:sz w:val="20"/>
          <w:szCs w:val="20"/>
        </w:rPr>
      </w:pPr>
    </w:p>
    <w:p w14:paraId="1DB20930" w14:textId="77777777" w:rsidR="00104B6C" w:rsidRPr="00797E04"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Outlays</w:t>
      </w:r>
      <w:r w:rsidRPr="004F2B30">
        <w:rPr>
          <w:color w:val="231F20"/>
          <w:spacing w:val="-9"/>
          <w:sz w:val="20"/>
          <w:szCs w:val="20"/>
        </w:rPr>
        <w:t xml:space="preserve"> </w:t>
      </w:r>
      <w:r w:rsidRPr="004F2B30">
        <w:rPr>
          <w:color w:val="231F20"/>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activities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preliminary</w:t>
      </w:r>
      <w:r w:rsidRPr="004F2B30">
        <w:rPr>
          <w:color w:val="231F20"/>
          <w:spacing w:val="-9"/>
          <w:sz w:val="20"/>
          <w:szCs w:val="20"/>
        </w:rPr>
        <w:t xml:space="preserve"> </w:t>
      </w:r>
      <w:r w:rsidRPr="004F2B30">
        <w:rPr>
          <w:color w:val="231F20"/>
          <w:spacing w:val="-2"/>
          <w:sz w:val="20"/>
          <w:szCs w:val="20"/>
        </w:rPr>
        <w:t>project</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should</w:t>
      </w:r>
      <w:r w:rsidRPr="004F2B30">
        <w:rPr>
          <w:color w:val="231F20"/>
          <w:spacing w:val="-9"/>
          <w:sz w:val="20"/>
          <w:szCs w:val="20"/>
        </w:rPr>
        <w:t xml:space="preserve"> </w:t>
      </w:r>
      <w:r w:rsidRPr="004F2B30">
        <w:rPr>
          <w:color w:val="231F20"/>
          <w:spacing w:val="-2"/>
          <w:sz w:val="20"/>
          <w:szCs w:val="20"/>
        </w:rPr>
        <w:t xml:space="preserve">be </w:t>
      </w:r>
      <w:r w:rsidRPr="004F2B30">
        <w:rPr>
          <w:color w:val="231F20"/>
          <w:sz w:val="20"/>
          <w:szCs w:val="20"/>
        </w:rPr>
        <w:t>expensed as incurred.</w:t>
      </w:r>
    </w:p>
    <w:p w14:paraId="5217408A" w14:textId="77777777" w:rsidR="00104B6C" w:rsidRPr="004F2B30" w:rsidRDefault="00104B6C" w:rsidP="00104B6C">
      <w:pPr>
        <w:pStyle w:val="NoSpacing"/>
      </w:pPr>
    </w:p>
    <w:p w14:paraId="6113E09F"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Initial implementation stage</w:t>
      </w:r>
    </w:p>
    <w:p w14:paraId="529D2294" w14:textId="77777777" w:rsidR="00104B6C" w:rsidRPr="004F2B30" w:rsidRDefault="00104B6C" w:rsidP="00104B6C">
      <w:pPr>
        <w:pStyle w:val="NoSpacing"/>
        <w:rPr>
          <w:rFonts w:ascii="Times New Roman" w:hAnsi="Times New Roman" w:cs="Times New Roman"/>
          <w:sz w:val="20"/>
          <w:szCs w:val="20"/>
        </w:rPr>
      </w:pPr>
    </w:p>
    <w:p w14:paraId="71447A6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Outlays associated with activities in the initial implementation stage generally should be capitalized as part of the subscription asset.</w:t>
      </w:r>
    </w:p>
    <w:p w14:paraId="6B18BE2C" w14:textId="77777777" w:rsidR="00104B6C" w:rsidRPr="004F2B30" w:rsidRDefault="00104B6C" w:rsidP="00104B6C">
      <w:pPr>
        <w:pStyle w:val="NoSpacing"/>
        <w:rPr>
          <w:rFonts w:ascii="Times New Roman" w:hAnsi="Times New Roman" w:cs="Times New Roman"/>
          <w:sz w:val="20"/>
          <w:szCs w:val="20"/>
        </w:rPr>
      </w:pPr>
    </w:p>
    <w:p w14:paraId="2F44887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no subscription asset is recognized (for example, if the contract is a short-term SBITA), activities in the initial implementation stage should be expensed as incurred.</w:t>
      </w:r>
    </w:p>
    <w:p w14:paraId="7333CEB0" w14:textId="77777777" w:rsidR="00104B6C" w:rsidRPr="004F2B30" w:rsidRDefault="00104B6C" w:rsidP="00104B6C">
      <w:pPr>
        <w:pStyle w:val="NoSpacing"/>
        <w:rPr>
          <w:rFonts w:ascii="Times New Roman" w:hAnsi="Times New Roman" w:cs="Times New Roman"/>
          <w:sz w:val="20"/>
          <w:szCs w:val="20"/>
        </w:rPr>
      </w:pPr>
    </w:p>
    <w:p w14:paraId="258D1C24"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Operation and additional implementation stage</w:t>
      </w:r>
    </w:p>
    <w:p w14:paraId="317D61A1" w14:textId="77777777" w:rsidR="00104B6C" w:rsidRPr="004F2B30" w:rsidRDefault="00104B6C" w:rsidP="00104B6C">
      <w:pPr>
        <w:pStyle w:val="NoSpacing"/>
        <w:rPr>
          <w:rFonts w:ascii="Times New Roman" w:hAnsi="Times New Roman" w:cs="Times New Roman"/>
          <w:sz w:val="20"/>
          <w:szCs w:val="20"/>
        </w:rPr>
      </w:pPr>
    </w:p>
    <w:p w14:paraId="32171B1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Outlays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stage</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associated</w:t>
      </w:r>
      <w:r w:rsidRPr="004F2B30">
        <w:rPr>
          <w:color w:val="231F20"/>
          <w:spacing w:val="-8"/>
          <w:sz w:val="20"/>
          <w:szCs w:val="20"/>
        </w:rPr>
        <w:t xml:space="preserve"> </w:t>
      </w:r>
      <w:r w:rsidRPr="004F2B30">
        <w:rPr>
          <w:color w:val="231F20"/>
          <w:sz w:val="20"/>
          <w:szCs w:val="20"/>
        </w:rPr>
        <w:t>with</w:t>
      </w:r>
      <w:r w:rsidRPr="004F2B30">
        <w:rPr>
          <w:color w:val="231F20"/>
          <w:spacing w:val="-8"/>
          <w:sz w:val="20"/>
          <w:szCs w:val="20"/>
        </w:rPr>
        <w:t xml:space="preserve"> </w:t>
      </w:r>
      <w:r w:rsidRPr="004F2B30">
        <w:rPr>
          <w:color w:val="231F20"/>
          <w:sz w:val="20"/>
          <w:szCs w:val="20"/>
        </w:rPr>
        <w:t>operational</w:t>
      </w:r>
      <w:r w:rsidRPr="004F2B30">
        <w:rPr>
          <w:color w:val="231F20"/>
          <w:spacing w:val="-8"/>
          <w:sz w:val="20"/>
          <w:szCs w:val="20"/>
        </w:rPr>
        <w:t xml:space="preserve"> </w:t>
      </w:r>
      <w:r w:rsidRPr="004F2B30">
        <w:rPr>
          <w:color w:val="231F20"/>
          <w:sz w:val="20"/>
          <w:szCs w:val="20"/>
        </w:rPr>
        <w:t>activities</w:t>
      </w:r>
      <w:r w:rsidRPr="004F2B30">
        <w:rPr>
          <w:color w:val="231F20"/>
          <w:spacing w:val="-8"/>
          <w:sz w:val="20"/>
          <w:szCs w:val="20"/>
        </w:rPr>
        <w:t xml:space="preserve"> </w:t>
      </w:r>
      <w:r w:rsidRPr="004F2B30">
        <w:rPr>
          <w:color w:val="231F20"/>
          <w:sz w:val="20"/>
          <w:szCs w:val="20"/>
        </w:rPr>
        <w:t>should be</w:t>
      </w:r>
      <w:r w:rsidRPr="004F2B30">
        <w:rPr>
          <w:color w:val="231F20"/>
          <w:spacing w:val="-1"/>
          <w:sz w:val="20"/>
          <w:szCs w:val="20"/>
        </w:rPr>
        <w:t xml:space="preserve"> </w:t>
      </w:r>
      <w:r w:rsidRPr="004F2B30">
        <w:rPr>
          <w:color w:val="231F20"/>
          <w:sz w:val="20"/>
          <w:szCs w:val="20"/>
        </w:rPr>
        <w:t>expensed as</w:t>
      </w:r>
      <w:r w:rsidRPr="004F2B30">
        <w:rPr>
          <w:color w:val="231F20"/>
          <w:spacing w:val="-1"/>
          <w:sz w:val="20"/>
          <w:szCs w:val="20"/>
        </w:rPr>
        <w:t xml:space="preserve"> </w:t>
      </w:r>
      <w:r w:rsidRPr="004F2B30">
        <w:rPr>
          <w:color w:val="231F20"/>
          <w:sz w:val="20"/>
          <w:szCs w:val="20"/>
        </w:rPr>
        <w:t>incurred, except for</w:t>
      </w:r>
      <w:r w:rsidRPr="004F2B30">
        <w:rPr>
          <w:color w:val="231F20"/>
          <w:spacing w:val="-1"/>
          <w:sz w:val="20"/>
          <w:szCs w:val="20"/>
        </w:rPr>
        <w:t xml:space="preserve"> </w:t>
      </w:r>
      <w:r w:rsidRPr="004F2B30">
        <w:rPr>
          <w:color w:val="231F20"/>
          <w:sz w:val="20"/>
          <w:szCs w:val="20"/>
        </w:rPr>
        <w:t>those</w:t>
      </w:r>
      <w:r w:rsidRPr="004F2B30">
        <w:rPr>
          <w:color w:val="231F20"/>
          <w:spacing w:val="-1"/>
          <w:sz w:val="20"/>
          <w:szCs w:val="20"/>
        </w:rPr>
        <w:t xml:space="preserve"> </w:t>
      </w:r>
      <w:r w:rsidRPr="004F2B30">
        <w:rPr>
          <w:color w:val="231F20"/>
          <w:sz w:val="20"/>
          <w:szCs w:val="20"/>
        </w:rPr>
        <w:t>that meet one</w:t>
      </w:r>
      <w:r w:rsidRPr="004F2B30">
        <w:rPr>
          <w:color w:val="231F20"/>
          <w:spacing w:val="-1"/>
          <w:sz w:val="20"/>
          <w:szCs w:val="20"/>
        </w:rPr>
        <w:t xml:space="preserve"> </w:t>
      </w:r>
      <w:r w:rsidRPr="004F2B30">
        <w:rPr>
          <w:color w:val="231F20"/>
          <w:sz w:val="20"/>
          <w:szCs w:val="20"/>
        </w:rPr>
        <w:t xml:space="preserve">of the capitalization </w:t>
      </w:r>
      <w:r w:rsidRPr="004F2B30">
        <w:rPr>
          <w:color w:val="231F20"/>
          <w:spacing w:val="-2"/>
          <w:sz w:val="20"/>
          <w:szCs w:val="20"/>
        </w:rPr>
        <w:t>criteria</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40.</w:t>
      </w:r>
      <w:r w:rsidRPr="004F2B30">
        <w:rPr>
          <w:color w:val="231F20"/>
          <w:spacing w:val="-9"/>
          <w:sz w:val="20"/>
          <w:szCs w:val="20"/>
        </w:rPr>
        <w:t xml:space="preserve"> </w:t>
      </w:r>
      <w:r w:rsidRPr="004F2B30">
        <w:rPr>
          <w:color w:val="231F20"/>
          <w:spacing w:val="-2"/>
          <w:sz w:val="20"/>
          <w:szCs w:val="20"/>
        </w:rPr>
        <w:t>Outlays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this</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 xml:space="preserve">additional </w:t>
      </w:r>
      <w:r w:rsidRPr="004F2B30">
        <w:rPr>
          <w:color w:val="231F20"/>
          <w:sz w:val="20"/>
          <w:szCs w:val="20"/>
        </w:rPr>
        <w:t>implementation activities should be accounted for in accordance with para- graph 40.</w:t>
      </w:r>
    </w:p>
    <w:p w14:paraId="3B76B3F2" w14:textId="77777777" w:rsidR="00104B6C" w:rsidRPr="004F2B30" w:rsidRDefault="00104B6C" w:rsidP="00104B6C">
      <w:pPr>
        <w:pStyle w:val="NoSpacing"/>
        <w:rPr>
          <w:rFonts w:ascii="Times New Roman" w:hAnsi="Times New Roman" w:cs="Times New Roman"/>
          <w:sz w:val="20"/>
          <w:szCs w:val="20"/>
        </w:rPr>
      </w:pPr>
    </w:p>
    <w:p w14:paraId="53E2110C" w14:textId="77777777" w:rsidR="00104B6C" w:rsidRPr="004F2B30" w:rsidRDefault="00104B6C" w:rsidP="00104B6C">
      <w:pPr>
        <w:pStyle w:val="Heading3"/>
        <w:spacing w:line="278" w:lineRule="auto"/>
        <w:ind w:right="590"/>
        <w:rPr>
          <w:rFonts w:ascii="Times New Roman" w:hAnsi="Times New Roman" w:cs="Times New Roman"/>
          <w:sz w:val="20"/>
          <w:szCs w:val="20"/>
        </w:rPr>
      </w:pPr>
      <w:r w:rsidRPr="004F2B30">
        <w:rPr>
          <w:rFonts w:ascii="Times New Roman" w:hAnsi="Times New Roman" w:cs="Times New Roman"/>
          <w:color w:val="231F20"/>
          <w:sz w:val="20"/>
          <w:szCs w:val="20"/>
        </w:rPr>
        <w:t>Accounting</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for</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certain</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outlays,</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including</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subsequent implementation outlays</w:t>
      </w:r>
    </w:p>
    <w:p w14:paraId="22B4D3CD" w14:textId="77777777" w:rsidR="00104B6C" w:rsidRPr="004F2B30" w:rsidRDefault="00104B6C" w:rsidP="00104B6C">
      <w:pPr>
        <w:pStyle w:val="NoSpacing"/>
        <w:rPr>
          <w:rFonts w:ascii="Times New Roman" w:hAnsi="Times New Roman" w:cs="Times New Roman"/>
          <w:sz w:val="20"/>
          <w:szCs w:val="20"/>
        </w:rPr>
      </w:pPr>
    </w:p>
    <w:p w14:paraId="0E2E1C2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activities</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8"/>
          <w:sz w:val="20"/>
          <w:szCs w:val="20"/>
        </w:rPr>
        <w:t xml:space="preserve"> </w:t>
      </w:r>
      <w:r w:rsidRPr="004F2B30">
        <w:rPr>
          <w:color w:val="231F20"/>
          <w:spacing w:val="-2"/>
          <w:sz w:val="20"/>
          <w:szCs w:val="20"/>
        </w:rPr>
        <w:t>of</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described</w:t>
      </w:r>
      <w:r w:rsidRPr="004F2B30">
        <w:rPr>
          <w:color w:val="231F20"/>
          <w:spacing w:val="-8"/>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 xml:space="preserve">may </w:t>
      </w:r>
      <w:r w:rsidRPr="004F2B30">
        <w:rPr>
          <w:color w:val="231F20"/>
          <w:spacing w:val="-4"/>
          <w:sz w:val="20"/>
          <w:szCs w:val="20"/>
        </w:rPr>
        <w:t>overlap</w:t>
      </w:r>
      <w:r w:rsidRPr="004F2B30">
        <w:rPr>
          <w:color w:val="231F20"/>
          <w:spacing w:val="-8"/>
          <w:sz w:val="20"/>
          <w:szCs w:val="20"/>
        </w:rPr>
        <w:t xml:space="preserve"> </w:t>
      </w:r>
      <w:r w:rsidRPr="004F2B30">
        <w:rPr>
          <w:color w:val="231F20"/>
          <w:spacing w:val="-4"/>
          <w:sz w:val="20"/>
          <w:szCs w:val="20"/>
        </w:rPr>
        <w:t xml:space="preserve">or occur in multiple cycles. Regardless of </w:t>
      </w:r>
      <w:r w:rsidRPr="004F2B30">
        <w:rPr>
          <w:color w:val="231F20"/>
          <w:sz w:val="20"/>
          <w:szCs w:val="20"/>
        </w:rPr>
        <w:t>whether</w:t>
      </w:r>
      <w:r w:rsidRPr="004F2B30">
        <w:rPr>
          <w:color w:val="231F20"/>
          <w:spacing w:val="-4"/>
          <w:sz w:val="20"/>
          <w:szCs w:val="20"/>
        </w:rPr>
        <w:t xml:space="preserve"> a SBITA</w:t>
      </w:r>
      <w:r w:rsidRPr="004F2B30">
        <w:rPr>
          <w:color w:val="231F20"/>
          <w:spacing w:val="-10"/>
          <w:sz w:val="20"/>
          <w:szCs w:val="20"/>
        </w:rPr>
        <w:t xml:space="preserve"> </w:t>
      </w:r>
      <w:r w:rsidRPr="004F2B30">
        <w:rPr>
          <w:color w:val="231F20"/>
          <w:spacing w:val="-4"/>
          <w:sz w:val="20"/>
          <w:szCs w:val="20"/>
        </w:rPr>
        <w:t xml:space="preserve">is composed </w:t>
      </w:r>
      <w:r w:rsidRPr="004F2B30">
        <w:rPr>
          <w:color w:val="231F20"/>
          <w:sz w:val="20"/>
          <w:szCs w:val="20"/>
        </w:rPr>
        <w:t>of</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more</w:t>
      </w:r>
      <w:r w:rsidRPr="004F2B30">
        <w:rPr>
          <w:color w:val="231F20"/>
          <w:spacing w:val="-11"/>
          <w:sz w:val="20"/>
          <w:szCs w:val="20"/>
        </w:rPr>
        <w:t xml:space="preserve"> </w:t>
      </w:r>
      <w:r w:rsidRPr="004F2B30">
        <w:rPr>
          <w:color w:val="231F20"/>
          <w:sz w:val="20"/>
          <w:szCs w:val="20"/>
        </w:rPr>
        <w:t>than</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implemented</w:t>
      </w:r>
      <w:r w:rsidRPr="004F2B30">
        <w:rPr>
          <w:color w:val="231F20"/>
          <w:spacing w:val="-11"/>
          <w:sz w:val="20"/>
          <w:szCs w:val="20"/>
        </w:rPr>
        <w:t xml:space="preserve"> </w:t>
      </w:r>
      <w:r w:rsidRPr="004F2B30">
        <w:rPr>
          <w:color w:val="231F20"/>
          <w:sz w:val="20"/>
          <w:szCs w:val="20"/>
        </w:rPr>
        <w:t>at</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time,</w:t>
      </w:r>
      <w:r w:rsidRPr="004F2B30">
        <w:rPr>
          <w:color w:val="231F20"/>
          <w:spacing w:val="-11"/>
          <w:sz w:val="20"/>
          <w:szCs w:val="20"/>
        </w:rPr>
        <w:t xml:space="preserve"> </w:t>
      </w:r>
      <w:r w:rsidRPr="004F2B30">
        <w:rPr>
          <w:color w:val="231F20"/>
          <w:sz w:val="20"/>
          <w:szCs w:val="20"/>
        </w:rPr>
        <w:t>or</w:t>
      </w:r>
      <w:r w:rsidRPr="004F2B30">
        <w:rPr>
          <w:color w:val="231F20"/>
          <w:spacing w:val="-11"/>
          <w:sz w:val="20"/>
          <w:szCs w:val="20"/>
        </w:rPr>
        <w:t xml:space="preserve"> </w:t>
      </w:r>
      <w:r w:rsidRPr="004F2B30">
        <w:rPr>
          <w:color w:val="231F20"/>
          <w:sz w:val="20"/>
          <w:szCs w:val="20"/>
        </w:rPr>
        <w:t>more than</w:t>
      </w:r>
      <w:r w:rsidRPr="004F2B30">
        <w:rPr>
          <w:color w:val="231F20"/>
          <w:spacing w:val="-3"/>
          <w:sz w:val="20"/>
          <w:szCs w:val="20"/>
        </w:rPr>
        <w:t xml:space="preserve"> </w:t>
      </w:r>
      <w:r w:rsidRPr="004F2B30">
        <w:rPr>
          <w:color w:val="231F20"/>
          <w:sz w:val="20"/>
          <w:szCs w:val="20"/>
        </w:rPr>
        <w:t>one</w:t>
      </w:r>
      <w:r w:rsidRPr="004F2B30">
        <w:rPr>
          <w:color w:val="231F20"/>
          <w:spacing w:val="-3"/>
          <w:sz w:val="20"/>
          <w:szCs w:val="20"/>
        </w:rPr>
        <w:t xml:space="preserve"> </w:t>
      </w:r>
      <w:r w:rsidRPr="004F2B30">
        <w:rPr>
          <w:color w:val="231F20"/>
          <w:sz w:val="20"/>
          <w:szCs w:val="20"/>
        </w:rPr>
        <w:t>module</w:t>
      </w:r>
      <w:r w:rsidRPr="004F2B30">
        <w:rPr>
          <w:color w:val="231F20"/>
          <w:spacing w:val="-3"/>
          <w:sz w:val="20"/>
          <w:szCs w:val="20"/>
        </w:rPr>
        <w:t xml:space="preserve"> </w:t>
      </w:r>
      <w:r w:rsidRPr="004F2B30">
        <w:rPr>
          <w:color w:val="231F20"/>
          <w:sz w:val="20"/>
          <w:szCs w:val="20"/>
        </w:rPr>
        <w:t>implemented</w:t>
      </w:r>
      <w:r w:rsidRPr="004F2B30">
        <w:rPr>
          <w:color w:val="231F20"/>
          <w:spacing w:val="-3"/>
          <w:sz w:val="20"/>
          <w:szCs w:val="20"/>
        </w:rPr>
        <w:t xml:space="preserve"> </w:t>
      </w:r>
      <w:r w:rsidRPr="004F2B30">
        <w:rPr>
          <w:color w:val="231F20"/>
          <w:sz w:val="20"/>
          <w:szCs w:val="20"/>
        </w:rPr>
        <w:t>at</w:t>
      </w:r>
      <w:r w:rsidRPr="004F2B30">
        <w:rPr>
          <w:color w:val="231F20"/>
          <w:spacing w:val="-3"/>
          <w:sz w:val="20"/>
          <w:szCs w:val="20"/>
        </w:rPr>
        <w:t xml:space="preserve"> </w:t>
      </w:r>
      <w:r w:rsidRPr="004F2B30">
        <w:rPr>
          <w:color w:val="231F20"/>
          <w:sz w:val="20"/>
          <w:szCs w:val="20"/>
        </w:rPr>
        <w:t>different</w:t>
      </w:r>
      <w:r w:rsidRPr="004F2B30">
        <w:rPr>
          <w:color w:val="231F20"/>
          <w:spacing w:val="-3"/>
          <w:sz w:val="20"/>
          <w:szCs w:val="20"/>
        </w:rPr>
        <w:t xml:space="preserve"> </w:t>
      </w:r>
      <w:r w:rsidRPr="004F2B30">
        <w:rPr>
          <w:color w:val="231F20"/>
          <w:sz w:val="20"/>
          <w:szCs w:val="20"/>
        </w:rPr>
        <w:t>times,</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recognition</w:t>
      </w:r>
      <w:r w:rsidRPr="004F2B30">
        <w:rPr>
          <w:color w:val="231F20"/>
          <w:spacing w:val="-3"/>
          <w:sz w:val="20"/>
          <w:szCs w:val="20"/>
        </w:rPr>
        <w:t xml:space="preserve"> </w:t>
      </w:r>
      <w:r w:rsidRPr="004F2B30">
        <w:rPr>
          <w:color w:val="231F20"/>
          <w:sz w:val="20"/>
          <w:szCs w:val="20"/>
        </w:rPr>
        <w:t>guidance</w:t>
      </w:r>
      <w:r w:rsidRPr="004F2B30">
        <w:rPr>
          <w:color w:val="231F20"/>
          <w:spacing w:val="-3"/>
          <w:sz w:val="20"/>
          <w:szCs w:val="20"/>
        </w:rPr>
        <w:t xml:space="preserve"> </w:t>
      </w:r>
      <w:r w:rsidRPr="004F2B30">
        <w:rPr>
          <w:color w:val="231F20"/>
          <w:sz w:val="20"/>
          <w:szCs w:val="20"/>
        </w:rPr>
        <w:t>for outlays other than subscription payments should be applied based on the nature and timing of the activity.</w:t>
      </w:r>
      <w:r w:rsidRPr="004F2B30">
        <w:rPr>
          <w:color w:val="231F20"/>
          <w:spacing w:val="-8"/>
          <w:sz w:val="20"/>
          <w:szCs w:val="20"/>
        </w:rPr>
        <w:t xml:space="preserve"> </w:t>
      </w:r>
      <w:r w:rsidRPr="004F2B30">
        <w:rPr>
          <w:color w:val="231F20"/>
          <w:sz w:val="20"/>
          <w:szCs w:val="20"/>
        </w:rPr>
        <w:t>Although both factors should be considered, the nature of the activity should be the determining (that is, more influential) factor.</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accordance</w:t>
      </w:r>
      <w:r w:rsidRPr="004F2B30">
        <w:rPr>
          <w:color w:val="231F20"/>
          <w:spacing w:val="-9"/>
          <w:sz w:val="20"/>
          <w:szCs w:val="20"/>
        </w:rPr>
        <w:t xml:space="preserve"> </w:t>
      </w:r>
      <w:r w:rsidRPr="004F2B30">
        <w:rPr>
          <w:color w:val="231F20"/>
          <w:sz w:val="20"/>
          <w:szCs w:val="20"/>
        </w:rPr>
        <w:t>with</w:t>
      </w:r>
      <w:r w:rsidRPr="004F2B30">
        <w:rPr>
          <w:color w:val="231F20"/>
          <w:spacing w:val="-9"/>
          <w:sz w:val="20"/>
          <w:szCs w:val="20"/>
        </w:rPr>
        <w:t xml:space="preserve"> </w:t>
      </w:r>
      <w:r w:rsidRPr="004F2B30">
        <w:rPr>
          <w:color w:val="231F20"/>
          <w:sz w:val="20"/>
          <w:szCs w:val="20"/>
        </w:rPr>
        <w:t>the recognition and measurement requirements in paragraphs 16–28.</w:t>
      </w:r>
    </w:p>
    <w:p w14:paraId="19FB560B" w14:textId="77777777" w:rsidR="00104B6C" w:rsidRPr="004F2B30" w:rsidRDefault="00104B6C" w:rsidP="00104B6C">
      <w:pPr>
        <w:pStyle w:val="NoSpacing"/>
        <w:rPr>
          <w:rFonts w:ascii="Times New Roman" w:hAnsi="Times New Roman" w:cs="Times New Roman"/>
          <w:sz w:val="20"/>
          <w:szCs w:val="20"/>
        </w:rPr>
      </w:pPr>
    </w:p>
    <w:p w14:paraId="5A20B53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Training</w:t>
      </w:r>
      <w:r w:rsidRPr="004F2B30">
        <w:rPr>
          <w:color w:val="231F20"/>
          <w:spacing w:val="-9"/>
          <w:sz w:val="20"/>
          <w:szCs w:val="20"/>
        </w:rPr>
        <w:t xml:space="preserve"> </w:t>
      </w:r>
      <w:r w:rsidRPr="004F2B30">
        <w:rPr>
          <w:color w:val="231F20"/>
          <w:sz w:val="20"/>
          <w:szCs w:val="20"/>
        </w:rPr>
        <w:t>costs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expensed</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incurred,</w:t>
      </w:r>
      <w:r w:rsidRPr="004F2B30">
        <w:rPr>
          <w:color w:val="231F20"/>
          <w:spacing w:val="-9"/>
          <w:sz w:val="20"/>
          <w:szCs w:val="20"/>
        </w:rPr>
        <w:t xml:space="preserve"> </w:t>
      </w:r>
      <w:r w:rsidRPr="004F2B30">
        <w:rPr>
          <w:color w:val="231F20"/>
          <w:sz w:val="20"/>
          <w:szCs w:val="20"/>
        </w:rPr>
        <w:t>regardless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stage</w:t>
      </w:r>
      <w:r w:rsidRPr="004F2B30">
        <w:rPr>
          <w:color w:val="231F20"/>
          <w:spacing w:val="-9"/>
          <w:sz w:val="20"/>
          <w:szCs w:val="20"/>
        </w:rPr>
        <w:t xml:space="preserve"> </w:t>
      </w:r>
      <w:r w:rsidRPr="004F2B30">
        <w:rPr>
          <w:color w:val="231F20"/>
          <w:sz w:val="20"/>
          <w:szCs w:val="20"/>
        </w:rPr>
        <w:t>in which they are incurred.</w:t>
      </w:r>
    </w:p>
    <w:p w14:paraId="33D4FB4A" w14:textId="77777777" w:rsidR="00104B6C" w:rsidRPr="004F2B30" w:rsidRDefault="00104B6C" w:rsidP="00104B6C">
      <w:pPr>
        <w:pStyle w:val="NoSpacing"/>
        <w:rPr>
          <w:rFonts w:ascii="Times New Roman" w:hAnsi="Times New Roman" w:cs="Times New Roman"/>
          <w:sz w:val="20"/>
          <w:szCs w:val="20"/>
        </w:rPr>
      </w:pPr>
    </w:p>
    <w:p w14:paraId="0CB9067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If outlays are a result of SBITA modifications as described in para- graphs 52–55, the outlays should be accounted for in accordance with those paragraphs. There also may be outlays associated with a SBITA already in operation</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incurred</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addition</w:t>
      </w:r>
      <w:r w:rsidRPr="004F2B30">
        <w:rPr>
          <w:color w:val="231F20"/>
          <w:spacing w:val="-8"/>
          <w:sz w:val="20"/>
          <w:szCs w:val="20"/>
        </w:rPr>
        <w:t xml:space="preserve"> </w:t>
      </w:r>
      <w:r w:rsidRPr="004F2B30">
        <w:rPr>
          <w:color w:val="231F20"/>
          <w:sz w:val="20"/>
          <w:szCs w:val="20"/>
        </w:rPr>
        <w:t>to</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example, after the subscription asset is placed into service, a government may incur outlays</w:t>
      </w:r>
      <w:r w:rsidRPr="004F2B30">
        <w:rPr>
          <w:color w:val="231F20"/>
          <w:spacing w:val="25"/>
          <w:sz w:val="20"/>
          <w:szCs w:val="20"/>
        </w:rPr>
        <w:t xml:space="preserve"> </w:t>
      </w:r>
      <w:r w:rsidRPr="004F2B30">
        <w:rPr>
          <w:color w:val="231F20"/>
          <w:sz w:val="20"/>
          <w:szCs w:val="20"/>
        </w:rPr>
        <w:t>associated</w:t>
      </w:r>
      <w:r w:rsidRPr="004F2B30">
        <w:rPr>
          <w:color w:val="231F20"/>
          <w:spacing w:val="26"/>
          <w:sz w:val="20"/>
          <w:szCs w:val="20"/>
        </w:rPr>
        <w:t xml:space="preserve"> </w:t>
      </w:r>
      <w:r w:rsidRPr="004F2B30">
        <w:rPr>
          <w:color w:val="231F20"/>
          <w:sz w:val="20"/>
          <w:szCs w:val="20"/>
        </w:rPr>
        <w:t>with</w:t>
      </w:r>
      <w:r w:rsidRPr="004F2B30">
        <w:rPr>
          <w:color w:val="231F20"/>
          <w:spacing w:val="26"/>
          <w:sz w:val="20"/>
          <w:szCs w:val="20"/>
        </w:rPr>
        <w:t xml:space="preserve"> </w:t>
      </w:r>
      <w:r w:rsidRPr="004F2B30">
        <w:rPr>
          <w:color w:val="231F20"/>
          <w:sz w:val="20"/>
          <w:szCs w:val="20"/>
        </w:rPr>
        <w:t>converting</w:t>
      </w:r>
      <w:r w:rsidRPr="004F2B30">
        <w:rPr>
          <w:color w:val="231F20"/>
          <w:spacing w:val="26"/>
          <w:sz w:val="20"/>
          <w:szCs w:val="20"/>
        </w:rPr>
        <w:t xml:space="preserve"> </w:t>
      </w:r>
      <w:r w:rsidRPr="004F2B30">
        <w:rPr>
          <w:color w:val="231F20"/>
          <w:sz w:val="20"/>
          <w:szCs w:val="20"/>
        </w:rPr>
        <w:t>its</w:t>
      </w:r>
      <w:r w:rsidRPr="004F2B30">
        <w:rPr>
          <w:color w:val="231F20"/>
          <w:spacing w:val="26"/>
          <w:sz w:val="20"/>
          <w:szCs w:val="20"/>
        </w:rPr>
        <w:t xml:space="preserve"> </w:t>
      </w:r>
      <w:r w:rsidRPr="004F2B30">
        <w:rPr>
          <w:color w:val="231F20"/>
          <w:sz w:val="20"/>
          <w:szCs w:val="20"/>
        </w:rPr>
        <w:t>legacy</w:t>
      </w:r>
      <w:r w:rsidRPr="004F2B30">
        <w:rPr>
          <w:color w:val="231F20"/>
          <w:spacing w:val="26"/>
          <w:sz w:val="20"/>
          <w:szCs w:val="20"/>
        </w:rPr>
        <w:t xml:space="preserve"> </w:t>
      </w:r>
      <w:r w:rsidRPr="004F2B30">
        <w:rPr>
          <w:color w:val="231F20"/>
          <w:sz w:val="20"/>
          <w:szCs w:val="20"/>
        </w:rPr>
        <w:t>data</w:t>
      </w:r>
      <w:r w:rsidRPr="004F2B30">
        <w:rPr>
          <w:color w:val="231F20"/>
          <w:spacing w:val="26"/>
          <w:sz w:val="20"/>
          <w:szCs w:val="20"/>
        </w:rPr>
        <w:t xml:space="preserve"> </w:t>
      </w:r>
      <w:r w:rsidRPr="004F2B30">
        <w:rPr>
          <w:color w:val="231F20"/>
          <w:sz w:val="20"/>
          <w:szCs w:val="20"/>
        </w:rPr>
        <w:t>on</w:t>
      </w:r>
      <w:r w:rsidRPr="004F2B30">
        <w:rPr>
          <w:color w:val="231F20"/>
          <w:spacing w:val="26"/>
          <w:sz w:val="20"/>
          <w:szCs w:val="20"/>
        </w:rPr>
        <w:t xml:space="preserve"> </w:t>
      </w:r>
      <w:r w:rsidRPr="004F2B30">
        <w:rPr>
          <w:color w:val="231F20"/>
          <w:sz w:val="20"/>
          <w:szCs w:val="20"/>
        </w:rPr>
        <w:t>an</w:t>
      </w:r>
      <w:r w:rsidRPr="004F2B30">
        <w:rPr>
          <w:color w:val="231F20"/>
          <w:spacing w:val="26"/>
          <w:sz w:val="20"/>
          <w:szCs w:val="20"/>
        </w:rPr>
        <w:t xml:space="preserve"> </w:t>
      </w:r>
      <w:r w:rsidRPr="004F2B30">
        <w:rPr>
          <w:color w:val="231F20"/>
          <w:sz w:val="20"/>
          <w:szCs w:val="20"/>
        </w:rPr>
        <w:t>old</w:t>
      </w:r>
      <w:r w:rsidRPr="004F2B30">
        <w:rPr>
          <w:color w:val="231F20"/>
          <w:spacing w:val="26"/>
          <w:sz w:val="20"/>
          <w:szCs w:val="20"/>
        </w:rPr>
        <w:t xml:space="preserve"> </w:t>
      </w:r>
      <w:r w:rsidRPr="004F2B30">
        <w:rPr>
          <w:color w:val="231F20"/>
          <w:sz w:val="20"/>
          <w:szCs w:val="20"/>
        </w:rPr>
        <w:t>server</w:t>
      </w:r>
      <w:r w:rsidRPr="004F2B30">
        <w:rPr>
          <w:color w:val="231F20"/>
          <w:spacing w:val="26"/>
          <w:sz w:val="20"/>
          <w:szCs w:val="20"/>
        </w:rPr>
        <w:t xml:space="preserve"> </w:t>
      </w:r>
      <w:r w:rsidRPr="004F2B30">
        <w:rPr>
          <w:color w:val="231F20"/>
          <w:sz w:val="20"/>
          <w:szCs w:val="20"/>
        </w:rPr>
        <w:t>to</w:t>
      </w:r>
      <w:r w:rsidRPr="004F2B30">
        <w:rPr>
          <w:color w:val="231F20"/>
          <w:spacing w:val="26"/>
          <w:sz w:val="20"/>
          <w:szCs w:val="20"/>
        </w:rPr>
        <w:t xml:space="preserve"> </w:t>
      </w:r>
      <w:r w:rsidRPr="004F2B30">
        <w:rPr>
          <w:color w:val="231F20"/>
          <w:sz w:val="20"/>
          <w:szCs w:val="20"/>
        </w:rPr>
        <w:t>the vendor’s cloud storage. Generally, those outlays should be expensed as incurred. However, additional outlays that are not a result of SBITA modifications but that result in either of the following should be capitalized as an addition to an existing subscription asset:</w:t>
      </w:r>
    </w:p>
    <w:p w14:paraId="313A1977" w14:textId="77777777" w:rsidR="00104B6C" w:rsidRPr="004F2B30" w:rsidRDefault="00104B6C" w:rsidP="00104B6C">
      <w:pPr>
        <w:pStyle w:val="NoSpacing"/>
        <w:rPr>
          <w:rFonts w:ascii="Times New Roman" w:hAnsi="Times New Roman" w:cs="Times New Roman"/>
          <w:sz w:val="20"/>
          <w:szCs w:val="20"/>
        </w:rPr>
      </w:pPr>
    </w:p>
    <w:p w14:paraId="1CEFA4F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An increase in the functionality of the subscription asset; that is, the sub- scription asset allows the government to perform tasks that it could not previously perform with the subscription asset</w:t>
      </w:r>
    </w:p>
    <w:p w14:paraId="3098CDE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An increase in the efficiency of the subscription asset; that is, an increase in the level of service provided by the 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without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ability</w:t>
      </w:r>
      <w:r w:rsidRPr="004F2B30">
        <w:rPr>
          <w:color w:val="231F20"/>
          <w:spacing w:val="-2"/>
          <w:sz w:val="20"/>
          <w:szCs w:val="20"/>
        </w:rPr>
        <w:t xml:space="preserve"> </w:t>
      </w:r>
      <w:r w:rsidRPr="004F2B30">
        <w:rPr>
          <w:color w:val="231F20"/>
          <w:sz w:val="20"/>
          <w:szCs w:val="20"/>
        </w:rPr>
        <w:t>to perform additional tasks.</w:t>
      </w:r>
    </w:p>
    <w:p w14:paraId="711F2061" w14:textId="77777777" w:rsidR="00104B6C" w:rsidRPr="004F2B30" w:rsidRDefault="00104B6C" w:rsidP="00104B6C">
      <w:pPr>
        <w:pStyle w:val="NoSpacing"/>
        <w:rPr>
          <w:rFonts w:ascii="Times New Roman" w:hAnsi="Times New Roman" w:cs="Times New Roman"/>
          <w:sz w:val="20"/>
          <w:szCs w:val="20"/>
        </w:rPr>
      </w:pPr>
    </w:p>
    <w:p w14:paraId="522A1BCE" w14:textId="77777777" w:rsidR="00104B6C" w:rsidRPr="004F2B30" w:rsidRDefault="00104B6C" w:rsidP="00104B6C">
      <w:pPr>
        <w:pStyle w:val="NoSpacing"/>
        <w:ind w:firstLine="547"/>
        <w:rPr>
          <w:rFonts w:ascii="Times New Roman" w:hAnsi="Times New Roman" w:cs="Times New Roman"/>
          <w:b/>
          <w:bCs/>
          <w:sz w:val="20"/>
          <w:szCs w:val="20"/>
        </w:rPr>
      </w:pPr>
      <w:bookmarkStart w:id="1" w:name="_TOC_250003"/>
      <w:bookmarkEnd w:id="1"/>
      <w:r w:rsidRPr="004F2B30">
        <w:rPr>
          <w:rFonts w:ascii="Times New Roman" w:hAnsi="Times New Roman" w:cs="Times New Roman"/>
          <w:b/>
          <w:bCs/>
          <w:sz w:val="20"/>
          <w:szCs w:val="20"/>
        </w:rPr>
        <w:t>Impairment</w:t>
      </w:r>
    </w:p>
    <w:p w14:paraId="34797D56" w14:textId="77777777" w:rsidR="00104B6C" w:rsidRPr="004F2B30" w:rsidRDefault="00104B6C" w:rsidP="00104B6C">
      <w:pPr>
        <w:pStyle w:val="NoSpacing"/>
        <w:rPr>
          <w:rFonts w:ascii="Times New Roman" w:hAnsi="Times New Roman" w:cs="Times New Roman"/>
          <w:sz w:val="20"/>
          <w:szCs w:val="20"/>
        </w:rPr>
      </w:pPr>
    </w:p>
    <w:p w14:paraId="33CA1B5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14"/>
          <w:sz w:val="20"/>
          <w:szCs w:val="20"/>
        </w:rPr>
        <w:t xml:space="preserve"> </w:t>
      </w:r>
      <w:r w:rsidRPr="004F2B30">
        <w:rPr>
          <w:color w:val="231F20"/>
          <w:sz w:val="20"/>
          <w:szCs w:val="20"/>
        </w:rPr>
        <w:t>presence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impairment</w:t>
      </w:r>
      <w:r w:rsidRPr="004F2B30">
        <w:rPr>
          <w:color w:val="231F20"/>
          <w:spacing w:val="-13"/>
          <w:sz w:val="20"/>
          <w:szCs w:val="20"/>
        </w:rPr>
        <w:t xml:space="preserve"> </w:t>
      </w:r>
      <w:r w:rsidRPr="004F2B30">
        <w:rPr>
          <w:color w:val="231F20"/>
          <w:sz w:val="20"/>
          <w:szCs w:val="20"/>
        </w:rPr>
        <w:t>indicators</w:t>
      </w:r>
      <w:r w:rsidRPr="004F2B30">
        <w:rPr>
          <w:color w:val="231F20"/>
          <w:spacing w:val="-13"/>
          <w:sz w:val="20"/>
          <w:szCs w:val="20"/>
        </w:rPr>
        <w:t xml:space="preserve"> </w:t>
      </w:r>
      <w:r w:rsidRPr="004F2B30">
        <w:rPr>
          <w:color w:val="231F20"/>
          <w:sz w:val="20"/>
          <w:szCs w:val="20"/>
        </w:rPr>
        <w:t>(described</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paragraph</w:t>
      </w:r>
      <w:r w:rsidRPr="004F2B30">
        <w:rPr>
          <w:color w:val="231F20"/>
          <w:spacing w:val="-13"/>
          <w:sz w:val="20"/>
          <w:szCs w:val="20"/>
        </w:rPr>
        <w:t xml:space="preserve"> </w:t>
      </w:r>
      <w:r w:rsidRPr="004F2B30">
        <w:rPr>
          <w:color w:val="231F20"/>
          <w:sz w:val="20"/>
          <w:szCs w:val="20"/>
        </w:rPr>
        <w:t>9</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Statement</w:t>
      </w:r>
      <w:r w:rsidRPr="004F2B30">
        <w:rPr>
          <w:color w:val="231F20"/>
          <w:spacing w:val="-7"/>
          <w:sz w:val="20"/>
          <w:szCs w:val="20"/>
        </w:rPr>
        <w:t xml:space="preserve"> </w:t>
      </w:r>
      <w:r w:rsidRPr="004F2B30">
        <w:rPr>
          <w:color w:val="231F20"/>
          <w:sz w:val="20"/>
          <w:szCs w:val="20"/>
        </w:rPr>
        <w:t>42,</w:t>
      </w:r>
      <w:r w:rsidRPr="004F2B30">
        <w:rPr>
          <w:color w:val="231F20"/>
          <w:spacing w:val="-7"/>
          <w:sz w:val="20"/>
          <w:szCs w:val="20"/>
        </w:rPr>
        <w:t xml:space="preserve"> </w:t>
      </w:r>
      <w:r w:rsidRPr="004F2B30">
        <w:rPr>
          <w:color w:val="231F20"/>
          <w:sz w:val="20"/>
          <w:szCs w:val="20"/>
        </w:rPr>
        <w:t>as</w:t>
      </w:r>
      <w:r w:rsidRPr="004F2B30">
        <w:rPr>
          <w:color w:val="231F20"/>
          <w:spacing w:val="-7"/>
          <w:sz w:val="20"/>
          <w:szCs w:val="20"/>
        </w:rPr>
        <w:t xml:space="preserve"> </w:t>
      </w:r>
      <w:r w:rsidRPr="004F2B30">
        <w:rPr>
          <w:color w:val="231F20"/>
          <w:sz w:val="20"/>
          <w:szCs w:val="20"/>
        </w:rPr>
        <w:t>amended)</w:t>
      </w:r>
      <w:r w:rsidRPr="004F2B30">
        <w:rPr>
          <w:color w:val="231F20"/>
          <w:spacing w:val="-7"/>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respect</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underlying</w:t>
      </w:r>
      <w:r w:rsidRPr="004F2B30">
        <w:rPr>
          <w:color w:val="231F20"/>
          <w:spacing w:val="-7"/>
          <w:sz w:val="20"/>
          <w:szCs w:val="20"/>
        </w:rPr>
        <w:t xml:space="preserve"> </w:t>
      </w:r>
      <w:r w:rsidRPr="004F2B30">
        <w:rPr>
          <w:color w:val="231F20"/>
          <w:sz w:val="20"/>
          <w:szCs w:val="20"/>
        </w:rPr>
        <w:t>IT</w:t>
      </w:r>
      <w:r w:rsidRPr="004F2B30">
        <w:rPr>
          <w:color w:val="231F20"/>
          <w:spacing w:val="-10"/>
          <w:sz w:val="20"/>
          <w:szCs w:val="20"/>
        </w:rPr>
        <w:t xml:space="preserve"> </w:t>
      </w:r>
      <w:r w:rsidRPr="004F2B30">
        <w:rPr>
          <w:color w:val="231F20"/>
          <w:sz w:val="20"/>
          <w:szCs w:val="20"/>
        </w:rPr>
        <w:t>assets</w:t>
      </w:r>
      <w:r w:rsidRPr="004F2B30">
        <w:rPr>
          <w:color w:val="231F20"/>
          <w:spacing w:val="-7"/>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result</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a change in the manner or duration of use of the subscription asset. Such a change</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manner</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duration</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use</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asset</w:t>
      </w:r>
      <w:r w:rsidRPr="004F2B30">
        <w:rPr>
          <w:color w:val="231F20"/>
          <w:spacing w:val="-12"/>
          <w:sz w:val="20"/>
          <w:szCs w:val="20"/>
        </w:rPr>
        <w:t xml:space="preserve"> </w:t>
      </w:r>
      <w:r w:rsidRPr="004F2B30">
        <w:rPr>
          <w:color w:val="231F20"/>
          <w:sz w:val="20"/>
          <w:szCs w:val="20"/>
        </w:rPr>
        <w:t>may</w:t>
      </w:r>
      <w:r w:rsidRPr="004F2B30">
        <w:rPr>
          <w:color w:val="231F20"/>
          <w:spacing w:val="-12"/>
          <w:sz w:val="20"/>
          <w:szCs w:val="20"/>
        </w:rPr>
        <w:t xml:space="preserve"> </w:t>
      </w:r>
      <w:r w:rsidRPr="004F2B30">
        <w:rPr>
          <w:color w:val="231F20"/>
          <w:sz w:val="20"/>
          <w:szCs w:val="20"/>
        </w:rPr>
        <w:t>indicate that</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service</w:t>
      </w:r>
      <w:r w:rsidRPr="004F2B30">
        <w:rPr>
          <w:color w:val="231F20"/>
          <w:spacing w:val="-3"/>
          <w:sz w:val="20"/>
          <w:szCs w:val="20"/>
        </w:rPr>
        <w:t xml:space="preserve"> </w:t>
      </w:r>
      <w:r w:rsidRPr="004F2B30">
        <w:rPr>
          <w:color w:val="231F20"/>
          <w:sz w:val="20"/>
          <w:szCs w:val="20"/>
        </w:rPr>
        <w:t>utility</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subscription</w:t>
      </w:r>
      <w:r w:rsidRPr="004F2B30">
        <w:rPr>
          <w:color w:val="231F20"/>
          <w:spacing w:val="-3"/>
          <w:sz w:val="20"/>
          <w:szCs w:val="20"/>
        </w:rPr>
        <w:t xml:space="preserve"> </w:t>
      </w:r>
      <w:r w:rsidRPr="004F2B30">
        <w:rPr>
          <w:color w:val="231F20"/>
          <w:sz w:val="20"/>
          <w:szCs w:val="20"/>
        </w:rPr>
        <w:t>asset</w:t>
      </w:r>
      <w:r w:rsidRPr="004F2B30">
        <w:rPr>
          <w:color w:val="231F20"/>
          <w:spacing w:val="-3"/>
          <w:sz w:val="20"/>
          <w:szCs w:val="20"/>
        </w:rPr>
        <w:t xml:space="preserve"> </w:t>
      </w:r>
      <w:r w:rsidRPr="004F2B30">
        <w:rPr>
          <w:color w:val="231F20"/>
          <w:sz w:val="20"/>
          <w:szCs w:val="20"/>
        </w:rPr>
        <w:t>is</w:t>
      </w:r>
      <w:r w:rsidRPr="004F2B30">
        <w:rPr>
          <w:color w:val="231F20"/>
          <w:spacing w:val="-3"/>
          <w:sz w:val="20"/>
          <w:szCs w:val="20"/>
        </w:rPr>
        <w:t xml:space="preserve"> </w:t>
      </w:r>
      <w:r w:rsidRPr="004F2B30">
        <w:rPr>
          <w:color w:val="231F20"/>
          <w:sz w:val="20"/>
          <w:szCs w:val="20"/>
        </w:rPr>
        <w:t>impaired.</w:t>
      </w:r>
      <w:r w:rsidRPr="004F2B30">
        <w:rPr>
          <w:color w:val="231F20"/>
          <w:spacing w:val="-7"/>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length</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time during</w:t>
      </w:r>
      <w:r w:rsidRPr="004F2B30">
        <w:rPr>
          <w:color w:val="231F20"/>
          <w:spacing w:val="-10"/>
          <w:sz w:val="20"/>
          <w:szCs w:val="20"/>
        </w:rPr>
        <w:t xml:space="preserve"> </w:t>
      </w:r>
      <w:r w:rsidRPr="004F2B30">
        <w:rPr>
          <w:color w:val="231F20"/>
          <w:sz w:val="20"/>
          <w:szCs w:val="20"/>
        </w:rPr>
        <w:t>which</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cannot</w:t>
      </w:r>
      <w:r w:rsidRPr="004F2B30">
        <w:rPr>
          <w:color w:val="231F20"/>
          <w:spacing w:val="-10"/>
          <w:sz w:val="20"/>
          <w:szCs w:val="20"/>
        </w:rPr>
        <w:t xml:space="preserve"> </w:t>
      </w:r>
      <w:r w:rsidRPr="004F2B30">
        <w:rPr>
          <w:color w:val="231F20"/>
          <w:sz w:val="20"/>
          <w:szCs w:val="20"/>
        </w:rPr>
        <w:t>use</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underlying</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or</w:t>
      </w:r>
      <w:r w:rsidRPr="004F2B30">
        <w:rPr>
          <w:color w:val="231F20"/>
          <w:spacing w:val="-10"/>
          <w:sz w:val="20"/>
          <w:szCs w:val="20"/>
        </w:rPr>
        <w:t xml:space="preserve"> </w:t>
      </w:r>
      <w:r w:rsidRPr="004F2B30">
        <w:rPr>
          <w:color w:val="231F20"/>
          <w:sz w:val="20"/>
          <w:szCs w:val="20"/>
        </w:rPr>
        <w:t>is</w:t>
      </w:r>
      <w:r w:rsidRPr="004F2B30">
        <w:rPr>
          <w:color w:val="231F20"/>
          <w:spacing w:val="-10"/>
          <w:sz w:val="20"/>
          <w:szCs w:val="20"/>
        </w:rPr>
        <w:t xml:space="preserve"> </w:t>
      </w:r>
      <w:r w:rsidRPr="004F2B30">
        <w:rPr>
          <w:color w:val="231F20"/>
          <w:sz w:val="20"/>
          <w:szCs w:val="20"/>
        </w:rPr>
        <w:t xml:space="preserve">limited to using them in a different manner, should be compared to their previously </w:t>
      </w:r>
      <w:r w:rsidRPr="004F2B30">
        <w:rPr>
          <w:color w:val="231F20"/>
          <w:spacing w:val="-2"/>
          <w:sz w:val="20"/>
          <w:szCs w:val="20"/>
        </w:rPr>
        <w:t>expected</w:t>
      </w:r>
      <w:r w:rsidRPr="004F2B30">
        <w:rPr>
          <w:color w:val="231F20"/>
          <w:spacing w:val="-12"/>
          <w:sz w:val="20"/>
          <w:szCs w:val="20"/>
        </w:rPr>
        <w:t xml:space="preserve"> </w:t>
      </w:r>
      <w:r w:rsidRPr="004F2B30">
        <w:rPr>
          <w:color w:val="231F20"/>
          <w:spacing w:val="-2"/>
          <w:sz w:val="20"/>
          <w:szCs w:val="20"/>
        </w:rPr>
        <w:t>manner</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duration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use</w:t>
      </w:r>
      <w:r w:rsidRPr="004F2B30">
        <w:rPr>
          <w:color w:val="231F20"/>
          <w:spacing w:val="-12"/>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determine</w:t>
      </w:r>
      <w:r w:rsidRPr="004F2B30">
        <w:rPr>
          <w:color w:val="231F20"/>
          <w:spacing w:val="-11"/>
          <w:sz w:val="20"/>
          <w:szCs w:val="20"/>
        </w:rPr>
        <w:t xml:space="preserve"> </w:t>
      </w:r>
      <w:r w:rsidRPr="004F2B30">
        <w:rPr>
          <w:color w:val="231F20"/>
          <w:spacing w:val="-2"/>
          <w:sz w:val="20"/>
          <w:szCs w:val="20"/>
        </w:rPr>
        <w:t>whether</w:t>
      </w:r>
      <w:r w:rsidRPr="004F2B30">
        <w:rPr>
          <w:color w:val="231F20"/>
          <w:spacing w:val="-11"/>
          <w:sz w:val="20"/>
          <w:szCs w:val="20"/>
        </w:rPr>
        <w:t xml:space="preserve"> </w:t>
      </w:r>
      <w:r w:rsidRPr="004F2B30">
        <w:rPr>
          <w:color w:val="231F20"/>
          <w:spacing w:val="-2"/>
          <w:sz w:val="20"/>
          <w:szCs w:val="20"/>
        </w:rPr>
        <w:t>there</w:t>
      </w:r>
      <w:r w:rsidRPr="004F2B30">
        <w:rPr>
          <w:color w:val="231F20"/>
          <w:spacing w:val="-11"/>
          <w:sz w:val="20"/>
          <w:szCs w:val="20"/>
        </w:rPr>
        <w:t xml:space="preserve"> </w:t>
      </w:r>
      <w:r w:rsidRPr="004F2B30">
        <w:rPr>
          <w:color w:val="231F20"/>
          <w:spacing w:val="-2"/>
          <w:sz w:val="20"/>
          <w:szCs w:val="20"/>
        </w:rPr>
        <w:t>is</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 xml:space="preserve">significant </w:t>
      </w:r>
      <w:r w:rsidRPr="004F2B30">
        <w:rPr>
          <w:color w:val="231F20"/>
          <w:sz w:val="20"/>
          <w:szCs w:val="20"/>
        </w:rPr>
        <w:t>decline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service</w:t>
      </w:r>
      <w:r w:rsidRPr="004F2B30">
        <w:rPr>
          <w:color w:val="231F20"/>
          <w:spacing w:val="-5"/>
          <w:sz w:val="20"/>
          <w:szCs w:val="20"/>
        </w:rPr>
        <w:t xml:space="preserve"> </w:t>
      </w:r>
      <w:r w:rsidRPr="004F2B30">
        <w:rPr>
          <w:color w:val="231F20"/>
          <w:sz w:val="20"/>
          <w:szCs w:val="20"/>
        </w:rPr>
        <w:t>utility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 xml:space="preserve">is </w:t>
      </w:r>
      <w:r w:rsidRPr="004F2B30">
        <w:rPr>
          <w:color w:val="231F20"/>
          <w:spacing w:val="-2"/>
          <w:sz w:val="20"/>
          <w:szCs w:val="20"/>
        </w:rPr>
        <w:t>impaired,</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amount</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asset</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reduced</w:t>
      </w:r>
      <w:r w:rsidRPr="004F2B30">
        <w:rPr>
          <w:color w:val="231F20"/>
          <w:spacing w:val="-10"/>
          <w:sz w:val="20"/>
          <w:szCs w:val="20"/>
        </w:rPr>
        <w:t xml:space="preserve"> </w:t>
      </w:r>
      <w:r w:rsidRPr="004F2B30">
        <w:rPr>
          <w:color w:val="231F20"/>
          <w:spacing w:val="-2"/>
          <w:sz w:val="20"/>
          <w:szCs w:val="20"/>
        </w:rPr>
        <w:t xml:space="preserve">first </w:t>
      </w:r>
      <w:r w:rsidRPr="004F2B30">
        <w:rPr>
          <w:color w:val="231F20"/>
          <w:spacing w:val="-4"/>
          <w:sz w:val="20"/>
          <w:szCs w:val="20"/>
        </w:rPr>
        <w:t>for any change in the corresponding subscription liability.</w:t>
      </w:r>
      <w:r w:rsidRPr="004F2B30">
        <w:rPr>
          <w:color w:val="231F20"/>
          <w:spacing w:val="-10"/>
          <w:sz w:val="20"/>
          <w:szCs w:val="20"/>
        </w:rPr>
        <w:t xml:space="preserve"> </w:t>
      </w:r>
      <w:r w:rsidRPr="004F2B30">
        <w:rPr>
          <w:color w:val="231F20"/>
          <w:spacing w:val="-4"/>
          <w:sz w:val="20"/>
          <w:szCs w:val="20"/>
        </w:rPr>
        <w:t xml:space="preserve">Any remaining amount </w:t>
      </w:r>
      <w:r w:rsidRPr="004F2B30">
        <w:rPr>
          <w:color w:val="231F20"/>
          <w:sz w:val="20"/>
          <w:szCs w:val="20"/>
        </w:rPr>
        <w:t>should be recognized as an impairment.</w:t>
      </w:r>
    </w:p>
    <w:p w14:paraId="6B88B7CB" w14:textId="77777777" w:rsidR="00104B6C" w:rsidRPr="004F2B30" w:rsidRDefault="00104B6C" w:rsidP="00104B6C">
      <w:pPr>
        <w:pStyle w:val="NoSpacing"/>
        <w:rPr>
          <w:rFonts w:ascii="Times New Roman" w:hAnsi="Times New Roman" w:cs="Times New Roman"/>
          <w:sz w:val="20"/>
          <w:szCs w:val="20"/>
        </w:rPr>
      </w:pPr>
    </w:p>
    <w:p w14:paraId="76FFCDFF" w14:textId="77777777" w:rsidR="00104B6C" w:rsidRPr="004F2B30" w:rsidRDefault="00104B6C" w:rsidP="00104B6C">
      <w:pPr>
        <w:pStyle w:val="NoSpacing"/>
        <w:ind w:left="540"/>
        <w:rPr>
          <w:rFonts w:ascii="Times New Roman" w:hAnsi="Times New Roman" w:cs="Times New Roman"/>
          <w:b/>
          <w:bCs/>
          <w:sz w:val="20"/>
          <w:szCs w:val="20"/>
        </w:rPr>
      </w:pPr>
      <w:bookmarkStart w:id="2" w:name="_TOC_250002"/>
      <w:r w:rsidRPr="004F2B30">
        <w:rPr>
          <w:rFonts w:ascii="Times New Roman" w:hAnsi="Times New Roman" w:cs="Times New Roman"/>
          <w:b/>
          <w:bCs/>
          <w:sz w:val="20"/>
          <w:szCs w:val="20"/>
        </w:rPr>
        <w:t xml:space="preserve">Incentives Provided by a SBITA </w:t>
      </w:r>
      <w:bookmarkEnd w:id="2"/>
      <w:r w:rsidRPr="004F2B30">
        <w:rPr>
          <w:rFonts w:ascii="Times New Roman" w:hAnsi="Times New Roman" w:cs="Times New Roman"/>
          <w:b/>
          <w:bCs/>
          <w:sz w:val="20"/>
          <w:szCs w:val="20"/>
        </w:rPr>
        <w:t>Vendor</w:t>
      </w:r>
    </w:p>
    <w:p w14:paraId="4E8E952A" w14:textId="77777777" w:rsidR="00104B6C" w:rsidRPr="004F2B30" w:rsidRDefault="00104B6C" w:rsidP="00104B6C">
      <w:pPr>
        <w:pStyle w:val="NoSpacing"/>
        <w:rPr>
          <w:rFonts w:ascii="Times New Roman" w:hAnsi="Times New Roman" w:cs="Times New Roman"/>
          <w:sz w:val="20"/>
          <w:szCs w:val="20"/>
        </w:rPr>
      </w:pPr>
    </w:p>
    <w:p w14:paraId="4EFD4AE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As</w:t>
      </w:r>
      <w:r w:rsidRPr="004F2B30">
        <w:rPr>
          <w:color w:val="231F20"/>
          <w:spacing w:val="-14"/>
          <w:sz w:val="20"/>
          <w:szCs w:val="20"/>
        </w:rPr>
        <w:t xml:space="preserve"> </w:t>
      </w:r>
      <w:r w:rsidRPr="004F2B30">
        <w:rPr>
          <w:color w:val="231F20"/>
          <w:sz w:val="20"/>
          <w:szCs w:val="20"/>
        </w:rPr>
        <w:t>used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this</w:t>
      </w:r>
      <w:r w:rsidRPr="004F2B30">
        <w:rPr>
          <w:color w:val="231F20"/>
          <w:spacing w:val="-11"/>
          <w:sz w:val="20"/>
          <w:szCs w:val="20"/>
        </w:rPr>
        <w:t xml:space="preserve"> </w:t>
      </w:r>
      <w:r w:rsidRPr="004F2B30">
        <w:rPr>
          <w:color w:val="231F20"/>
          <w:sz w:val="20"/>
          <w:szCs w:val="20"/>
        </w:rPr>
        <w:t>Statement,</w:t>
      </w:r>
      <w:r w:rsidRPr="004F2B30">
        <w:rPr>
          <w:color w:val="231F20"/>
          <w:spacing w:val="-11"/>
          <w:sz w:val="20"/>
          <w:szCs w:val="20"/>
        </w:rPr>
        <w:t xml:space="preserve"> </w:t>
      </w:r>
      <w:r w:rsidRPr="004F2B30">
        <w:rPr>
          <w:color w:val="231F20"/>
          <w:sz w:val="20"/>
          <w:szCs w:val="20"/>
        </w:rPr>
        <w:t>incentives</w:t>
      </w:r>
      <w:r w:rsidRPr="004F2B30">
        <w:rPr>
          <w:color w:val="231F20"/>
          <w:spacing w:val="-11"/>
          <w:sz w:val="20"/>
          <w:szCs w:val="20"/>
        </w:rPr>
        <w:t xml:space="preserve"> </w:t>
      </w:r>
      <w:r w:rsidRPr="004F2B30">
        <w:rPr>
          <w:color w:val="231F20"/>
          <w:sz w:val="20"/>
          <w:szCs w:val="20"/>
        </w:rPr>
        <w:t>provided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0"/>
          <w:sz w:val="20"/>
          <w:szCs w:val="20"/>
        </w:rPr>
        <w:t xml:space="preserve"> </w:t>
      </w:r>
      <w:r w:rsidRPr="004F2B30">
        <w:rPr>
          <w:color w:val="231F20"/>
          <w:sz w:val="20"/>
          <w:szCs w:val="20"/>
        </w:rPr>
        <w:t>(SBITA vendor</w:t>
      </w:r>
      <w:r w:rsidRPr="004F2B30">
        <w:rPr>
          <w:color w:val="231F20"/>
          <w:spacing w:val="-14"/>
          <w:sz w:val="20"/>
          <w:szCs w:val="20"/>
        </w:rPr>
        <w:t xml:space="preserve"> </w:t>
      </w:r>
      <w:r w:rsidRPr="004F2B30">
        <w:rPr>
          <w:color w:val="231F20"/>
          <w:sz w:val="20"/>
          <w:szCs w:val="20"/>
        </w:rPr>
        <w:t>incentives)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on</w:t>
      </w:r>
      <w:r w:rsidRPr="004F2B30">
        <w:rPr>
          <w:color w:val="231F20"/>
          <w:spacing w:val="-13"/>
          <w:sz w:val="20"/>
          <w:szCs w:val="20"/>
        </w:rPr>
        <w:t xml:space="preserve"> </w:t>
      </w:r>
      <w:r w:rsidRPr="004F2B30">
        <w:rPr>
          <w:color w:val="231F20"/>
          <w:sz w:val="20"/>
          <w:szCs w:val="20"/>
        </w:rPr>
        <w:t>behalf</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for which the government has a right of offset with its obligation to the SBITA vendor or (b) other concessions granted to the government.</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SBITA</w:t>
      </w:r>
      <w:r w:rsidRPr="004F2B30">
        <w:rPr>
          <w:color w:val="231F20"/>
          <w:spacing w:val="-5"/>
          <w:sz w:val="20"/>
          <w:szCs w:val="20"/>
        </w:rPr>
        <w:t xml:space="preserve"> </w:t>
      </w:r>
      <w:r w:rsidRPr="004F2B30">
        <w:rPr>
          <w:color w:val="231F20"/>
          <w:sz w:val="20"/>
          <w:szCs w:val="20"/>
        </w:rPr>
        <w:t xml:space="preserve">vendor </w:t>
      </w:r>
      <w:r w:rsidRPr="004F2B30">
        <w:rPr>
          <w:color w:val="231F20"/>
          <w:spacing w:val="-2"/>
          <w:sz w:val="20"/>
          <w:szCs w:val="20"/>
        </w:rPr>
        <w:t>incentive</w:t>
      </w:r>
      <w:r w:rsidRPr="004F2B30">
        <w:rPr>
          <w:color w:val="231F20"/>
          <w:spacing w:val="-12"/>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equivalent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rebate</w:t>
      </w:r>
      <w:r w:rsidRPr="004F2B30">
        <w:rPr>
          <w:color w:val="231F20"/>
          <w:spacing w:val="-12"/>
          <w:sz w:val="20"/>
          <w:szCs w:val="20"/>
        </w:rPr>
        <w:t xml:space="preserve"> </w:t>
      </w:r>
      <w:r w:rsidRPr="004F2B30">
        <w:rPr>
          <w:color w:val="231F20"/>
          <w:spacing w:val="-2"/>
          <w:sz w:val="20"/>
          <w:szCs w:val="20"/>
        </w:rPr>
        <w:t>or</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includes</w:t>
      </w:r>
      <w:r w:rsidRPr="004F2B30">
        <w:rPr>
          <w:color w:val="231F20"/>
          <w:spacing w:val="-11"/>
          <w:sz w:val="20"/>
          <w:szCs w:val="20"/>
        </w:rPr>
        <w:t xml:space="preserve"> </w:t>
      </w:r>
      <w:r w:rsidRPr="004F2B30">
        <w:rPr>
          <w:color w:val="231F20"/>
          <w:spacing w:val="-2"/>
          <w:sz w:val="20"/>
          <w:szCs w:val="20"/>
        </w:rPr>
        <w:t>an</w:t>
      </w:r>
      <w:r w:rsidRPr="004F2B30">
        <w:rPr>
          <w:color w:val="231F20"/>
          <w:spacing w:val="-12"/>
          <w:sz w:val="20"/>
          <w:szCs w:val="20"/>
        </w:rPr>
        <w:t xml:space="preserve"> </w:t>
      </w:r>
      <w:r w:rsidRPr="004F2B30">
        <w:rPr>
          <w:color w:val="231F20"/>
          <w:spacing w:val="-2"/>
          <w:sz w:val="20"/>
          <w:szCs w:val="20"/>
        </w:rPr>
        <w:t>agreement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pay </w:t>
      </w:r>
      <w:r w:rsidRPr="004F2B30">
        <w:rPr>
          <w:color w:val="231F20"/>
          <w:sz w:val="20"/>
          <w:szCs w:val="20"/>
        </w:rPr>
        <w:t>a government’s preexisting subscription obligations to a third party, other reimbursements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end</w:t>
      </w:r>
      <w:r w:rsidRPr="004F2B30">
        <w:rPr>
          <w:color w:val="231F20"/>
          <w:spacing w:val="-13"/>
          <w:sz w:val="20"/>
          <w:szCs w:val="20"/>
        </w:rPr>
        <w:t xml:space="preserve"> </w:t>
      </w:r>
      <w:r w:rsidRPr="004F2B30">
        <w:rPr>
          <w:color w:val="231F20"/>
          <w:sz w:val="20"/>
          <w:szCs w:val="20"/>
        </w:rPr>
        <w:t>user</w:t>
      </w:r>
      <w:r w:rsidRPr="004F2B30">
        <w:rPr>
          <w:color w:val="231F20"/>
          <w:spacing w:val="-13"/>
          <w:sz w:val="20"/>
          <w:szCs w:val="20"/>
        </w:rPr>
        <w:t xml:space="preserve"> </w:t>
      </w:r>
      <w:r w:rsidRPr="004F2B30">
        <w:rPr>
          <w:color w:val="231F20"/>
          <w:sz w:val="20"/>
          <w:szCs w:val="20"/>
        </w:rPr>
        <w:t>costs,</w:t>
      </w:r>
      <w:r w:rsidRPr="004F2B30">
        <w:rPr>
          <w:color w:val="231F20"/>
          <w:spacing w:val="-13"/>
          <w:sz w:val="20"/>
          <w:szCs w:val="20"/>
        </w:rPr>
        <w:t xml:space="preserve"> </w:t>
      </w:r>
      <w:r w:rsidRPr="004F2B30">
        <w:rPr>
          <w:color w:val="231F20"/>
          <w:sz w:val="20"/>
          <w:szCs w:val="20"/>
        </w:rPr>
        <w:t>free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periods,</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reductions</w:t>
      </w:r>
      <w:r w:rsidRPr="004F2B30">
        <w:rPr>
          <w:color w:val="231F20"/>
          <w:spacing w:val="-13"/>
          <w:sz w:val="20"/>
          <w:szCs w:val="20"/>
        </w:rPr>
        <w:t xml:space="preserve"> </w:t>
      </w:r>
      <w:r w:rsidRPr="004F2B30">
        <w:rPr>
          <w:color w:val="231F20"/>
          <w:sz w:val="20"/>
          <w:szCs w:val="20"/>
        </w:rPr>
        <w:t>of interest or principal charges by the SBITA vendor.</w:t>
      </w:r>
    </w:p>
    <w:p w14:paraId="662EF67A" w14:textId="77777777" w:rsidR="00104B6C" w:rsidRPr="004F2B30" w:rsidRDefault="00104B6C" w:rsidP="00104B6C">
      <w:pPr>
        <w:pStyle w:val="NoSpacing"/>
        <w:rPr>
          <w:rFonts w:ascii="Times New Roman" w:hAnsi="Times New Roman" w:cs="Times New Roman"/>
          <w:sz w:val="20"/>
          <w:szCs w:val="20"/>
        </w:rPr>
      </w:pPr>
    </w:p>
    <w:p w14:paraId="32B2848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5"/>
          <w:sz w:val="20"/>
          <w:szCs w:val="20"/>
        </w:rPr>
        <w:t xml:space="preserve"> </w:t>
      </w:r>
      <w:r w:rsidRPr="004F2B30">
        <w:rPr>
          <w:color w:val="231F20"/>
          <w:spacing w:val="-2"/>
          <w:sz w:val="20"/>
          <w:szCs w:val="20"/>
        </w:rPr>
        <w:t>incentives</w:t>
      </w:r>
      <w:r w:rsidRPr="004F2B30">
        <w:rPr>
          <w:color w:val="231F20"/>
          <w:spacing w:val="-4"/>
          <w:sz w:val="20"/>
          <w:szCs w:val="20"/>
        </w:rPr>
        <w:t xml:space="preserve"> </w:t>
      </w:r>
      <w:r w:rsidRPr="004F2B30">
        <w:rPr>
          <w:color w:val="231F20"/>
          <w:spacing w:val="-2"/>
          <w:sz w:val="20"/>
          <w:szCs w:val="20"/>
        </w:rPr>
        <w:t>reduce</w:t>
      </w:r>
      <w:r w:rsidRPr="004F2B30">
        <w:rPr>
          <w:color w:val="231F20"/>
          <w:spacing w:val="-4"/>
          <w:sz w:val="20"/>
          <w:szCs w:val="20"/>
        </w:rPr>
        <w:t xml:space="preserve"> </w:t>
      </w:r>
      <w:r w:rsidRPr="004F2B30">
        <w:rPr>
          <w:color w:val="231F20"/>
          <w:spacing w:val="-2"/>
          <w:sz w:val="20"/>
          <w:szCs w:val="20"/>
        </w:rPr>
        <w:t>the</w:t>
      </w:r>
      <w:r w:rsidRPr="004F2B30">
        <w:rPr>
          <w:color w:val="231F20"/>
          <w:spacing w:val="-4"/>
          <w:sz w:val="20"/>
          <w:szCs w:val="20"/>
        </w:rPr>
        <w:t xml:space="preserve"> </w:t>
      </w:r>
      <w:r w:rsidRPr="004F2B30">
        <w:rPr>
          <w:color w:val="231F20"/>
          <w:spacing w:val="-2"/>
          <w:sz w:val="20"/>
          <w:szCs w:val="20"/>
        </w:rPr>
        <w:t>amount</w:t>
      </w:r>
      <w:r w:rsidRPr="004F2B30">
        <w:rPr>
          <w:color w:val="231F20"/>
          <w:spacing w:val="-4"/>
          <w:sz w:val="20"/>
          <w:szCs w:val="20"/>
        </w:rPr>
        <w:t xml:space="preserve"> </w:t>
      </w:r>
      <w:r w:rsidRPr="004F2B30">
        <w:rPr>
          <w:color w:val="231F20"/>
          <w:spacing w:val="-2"/>
          <w:sz w:val="20"/>
          <w:szCs w:val="20"/>
        </w:rPr>
        <w:t>that</w:t>
      </w:r>
      <w:r w:rsidRPr="004F2B30">
        <w:rPr>
          <w:color w:val="231F20"/>
          <w:spacing w:val="-4"/>
          <w:sz w:val="20"/>
          <w:szCs w:val="20"/>
        </w:rPr>
        <w:t xml:space="preserve"> </w:t>
      </w:r>
      <w:r w:rsidRPr="004F2B30">
        <w:rPr>
          <w:color w:val="231F20"/>
          <w:spacing w:val="-2"/>
          <w:sz w:val="20"/>
          <w:szCs w:val="20"/>
        </w:rPr>
        <w:t>a</w:t>
      </w:r>
      <w:r w:rsidRPr="004F2B30">
        <w:rPr>
          <w:color w:val="231F20"/>
          <w:spacing w:val="-4"/>
          <w:sz w:val="20"/>
          <w:szCs w:val="20"/>
        </w:rPr>
        <w:t xml:space="preserve"> </w:t>
      </w:r>
      <w:r w:rsidRPr="004F2B30">
        <w:rPr>
          <w:color w:val="231F20"/>
          <w:spacing w:val="-2"/>
          <w:sz w:val="20"/>
          <w:szCs w:val="20"/>
        </w:rPr>
        <w:t>government</w:t>
      </w:r>
      <w:r w:rsidRPr="004F2B30">
        <w:rPr>
          <w:color w:val="231F20"/>
          <w:spacing w:val="-4"/>
          <w:sz w:val="20"/>
          <w:szCs w:val="20"/>
        </w:rPr>
        <w:t xml:space="preserve"> </w:t>
      </w:r>
      <w:r w:rsidRPr="004F2B30">
        <w:rPr>
          <w:color w:val="231F20"/>
          <w:spacing w:val="-2"/>
          <w:sz w:val="20"/>
          <w:szCs w:val="20"/>
        </w:rPr>
        <w:t>is</w:t>
      </w:r>
      <w:r w:rsidRPr="004F2B30">
        <w:rPr>
          <w:color w:val="231F20"/>
          <w:spacing w:val="-4"/>
          <w:sz w:val="20"/>
          <w:szCs w:val="20"/>
        </w:rPr>
        <w:t xml:space="preserve"> </w:t>
      </w:r>
      <w:r w:rsidRPr="004F2B30">
        <w:rPr>
          <w:color w:val="231F20"/>
          <w:spacing w:val="-2"/>
          <w:sz w:val="20"/>
          <w:szCs w:val="20"/>
        </w:rPr>
        <w:t xml:space="preserve">required </w:t>
      </w:r>
      <w:r w:rsidRPr="004F2B30">
        <w:rPr>
          <w:color w:val="231F20"/>
          <w:sz w:val="20"/>
          <w:szCs w:val="20"/>
        </w:rPr>
        <w:t>to pay for a SBITA. SBITA</w:t>
      </w:r>
      <w:r w:rsidRPr="004F2B30">
        <w:rPr>
          <w:color w:val="231F20"/>
          <w:spacing w:val="-6"/>
          <w:sz w:val="20"/>
          <w:szCs w:val="20"/>
        </w:rPr>
        <w:t xml:space="preserve"> </w:t>
      </w:r>
      <w:r w:rsidRPr="004F2B30">
        <w:rPr>
          <w:color w:val="231F20"/>
          <w:sz w:val="20"/>
          <w:szCs w:val="20"/>
        </w:rPr>
        <w:t>vendor incentives that provide payments to, or on behalf</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before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 xml:space="preserve">term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included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measurement</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directly</w:t>
      </w:r>
      <w:r w:rsidRPr="004F2B30">
        <w:rPr>
          <w:color w:val="231F20"/>
          <w:spacing w:val="-11"/>
          <w:sz w:val="20"/>
          <w:szCs w:val="20"/>
        </w:rPr>
        <w:t xml:space="preserve"> </w:t>
      </w:r>
      <w:r w:rsidRPr="004F2B30">
        <w:rPr>
          <w:color w:val="231F20"/>
          <w:spacing w:val="-2"/>
          <w:sz w:val="20"/>
          <w:szCs w:val="20"/>
        </w:rPr>
        <w:t>reducing</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amount</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(See</w:t>
      </w:r>
      <w:r w:rsidRPr="004F2B30">
        <w:rPr>
          <w:color w:val="231F20"/>
          <w:spacing w:val="-13"/>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25</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26.)</w:t>
      </w:r>
      <w:r w:rsidRPr="004F2B30">
        <w:rPr>
          <w:color w:val="231F20"/>
          <w:spacing w:val="-12"/>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1"/>
          <w:sz w:val="20"/>
          <w:szCs w:val="20"/>
        </w:rPr>
        <w:t xml:space="preserve"> </w:t>
      </w:r>
      <w:r w:rsidRPr="004F2B30">
        <w:rPr>
          <w:color w:val="231F20"/>
          <w:sz w:val="20"/>
          <w:szCs w:val="20"/>
        </w:rPr>
        <w:t>incentives</w:t>
      </w:r>
      <w:r w:rsidRPr="004F2B30">
        <w:rPr>
          <w:color w:val="231F20"/>
          <w:spacing w:val="-12"/>
          <w:sz w:val="20"/>
          <w:szCs w:val="20"/>
        </w:rPr>
        <w:t xml:space="preserve"> </w:t>
      </w:r>
      <w:r w:rsidRPr="004F2B30">
        <w:rPr>
          <w:color w:val="231F20"/>
          <w:sz w:val="20"/>
          <w:szCs w:val="20"/>
        </w:rPr>
        <w:t>that provide</w:t>
      </w:r>
      <w:r w:rsidRPr="004F2B30">
        <w:rPr>
          <w:color w:val="231F20"/>
          <w:spacing w:val="-12"/>
          <w:sz w:val="20"/>
          <w:szCs w:val="20"/>
        </w:rPr>
        <w:t xml:space="preserve"> </w:t>
      </w:r>
      <w:r w:rsidRPr="004F2B30">
        <w:rPr>
          <w:color w:val="231F20"/>
          <w:sz w:val="20"/>
          <w:szCs w:val="20"/>
        </w:rPr>
        <w:t>payments</w:t>
      </w:r>
      <w:r w:rsidRPr="004F2B30">
        <w:rPr>
          <w:color w:val="231F20"/>
          <w:spacing w:val="-12"/>
          <w:sz w:val="20"/>
          <w:szCs w:val="20"/>
        </w:rPr>
        <w:t xml:space="preserve"> </w:t>
      </w:r>
      <w:r w:rsidRPr="004F2B30">
        <w:rPr>
          <w:color w:val="231F20"/>
          <w:sz w:val="20"/>
          <w:szCs w:val="20"/>
        </w:rPr>
        <w:t>after</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commencement</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term</w:t>
      </w:r>
      <w:r w:rsidRPr="004F2B30">
        <w:rPr>
          <w:color w:val="231F20"/>
          <w:spacing w:val="-12"/>
          <w:sz w:val="20"/>
          <w:szCs w:val="20"/>
        </w:rPr>
        <w:t xml:space="preserve"> </w:t>
      </w:r>
      <w:r w:rsidRPr="004F2B30">
        <w:rPr>
          <w:color w:val="231F20"/>
          <w:sz w:val="20"/>
          <w:szCs w:val="20"/>
        </w:rPr>
        <w:t>should</w:t>
      </w:r>
      <w:r w:rsidRPr="004F2B30">
        <w:rPr>
          <w:color w:val="231F20"/>
          <w:spacing w:val="-12"/>
          <w:sz w:val="20"/>
          <w:szCs w:val="20"/>
        </w:rPr>
        <w:t xml:space="preserve"> </w:t>
      </w:r>
      <w:r w:rsidRPr="004F2B30">
        <w:rPr>
          <w:color w:val="231F20"/>
          <w:sz w:val="20"/>
          <w:szCs w:val="20"/>
        </w:rPr>
        <w:t>be factored</w:t>
      </w:r>
      <w:r w:rsidRPr="004F2B30">
        <w:rPr>
          <w:color w:val="231F20"/>
          <w:spacing w:val="-5"/>
          <w:sz w:val="20"/>
          <w:szCs w:val="20"/>
        </w:rPr>
        <w:t xml:space="preserve"> </w:t>
      </w:r>
      <w:r w:rsidRPr="004F2B30">
        <w:rPr>
          <w:color w:val="231F20"/>
          <w:sz w:val="20"/>
          <w:szCs w:val="20"/>
        </w:rPr>
        <w:t>into</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present</w:t>
      </w:r>
      <w:r w:rsidRPr="004F2B30">
        <w:rPr>
          <w:color w:val="231F20"/>
          <w:spacing w:val="-5"/>
          <w:sz w:val="20"/>
          <w:szCs w:val="20"/>
        </w:rPr>
        <w:t xml:space="preserve"> </w:t>
      </w:r>
      <w:r w:rsidRPr="004F2B30">
        <w:rPr>
          <w:color w:val="231F20"/>
          <w:sz w:val="20"/>
          <w:szCs w:val="20"/>
        </w:rPr>
        <w:t>value</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for</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periods</w:t>
      </w:r>
      <w:r w:rsidRPr="004F2B30">
        <w:rPr>
          <w:color w:val="231F20"/>
          <w:spacing w:val="-5"/>
          <w:sz w:val="20"/>
          <w:szCs w:val="20"/>
        </w:rPr>
        <w:t xml:space="preserve"> </w:t>
      </w:r>
      <w:r w:rsidRPr="004F2B30">
        <w:rPr>
          <w:color w:val="231F20"/>
          <w:sz w:val="20"/>
          <w:szCs w:val="20"/>
        </w:rPr>
        <w:t xml:space="preserve">in which the incentive payments will be provided, when initially measuring the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as</w:t>
      </w:r>
      <w:r w:rsidRPr="004F2B30">
        <w:rPr>
          <w:color w:val="231F20"/>
          <w:spacing w:val="-11"/>
          <w:sz w:val="20"/>
          <w:szCs w:val="20"/>
        </w:rPr>
        <w:t xml:space="preserve"> </w:t>
      </w:r>
      <w:r w:rsidRPr="004F2B30">
        <w:rPr>
          <w:color w:val="231F20"/>
          <w:spacing w:val="-2"/>
          <w:sz w:val="20"/>
          <w:szCs w:val="20"/>
        </w:rPr>
        <w:t>described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2"/>
          <w:sz w:val="20"/>
          <w:szCs w:val="20"/>
        </w:rPr>
        <w:t xml:space="preserve"> </w:t>
      </w:r>
      <w:r w:rsidRPr="004F2B30">
        <w:rPr>
          <w:color w:val="231F20"/>
          <w:spacing w:val="-2"/>
          <w:sz w:val="20"/>
          <w:szCs w:val="20"/>
        </w:rPr>
        <w:t>16e.</w:t>
      </w:r>
      <w:r w:rsidRPr="004F2B30">
        <w:rPr>
          <w:color w:val="231F20"/>
          <w:spacing w:val="-11"/>
          <w:sz w:val="20"/>
          <w:szCs w:val="20"/>
        </w:rPr>
        <w:t xml:space="preserve"> </w:t>
      </w:r>
      <w:r w:rsidRPr="004F2B30">
        <w:rPr>
          <w:color w:val="231F20"/>
          <w:spacing w:val="-2"/>
          <w:sz w:val="20"/>
          <w:szCs w:val="20"/>
        </w:rPr>
        <w:t>Accordingly,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 incentive</w:t>
      </w:r>
      <w:r w:rsidRPr="004F2B30">
        <w:rPr>
          <w:color w:val="231F20"/>
          <w:spacing w:val="-7"/>
          <w:sz w:val="20"/>
          <w:szCs w:val="20"/>
        </w:rPr>
        <w:t xml:space="preserve"> </w:t>
      </w:r>
      <w:r w:rsidRPr="004F2B30">
        <w:rPr>
          <w:color w:val="231F20"/>
          <w:spacing w:val="-2"/>
          <w:sz w:val="20"/>
          <w:szCs w:val="20"/>
        </w:rPr>
        <w:t>payments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be</w:t>
      </w:r>
      <w:r w:rsidRPr="004F2B30">
        <w:rPr>
          <w:color w:val="231F20"/>
          <w:spacing w:val="-7"/>
          <w:sz w:val="20"/>
          <w:szCs w:val="20"/>
        </w:rPr>
        <w:t xml:space="preserve"> </w:t>
      </w:r>
      <w:r w:rsidRPr="004F2B30">
        <w:rPr>
          <w:color w:val="231F20"/>
          <w:spacing w:val="-2"/>
          <w:sz w:val="20"/>
          <w:szCs w:val="20"/>
        </w:rPr>
        <w:t>provided</w:t>
      </w:r>
      <w:r w:rsidRPr="004F2B30">
        <w:rPr>
          <w:color w:val="231F20"/>
          <w:spacing w:val="-7"/>
          <w:sz w:val="20"/>
          <w:szCs w:val="20"/>
        </w:rPr>
        <w:t xml:space="preserve"> </w:t>
      </w:r>
      <w:r w:rsidRPr="004F2B30">
        <w:rPr>
          <w:color w:val="231F20"/>
          <w:spacing w:val="-2"/>
          <w:sz w:val="20"/>
          <w:szCs w:val="20"/>
        </w:rPr>
        <w:t>after</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commencement</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 xml:space="preserve">subscription </w:t>
      </w:r>
      <w:r w:rsidRPr="004F2B30">
        <w:rPr>
          <w:color w:val="231F20"/>
          <w:sz w:val="20"/>
          <w:szCs w:val="20"/>
        </w:rPr>
        <w:t>term are included in the initial measurement and any remeasurement of the subscription liability if the incentive payments are fixed or fixed in substance, whereas variable or contingent incentive payments are not included.</w:t>
      </w:r>
    </w:p>
    <w:p w14:paraId="05922F12" w14:textId="77777777" w:rsidR="00104B6C" w:rsidRPr="004F2B30" w:rsidRDefault="00104B6C" w:rsidP="00104B6C">
      <w:pPr>
        <w:pStyle w:val="NoSpacing"/>
        <w:rPr>
          <w:rFonts w:ascii="Times New Roman" w:hAnsi="Times New Roman" w:cs="Times New Roman"/>
          <w:sz w:val="20"/>
          <w:szCs w:val="20"/>
        </w:rPr>
      </w:pPr>
      <w:bookmarkStart w:id="3" w:name="_TOC_250001"/>
    </w:p>
    <w:p w14:paraId="54246FB9"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Contracts</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with</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Multiple</w:t>
      </w:r>
      <w:r w:rsidRPr="004F2B30">
        <w:rPr>
          <w:rFonts w:ascii="Times New Roman" w:hAnsi="Times New Roman" w:cs="Times New Roman"/>
          <w:b/>
          <w:bCs/>
          <w:spacing w:val="-5"/>
          <w:sz w:val="20"/>
          <w:szCs w:val="20"/>
        </w:rPr>
        <w:t xml:space="preserve"> </w:t>
      </w:r>
      <w:bookmarkEnd w:id="3"/>
      <w:r w:rsidRPr="004F2B30">
        <w:rPr>
          <w:rFonts w:ascii="Times New Roman" w:hAnsi="Times New Roman" w:cs="Times New Roman"/>
          <w:b/>
          <w:bCs/>
          <w:sz w:val="20"/>
          <w:szCs w:val="20"/>
        </w:rPr>
        <w:t>Components</w:t>
      </w:r>
    </w:p>
    <w:p w14:paraId="14DEF02A" w14:textId="77777777" w:rsidR="00104B6C" w:rsidRPr="004F2B30" w:rsidRDefault="00104B6C" w:rsidP="00104B6C">
      <w:pPr>
        <w:pStyle w:val="NoSpacing"/>
        <w:rPr>
          <w:rFonts w:ascii="Times New Roman" w:hAnsi="Times New Roman" w:cs="Times New Roman"/>
          <w:sz w:val="20"/>
          <w:szCs w:val="20"/>
        </w:rPr>
      </w:pPr>
    </w:p>
    <w:p w14:paraId="47B03A9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7"/>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enter</w:t>
      </w:r>
      <w:r w:rsidRPr="004F2B30">
        <w:rPr>
          <w:color w:val="231F20"/>
          <w:spacing w:val="-7"/>
          <w:sz w:val="20"/>
          <w:szCs w:val="20"/>
        </w:rPr>
        <w:t xml:space="preserve"> </w:t>
      </w:r>
      <w:r w:rsidRPr="004F2B30">
        <w:rPr>
          <w:color w:val="231F20"/>
          <w:sz w:val="20"/>
          <w:szCs w:val="20"/>
        </w:rPr>
        <w:t>into</w:t>
      </w:r>
      <w:r w:rsidRPr="004F2B30">
        <w:rPr>
          <w:color w:val="231F20"/>
          <w:spacing w:val="-7"/>
          <w:sz w:val="20"/>
          <w:szCs w:val="20"/>
        </w:rPr>
        <w:t xml:space="preserve"> </w:t>
      </w:r>
      <w:r w:rsidRPr="004F2B30">
        <w:rPr>
          <w:color w:val="231F20"/>
          <w:sz w:val="20"/>
          <w:szCs w:val="20"/>
        </w:rPr>
        <w:t>contracts</w:t>
      </w:r>
      <w:r w:rsidRPr="004F2B30">
        <w:rPr>
          <w:color w:val="231F20"/>
          <w:spacing w:val="-7"/>
          <w:sz w:val="20"/>
          <w:szCs w:val="20"/>
        </w:rPr>
        <w:t xml:space="preserve"> </w:t>
      </w:r>
      <w:r w:rsidRPr="004F2B30">
        <w:rPr>
          <w:color w:val="231F20"/>
          <w:sz w:val="20"/>
          <w:szCs w:val="20"/>
        </w:rPr>
        <w:t>that</w:t>
      </w:r>
      <w:r w:rsidRPr="004F2B30">
        <w:rPr>
          <w:color w:val="231F20"/>
          <w:spacing w:val="-7"/>
          <w:sz w:val="20"/>
          <w:szCs w:val="20"/>
        </w:rPr>
        <w:t xml:space="preserve"> </w:t>
      </w:r>
      <w:r w:rsidRPr="004F2B30">
        <w:rPr>
          <w:color w:val="231F20"/>
          <w:sz w:val="20"/>
          <w:szCs w:val="20"/>
        </w:rPr>
        <w:t>contain</w:t>
      </w:r>
      <w:r w:rsidRPr="004F2B30">
        <w:rPr>
          <w:color w:val="231F20"/>
          <w:spacing w:val="-7"/>
          <w:sz w:val="20"/>
          <w:szCs w:val="20"/>
        </w:rPr>
        <w:t xml:space="preserve"> </w:t>
      </w:r>
      <w:r w:rsidRPr="004F2B30">
        <w:rPr>
          <w:color w:val="231F20"/>
          <w:sz w:val="20"/>
          <w:szCs w:val="20"/>
        </w:rPr>
        <w:t>multiple</w:t>
      </w:r>
      <w:r w:rsidRPr="004F2B30">
        <w:rPr>
          <w:color w:val="231F20"/>
          <w:spacing w:val="-7"/>
          <w:sz w:val="20"/>
          <w:szCs w:val="20"/>
        </w:rPr>
        <w:t xml:space="preserve"> </w:t>
      </w:r>
      <w:r w:rsidRPr="004F2B30">
        <w:rPr>
          <w:color w:val="231F20"/>
          <w:sz w:val="20"/>
          <w:szCs w:val="20"/>
        </w:rPr>
        <w:t>components, such</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contract</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contains</w:t>
      </w:r>
      <w:r w:rsidRPr="004F2B30">
        <w:rPr>
          <w:color w:val="231F20"/>
          <w:spacing w:val="-12"/>
          <w:sz w:val="20"/>
          <w:szCs w:val="20"/>
        </w:rPr>
        <w:t xml:space="preserve"> </w:t>
      </w:r>
      <w:r w:rsidRPr="004F2B30">
        <w:rPr>
          <w:color w:val="231F20"/>
          <w:sz w:val="20"/>
          <w:szCs w:val="20"/>
        </w:rPr>
        <w:t>both</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pacing w:val="-7"/>
          <w:sz w:val="20"/>
          <w:szCs w:val="20"/>
        </w:rPr>
        <w:t>subscription component (that is, the right to use the underlying IT assets) and a nonsubscription component or (b) a contract that contains multiple underlying IT asset components. Examples of nonsubscription components include a separate perpetual licensing arrangement (which is excluded from this Statement as described in paragraph 4d) and maintenance services for the IT assets.</w:t>
      </w:r>
    </w:p>
    <w:p w14:paraId="4EC3DF89" w14:textId="77777777" w:rsidR="00104B6C" w:rsidRPr="004F2B30" w:rsidRDefault="00104B6C" w:rsidP="00104B6C">
      <w:pPr>
        <w:pStyle w:val="NoSpacing"/>
        <w:rPr>
          <w:rFonts w:ascii="Times New Roman" w:hAnsi="Times New Roman" w:cs="Times New Roman"/>
          <w:sz w:val="20"/>
          <w:szCs w:val="20"/>
        </w:rPr>
      </w:pPr>
    </w:p>
    <w:p w14:paraId="4B63653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a government enters into a contract that contains both a subscription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a</w:t>
      </w:r>
      <w:r w:rsidRPr="004F2B30">
        <w:rPr>
          <w:color w:val="231F20"/>
          <w:spacing w:val="-5"/>
          <w:sz w:val="20"/>
          <w:szCs w:val="20"/>
        </w:rPr>
        <w:t xml:space="preserve"> </w:t>
      </w:r>
      <w:r w:rsidRPr="004F2B30">
        <w:rPr>
          <w:color w:val="231F20"/>
          <w:spacing w:val="-2"/>
          <w:sz w:val="20"/>
          <w:szCs w:val="20"/>
        </w:rPr>
        <w:t>nonsubscription</w:t>
      </w:r>
      <w:r w:rsidRPr="004F2B30">
        <w:rPr>
          <w:color w:val="231F20"/>
          <w:spacing w:val="-5"/>
          <w:sz w:val="20"/>
          <w:szCs w:val="20"/>
        </w:rPr>
        <w:t xml:space="preserve">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government</w:t>
      </w:r>
      <w:r w:rsidRPr="004F2B30">
        <w:rPr>
          <w:color w:val="231F20"/>
          <w:spacing w:val="-5"/>
          <w:sz w:val="20"/>
          <w:szCs w:val="20"/>
        </w:rPr>
        <w:t xml:space="preserve"> </w:t>
      </w:r>
      <w:r w:rsidRPr="004F2B30">
        <w:rPr>
          <w:color w:val="231F20"/>
          <w:spacing w:val="-2"/>
          <w:sz w:val="20"/>
          <w:szCs w:val="20"/>
        </w:rPr>
        <w:t>should</w:t>
      </w:r>
      <w:r w:rsidRPr="004F2B30">
        <w:rPr>
          <w:color w:val="231F20"/>
          <w:spacing w:val="-5"/>
          <w:sz w:val="20"/>
          <w:szCs w:val="20"/>
        </w:rPr>
        <w:t xml:space="preserve"> </w:t>
      </w:r>
      <w:r w:rsidRPr="004F2B30">
        <w:rPr>
          <w:color w:val="231F20"/>
          <w:spacing w:val="-2"/>
          <w:sz w:val="20"/>
          <w:szCs w:val="20"/>
        </w:rPr>
        <w:t xml:space="preserve">account </w:t>
      </w:r>
      <w:r w:rsidRPr="004F2B30">
        <w:rPr>
          <w:color w:val="231F20"/>
          <w:sz w:val="20"/>
          <w:szCs w:val="20"/>
        </w:rPr>
        <w:t>for the subscription and nonsubscription components as separate contracts unless the contract meets the exception in paragraph 48.</w:t>
      </w:r>
    </w:p>
    <w:p w14:paraId="3F2E854F" w14:textId="77777777" w:rsidR="00104B6C" w:rsidRPr="004F2B30" w:rsidRDefault="00104B6C" w:rsidP="00104B6C">
      <w:pPr>
        <w:pStyle w:val="NoSpacing"/>
        <w:rPr>
          <w:rFonts w:ascii="Times New Roman" w:hAnsi="Times New Roman" w:cs="Times New Roman"/>
          <w:sz w:val="20"/>
          <w:szCs w:val="20"/>
        </w:rPr>
      </w:pPr>
    </w:p>
    <w:p w14:paraId="76BD067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a SBITA involves multiple underlying IT asset components and the IT asset components have different subscription terms, the government should account for each underlying IT asset component as a separate subscription component. The provisions of this paragraph should be applied unless the contract meets the exception in paragraph 48.</w:t>
      </w:r>
    </w:p>
    <w:p w14:paraId="4CAE9445" w14:textId="77777777" w:rsidR="00104B6C" w:rsidRPr="004F2B30" w:rsidRDefault="00104B6C" w:rsidP="00104B6C">
      <w:pPr>
        <w:pStyle w:val="NoSpacing"/>
        <w:rPr>
          <w:rFonts w:ascii="Times New Roman" w:hAnsi="Times New Roman" w:cs="Times New Roman"/>
          <w:sz w:val="20"/>
          <w:szCs w:val="20"/>
        </w:rPr>
      </w:pPr>
    </w:p>
    <w:p w14:paraId="607AF10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To allocate the contract price to the different components, a government first should use any prices for individual components that are included in the contract, as long as the price allocation does not appear to be unreasonable based</w:t>
      </w:r>
      <w:r w:rsidRPr="004F2B30">
        <w:rPr>
          <w:color w:val="231F20"/>
          <w:spacing w:val="-9"/>
          <w:sz w:val="20"/>
          <w:szCs w:val="20"/>
        </w:rPr>
        <w:t xml:space="preserve"> </w:t>
      </w:r>
      <w:r w:rsidRPr="004F2B30">
        <w:rPr>
          <w:color w:val="231F20"/>
          <w:sz w:val="20"/>
          <w:szCs w:val="20"/>
        </w:rPr>
        <w:t>on</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terms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and</w:t>
      </w:r>
      <w:r w:rsidRPr="004F2B30">
        <w:rPr>
          <w:color w:val="231F20"/>
          <w:spacing w:val="-9"/>
          <w:sz w:val="20"/>
          <w:szCs w:val="20"/>
        </w:rPr>
        <w:t xml:space="preserve"> </w:t>
      </w:r>
      <w:r w:rsidRPr="004F2B30">
        <w:rPr>
          <w:color w:val="231F20"/>
          <w:sz w:val="20"/>
          <w:szCs w:val="20"/>
        </w:rPr>
        <w:t>professional</w:t>
      </w:r>
      <w:r w:rsidRPr="004F2B30">
        <w:rPr>
          <w:color w:val="231F20"/>
          <w:spacing w:val="-9"/>
          <w:sz w:val="20"/>
          <w:szCs w:val="20"/>
        </w:rPr>
        <w:t xml:space="preserve"> </w:t>
      </w:r>
      <w:r w:rsidRPr="004F2B30">
        <w:rPr>
          <w:color w:val="231F20"/>
          <w:sz w:val="20"/>
          <w:szCs w:val="20"/>
        </w:rPr>
        <w:t>judgment,</w:t>
      </w:r>
      <w:r w:rsidRPr="004F2B30">
        <w:rPr>
          <w:color w:val="231F20"/>
          <w:spacing w:val="-9"/>
          <w:sz w:val="20"/>
          <w:szCs w:val="20"/>
        </w:rPr>
        <w:t xml:space="preserve"> </w:t>
      </w:r>
      <w:r w:rsidRPr="004F2B30">
        <w:rPr>
          <w:color w:val="231F20"/>
          <w:sz w:val="20"/>
          <w:szCs w:val="20"/>
        </w:rPr>
        <w:t>maximizing</w:t>
      </w:r>
      <w:r w:rsidRPr="004F2B30">
        <w:rPr>
          <w:color w:val="231F20"/>
          <w:spacing w:val="-9"/>
          <w:sz w:val="20"/>
          <w:szCs w:val="20"/>
        </w:rPr>
        <w:t xml:space="preserve"> </w:t>
      </w:r>
      <w:r w:rsidRPr="004F2B30">
        <w:rPr>
          <w:color w:val="231F20"/>
          <w:sz w:val="20"/>
          <w:szCs w:val="20"/>
        </w:rPr>
        <w:t xml:space="preserve">the </w:t>
      </w:r>
      <w:r w:rsidRPr="004F2B30">
        <w:rPr>
          <w:color w:val="231F20"/>
          <w:spacing w:val="-2"/>
          <w:sz w:val="20"/>
          <w:szCs w:val="20"/>
        </w:rPr>
        <w:t xml:space="preserve">use of </w:t>
      </w:r>
      <w:r w:rsidRPr="004F2B30">
        <w:rPr>
          <w:color w:val="231F20"/>
          <w:sz w:val="20"/>
          <w:szCs w:val="20"/>
        </w:rPr>
        <w:t>observable information (for example, using readily available observable stand-alone prices). Stand-alone prices are those that would be paid if the right to use the same or similar IT asset components were contracted individually or if the right to use the same or similar nonsubscription components were contracted individually. Some contracts provide discounts for bundling multiple subscription components or bundling subscription and nonsubscription components together in one contract. Those discounts may be taken into account when determining whether individual component prices do not appear to be unreasonable. For example, if the individual component prices each are dis- counted by the same percentage from normal market prices, the discount included in those component prices would not appear to be unreasonable.</w:t>
      </w:r>
    </w:p>
    <w:p w14:paraId="677CC0AD" w14:textId="77777777" w:rsidR="00104B6C" w:rsidRPr="004F2B30" w:rsidRDefault="00104B6C" w:rsidP="00104B6C">
      <w:pPr>
        <w:pStyle w:val="NoSpacing"/>
        <w:rPr>
          <w:rFonts w:ascii="Times New Roman" w:hAnsi="Times New Roman" w:cs="Times New Roman"/>
          <w:sz w:val="20"/>
          <w:szCs w:val="20"/>
        </w:rPr>
      </w:pPr>
    </w:p>
    <w:p w14:paraId="37F89CB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does</w:t>
      </w:r>
      <w:r w:rsidRPr="004F2B30">
        <w:rPr>
          <w:color w:val="231F20"/>
          <w:spacing w:val="-9"/>
          <w:sz w:val="20"/>
          <w:szCs w:val="20"/>
        </w:rPr>
        <w:t xml:space="preserve"> </w:t>
      </w:r>
      <w:r w:rsidRPr="004F2B30">
        <w:rPr>
          <w:color w:val="231F20"/>
          <w:sz w:val="20"/>
          <w:szCs w:val="20"/>
        </w:rPr>
        <w:t>not</w:t>
      </w:r>
      <w:r w:rsidRPr="004F2B30">
        <w:rPr>
          <w:color w:val="231F20"/>
          <w:spacing w:val="-9"/>
          <w:sz w:val="20"/>
          <w:szCs w:val="20"/>
        </w:rPr>
        <w:t xml:space="preserve"> </w:t>
      </w:r>
      <w:r w:rsidRPr="004F2B30">
        <w:rPr>
          <w:color w:val="231F20"/>
          <w:sz w:val="20"/>
          <w:szCs w:val="20"/>
        </w:rPr>
        <w:t>include</w:t>
      </w:r>
      <w:r w:rsidRPr="004F2B30">
        <w:rPr>
          <w:color w:val="231F20"/>
          <w:spacing w:val="-9"/>
          <w:sz w:val="20"/>
          <w:szCs w:val="20"/>
        </w:rPr>
        <w:t xml:space="preserve"> </w:t>
      </w:r>
      <w:r w:rsidRPr="004F2B30">
        <w:rPr>
          <w:color w:val="231F20"/>
          <w:sz w:val="20"/>
          <w:szCs w:val="20"/>
        </w:rPr>
        <w:t>prices</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individual</w:t>
      </w:r>
      <w:r w:rsidRPr="004F2B30">
        <w:rPr>
          <w:color w:val="231F20"/>
          <w:spacing w:val="-9"/>
          <w:sz w:val="20"/>
          <w:szCs w:val="20"/>
        </w:rPr>
        <w:t xml:space="preserve"> </w:t>
      </w:r>
      <w:r w:rsidRPr="004F2B30">
        <w:rPr>
          <w:color w:val="231F20"/>
          <w:sz w:val="20"/>
          <w:szCs w:val="20"/>
        </w:rPr>
        <w:t>components,</w:t>
      </w:r>
      <w:r w:rsidRPr="004F2B30">
        <w:rPr>
          <w:color w:val="231F20"/>
          <w:spacing w:val="-9"/>
          <w:sz w:val="20"/>
          <w:szCs w:val="20"/>
        </w:rPr>
        <w:t xml:space="preserve"> </w:t>
      </w:r>
      <w:r w:rsidRPr="004F2B30">
        <w:rPr>
          <w:color w:val="231F20"/>
          <w:sz w:val="20"/>
          <w:szCs w:val="20"/>
        </w:rPr>
        <w:t>or</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any</w:t>
      </w:r>
      <w:r w:rsidRPr="004F2B30">
        <w:rPr>
          <w:color w:val="231F20"/>
          <w:spacing w:val="-9"/>
          <w:sz w:val="20"/>
          <w:szCs w:val="20"/>
        </w:rPr>
        <w:t xml:space="preserve"> </w:t>
      </w:r>
      <w:r w:rsidRPr="004F2B30">
        <w:rPr>
          <w:color w:val="231F20"/>
          <w:sz w:val="20"/>
          <w:szCs w:val="20"/>
        </w:rPr>
        <w:t>of those prices appear to be unreasonable as provided in paragraph 47, a government should use professional judgment to determine its best estimate for allocating the contract price to those components, maximizing the use of observable</w:t>
      </w:r>
      <w:r w:rsidRPr="004F2B30">
        <w:rPr>
          <w:color w:val="231F20"/>
          <w:spacing w:val="-4"/>
          <w:sz w:val="20"/>
          <w:szCs w:val="20"/>
        </w:rPr>
        <w:t xml:space="preserve"> </w:t>
      </w:r>
      <w:r w:rsidRPr="004F2B30">
        <w:rPr>
          <w:color w:val="231F20"/>
          <w:sz w:val="20"/>
          <w:szCs w:val="20"/>
        </w:rPr>
        <w:t>information.</w:t>
      </w:r>
      <w:r w:rsidRPr="004F2B30">
        <w:rPr>
          <w:color w:val="231F20"/>
          <w:spacing w:val="-4"/>
          <w:sz w:val="20"/>
          <w:szCs w:val="20"/>
        </w:rPr>
        <w:t xml:space="preserve"> </w:t>
      </w:r>
      <w:r w:rsidRPr="004F2B30">
        <w:rPr>
          <w:color w:val="231F20"/>
          <w:sz w:val="20"/>
          <w:szCs w:val="20"/>
        </w:rPr>
        <w:t>If</w:t>
      </w:r>
      <w:r w:rsidRPr="004F2B30">
        <w:rPr>
          <w:color w:val="231F20"/>
          <w:spacing w:val="-4"/>
          <w:sz w:val="20"/>
          <w:szCs w:val="20"/>
        </w:rPr>
        <w:t xml:space="preserve"> </w:t>
      </w:r>
      <w:r w:rsidRPr="004F2B30">
        <w:rPr>
          <w:color w:val="231F20"/>
          <w:sz w:val="20"/>
          <w:szCs w:val="20"/>
        </w:rPr>
        <w:t>it</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not</w:t>
      </w:r>
      <w:r w:rsidRPr="004F2B30">
        <w:rPr>
          <w:color w:val="231F20"/>
          <w:spacing w:val="-4"/>
          <w:sz w:val="20"/>
          <w:szCs w:val="20"/>
        </w:rPr>
        <w:t xml:space="preserve"> </w:t>
      </w:r>
      <w:r w:rsidRPr="004F2B30">
        <w:rPr>
          <w:color w:val="231F20"/>
          <w:sz w:val="20"/>
          <w:szCs w:val="20"/>
        </w:rPr>
        <w:t>practicable</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determine</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best</w:t>
      </w:r>
      <w:r w:rsidRPr="004F2B30">
        <w:rPr>
          <w:color w:val="231F20"/>
          <w:spacing w:val="-4"/>
          <w:sz w:val="20"/>
          <w:szCs w:val="20"/>
        </w:rPr>
        <w:t xml:space="preserve"> </w:t>
      </w:r>
      <w:r w:rsidRPr="004F2B30">
        <w:rPr>
          <w:color w:val="231F20"/>
          <w:sz w:val="20"/>
          <w:szCs w:val="20"/>
        </w:rPr>
        <w:t>estimate</w:t>
      </w:r>
      <w:r w:rsidRPr="004F2B30">
        <w:rPr>
          <w:color w:val="231F20"/>
          <w:spacing w:val="-4"/>
          <w:sz w:val="20"/>
          <w:szCs w:val="20"/>
        </w:rPr>
        <w:t xml:space="preserve"> </w:t>
      </w:r>
      <w:r w:rsidRPr="004F2B30">
        <w:rPr>
          <w:color w:val="231F20"/>
          <w:sz w:val="20"/>
          <w:szCs w:val="20"/>
        </w:rPr>
        <w:t>for price allocation for some or all components in the contract, a government should</w:t>
      </w:r>
      <w:r w:rsidRPr="004F2B30">
        <w:rPr>
          <w:color w:val="231F20"/>
          <w:spacing w:val="-14"/>
          <w:sz w:val="20"/>
          <w:szCs w:val="20"/>
        </w:rPr>
        <w:t xml:space="preserve"> </w:t>
      </w:r>
      <w:r w:rsidRPr="004F2B30">
        <w:rPr>
          <w:color w:val="231F20"/>
          <w:sz w:val="20"/>
          <w:szCs w:val="20"/>
        </w:rPr>
        <w:t>account</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those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as</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addition,</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8"/>
          <w:sz w:val="20"/>
          <w:szCs w:val="20"/>
        </w:rPr>
        <w:t xml:space="preserve"> </w:t>
      </w:r>
      <w:r w:rsidRPr="004F2B30">
        <w:rPr>
          <w:color w:val="231F20"/>
          <w:sz w:val="20"/>
          <w:szCs w:val="20"/>
        </w:rPr>
        <w:t>account</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lastRenderedPageBreak/>
        <w:t>SBITA</w:t>
      </w:r>
      <w:r w:rsidRPr="004F2B30">
        <w:rPr>
          <w:color w:val="231F20"/>
          <w:spacing w:val="-14"/>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multiple</w:t>
      </w:r>
      <w:r w:rsidRPr="004F2B30">
        <w:rPr>
          <w:color w:val="231F20"/>
          <w:spacing w:val="-8"/>
          <w:sz w:val="20"/>
          <w:szCs w:val="20"/>
        </w:rPr>
        <w:t xml:space="preserve"> </w:t>
      </w:r>
      <w:r w:rsidRPr="004F2B30">
        <w:rPr>
          <w:color w:val="231F20"/>
          <w:sz w:val="20"/>
          <w:szCs w:val="20"/>
        </w:rPr>
        <w:t>modules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which</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subscription term commences at the same time for all modules (as described in paragraph 30) as a single SBITA.</w:t>
      </w:r>
    </w:p>
    <w:p w14:paraId="57A0F996" w14:textId="77777777" w:rsidR="00104B6C" w:rsidRPr="004F2B30" w:rsidRDefault="00104B6C" w:rsidP="00104B6C">
      <w:pPr>
        <w:pStyle w:val="NoSpacing"/>
        <w:rPr>
          <w:rFonts w:ascii="Times New Roman" w:hAnsi="Times New Roman" w:cs="Times New Roman"/>
          <w:sz w:val="20"/>
          <w:szCs w:val="20"/>
        </w:rPr>
      </w:pPr>
    </w:p>
    <w:p w14:paraId="5593D8E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multiple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accounted</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provided</w:t>
      </w:r>
      <w:r w:rsidRPr="004F2B30">
        <w:rPr>
          <w:color w:val="231F20"/>
          <w:spacing w:val="-13"/>
          <w:sz w:val="20"/>
          <w:szCs w:val="20"/>
        </w:rPr>
        <w:t xml:space="preserve"> </w:t>
      </w:r>
      <w:r w:rsidRPr="004F2B30">
        <w:rPr>
          <w:color w:val="231F20"/>
          <w:sz w:val="20"/>
          <w:szCs w:val="20"/>
        </w:rPr>
        <w:t>in paragraph 48, the accounting for that SBITA</w:t>
      </w:r>
      <w:r w:rsidRPr="004F2B30">
        <w:rPr>
          <w:color w:val="231F20"/>
          <w:spacing w:val="-9"/>
          <w:sz w:val="20"/>
          <w:szCs w:val="20"/>
        </w:rPr>
        <w:t xml:space="preserve"> </w:t>
      </w:r>
      <w:r w:rsidRPr="004F2B30">
        <w:rPr>
          <w:color w:val="231F20"/>
          <w:sz w:val="20"/>
          <w:szCs w:val="20"/>
        </w:rPr>
        <w:t>should be based on the primary subscription</w:t>
      </w:r>
      <w:r w:rsidRPr="004F2B30">
        <w:rPr>
          <w:color w:val="231F20"/>
          <w:spacing w:val="-14"/>
          <w:sz w:val="20"/>
          <w:szCs w:val="20"/>
        </w:rPr>
        <w:t xml:space="preserve"> </w:t>
      </w:r>
      <w:r w:rsidRPr="004F2B30">
        <w:rPr>
          <w:color w:val="231F20"/>
          <w:sz w:val="20"/>
          <w:szCs w:val="20"/>
        </w:rPr>
        <w:t>component</w:t>
      </w:r>
      <w:r w:rsidRPr="004F2B30">
        <w:rPr>
          <w:color w:val="231F20"/>
          <w:spacing w:val="-13"/>
          <w:sz w:val="20"/>
          <w:szCs w:val="20"/>
        </w:rPr>
        <w:t xml:space="preserve"> </w:t>
      </w:r>
      <w:r w:rsidRPr="004F2B30">
        <w:rPr>
          <w:color w:val="231F20"/>
          <w:sz w:val="20"/>
          <w:szCs w:val="20"/>
        </w:rPr>
        <w:t>within</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example,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primary</w:t>
      </w:r>
      <w:r w:rsidRPr="004F2B30">
        <w:rPr>
          <w:color w:val="231F20"/>
          <w:spacing w:val="-13"/>
          <w:sz w:val="20"/>
          <w:szCs w:val="20"/>
        </w:rPr>
        <w:t xml:space="preserve"> </w:t>
      </w:r>
      <w:r w:rsidRPr="004F2B30">
        <w:rPr>
          <w:color w:val="231F20"/>
          <w:sz w:val="20"/>
          <w:szCs w:val="20"/>
        </w:rPr>
        <w:t>subscrip</w:t>
      </w:r>
      <w:r w:rsidRPr="004F2B30">
        <w:rPr>
          <w:color w:val="231F20"/>
          <w:spacing w:val="-2"/>
          <w:sz w:val="20"/>
          <w:szCs w:val="20"/>
        </w:rPr>
        <w:t>tion</w:t>
      </w:r>
      <w:r w:rsidRPr="004F2B30">
        <w:rPr>
          <w:color w:val="231F20"/>
          <w:spacing w:val="-11"/>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term</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used</w:t>
      </w:r>
      <w:r w:rsidRPr="004F2B30">
        <w:rPr>
          <w:color w:val="231F20"/>
          <w:spacing w:val="-6"/>
          <w:sz w:val="20"/>
          <w:szCs w:val="20"/>
        </w:rPr>
        <w:t xml:space="preserve"> </w:t>
      </w:r>
      <w:r w:rsidRPr="004F2B30">
        <w:rPr>
          <w:color w:val="231F20"/>
          <w:spacing w:val="-2"/>
          <w:sz w:val="20"/>
          <w:szCs w:val="20"/>
        </w:rPr>
        <w:t>for</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if</w:t>
      </w:r>
      <w:r w:rsidRPr="004F2B30">
        <w:rPr>
          <w:color w:val="231F20"/>
          <w:spacing w:val="-5"/>
          <w:sz w:val="20"/>
          <w:szCs w:val="20"/>
        </w:rPr>
        <w:t xml:space="preserve"> </w:t>
      </w:r>
      <w:r w:rsidRPr="004F2B30">
        <w:rPr>
          <w:color w:val="231F20"/>
          <w:spacing w:val="-2"/>
          <w:sz w:val="20"/>
          <w:szCs w:val="20"/>
        </w:rPr>
        <w:t>those</w:t>
      </w:r>
      <w:r w:rsidRPr="004F2B30">
        <w:rPr>
          <w:color w:val="231F20"/>
          <w:spacing w:val="-6"/>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 xml:space="preserve">have </w:t>
      </w:r>
      <w:r w:rsidRPr="004F2B30">
        <w:rPr>
          <w:color w:val="231F20"/>
          <w:sz w:val="20"/>
          <w:szCs w:val="20"/>
        </w:rPr>
        <w:t>different terms.</w:t>
      </w:r>
    </w:p>
    <w:p w14:paraId="23F578A7" w14:textId="77777777" w:rsidR="00104B6C" w:rsidRPr="004F2B30" w:rsidRDefault="00104B6C" w:rsidP="00104B6C">
      <w:pPr>
        <w:pStyle w:val="NoSpacing"/>
        <w:rPr>
          <w:rFonts w:ascii="Times New Roman" w:hAnsi="Times New Roman" w:cs="Times New Roman"/>
          <w:sz w:val="20"/>
          <w:szCs w:val="20"/>
        </w:rPr>
      </w:pPr>
    </w:p>
    <w:p w14:paraId="1B226ADF" w14:textId="77777777" w:rsidR="00104B6C" w:rsidRPr="004F2B30" w:rsidRDefault="00104B6C" w:rsidP="00104B6C">
      <w:pPr>
        <w:pStyle w:val="NoSpacing"/>
        <w:ind w:firstLine="547"/>
        <w:rPr>
          <w:rFonts w:ascii="Times New Roman" w:hAnsi="Times New Roman" w:cs="Times New Roman"/>
          <w:b/>
          <w:bCs/>
          <w:sz w:val="20"/>
          <w:szCs w:val="20"/>
        </w:rPr>
      </w:pPr>
      <w:bookmarkStart w:id="4" w:name="_TOC_250000"/>
      <w:r w:rsidRPr="004F2B30">
        <w:rPr>
          <w:rFonts w:ascii="Times New Roman" w:hAnsi="Times New Roman" w:cs="Times New Roman"/>
          <w:b/>
          <w:bCs/>
          <w:sz w:val="20"/>
          <w:szCs w:val="20"/>
        </w:rPr>
        <w:t>Contract</w:t>
      </w:r>
      <w:r w:rsidRPr="004F2B30">
        <w:rPr>
          <w:rFonts w:ascii="Times New Roman" w:hAnsi="Times New Roman" w:cs="Times New Roman"/>
          <w:b/>
          <w:bCs/>
          <w:spacing w:val="-8"/>
          <w:sz w:val="20"/>
          <w:szCs w:val="20"/>
        </w:rPr>
        <w:t xml:space="preserve"> </w:t>
      </w:r>
      <w:bookmarkEnd w:id="4"/>
      <w:r w:rsidRPr="004F2B30">
        <w:rPr>
          <w:rFonts w:ascii="Times New Roman" w:hAnsi="Times New Roman" w:cs="Times New Roman"/>
          <w:b/>
          <w:bCs/>
          <w:sz w:val="20"/>
          <w:szCs w:val="20"/>
        </w:rPr>
        <w:t>Combinations</w:t>
      </w:r>
    </w:p>
    <w:p w14:paraId="126ABC70" w14:textId="77777777" w:rsidR="00104B6C" w:rsidRPr="004F2B30" w:rsidRDefault="00104B6C" w:rsidP="00104B6C">
      <w:pPr>
        <w:pStyle w:val="NoSpacing"/>
        <w:rPr>
          <w:rFonts w:ascii="Times New Roman" w:hAnsi="Times New Roman" w:cs="Times New Roman"/>
          <w:sz w:val="20"/>
          <w:szCs w:val="20"/>
        </w:rPr>
      </w:pPr>
    </w:p>
    <w:p w14:paraId="23CBDCD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Contracts that are entered into at or near the same time with the same SBITA</w:t>
      </w:r>
      <w:r w:rsidRPr="004F2B30">
        <w:rPr>
          <w:color w:val="231F20"/>
          <w:spacing w:val="-6"/>
          <w:sz w:val="20"/>
          <w:szCs w:val="20"/>
        </w:rPr>
        <w:t xml:space="preserve"> </w:t>
      </w:r>
      <w:r w:rsidRPr="004F2B30">
        <w:rPr>
          <w:color w:val="231F20"/>
          <w:sz w:val="20"/>
          <w:szCs w:val="20"/>
        </w:rPr>
        <w:t>vendor should be considered part of the same contract if either of the following criteria is met:</w:t>
      </w:r>
    </w:p>
    <w:p w14:paraId="5EE4213C" w14:textId="77777777" w:rsidR="00104B6C" w:rsidRPr="004F2B30" w:rsidRDefault="00104B6C" w:rsidP="00104B6C">
      <w:pPr>
        <w:pStyle w:val="BodyText"/>
        <w:spacing w:before="22"/>
        <w:rPr>
          <w:sz w:val="20"/>
          <w:szCs w:val="20"/>
        </w:rPr>
      </w:pPr>
    </w:p>
    <w:p w14:paraId="70DBE1AC"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contracts are negotiated as a package with a single objective.</w:t>
      </w:r>
    </w:p>
    <w:p w14:paraId="3E6D6C6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 amount</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consideration</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be</w:t>
      </w:r>
      <w:r w:rsidRPr="004F2B30">
        <w:rPr>
          <w:color w:val="231F20"/>
          <w:spacing w:val="-8"/>
          <w:sz w:val="20"/>
          <w:szCs w:val="20"/>
        </w:rPr>
        <w:t xml:space="preserve"> </w:t>
      </w:r>
      <w:r w:rsidRPr="004F2B30">
        <w:rPr>
          <w:color w:val="231F20"/>
          <w:spacing w:val="-2"/>
          <w:sz w:val="20"/>
          <w:szCs w:val="20"/>
        </w:rPr>
        <w:t>paid</w:t>
      </w:r>
      <w:r w:rsidRPr="004F2B30">
        <w:rPr>
          <w:color w:val="231F20"/>
          <w:spacing w:val="-8"/>
          <w:sz w:val="20"/>
          <w:szCs w:val="20"/>
        </w:rPr>
        <w:t xml:space="preserve"> </w:t>
      </w:r>
      <w:r w:rsidRPr="004F2B30">
        <w:rPr>
          <w:color w:val="231F20"/>
          <w:spacing w:val="-2"/>
          <w:sz w:val="20"/>
          <w:szCs w:val="20"/>
        </w:rPr>
        <w:t>in</w:t>
      </w:r>
      <w:r w:rsidRPr="004F2B30">
        <w:rPr>
          <w:color w:val="231F20"/>
          <w:spacing w:val="-8"/>
          <w:sz w:val="20"/>
          <w:szCs w:val="20"/>
        </w:rPr>
        <w:t xml:space="preserve"> </w:t>
      </w:r>
      <w:r w:rsidRPr="004F2B30">
        <w:rPr>
          <w:color w:val="231F20"/>
          <w:spacing w:val="-2"/>
          <w:sz w:val="20"/>
          <w:szCs w:val="20"/>
        </w:rPr>
        <w:t>one</w:t>
      </w:r>
      <w:r w:rsidRPr="004F2B30">
        <w:rPr>
          <w:color w:val="231F20"/>
          <w:spacing w:val="-8"/>
          <w:sz w:val="20"/>
          <w:szCs w:val="20"/>
        </w:rPr>
        <w:t xml:space="preserve"> </w:t>
      </w:r>
      <w:r w:rsidRPr="004F2B30">
        <w:rPr>
          <w:color w:val="231F20"/>
          <w:spacing w:val="-2"/>
          <w:sz w:val="20"/>
          <w:szCs w:val="20"/>
        </w:rPr>
        <w:t>contract</w:t>
      </w:r>
      <w:r w:rsidRPr="004F2B30">
        <w:rPr>
          <w:color w:val="231F20"/>
          <w:spacing w:val="-8"/>
          <w:sz w:val="20"/>
          <w:szCs w:val="20"/>
        </w:rPr>
        <w:t xml:space="preserve"> </w:t>
      </w:r>
      <w:r w:rsidRPr="004F2B30">
        <w:rPr>
          <w:color w:val="231F20"/>
          <w:spacing w:val="-2"/>
          <w:sz w:val="20"/>
          <w:szCs w:val="20"/>
        </w:rPr>
        <w:t>depends</w:t>
      </w:r>
      <w:r w:rsidRPr="004F2B30">
        <w:rPr>
          <w:color w:val="231F20"/>
          <w:spacing w:val="-8"/>
          <w:sz w:val="20"/>
          <w:szCs w:val="20"/>
        </w:rPr>
        <w:t xml:space="preserve"> </w:t>
      </w:r>
      <w:r w:rsidRPr="004F2B30">
        <w:rPr>
          <w:color w:val="231F20"/>
          <w:spacing w:val="-2"/>
          <w:sz w:val="20"/>
          <w:szCs w:val="20"/>
        </w:rPr>
        <w:t>on</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 xml:space="preserve">price </w:t>
      </w:r>
      <w:r w:rsidRPr="004F2B30">
        <w:rPr>
          <w:color w:val="231F20"/>
          <w:sz w:val="20"/>
          <w:szCs w:val="20"/>
        </w:rPr>
        <w:t>or performance of the other contract.</w:t>
      </w:r>
    </w:p>
    <w:p w14:paraId="06E3D0D5" w14:textId="77777777" w:rsidR="00104B6C" w:rsidRPr="004F2B30" w:rsidRDefault="00104B6C" w:rsidP="00104B6C">
      <w:pPr>
        <w:pStyle w:val="NoSpacing"/>
        <w:rPr>
          <w:rFonts w:ascii="Times New Roman" w:hAnsi="Times New Roman" w:cs="Times New Roman"/>
          <w:sz w:val="20"/>
          <w:szCs w:val="20"/>
        </w:rPr>
      </w:pPr>
    </w:p>
    <w:p w14:paraId="6CCF3E1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multiple contracts are determined to be part of the same contract, that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evaluated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accordance</w:t>
      </w:r>
      <w:r w:rsidRPr="004F2B30">
        <w:rPr>
          <w:color w:val="231F20"/>
          <w:spacing w:val="-11"/>
          <w:sz w:val="20"/>
          <w:szCs w:val="20"/>
        </w:rPr>
        <w:t xml:space="preserve"> </w:t>
      </w:r>
      <w:r w:rsidRPr="004F2B30">
        <w:rPr>
          <w:color w:val="231F20"/>
          <w:spacing w:val="-2"/>
          <w:sz w:val="20"/>
          <w:szCs w:val="20"/>
        </w:rPr>
        <w:t>with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guidance</w:t>
      </w:r>
      <w:r w:rsidRPr="004F2B30">
        <w:rPr>
          <w:color w:val="231F20"/>
          <w:spacing w:val="-11"/>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z w:val="20"/>
          <w:szCs w:val="20"/>
        </w:rPr>
        <w:t>contracts</w:t>
      </w:r>
      <w:r w:rsidRPr="004F2B30">
        <w:rPr>
          <w:color w:val="231F20"/>
          <w:spacing w:val="-11"/>
          <w:sz w:val="20"/>
          <w:szCs w:val="20"/>
        </w:rPr>
        <w:t xml:space="preserve"> </w:t>
      </w:r>
      <w:r w:rsidRPr="004F2B30">
        <w:rPr>
          <w:color w:val="231F20"/>
          <w:spacing w:val="-2"/>
          <w:sz w:val="20"/>
          <w:szCs w:val="20"/>
        </w:rPr>
        <w:t xml:space="preserve">with </w:t>
      </w:r>
      <w:r w:rsidRPr="004F2B30">
        <w:rPr>
          <w:color w:val="231F20"/>
          <w:sz w:val="20"/>
          <w:szCs w:val="20"/>
        </w:rPr>
        <w:t>multiple components in paragraphs 44–49.</w:t>
      </w:r>
    </w:p>
    <w:p w14:paraId="658CDEFA" w14:textId="77777777" w:rsidR="00104B6C" w:rsidRPr="004F2B30" w:rsidRDefault="00104B6C" w:rsidP="00104B6C">
      <w:pPr>
        <w:pStyle w:val="NoSpacing"/>
        <w:rPr>
          <w:rFonts w:ascii="Times New Roman" w:hAnsi="Times New Roman" w:cs="Times New Roman"/>
          <w:sz w:val="20"/>
          <w:szCs w:val="20"/>
        </w:rPr>
      </w:pPr>
    </w:p>
    <w:p w14:paraId="6852FDB3"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SBITA</w:t>
      </w:r>
      <w:r w:rsidRPr="004F2B30">
        <w:rPr>
          <w:rFonts w:ascii="Times New Roman" w:hAnsi="Times New Roman" w:cs="Times New Roman"/>
          <w:b/>
          <w:bCs/>
          <w:spacing w:val="-16"/>
          <w:sz w:val="20"/>
          <w:szCs w:val="20"/>
        </w:rPr>
        <w:t xml:space="preserve"> </w:t>
      </w:r>
      <w:r w:rsidRPr="004F2B30">
        <w:rPr>
          <w:rFonts w:ascii="Times New Roman" w:hAnsi="Times New Roman" w:cs="Times New Roman"/>
          <w:b/>
          <w:bCs/>
          <w:sz w:val="20"/>
          <w:szCs w:val="20"/>
        </w:rPr>
        <w:t>Modifications</w:t>
      </w:r>
      <w:r w:rsidRPr="004F2B30">
        <w:rPr>
          <w:rFonts w:ascii="Times New Roman" w:hAnsi="Times New Roman" w:cs="Times New Roman"/>
          <w:b/>
          <w:bCs/>
          <w:spacing w:val="-15"/>
          <w:sz w:val="20"/>
          <w:szCs w:val="20"/>
        </w:rPr>
        <w:t xml:space="preserve"> </w:t>
      </w:r>
      <w:r w:rsidRPr="004F2B30">
        <w:rPr>
          <w:rFonts w:ascii="Times New Roman" w:hAnsi="Times New Roman" w:cs="Times New Roman"/>
          <w:b/>
          <w:bCs/>
          <w:sz w:val="20"/>
          <w:szCs w:val="20"/>
        </w:rPr>
        <w:t>and</w:t>
      </w:r>
      <w:r w:rsidRPr="004F2B30">
        <w:rPr>
          <w:rFonts w:ascii="Times New Roman" w:hAnsi="Times New Roman" w:cs="Times New Roman"/>
          <w:b/>
          <w:bCs/>
          <w:spacing w:val="-13"/>
          <w:sz w:val="20"/>
          <w:szCs w:val="20"/>
        </w:rPr>
        <w:t xml:space="preserve"> </w:t>
      </w:r>
      <w:r w:rsidRPr="004F2B30">
        <w:rPr>
          <w:rFonts w:ascii="Times New Roman" w:hAnsi="Times New Roman" w:cs="Times New Roman"/>
          <w:b/>
          <w:bCs/>
          <w:sz w:val="20"/>
          <w:szCs w:val="20"/>
        </w:rPr>
        <w:t>Terminations</w:t>
      </w:r>
    </w:p>
    <w:p w14:paraId="52DBB6E9" w14:textId="77777777" w:rsidR="00104B6C" w:rsidRPr="004F2B30" w:rsidRDefault="00104B6C" w:rsidP="00104B6C">
      <w:pPr>
        <w:pStyle w:val="NoSpacing"/>
        <w:rPr>
          <w:rFonts w:ascii="Times New Roman" w:hAnsi="Times New Roman" w:cs="Times New Roman"/>
          <w:sz w:val="20"/>
          <w:szCs w:val="20"/>
        </w:rPr>
      </w:pPr>
    </w:p>
    <w:p w14:paraId="5204DE4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11"/>
          <w:sz w:val="20"/>
          <w:szCs w:val="20"/>
        </w:rPr>
        <w:t xml:space="preserve"> </w:t>
      </w:r>
      <w:r w:rsidRPr="004F2B30">
        <w:rPr>
          <w:color w:val="231F20"/>
          <w:sz w:val="20"/>
          <w:szCs w:val="20"/>
        </w:rPr>
        <w:t>provisions</w:t>
      </w:r>
      <w:r w:rsidRPr="004F2B30">
        <w:rPr>
          <w:color w:val="231F20"/>
          <w:spacing w:val="-8"/>
          <w:sz w:val="20"/>
          <w:szCs w:val="20"/>
        </w:rPr>
        <w:t xml:space="preserve"> </w:t>
      </w:r>
      <w:r w:rsidRPr="004F2B30">
        <w:rPr>
          <w:color w:val="231F20"/>
          <w:sz w:val="20"/>
          <w:szCs w:val="20"/>
        </w:rPr>
        <w:t>of</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contract</w:t>
      </w:r>
      <w:r w:rsidRPr="004F2B30">
        <w:rPr>
          <w:color w:val="231F20"/>
          <w:spacing w:val="-7"/>
          <w:sz w:val="20"/>
          <w:szCs w:val="20"/>
        </w:rPr>
        <w:t xml:space="preserve"> </w:t>
      </w:r>
      <w:r w:rsidRPr="004F2B30">
        <w:rPr>
          <w:color w:val="231F20"/>
          <w:sz w:val="20"/>
          <w:szCs w:val="20"/>
        </w:rPr>
        <w:t>may</w:t>
      </w:r>
      <w:r w:rsidRPr="004F2B30">
        <w:rPr>
          <w:color w:val="231F20"/>
          <w:spacing w:val="-8"/>
          <w:sz w:val="20"/>
          <w:szCs w:val="20"/>
        </w:rPr>
        <w:t xml:space="preserve"> </w:t>
      </w:r>
      <w:r w:rsidRPr="004F2B30">
        <w:rPr>
          <w:color w:val="231F20"/>
          <w:sz w:val="20"/>
          <w:szCs w:val="20"/>
        </w:rPr>
        <w:t>be</w:t>
      </w:r>
      <w:r w:rsidRPr="004F2B30">
        <w:rPr>
          <w:color w:val="231F20"/>
          <w:spacing w:val="-8"/>
          <w:sz w:val="20"/>
          <w:szCs w:val="20"/>
        </w:rPr>
        <w:t xml:space="preserve"> </w:t>
      </w:r>
      <w:r w:rsidRPr="004F2B30">
        <w:rPr>
          <w:color w:val="231F20"/>
          <w:sz w:val="20"/>
          <w:szCs w:val="20"/>
        </w:rPr>
        <w:t>amended</w:t>
      </w:r>
      <w:r w:rsidRPr="004F2B30">
        <w:rPr>
          <w:color w:val="231F20"/>
          <w:spacing w:val="-8"/>
          <w:sz w:val="20"/>
          <w:szCs w:val="20"/>
        </w:rPr>
        <w:t xml:space="preserve"> </w:t>
      </w:r>
      <w:r w:rsidRPr="004F2B30">
        <w:rPr>
          <w:color w:val="231F20"/>
          <w:sz w:val="20"/>
          <w:szCs w:val="20"/>
        </w:rPr>
        <w:t>while</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contract</w:t>
      </w:r>
      <w:r w:rsidRPr="004F2B30">
        <w:rPr>
          <w:color w:val="231F20"/>
          <w:spacing w:val="-8"/>
          <w:sz w:val="20"/>
          <w:szCs w:val="20"/>
        </w:rPr>
        <w:t xml:space="preserve"> </w:t>
      </w:r>
      <w:r w:rsidRPr="004F2B30">
        <w:rPr>
          <w:color w:val="231F20"/>
          <w:sz w:val="20"/>
          <w:szCs w:val="20"/>
        </w:rPr>
        <w:t>is in</w:t>
      </w:r>
      <w:r w:rsidRPr="004F2B30">
        <w:rPr>
          <w:color w:val="231F20"/>
          <w:spacing w:val="-14"/>
          <w:sz w:val="20"/>
          <w:szCs w:val="20"/>
        </w:rPr>
        <w:t xml:space="preserve"> </w:t>
      </w:r>
      <w:r w:rsidRPr="004F2B30">
        <w:rPr>
          <w:color w:val="231F20"/>
          <w:sz w:val="20"/>
          <w:szCs w:val="20"/>
        </w:rPr>
        <w:t>effect.</w:t>
      </w:r>
      <w:r w:rsidRPr="004F2B30">
        <w:rPr>
          <w:color w:val="231F20"/>
          <w:spacing w:val="-13"/>
          <w:sz w:val="20"/>
          <w:szCs w:val="20"/>
        </w:rPr>
        <w:t xml:space="preserve"> </w:t>
      </w:r>
      <w:r w:rsidRPr="004F2B30">
        <w:rPr>
          <w:color w:val="231F20"/>
          <w:sz w:val="20"/>
          <w:szCs w:val="20"/>
        </w:rPr>
        <w:t>Amendments</w:t>
      </w:r>
      <w:r w:rsidRPr="004F2B30">
        <w:rPr>
          <w:color w:val="231F20"/>
          <w:spacing w:val="-13"/>
          <w:sz w:val="20"/>
          <w:szCs w:val="20"/>
        </w:rPr>
        <w:t xml:space="preserve"> </w:t>
      </w:r>
      <w:r w:rsidRPr="004F2B30">
        <w:rPr>
          <w:color w:val="231F20"/>
          <w:sz w:val="20"/>
          <w:szCs w:val="20"/>
        </w:rPr>
        <w:t>change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provisions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Examples of</w:t>
      </w:r>
      <w:r w:rsidRPr="004F2B30">
        <w:rPr>
          <w:color w:val="231F20"/>
          <w:spacing w:val="-2"/>
          <w:sz w:val="20"/>
          <w:szCs w:val="20"/>
        </w:rPr>
        <w:t xml:space="preserve"> </w:t>
      </w:r>
      <w:r w:rsidRPr="004F2B30">
        <w:rPr>
          <w:color w:val="231F20"/>
          <w:sz w:val="20"/>
          <w:szCs w:val="20"/>
        </w:rPr>
        <w:t>amendments</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SBITA</w:t>
      </w:r>
      <w:r w:rsidRPr="004F2B30">
        <w:rPr>
          <w:color w:val="231F20"/>
          <w:spacing w:val="-11"/>
          <w:sz w:val="20"/>
          <w:szCs w:val="20"/>
        </w:rPr>
        <w:t xml:space="preserve"> </w:t>
      </w:r>
      <w:r w:rsidRPr="004F2B30">
        <w:rPr>
          <w:color w:val="231F20"/>
          <w:sz w:val="20"/>
          <w:szCs w:val="20"/>
        </w:rPr>
        <w:t>contracts</w:t>
      </w:r>
      <w:r w:rsidRPr="004F2B30">
        <w:rPr>
          <w:color w:val="231F20"/>
          <w:spacing w:val="-2"/>
          <w:sz w:val="20"/>
          <w:szCs w:val="20"/>
        </w:rPr>
        <w:t xml:space="preserve"> </w:t>
      </w:r>
      <w:r w:rsidRPr="004F2B30">
        <w:rPr>
          <w:color w:val="231F20"/>
          <w:sz w:val="20"/>
          <w:szCs w:val="20"/>
        </w:rPr>
        <w:t>include</w:t>
      </w:r>
      <w:r w:rsidRPr="004F2B30">
        <w:rPr>
          <w:color w:val="231F20"/>
          <w:spacing w:val="-2"/>
          <w:sz w:val="20"/>
          <w:szCs w:val="20"/>
        </w:rPr>
        <w:t xml:space="preserve"> </w:t>
      </w:r>
      <w:r w:rsidRPr="004F2B30">
        <w:rPr>
          <w:color w:val="231F20"/>
          <w:sz w:val="20"/>
          <w:szCs w:val="20"/>
        </w:rPr>
        <w:t>changing</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contract</w:t>
      </w:r>
      <w:r w:rsidRPr="004F2B30">
        <w:rPr>
          <w:color w:val="231F20"/>
          <w:spacing w:val="-2"/>
          <w:sz w:val="20"/>
          <w:szCs w:val="20"/>
        </w:rPr>
        <w:t xml:space="preserve"> </w:t>
      </w:r>
      <w:r w:rsidRPr="004F2B30">
        <w:rPr>
          <w:color w:val="231F20"/>
          <w:sz w:val="20"/>
          <w:szCs w:val="20"/>
        </w:rPr>
        <w:t>price</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 arrangement, lengthening or shortening the subscription term, adding or re- moving underlying IT assets, and changing the index or rate upon which variable payments depend. An amendment should be considered a SBITA modification unless the government’s right to use the underlying IT assets decreases,</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which</w:t>
      </w:r>
      <w:r w:rsidRPr="004F2B30">
        <w:rPr>
          <w:color w:val="231F20"/>
          <w:spacing w:val="-13"/>
          <w:sz w:val="20"/>
          <w:szCs w:val="20"/>
        </w:rPr>
        <w:t xml:space="preserve"> </w:t>
      </w:r>
      <w:r w:rsidRPr="004F2B30">
        <w:rPr>
          <w:color w:val="231F20"/>
          <w:sz w:val="20"/>
          <w:szCs w:val="20"/>
        </w:rPr>
        <w:t>case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amendment</w:t>
      </w:r>
      <w:r w:rsidRPr="004F2B30">
        <w:rPr>
          <w:color w:val="231F20"/>
          <w:spacing w:val="-14"/>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considered</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partial</w:t>
      </w:r>
      <w:r w:rsidRPr="004F2B30">
        <w:rPr>
          <w:color w:val="231F20"/>
          <w:spacing w:val="-14"/>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 xml:space="preserve">full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termination.</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contrast,</w:t>
      </w:r>
      <w:r w:rsidRPr="004F2B30">
        <w:rPr>
          <w:color w:val="231F20"/>
          <w:spacing w:val="-11"/>
          <w:sz w:val="20"/>
          <w:szCs w:val="20"/>
        </w:rPr>
        <w:t xml:space="preserve"> </w:t>
      </w:r>
      <w:r w:rsidRPr="004F2B30">
        <w:rPr>
          <w:color w:val="231F20"/>
          <w:spacing w:val="-2"/>
          <w:sz w:val="20"/>
          <w:szCs w:val="20"/>
        </w:rPr>
        <w:t>exercising</w:t>
      </w:r>
      <w:r w:rsidRPr="004F2B30">
        <w:rPr>
          <w:color w:val="231F20"/>
          <w:spacing w:val="-10"/>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existing</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such</w:t>
      </w:r>
      <w:r w:rsidRPr="004F2B30">
        <w:rPr>
          <w:color w:val="231F20"/>
          <w:spacing w:val="-9"/>
          <w:sz w:val="20"/>
          <w:szCs w:val="20"/>
        </w:rPr>
        <w:t xml:space="preserve"> </w:t>
      </w:r>
      <w:r w:rsidRPr="004F2B30">
        <w:rPr>
          <w:color w:val="231F20"/>
          <w:spacing w:val="-2"/>
          <w:sz w:val="20"/>
          <w:szCs w:val="20"/>
        </w:rPr>
        <w:t>as</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 xml:space="preserve">option </w:t>
      </w:r>
      <w:r w:rsidRPr="004F2B30">
        <w:rPr>
          <w:color w:val="231F20"/>
          <w:sz w:val="20"/>
          <w:szCs w:val="20"/>
        </w:rPr>
        <w:t>to</w:t>
      </w:r>
      <w:r w:rsidRPr="004F2B30">
        <w:rPr>
          <w:color w:val="231F20"/>
          <w:spacing w:val="-3"/>
          <w:sz w:val="20"/>
          <w:szCs w:val="20"/>
        </w:rPr>
        <w:t xml:space="preserve"> </w:t>
      </w:r>
      <w:r w:rsidRPr="004F2B30">
        <w:rPr>
          <w:color w:val="231F20"/>
          <w:sz w:val="20"/>
          <w:szCs w:val="20"/>
        </w:rPr>
        <w:t>extend</w:t>
      </w:r>
      <w:r w:rsidRPr="004F2B30">
        <w:rPr>
          <w:color w:val="231F20"/>
          <w:spacing w:val="-3"/>
          <w:sz w:val="20"/>
          <w:szCs w:val="20"/>
        </w:rPr>
        <w:t xml:space="preserve"> </w:t>
      </w:r>
      <w:r w:rsidRPr="004F2B30">
        <w:rPr>
          <w:color w:val="231F20"/>
          <w:sz w:val="20"/>
          <w:szCs w:val="20"/>
        </w:rPr>
        <w:t>or</w:t>
      </w:r>
      <w:r w:rsidRPr="004F2B30">
        <w:rPr>
          <w:color w:val="231F20"/>
          <w:spacing w:val="-3"/>
          <w:sz w:val="20"/>
          <w:szCs w:val="20"/>
        </w:rPr>
        <w:t xml:space="preserve"> </w:t>
      </w:r>
      <w:r w:rsidRPr="004F2B30">
        <w:rPr>
          <w:color w:val="231F20"/>
          <w:sz w:val="20"/>
          <w:szCs w:val="20"/>
        </w:rPr>
        <w:t>terminate</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3"/>
          <w:sz w:val="20"/>
          <w:szCs w:val="20"/>
        </w:rPr>
        <w:t xml:space="preserve"> </w:t>
      </w:r>
      <w:r w:rsidRPr="004F2B30">
        <w:rPr>
          <w:color w:val="231F20"/>
          <w:sz w:val="20"/>
          <w:szCs w:val="20"/>
        </w:rPr>
        <w:t>discussed</w:t>
      </w:r>
      <w:r w:rsidRPr="004F2B30">
        <w:rPr>
          <w:color w:val="231F20"/>
          <w:spacing w:val="-3"/>
          <w:sz w:val="20"/>
          <w:szCs w:val="20"/>
        </w:rPr>
        <w:t xml:space="preserve"> </w:t>
      </w:r>
      <w:r w:rsidRPr="004F2B30">
        <w:rPr>
          <w:color w:val="231F20"/>
          <w:sz w:val="20"/>
          <w:szCs w:val="20"/>
        </w:rPr>
        <w:t>in</w:t>
      </w:r>
      <w:r w:rsidRPr="004F2B30">
        <w:rPr>
          <w:color w:val="231F20"/>
          <w:spacing w:val="-3"/>
          <w:sz w:val="20"/>
          <w:szCs w:val="20"/>
        </w:rPr>
        <w:t xml:space="preserve"> </w:t>
      </w:r>
      <w:r w:rsidRPr="004F2B30">
        <w:rPr>
          <w:color w:val="231F20"/>
          <w:sz w:val="20"/>
          <w:szCs w:val="20"/>
        </w:rPr>
        <w:t>paragraphs</w:t>
      </w:r>
      <w:r w:rsidRPr="004F2B30">
        <w:rPr>
          <w:color w:val="231F20"/>
          <w:spacing w:val="-3"/>
          <w:sz w:val="20"/>
          <w:szCs w:val="20"/>
        </w:rPr>
        <w:t xml:space="preserve"> </w:t>
      </w:r>
      <w:r w:rsidRPr="004F2B30">
        <w:rPr>
          <w:color w:val="231F20"/>
          <w:sz w:val="20"/>
          <w:szCs w:val="20"/>
        </w:rPr>
        <w:t>12a</w:t>
      </w:r>
      <w:r w:rsidRPr="004F2B30">
        <w:rPr>
          <w:color w:val="231F20"/>
          <w:spacing w:val="-3"/>
          <w:sz w:val="20"/>
          <w:szCs w:val="20"/>
        </w:rPr>
        <w:t xml:space="preserve"> </w:t>
      </w:r>
      <w:r w:rsidRPr="004F2B30">
        <w:rPr>
          <w:color w:val="231F20"/>
          <w:sz w:val="20"/>
          <w:szCs w:val="20"/>
        </w:rPr>
        <w:t>and</w:t>
      </w:r>
      <w:r w:rsidRPr="004F2B30">
        <w:rPr>
          <w:color w:val="231F20"/>
          <w:spacing w:val="-3"/>
          <w:sz w:val="20"/>
          <w:szCs w:val="20"/>
        </w:rPr>
        <w:t xml:space="preserve"> </w:t>
      </w:r>
      <w:r w:rsidRPr="004F2B30">
        <w:rPr>
          <w:color w:val="231F20"/>
          <w:sz w:val="20"/>
          <w:szCs w:val="20"/>
        </w:rPr>
        <w:t>12b,</w:t>
      </w:r>
      <w:r w:rsidRPr="004F2B30">
        <w:rPr>
          <w:color w:val="231F20"/>
          <w:spacing w:val="-3"/>
          <w:sz w:val="20"/>
          <w:szCs w:val="20"/>
        </w:rPr>
        <w:t xml:space="preserve"> </w:t>
      </w:r>
      <w:r w:rsidRPr="004F2B30">
        <w:rPr>
          <w:color w:val="231F20"/>
          <w:sz w:val="20"/>
          <w:szCs w:val="20"/>
        </w:rPr>
        <w:t>is subject to the guidance for remeasurement.</w:t>
      </w:r>
    </w:p>
    <w:p w14:paraId="1FD087F7" w14:textId="77777777" w:rsidR="00104B6C" w:rsidRPr="004F2B30" w:rsidRDefault="00104B6C" w:rsidP="00104B6C">
      <w:pPr>
        <w:pStyle w:val="NoSpacing"/>
        <w:rPr>
          <w:rFonts w:ascii="Times New Roman" w:hAnsi="Times New Roman" w:cs="Times New Roman"/>
          <w:sz w:val="20"/>
          <w:szCs w:val="20"/>
        </w:rPr>
      </w:pPr>
    </w:p>
    <w:p w14:paraId="1DFCC25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
          <w:sz w:val="20"/>
          <w:szCs w:val="20"/>
        </w:rPr>
        <w:t xml:space="preserve"> </w:t>
      </w:r>
      <w:r w:rsidRPr="004F2B30">
        <w:rPr>
          <w:color w:val="231F20"/>
          <w:sz w:val="20"/>
          <w:szCs w:val="20"/>
        </w:rPr>
        <w:t>variable</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a</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contract</w:t>
      </w:r>
      <w:r w:rsidRPr="004F2B30">
        <w:rPr>
          <w:color w:val="231F20"/>
          <w:spacing w:val="-1"/>
          <w:sz w:val="20"/>
          <w:szCs w:val="20"/>
        </w:rPr>
        <w:t xml:space="preserve"> </w:t>
      </w:r>
      <w:r w:rsidRPr="004F2B30">
        <w:rPr>
          <w:color w:val="231F20"/>
          <w:sz w:val="20"/>
          <w:szCs w:val="20"/>
        </w:rPr>
        <w:t>depend</w:t>
      </w:r>
      <w:r w:rsidRPr="004F2B30">
        <w:rPr>
          <w:color w:val="231F20"/>
          <w:spacing w:val="-1"/>
          <w:sz w:val="20"/>
          <w:szCs w:val="20"/>
        </w:rPr>
        <w:t xml:space="preserve"> </w:t>
      </w:r>
      <w:r w:rsidRPr="004F2B30">
        <w:rPr>
          <w:color w:val="231F20"/>
          <w:sz w:val="20"/>
          <w:szCs w:val="20"/>
        </w:rPr>
        <w:t>on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interbank</w:t>
      </w:r>
      <w:r w:rsidRPr="004F2B30">
        <w:rPr>
          <w:color w:val="231F20"/>
          <w:spacing w:val="-1"/>
          <w:sz w:val="20"/>
          <w:szCs w:val="20"/>
        </w:rPr>
        <w:t xml:space="preserve"> </w:t>
      </w:r>
      <w:r w:rsidRPr="004F2B30">
        <w:rPr>
          <w:color w:val="231F20"/>
          <w:sz w:val="20"/>
          <w:szCs w:val="20"/>
        </w:rPr>
        <w:t>offered rate (IBOR), an amendment of the contract solely to replace the IBOR with another rate (that is adjusted, if necessary, to essentially equate the replacement rate and the original rate) by either changing the rate or adding or changing fallback provisions related to the rate, is not a modification to the SBITA contract.</w:t>
      </w:r>
    </w:p>
    <w:p w14:paraId="04B8FCAC" w14:textId="77777777" w:rsidR="00104B6C" w:rsidRPr="00721695" w:rsidRDefault="00104B6C" w:rsidP="00104B6C">
      <w:pPr>
        <w:pStyle w:val="NoSpacing"/>
      </w:pPr>
    </w:p>
    <w:p w14:paraId="47C1FD45"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Modifications</w:t>
      </w:r>
    </w:p>
    <w:p w14:paraId="781E0F0A" w14:textId="77777777" w:rsidR="00104B6C" w:rsidRPr="004F2B30" w:rsidRDefault="00104B6C" w:rsidP="00104B6C">
      <w:pPr>
        <w:pStyle w:val="NoSpacing"/>
        <w:rPr>
          <w:rFonts w:ascii="Times New Roman" w:hAnsi="Times New Roman" w:cs="Times New Roman"/>
          <w:sz w:val="20"/>
          <w:szCs w:val="20"/>
        </w:rPr>
      </w:pPr>
    </w:p>
    <w:p w14:paraId="3433DDB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12"/>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modification</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as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separate</w:t>
      </w:r>
      <w:r w:rsidRPr="004F2B30">
        <w:rPr>
          <w:color w:val="231F20"/>
          <w:spacing w:val="-6"/>
          <w:sz w:val="20"/>
          <w:szCs w:val="20"/>
        </w:rPr>
        <w:t xml:space="preserve"> </w:t>
      </w:r>
      <w:r w:rsidRPr="004F2B30">
        <w:rPr>
          <w:color w:val="231F20"/>
          <w:sz w:val="20"/>
          <w:szCs w:val="20"/>
        </w:rPr>
        <w:t>SBITA</w:t>
      </w:r>
      <w:r w:rsidRPr="004F2B30">
        <w:rPr>
          <w:color w:val="231F20"/>
          <w:spacing w:val="-12"/>
          <w:sz w:val="20"/>
          <w:szCs w:val="20"/>
        </w:rPr>
        <w:t xml:space="preserve"> </w:t>
      </w:r>
      <w:r w:rsidRPr="004F2B30">
        <w:rPr>
          <w:color w:val="231F20"/>
          <w:spacing w:val="-2"/>
          <w:sz w:val="20"/>
          <w:szCs w:val="20"/>
        </w:rPr>
        <w:t>(that is,</w:t>
      </w:r>
      <w:r w:rsidRPr="004F2B30">
        <w:rPr>
          <w:color w:val="231F20"/>
          <w:spacing w:val="-12"/>
          <w:sz w:val="20"/>
          <w:szCs w:val="20"/>
        </w:rPr>
        <w:t xml:space="preserve"> </w:t>
      </w:r>
      <w:r w:rsidRPr="004F2B30">
        <w:rPr>
          <w:color w:val="231F20"/>
          <w:spacing w:val="-2"/>
          <w:sz w:val="20"/>
          <w:szCs w:val="20"/>
        </w:rPr>
        <w:t>separate</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most</w:t>
      </w:r>
      <w:r w:rsidRPr="004F2B30">
        <w:rPr>
          <w:color w:val="231F20"/>
          <w:spacing w:val="-11"/>
          <w:sz w:val="20"/>
          <w:szCs w:val="20"/>
        </w:rPr>
        <w:t xml:space="preserve"> </w:t>
      </w:r>
      <w:r w:rsidRPr="004F2B30">
        <w:rPr>
          <w:color w:val="231F20"/>
          <w:spacing w:val="-2"/>
          <w:sz w:val="20"/>
          <w:szCs w:val="20"/>
        </w:rPr>
        <w:t>recent</w:t>
      </w:r>
      <w:r w:rsidRPr="004F2B30">
        <w:rPr>
          <w:color w:val="231F20"/>
          <w:spacing w:val="-12"/>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before</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modification)</w:t>
      </w:r>
      <w:r w:rsidRPr="004F2B30">
        <w:rPr>
          <w:color w:val="231F20"/>
          <w:spacing w:val="-12"/>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 xml:space="preserve">both </w:t>
      </w:r>
      <w:r w:rsidRPr="004F2B30">
        <w:rPr>
          <w:color w:val="231F20"/>
          <w:sz w:val="20"/>
          <w:szCs w:val="20"/>
        </w:rPr>
        <w:t>of the following conditions are present:</w:t>
      </w:r>
    </w:p>
    <w:p w14:paraId="44CD31F5" w14:textId="77777777" w:rsidR="00104B6C" w:rsidRPr="004F2B30" w:rsidRDefault="00104B6C" w:rsidP="00104B6C">
      <w:pPr>
        <w:pStyle w:val="NoSpacing"/>
        <w:rPr>
          <w:rFonts w:ascii="Times New Roman" w:hAnsi="Times New Roman" w:cs="Times New Roman"/>
          <w:sz w:val="20"/>
          <w:szCs w:val="20"/>
        </w:rPr>
      </w:pPr>
    </w:p>
    <w:p w14:paraId="0F026F9B"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SBITA modification gives the government an additional subscription asset by adding access to more underlying IT assets that were not included in the original SBITA contract.</w:t>
      </w:r>
    </w:p>
    <w:p w14:paraId="6B803A7D"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 increase in subscription payments for the additional subscription asset does not appear to be unreasonable based on (1) the terms of the amended SBITA contract and (2) professional judgment, maximizing the use of observable information</w:t>
      </w:r>
      <w:r w:rsidRPr="004F2B30">
        <w:rPr>
          <w:color w:val="231F20"/>
          <w:spacing w:val="-3"/>
          <w:sz w:val="20"/>
          <w:szCs w:val="20"/>
        </w:rPr>
        <w:t xml:space="preserve"> </w:t>
      </w:r>
      <w:r w:rsidRPr="004F2B30">
        <w:rPr>
          <w:color w:val="231F20"/>
          <w:spacing w:val="-2"/>
          <w:sz w:val="20"/>
          <w:szCs w:val="20"/>
        </w:rPr>
        <w:t>(for</w:t>
      </w:r>
      <w:r w:rsidRPr="004F2B30">
        <w:rPr>
          <w:color w:val="231F20"/>
          <w:spacing w:val="-3"/>
          <w:sz w:val="20"/>
          <w:szCs w:val="20"/>
        </w:rPr>
        <w:t xml:space="preserve"> </w:t>
      </w:r>
      <w:r w:rsidRPr="004F2B30">
        <w:rPr>
          <w:color w:val="231F20"/>
          <w:spacing w:val="-2"/>
          <w:sz w:val="20"/>
          <w:szCs w:val="20"/>
        </w:rPr>
        <w:t>example,</w:t>
      </w:r>
      <w:r w:rsidRPr="004F2B30">
        <w:rPr>
          <w:color w:val="231F20"/>
          <w:spacing w:val="-3"/>
          <w:sz w:val="20"/>
          <w:szCs w:val="20"/>
        </w:rPr>
        <w:t xml:space="preserve"> </w:t>
      </w:r>
      <w:r w:rsidRPr="004F2B30">
        <w:rPr>
          <w:color w:val="231F20"/>
          <w:spacing w:val="-2"/>
          <w:sz w:val="20"/>
          <w:szCs w:val="20"/>
        </w:rPr>
        <w:t>using</w:t>
      </w:r>
      <w:r w:rsidRPr="004F2B30">
        <w:rPr>
          <w:color w:val="231F20"/>
          <w:spacing w:val="-3"/>
          <w:sz w:val="20"/>
          <w:szCs w:val="20"/>
        </w:rPr>
        <w:t xml:space="preserve"> </w:t>
      </w:r>
      <w:r w:rsidRPr="004F2B30">
        <w:rPr>
          <w:color w:val="231F20"/>
          <w:spacing w:val="-2"/>
          <w:sz w:val="20"/>
          <w:szCs w:val="20"/>
        </w:rPr>
        <w:t>readily</w:t>
      </w:r>
      <w:r w:rsidRPr="004F2B30">
        <w:rPr>
          <w:color w:val="231F20"/>
          <w:spacing w:val="-3"/>
          <w:sz w:val="20"/>
          <w:szCs w:val="20"/>
        </w:rPr>
        <w:t xml:space="preserve"> </w:t>
      </w:r>
      <w:r w:rsidRPr="004F2B30">
        <w:rPr>
          <w:color w:val="231F20"/>
          <w:spacing w:val="-2"/>
          <w:sz w:val="20"/>
          <w:szCs w:val="20"/>
        </w:rPr>
        <w:t>available</w:t>
      </w:r>
      <w:r w:rsidRPr="004F2B30">
        <w:rPr>
          <w:color w:val="231F20"/>
          <w:spacing w:val="-3"/>
          <w:sz w:val="20"/>
          <w:szCs w:val="20"/>
        </w:rPr>
        <w:t xml:space="preserve"> </w:t>
      </w:r>
      <w:r w:rsidRPr="004F2B30">
        <w:rPr>
          <w:color w:val="231F20"/>
          <w:spacing w:val="-2"/>
          <w:sz w:val="20"/>
          <w:szCs w:val="20"/>
        </w:rPr>
        <w:t>observable</w:t>
      </w:r>
      <w:r w:rsidRPr="004F2B30">
        <w:rPr>
          <w:color w:val="231F20"/>
          <w:spacing w:val="-3"/>
          <w:sz w:val="20"/>
          <w:szCs w:val="20"/>
        </w:rPr>
        <w:t xml:space="preserve"> </w:t>
      </w:r>
      <w:r w:rsidRPr="004F2B30">
        <w:rPr>
          <w:color w:val="231F20"/>
          <w:spacing w:val="-2"/>
          <w:sz w:val="20"/>
          <w:szCs w:val="20"/>
        </w:rPr>
        <w:t xml:space="preserve">stand- </w:t>
      </w:r>
      <w:r w:rsidRPr="004F2B30">
        <w:rPr>
          <w:color w:val="231F20"/>
          <w:sz w:val="20"/>
          <w:szCs w:val="20"/>
        </w:rPr>
        <w:t>alone prices)</w:t>
      </w:r>
    </w:p>
    <w:p w14:paraId="3150BB8E" w14:textId="77777777" w:rsidR="00104B6C" w:rsidRPr="004F2B30" w:rsidRDefault="00104B6C" w:rsidP="00104B6C">
      <w:pPr>
        <w:pStyle w:val="NoSpacing"/>
        <w:rPr>
          <w:rFonts w:ascii="Times New Roman" w:hAnsi="Times New Roman" w:cs="Times New Roman"/>
          <w:sz w:val="20"/>
          <w:szCs w:val="20"/>
        </w:rPr>
      </w:pPr>
    </w:p>
    <w:p w14:paraId="0138110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Unless a modification is reported as a separate SBITA as provided in paragraph 54, a government should account for a SBITA modification by remeasuring the subscription liability. The subscription asset should be adjusted by the difference between the remeasured liability and the liability immediately before the SBITA modification. However, if the change reduces the carrying value of the subscription asset to zero, any remaining amount should be reported in the resource flows statement (for example, a gain).</w:t>
      </w:r>
    </w:p>
    <w:p w14:paraId="5EF1F63C" w14:textId="77777777" w:rsidR="00104B6C" w:rsidRPr="004F2B30" w:rsidRDefault="00104B6C" w:rsidP="00104B6C">
      <w:pPr>
        <w:pStyle w:val="BodyText"/>
        <w:spacing w:before="27"/>
        <w:rPr>
          <w:sz w:val="20"/>
          <w:szCs w:val="20"/>
        </w:rPr>
      </w:pPr>
    </w:p>
    <w:p w14:paraId="03803A96"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lastRenderedPageBreak/>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Terminations</w:t>
      </w:r>
    </w:p>
    <w:p w14:paraId="695442D0" w14:textId="77777777" w:rsidR="00104B6C" w:rsidRPr="004F2B30" w:rsidRDefault="00104B6C" w:rsidP="00104B6C">
      <w:pPr>
        <w:pStyle w:val="NoSpacing"/>
        <w:rPr>
          <w:rFonts w:ascii="Times New Roman" w:hAnsi="Times New Roman" w:cs="Times New Roman"/>
          <w:sz w:val="20"/>
          <w:szCs w:val="20"/>
        </w:rPr>
      </w:pPr>
    </w:p>
    <w:p w14:paraId="609419D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9"/>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decrease</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government’s</w:t>
      </w:r>
      <w:r w:rsidRPr="004F2B30">
        <w:rPr>
          <w:color w:val="231F20"/>
          <w:spacing w:val="-9"/>
          <w:sz w:val="20"/>
          <w:szCs w:val="20"/>
        </w:rPr>
        <w:t xml:space="preserve"> </w:t>
      </w:r>
      <w:r w:rsidRPr="004F2B30">
        <w:rPr>
          <w:color w:val="231F20"/>
          <w:spacing w:val="-2"/>
          <w:sz w:val="20"/>
          <w:szCs w:val="20"/>
        </w:rPr>
        <w:t>right</w:t>
      </w:r>
      <w:r w:rsidRPr="004F2B30">
        <w:rPr>
          <w:color w:val="231F20"/>
          <w:spacing w:val="-9"/>
          <w:sz w:val="20"/>
          <w:szCs w:val="20"/>
        </w:rPr>
        <w:t xml:space="preserve"> </w:t>
      </w:r>
      <w:r w:rsidRPr="004F2B30">
        <w:rPr>
          <w:color w:val="231F20"/>
          <w:sz w:val="20"/>
          <w:szCs w:val="20"/>
        </w:rPr>
        <w:t>to</w:t>
      </w:r>
      <w:r w:rsidRPr="004F2B30">
        <w:rPr>
          <w:color w:val="231F20"/>
          <w:spacing w:val="-9"/>
          <w:sz w:val="20"/>
          <w:szCs w:val="20"/>
        </w:rPr>
        <w:t xml:space="preserve"> </w:t>
      </w:r>
      <w:r w:rsidRPr="004F2B30">
        <w:rPr>
          <w:color w:val="231F20"/>
          <w:spacing w:val="-2"/>
          <w:sz w:val="20"/>
          <w:szCs w:val="20"/>
        </w:rPr>
        <w:t>use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underlying</w:t>
      </w:r>
      <w:r w:rsidRPr="004F2B30">
        <w:rPr>
          <w:color w:val="231F20"/>
          <w:spacing w:val="-9"/>
          <w:sz w:val="20"/>
          <w:szCs w:val="20"/>
        </w:rPr>
        <w:t xml:space="preserve"> </w:t>
      </w:r>
      <w:r w:rsidRPr="004F2B30">
        <w:rPr>
          <w:color w:val="231F20"/>
          <w:spacing w:val="-2"/>
          <w:sz w:val="20"/>
          <w:szCs w:val="20"/>
        </w:rPr>
        <w:t xml:space="preserve">IT </w:t>
      </w:r>
      <w:r w:rsidRPr="004F2B30">
        <w:rPr>
          <w:color w:val="231F20"/>
          <w:sz w:val="20"/>
          <w:szCs w:val="20"/>
        </w:rPr>
        <w:t>assets (for example, the subscription term is shortened or the underlying IT assets are reduced) as a partial or full SBITA termination.</w:t>
      </w:r>
    </w:p>
    <w:p w14:paraId="2CB09670" w14:textId="77777777" w:rsidR="00104B6C" w:rsidRPr="004F2B30" w:rsidRDefault="00104B6C" w:rsidP="00104B6C">
      <w:pPr>
        <w:pStyle w:val="BodyText"/>
        <w:spacing w:before="25"/>
        <w:rPr>
          <w:sz w:val="20"/>
          <w:szCs w:val="20"/>
        </w:rPr>
      </w:pPr>
    </w:p>
    <w:p w14:paraId="0D88232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generally</w:t>
      </w:r>
      <w:r w:rsidRPr="004F2B30">
        <w:rPr>
          <w:color w:val="231F20"/>
          <w:spacing w:val="-6"/>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account</w:t>
      </w:r>
      <w:r w:rsidRPr="004F2B30">
        <w:rPr>
          <w:color w:val="231F20"/>
          <w:spacing w:val="-6"/>
          <w:sz w:val="20"/>
          <w:szCs w:val="20"/>
        </w:rPr>
        <w:t xml:space="preserve"> </w:t>
      </w:r>
      <w:r w:rsidRPr="004F2B30">
        <w:rPr>
          <w:color w:val="231F20"/>
          <w:sz w:val="20"/>
          <w:szCs w:val="20"/>
        </w:rPr>
        <w:t>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partial</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full</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termination</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reducing</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carrying</w:t>
      </w:r>
      <w:r w:rsidRPr="004F2B30">
        <w:rPr>
          <w:color w:val="231F20"/>
          <w:spacing w:val="-6"/>
          <w:sz w:val="20"/>
          <w:szCs w:val="20"/>
        </w:rPr>
        <w:t xml:space="preserve"> </w:t>
      </w:r>
      <w:r w:rsidRPr="004F2B30">
        <w:rPr>
          <w:color w:val="231F20"/>
          <w:sz w:val="20"/>
          <w:szCs w:val="20"/>
        </w:rPr>
        <w:t>values</w:t>
      </w:r>
      <w:r w:rsidRPr="004F2B30">
        <w:rPr>
          <w:color w:val="231F20"/>
          <w:spacing w:val="-6"/>
          <w:sz w:val="20"/>
          <w:szCs w:val="20"/>
        </w:rPr>
        <w:t xml:space="preserve"> </w:t>
      </w:r>
      <w:r w:rsidRPr="004F2B30">
        <w:rPr>
          <w:color w:val="231F20"/>
          <w:sz w:val="20"/>
          <w:szCs w:val="20"/>
        </w:rPr>
        <w:t>of</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asset</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subscription liability and recognizing a gain or loss for the difference.</w:t>
      </w:r>
    </w:p>
    <w:p w14:paraId="3AB94830" w14:textId="77777777" w:rsidR="00104B6C" w:rsidRPr="004F2B30" w:rsidRDefault="00104B6C" w:rsidP="00104B6C">
      <w:pPr>
        <w:pStyle w:val="NoSpacing"/>
        <w:rPr>
          <w:rFonts w:ascii="Times New Roman" w:hAnsi="Times New Roman" w:cs="Times New Roman"/>
          <w:sz w:val="20"/>
          <w:szCs w:val="20"/>
        </w:rPr>
      </w:pPr>
    </w:p>
    <w:p w14:paraId="71133C0A"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Financial</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Statements</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Prepared</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Using</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the</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Current Financial Resources Measurement Focus</w:t>
      </w:r>
    </w:p>
    <w:p w14:paraId="09F34D56" w14:textId="77777777" w:rsidR="00104B6C" w:rsidRPr="004F2B30" w:rsidRDefault="00104B6C" w:rsidP="00104B6C">
      <w:pPr>
        <w:pStyle w:val="NoSpacing"/>
        <w:rPr>
          <w:rFonts w:ascii="Times New Roman" w:hAnsi="Times New Roman" w:cs="Times New Roman"/>
          <w:sz w:val="20"/>
          <w:szCs w:val="20"/>
        </w:rPr>
      </w:pPr>
    </w:p>
    <w:p w14:paraId="55EA9FE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a</w:t>
      </w:r>
      <w:r w:rsidRPr="004F2B30">
        <w:rPr>
          <w:color w:val="231F20"/>
          <w:spacing w:val="-10"/>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is</w:t>
      </w:r>
      <w:r w:rsidRPr="004F2B30">
        <w:rPr>
          <w:color w:val="231F20"/>
          <w:spacing w:val="-9"/>
          <w:sz w:val="20"/>
          <w:szCs w:val="20"/>
        </w:rPr>
        <w:t xml:space="preserve"> </w:t>
      </w:r>
      <w:r w:rsidRPr="004F2B30">
        <w:rPr>
          <w:color w:val="231F20"/>
          <w:sz w:val="20"/>
          <w:szCs w:val="20"/>
        </w:rPr>
        <w:t>expected</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be</w:t>
      </w:r>
      <w:r w:rsidRPr="004F2B30">
        <w:rPr>
          <w:color w:val="231F20"/>
          <w:spacing w:val="-10"/>
          <w:sz w:val="20"/>
          <w:szCs w:val="20"/>
        </w:rPr>
        <w:t xml:space="preserve"> </w:t>
      </w:r>
      <w:r w:rsidRPr="004F2B30">
        <w:rPr>
          <w:color w:val="231F20"/>
          <w:sz w:val="20"/>
          <w:szCs w:val="20"/>
        </w:rPr>
        <w:t>paid</w:t>
      </w:r>
      <w:r w:rsidRPr="004F2B30">
        <w:rPr>
          <w:color w:val="231F20"/>
          <w:spacing w:val="-10"/>
          <w:sz w:val="20"/>
          <w:szCs w:val="20"/>
        </w:rPr>
        <w:t xml:space="preserve"> </w:t>
      </w:r>
      <w:r w:rsidRPr="004F2B30">
        <w:rPr>
          <w:color w:val="231F20"/>
          <w:sz w:val="20"/>
          <w:szCs w:val="20"/>
        </w:rPr>
        <w:t>from</w:t>
      </w:r>
      <w:r w:rsidRPr="004F2B30">
        <w:rPr>
          <w:color w:val="231F20"/>
          <w:spacing w:val="-10"/>
          <w:sz w:val="20"/>
          <w:szCs w:val="20"/>
        </w:rPr>
        <w:t xml:space="preserve"> </w:t>
      </w:r>
      <w:r w:rsidRPr="004F2B30">
        <w:rPr>
          <w:color w:val="231F20"/>
          <w:sz w:val="20"/>
          <w:szCs w:val="20"/>
        </w:rPr>
        <w:t>general</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resources,</w:t>
      </w:r>
      <w:r w:rsidRPr="004F2B30">
        <w:rPr>
          <w:color w:val="231F20"/>
          <w:spacing w:val="-10"/>
          <w:sz w:val="20"/>
          <w:szCs w:val="20"/>
        </w:rPr>
        <w:t xml:space="preserve"> </w:t>
      </w:r>
      <w:r w:rsidRPr="004F2B30">
        <w:rPr>
          <w:color w:val="231F20"/>
          <w:sz w:val="20"/>
          <w:szCs w:val="20"/>
        </w:rPr>
        <w:t>the SBITA</w:t>
      </w:r>
      <w:r w:rsidRPr="004F2B30">
        <w:rPr>
          <w:color w:val="231F20"/>
          <w:spacing w:val="-5"/>
          <w:sz w:val="20"/>
          <w:szCs w:val="20"/>
        </w:rPr>
        <w:t xml:space="preserve"> </w:t>
      </w:r>
      <w:r w:rsidRPr="004F2B30">
        <w:rPr>
          <w:color w:val="231F20"/>
          <w:sz w:val="20"/>
          <w:szCs w:val="20"/>
        </w:rPr>
        <w:t>should be accounted for and reported on a basis consistent with governmental fund accounting principles.</w:t>
      </w:r>
    </w:p>
    <w:p w14:paraId="25053B95" w14:textId="77777777" w:rsidR="00104B6C" w:rsidRPr="004F2B30" w:rsidRDefault="00104B6C" w:rsidP="00104B6C">
      <w:pPr>
        <w:pStyle w:val="NoSpacing"/>
        <w:rPr>
          <w:rFonts w:ascii="Times New Roman" w:hAnsi="Times New Roman" w:cs="Times New Roman"/>
          <w:sz w:val="20"/>
          <w:szCs w:val="20"/>
        </w:rPr>
      </w:pPr>
    </w:p>
    <w:p w14:paraId="54CB94B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An</w:t>
      </w:r>
      <w:r w:rsidRPr="004F2B30">
        <w:rPr>
          <w:color w:val="231F20"/>
          <w:spacing w:val="-10"/>
          <w:sz w:val="20"/>
          <w:szCs w:val="20"/>
        </w:rPr>
        <w:t xml:space="preserve"> </w:t>
      </w:r>
      <w:r w:rsidRPr="004F2B30">
        <w:rPr>
          <w:color w:val="231F20"/>
          <w:spacing w:val="-2"/>
          <w:sz w:val="20"/>
          <w:szCs w:val="20"/>
        </w:rPr>
        <w:t>expenditure</w:t>
      </w:r>
      <w:r w:rsidRPr="004F2B30">
        <w:rPr>
          <w:color w:val="231F20"/>
          <w:spacing w:val="-10"/>
          <w:sz w:val="20"/>
          <w:szCs w:val="20"/>
        </w:rPr>
        <w:t xml:space="preserve"> </w:t>
      </w:r>
      <w:r w:rsidRPr="004F2B30">
        <w:rPr>
          <w:color w:val="231F20"/>
          <w:spacing w:val="-2"/>
          <w:sz w:val="20"/>
          <w:szCs w:val="20"/>
        </w:rPr>
        <w:t>and</w:t>
      </w:r>
      <w:r w:rsidRPr="004F2B30">
        <w:rPr>
          <w:color w:val="231F20"/>
          <w:spacing w:val="-10"/>
          <w:sz w:val="20"/>
          <w:szCs w:val="20"/>
        </w:rPr>
        <w:t xml:space="preserve"> </w:t>
      </w:r>
      <w:r w:rsidRPr="004F2B30">
        <w:rPr>
          <w:color w:val="231F20"/>
          <w:spacing w:val="-2"/>
          <w:sz w:val="20"/>
          <w:szCs w:val="20"/>
        </w:rPr>
        <w:t>other</w:t>
      </w:r>
      <w:r w:rsidRPr="004F2B30">
        <w:rPr>
          <w:color w:val="231F20"/>
          <w:spacing w:val="-10"/>
          <w:sz w:val="20"/>
          <w:szCs w:val="20"/>
        </w:rPr>
        <w:t xml:space="preserve"> </w:t>
      </w:r>
      <w:r w:rsidRPr="004F2B30">
        <w:rPr>
          <w:color w:val="231F20"/>
          <w:spacing w:val="-2"/>
          <w:sz w:val="20"/>
          <w:szCs w:val="20"/>
        </w:rPr>
        <w:t>financing</w:t>
      </w:r>
      <w:r w:rsidRPr="004F2B30">
        <w:rPr>
          <w:color w:val="231F20"/>
          <w:spacing w:val="-10"/>
          <w:sz w:val="20"/>
          <w:szCs w:val="20"/>
        </w:rPr>
        <w:t xml:space="preserve"> </w:t>
      </w:r>
      <w:r w:rsidRPr="004F2B30">
        <w:rPr>
          <w:color w:val="231F20"/>
          <w:spacing w:val="-2"/>
          <w:sz w:val="20"/>
          <w:szCs w:val="20"/>
        </w:rPr>
        <w:t>source</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 xml:space="preserve">period </w:t>
      </w:r>
      <w:r w:rsidRPr="004F2B30">
        <w:rPr>
          <w:color w:val="231F20"/>
          <w:sz w:val="20"/>
          <w:szCs w:val="20"/>
        </w:rPr>
        <w:t>the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initially</w:t>
      </w:r>
      <w:r w:rsidRPr="004F2B30">
        <w:rPr>
          <w:color w:val="231F20"/>
          <w:spacing w:val="-13"/>
          <w:sz w:val="20"/>
          <w:szCs w:val="20"/>
        </w:rPr>
        <w:t xml:space="preserve"> </w:t>
      </w:r>
      <w:r w:rsidRPr="004F2B30">
        <w:rPr>
          <w:color w:val="231F20"/>
          <w:sz w:val="20"/>
          <w:szCs w:val="20"/>
        </w:rPr>
        <w:t>recognized.</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expenditure</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other</w:t>
      </w:r>
      <w:r w:rsidRPr="004F2B30">
        <w:rPr>
          <w:color w:val="231F20"/>
          <w:spacing w:val="-13"/>
          <w:sz w:val="20"/>
          <w:szCs w:val="20"/>
        </w:rPr>
        <w:t xml:space="preserve"> </w:t>
      </w:r>
      <w:r w:rsidRPr="004F2B30">
        <w:rPr>
          <w:color w:val="231F20"/>
          <w:sz w:val="20"/>
          <w:szCs w:val="20"/>
        </w:rPr>
        <w:t>financ</w:t>
      </w:r>
      <w:r w:rsidRPr="004F2B30">
        <w:rPr>
          <w:color w:val="231F20"/>
          <w:spacing w:val="-2"/>
          <w:sz w:val="20"/>
          <w:szCs w:val="20"/>
        </w:rPr>
        <w:t>ing</w:t>
      </w:r>
      <w:r w:rsidRPr="004F2B30">
        <w:rPr>
          <w:color w:val="231F20"/>
          <w:spacing w:val="-4"/>
          <w:sz w:val="20"/>
          <w:szCs w:val="20"/>
        </w:rPr>
        <w:t xml:space="preserve"> </w:t>
      </w:r>
      <w:r w:rsidRPr="004F2B30">
        <w:rPr>
          <w:color w:val="231F20"/>
          <w:spacing w:val="-2"/>
          <w:sz w:val="20"/>
          <w:szCs w:val="20"/>
        </w:rPr>
        <w:t>source</w:t>
      </w:r>
      <w:r w:rsidRPr="004F2B30">
        <w:rPr>
          <w:color w:val="231F20"/>
          <w:spacing w:val="-4"/>
          <w:sz w:val="20"/>
          <w:szCs w:val="20"/>
        </w:rPr>
        <w:t xml:space="preserve"> </w:t>
      </w:r>
      <w:r w:rsidRPr="004F2B30">
        <w:rPr>
          <w:color w:val="231F20"/>
          <w:spacing w:val="-2"/>
          <w:sz w:val="20"/>
          <w:szCs w:val="20"/>
        </w:rPr>
        <w:t>should</w:t>
      </w:r>
      <w:r w:rsidRPr="004F2B30">
        <w:rPr>
          <w:color w:val="231F20"/>
          <w:spacing w:val="-4"/>
          <w:sz w:val="20"/>
          <w:szCs w:val="20"/>
        </w:rPr>
        <w:t xml:space="preserve"> </w:t>
      </w:r>
      <w:r w:rsidRPr="004F2B30">
        <w:rPr>
          <w:color w:val="231F20"/>
          <w:spacing w:val="-2"/>
          <w:sz w:val="20"/>
          <w:szCs w:val="20"/>
        </w:rPr>
        <w:t>be</w:t>
      </w:r>
      <w:r w:rsidRPr="004F2B30">
        <w:rPr>
          <w:color w:val="231F20"/>
          <w:spacing w:val="-4"/>
          <w:sz w:val="20"/>
          <w:szCs w:val="20"/>
        </w:rPr>
        <w:t xml:space="preserve"> </w:t>
      </w:r>
      <w:r w:rsidRPr="004F2B30">
        <w:rPr>
          <w:color w:val="231F20"/>
          <w:spacing w:val="-2"/>
          <w:sz w:val="20"/>
          <w:szCs w:val="20"/>
        </w:rPr>
        <w:t>measured</w:t>
      </w:r>
      <w:r w:rsidRPr="004F2B30">
        <w:rPr>
          <w:color w:val="231F20"/>
          <w:spacing w:val="-4"/>
          <w:sz w:val="20"/>
          <w:szCs w:val="20"/>
        </w:rPr>
        <w:t xml:space="preserve"> </w:t>
      </w:r>
      <w:r w:rsidRPr="004F2B30">
        <w:rPr>
          <w:color w:val="231F20"/>
          <w:spacing w:val="-2"/>
          <w:sz w:val="20"/>
          <w:szCs w:val="20"/>
        </w:rPr>
        <w:t>as</w:t>
      </w:r>
      <w:r w:rsidRPr="004F2B30">
        <w:rPr>
          <w:color w:val="231F20"/>
          <w:spacing w:val="-4"/>
          <w:sz w:val="20"/>
          <w:szCs w:val="20"/>
        </w:rPr>
        <w:t xml:space="preserve"> </w:t>
      </w:r>
      <w:r w:rsidRPr="004F2B30">
        <w:rPr>
          <w:color w:val="231F20"/>
          <w:spacing w:val="-2"/>
          <w:sz w:val="20"/>
          <w:szCs w:val="20"/>
        </w:rPr>
        <w:t>provided</w:t>
      </w:r>
      <w:r w:rsidRPr="004F2B30">
        <w:rPr>
          <w:color w:val="231F20"/>
          <w:spacing w:val="-4"/>
          <w:sz w:val="20"/>
          <w:szCs w:val="20"/>
        </w:rPr>
        <w:t xml:space="preserve"> </w:t>
      </w:r>
      <w:r w:rsidRPr="004F2B30">
        <w:rPr>
          <w:color w:val="231F20"/>
          <w:spacing w:val="-2"/>
          <w:sz w:val="20"/>
          <w:szCs w:val="20"/>
        </w:rPr>
        <w:t>in</w:t>
      </w:r>
      <w:r w:rsidRPr="004F2B30">
        <w:rPr>
          <w:color w:val="231F20"/>
          <w:spacing w:val="-4"/>
          <w:sz w:val="20"/>
          <w:szCs w:val="20"/>
        </w:rPr>
        <w:t xml:space="preserve"> </w:t>
      </w:r>
      <w:r w:rsidRPr="004F2B30">
        <w:rPr>
          <w:color w:val="231F20"/>
          <w:spacing w:val="-2"/>
          <w:sz w:val="20"/>
          <w:szCs w:val="20"/>
        </w:rPr>
        <w:t>paragraphs</w:t>
      </w:r>
      <w:r w:rsidRPr="004F2B30">
        <w:rPr>
          <w:color w:val="231F20"/>
          <w:spacing w:val="-4"/>
          <w:sz w:val="20"/>
          <w:szCs w:val="20"/>
        </w:rPr>
        <w:t xml:space="preserve"> </w:t>
      </w:r>
      <w:r w:rsidRPr="004F2B30">
        <w:rPr>
          <w:color w:val="231F20"/>
          <w:spacing w:val="-2"/>
          <w:sz w:val="20"/>
          <w:szCs w:val="20"/>
        </w:rPr>
        <w:t>16–18.</w:t>
      </w:r>
      <w:r w:rsidRPr="004F2B30">
        <w:rPr>
          <w:color w:val="231F20"/>
          <w:spacing w:val="-4"/>
          <w:sz w:val="20"/>
          <w:szCs w:val="20"/>
        </w:rPr>
        <w:t xml:space="preserve"> </w:t>
      </w:r>
      <w:r w:rsidRPr="004F2B30">
        <w:rPr>
          <w:color w:val="231F20"/>
          <w:spacing w:val="-2"/>
          <w:sz w:val="20"/>
          <w:szCs w:val="20"/>
        </w:rPr>
        <w:t xml:space="preserve">Subsequent </w:t>
      </w:r>
      <w:r w:rsidRPr="004F2B30">
        <w:rPr>
          <w:color w:val="231F20"/>
          <w:sz w:val="20"/>
          <w:szCs w:val="20"/>
        </w:rPr>
        <w:t>governmental</w:t>
      </w:r>
      <w:r w:rsidRPr="004F2B30">
        <w:rPr>
          <w:color w:val="231F20"/>
          <w:spacing w:val="-9"/>
          <w:sz w:val="20"/>
          <w:szCs w:val="20"/>
        </w:rPr>
        <w:t xml:space="preserve"> </w:t>
      </w:r>
      <w:r w:rsidRPr="004F2B30">
        <w:rPr>
          <w:color w:val="231F20"/>
          <w:sz w:val="20"/>
          <w:szCs w:val="20"/>
        </w:rPr>
        <w:t>fund</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consistent with principles for debt service payments on long-term debt.</w:t>
      </w:r>
    </w:p>
    <w:p w14:paraId="211575FE" w14:textId="77777777" w:rsidR="00104B6C" w:rsidRPr="004F2B30" w:rsidRDefault="00104B6C" w:rsidP="00104B6C">
      <w:pPr>
        <w:pStyle w:val="NoSpacing"/>
        <w:rPr>
          <w:rFonts w:ascii="Times New Roman" w:hAnsi="Times New Roman" w:cs="Times New Roman"/>
          <w:sz w:val="20"/>
          <w:szCs w:val="20"/>
        </w:rPr>
      </w:pPr>
    </w:p>
    <w:p w14:paraId="4F5C639E" w14:textId="77777777" w:rsidR="00104B6C" w:rsidRPr="00797E04" w:rsidRDefault="00104B6C" w:rsidP="00104B6C">
      <w:pPr>
        <w:pStyle w:val="NoSpacing"/>
        <w:ind w:firstLine="547"/>
        <w:rPr>
          <w:rFonts w:ascii="Times New Roman" w:hAnsi="Times New Roman" w:cs="Times New Roman"/>
          <w:b/>
          <w:bCs/>
          <w:smallCaps/>
          <w:sz w:val="20"/>
          <w:szCs w:val="20"/>
        </w:rPr>
      </w:pPr>
      <w:r w:rsidRPr="00797E04">
        <w:rPr>
          <w:rFonts w:ascii="Times New Roman" w:hAnsi="Times New Roman" w:cs="Times New Roman"/>
          <w:b/>
          <w:bCs/>
          <w:smallCaps/>
          <w:sz w:val="20"/>
          <w:szCs w:val="20"/>
        </w:rPr>
        <w:t>Notes</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to</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Financial</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pacing w:val="-2"/>
          <w:sz w:val="20"/>
          <w:szCs w:val="20"/>
        </w:rPr>
        <w:t>Statements</w:t>
      </w:r>
    </w:p>
    <w:p w14:paraId="26669624" w14:textId="77777777" w:rsidR="00104B6C" w:rsidRPr="004F2B30" w:rsidRDefault="00104B6C" w:rsidP="00104B6C">
      <w:pPr>
        <w:pStyle w:val="NoSpacing"/>
        <w:rPr>
          <w:rFonts w:ascii="Times New Roman" w:hAnsi="Times New Roman" w:cs="Times New Roman"/>
          <w:sz w:val="20"/>
          <w:szCs w:val="20"/>
        </w:rPr>
      </w:pPr>
    </w:p>
    <w:p w14:paraId="489AB29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pacing w:val="-2"/>
          <w:sz w:val="20"/>
          <w:szCs w:val="20"/>
        </w:rPr>
        <w:t>disclose</w:t>
      </w:r>
      <w:r w:rsidRPr="004F2B30">
        <w:rPr>
          <w:color w:val="231F20"/>
          <w:spacing w:val="-11"/>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notes</w:t>
      </w:r>
      <w:r w:rsidRPr="004F2B30">
        <w:rPr>
          <w:color w:val="231F20"/>
          <w:spacing w:val="-9"/>
          <w:sz w:val="20"/>
          <w:szCs w:val="20"/>
        </w:rPr>
        <w:t xml:space="preserve"> </w:t>
      </w:r>
      <w:r w:rsidRPr="004F2B30">
        <w:rPr>
          <w:color w:val="231F20"/>
          <w:spacing w:val="-2"/>
          <w:sz w:val="20"/>
          <w:szCs w:val="20"/>
        </w:rPr>
        <w:t>to</w:t>
      </w:r>
      <w:r w:rsidRPr="004F2B30">
        <w:rPr>
          <w:color w:val="231F20"/>
          <w:spacing w:val="-9"/>
          <w:sz w:val="20"/>
          <w:szCs w:val="20"/>
        </w:rPr>
        <w:t xml:space="preserve"> </w:t>
      </w:r>
      <w:r w:rsidRPr="004F2B30">
        <w:rPr>
          <w:color w:val="231F20"/>
          <w:spacing w:val="-2"/>
          <w:sz w:val="20"/>
          <w:szCs w:val="20"/>
        </w:rPr>
        <w:t>financial</w:t>
      </w:r>
      <w:r w:rsidRPr="004F2B30">
        <w:rPr>
          <w:color w:val="231F20"/>
          <w:spacing w:val="-9"/>
          <w:sz w:val="20"/>
          <w:szCs w:val="20"/>
        </w:rPr>
        <w:t xml:space="preserve"> </w:t>
      </w:r>
      <w:r w:rsidRPr="004F2B30">
        <w:rPr>
          <w:color w:val="231F20"/>
          <w:spacing w:val="-2"/>
          <w:sz w:val="20"/>
          <w:szCs w:val="20"/>
        </w:rPr>
        <w:t>statements</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 xml:space="preserve">following </w:t>
      </w:r>
      <w:r w:rsidRPr="004F2B30">
        <w:rPr>
          <w:color w:val="231F20"/>
          <w:spacing w:val="-4"/>
          <w:sz w:val="20"/>
          <w:szCs w:val="20"/>
        </w:rPr>
        <w:t xml:space="preserve">information about its SBITAs (which may be grouped for purposes of disclosure) </w:t>
      </w:r>
      <w:r w:rsidRPr="004F2B30">
        <w:rPr>
          <w:color w:val="231F20"/>
          <w:sz w:val="20"/>
          <w:szCs w:val="20"/>
        </w:rPr>
        <w:t>other than short-term SBITAs:</w:t>
      </w:r>
    </w:p>
    <w:p w14:paraId="71C1A6E3" w14:textId="77777777" w:rsidR="00104B6C" w:rsidRPr="004F2B30" w:rsidRDefault="00104B6C" w:rsidP="00104B6C">
      <w:pPr>
        <w:pStyle w:val="NoSpacing"/>
        <w:rPr>
          <w:rFonts w:ascii="Times New Roman" w:hAnsi="Times New Roman" w:cs="Times New Roman"/>
          <w:sz w:val="20"/>
          <w:szCs w:val="20"/>
        </w:rPr>
      </w:pPr>
    </w:p>
    <w:p w14:paraId="2D2C4B7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A</w:t>
      </w:r>
      <w:r w:rsidRPr="004F2B30">
        <w:rPr>
          <w:color w:val="231F20"/>
          <w:spacing w:val="-6"/>
          <w:sz w:val="20"/>
          <w:szCs w:val="20"/>
        </w:rPr>
        <w:t xml:space="preserve"> </w:t>
      </w:r>
      <w:r w:rsidRPr="004F2B30">
        <w:rPr>
          <w:color w:val="231F20"/>
          <w:sz w:val="20"/>
          <w:szCs w:val="20"/>
        </w:rPr>
        <w:t>general description of its SBITAs, including the basis, terms, and conditions on which variable payments not included in the measurement of the subscription liability are determined</w:t>
      </w:r>
    </w:p>
    <w:p w14:paraId="17584849"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total amount of subscription assets, and the related accumulated amortization, disclosed separately from other capital assets</w:t>
      </w:r>
    </w:p>
    <w:p w14:paraId="30D9DE81"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outflows of resources recognized in the reporting period for variable payments not previously included in the measurement of the sub- scription liability</w:t>
      </w:r>
    </w:p>
    <w:p w14:paraId="3139C75E"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outflows of resources recognized in the reporting period for other payments, such as termination penalties, not previously included in the measurement of the subscription liability</w:t>
      </w:r>
    </w:p>
    <w:p w14:paraId="10A2261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Principal and interest requirements to maturity, presented separately, for the subscription liability for each of the five subsequent fiscal years and in five-year increments thereafter</w:t>
      </w:r>
    </w:p>
    <w:p w14:paraId="379BD1A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Commitments under SBITAs before the commencement of the subscription term</w:t>
      </w:r>
    </w:p>
    <w:p w14:paraId="6FC73F0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components of any loss associated with an impairment (the impairment loss and any related change in the subscription liability, as discussed in paragraph 41).</w:t>
      </w:r>
    </w:p>
    <w:p w14:paraId="49C9A1F8" w14:textId="77777777" w:rsidR="00104B6C" w:rsidRPr="004F2B30" w:rsidRDefault="00104B6C" w:rsidP="00104B6C">
      <w:pPr>
        <w:pStyle w:val="NoSpacing"/>
        <w:rPr>
          <w:rFonts w:ascii="Times New Roman" w:hAnsi="Times New Roman" w:cs="Times New Roman"/>
          <w:sz w:val="20"/>
          <w:szCs w:val="20"/>
        </w:rPr>
      </w:pPr>
    </w:p>
    <w:p w14:paraId="57578A5F" w14:textId="7CB0C5F3" w:rsidR="00104B6C"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i/>
          <w:color w:val="231F20"/>
          <w:spacing w:val="-2"/>
          <w:sz w:val="20"/>
          <w:szCs w:val="20"/>
        </w:rPr>
      </w:pPr>
      <w:r w:rsidRPr="00104B6C">
        <w:rPr>
          <w:color w:val="231F20"/>
          <w:sz w:val="20"/>
          <w:szCs w:val="20"/>
        </w:rPr>
        <w:t>For</w:t>
      </w:r>
      <w:r w:rsidRPr="00104B6C">
        <w:rPr>
          <w:color w:val="231F20"/>
          <w:spacing w:val="40"/>
          <w:sz w:val="20"/>
          <w:szCs w:val="20"/>
        </w:rPr>
        <w:t xml:space="preserve"> </w:t>
      </w:r>
      <w:r w:rsidRPr="00104B6C">
        <w:rPr>
          <w:color w:val="231F20"/>
          <w:sz w:val="20"/>
          <w:szCs w:val="20"/>
        </w:rPr>
        <w:t>disclosure</w:t>
      </w:r>
      <w:r w:rsidRPr="00104B6C">
        <w:rPr>
          <w:color w:val="231F20"/>
          <w:spacing w:val="40"/>
          <w:sz w:val="20"/>
          <w:szCs w:val="20"/>
        </w:rPr>
        <w:t xml:space="preserve"> </w:t>
      </w:r>
      <w:r w:rsidRPr="00104B6C">
        <w:rPr>
          <w:color w:val="231F20"/>
          <w:sz w:val="20"/>
          <w:szCs w:val="20"/>
        </w:rPr>
        <w:t>purposes,</w:t>
      </w:r>
      <w:r w:rsidRPr="00104B6C">
        <w:rPr>
          <w:color w:val="231F20"/>
          <w:spacing w:val="40"/>
          <w:sz w:val="20"/>
          <w:szCs w:val="20"/>
        </w:rPr>
        <w:t xml:space="preserve"> </w:t>
      </w:r>
      <w:r w:rsidRPr="00104B6C">
        <w:rPr>
          <w:color w:val="231F20"/>
          <w:sz w:val="20"/>
          <w:szCs w:val="20"/>
        </w:rPr>
        <w:t>subscription</w:t>
      </w:r>
      <w:r w:rsidRPr="00104B6C">
        <w:rPr>
          <w:color w:val="231F20"/>
          <w:spacing w:val="40"/>
          <w:sz w:val="20"/>
          <w:szCs w:val="20"/>
        </w:rPr>
        <w:t xml:space="preserve"> </w:t>
      </w:r>
      <w:r w:rsidRPr="00104B6C">
        <w:rPr>
          <w:color w:val="231F20"/>
          <w:sz w:val="20"/>
          <w:szCs w:val="20"/>
        </w:rPr>
        <w:t>liabilities</w:t>
      </w:r>
      <w:r w:rsidRPr="00104B6C">
        <w:rPr>
          <w:color w:val="231F20"/>
          <w:spacing w:val="40"/>
          <w:sz w:val="20"/>
          <w:szCs w:val="20"/>
        </w:rPr>
        <w:t xml:space="preserve"> </w:t>
      </w:r>
      <w:r w:rsidRPr="00104B6C">
        <w:rPr>
          <w:color w:val="231F20"/>
          <w:sz w:val="20"/>
          <w:szCs w:val="20"/>
        </w:rPr>
        <w:t>are</w:t>
      </w:r>
      <w:r w:rsidRPr="00104B6C">
        <w:rPr>
          <w:color w:val="231F20"/>
          <w:spacing w:val="40"/>
          <w:sz w:val="20"/>
          <w:szCs w:val="20"/>
        </w:rPr>
        <w:t xml:space="preserve"> </w:t>
      </w:r>
      <w:r w:rsidRPr="00104B6C">
        <w:rPr>
          <w:color w:val="231F20"/>
          <w:sz w:val="20"/>
          <w:szCs w:val="20"/>
        </w:rPr>
        <w:t>not</w:t>
      </w:r>
      <w:r w:rsidRPr="00104B6C">
        <w:rPr>
          <w:color w:val="231F20"/>
          <w:spacing w:val="40"/>
          <w:sz w:val="20"/>
          <w:szCs w:val="20"/>
        </w:rPr>
        <w:t xml:space="preserve"> </w:t>
      </w:r>
      <w:r w:rsidRPr="00104B6C">
        <w:rPr>
          <w:color w:val="231F20"/>
          <w:sz w:val="20"/>
          <w:szCs w:val="20"/>
        </w:rPr>
        <w:t xml:space="preserve">considered </w:t>
      </w:r>
      <w:r w:rsidRPr="00104B6C">
        <w:rPr>
          <w:color w:val="231F20"/>
          <w:spacing w:val="-2"/>
          <w:sz w:val="20"/>
          <w:szCs w:val="20"/>
        </w:rPr>
        <w:t>debt</w:t>
      </w:r>
      <w:r w:rsidRPr="00104B6C">
        <w:rPr>
          <w:color w:val="231F20"/>
          <w:spacing w:val="-5"/>
          <w:sz w:val="20"/>
          <w:szCs w:val="20"/>
        </w:rPr>
        <w:t xml:space="preserve"> </w:t>
      </w:r>
      <w:r w:rsidRPr="00104B6C">
        <w:rPr>
          <w:color w:val="231F20"/>
          <w:spacing w:val="-2"/>
          <w:sz w:val="20"/>
          <w:szCs w:val="20"/>
        </w:rPr>
        <w:t>that</w:t>
      </w:r>
      <w:r w:rsidRPr="00104B6C">
        <w:rPr>
          <w:color w:val="231F20"/>
          <w:spacing w:val="-5"/>
          <w:sz w:val="20"/>
          <w:szCs w:val="20"/>
        </w:rPr>
        <w:t xml:space="preserve"> </w:t>
      </w:r>
      <w:r w:rsidRPr="00104B6C">
        <w:rPr>
          <w:color w:val="231F20"/>
          <w:spacing w:val="-2"/>
          <w:sz w:val="20"/>
          <w:szCs w:val="20"/>
        </w:rPr>
        <w:t>is</w:t>
      </w:r>
      <w:r w:rsidRPr="00104B6C">
        <w:rPr>
          <w:color w:val="231F20"/>
          <w:spacing w:val="-5"/>
          <w:sz w:val="20"/>
          <w:szCs w:val="20"/>
        </w:rPr>
        <w:t xml:space="preserve"> </w:t>
      </w:r>
      <w:r w:rsidRPr="00104B6C">
        <w:rPr>
          <w:color w:val="231F20"/>
          <w:spacing w:val="-2"/>
          <w:sz w:val="20"/>
          <w:szCs w:val="20"/>
        </w:rPr>
        <w:t>subject</w:t>
      </w:r>
      <w:r w:rsidRPr="00104B6C">
        <w:rPr>
          <w:color w:val="231F20"/>
          <w:spacing w:val="-5"/>
          <w:sz w:val="20"/>
          <w:szCs w:val="20"/>
        </w:rPr>
        <w:t xml:space="preserve"> </w:t>
      </w:r>
      <w:r w:rsidRPr="00104B6C">
        <w:rPr>
          <w:color w:val="231F20"/>
          <w:spacing w:val="-2"/>
          <w:sz w:val="20"/>
          <w:szCs w:val="20"/>
        </w:rPr>
        <w:t>to</w:t>
      </w:r>
      <w:r w:rsidRPr="00104B6C">
        <w:rPr>
          <w:color w:val="231F20"/>
          <w:spacing w:val="-5"/>
          <w:sz w:val="20"/>
          <w:szCs w:val="20"/>
        </w:rPr>
        <w:t xml:space="preserve"> </w:t>
      </w:r>
      <w:r w:rsidRPr="00104B6C">
        <w:rPr>
          <w:color w:val="231F20"/>
          <w:spacing w:val="-2"/>
          <w:sz w:val="20"/>
          <w:szCs w:val="20"/>
        </w:rPr>
        <w:t>the</w:t>
      </w:r>
      <w:r w:rsidRPr="00104B6C">
        <w:rPr>
          <w:color w:val="231F20"/>
          <w:spacing w:val="-5"/>
          <w:sz w:val="20"/>
          <w:szCs w:val="20"/>
        </w:rPr>
        <w:t xml:space="preserve"> </w:t>
      </w:r>
      <w:r w:rsidRPr="00104B6C">
        <w:rPr>
          <w:color w:val="231F20"/>
          <w:spacing w:val="-2"/>
          <w:sz w:val="20"/>
          <w:szCs w:val="20"/>
        </w:rPr>
        <w:t>disclosure</w:t>
      </w:r>
      <w:r w:rsidRPr="00104B6C">
        <w:rPr>
          <w:color w:val="231F20"/>
          <w:spacing w:val="-5"/>
          <w:sz w:val="20"/>
          <w:szCs w:val="20"/>
        </w:rPr>
        <w:t xml:space="preserve"> </w:t>
      </w:r>
      <w:r w:rsidRPr="00104B6C">
        <w:rPr>
          <w:color w:val="231F20"/>
          <w:spacing w:val="-2"/>
          <w:sz w:val="20"/>
          <w:szCs w:val="20"/>
        </w:rPr>
        <w:t>requirements</w:t>
      </w:r>
      <w:r w:rsidRPr="00104B6C">
        <w:rPr>
          <w:color w:val="231F20"/>
          <w:spacing w:val="-5"/>
          <w:sz w:val="20"/>
          <w:szCs w:val="20"/>
        </w:rPr>
        <w:t xml:space="preserve"> </w:t>
      </w:r>
      <w:r w:rsidRPr="00104B6C">
        <w:rPr>
          <w:color w:val="231F20"/>
          <w:spacing w:val="-2"/>
          <w:sz w:val="20"/>
          <w:szCs w:val="20"/>
        </w:rPr>
        <w:t>in</w:t>
      </w:r>
      <w:r w:rsidRPr="00104B6C">
        <w:rPr>
          <w:color w:val="231F20"/>
          <w:spacing w:val="-5"/>
          <w:sz w:val="20"/>
          <w:szCs w:val="20"/>
        </w:rPr>
        <w:t xml:space="preserve"> </w:t>
      </w:r>
      <w:r w:rsidRPr="00104B6C">
        <w:rPr>
          <w:color w:val="231F20"/>
          <w:sz w:val="20"/>
          <w:szCs w:val="20"/>
        </w:rPr>
        <w:t>Statement</w:t>
      </w:r>
      <w:r w:rsidRPr="00104B6C">
        <w:rPr>
          <w:color w:val="231F20"/>
          <w:spacing w:val="-5"/>
          <w:sz w:val="20"/>
          <w:szCs w:val="20"/>
        </w:rPr>
        <w:t xml:space="preserve"> </w:t>
      </w:r>
      <w:r w:rsidRPr="00104B6C">
        <w:rPr>
          <w:color w:val="231F20"/>
          <w:spacing w:val="-2"/>
          <w:sz w:val="20"/>
          <w:szCs w:val="20"/>
        </w:rPr>
        <w:t>No.</w:t>
      </w:r>
      <w:r w:rsidRPr="00104B6C">
        <w:rPr>
          <w:color w:val="231F20"/>
          <w:spacing w:val="-5"/>
          <w:sz w:val="20"/>
          <w:szCs w:val="20"/>
        </w:rPr>
        <w:t xml:space="preserve"> </w:t>
      </w:r>
      <w:r w:rsidRPr="00104B6C">
        <w:rPr>
          <w:color w:val="231F20"/>
          <w:spacing w:val="-2"/>
          <w:sz w:val="20"/>
          <w:szCs w:val="20"/>
        </w:rPr>
        <w:t>88,</w:t>
      </w:r>
      <w:r w:rsidRPr="00104B6C">
        <w:rPr>
          <w:color w:val="231F20"/>
          <w:spacing w:val="-4"/>
          <w:sz w:val="20"/>
          <w:szCs w:val="20"/>
        </w:rPr>
        <w:t xml:space="preserve"> </w:t>
      </w:r>
      <w:r w:rsidRPr="00104B6C">
        <w:rPr>
          <w:i/>
          <w:color w:val="231F20"/>
          <w:spacing w:val="-2"/>
          <w:sz w:val="20"/>
          <w:szCs w:val="20"/>
        </w:rPr>
        <w:t xml:space="preserve">Certain </w:t>
      </w:r>
      <w:r w:rsidRPr="00104B6C">
        <w:rPr>
          <w:i/>
          <w:color w:val="231F20"/>
          <w:sz w:val="20"/>
          <w:szCs w:val="20"/>
        </w:rPr>
        <w:t xml:space="preserve">Disclosures Related to Debt, including Direct Borrowings and Direct </w:t>
      </w:r>
      <w:r w:rsidRPr="00104B6C">
        <w:rPr>
          <w:i/>
          <w:color w:val="231F20"/>
          <w:spacing w:val="-2"/>
          <w:sz w:val="20"/>
          <w:szCs w:val="20"/>
        </w:rPr>
        <w:t>Placements.</w:t>
      </w:r>
    </w:p>
    <w:p w14:paraId="24A6EAD9" w14:textId="77777777" w:rsidR="001F3A4E" w:rsidRDefault="001F3A4E" w:rsidP="001F3A4E">
      <w:pPr>
        <w:pStyle w:val="NoSpacing"/>
      </w:pPr>
    </w:p>
    <w:p w14:paraId="2E0D15BA" w14:textId="77777777" w:rsidR="001F3A4E" w:rsidRPr="00DA1F7D" w:rsidRDefault="001F3A4E" w:rsidP="001F3A4E">
      <w:pPr>
        <w:pStyle w:val="Heading1"/>
      </w:pPr>
      <w:bookmarkStart w:id="5" w:name="_Toc151889284"/>
      <w:r w:rsidRPr="005F5AB9">
        <w:t xml:space="preserve">GASB </w:t>
      </w:r>
      <w:bookmarkEnd w:id="5"/>
      <w:r>
        <w:t>51 – Intangible Assets (software development)</w:t>
      </w:r>
    </w:p>
    <w:p w14:paraId="47075397" w14:textId="77777777" w:rsidR="001F3A4E" w:rsidRPr="004F2B30" w:rsidRDefault="001F3A4E" w:rsidP="001F3A4E">
      <w:pPr>
        <w:pStyle w:val="NoSpacing"/>
        <w:rPr>
          <w:rFonts w:ascii="Times New Roman" w:hAnsi="Times New Roman" w:cs="Times New Roman"/>
          <w:sz w:val="20"/>
          <w:szCs w:val="20"/>
        </w:rPr>
      </w:pPr>
      <w:r w:rsidRPr="004F2B30">
        <w:rPr>
          <w:rFonts w:ascii="Times New Roman" w:hAnsi="Times New Roman" w:cs="Times New Roman"/>
          <w:sz w:val="20"/>
          <w:szCs w:val="20"/>
        </w:rPr>
        <w:t>(Relevant paragraphs only)</w:t>
      </w:r>
    </w:p>
    <w:p w14:paraId="7F1EAB95" w14:textId="77777777" w:rsidR="001F3A4E" w:rsidRPr="004F2B30" w:rsidRDefault="001F3A4E" w:rsidP="001F3A4E">
      <w:pPr>
        <w:pStyle w:val="NoSpacing"/>
        <w:rPr>
          <w:rFonts w:ascii="Times New Roman" w:hAnsi="Times New Roman" w:cs="Times New Roman"/>
          <w:sz w:val="20"/>
          <w:szCs w:val="20"/>
        </w:rPr>
      </w:pPr>
    </w:p>
    <w:p w14:paraId="56A96A44" w14:textId="77777777" w:rsidR="001F3A4E" w:rsidRPr="004F2B30" w:rsidRDefault="001F3A4E" w:rsidP="001F3A4E">
      <w:pPr>
        <w:pStyle w:val="Level1"/>
        <w:jc w:val="both"/>
        <w:rPr>
          <w:rFonts w:ascii="Times New Roman" w:hAnsi="Times New Roman" w:cs="Times New Roman"/>
          <w:b w:val="0"/>
          <w:bCs w:val="0"/>
          <w:sz w:val="20"/>
          <w:szCs w:val="20"/>
        </w:rPr>
      </w:pPr>
      <w:r w:rsidRPr="004F2B30">
        <w:rPr>
          <w:rFonts w:ascii="Times New Roman" w:hAnsi="Times New Roman" w:cs="Times New Roman"/>
          <w:b w:val="0"/>
          <w:bCs w:val="0"/>
          <w:sz w:val="20"/>
          <w:szCs w:val="20"/>
        </w:rPr>
        <w:t>Intangible assets are considered internally generated if they are created or produced by the government or an entity contracted by the government, or if they are acquired from a third party but require more than minimal incremental effort on the part of the government to begin to achieve their expected level of service capacity.</w:t>
      </w:r>
    </w:p>
    <w:p w14:paraId="3C5E8559" w14:textId="77777777" w:rsidR="001F3A4E" w:rsidRPr="004F2B30" w:rsidRDefault="001F3A4E" w:rsidP="001F3A4E">
      <w:pPr>
        <w:pStyle w:val="NoSpacing"/>
        <w:rPr>
          <w:rFonts w:ascii="Times New Roman" w:hAnsi="Times New Roman" w:cs="Times New Roman"/>
          <w:sz w:val="20"/>
          <w:szCs w:val="20"/>
        </w:rPr>
      </w:pPr>
    </w:p>
    <w:p w14:paraId="112E8E96"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incurred related to the development of an internally generated intangible asset that is identifiable should be capitalized only upon the occurrence of all of the following:</w:t>
      </w:r>
    </w:p>
    <w:p w14:paraId="4220CF82" w14:textId="77777777" w:rsidR="001F3A4E" w:rsidRPr="004F2B30" w:rsidRDefault="001F3A4E" w:rsidP="001F3A4E">
      <w:pPr>
        <w:pStyle w:val="NoSpacing"/>
        <w:rPr>
          <w:rFonts w:ascii="Times New Roman" w:hAnsi="Times New Roman" w:cs="Times New Roman"/>
          <w:sz w:val="20"/>
          <w:szCs w:val="20"/>
        </w:rPr>
      </w:pPr>
    </w:p>
    <w:p w14:paraId="7FC57ED9"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lastRenderedPageBreak/>
        <w:t>Determination of the specific objective of the project and the nature of the service  capacity that is expected to be provided by the intangible asset upon the completion of  the project</w:t>
      </w:r>
    </w:p>
    <w:p w14:paraId="56A035C1"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t>Demonstration of the technical or technological feasibility for completing the project so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that the intangible asset will provide its expected service capacity</w:t>
      </w:r>
    </w:p>
    <w:p w14:paraId="5B3B0EBE"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t>Demonstration of the current intention, ability, and presence of effort to complete or,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in the case of a multiyear project, continue development of the intangible asset.  Only outlays incurred subsequent to meeting the above criteria should be capitalized.</w:t>
      </w:r>
    </w:p>
    <w:p w14:paraId="03B182DE" w14:textId="2E140819" w:rsidR="001F3A4E" w:rsidRPr="004F2B30" w:rsidRDefault="001F3A4E" w:rsidP="001F3A4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Only outlay</w:t>
      </w:r>
      <w:r>
        <w:rPr>
          <w:rFonts w:ascii="Times New Roman" w:hAnsi="Times New Roman" w:cs="Times New Roman"/>
          <w:sz w:val="20"/>
          <w:szCs w:val="20"/>
        </w:rPr>
        <w:t>s</w:t>
      </w:r>
      <w:r w:rsidRPr="004F2B30">
        <w:rPr>
          <w:rFonts w:ascii="Times New Roman" w:hAnsi="Times New Roman" w:cs="Times New Roman"/>
          <w:sz w:val="20"/>
          <w:szCs w:val="20"/>
        </w:rPr>
        <w:t xml:space="preserve"> incurred subsequent to meeting the above criteria should be capitalized.</w:t>
      </w:r>
    </w:p>
    <w:p w14:paraId="4BF62B15" w14:textId="77777777" w:rsidR="001F3A4E" w:rsidRPr="004F2B30" w:rsidRDefault="001F3A4E" w:rsidP="001F3A4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Outlays incurred prior to meeting those criteria should be expensed as incurred.</w:t>
      </w:r>
    </w:p>
    <w:p w14:paraId="3DDF9374" w14:textId="77777777" w:rsidR="001F3A4E" w:rsidRPr="004F2B30" w:rsidRDefault="001F3A4E" w:rsidP="001F3A4E">
      <w:pPr>
        <w:pStyle w:val="NoSpacing"/>
        <w:rPr>
          <w:rFonts w:ascii="Times New Roman" w:hAnsi="Times New Roman" w:cs="Times New Roman"/>
          <w:sz w:val="20"/>
          <w:szCs w:val="20"/>
        </w:rPr>
      </w:pPr>
    </w:p>
    <w:p w14:paraId="4528A647" w14:textId="77777777" w:rsidR="001F3A4E" w:rsidRPr="004F2B30" w:rsidRDefault="001F3A4E" w:rsidP="001F3A4E">
      <w:pPr>
        <w:pStyle w:val="NoSpacing"/>
        <w:rPr>
          <w:rFonts w:ascii="Times New Roman" w:hAnsi="Times New Roman" w:cs="Times New Roman"/>
          <w:b/>
          <w:bCs/>
          <w:sz w:val="20"/>
          <w:szCs w:val="20"/>
        </w:rPr>
      </w:pPr>
      <w:r w:rsidRPr="004F2B30">
        <w:rPr>
          <w:rFonts w:ascii="Times New Roman" w:hAnsi="Times New Roman" w:cs="Times New Roman"/>
          <w:b/>
          <w:bCs/>
          <w:sz w:val="20"/>
          <w:szCs w:val="20"/>
        </w:rPr>
        <w:t>INTERNALLY GENERATED COMPUTER SOFTWARE</w:t>
      </w:r>
    </w:p>
    <w:p w14:paraId="437FC32A" w14:textId="77777777" w:rsidR="001F3A4E" w:rsidRPr="004F2B30" w:rsidRDefault="001F3A4E" w:rsidP="001F3A4E">
      <w:pPr>
        <w:pStyle w:val="NoSpacing"/>
        <w:rPr>
          <w:rFonts w:ascii="Times New Roman" w:hAnsi="Times New Roman" w:cs="Times New Roman"/>
          <w:sz w:val="20"/>
          <w:szCs w:val="20"/>
        </w:rPr>
      </w:pPr>
    </w:p>
    <w:p w14:paraId="176F0624" w14:textId="77777777" w:rsidR="001F3A4E" w:rsidRPr="004F2B30" w:rsidRDefault="001F3A4E" w:rsidP="001F3A4E">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 xml:space="preserve">Computer software is a common type of intangible asset that is often internally generated. Computer software should be considered internally generated if it is developed in-house by the government's personnel </w:t>
      </w:r>
      <w:r w:rsidRPr="00DA1F7D">
        <w:rPr>
          <w:rFonts w:ascii="Times New Roman" w:hAnsi="Times New Roman" w:cs="Times New Roman"/>
          <w:b w:val="0"/>
          <w:bCs w:val="0"/>
          <w:sz w:val="20"/>
          <w:szCs w:val="20"/>
          <w:u w:val="single"/>
        </w:rPr>
        <w:t>or by a third-party contractor on behalf of the government</w:t>
      </w:r>
      <w:r w:rsidRPr="00DA1F7D">
        <w:rPr>
          <w:rFonts w:ascii="Times New Roman" w:hAnsi="Times New Roman" w:cs="Times New Roman"/>
          <w:b w:val="0"/>
          <w:bCs w:val="0"/>
          <w:sz w:val="20"/>
          <w:szCs w:val="20"/>
        </w:rPr>
        <w:t>. Commercially available software that is purchased or licensed by the government and modified using more than minimal incremental effort before being put into operation also should be considered internally generated for purposes of this Statement. For example, licensed financial accounting software that the government modifies to add special reporting capabilities would be considered internally generated.</w:t>
      </w:r>
    </w:p>
    <w:p w14:paraId="194B4B6D" w14:textId="77777777" w:rsidR="001F3A4E" w:rsidRPr="004F2B30" w:rsidRDefault="001F3A4E" w:rsidP="001F3A4E">
      <w:pPr>
        <w:pStyle w:val="NoSpacing"/>
        <w:rPr>
          <w:rFonts w:ascii="Times New Roman" w:hAnsi="Times New Roman" w:cs="Times New Roman"/>
          <w:sz w:val="20"/>
          <w:szCs w:val="20"/>
        </w:rPr>
      </w:pPr>
    </w:p>
    <w:p w14:paraId="78995ED9"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involved in developing and installing internally generated computer software can be grouped into the following stages:</w:t>
      </w:r>
    </w:p>
    <w:p w14:paraId="2ED8AB43" w14:textId="77777777" w:rsidR="001F3A4E" w:rsidRPr="004F2B30" w:rsidRDefault="001F3A4E" w:rsidP="001F3A4E">
      <w:pPr>
        <w:pStyle w:val="NoSpacing"/>
        <w:rPr>
          <w:rFonts w:ascii="Times New Roman" w:hAnsi="Times New Roman" w:cs="Times New Roman"/>
          <w:sz w:val="20"/>
          <w:szCs w:val="20"/>
        </w:rPr>
      </w:pPr>
    </w:p>
    <w:p w14:paraId="492EE9B4" w14:textId="77777777" w:rsidR="001F3A4E" w:rsidRPr="00DA1F7D" w:rsidRDefault="001F3A4E" w:rsidP="001F3A4E">
      <w:pPr>
        <w:numPr>
          <w:ilvl w:val="1"/>
          <w:numId w:val="24"/>
        </w:numPr>
        <w:rPr>
          <w:rFonts w:ascii="Times New Roman" w:hAnsi="Times New Roman" w:cs="Times New Roman"/>
          <w:sz w:val="20"/>
          <w:szCs w:val="20"/>
        </w:rPr>
      </w:pPr>
      <w:r w:rsidRPr="00DA1F7D">
        <w:rPr>
          <w:rFonts w:ascii="Times New Roman" w:hAnsi="Times New Roman" w:cs="Times New Roman"/>
          <w:b/>
          <w:bCs/>
          <w:i/>
          <w:iCs/>
          <w:sz w:val="20"/>
          <w:szCs w:val="20"/>
        </w:rPr>
        <w:t>Preliminary Project Stage</w:t>
      </w:r>
      <w:r w:rsidRPr="00DA1F7D">
        <w:rPr>
          <w:rFonts w:ascii="Times New Roman" w:hAnsi="Times New Roman" w:cs="Times New Roman"/>
          <w:sz w:val="20"/>
          <w:szCs w:val="20"/>
        </w:rPr>
        <w:t>. Activities in this stage include the conceptual formulation and</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evaluation of alternatives, the determination of the existence of needed technology, and</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the final selection of alternatives for the development of the software.</w:t>
      </w:r>
    </w:p>
    <w:p w14:paraId="27C8795B" w14:textId="77777777" w:rsidR="001F3A4E" w:rsidRPr="00DA1F7D" w:rsidRDefault="001F3A4E" w:rsidP="001F3A4E">
      <w:pPr>
        <w:numPr>
          <w:ilvl w:val="1"/>
          <w:numId w:val="24"/>
        </w:numPr>
        <w:rPr>
          <w:rFonts w:ascii="Times New Roman" w:hAnsi="Times New Roman" w:cs="Times New Roman"/>
          <w:sz w:val="20"/>
          <w:szCs w:val="20"/>
        </w:rPr>
      </w:pPr>
      <w:r w:rsidRPr="00DA1F7D">
        <w:rPr>
          <w:rFonts w:ascii="Times New Roman" w:hAnsi="Times New Roman" w:cs="Times New Roman"/>
          <w:b/>
          <w:bCs/>
          <w:i/>
          <w:iCs/>
          <w:sz w:val="20"/>
          <w:szCs w:val="20"/>
        </w:rPr>
        <w:t>Application Development Stage</w:t>
      </w:r>
      <w:r w:rsidRPr="00DA1F7D">
        <w:rPr>
          <w:rFonts w:ascii="Times New Roman" w:hAnsi="Times New Roman" w:cs="Times New Roman"/>
          <w:sz w:val="20"/>
          <w:szCs w:val="20"/>
        </w:rPr>
        <w:t>. Activities in this stage include the design of the chosen</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path, including software configuration and software interfaces, coding, installation to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hardware, and testing, including the parallel processing phase.</w:t>
      </w:r>
    </w:p>
    <w:p w14:paraId="50E45F2A" w14:textId="77777777" w:rsidR="001F3A4E" w:rsidRPr="00DA1F7D" w:rsidRDefault="001F3A4E" w:rsidP="001F3A4E">
      <w:pPr>
        <w:numPr>
          <w:ilvl w:val="1"/>
          <w:numId w:val="24"/>
        </w:numPr>
        <w:rPr>
          <w:rFonts w:ascii="Times New Roman" w:hAnsi="Times New Roman" w:cs="Times New Roman"/>
          <w:sz w:val="20"/>
          <w:szCs w:val="20"/>
        </w:rPr>
      </w:pPr>
      <w:r w:rsidRPr="001F3A4E">
        <w:rPr>
          <w:rFonts w:ascii="Times New Roman" w:hAnsi="Times New Roman" w:cs="Times New Roman"/>
          <w:b/>
          <w:bCs/>
          <w:i/>
          <w:iCs/>
          <w:sz w:val="20"/>
          <w:szCs w:val="20"/>
        </w:rPr>
        <w:t>Post-Implementation/Operation Stage</w:t>
      </w:r>
      <w:r w:rsidRPr="00DA1F7D">
        <w:rPr>
          <w:rFonts w:ascii="Times New Roman" w:hAnsi="Times New Roman" w:cs="Times New Roman"/>
          <w:sz w:val="20"/>
          <w:szCs w:val="20"/>
        </w:rPr>
        <w:t>. Activities in this stage include application training and software maintenance.</w:t>
      </w:r>
    </w:p>
    <w:p w14:paraId="6423B68E" w14:textId="77777777" w:rsidR="001F3A4E" w:rsidRPr="004F2B30" w:rsidRDefault="001F3A4E" w:rsidP="001F3A4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Data conversion should be considered an activity of the application development stage only to the extent it is determined to be necessary to make the computer software operational, that is, in condition for use. Otherwise, data conversion should be considered an activity of the post-implementation/operation stage.</w:t>
      </w:r>
    </w:p>
    <w:p w14:paraId="53AAD266" w14:textId="77777777" w:rsidR="001F3A4E" w:rsidRPr="004F2B30" w:rsidRDefault="001F3A4E" w:rsidP="001F3A4E">
      <w:pPr>
        <w:pStyle w:val="NoSpacing"/>
        <w:ind w:left="360"/>
        <w:rPr>
          <w:rFonts w:ascii="Times New Roman" w:hAnsi="Times New Roman" w:cs="Times New Roman"/>
          <w:sz w:val="20"/>
          <w:szCs w:val="20"/>
        </w:rPr>
      </w:pPr>
    </w:p>
    <w:p w14:paraId="5B568339" w14:textId="196A4AE2"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For internally generated computer software, the criteria in paragraph 8 should be considered to be met only when both of the following occur:</w:t>
      </w:r>
    </w:p>
    <w:p w14:paraId="20F4F854" w14:textId="77777777" w:rsidR="001F3A4E" w:rsidRPr="004F2B30" w:rsidRDefault="001F3A4E" w:rsidP="001F3A4E">
      <w:pPr>
        <w:pStyle w:val="NoSpacing"/>
        <w:rPr>
          <w:rFonts w:ascii="Times New Roman" w:hAnsi="Times New Roman" w:cs="Times New Roman"/>
          <w:sz w:val="20"/>
          <w:szCs w:val="20"/>
        </w:rPr>
      </w:pPr>
    </w:p>
    <w:p w14:paraId="70E76117" w14:textId="77777777" w:rsidR="001F3A4E" w:rsidRPr="00DA1F7D" w:rsidRDefault="001F3A4E" w:rsidP="001F3A4E">
      <w:pPr>
        <w:numPr>
          <w:ilvl w:val="1"/>
          <w:numId w:val="25"/>
        </w:numPr>
        <w:rPr>
          <w:rFonts w:ascii="Times New Roman" w:hAnsi="Times New Roman" w:cs="Times New Roman"/>
          <w:sz w:val="20"/>
          <w:szCs w:val="20"/>
        </w:rPr>
      </w:pPr>
      <w:r w:rsidRPr="00DA1F7D">
        <w:rPr>
          <w:rFonts w:ascii="Times New Roman" w:hAnsi="Times New Roman" w:cs="Times New Roman"/>
          <w:sz w:val="20"/>
          <w:szCs w:val="20"/>
        </w:rPr>
        <w:t xml:space="preserve">The activities noted in the preliminary project stage are completed </w:t>
      </w:r>
    </w:p>
    <w:p w14:paraId="7784A07E" w14:textId="77777777" w:rsidR="001F3A4E" w:rsidRPr="00DA1F7D" w:rsidRDefault="001F3A4E" w:rsidP="001F3A4E">
      <w:pPr>
        <w:numPr>
          <w:ilvl w:val="1"/>
          <w:numId w:val="25"/>
        </w:numPr>
        <w:rPr>
          <w:rFonts w:ascii="Times New Roman" w:hAnsi="Times New Roman" w:cs="Times New Roman"/>
          <w:sz w:val="20"/>
          <w:szCs w:val="20"/>
        </w:rPr>
      </w:pPr>
      <w:r w:rsidRPr="00DA1F7D">
        <w:rPr>
          <w:rFonts w:ascii="Times New Roman" w:hAnsi="Times New Roman" w:cs="Times New Roman"/>
          <w:sz w:val="20"/>
          <w:szCs w:val="20"/>
        </w:rPr>
        <w:t>Management implicitly or explicitly authorizes and commits to funding, at least</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currently in the case of a multiyear project, the software project.</w:t>
      </w:r>
    </w:p>
    <w:p w14:paraId="360E0CC4" w14:textId="77777777" w:rsidR="001F3A4E" w:rsidRPr="004F2B30" w:rsidRDefault="001F3A4E" w:rsidP="001F3A4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Accordingly, outlays associated with activities in the preliminary project stage should be expensed as incurred.  For commercially available software that will be modified to the point that it is considered internally generated, (a) and (b) above generally could be considered to have occurred upon the government's commitment to purchase or license the computer software.</w:t>
      </w:r>
    </w:p>
    <w:p w14:paraId="540C92F1" w14:textId="77777777" w:rsidR="001F3A4E" w:rsidRPr="004F2B30" w:rsidRDefault="001F3A4E" w:rsidP="001F3A4E">
      <w:pPr>
        <w:pStyle w:val="NoSpacing"/>
        <w:rPr>
          <w:rFonts w:ascii="Times New Roman" w:hAnsi="Times New Roman" w:cs="Times New Roman"/>
          <w:sz w:val="20"/>
          <w:szCs w:val="20"/>
        </w:rPr>
      </w:pPr>
    </w:p>
    <w:p w14:paraId="016E1C4B" w14:textId="77777777" w:rsidR="001F3A4E" w:rsidRPr="004F2B30" w:rsidRDefault="001F3A4E" w:rsidP="001F3A4E">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lastRenderedPageBreak/>
        <w:t>Once the criteria in paragraph 8 have been met, as described in the preceding paragraph, outlays related to activities in the application development stage should be capitalized. Capitalization of such outlays should cease no later than the point at which the computer software is substantially complete and operational.</w:t>
      </w:r>
    </w:p>
    <w:p w14:paraId="78401C92" w14:textId="77777777" w:rsidR="001F3A4E" w:rsidRPr="004F2B30" w:rsidRDefault="001F3A4E" w:rsidP="001F3A4E">
      <w:pPr>
        <w:pStyle w:val="NoSpacing"/>
        <w:rPr>
          <w:rFonts w:ascii="Times New Roman" w:hAnsi="Times New Roman" w:cs="Times New Roman"/>
          <w:sz w:val="20"/>
          <w:szCs w:val="20"/>
        </w:rPr>
      </w:pPr>
    </w:p>
    <w:p w14:paraId="4E94F723"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activities in the post-implementation/operation stage should be expensed as incurred.</w:t>
      </w:r>
    </w:p>
    <w:p w14:paraId="43D9E6E3" w14:textId="77777777" w:rsidR="001F3A4E" w:rsidRPr="004F2B30" w:rsidRDefault="001F3A4E" w:rsidP="001F3A4E">
      <w:pPr>
        <w:pStyle w:val="NoSpacing"/>
        <w:rPr>
          <w:rFonts w:ascii="Times New Roman" w:hAnsi="Times New Roman" w:cs="Times New Roman"/>
          <w:sz w:val="20"/>
          <w:szCs w:val="20"/>
        </w:rPr>
      </w:pPr>
    </w:p>
    <w:p w14:paraId="197B5EE5"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within the stages of development described in paragraph 10 may occur in a sequence different from that shown in that paragraph. The recognition guidance for outlays associated with the development of internally generated computer software set forth above should be applied based on the nature of the activity, not the timing of its occurrence. For example, outlays associated with application training activities that occur during the application development stage should be expensed as incurred.</w:t>
      </w:r>
    </w:p>
    <w:p w14:paraId="3F4FE905" w14:textId="77777777" w:rsidR="001F3A4E" w:rsidRDefault="001F3A4E" w:rsidP="001F3A4E">
      <w:pPr>
        <w:pStyle w:val="NoSpacing"/>
      </w:pPr>
    </w:p>
    <w:p w14:paraId="2FA821B0"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an internally generated modification of computer software that is already in operation should be capitalized in accordance with paragraphs 11 and 12 if the modification results in any of the following:</w:t>
      </w:r>
    </w:p>
    <w:p w14:paraId="602134D4" w14:textId="77777777" w:rsidR="001F3A4E" w:rsidRPr="004F2B30" w:rsidRDefault="001F3A4E" w:rsidP="001F3A4E">
      <w:pPr>
        <w:pStyle w:val="NoSpacing"/>
        <w:rPr>
          <w:rFonts w:ascii="Times New Roman" w:hAnsi="Times New Roman" w:cs="Times New Roman"/>
          <w:sz w:val="20"/>
          <w:szCs w:val="20"/>
        </w:rPr>
      </w:pPr>
    </w:p>
    <w:p w14:paraId="74F48553"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increase in the functionality of the computer software, that is, the computer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software is able to perform tasks that it was previously incapable of performing</w:t>
      </w:r>
    </w:p>
    <w:p w14:paraId="63ABB8F6"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increase in the efficiency of the computer software, that is, an increase in the level</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of service provided by the computer software without the ability to perform additional</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tasks</w:t>
      </w:r>
    </w:p>
    <w:p w14:paraId="4DE3A04A"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extension of the estimated useful life of the software.</w:t>
      </w:r>
    </w:p>
    <w:p w14:paraId="30891871" w14:textId="77777777" w:rsidR="001F3A4E" w:rsidRPr="004F2B30" w:rsidRDefault="001F3A4E" w:rsidP="001F3A4E">
      <w:pPr>
        <w:pStyle w:val="NoSpacing"/>
        <w:ind w:left="360"/>
        <w:rPr>
          <w:rFonts w:ascii="Times New Roman" w:hAnsi="Times New Roman" w:cs="Times New Roman"/>
          <w:sz w:val="20"/>
          <w:szCs w:val="20"/>
        </w:rPr>
      </w:pPr>
      <w:r w:rsidRPr="004F2B30">
        <w:rPr>
          <w:rFonts w:ascii="Times New Roman" w:hAnsi="Times New Roman" w:cs="Times New Roman"/>
          <w:sz w:val="20"/>
          <w:szCs w:val="20"/>
        </w:rPr>
        <w:t>If the modification does not result in any of the above outcomes, the modification should be considered maintenance, and the associated outlays should be expensed as incurred.</w:t>
      </w:r>
    </w:p>
    <w:p w14:paraId="4540180F" w14:textId="77777777" w:rsidR="001F3A4E" w:rsidRPr="001F3A4E" w:rsidRDefault="001F3A4E" w:rsidP="00A35331">
      <w:pPr>
        <w:pStyle w:val="NoSpacing"/>
      </w:pPr>
    </w:p>
    <w:sectPr w:rsidR="001F3A4E" w:rsidRPr="001F3A4E" w:rsidSect="00830C74">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ED80" w14:textId="77777777" w:rsidR="0022492A" w:rsidRDefault="0022492A" w:rsidP="00252FA8">
      <w:pPr>
        <w:spacing w:after="0" w:line="240" w:lineRule="auto"/>
      </w:pPr>
      <w:r>
        <w:separator/>
      </w:r>
    </w:p>
  </w:endnote>
  <w:endnote w:type="continuationSeparator" w:id="0">
    <w:p w14:paraId="7E1F3ACA" w14:textId="77777777" w:rsidR="0022492A" w:rsidRDefault="0022492A" w:rsidP="0025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90A3" w14:textId="04FCAC8A" w:rsidR="006F12A7" w:rsidRDefault="00A3183B" w:rsidP="00AF071B">
    <w:pPr>
      <w:pStyle w:val="Footer"/>
      <w:tabs>
        <w:tab w:val="clear" w:pos="4680"/>
        <w:tab w:val="clear" w:pos="9360"/>
        <w:tab w:val="right" w:pos="10080"/>
      </w:tabs>
    </w:pPr>
    <w:r>
      <w:fldChar w:fldCharType="begin"/>
    </w:r>
    <w:r>
      <w:instrText xml:space="preserve"> FILENAME   \* MERGEFORMAT </w:instrText>
    </w:r>
    <w:r>
      <w:fldChar w:fldCharType="separate"/>
    </w:r>
    <w:r w:rsidR="00A35331">
      <w:rPr>
        <w:noProof/>
      </w:rPr>
      <w:t>2024 GASB 51-96 QREF FAQ.docx</w:t>
    </w:r>
    <w:r>
      <w:rPr>
        <w:noProof/>
      </w:rPr>
      <w:fldChar w:fldCharType="end"/>
    </w:r>
    <w:r w:rsidR="006F12A7">
      <w:tab/>
      <w:t xml:space="preserve">Page </w:t>
    </w:r>
    <w:r w:rsidR="006F12A7">
      <w:fldChar w:fldCharType="begin"/>
    </w:r>
    <w:r w:rsidR="006F12A7">
      <w:instrText xml:space="preserve"> PAGE   \* MERGEFORMAT </w:instrText>
    </w:r>
    <w:r w:rsidR="006F12A7">
      <w:fldChar w:fldCharType="separate"/>
    </w:r>
    <w:r w:rsidR="006F12A7">
      <w:rPr>
        <w:noProof/>
      </w:rPr>
      <w:t>2</w:t>
    </w:r>
    <w:r w:rsidR="006F12A7">
      <w:fldChar w:fldCharType="end"/>
    </w:r>
    <w:r w:rsidR="006F12A7">
      <w:t xml:space="preserve"> of </w:t>
    </w:r>
    <w:r>
      <w:fldChar w:fldCharType="begin"/>
    </w:r>
    <w:r>
      <w:instrText xml:space="preserve"> NUMPAGES   \* MERGEFORMAT </w:instrText>
    </w:r>
    <w:r>
      <w:fldChar w:fldCharType="separate"/>
    </w:r>
    <w:r w:rsidR="006F12A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6BEA" w14:textId="77777777" w:rsidR="0022492A" w:rsidRDefault="0022492A" w:rsidP="00252FA8">
      <w:pPr>
        <w:spacing w:after="0" w:line="240" w:lineRule="auto"/>
      </w:pPr>
      <w:r>
        <w:separator/>
      </w:r>
    </w:p>
  </w:footnote>
  <w:footnote w:type="continuationSeparator" w:id="0">
    <w:p w14:paraId="6366B497" w14:textId="77777777" w:rsidR="0022492A" w:rsidRDefault="0022492A" w:rsidP="0025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3492" w14:textId="10391DF6" w:rsidR="00252FA8" w:rsidRDefault="00D424D9" w:rsidP="00D424D9">
    <w:pPr>
      <w:pStyle w:val="Header"/>
      <w:tabs>
        <w:tab w:val="clear" w:pos="4680"/>
        <w:tab w:val="clear" w:pos="9360"/>
        <w:tab w:val="left" w:pos="1080"/>
        <w:tab w:val="right" w:pos="10080"/>
      </w:tabs>
    </w:pPr>
    <w:r>
      <w:rPr>
        <w:noProof/>
      </w:rPr>
      <w:drawing>
        <wp:anchor distT="0" distB="0" distL="114300" distR="114300" simplePos="0" relativeHeight="251659264" behindDoc="1" locked="0" layoutInCell="0" allowOverlap="0" wp14:anchorId="7A3F28C0" wp14:editId="759E469E">
          <wp:simplePos x="0" y="0"/>
          <wp:positionH relativeFrom="column">
            <wp:posOffset>0</wp:posOffset>
          </wp:positionH>
          <wp:positionV relativeFrom="page">
            <wp:posOffset>339242</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E44D43">
      <w:t>State of Maine</w:t>
    </w:r>
    <w:r w:rsidR="00252FA8">
      <w:tab/>
      <w:t>January 2024</w:t>
    </w:r>
  </w:p>
  <w:p w14:paraId="3DAEB07B" w14:textId="3E8719D3" w:rsidR="00E44D43" w:rsidRDefault="00D424D9" w:rsidP="00D424D9">
    <w:pPr>
      <w:pStyle w:val="Header"/>
      <w:tabs>
        <w:tab w:val="clear" w:pos="4680"/>
        <w:tab w:val="clear" w:pos="9360"/>
        <w:tab w:val="left" w:pos="1080"/>
        <w:tab w:val="right" w:pos="10080"/>
      </w:tabs>
    </w:pPr>
    <w:r>
      <w:tab/>
    </w:r>
    <w:r w:rsidR="00E44D43">
      <w:t>Office of the State Controller</w:t>
    </w:r>
  </w:p>
  <w:p w14:paraId="3E7676C2" w14:textId="77777777" w:rsidR="00555D13" w:rsidRDefault="00555D13" w:rsidP="00B32A2E">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AF3"/>
    <w:multiLevelType w:val="hybridMultilevel"/>
    <w:tmpl w:val="781EB9E0"/>
    <w:lvl w:ilvl="0" w:tplc="602A899A">
      <w:start w:val="117"/>
      <w:numFmt w:val="decimal"/>
      <w:lvlText w:val=".%1"/>
      <w:lvlJc w:val="left"/>
      <w:pPr>
        <w:ind w:left="345" w:hanging="452"/>
      </w:pPr>
      <w:rPr>
        <w:rFonts w:ascii="Arial" w:eastAsia="Arial" w:hAnsi="Arial" w:cs="Arial" w:hint="default"/>
        <w:b w:val="0"/>
        <w:bCs w:val="0"/>
        <w:i w:val="0"/>
        <w:iCs w:val="0"/>
        <w:color w:val="231F20"/>
        <w:spacing w:val="-16"/>
        <w:w w:val="99"/>
        <w:sz w:val="19"/>
        <w:szCs w:val="19"/>
        <w:lang w:val="en-US" w:eastAsia="en-US" w:bidi="ar-SA"/>
      </w:rPr>
    </w:lvl>
    <w:lvl w:ilvl="1" w:tplc="492472F6">
      <w:numFmt w:val="bullet"/>
      <w:lvlText w:val="•"/>
      <w:lvlJc w:val="left"/>
      <w:pPr>
        <w:ind w:left="998" w:hanging="452"/>
      </w:pPr>
      <w:rPr>
        <w:rFonts w:hint="default"/>
        <w:lang w:val="en-US" w:eastAsia="en-US" w:bidi="ar-SA"/>
      </w:rPr>
    </w:lvl>
    <w:lvl w:ilvl="2" w:tplc="B6F66EB2">
      <w:numFmt w:val="bullet"/>
      <w:lvlText w:val="•"/>
      <w:lvlJc w:val="left"/>
      <w:pPr>
        <w:ind w:left="1656" w:hanging="452"/>
      </w:pPr>
      <w:rPr>
        <w:rFonts w:hint="default"/>
        <w:lang w:val="en-US" w:eastAsia="en-US" w:bidi="ar-SA"/>
      </w:rPr>
    </w:lvl>
    <w:lvl w:ilvl="3" w:tplc="1CBCA7FC">
      <w:numFmt w:val="bullet"/>
      <w:lvlText w:val="•"/>
      <w:lvlJc w:val="left"/>
      <w:pPr>
        <w:ind w:left="2314" w:hanging="452"/>
      </w:pPr>
      <w:rPr>
        <w:rFonts w:hint="default"/>
        <w:lang w:val="en-US" w:eastAsia="en-US" w:bidi="ar-SA"/>
      </w:rPr>
    </w:lvl>
    <w:lvl w:ilvl="4" w:tplc="E800D190">
      <w:numFmt w:val="bullet"/>
      <w:lvlText w:val="•"/>
      <w:lvlJc w:val="left"/>
      <w:pPr>
        <w:ind w:left="2972" w:hanging="452"/>
      </w:pPr>
      <w:rPr>
        <w:rFonts w:hint="default"/>
        <w:lang w:val="en-US" w:eastAsia="en-US" w:bidi="ar-SA"/>
      </w:rPr>
    </w:lvl>
    <w:lvl w:ilvl="5" w:tplc="38462118">
      <w:numFmt w:val="bullet"/>
      <w:lvlText w:val="•"/>
      <w:lvlJc w:val="left"/>
      <w:pPr>
        <w:ind w:left="3630" w:hanging="452"/>
      </w:pPr>
      <w:rPr>
        <w:rFonts w:hint="default"/>
        <w:lang w:val="en-US" w:eastAsia="en-US" w:bidi="ar-SA"/>
      </w:rPr>
    </w:lvl>
    <w:lvl w:ilvl="6" w:tplc="1D382FB2">
      <w:numFmt w:val="bullet"/>
      <w:lvlText w:val="•"/>
      <w:lvlJc w:val="left"/>
      <w:pPr>
        <w:ind w:left="4289" w:hanging="452"/>
      </w:pPr>
      <w:rPr>
        <w:rFonts w:hint="default"/>
        <w:lang w:val="en-US" w:eastAsia="en-US" w:bidi="ar-SA"/>
      </w:rPr>
    </w:lvl>
    <w:lvl w:ilvl="7" w:tplc="17AEC040">
      <w:numFmt w:val="bullet"/>
      <w:lvlText w:val="•"/>
      <w:lvlJc w:val="left"/>
      <w:pPr>
        <w:ind w:left="4947" w:hanging="452"/>
      </w:pPr>
      <w:rPr>
        <w:rFonts w:hint="default"/>
        <w:lang w:val="en-US" w:eastAsia="en-US" w:bidi="ar-SA"/>
      </w:rPr>
    </w:lvl>
    <w:lvl w:ilvl="8" w:tplc="FBB625A8">
      <w:numFmt w:val="bullet"/>
      <w:lvlText w:val="•"/>
      <w:lvlJc w:val="left"/>
      <w:pPr>
        <w:ind w:left="5605" w:hanging="452"/>
      </w:pPr>
      <w:rPr>
        <w:rFonts w:hint="default"/>
        <w:lang w:val="en-US" w:eastAsia="en-US" w:bidi="ar-SA"/>
      </w:rPr>
    </w:lvl>
  </w:abstractNum>
  <w:abstractNum w:abstractNumId="1" w15:restartNumberingAfterBreak="0">
    <w:nsid w:val="0C083D0A"/>
    <w:multiLevelType w:val="hybridMultilevel"/>
    <w:tmpl w:val="B72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D0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82BD7"/>
    <w:multiLevelType w:val="hybridMultilevel"/>
    <w:tmpl w:val="23D277CE"/>
    <w:lvl w:ilvl="0" w:tplc="B62A13C0">
      <w:start w:val="106"/>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23BE84CC">
      <w:numFmt w:val="bullet"/>
      <w:lvlText w:val="•"/>
      <w:lvlJc w:val="left"/>
      <w:pPr>
        <w:ind w:left="782" w:hanging="466"/>
      </w:pPr>
      <w:rPr>
        <w:rFonts w:hint="default"/>
        <w:lang w:val="en-US" w:eastAsia="en-US" w:bidi="ar-SA"/>
      </w:rPr>
    </w:lvl>
    <w:lvl w:ilvl="2" w:tplc="0D34D94E">
      <w:numFmt w:val="bullet"/>
      <w:lvlText w:val="•"/>
      <w:lvlJc w:val="left"/>
      <w:pPr>
        <w:ind w:left="1464" w:hanging="466"/>
      </w:pPr>
      <w:rPr>
        <w:rFonts w:hint="default"/>
        <w:lang w:val="en-US" w:eastAsia="en-US" w:bidi="ar-SA"/>
      </w:rPr>
    </w:lvl>
    <w:lvl w:ilvl="3" w:tplc="2FA8B620">
      <w:numFmt w:val="bullet"/>
      <w:lvlText w:val="•"/>
      <w:lvlJc w:val="left"/>
      <w:pPr>
        <w:ind w:left="2146" w:hanging="466"/>
      </w:pPr>
      <w:rPr>
        <w:rFonts w:hint="default"/>
        <w:lang w:val="en-US" w:eastAsia="en-US" w:bidi="ar-SA"/>
      </w:rPr>
    </w:lvl>
    <w:lvl w:ilvl="4" w:tplc="6DC4531A">
      <w:numFmt w:val="bullet"/>
      <w:lvlText w:val="•"/>
      <w:lvlJc w:val="left"/>
      <w:pPr>
        <w:ind w:left="2828" w:hanging="466"/>
      </w:pPr>
      <w:rPr>
        <w:rFonts w:hint="default"/>
        <w:lang w:val="en-US" w:eastAsia="en-US" w:bidi="ar-SA"/>
      </w:rPr>
    </w:lvl>
    <w:lvl w:ilvl="5" w:tplc="77B268E4">
      <w:numFmt w:val="bullet"/>
      <w:lvlText w:val="•"/>
      <w:lvlJc w:val="left"/>
      <w:pPr>
        <w:ind w:left="3510" w:hanging="466"/>
      </w:pPr>
      <w:rPr>
        <w:rFonts w:hint="default"/>
        <w:lang w:val="en-US" w:eastAsia="en-US" w:bidi="ar-SA"/>
      </w:rPr>
    </w:lvl>
    <w:lvl w:ilvl="6" w:tplc="57167596">
      <w:numFmt w:val="bullet"/>
      <w:lvlText w:val="•"/>
      <w:lvlJc w:val="left"/>
      <w:pPr>
        <w:ind w:left="4193" w:hanging="466"/>
      </w:pPr>
      <w:rPr>
        <w:rFonts w:hint="default"/>
        <w:lang w:val="en-US" w:eastAsia="en-US" w:bidi="ar-SA"/>
      </w:rPr>
    </w:lvl>
    <w:lvl w:ilvl="7" w:tplc="7040E540">
      <w:numFmt w:val="bullet"/>
      <w:lvlText w:val="•"/>
      <w:lvlJc w:val="left"/>
      <w:pPr>
        <w:ind w:left="4875" w:hanging="466"/>
      </w:pPr>
      <w:rPr>
        <w:rFonts w:hint="default"/>
        <w:lang w:val="en-US" w:eastAsia="en-US" w:bidi="ar-SA"/>
      </w:rPr>
    </w:lvl>
    <w:lvl w:ilvl="8" w:tplc="44C843F0">
      <w:numFmt w:val="bullet"/>
      <w:lvlText w:val="•"/>
      <w:lvlJc w:val="left"/>
      <w:pPr>
        <w:ind w:left="5557" w:hanging="466"/>
      </w:pPr>
      <w:rPr>
        <w:rFonts w:hint="default"/>
        <w:lang w:val="en-US" w:eastAsia="en-US" w:bidi="ar-SA"/>
      </w:rPr>
    </w:lvl>
  </w:abstractNum>
  <w:abstractNum w:abstractNumId="4" w15:restartNumberingAfterBreak="0">
    <w:nsid w:val="0F056D62"/>
    <w:multiLevelType w:val="multilevel"/>
    <w:tmpl w:val="83DC33DA"/>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66B45"/>
    <w:multiLevelType w:val="hybridMultilevel"/>
    <w:tmpl w:val="4D1696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E3945"/>
    <w:multiLevelType w:val="hybridMultilevel"/>
    <w:tmpl w:val="87983B28"/>
    <w:lvl w:ilvl="0" w:tplc="3C10B94A">
      <w:start w:val="1"/>
      <w:numFmt w:val="decimal"/>
      <w:lvlText w:val="%1."/>
      <w:lvlJc w:val="left"/>
      <w:pPr>
        <w:ind w:left="585" w:hanging="258"/>
        <w:jc w:val="right"/>
      </w:pPr>
      <w:rPr>
        <w:rFonts w:ascii="Arial" w:eastAsia="Arial" w:hAnsi="Arial" w:cs="Arial" w:hint="default"/>
        <w:b w:val="0"/>
        <w:bCs w:val="0"/>
        <w:i w:val="0"/>
        <w:iCs w:val="0"/>
        <w:color w:val="231F20"/>
        <w:spacing w:val="-2"/>
        <w:w w:val="99"/>
        <w:sz w:val="19"/>
        <w:szCs w:val="19"/>
        <w:lang w:val="en-US" w:eastAsia="en-US" w:bidi="ar-SA"/>
      </w:rPr>
    </w:lvl>
    <w:lvl w:ilvl="1" w:tplc="E5440424">
      <w:start w:val="1"/>
      <w:numFmt w:val="lowerLetter"/>
      <w:lvlText w:val="%2."/>
      <w:lvlJc w:val="left"/>
      <w:pPr>
        <w:ind w:left="585" w:hanging="240"/>
      </w:pPr>
      <w:rPr>
        <w:rFonts w:ascii="Arial" w:eastAsia="Arial" w:hAnsi="Arial" w:cs="Arial" w:hint="default"/>
        <w:b w:val="0"/>
        <w:bCs w:val="0"/>
        <w:i w:val="0"/>
        <w:iCs w:val="0"/>
        <w:color w:val="231F20"/>
        <w:spacing w:val="-2"/>
        <w:w w:val="99"/>
        <w:sz w:val="19"/>
        <w:szCs w:val="19"/>
        <w:lang w:val="en-US" w:eastAsia="en-US" w:bidi="ar-SA"/>
      </w:rPr>
    </w:lvl>
    <w:lvl w:ilvl="2" w:tplc="509001F2">
      <w:numFmt w:val="bullet"/>
      <w:lvlText w:val="•"/>
      <w:lvlJc w:val="left"/>
      <w:pPr>
        <w:ind w:left="1577" w:hanging="240"/>
      </w:pPr>
      <w:rPr>
        <w:rFonts w:hint="default"/>
        <w:lang w:val="en-US" w:eastAsia="en-US" w:bidi="ar-SA"/>
      </w:rPr>
    </w:lvl>
    <w:lvl w:ilvl="3" w:tplc="E01EA1E4">
      <w:numFmt w:val="bullet"/>
      <w:lvlText w:val="•"/>
      <w:lvlJc w:val="left"/>
      <w:pPr>
        <w:ind w:left="2335" w:hanging="240"/>
      </w:pPr>
      <w:rPr>
        <w:rFonts w:hint="default"/>
        <w:lang w:val="en-US" w:eastAsia="en-US" w:bidi="ar-SA"/>
      </w:rPr>
    </w:lvl>
    <w:lvl w:ilvl="4" w:tplc="406CD2D4">
      <w:numFmt w:val="bullet"/>
      <w:lvlText w:val="•"/>
      <w:lvlJc w:val="left"/>
      <w:pPr>
        <w:ind w:left="3093" w:hanging="240"/>
      </w:pPr>
      <w:rPr>
        <w:rFonts w:hint="default"/>
        <w:lang w:val="en-US" w:eastAsia="en-US" w:bidi="ar-SA"/>
      </w:rPr>
    </w:lvl>
    <w:lvl w:ilvl="5" w:tplc="8F426168">
      <w:numFmt w:val="bullet"/>
      <w:lvlText w:val="•"/>
      <w:lvlJc w:val="left"/>
      <w:pPr>
        <w:ind w:left="3851" w:hanging="240"/>
      </w:pPr>
      <w:rPr>
        <w:rFonts w:hint="default"/>
        <w:lang w:val="en-US" w:eastAsia="en-US" w:bidi="ar-SA"/>
      </w:rPr>
    </w:lvl>
    <w:lvl w:ilvl="6" w:tplc="43F81842">
      <w:numFmt w:val="bullet"/>
      <w:lvlText w:val="•"/>
      <w:lvlJc w:val="left"/>
      <w:pPr>
        <w:ind w:left="4609" w:hanging="240"/>
      </w:pPr>
      <w:rPr>
        <w:rFonts w:hint="default"/>
        <w:lang w:val="en-US" w:eastAsia="en-US" w:bidi="ar-SA"/>
      </w:rPr>
    </w:lvl>
    <w:lvl w:ilvl="7" w:tplc="E37821F6">
      <w:numFmt w:val="bullet"/>
      <w:lvlText w:val="•"/>
      <w:lvlJc w:val="left"/>
      <w:pPr>
        <w:ind w:left="5367" w:hanging="240"/>
      </w:pPr>
      <w:rPr>
        <w:rFonts w:hint="default"/>
        <w:lang w:val="en-US" w:eastAsia="en-US" w:bidi="ar-SA"/>
      </w:rPr>
    </w:lvl>
    <w:lvl w:ilvl="8" w:tplc="6280379E">
      <w:numFmt w:val="bullet"/>
      <w:lvlText w:val="•"/>
      <w:lvlJc w:val="left"/>
      <w:pPr>
        <w:ind w:left="6125" w:hanging="240"/>
      </w:pPr>
      <w:rPr>
        <w:rFonts w:hint="default"/>
        <w:lang w:val="en-US" w:eastAsia="en-US" w:bidi="ar-SA"/>
      </w:rPr>
    </w:lvl>
  </w:abstractNum>
  <w:abstractNum w:abstractNumId="8" w15:restartNumberingAfterBreak="0">
    <w:nsid w:val="1D724FEF"/>
    <w:multiLevelType w:val="hybridMultilevel"/>
    <w:tmpl w:val="6332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F60AE"/>
    <w:multiLevelType w:val="hybridMultilevel"/>
    <w:tmpl w:val="7B90D378"/>
    <w:lvl w:ilvl="0" w:tplc="23CCAF2E">
      <w:start w:val="172"/>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1A6C022C">
      <w:numFmt w:val="bullet"/>
      <w:lvlText w:val="•"/>
      <w:lvlJc w:val="left"/>
      <w:pPr>
        <w:ind w:left="782" w:hanging="466"/>
      </w:pPr>
      <w:rPr>
        <w:rFonts w:hint="default"/>
        <w:lang w:val="en-US" w:eastAsia="en-US" w:bidi="ar-SA"/>
      </w:rPr>
    </w:lvl>
    <w:lvl w:ilvl="2" w:tplc="AD784EF0">
      <w:numFmt w:val="bullet"/>
      <w:lvlText w:val="•"/>
      <w:lvlJc w:val="left"/>
      <w:pPr>
        <w:ind w:left="1464" w:hanging="466"/>
      </w:pPr>
      <w:rPr>
        <w:rFonts w:hint="default"/>
        <w:lang w:val="en-US" w:eastAsia="en-US" w:bidi="ar-SA"/>
      </w:rPr>
    </w:lvl>
    <w:lvl w:ilvl="3" w:tplc="AEA22EBA">
      <w:numFmt w:val="bullet"/>
      <w:lvlText w:val="•"/>
      <w:lvlJc w:val="left"/>
      <w:pPr>
        <w:ind w:left="2146" w:hanging="466"/>
      </w:pPr>
      <w:rPr>
        <w:rFonts w:hint="default"/>
        <w:lang w:val="en-US" w:eastAsia="en-US" w:bidi="ar-SA"/>
      </w:rPr>
    </w:lvl>
    <w:lvl w:ilvl="4" w:tplc="18E2F6F0">
      <w:numFmt w:val="bullet"/>
      <w:lvlText w:val="•"/>
      <w:lvlJc w:val="left"/>
      <w:pPr>
        <w:ind w:left="2828" w:hanging="466"/>
      </w:pPr>
      <w:rPr>
        <w:rFonts w:hint="default"/>
        <w:lang w:val="en-US" w:eastAsia="en-US" w:bidi="ar-SA"/>
      </w:rPr>
    </w:lvl>
    <w:lvl w:ilvl="5" w:tplc="F5E619B0">
      <w:numFmt w:val="bullet"/>
      <w:lvlText w:val="•"/>
      <w:lvlJc w:val="left"/>
      <w:pPr>
        <w:ind w:left="3510" w:hanging="466"/>
      </w:pPr>
      <w:rPr>
        <w:rFonts w:hint="default"/>
        <w:lang w:val="en-US" w:eastAsia="en-US" w:bidi="ar-SA"/>
      </w:rPr>
    </w:lvl>
    <w:lvl w:ilvl="6" w:tplc="E65CE530">
      <w:numFmt w:val="bullet"/>
      <w:lvlText w:val="•"/>
      <w:lvlJc w:val="left"/>
      <w:pPr>
        <w:ind w:left="4193" w:hanging="466"/>
      </w:pPr>
      <w:rPr>
        <w:rFonts w:hint="default"/>
        <w:lang w:val="en-US" w:eastAsia="en-US" w:bidi="ar-SA"/>
      </w:rPr>
    </w:lvl>
    <w:lvl w:ilvl="7" w:tplc="17C2C8A2">
      <w:numFmt w:val="bullet"/>
      <w:lvlText w:val="•"/>
      <w:lvlJc w:val="left"/>
      <w:pPr>
        <w:ind w:left="4875" w:hanging="466"/>
      </w:pPr>
      <w:rPr>
        <w:rFonts w:hint="default"/>
        <w:lang w:val="en-US" w:eastAsia="en-US" w:bidi="ar-SA"/>
      </w:rPr>
    </w:lvl>
    <w:lvl w:ilvl="8" w:tplc="A53431D2">
      <w:numFmt w:val="bullet"/>
      <w:lvlText w:val="•"/>
      <w:lvlJc w:val="left"/>
      <w:pPr>
        <w:ind w:left="5557" w:hanging="466"/>
      </w:pPr>
      <w:rPr>
        <w:rFonts w:hint="default"/>
        <w:lang w:val="en-US" w:eastAsia="en-US" w:bidi="ar-SA"/>
      </w:rPr>
    </w:lvl>
  </w:abstractNum>
  <w:abstractNum w:abstractNumId="10" w15:restartNumberingAfterBreak="0">
    <w:nsid w:val="201F099B"/>
    <w:multiLevelType w:val="hybridMultilevel"/>
    <w:tmpl w:val="80FC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03DC0"/>
    <w:multiLevelType w:val="hybridMultilevel"/>
    <w:tmpl w:val="643CBC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05C7764"/>
    <w:multiLevelType w:val="hybridMultilevel"/>
    <w:tmpl w:val="F012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75638"/>
    <w:multiLevelType w:val="hybridMultilevel"/>
    <w:tmpl w:val="BBD203BE"/>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F4729E"/>
    <w:multiLevelType w:val="hybridMultilevel"/>
    <w:tmpl w:val="AEB27B1E"/>
    <w:lvl w:ilvl="0" w:tplc="95C6715A">
      <w:start w:val="1"/>
      <w:numFmt w:val="lowerLetter"/>
      <w:lvlText w:val="%1."/>
      <w:lvlJc w:val="left"/>
      <w:pPr>
        <w:ind w:left="345" w:hanging="240"/>
        <w:jc w:val="right"/>
      </w:pPr>
      <w:rPr>
        <w:rFonts w:ascii="Arial" w:eastAsia="Arial" w:hAnsi="Arial" w:cs="Arial" w:hint="default"/>
        <w:b w:val="0"/>
        <w:bCs w:val="0"/>
        <w:i w:val="0"/>
        <w:iCs w:val="0"/>
        <w:color w:val="231F20"/>
        <w:spacing w:val="-2"/>
        <w:w w:val="99"/>
        <w:sz w:val="19"/>
        <w:szCs w:val="19"/>
        <w:lang w:val="en-US" w:eastAsia="en-US" w:bidi="ar-SA"/>
      </w:rPr>
    </w:lvl>
    <w:lvl w:ilvl="1" w:tplc="07E8A8BC">
      <w:numFmt w:val="bullet"/>
      <w:lvlText w:val="•"/>
      <w:lvlJc w:val="left"/>
      <w:pPr>
        <w:ind w:left="998" w:hanging="240"/>
      </w:pPr>
      <w:rPr>
        <w:rFonts w:hint="default"/>
        <w:lang w:val="en-US" w:eastAsia="en-US" w:bidi="ar-SA"/>
      </w:rPr>
    </w:lvl>
    <w:lvl w:ilvl="2" w:tplc="A460877C">
      <w:numFmt w:val="bullet"/>
      <w:lvlText w:val="•"/>
      <w:lvlJc w:val="left"/>
      <w:pPr>
        <w:ind w:left="1656" w:hanging="240"/>
      </w:pPr>
      <w:rPr>
        <w:rFonts w:hint="default"/>
        <w:lang w:val="en-US" w:eastAsia="en-US" w:bidi="ar-SA"/>
      </w:rPr>
    </w:lvl>
    <w:lvl w:ilvl="3" w:tplc="0374E402">
      <w:numFmt w:val="bullet"/>
      <w:lvlText w:val="•"/>
      <w:lvlJc w:val="left"/>
      <w:pPr>
        <w:ind w:left="2314" w:hanging="240"/>
      </w:pPr>
      <w:rPr>
        <w:rFonts w:hint="default"/>
        <w:lang w:val="en-US" w:eastAsia="en-US" w:bidi="ar-SA"/>
      </w:rPr>
    </w:lvl>
    <w:lvl w:ilvl="4" w:tplc="DD606572">
      <w:numFmt w:val="bullet"/>
      <w:lvlText w:val="•"/>
      <w:lvlJc w:val="left"/>
      <w:pPr>
        <w:ind w:left="2972" w:hanging="240"/>
      </w:pPr>
      <w:rPr>
        <w:rFonts w:hint="default"/>
        <w:lang w:val="en-US" w:eastAsia="en-US" w:bidi="ar-SA"/>
      </w:rPr>
    </w:lvl>
    <w:lvl w:ilvl="5" w:tplc="384AEF56">
      <w:numFmt w:val="bullet"/>
      <w:lvlText w:val="•"/>
      <w:lvlJc w:val="left"/>
      <w:pPr>
        <w:ind w:left="3630" w:hanging="240"/>
      </w:pPr>
      <w:rPr>
        <w:rFonts w:hint="default"/>
        <w:lang w:val="en-US" w:eastAsia="en-US" w:bidi="ar-SA"/>
      </w:rPr>
    </w:lvl>
    <w:lvl w:ilvl="6" w:tplc="67185ABC">
      <w:numFmt w:val="bullet"/>
      <w:lvlText w:val="•"/>
      <w:lvlJc w:val="left"/>
      <w:pPr>
        <w:ind w:left="4289" w:hanging="240"/>
      </w:pPr>
      <w:rPr>
        <w:rFonts w:hint="default"/>
        <w:lang w:val="en-US" w:eastAsia="en-US" w:bidi="ar-SA"/>
      </w:rPr>
    </w:lvl>
    <w:lvl w:ilvl="7" w:tplc="63BEDC90">
      <w:numFmt w:val="bullet"/>
      <w:lvlText w:val="•"/>
      <w:lvlJc w:val="left"/>
      <w:pPr>
        <w:ind w:left="4947" w:hanging="240"/>
      </w:pPr>
      <w:rPr>
        <w:rFonts w:hint="default"/>
        <w:lang w:val="en-US" w:eastAsia="en-US" w:bidi="ar-SA"/>
      </w:rPr>
    </w:lvl>
    <w:lvl w:ilvl="8" w:tplc="1A826684">
      <w:numFmt w:val="bullet"/>
      <w:lvlText w:val="•"/>
      <w:lvlJc w:val="left"/>
      <w:pPr>
        <w:ind w:left="5605" w:hanging="240"/>
      </w:pPr>
      <w:rPr>
        <w:rFonts w:hint="default"/>
        <w:lang w:val="en-US" w:eastAsia="en-US" w:bidi="ar-SA"/>
      </w:rPr>
    </w:lvl>
  </w:abstractNum>
  <w:abstractNum w:abstractNumId="17" w15:restartNumberingAfterBreak="0">
    <w:nsid w:val="47886C30"/>
    <w:multiLevelType w:val="multilevel"/>
    <w:tmpl w:val="73142280"/>
    <w:lvl w:ilvl="0">
      <w:start w:val="26"/>
      <w:numFmt w:val="upperLetter"/>
      <w:lvlText w:val="%1"/>
      <w:lvlJc w:val="left"/>
      <w:pPr>
        <w:ind w:left="1129" w:hanging="785"/>
      </w:pPr>
      <w:rPr>
        <w:rFonts w:hint="default"/>
        <w:lang w:val="en-US" w:eastAsia="en-US" w:bidi="ar-SA"/>
      </w:rPr>
    </w:lvl>
    <w:lvl w:ilvl="1">
      <w:start w:val="51"/>
      <w:numFmt w:val="decimal"/>
      <w:lvlText w:val="%1.%2"/>
      <w:lvlJc w:val="left"/>
      <w:pPr>
        <w:ind w:left="1129" w:hanging="785"/>
      </w:pPr>
      <w:rPr>
        <w:rFonts w:hint="default"/>
        <w:lang w:val="en-US" w:eastAsia="en-US" w:bidi="ar-SA"/>
      </w:rPr>
    </w:lvl>
    <w:lvl w:ilvl="2">
      <w:start w:val="21"/>
      <w:numFmt w:val="decimal"/>
      <w:lvlText w:val="%1.%2.%3."/>
      <w:lvlJc w:val="left"/>
      <w:pPr>
        <w:ind w:left="1129" w:hanging="785"/>
        <w:jc w:val="right"/>
      </w:pPr>
      <w:rPr>
        <w:rFonts w:ascii="Arial" w:eastAsia="Arial" w:hAnsi="Arial" w:cs="Arial" w:hint="default"/>
        <w:b w:val="0"/>
        <w:bCs w:val="0"/>
        <w:i w:val="0"/>
        <w:iCs w:val="0"/>
        <w:color w:val="231F20"/>
        <w:spacing w:val="-2"/>
        <w:w w:val="99"/>
        <w:sz w:val="19"/>
        <w:szCs w:val="19"/>
        <w:lang w:val="en-US" w:eastAsia="en-US" w:bidi="ar-SA"/>
      </w:rPr>
    </w:lvl>
    <w:lvl w:ilvl="3">
      <w:numFmt w:val="bullet"/>
      <w:lvlText w:val="•"/>
      <w:lvlJc w:val="left"/>
      <w:pPr>
        <w:ind w:left="2860" w:hanging="785"/>
      </w:pPr>
      <w:rPr>
        <w:rFonts w:hint="default"/>
        <w:lang w:val="en-US" w:eastAsia="en-US" w:bidi="ar-SA"/>
      </w:rPr>
    </w:lvl>
    <w:lvl w:ilvl="4">
      <w:numFmt w:val="bullet"/>
      <w:lvlText w:val="•"/>
      <w:lvlJc w:val="left"/>
      <w:pPr>
        <w:ind w:left="3440" w:hanging="785"/>
      </w:pPr>
      <w:rPr>
        <w:rFonts w:hint="default"/>
        <w:lang w:val="en-US" w:eastAsia="en-US" w:bidi="ar-SA"/>
      </w:rPr>
    </w:lvl>
    <w:lvl w:ilvl="5">
      <w:numFmt w:val="bullet"/>
      <w:lvlText w:val="•"/>
      <w:lvlJc w:val="left"/>
      <w:pPr>
        <w:ind w:left="4020" w:hanging="785"/>
      </w:pPr>
      <w:rPr>
        <w:rFonts w:hint="default"/>
        <w:lang w:val="en-US" w:eastAsia="en-US" w:bidi="ar-SA"/>
      </w:rPr>
    </w:lvl>
    <w:lvl w:ilvl="6">
      <w:numFmt w:val="bullet"/>
      <w:lvlText w:val="•"/>
      <w:lvlJc w:val="left"/>
      <w:pPr>
        <w:ind w:left="4601" w:hanging="785"/>
      </w:pPr>
      <w:rPr>
        <w:rFonts w:hint="default"/>
        <w:lang w:val="en-US" w:eastAsia="en-US" w:bidi="ar-SA"/>
      </w:rPr>
    </w:lvl>
    <w:lvl w:ilvl="7">
      <w:numFmt w:val="bullet"/>
      <w:lvlText w:val="•"/>
      <w:lvlJc w:val="left"/>
      <w:pPr>
        <w:ind w:left="5181" w:hanging="785"/>
      </w:pPr>
      <w:rPr>
        <w:rFonts w:hint="default"/>
        <w:lang w:val="en-US" w:eastAsia="en-US" w:bidi="ar-SA"/>
      </w:rPr>
    </w:lvl>
    <w:lvl w:ilvl="8">
      <w:numFmt w:val="bullet"/>
      <w:lvlText w:val="•"/>
      <w:lvlJc w:val="left"/>
      <w:pPr>
        <w:ind w:left="5761" w:hanging="785"/>
      </w:pPr>
      <w:rPr>
        <w:rFonts w:hint="default"/>
        <w:lang w:val="en-US" w:eastAsia="en-US" w:bidi="ar-SA"/>
      </w:rPr>
    </w:lvl>
  </w:abstractNum>
  <w:abstractNum w:abstractNumId="18" w15:restartNumberingAfterBreak="0">
    <w:nsid w:val="48BE6238"/>
    <w:multiLevelType w:val="hybridMultilevel"/>
    <w:tmpl w:val="E3A6FEC2"/>
    <w:lvl w:ilvl="0" w:tplc="EC96BFC4">
      <w:start w:val="4"/>
      <w:numFmt w:val="decimal"/>
      <w:lvlText w:val="%1."/>
      <w:lvlJc w:val="left"/>
      <w:pPr>
        <w:ind w:left="1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1" w:tplc="055296F6">
      <w:start w:val="1"/>
      <w:numFmt w:val="lowerLetter"/>
      <w:lvlText w:val="%2."/>
      <w:lvlJc w:val="left"/>
      <w:pPr>
        <w:ind w:left="727" w:hanging="548"/>
      </w:pPr>
      <w:rPr>
        <w:rFonts w:ascii="Times New Roman" w:eastAsia="Times New Roman" w:hAnsi="Times New Roman" w:cs="Times New Roman" w:hint="default"/>
        <w:b w:val="0"/>
        <w:bCs w:val="0"/>
        <w:i w:val="0"/>
        <w:iCs w:val="0"/>
        <w:spacing w:val="-1"/>
        <w:w w:val="100"/>
        <w:sz w:val="24"/>
        <w:szCs w:val="24"/>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19" w15:restartNumberingAfterBreak="0">
    <w:nsid w:val="55380ACE"/>
    <w:multiLevelType w:val="multilevel"/>
    <w:tmpl w:val="5DBC53E2"/>
    <w:lvl w:ilvl="0">
      <w:start w:val="1"/>
      <w:numFmt w:val="decimal"/>
      <w:pStyle w:val="Level1"/>
      <w:lvlText w:val="%1."/>
      <w:lvlJc w:val="left"/>
      <w:pPr>
        <w:ind w:left="360" w:hanging="360"/>
      </w:pPr>
      <w:rPr>
        <w:color w:val="auto"/>
      </w:rPr>
    </w:lvl>
    <w:lvl w:ilvl="1">
      <w:start w:val="1"/>
      <w:numFmt w:val="decimal"/>
      <w:lvlText w:val="%1.%2."/>
      <w:lvlJc w:val="left"/>
      <w:pPr>
        <w:ind w:left="792" w:hanging="432"/>
      </w:pPr>
      <w:rPr>
        <w:b/>
        <w:bCs/>
        <w:color w:val="E36C0A" w:themeColor="accent6" w:themeShade="BF"/>
      </w:rPr>
    </w:lvl>
    <w:lvl w:ilvl="2">
      <w:start w:val="1"/>
      <w:numFmt w:val="decimal"/>
      <w:lvlText w:val="%1.%2.%3."/>
      <w:lvlJc w:val="left"/>
      <w:pPr>
        <w:ind w:left="1224" w:hanging="504"/>
      </w:pPr>
      <w:rPr>
        <w:b/>
        <w:bCs/>
        <w:color w:val="E36C0A" w:themeColor="accent6"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F341F3"/>
    <w:multiLevelType w:val="hybridMultilevel"/>
    <w:tmpl w:val="84926E8E"/>
    <w:lvl w:ilvl="0" w:tplc="C1126234">
      <w:start w:val="106"/>
      <w:numFmt w:val="decimal"/>
      <w:lvlText w:val=".%1"/>
      <w:lvlJc w:val="left"/>
      <w:pPr>
        <w:ind w:left="345" w:hanging="466"/>
      </w:pPr>
      <w:rPr>
        <w:rFonts w:ascii="Arial" w:eastAsia="Arial" w:hAnsi="Arial" w:cs="Arial" w:hint="default"/>
        <w:b w:val="0"/>
        <w:bCs w:val="0"/>
        <w:i w:val="0"/>
        <w:iCs w:val="0"/>
        <w:color w:val="231F20"/>
        <w:spacing w:val="-2"/>
        <w:w w:val="99"/>
        <w:sz w:val="19"/>
        <w:szCs w:val="19"/>
        <w:lang w:val="en-US" w:eastAsia="en-US" w:bidi="ar-SA"/>
      </w:rPr>
    </w:lvl>
    <w:lvl w:ilvl="1" w:tplc="FE7C69EC">
      <w:numFmt w:val="bullet"/>
      <w:lvlText w:val="•"/>
      <w:lvlJc w:val="left"/>
      <w:pPr>
        <w:ind w:left="998" w:hanging="466"/>
      </w:pPr>
      <w:rPr>
        <w:rFonts w:hint="default"/>
        <w:lang w:val="en-US" w:eastAsia="en-US" w:bidi="ar-SA"/>
      </w:rPr>
    </w:lvl>
    <w:lvl w:ilvl="2" w:tplc="E43683C0">
      <w:numFmt w:val="bullet"/>
      <w:lvlText w:val="•"/>
      <w:lvlJc w:val="left"/>
      <w:pPr>
        <w:ind w:left="1656" w:hanging="466"/>
      </w:pPr>
      <w:rPr>
        <w:rFonts w:hint="default"/>
        <w:lang w:val="en-US" w:eastAsia="en-US" w:bidi="ar-SA"/>
      </w:rPr>
    </w:lvl>
    <w:lvl w:ilvl="3" w:tplc="C722FB1C">
      <w:numFmt w:val="bullet"/>
      <w:lvlText w:val="•"/>
      <w:lvlJc w:val="left"/>
      <w:pPr>
        <w:ind w:left="2314" w:hanging="466"/>
      </w:pPr>
      <w:rPr>
        <w:rFonts w:hint="default"/>
        <w:lang w:val="en-US" w:eastAsia="en-US" w:bidi="ar-SA"/>
      </w:rPr>
    </w:lvl>
    <w:lvl w:ilvl="4" w:tplc="0E981BEE">
      <w:numFmt w:val="bullet"/>
      <w:lvlText w:val="•"/>
      <w:lvlJc w:val="left"/>
      <w:pPr>
        <w:ind w:left="2972" w:hanging="466"/>
      </w:pPr>
      <w:rPr>
        <w:rFonts w:hint="default"/>
        <w:lang w:val="en-US" w:eastAsia="en-US" w:bidi="ar-SA"/>
      </w:rPr>
    </w:lvl>
    <w:lvl w:ilvl="5" w:tplc="D9368C82">
      <w:numFmt w:val="bullet"/>
      <w:lvlText w:val="•"/>
      <w:lvlJc w:val="left"/>
      <w:pPr>
        <w:ind w:left="3630" w:hanging="466"/>
      </w:pPr>
      <w:rPr>
        <w:rFonts w:hint="default"/>
        <w:lang w:val="en-US" w:eastAsia="en-US" w:bidi="ar-SA"/>
      </w:rPr>
    </w:lvl>
    <w:lvl w:ilvl="6" w:tplc="F3209EB0">
      <w:numFmt w:val="bullet"/>
      <w:lvlText w:val="•"/>
      <w:lvlJc w:val="left"/>
      <w:pPr>
        <w:ind w:left="4289" w:hanging="466"/>
      </w:pPr>
      <w:rPr>
        <w:rFonts w:hint="default"/>
        <w:lang w:val="en-US" w:eastAsia="en-US" w:bidi="ar-SA"/>
      </w:rPr>
    </w:lvl>
    <w:lvl w:ilvl="7" w:tplc="45B216AC">
      <w:numFmt w:val="bullet"/>
      <w:lvlText w:val="•"/>
      <w:lvlJc w:val="left"/>
      <w:pPr>
        <w:ind w:left="4947" w:hanging="466"/>
      </w:pPr>
      <w:rPr>
        <w:rFonts w:hint="default"/>
        <w:lang w:val="en-US" w:eastAsia="en-US" w:bidi="ar-SA"/>
      </w:rPr>
    </w:lvl>
    <w:lvl w:ilvl="8" w:tplc="2BF842B2">
      <w:numFmt w:val="bullet"/>
      <w:lvlText w:val="•"/>
      <w:lvlJc w:val="left"/>
      <w:pPr>
        <w:ind w:left="5605" w:hanging="466"/>
      </w:pPr>
      <w:rPr>
        <w:rFonts w:hint="default"/>
        <w:lang w:val="en-US" w:eastAsia="en-US" w:bidi="ar-SA"/>
      </w:rPr>
    </w:lvl>
  </w:abstractNum>
  <w:abstractNum w:abstractNumId="21" w15:restartNumberingAfterBreak="0">
    <w:nsid w:val="67C66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C94C1C"/>
    <w:multiLevelType w:val="hybridMultilevel"/>
    <w:tmpl w:val="3F86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04DE7"/>
    <w:multiLevelType w:val="hybridMultilevel"/>
    <w:tmpl w:val="C6F66CA8"/>
    <w:lvl w:ilvl="0" w:tplc="D5AC9F30">
      <w:numFmt w:val="bullet"/>
      <w:lvlText w:val=""/>
      <w:lvlJc w:val="left"/>
      <w:pPr>
        <w:ind w:left="585" w:hanging="240"/>
      </w:pPr>
      <w:rPr>
        <w:rFonts w:ascii="Symbol" w:eastAsia="Symbol" w:hAnsi="Symbol" w:cs="Symbol" w:hint="default"/>
        <w:b w:val="0"/>
        <w:bCs w:val="0"/>
        <w:i w:val="0"/>
        <w:iCs w:val="0"/>
        <w:color w:val="231F20"/>
        <w:spacing w:val="0"/>
        <w:w w:val="99"/>
        <w:sz w:val="20"/>
        <w:szCs w:val="20"/>
        <w:lang w:val="en-US" w:eastAsia="en-US" w:bidi="ar-SA"/>
      </w:rPr>
    </w:lvl>
    <w:lvl w:ilvl="1" w:tplc="87A67E46">
      <w:numFmt w:val="bullet"/>
      <w:lvlText w:val="•"/>
      <w:lvlJc w:val="left"/>
      <w:pPr>
        <w:ind w:left="1286" w:hanging="240"/>
      </w:pPr>
      <w:rPr>
        <w:rFonts w:hint="default"/>
        <w:lang w:val="en-US" w:eastAsia="en-US" w:bidi="ar-SA"/>
      </w:rPr>
    </w:lvl>
    <w:lvl w:ilvl="2" w:tplc="CECC0AA4">
      <w:numFmt w:val="bullet"/>
      <w:lvlText w:val="•"/>
      <w:lvlJc w:val="left"/>
      <w:pPr>
        <w:ind w:left="1992" w:hanging="240"/>
      </w:pPr>
      <w:rPr>
        <w:rFonts w:hint="default"/>
        <w:lang w:val="en-US" w:eastAsia="en-US" w:bidi="ar-SA"/>
      </w:rPr>
    </w:lvl>
    <w:lvl w:ilvl="3" w:tplc="8B3041D4">
      <w:numFmt w:val="bullet"/>
      <w:lvlText w:val="•"/>
      <w:lvlJc w:val="left"/>
      <w:pPr>
        <w:ind w:left="2698" w:hanging="240"/>
      </w:pPr>
      <w:rPr>
        <w:rFonts w:hint="default"/>
        <w:lang w:val="en-US" w:eastAsia="en-US" w:bidi="ar-SA"/>
      </w:rPr>
    </w:lvl>
    <w:lvl w:ilvl="4" w:tplc="EE0AA29E">
      <w:numFmt w:val="bullet"/>
      <w:lvlText w:val="•"/>
      <w:lvlJc w:val="left"/>
      <w:pPr>
        <w:ind w:left="3404" w:hanging="240"/>
      </w:pPr>
      <w:rPr>
        <w:rFonts w:hint="default"/>
        <w:lang w:val="en-US" w:eastAsia="en-US" w:bidi="ar-SA"/>
      </w:rPr>
    </w:lvl>
    <w:lvl w:ilvl="5" w:tplc="F294D9B8">
      <w:numFmt w:val="bullet"/>
      <w:lvlText w:val="•"/>
      <w:lvlJc w:val="left"/>
      <w:pPr>
        <w:ind w:left="4110" w:hanging="240"/>
      </w:pPr>
      <w:rPr>
        <w:rFonts w:hint="default"/>
        <w:lang w:val="en-US" w:eastAsia="en-US" w:bidi="ar-SA"/>
      </w:rPr>
    </w:lvl>
    <w:lvl w:ilvl="6" w:tplc="EED87428">
      <w:numFmt w:val="bullet"/>
      <w:lvlText w:val="•"/>
      <w:lvlJc w:val="left"/>
      <w:pPr>
        <w:ind w:left="4817" w:hanging="240"/>
      </w:pPr>
      <w:rPr>
        <w:rFonts w:hint="default"/>
        <w:lang w:val="en-US" w:eastAsia="en-US" w:bidi="ar-SA"/>
      </w:rPr>
    </w:lvl>
    <w:lvl w:ilvl="7" w:tplc="A9ACAB7E">
      <w:numFmt w:val="bullet"/>
      <w:lvlText w:val="•"/>
      <w:lvlJc w:val="left"/>
      <w:pPr>
        <w:ind w:left="5523" w:hanging="240"/>
      </w:pPr>
      <w:rPr>
        <w:rFonts w:hint="default"/>
        <w:lang w:val="en-US" w:eastAsia="en-US" w:bidi="ar-SA"/>
      </w:rPr>
    </w:lvl>
    <w:lvl w:ilvl="8" w:tplc="6CA434AE">
      <w:numFmt w:val="bullet"/>
      <w:lvlText w:val="•"/>
      <w:lvlJc w:val="left"/>
      <w:pPr>
        <w:ind w:left="6229" w:hanging="240"/>
      </w:pPr>
      <w:rPr>
        <w:rFonts w:hint="default"/>
        <w:lang w:val="en-US" w:eastAsia="en-US" w:bidi="ar-SA"/>
      </w:rPr>
    </w:lvl>
  </w:abstractNum>
  <w:abstractNum w:abstractNumId="24" w15:restartNumberingAfterBreak="0">
    <w:nsid w:val="73C21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BE32DF"/>
    <w:multiLevelType w:val="hybridMultilevel"/>
    <w:tmpl w:val="988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094172">
    <w:abstractNumId w:val="19"/>
  </w:num>
  <w:num w:numId="2" w16cid:durableId="1258295784">
    <w:abstractNumId w:val="8"/>
  </w:num>
  <w:num w:numId="3" w16cid:durableId="758872159">
    <w:abstractNumId w:val="12"/>
  </w:num>
  <w:num w:numId="4" w16cid:durableId="1495410290">
    <w:abstractNumId w:val="1"/>
  </w:num>
  <w:num w:numId="5" w16cid:durableId="1881697991">
    <w:abstractNumId w:val="10"/>
  </w:num>
  <w:num w:numId="6" w16cid:durableId="1821774744">
    <w:abstractNumId w:val="22"/>
  </w:num>
  <w:num w:numId="7" w16cid:durableId="205532169">
    <w:abstractNumId w:val="25"/>
  </w:num>
  <w:num w:numId="8" w16cid:durableId="1935939809">
    <w:abstractNumId w:val="6"/>
  </w:num>
  <w:num w:numId="9" w16cid:durableId="1027832682">
    <w:abstractNumId w:val="18"/>
  </w:num>
  <w:num w:numId="10" w16cid:durableId="1507090527">
    <w:abstractNumId w:val="4"/>
  </w:num>
  <w:num w:numId="11" w16cid:durableId="1965039523">
    <w:abstractNumId w:val="17"/>
  </w:num>
  <w:num w:numId="12" w16cid:durableId="1928071166">
    <w:abstractNumId w:val="20"/>
  </w:num>
  <w:num w:numId="13" w16cid:durableId="1480533192">
    <w:abstractNumId w:val="0"/>
  </w:num>
  <w:num w:numId="14" w16cid:durableId="1047027463">
    <w:abstractNumId w:val="3"/>
  </w:num>
  <w:num w:numId="15" w16cid:durableId="1226603852">
    <w:abstractNumId w:val="9"/>
  </w:num>
  <w:num w:numId="16" w16cid:durableId="685257126">
    <w:abstractNumId w:val="16"/>
  </w:num>
  <w:num w:numId="17" w16cid:durableId="1866364646">
    <w:abstractNumId w:val="7"/>
  </w:num>
  <w:num w:numId="18" w16cid:durableId="964695227">
    <w:abstractNumId w:val="23"/>
  </w:num>
  <w:num w:numId="19" w16cid:durableId="72317186">
    <w:abstractNumId w:val="11"/>
  </w:num>
  <w:num w:numId="20" w16cid:durableId="126556297">
    <w:abstractNumId w:val="13"/>
  </w:num>
  <w:num w:numId="21" w16cid:durableId="2129813330">
    <w:abstractNumId w:val="5"/>
  </w:num>
  <w:num w:numId="22" w16cid:durableId="629212455">
    <w:abstractNumId w:val="15"/>
  </w:num>
  <w:num w:numId="23" w16cid:durableId="1575894866">
    <w:abstractNumId w:val="2"/>
  </w:num>
  <w:num w:numId="24" w16cid:durableId="1794518542">
    <w:abstractNumId w:val="21"/>
  </w:num>
  <w:num w:numId="25" w16cid:durableId="29428290">
    <w:abstractNumId w:val="24"/>
  </w:num>
  <w:num w:numId="26" w16cid:durableId="1217740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A8"/>
    <w:rsid w:val="00005D7D"/>
    <w:rsid w:val="000268B5"/>
    <w:rsid w:val="00104B6C"/>
    <w:rsid w:val="00106B89"/>
    <w:rsid w:val="00170273"/>
    <w:rsid w:val="001F3A4E"/>
    <w:rsid w:val="0022492A"/>
    <w:rsid w:val="0024451B"/>
    <w:rsid w:val="00252FA8"/>
    <w:rsid w:val="002E7037"/>
    <w:rsid w:val="00314879"/>
    <w:rsid w:val="003873FF"/>
    <w:rsid w:val="003F4040"/>
    <w:rsid w:val="0046096A"/>
    <w:rsid w:val="0047757F"/>
    <w:rsid w:val="004B5CE8"/>
    <w:rsid w:val="00554468"/>
    <w:rsid w:val="00555D13"/>
    <w:rsid w:val="005D7AD3"/>
    <w:rsid w:val="006C44D3"/>
    <w:rsid w:val="006F12A7"/>
    <w:rsid w:val="00830C74"/>
    <w:rsid w:val="008A7265"/>
    <w:rsid w:val="009C6C55"/>
    <w:rsid w:val="00A30860"/>
    <w:rsid w:val="00A3183B"/>
    <w:rsid w:val="00A35331"/>
    <w:rsid w:val="00A95607"/>
    <w:rsid w:val="00AF071B"/>
    <w:rsid w:val="00B32A2E"/>
    <w:rsid w:val="00BC283A"/>
    <w:rsid w:val="00C0776B"/>
    <w:rsid w:val="00C134BA"/>
    <w:rsid w:val="00C33CCE"/>
    <w:rsid w:val="00D424D9"/>
    <w:rsid w:val="00D56FC3"/>
    <w:rsid w:val="00D84269"/>
    <w:rsid w:val="00D85004"/>
    <w:rsid w:val="00E065B9"/>
    <w:rsid w:val="00E44D43"/>
    <w:rsid w:val="00EA169F"/>
    <w:rsid w:val="00EA454C"/>
    <w:rsid w:val="00F82BAE"/>
    <w:rsid w:val="00FE1D0D"/>
    <w:rsid w:val="00FF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AA9C"/>
  <w15:docId w15:val="{B0FF1F72-F5DF-4FE6-B70A-A79368E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51B"/>
    <w:pPr>
      <w:keepNext/>
      <w:keepLines/>
      <w:spacing w:before="10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04B6C"/>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104B6C"/>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104B6C"/>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104B6C"/>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104B6C"/>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character" w:customStyle="1" w:styleId="Heading1Char">
    <w:name w:val="Heading 1 Char"/>
    <w:basedOn w:val="DefaultParagraphFont"/>
    <w:link w:val="Heading1"/>
    <w:uiPriority w:val="9"/>
    <w:rsid w:val="0024451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5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A8"/>
  </w:style>
  <w:style w:type="paragraph" w:styleId="Footer">
    <w:name w:val="footer"/>
    <w:basedOn w:val="Normal"/>
    <w:link w:val="FooterChar"/>
    <w:uiPriority w:val="99"/>
    <w:unhideWhenUsed/>
    <w:rsid w:val="0025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A8"/>
  </w:style>
  <w:style w:type="paragraph" w:styleId="ListParagraph">
    <w:name w:val="List Paragraph"/>
    <w:basedOn w:val="Normal"/>
    <w:uiPriority w:val="1"/>
    <w:qFormat/>
    <w:rsid w:val="00252FA8"/>
    <w:pPr>
      <w:ind w:left="720"/>
      <w:contextualSpacing/>
    </w:pPr>
  </w:style>
  <w:style w:type="character" w:customStyle="1" w:styleId="Heading2Char">
    <w:name w:val="Heading 2 Char"/>
    <w:basedOn w:val="DefaultParagraphFont"/>
    <w:link w:val="Heading2"/>
    <w:uiPriority w:val="9"/>
    <w:rsid w:val="00104B6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04B6C"/>
    <w:rPr>
      <w:rFonts w:ascii="Arial" w:eastAsia="Arial" w:hAnsi="Arial" w:cs="Arial"/>
      <w:b/>
      <w:bCs/>
      <w:sz w:val="21"/>
      <w:szCs w:val="21"/>
    </w:rPr>
  </w:style>
  <w:style w:type="character" w:customStyle="1" w:styleId="Heading4Char">
    <w:name w:val="Heading 4 Char"/>
    <w:basedOn w:val="DefaultParagraphFont"/>
    <w:link w:val="Heading4"/>
    <w:uiPriority w:val="9"/>
    <w:rsid w:val="00104B6C"/>
    <w:rPr>
      <w:rFonts w:ascii="Arial" w:eastAsia="Arial" w:hAnsi="Arial" w:cs="Arial"/>
      <w:b/>
      <w:bCs/>
      <w:i/>
      <w:iCs/>
      <w:sz w:val="21"/>
      <w:szCs w:val="21"/>
    </w:rPr>
  </w:style>
  <w:style w:type="character" w:customStyle="1" w:styleId="Heading5Char">
    <w:name w:val="Heading 5 Char"/>
    <w:basedOn w:val="DefaultParagraphFont"/>
    <w:link w:val="Heading5"/>
    <w:uiPriority w:val="9"/>
    <w:rsid w:val="00104B6C"/>
    <w:rPr>
      <w:rFonts w:ascii="Arial" w:eastAsia="Arial" w:hAnsi="Arial" w:cs="Arial"/>
      <w:b/>
      <w:bCs/>
      <w:sz w:val="19"/>
      <w:szCs w:val="19"/>
    </w:rPr>
  </w:style>
  <w:style w:type="character" w:customStyle="1" w:styleId="Heading6Char">
    <w:name w:val="Heading 6 Char"/>
    <w:basedOn w:val="DefaultParagraphFont"/>
    <w:link w:val="Heading6"/>
    <w:uiPriority w:val="9"/>
    <w:rsid w:val="00104B6C"/>
    <w:rPr>
      <w:rFonts w:ascii="Arial" w:eastAsia="Arial" w:hAnsi="Arial" w:cs="Arial"/>
      <w:b/>
      <w:bCs/>
      <w:sz w:val="19"/>
      <w:szCs w:val="19"/>
    </w:rPr>
  </w:style>
  <w:style w:type="paragraph" w:styleId="BodyText">
    <w:name w:val="Body Text"/>
    <w:basedOn w:val="Normal"/>
    <w:link w:val="BodyTextChar"/>
    <w:uiPriority w:val="1"/>
    <w:qFormat/>
    <w:rsid w:val="00104B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4B6C"/>
    <w:rPr>
      <w:rFonts w:ascii="Times New Roman" w:eastAsia="Times New Roman" w:hAnsi="Times New Roman" w:cs="Times New Roman"/>
      <w:sz w:val="24"/>
      <w:szCs w:val="24"/>
    </w:rPr>
  </w:style>
  <w:style w:type="paragraph" w:customStyle="1" w:styleId="Default">
    <w:name w:val="Default"/>
    <w:rsid w:val="00104B6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0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104B6C"/>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104B6C"/>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104B6C"/>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104B6C"/>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104B6C"/>
    <w:rPr>
      <w:rFonts w:ascii="Arial" w:eastAsia="Arial" w:hAnsi="Arial" w:cs="Arial"/>
      <w:b/>
      <w:bCs/>
      <w:sz w:val="52"/>
      <w:szCs w:val="52"/>
    </w:rPr>
  </w:style>
  <w:style w:type="paragraph" w:customStyle="1" w:styleId="TableParagraph">
    <w:name w:val="Table Paragraph"/>
    <w:basedOn w:val="Normal"/>
    <w:uiPriority w:val="1"/>
    <w:qFormat/>
    <w:rsid w:val="00104B6C"/>
    <w:pPr>
      <w:widowControl w:val="0"/>
      <w:autoSpaceDE w:val="0"/>
      <w:autoSpaceDN w:val="0"/>
      <w:spacing w:before="8" w:after="0" w:line="211" w:lineRule="exact"/>
      <w:ind w:right="152"/>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8550</Words>
  <Characters>48736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2024-06-11T21:01:00Z</dcterms:created>
  <dcterms:modified xsi:type="dcterms:W3CDTF">2024-06-11T21:01:00Z</dcterms:modified>
</cp:coreProperties>
</file>