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C67B5" w14:textId="77777777" w:rsidR="00CA32D4" w:rsidRDefault="00CA32D4">
      <w:pPr>
        <w:pStyle w:val="DefaultText"/>
        <w:jc w:val="center"/>
        <w:rPr>
          <w:b/>
          <w:sz w:val="44"/>
        </w:rPr>
      </w:pPr>
    </w:p>
    <w:p w14:paraId="57933E61" w14:textId="77777777" w:rsidR="00CA32D4" w:rsidRPr="00BA0A66" w:rsidRDefault="00CA32D4">
      <w:pPr>
        <w:pStyle w:val="DefaultText"/>
        <w:jc w:val="center"/>
        <w:rPr>
          <w:b/>
          <w:smallCaps/>
          <w:color w:val="800000"/>
          <w:sz w:val="84"/>
        </w:rPr>
      </w:pPr>
      <w:r w:rsidRPr="00BA0A66">
        <w:rPr>
          <w:b/>
          <w:smallCaps/>
          <w:color w:val="800000"/>
          <w:sz w:val="84"/>
        </w:rPr>
        <w:t>State of Maine</w:t>
      </w:r>
    </w:p>
    <w:p w14:paraId="46CCEED9" w14:textId="77777777" w:rsidR="00CA32D4" w:rsidRPr="00BA0A66" w:rsidRDefault="00CA32D4">
      <w:pPr>
        <w:pStyle w:val="DefaultText"/>
        <w:jc w:val="center"/>
        <w:rPr>
          <w:b/>
          <w:smallCaps/>
          <w:color w:val="800000"/>
          <w:sz w:val="48"/>
        </w:rPr>
      </w:pPr>
    </w:p>
    <w:p w14:paraId="3EF3CBFB" w14:textId="77777777" w:rsidR="00CA32D4" w:rsidRPr="00BA0A66" w:rsidRDefault="00CA32D4">
      <w:pPr>
        <w:pStyle w:val="DefaultText"/>
        <w:jc w:val="center"/>
        <w:rPr>
          <w:b/>
          <w:smallCaps/>
          <w:color w:val="800000"/>
          <w:sz w:val="48"/>
        </w:rPr>
      </w:pPr>
      <w:r w:rsidRPr="00BA0A66">
        <w:rPr>
          <w:b/>
          <w:smallCaps/>
          <w:color w:val="800000"/>
          <w:sz w:val="48"/>
        </w:rPr>
        <w:t>GAAP Financial Statements</w:t>
      </w:r>
    </w:p>
    <w:p w14:paraId="29E52B29" w14:textId="77777777" w:rsidR="00CA32D4" w:rsidRPr="00BA0A66" w:rsidRDefault="00CA32D4">
      <w:pPr>
        <w:pStyle w:val="DefaultText"/>
        <w:jc w:val="center"/>
        <w:rPr>
          <w:b/>
          <w:smallCaps/>
          <w:color w:val="800000"/>
          <w:sz w:val="48"/>
        </w:rPr>
      </w:pPr>
      <w:r w:rsidRPr="00BA0A66">
        <w:rPr>
          <w:b/>
          <w:smallCaps/>
          <w:color w:val="800000"/>
          <w:sz w:val="48"/>
        </w:rPr>
        <w:t>Closing Package</w:t>
      </w:r>
    </w:p>
    <w:p w14:paraId="57B5889A" w14:textId="77777777" w:rsidR="00CA32D4" w:rsidRPr="00BA0A66" w:rsidRDefault="00CA32D4">
      <w:pPr>
        <w:pStyle w:val="DefaultText"/>
        <w:jc w:val="center"/>
        <w:rPr>
          <w:b/>
          <w:smallCaps/>
          <w:color w:val="800000"/>
          <w:sz w:val="48"/>
        </w:rPr>
      </w:pPr>
    </w:p>
    <w:p w14:paraId="6A466B70" w14:textId="154D99CE" w:rsidR="00CA32D4" w:rsidRPr="00BA0A66" w:rsidRDefault="00CE580B">
      <w:pPr>
        <w:pStyle w:val="DefaultText"/>
        <w:jc w:val="center"/>
        <w:rPr>
          <w:b/>
          <w:smallCaps/>
          <w:color w:val="800000"/>
          <w:sz w:val="48"/>
          <w:highlight w:val="yellow"/>
        </w:rPr>
      </w:pPr>
      <w:r>
        <w:rPr>
          <w:rFonts w:ascii="Arial" w:hAnsi="Arial"/>
          <w:noProof/>
          <w:color w:val="800000"/>
        </w:rPr>
        <w:drawing>
          <wp:inline distT="0" distB="0" distL="0" distR="0" wp14:anchorId="24AF5773" wp14:editId="5A76A966">
            <wp:extent cx="3017520" cy="38100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7520" cy="3810000"/>
                    </a:xfrm>
                    <a:prstGeom prst="rect">
                      <a:avLst/>
                    </a:prstGeom>
                    <a:noFill/>
                    <a:ln>
                      <a:noFill/>
                    </a:ln>
                  </pic:spPr>
                </pic:pic>
              </a:graphicData>
            </a:graphic>
          </wp:inline>
        </w:drawing>
      </w:r>
    </w:p>
    <w:p w14:paraId="2A948C51" w14:textId="77777777" w:rsidR="00CA32D4" w:rsidRPr="00BA0A66" w:rsidRDefault="00CA32D4">
      <w:pPr>
        <w:pStyle w:val="DefaultText"/>
        <w:jc w:val="center"/>
        <w:rPr>
          <w:b/>
          <w:smallCaps/>
          <w:color w:val="800000"/>
          <w:sz w:val="48"/>
          <w:highlight w:val="yellow"/>
        </w:rPr>
      </w:pPr>
    </w:p>
    <w:p w14:paraId="1FD7D718" w14:textId="77777777" w:rsidR="00CA32D4" w:rsidRPr="00BA0A66" w:rsidRDefault="00CA32D4">
      <w:pPr>
        <w:pStyle w:val="DefaultText"/>
        <w:jc w:val="center"/>
        <w:rPr>
          <w:b/>
          <w:smallCaps/>
          <w:color w:val="800000"/>
          <w:sz w:val="48"/>
          <w:highlight w:val="yellow"/>
        </w:rPr>
      </w:pPr>
    </w:p>
    <w:p w14:paraId="78F843D9" w14:textId="77777777" w:rsidR="008A2DA7" w:rsidRDefault="00CA32D4" w:rsidP="00733D9A">
      <w:pPr>
        <w:pStyle w:val="DefaultText"/>
        <w:jc w:val="center"/>
        <w:rPr>
          <w:b/>
          <w:i/>
          <w:smallCaps/>
          <w:color w:val="800000"/>
          <w:sz w:val="48"/>
        </w:rPr>
      </w:pPr>
      <w:r w:rsidRPr="00BA0A66">
        <w:rPr>
          <w:b/>
          <w:i/>
          <w:smallCaps/>
          <w:color w:val="800000"/>
          <w:sz w:val="48"/>
        </w:rPr>
        <w:t xml:space="preserve">For The Fiscal Year Ended </w:t>
      </w:r>
    </w:p>
    <w:p w14:paraId="36637B20" w14:textId="312246D7" w:rsidR="004F5B86" w:rsidRPr="00BA0A66" w:rsidRDefault="00DD5EFD" w:rsidP="004F5B86">
      <w:pPr>
        <w:pStyle w:val="DefaultText"/>
        <w:jc w:val="center"/>
        <w:rPr>
          <w:b/>
          <w:i/>
          <w:smallCaps/>
          <w:color w:val="800000"/>
          <w:sz w:val="48"/>
        </w:rPr>
        <w:sectPr w:rsidR="004F5B86" w:rsidRPr="00BA0A66">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pgNumType w:start="1"/>
          <w:cols w:space="720"/>
        </w:sectPr>
      </w:pPr>
      <w:r w:rsidRPr="00BA0A66">
        <w:rPr>
          <w:b/>
          <w:i/>
          <w:smallCaps/>
          <w:color w:val="800000"/>
          <w:sz w:val="48"/>
        </w:rPr>
        <w:t>June 30, 20</w:t>
      </w:r>
      <w:r w:rsidR="002107B3">
        <w:rPr>
          <w:b/>
          <w:i/>
          <w:smallCaps/>
          <w:color w:val="800000"/>
          <w:sz w:val="48"/>
        </w:rPr>
        <w:t>2</w:t>
      </w:r>
      <w:r w:rsidR="00E6167E">
        <w:rPr>
          <w:b/>
          <w:i/>
          <w:smallCaps/>
          <w:color w:val="800000"/>
          <w:sz w:val="48"/>
        </w:rPr>
        <w:t>4</w:t>
      </w:r>
    </w:p>
    <w:p w14:paraId="31FEC317" w14:textId="77777777" w:rsidR="004F5B86" w:rsidRDefault="004F5B86">
      <w:pPr>
        <w:rPr>
          <w:b/>
          <w:bCs/>
          <w:smallCaps/>
          <w:sz w:val="28"/>
          <w:szCs w:val="28"/>
        </w:rPr>
      </w:pPr>
      <w:r>
        <w:rPr>
          <w:b/>
          <w:bCs/>
          <w:sz w:val="28"/>
          <w:szCs w:val="28"/>
        </w:rPr>
        <w:br w:type="page"/>
      </w:r>
    </w:p>
    <w:p w14:paraId="26638F98" w14:textId="2C22114F" w:rsidR="004443E7" w:rsidRPr="00FD1601" w:rsidRDefault="00D01914" w:rsidP="00B20652">
      <w:pPr>
        <w:pStyle w:val="TOCHeading"/>
        <w:tabs>
          <w:tab w:val="right" w:pos="10080"/>
        </w:tabs>
        <w:jc w:val="center"/>
        <w:rPr>
          <w:rFonts w:ascii="Times New Roman" w:hAnsi="Times New Roman"/>
          <w:b/>
          <w:bCs/>
          <w:color w:val="auto"/>
          <w:sz w:val="28"/>
          <w:szCs w:val="28"/>
        </w:rPr>
      </w:pPr>
      <w:r w:rsidRPr="00FD1601">
        <w:rPr>
          <w:rFonts w:ascii="Times New Roman" w:hAnsi="Times New Roman"/>
          <w:b/>
          <w:bCs/>
          <w:color w:val="auto"/>
          <w:sz w:val="28"/>
          <w:szCs w:val="28"/>
        </w:rPr>
        <w:lastRenderedPageBreak/>
        <w:t>TABLE OF CONTENTS</w:t>
      </w:r>
    </w:p>
    <w:p w14:paraId="67211BDE" w14:textId="6977065E" w:rsidR="00007C13" w:rsidRDefault="002E171C">
      <w:pPr>
        <w:pStyle w:val="TOC1"/>
        <w:rPr>
          <w:rFonts w:asciiTheme="minorHAnsi" w:eastAsiaTheme="minorEastAsia" w:hAnsiTheme="minorHAnsi" w:cstheme="minorBidi"/>
          <w:b w:val="0"/>
          <w:noProof/>
          <w:sz w:val="22"/>
          <w:szCs w:val="22"/>
        </w:rPr>
      </w:pPr>
      <w:r w:rsidRPr="00FD1601">
        <w:fldChar w:fldCharType="begin"/>
      </w:r>
      <w:r w:rsidRPr="00FD1601">
        <w:instrText xml:space="preserve"> TOC \o "1-3" \h \z \u </w:instrText>
      </w:r>
      <w:r w:rsidRPr="00FD1601">
        <w:fldChar w:fldCharType="separate"/>
      </w:r>
      <w:hyperlink w:anchor="_Toc132801176" w:history="1">
        <w:r w:rsidR="00007C13" w:rsidRPr="008E4FAF">
          <w:rPr>
            <w:rStyle w:val="Hyperlink"/>
            <w:noProof/>
          </w:rPr>
          <w:t>FINANCIAL REPORTING TEAM</w:t>
        </w:r>
        <w:r w:rsidR="00007C13">
          <w:rPr>
            <w:noProof/>
            <w:webHidden/>
          </w:rPr>
          <w:tab/>
        </w:r>
        <w:r w:rsidR="00007C13">
          <w:rPr>
            <w:noProof/>
            <w:webHidden/>
          </w:rPr>
          <w:fldChar w:fldCharType="begin"/>
        </w:r>
        <w:r w:rsidR="00007C13">
          <w:rPr>
            <w:noProof/>
            <w:webHidden/>
          </w:rPr>
          <w:instrText xml:space="preserve"> PAGEREF _Toc132801176 \h </w:instrText>
        </w:r>
        <w:r w:rsidR="00007C13">
          <w:rPr>
            <w:noProof/>
            <w:webHidden/>
          </w:rPr>
        </w:r>
        <w:r w:rsidR="00007C13">
          <w:rPr>
            <w:noProof/>
            <w:webHidden/>
          </w:rPr>
          <w:fldChar w:fldCharType="separate"/>
        </w:r>
        <w:r w:rsidR="00D2764D">
          <w:rPr>
            <w:noProof/>
            <w:webHidden/>
          </w:rPr>
          <w:t>4</w:t>
        </w:r>
        <w:r w:rsidR="00007C13">
          <w:rPr>
            <w:noProof/>
            <w:webHidden/>
          </w:rPr>
          <w:fldChar w:fldCharType="end"/>
        </w:r>
      </w:hyperlink>
    </w:p>
    <w:p w14:paraId="7C3710B3" w14:textId="23A5DC07" w:rsidR="00007C13" w:rsidRDefault="00693E81">
      <w:pPr>
        <w:pStyle w:val="TOC1"/>
        <w:rPr>
          <w:rFonts w:asciiTheme="minorHAnsi" w:eastAsiaTheme="minorEastAsia" w:hAnsiTheme="minorHAnsi" w:cstheme="minorBidi"/>
          <w:b w:val="0"/>
          <w:noProof/>
          <w:sz w:val="22"/>
          <w:szCs w:val="22"/>
        </w:rPr>
      </w:pPr>
      <w:hyperlink w:anchor="_Toc132801177" w:history="1">
        <w:r w:rsidR="00007C13" w:rsidRPr="008E4FAF">
          <w:rPr>
            <w:rStyle w:val="Hyperlink"/>
            <w:caps/>
            <w:noProof/>
          </w:rPr>
          <w:t>Introduction</w:t>
        </w:r>
        <w:r w:rsidR="00007C13">
          <w:rPr>
            <w:noProof/>
            <w:webHidden/>
          </w:rPr>
          <w:tab/>
        </w:r>
        <w:r w:rsidR="00007C13">
          <w:rPr>
            <w:noProof/>
            <w:webHidden/>
          </w:rPr>
          <w:fldChar w:fldCharType="begin"/>
        </w:r>
        <w:r w:rsidR="00007C13">
          <w:rPr>
            <w:noProof/>
            <w:webHidden/>
          </w:rPr>
          <w:instrText xml:space="preserve"> PAGEREF _Toc132801177 \h </w:instrText>
        </w:r>
        <w:r w:rsidR="00007C13">
          <w:rPr>
            <w:noProof/>
            <w:webHidden/>
          </w:rPr>
        </w:r>
        <w:r w:rsidR="00007C13">
          <w:rPr>
            <w:noProof/>
            <w:webHidden/>
          </w:rPr>
          <w:fldChar w:fldCharType="separate"/>
        </w:r>
        <w:r w:rsidR="00D2764D">
          <w:rPr>
            <w:noProof/>
            <w:webHidden/>
          </w:rPr>
          <w:t>4</w:t>
        </w:r>
        <w:r w:rsidR="00007C13">
          <w:rPr>
            <w:noProof/>
            <w:webHidden/>
          </w:rPr>
          <w:fldChar w:fldCharType="end"/>
        </w:r>
      </w:hyperlink>
    </w:p>
    <w:p w14:paraId="6788A94C" w14:textId="120C0122" w:rsidR="00007C13" w:rsidRDefault="00693E81">
      <w:pPr>
        <w:pStyle w:val="TOC1"/>
        <w:rPr>
          <w:rFonts w:asciiTheme="minorHAnsi" w:eastAsiaTheme="minorEastAsia" w:hAnsiTheme="minorHAnsi" w:cstheme="minorBidi"/>
          <w:b w:val="0"/>
          <w:noProof/>
          <w:sz w:val="22"/>
          <w:szCs w:val="22"/>
        </w:rPr>
      </w:pPr>
      <w:hyperlink w:anchor="_Toc132801178" w:history="1">
        <w:r w:rsidR="00007C13" w:rsidRPr="008E4FAF">
          <w:rPr>
            <w:rStyle w:val="Hyperlink"/>
            <w:noProof/>
          </w:rPr>
          <w:t>GENERAL INFORMATION</w:t>
        </w:r>
        <w:r w:rsidR="00007C13">
          <w:rPr>
            <w:noProof/>
            <w:webHidden/>
          </w:rPr>
          <w:tab/>
        </w:r>
        <w:r w:rsidR="00007C13">
          <w:rPr>
            <w:noProof/>
            <w:webHidden/>
          </w:rPr>
          <w:fldChar w:fldCharType="begin"/>
        </w:r>
        <w:r w:rsidR="00007C13">
          <w:rPr>
            <w:noProof/>
            <w:webHidden/>
          </w:rPr>
          <w:instrText xml:space="preserve"> PAGEREF _Toc132801178 \h </w:instrText>
        </w:r>
        <w:r w:rsidR="00007C13">
          <w:rPr>
            <w:noProof/>
            <w:webHidden/>
          </w:rPr>
        </w:r>
        <w:r w:rsidR="00007C13">
          <w:rPr>
            <w:noProof/>
            <w:webHidden/>
          </w:rPr>
          <w:fldChar w:fldCharType="separate"/>
        </w:r>
        <w:r w:rsidR="00D2764D">
          <w:rPr>
            <w:noProof/>
            <w:webHidden/>
          </w:rPr>
          <w:t>5</w:t>
        </w:r>
        <w:r w:rsidR="00007C13">
          <w:rPr>
            <w:noProof/>
            <w:webHidden/>
          </w:rPr>
          <w:fldChar w:fldCharType="end"/>
        </w:r>
      </w:hyperlink>
    </w:p>
    <w:p w14:paraId="00D3B5A2" w14:textId="5CC0F53F" w:rsidR="00007C13" w:rsidRDefault="00693E81">
      <w:pPr>
        <w:pStyle w:val="TOC2"/>
        <w:tabs>
          <w:tab w:val="right" w:leader="dot" w:pos="10070"/>
        </w:tabs>
        <w:rPr>
          <w:rFonts w:asciiTheme="minorHAnsi" w:eastAsiaTheme="minorEastAsia" w:hAnsiTheme="minorHAnsi" w:cstheme="minorBidi"/>
          <w:noProof/>
          <w:sz w:val="22"/>
          <w:szCs w:val="22"/>
        </w:rPr>
      </w:pPr>
      <w:hyperlink w:anchor="_Toc132801179" w:history="1">
        <w:r w:rsidR="00007C13" w:rsidRPr="008E4FAF">
          <w:rPr>
            <w:rStyle w:val="Hyperlink"/>
            <w:noProof/>
          </w:rPr>
          <w:t>Revenues and Amounts Receivable</w:t>
        </w:r>
        <w:r w:rsidR="00007C13">
          <w:rPr>
            <w:noProof/>
            <w:webHidden/>
          </w:rPr>
          <w:tab/>
        </w:r>
        <w:r w:rsidR="00007C13">
          <w:rPr>
            <w:noProof/>
            <w:webHidden/>
          </w:rPr>
          <w:fldChar w:fldCharType="begin"/>
        </w:r>
        <w:r w:rsidR="00007C13">
          <w:rPr>
            <w:noProof/>
            <w:webHidden/>
          </w:rPr>
          <w:instrText xml:space="preserve"> PAGEREF _Toc132801179 \h </w:instrText>
        </w:r>
        <w:r w:rsidR="00007C13">
          <w:rPr>
            <w:noProof/>
            <w:webHidden/>
          </w:rPr>
        </w:r>
        <w:r w:rsidR="00007C13">
          <w:rPr>
            <w:noProof/>
            <w:webHidden/>
          </w:rPr>
          <w:fldChar w:fldCharType="separate"/>
        </w:r>
        <w:r w:rsidR="00D2764D">
          <w:rPr>
            <w:noProof/>
            <w:webHidden/>
          </w:rPr>
          <w:t>5</w:t>
        </w:r>
        <w:r w:rsidR="00007C13">
          <w:rPr>
            <w:noProof/>
            <w:webHidden/>
          </w:rPr>
          <w:fldChar w:fldCharType="end"/>
        </w:r>
      </w:hyperlink>
    </w:p>
    <w:p w14:paraId="54EBC657" w14:textId="5579666A" w:rsidR="00007C13" w:rsidRDefault="00693E81">
      <w:pPr>
        <w:pStyle w:val="TOC2"/>
        <w:tabs>
          <w:tab w:val="right" w:leader="dot" w:pos="10070"/>
        </w:tabs>
        <w:rPr>
          <w:rFonts w:asciiTheme="minorHAnsi" w:eastAsiaTheme="minorEastAsia" w:hAnsiTheme="minorHAnsi" w:cstheme="minorBidi"/>
          <w:noProof/>
          <w:sz w:val="22"/>
          <w:szCs w:val="22"/>
        </w:rPr>
      </w:pPr>
      <w:hyperlink w:anchor="_Toc132801180" w:history="1">
        <w:r w:rsidR="00007C13" w:rsidRPr="008E4FAF">
          <w:rPr>
            <w:rStyle w:val="Hyperlink"/>
            <w:noProof/>
          </w:rPr>
          <w:t>Expenditures/Expenses and Amounts Payable</w:t>
        </w:r>
        <w:r w:rsidR="00007C13">
          <w:rPr>
            <w:noProof/>
            <w:webHidden/>
          </w:rPr>
          <w:tab/>
        </w:r>
        <w:r w:rsidR="00007C13">
          <w:rPr>
            <w:noProof/>
            <w:webHidden/>
          </w:rPr>
          <w:fldChar w:fldCharType="begin"/>
        </w:r>
        <w:r w:rsidR="00007C13">
          <w:rPr>
            <w:noProof/>
            <w:webHidden/>
          </w:rPr>
          <w:instrText xml:space="preserve"> PAGEREF _Toc132801180 \h </w:instrText>
        </w:r>
        <w:r w:rsidR="00007C13">
          <w:rPr>
            <w:noProof/>
            <w:webHidden/>
          </w:rPr>
        </w:r>
        <w:r w:rsidR="00007C13">
          <w:rPr>
            <w:noProof/>
            <w:webHidden/>
          </w:rPr>
          <w:fldChar w:fldCharType="separate"/>
        </w:r>
        <w:r w:rsidR="00D2764D">
          <w:rPr>
            <w:noProof/>
            <w:webHidden/>
          </w:rPr>
          <w:t>7</w:t>
        </w:r>
        <w:r w:rsidR="00007C13">
          <w:rPr>
            <w:noProof/>
            <w:webHidden/>
          </w:rPr>
          <w:fldChar w:fldCharType="end"/>
        </w:r>
      </w:hyperlink>
    </w:p>
    <w:p w14:paraId="7424E42D" w14:textId="0E149563" w:rsidR="00007C13" w:rsidRDefault="00693E81">
      <w:pPr>
        <w:pStyle w:val="TOC2"/>
        <w:tabs>
          <w:tab w:val="right" w:leader="dot" w:pos="10070"/>
        </w:tabs>
        <w:rPr>
          <w:rFonts w:asciiTheme="minorHAnsi" w:eastAsiaTheme="minorEastAsia" w:hAnsiTheme="minorHAnsi" w:cstheme="minorBidi"/>
          <w:noProof/>
          <w:sz w:val="22"/>
          <w:szCs w:val="22"/>
        </w:rPr>
      </w:pPr>
      <w:hyperlink w:anchor="_Toc132801181" w:history="1">
        <w:r w:rsidR="00007C13" w:rsidRPr="008E4FAF">
          <w:rPr>
            <w:rStyle w:val="Hyperlink"/>
            <w:noProof/>
          </w:rPr>
          <w:t>Due To/Due From Other Funds</w:t>
        </w:r>
        <w:r w:rsidR="00007C13">
          <w:rPr>
            <w:noProof/>
            <w:webHidden/>
          </w:rPr>
          <w:tab/>
        </w:r>
        <w:r w:rsidR="00007C13">
          <w:rPr>
            <w:noProof/>
            <w:webHidden/>
          </w:rPr>
          <w:fldChar w:fldCharType="begin"/>
        </w:r>
        <w:r w:rsidR="00007C13">
          <w:rPr>
            <w:noProof/>
            <w:webHidden/>
          </w:rPr>
          <w:instrText xml:space="preserve"> PAGEREF _Toc132801181 \h </w:instrText>
        </w:r>
        <w:r w:rsidR="00007C13">
          <w:rPr>
            <w:noProof/>
            <w:webHidden/>
          </w:rPr>
        </w:r>
        <w:r w:rsidR="00007C13">
          <w:rPr>
            <w:noProof/>
            <w:webHidden/>
          </w:rPr>
          <w:fldChar w:fldCharType="separate"/>
        </w:r>
        <w:r w:rsidR="00D2764D">
          <w:rPr>
            <w:noProof/>
            <w:webHidden/>
          </w:rPr>
          <w:t>7</w:t>
        </w:r>
        <w:r w:rsidR="00007C13">
          <w:rPr>
            <w:noProof/>
            <w:webHidden/>
          </w:rPr>
          <w:fldChar w:fldCharType="end"/>
        </w:r>
      </w:hyperlink>
    </w:p>
    <w:p w14:paraId="46527F38" w14:textId="7828257E" w:rsidR="00007C13" w:rsidRDefault="00693E81">
      <w:pPr>
        <w:pStyle w:val="TOC2"/>
        <w:tabs>
          <w:tab w:val="right" w:leader="dot" w:pos="10070"/>
        </w:tabs>
        <w:rPr>
          <w:rFonts w:asciiTheme="minorHAnsi" w:eastAsiaTheme="minorEastAsia" w:hAnsiTheme="minorHAnsi" w:cstheme="minorBidi"/>
          <w:noProof/>
          <w:sz w:val="22"/>
          <w:szCs w:val="22"/>
        </w:rPr>
      </w:pPr>
      <w:hyperlink w:anchor="_Toc132801182" w:history="1">
        <w:r w:rsidR="00007C13" w:rsidRPr="008E4FAF">
          <w:rPr>
            <w:rStyle w:val="Hyperlink"/>
            <w:noProof/>
          </w:rPr>
          <w:t>Inventory</w:t>
        </w:r>
        <w:r w:rsidR="00007C13">
          <w:rPr>
            <w:noProof/>
            <w:webHidden/>
          </w:rPr>
          <w:tab/>
        </w:r>
        <w:r w:rsidR="00007C13">
          <w:rPr>
            <w:noProof/>
            <w:webHidden/>
          </w:rPr>
          <w:fldChar w:fldCharType="begin"/>
        </w:r>
        <w:r w:rsidR="00007C13">
          <w:rPr>
            <w:noProof/>
            <w:webHidden/>
          </w:rPr>
          <w:instrText xml:space="preserve"> PAGEREF _Toc132801182 \h </w:instrText>
        </w:r>
        <w:r w:rsidR="00007C13">
          <w:rPr>
            <w:noProof/>
            <w:webHidden/>
          </w:rPr>
        </w:r>
        <w:r w:rsidR="00007C13">
          <w:rPr>
            <w:noProof/>
            <w:webHidden/>
          </w:rPr>
          <w:fldChar w:fldCharType="separate"/>
        </w:r>
        <w:r w:rsidR="00D2764D">
          <w:rPr>
            <w:noProof/>
            <w:webHidden/>
          </w:rPr>
          <w:t>7</w:t>
        </w:r>
        <w:r w:rsidR="00007C13">
          <w:rPr>
            <w:noProof/>
            <w:webHidden/>
          </w:rPr>
          <w:fldChar w:fldCharType="end"/>
        </w:r>
      </w:hyperlink>
    </w:p>
    <w:p w14:paraId="65E75E55" w14:textId="4559A5B5" w:rsidR="00007C13" w:rsidRDefault="00693E81">
      <w:pPr>
        <w:pStyle w:val="TOC2"/>
        <w:tabs>
          <w:tab w:val="right" w:leader="dot" w:pos="10070"/>
        </w:tabs>
        <w:rPr>
          <w:rFonts w:asciiTheme="minorHAnsi" w:eastAsiaTheme="minorEastAsia" w:hAnsiTheme="minorHAnsi" w:cstheme="minorBidi"/>
          <w:noProof/>
          <w:sz w:val="22"/>
          <w:szCs w:val="22"/>
        </w:rPr>
      </w:pPr>
      <w:hyperlink w:anchor="_Toc132801183" w:history="1">
        <w:r w:rsidR="00007C13" w:rsidRPr="008E4FAF">
          <w:rPr>
            <w:rStyle w:val="Hyperlink"/>
            <w:noProof/>
          </w:rPr>
          <w:t>Donated Governmental Commodities and In-Kind Services</w:t>
        </w:r>
        <w:r w:rsidR="00007C13">
          <w:rPr>
            <w:noProof/>
            <w:webHidden/>
          </w:rPr>
          <w:tab/>
        </w:r>
        <w:r w:rsidR="00007C13">
          <w:rPr>
            <w:noProof/>
            <w:webHidden/>
          </w:rPr>
          <w:fldChar w:fldCharType="begin"/>
        </w:r>
        <w:r w:rsidR="00007C13">
          <w:rPr>
            <w:noProof/>
            <w:webHidden/>
          </w:rPr>
          <w:instrText xml:space="preserve"> PAGEREF _Toc132801183 \h </w:instrText>
        </w:r>
        <w:r w:rsidR="00007C13">
          <w:rPr>
            <w:noProof/>
            <w:webHidden/>
          </w:rPr>
        </w:r>
        <w:r w:rsidR="00007C13">
          <w:rPr>
            <w:noProof/>
            <w:webHidden/>
          </w:rPr>
          <w:fldChar w:fldCharType="separate"/>
        </w:r>
        <w:r w:rsidR="00D2764D">
          <w:rPr>
            <w:noProof/>
            <w:webHidden/>
          </w:rPr>
          <w:t>8</w:t>
        </w:r>
        <w:r w:rsidR="00007C13">
          <w:rPr>
            <w:noProof/>
            <w:webHidden/>
          </w:rPr>
          <w:fldChar w:fldCharType="end"/>
        </w:r>
      </w:hyperlink>
    </w:p>
    <w:p w14:paraId="781ADEA8" w14:textId="2537365E" w:rsidR="00007C13" w:rsidRDefault="00693E81">
      <w:pPr>
        <w:pStyle w:val="TOC2"/>
        <w:tabs>
          <w:tab w:val="right" w:leader="dot" w:pos="10070"/>
        </w:tabs>
        <w:rPr>
          <w:rFonts w:asciiTheme="minorHAnsi" w:eastAsiaTheme="minorEastAsia" w:hAnsiTheme="minorHAnsi" w:cstheme="minorBidi"/>
          <w:noProof/>
          <w:sz w:val="22"/>
          <w:szCs w:val="22"/>
        </w:rPr>
      </w:pPr>
      <w:hyperlink w:anchor="_Toc132801184" w:history="1">
        <w:r w:rsidR="00007C13" w:rsidRPr="008E4FAF">
          <w:rPr>
            <w:rStyle w:val="Hyperlink"/>
            <w:noProof/>
          </w:rPr>
          <w:t>Custodial Funds (formerly called Agency Funds):  Assets Held in Trust and Related Liabilities</w:t>
        </w:r>
        <w:r w:rsidR="00007C13">
          <w:rPr>
            <w:noProof/>
            <w:webHidden/>
          </w:rPr>
          <w:tab/>
        </w:r>
        <w:r w:rsidR="00007C13">
          <w:rPr>
            <w:noProof/>
            <w:webHidden/>
          </w:rPr>
          <w:fldChar w:fldCharType="begin"/>
        </w:r>
        <w:r w:rsidR="00007C13">
          <w:rPr>
            <w:noProof/>
            <w:webHidden/>
          </w:rPr>
          <w:instrText xml:space="preserve"> PAGEREF _Toc132801184 \h </w:instrText>
        </w:r>
        <w:r w:rsidR="00007C13">
          <w:rPr>
            <w:noProof/>
            <w:webHidden/>
          </w:rPr>
        </w:r>
        <w:r w:rsidR="00007C13">
          <w:rPr>
            <w:noProof/>
            <w:webHidden/>
          </w:rPr>
          <w:fldChar w:fldCharType="separate"/>
        </w:r>
        <w:r w:rsidR="00D2764D">
          <w:rPr>
            <w:noProof/>
            <w:webHidden/>
          </w:rPr>
          <w:t>8</w:t>
        </w:r>
        <w:r w:rsidR="00007C13">
          <w:rPr>
            <w:noProof/>
            <w:webHidden/>
          </w:rPr>
          <w:fldChar w:fldCharType="end"/>
        </w:r>
      </w:hyperlink>
    </w:p>
    <w:p w14:paraId="39DCD5EF" w14:textId="343D87AB" w:rsidR="00007C13" w:rsidRDefault="00693E81">
      <w:pPr>
        <w:pStyle w:val="TOC2"/>
        <w:tabs>
          <w:tab w:val="right" w:leader="dot" w:pos="10070"/>
        </w:tabs>
        <w:rPr>
          <w:rFonts w:asciiTheme="minorHAnsi" w:eastAsiaTheme="minorEastAsia" w:hAnsiTheme="minorHAnsi" w:cstheme="minorBidi"/>
          <w:noProof/>
          <w:sz w:val="22"/>
          <w:szCs w:val="22"/>
        </w:rPr>
      </w:pPr>
      <w:hyperlink w:anchor="_Toc132801185" w:history="1">
        <w:r w:rsidR="00007C13" w:rsidRPr="008E4FAF">
          <w:rPr>
            <w:rStyle w:val="Hyperlink"/>
            <w:noProof/>
          </w:rPr>
          <w:t>Fixed Assets</w:t>
        </w:r>
        <w:r w:rsidR="00007C13">
          <w:rPr>
            <w:noProof/>
            <w:webHidden/>
          </w:rPr>
          <w:tab/>
        </w:r>
        <w:r w:rsidR="00007C13">
          <w:rPr>
            <w:noProof/>
            <w:webHidden/>
          </w:rPr>
          <w:fldChar w:fldCharType="begin"/>
        </w:r>
        <w:r w:rsidR="00007C13">
          <w:rPr>
            <w:noProof/>
            <w:webHidden/>
          </w:rPr>
          <w:instrText xml:space="preserve"> PAGEREF _Toc132801185 \h </w:instrText>
        </w:r>
        <w:r w:rsidR="00007C13">
          <w:rPr>
            <w:noProof/>
            <w:webHidden/>
          </w:rPr>
        </w:r>
        <w:r w:rsidR="00007C13">
          <w:rPr>
            <w:noProof/>
            <w:webHidden/>
          </w:rPr>
          <w:fldChar w:fldCharType="separate"/>
        </w:r>
        <w:r w:rsidR="00D2764D">
          <w:rPr>
            <w:noProof/>
            <w:webHidden/>
          </w:rPr>
          <w:t>8</w:t>
        </w:r>
        <w:r w:rsidR="00007C13">
          <w:rPr>
            <w:noProof/>
            <w:webHidden/>
          </w:rPr>
          <w:fldChar w:fldCharType="end"/>
        </w:r>
      </w:hyperlink>
    </w:p>
    <w:p w14:paraId="6807F1E3" w14:textId="54C5E973" w:rsidR="00007C13" w:rsidRDefault="00693E81">
      <w:pPr>
        <w:pStyle w:val="TOC2"/>
        <w:tabs>
          <w:tab w:val="right" w:leader="dot" w:pos="10070"/>
        </w:tabs>
        <w:rPr>
          <w:rFonts w:asciiTheme="minorHAnsi" w:eastAsiaTheme="minorEastAsia" w:hAnsiTheme="minorHAnsi" w:cstheme="minorBidi"/>
          <w:noProof/>
          <w:sz w:val="22"/>
          <w:szCs w:val="22"/>
        </w:rPr>
      </w:pPr>
      <w:hyperlink w:anchor="_Toc132801186" w:history="1">
        <w:r w:rsidR="00007C13" w:rsidRPr="008E4FAF">
          <w:rPr>
            <w:rStyle w:val="Hyperlink"/>
            <w:noProof/>
          </w:rPr>
          <w:t>Financing Arrangements:  Loans, Capital Leases, Certificates of Participation, and Other</w:t>
        </w:r>
        <w:r w:rsidR="00007C13">
          <w:rPr>
            <w:noProof/>
            <w:webHidden/>
          </w:rPr>
          <w:tab/>
        </w:r>
        <w:r w:rsidR="00007C13">
          <w:rPr>
            <w:noProof/>
            <w:webHidden/>
          </w:rPr>
          <w:fldChar w:fldCharType="begin"/>
        </w:r>
        <w:r w:rsidR="00007C13">
          <w:rPr>
            <w:noProof/>
            <w:webHidden/>
          </w:rPr>
          <w:instrText xml:space="preserve"> PAGEREF _Toc132801186 \h </w:instrText>
        </w:r>
        <w:r w:rsidR="00007C13">
          <w:rPr>
            <w:noProof/>
            <w:webHidden/>
          </w:rPr>
        </w:r>
        <w:r w:rsidR="00007C13">
          <w:rPr>
            <w:noProof/>
            <w:webHidden/>
          </w:rPr>
          <w:fldChar w:fldCharType="separate"/>
        </w:r>
        <w:r w:rsidR="00D2764D">
          <w:rPr>
            <w:noProof/>
            <w:webHidden/>
          </w:rPr>
          <w:t>9</w:t>
        </w:r>
        <w:r w:rsidR="00007C13">
          <w:rPr>
            <w:noProof/>
            <w:webHidden/>
          </w:rPr>
          <w:fldChar w:fldCharType="end"/>
        </w:r>
      </w:hyperlink>
    </w:p>
    <w:p w14:paraId="13D776EC" w14:textId="6EFAF82E" w:rsidR="00007C13" w:rsidRDefault="00693E81">
      <w:pPr>
        <w:pStyle w:val="TOC2"/>
        <w:tabs>
          <w:tab w:val="right" w:leader="dot" w:pos="10070"/>
        </w:tabs>
        <w:rPr>
          <w:rFonts w:asciiTheme="minorHAnsi" w:eastAsiaTheme="minorEastAsia" w:hAnsiTheme="minorHAnsi" w:cstheme="minorBidi"/>
          <w:noProof/>
          <w:sz w:val="22"/>
          <w:szCs w:val="22"/>
        </w:rPr>
      </w:pPr>
      <w:hyperlink w:anchor="_Toc132801187" w:history="1">
        <w:r w:rsidR="00007C13" w:rsidRPr="008E4FAF">
          <w:rPr>
            <w:rStyle w:val="Hyperlink"/>
            <w:noProof/>
          </w:rPr>
          <w:t>Other Assets</w:t>
        </w:r>
        <w:r w:rsidR="00007C13">
          <w:rPr>
            <w:noProof/>
            <w:webHidden/>
          </w:rPr>
          <w:tab/>
        </w:r>
        <w:r w:rsidR="00007C13">
          <w:rPr>
            <w:noProof/>
            <w:webHidden/>
          </w:rPr>
          <w:fldChar w:fldCharType="begin"/>
        </w:r>
        <w:r w:rsidR="00007C13">
          <w:rPr>
            <w:noProof/>
            <w:webHidden/>
          </w:rPr>
          <w:instrText xml:space="preserve"> PAGEREF _Toc132801187 \h </w:instrText>
        </w:r>
        <w:r w:rsidR="00007C13">
          <w:rPr>
            <w:noProof/>
            <w:webHidden/>
          </w:rPr>
        </w:r>
        <w:r w:rsidR="00007C13">
          <w:rPr>
            <w:noProof/>
            <w:webHidden/>
          </w:rPr>
          <w:fldChar w:fldCharType="separate"/>
        </w:r>
        <w:r w:rsidR="00D2764D">
          <w:rPr>
            <w:noProof/>
            <w:webHidden/>
          </w:rPr>
          <w:t>10</w:t>
        </w:r>
        <w:r w:rsidR="00007C13">
          <w:rPr>
            <w:noProof/>
            <w:webHidden/>
          </w:rPr>
          <w:fldChar w:fldCharType="end"/>
        </w:r>
      </w:hyperlink>
    </w:p>
    <w:p w14:paraId="4BF9ECF6" w14:textId="58CE15AF" w:rsidR="00007C13" w:rsidRDefault="00693E81">
      <w:pPr>
        <w:pStyle w:val="TOC2"/>
        <w:tabs>
          <w:tab w:val="right" w:leader="dot" w:pos="10070"/>
        </w:tabs>
        <w:rPr>
          <w:rFonts w:asciiTheme="minorHAnsi" w:eastAsiaTheme="minorEastAsia" w:hAnsiTheme="minorHAnsi" w:cstheme="minorBidi"/>
          <w:noProof/>
          <w:sz w:val="22"/>
          <w:szCs w:val="22"/>
        </w:rPr>
      </w:pPr>
      <w:hyperlink w:anchor="_Toc132801188" w:history="1">
        <w:r w:rsidR="00007C13" w:rsidRPr="008E4FAF">
          <w:rPr>
            <w:rStyle w:val="Hyperlink"/>
            <w:noProof/>
          </w:rPr>
          <w:t>Due to Component Units</w:t>
        </w:r>
        <w:r w:rsidR="00007C13">
          <w:rPr>
            <w:noProof/>
            <w:webHidden/>
          </w:rPr>
          <w:tab/>
        </w:r>
        <w:r w:rsidR="00007C13">
          <w:rPr>
            <w:noProof/>
            <w:webHidden/>
          </w:rPr>
          <w:fldChar w:fldCharType="begin"/>
        </w:r>
        <w:r w:rsidR="00007C13">
          <w:rPr>
            <w:noProof/>
            <w:webHidden/>
          </w:rPr>
          <w:instrText xml:space="preserve"> PAGEREF _Toc132801188 \h </w:instrText>
        </w:r>
        <w:r w:rsidR="00007C13">
          <w:rPr>
            <w:noProof/>
            <w:webHidden/>
          </w:rPr>
        </w:r>
        <w:r w:rsidR="00007C13">
          <w:rPr>
            <w:noProof/>
            <w:webHidden/>
          </w:rPr>
          <w:fldChar w:fldCharType="separate"/>
        </w:r>
        <w:r w:rsidR="00D2764D">
          <w:rPr>
            <w:noProof/>
            <w:webHidden/>
          </w:rPr>
          <w:t>10</w:t>
        </w:r>
        <w:r w:rsidR="00007C13">
          <w:rPr>
            <w:noProof/>
            <w:webHidden/>
          </w:rPr>
          <w:fldChar w:fldCharType="end"/>
        </w:r>
      </w:hyperlink>
    </w:p>
    <w:p w14:paraId="4E04802B" w14:textId="4FB23534" w:rsidR="00007C13" w:rsidRDefault="00693E81">
      <w:pPr>
        <w:pStyle w:val="TOC2"/>
        <w:tabs>
          <w:tab w:val="right" w:leader="dot" w:pos="10070"/>
        </w:tabs>
        <w:rPr>
          <w:rFonts w:asciiTheme="minorHAnsi" w:eastAsiaTheme="minorEastAsia" w:hAnsiTheme="minorHAnsi" w:cstheme="minorBidi"/>
          <w:noProof/>
          <w:sz w:val="22"/>
          <w:szCs w:val="22"/>
        </w:rPr>
      </w:pPr>
      <w:hyperlink w:anchor="_Toc132801189" w:history="1">
        <w:r w:rsidR="00007C13" w:rsidRPr="008E4FAF">
          <w:rPr>
            <w:rStyle w:val="Hyperlink"/>
            <w:noProof/>
          </w:rPr>
          <w:t>Compensated Absences</w:t>
        </w:r>
        <w:r w:rsidR="00007C13">
          <w:rPr>
            <w:noProof/>
            <w:webHidden/>
          </w:rPr>
          <w:tab/>
        </w:r>
        <w:r w:rsidR="00007C13">
          <w:rPr>
            <w:noProof/>
            <w:webHidden/>
          </w:rPr>
          <w:fldChar w:fldCharType="begin"/>
        </w:r>
        <w:r w:rsidR="00007C13">
          <w:rPr>
            <w:noProof/>
            <w:webHidden/>
          </w:rPr>
          <w:instrText xml:space="preserve"> PAGEREF _Toc132801189 \h </w:instrText>
        </w:r>
        <w:r w:rsidR="00007C13">
          <w:rPr>
            <w:noProof/>
            <w:webHidden/>
          </w:rPr>
        </w:r>
        <w:r w:rsidR="00007C13">
          <w:rPr>
            <w:noProof/>
            <w:webHidden/>
          </w:rPr>
          <w:fldChar w:fldCharType="separate"/>
        </w:r>
        <w:r w:rsidR="00D2764D">
          <w:rPr>
            <w:noProof/>
            <w:webHidden/>
          </w:rPr>
          <w:t>10</w:t>
        </w:r>
        <w:r w:rsidR="00007C13">
          <w:rPr>
            <w:noProof/>
            <w:webHidden/>
          </w:rPr>
          <w:fldChar w:fldCharType="end"/>
        </w:r>
      </w:hyperlink>
    </w:p>
    <w:p w14:paraId="1DB5D38E" w14:textId="3409A635" w:rsidR="00007C13" w:rsidRDefault="00693E81">
      <w:pPr>
        <w:pStyle w:val="TOC2"/>
        <w:tabs>
          <w:tab w:val="right" w:leader="dot" w:pos="10070"/>
        </w:tabs>
        <w:rPr>
          <w:rFonts w:asciiTheme="minorHAnsi" w:eastAsiaTheme="minorEastAsia" w:hAnsiTheme="minorHAnsi" w:cstheme="minorBidi"/>
          <w:noProof/>
          <w:sz w:val="22"/>
          <w:szCs w:val="22"/>
        </w:rPr>
      </w:pPr>
      <w:hyperlink w:anchor="_Toc132801190" w:history="1">
        <w:r w:rsidR="00007C13" w:rsidRPr="008E4FAF">
          <w:rPr>
            <w:rStyle w:val="Hyperlink"/>
            <w:noProof/>
          </w:rPr>
          <w:t>GASB Requirements</w:t>
        </w:r>
        <w:r w:rsidR="00007C13">
          <w:rPr>
            <w:noProof/>
            <w:webHidden/>
          </w:rPr>
          <w:tab/>
        </w:r>
        <w:r w:rsidR="00007C13">
          <w:rPr>
            <w:noProof/>
            <w:webHidden/>
          </w:rPr>
          <w:fldChar w:fldCharType="begin"/>
        </w:r>
        <w:r w:rsidR="00007C13">
          <w:rPr>
            <w:noProof/>
            <w:webHidden/>
          </w:rPr>
          <w:instrText xml:space="preserve"> PAGEREF _Toc132801190 \h </w:instrText>
        </w:r>
        <w:r w:rsidR="00007C13">
          <w:rPr>
            <w:noProof/>
            <w:webHidden/>
          </w:rPr>
        </w:r>
        <w:r w:rsidR="00007C13">
          <w:rPr>
            <w:noProof/>
            <w:webHidden/>
          </w:rPr>
          <w:fldChar w:fldCharType="separate"/>
        </w:r>
        <w:r w:rsidR="00D2764D">
          <w:rPr>
            <w:noProof/>
            <w:webHidden/>
          </w:rPr>
          <w:t>10</w:t>
        </w:r>
        <w:r w:rsidR="00007C13">
          <w:rPr>
            <w:noProof/>
            <w:webHidden/>
          </w:rPr>
          <w:fldChar w:fldCharType="end"/>
        </w:r>
      </w:hyperlink>
    </w:p>
    <w:p w14:paraId="6381B192" w14:textId="59833D31" w:rsidR="00007C13" w:rsidRDefault="00693E81">
      <w:pPr>
        <w:pStyle w:val="TOC3"/>
        <w:tabs>
          <w:tab w:val="right" w:leader="dot" w:pos="10070"/>
        </w:tabs>
        <w:rPr>
          <w:rFonts w:asciiTheme="minorHAnsi" w:eastAsiaTheme="minorEastAsia" w:hAnsiTheme="minorHAnsi" w:cstheme="minorBidi"/>
          <w:noProof/>
          <w:sz w:val="22"/>
          <w:szCs w:val="22"/>
        </w:rPr>
      </w:pPr>
      <w:hyperlink w:anchor="_Toc132801191" w:history="1">
        <w:r w:rsidR="00007C13" w:rsidRPr="008E4FAF">
          <w:rPr>
            <w:rStyle w:val="Hyperlink"/>
            <w:noProof/>
          </w:rPr>
          <w:t>GASB Statement 83 – Certain Asset Retirement Obligations</w:t>
        </w:r>
        <w:r w:rsidR="00007C13">
          <w:rPr>
            <w:noProof/>
            <w:webHidden/>
          </w:rPr>
          <w:tab/>
        </w:r>
        <w:r w:rsidR="00007C13">
          <w:rPr>
            <w:noProof/>
            <w:webHidden/>
          </w:rPr>
          <w:fldChar w:fldCharType="begin"/>
        </w:r>
        <w:r w:rsidR="00007C13">
          <w:rPr>
            <w:noProof/>
            <w:webHidden/>
          </w:rPr>
          <w:instrText xml:space="preserve"> PAGEREF _Toc132801191 \h </w:instrText>
        </w:r>
        <w:r w:rsidR="00007C13">
          <w:rPr>
            <w:noProof/>
            <w:webHidden/>
          </w:rPr>
        </w:r>
        <w:r w:rsidR="00007C13">
          <w:rPr>
            <w:noProof/>
            <w:webHidden/>
          </w:rPr>
          <w:fldChar w:fldCharType="separate"/>
        </w:r>
        <w:r w:rsidR="00D2764D">
          <w:rPr>
            <w:noProof/>
            <w:webHidden/>
          </w:rPr>
          <w:t>10</w:t>
        </w:r>
        <w:r w:rsidR="00007C13">
          <w:rPr>
            <w:noProof/>
            <w:webHidden/>
          </w:rPr>
          <w:fldChar w:fldCharType="end"/>
        </w:r>
      </w:hyperlink>
    </w:p>
    <w:p w14:paraId="018616B8" w14:textId="1FB8588C" w:rsidR="00007C13" w:rsidRDefault="00693E81">
      <w:pPr>
        <w:pStyle w:val="TOC3"/>
        <w:tabs>
          <w:tab w:val="right" w:leader="dot" w:pos="10070"/>
        </w:tabs>
        <w:rPr>
          <w:rFonts w:asciiTheme="minorHAnsi" w:eastAsiaTheme="minorEastAsia" w:hAnsiTheme="minorHAnsi" w:cstheme="minorBidi"/>
          <w:noProof/>
          <w:sz w:val="22"/>
          <w:szCs w:val="22"/>
        </w:rPr>
      </w:pPr>
      <w:hyperlink w:anchor="_Toc132801192" w:history="1">
        <w:r w:rsidR="00007C13" w:rsidRPr="008E4FAF">
          <w:rPr>
            <w:rStyle w:val="Hyperlink"/>
            <w:noProof/>
          </w:rPr>
          <w:t>GASB Statement 87 – Lease Commitments</w:t>
        </w:r>
        <w:r w:rsidR="00007C13">
          <w:rPr>
            <w:noProof/>
            <w:webHidden/>
          </w:rPr>
          <w:tab/>
        </w:r>
        <w:r w:rsidR="00007C13">
          <w:rPr>
            <w:noProof/>
            <w:webHidden/>
          </w:rPr>
          <w:fldChar w:fldCharType="begin"/>
        </w:r>
        <w:r w:rsidR="00007C13">
          <w:rPr>
            <w:noProof/>
            <w:webHidden/>
          </w:rPr>
          <w:instrText xml:space="preserve"> PAGEREF _Toc132801192 \h </w:instrText>
        </w:r>
        <w:r w:rsidR="00007C13">
          <w:rPr>
            <w:noProof/>
            <w:webHidden/>
          </w:rPr>
        </w:r>
        <w:r w:rsidR="00007C13">
          <w:rPr>
            <w:noProof/>
            <w:webHidden/>
          </w:rPr>
          <w:fldChar w:fldCharType="separate"/>
        </w:r>
        <w:r w:rsidR="00D2764D">
          <w:rPr>
            <w:noProof/>
            <w:webHidden/>
          </w:rPr>
          <w:t>11</w:t>
        </w:r>
        <w:r w:rsidR="00007C13">
          <w:rPr>
            <w:noProof/>
            <w:webHidden/>
          </w:rPr>
          <w:fldChar w:fldCharType="end"/>
        </w:r>
      </w:hyperlink>
    </w:p>
    <w:p w14:paraId="10223ACF" w14:textId="1F3AFEC7" w:rsidR="00007C13" w:rsidRDefault="00693E81">
      <w:pPr>
        <w:pStyle w:val="TOC3"/>
        <w:tabs>
          <w:tab w:val="right" w:leader="dot" w:pos="10070"/>
        </w:tabs>
        <w:rPr>
          <w:rFonts w:asciiTheme="minorHAnsi" w:eastAsiaTheme="minorEastAsia" w:hAnsiTheme="minorHAnsi" w:cstheme="minorBidi"/>
          <w:noProof/>
          <w:sz w:val="22"/>
          <w:szCs w:val="22"/>
        </w:rPr>
      </w:pPr>
      <w:hyperlink w:anchor="_Toc132801193" w:history="1">
        <w:r w:rsidR="00007C13" w:rsidRPr="008E4FAF">
          <w:rPr>
            <w:rStyle w:val="Hyperlink"/>
            <w:noProof/>
          </w:rPr>
          <w:t>GASB Statement 51 – Intangible Assets</w:t>
        </w:r>
        <w:r w:rsidR="00007C13">
          <w:rPr>
            <w:noProof/>
            <w:webHidden/>
          </w:rPr>
          <w:tab/>
        </w:r>
        <w:r w:rsidR="00007C13">
          <w:rPr>
            <w:noProof/>
            <w:webHidden/>
          </w:rPr>
          <w:fldChar w:fldCharType="begin"/>
        </w:r>
        <w:r w:rsidR="00007C13">
          <w:rPr>
            <w:noProof/>
            <w:webHidden/>
          </w:rPr>
          <w:instrText xml:space="preserve"> PAGEREF _Toc132801193 \h </w:instrText>
        </w:r>
        <w:r w:rsidR="00007C13">
          <w:rPr>
            <w:noProof/>
            <w:webHidden/>
          </w:rPr>
        </w:r>
        <w:r w:rsidR="00007C13">
          <w:rPr>
            <w:noProof/>
            <w:webHidden/>
          </w:rPr>
          <w:fldChar w:fldCharType="separate"/>
        </w:r>
        <w:r w:rsidR="00D2764D">
          <w:rPr>
            <w:noProof/>
            <w:webHidden/>
          </w:rPr>
          <w:t>11</w:t>
        </w:r>
        <w:r w:rsidR="00007C13">
          <w:rPr>
            <w:noProof/>
            <w:webHidden/>
          </w:rPr>
          <w:fldChar w:fldCharType="end"/>
        </w:r>
      </w:hyperlink>
    </w:p>
    <w:p w14:paraId="0C36BFE4" w14:textId="10B638AF" w:rsidR="00007C13" w:rsidRDefault="00693E81">
      <w:pPr>
        <w:pStyle w:val="TOC3"/>
        <w:tabs>
          <w:tab w:val="right" w:leader="dot" w:pos="10070"/>
        </w:tabs>
        <w:rPr>
          <w:rFonts w:asciiTheme="minorHAnsi" w:eastAsiaTheme="minorEastAsia" w:hAnsiTheme="minorHAnsi" w:cstheme="minorBidi"/>
          <w:noProof/>
          <w:sz w:val="22"/>
          <w:szCs w:val="22"/>
        </w:rPr>
      </w:pPr>
      <w:hyperlink w:anchor="_Toc132801194" w:history="1">
        <w:r w:rsidR="00007C13" w:rsidRPr="008E4FAF">
          <w:rPr>
            <w:rStyle w:val="Hyperlink"/>
            <w:noProof/>
          </w:rPr>
          <w:t>GASB Statement 96 – Subscription Based Technology Arrangements (SBITAs)</w:t>
        </w:r>
        <w:r w:rsidR="00007C13">
          <w:rPr>
            <w:noProof/>
            <w:webHidden/>
          </w:rPr>
          <w:tab/>
        </w:r>
        <w:r w:rsidR="00007C13">
          <w:rPr>
            <w:noProof/>
            <w:webHidden/>
          </w:rPr>
          <w:fldChar w:fldCharType="begin"/>
        </w:r>
        <w:r w:rsidR="00007C13">
          <w:rPr>
            <w:noProof/>
            <w:webHidden/>
          </w:rPr>
          <w:instrText xml:space="preserve"> PAGEREF _Toc132801194 \h </w:instrText>
        </w:r>
        <w:r w:rsidR="00007C13">
          <w:rPr>
            <w:noProof/>
            <w:webHidden/>
          </w:rPr>
        </w:r>
        <w:r w:rsidR="00007C13">
          <w:rPr>
            <w:noProof/>
            <w:webHidden/>
          </w:rPr>
          <w:fldChar w:fldCharType="separate"/>
        </w:r>
        <w:r w:rsidR="00D2764D">
          <w:rPr>
            <w:noProof/>
            <w:webHidden/>
          </w:rPr>
          <w:t>12</w:t>
        </w:r>
        <w:r w:rsidR="00007C13">
          <w:rPr>
            <w:noProof/>
            <w:webHidden/>
          </w:rPr>
          <w:fldChar w:fldCharType="end"/>
        </w:r>
      </w:hyperlink>
    </w:p>
    <w:p w14:paraId="2B6C3EA5" w14:textId="64DEEE37" w:rsidR="00007C13" w:rsidRDefault="00693E81">
      <w:pPr>
        <w:pStyle w:val="TOC3"/>
        <w:tabs>
          <w:tab w:val="right" w:leader="dot" w:pos="10070"/>
        </w:tabs>
        <w:rPr>
          <w:rFonts w:asciiTheme="minorHAnsi" w:eastAsiaTheme="minorEastAsia" w:hAnsiTheme="minorHAnsi" w:cstheme="minorBidi"/>
          <w:noProof/>
          <w:sz w:val="22"/>
          <w:szCs w:val="22"/>
        </w:rPr>
      </w:pPr>
      <w:hyperlink w:anchor="_Toc132801195" w:history="1">
        <w:r w:rsidR="00007C13" w:rsidRPr="008E4FAF">
          <w:rPr>
            <w:rStyle w:val="Hyperlink"/>
            <w:noProof/>
          </w:rPr>
          <w:t>GASB Statement 94 – Public-Private and Public-Public Partnerships and Availability Payment Arrangements</w:t>
        </w:r>
        <w:r w:rsidR="00007C13">
          <w:rPr>
            <w:noProof/>
            <w:webHidden/>
          </w:rPr>
          <w:tab/>
        </w:r>
        <w:r w:rsidR="00007C13">
          <w:rPr>
            <w:noProof/>
            <w:webHidden/>
          </w:rPr>
          <w:fldChar w:fldCharType="begin"/>
        </w:r>
        <w:r w:rsidR="00007C13">
          <w:rPr>
            <w:noProof/>
            <w:webHidden/>
          </w:rPr>
          <w:instrText xml:space="preserve"> PAGEREF _Toc132801195 \h </w:instrText>
        </w:r>
        <w:r w:rsidR="00007C13">
          <w:rPr>
            <w:noProof/>
            <w:webHidden/>
          </w:rPr>
        </w:r>
        <w:r w:rsidR="00007C13">
          <w:rPr>
            <w:noProof/>
            <w:webHidden/>
          </w:rPr>
          <w:fldChar w:fldCharType="separate"/>
        </w:r>
        <w:r w:rsidR="00D2764D">
          <w:rPr>
            <w:noProof/>
            <w:webHidden/>
          </w:rPr>
          <w:t>12</w:t>
        </w:r>
        <w:r w:rsidR="00007C13">
          <w:rPr>
            <w:noProof/>
            <w:webHidden/>
          </w:rPr>
          <w:fldChar w:fldCharType="end"/>
        </w:r>
      </w:hyperlink>
    </w:p>
    <w:p w14:paraId="72AC1399" w14:textId="71717FCF" w:rsidR="00007C13" w:rsidRDefault="00693E81">
      <w:pPr>
        <w:pStyle w:val="TOC2"/>
        <w:tabs>
          <w:tab w:val="right" w:leader="dot" w:pos="10070"/>
        </w:tabs>
        <w:rPr>
          <w:rFonts w:asciiTheme="minorHAnsi" w:eastAsiaTheme="minorEastAsia" w:hAnsiTheme="minorHAnsi" w:cstheme="minorBidi"/>
          <w:noProof/>
          <w:sz w:val="22"/>
          <w:szCs w:val="22"/>
        </w:rPr>
      </w:pPr>
      <w:hyperlink w:anchor="_Toc132801196" w:history="1">
        <w:r w:rsidR="00007C13" w:rsidRPr="008E4FAF">
          <w:rPr>
            <w:rStyle w:val="Hyperlink"/>
            <w:noProof/>
          </w:rPr>
          <w:t>Prior Period Corrections</w:t>
        </w:r>
        <w:r w:rsidR="00007C13">
          <w:rPr>
            <w:noProof/>
            <w:webHidden/>
          </w:rPr>
          <w:tab/>
        </w:r>
        <w:r w:rsidR="00007C13">
          <w:rPr>
            <w:noProof/>
            <w:webHidden/>
          </w:rPr>
          <w:fldChar w:fldCharType="begin"/>
        </w:r>
        <w:r w:rsidR="00007C13">
          <w:rPr>
            <w:noProof/>
            <w:webHidden/>
          </w:rPr>
          <w:instrText xml:space="preserve"> PAGEREF _Toc132801196 \h </w:instrText>
        </w:r>
        <w:r w:rsidR="00007C13">
          <w:rPr>
            <w:noProof/>
            <w:webHidden/>
          </w:rPr>
        </w:r>
        <w:r w:rsidR="00007C13">
          <w:rPr>
            <w:noProof/>
            <w:webHidden/>
          </w:rPr>
          <w:fldChar w:fldCharType="separate"/>
        </w:r>
        <w:r w:rsidR="00D2764D">
          <w:rPr>
            <w:noProof/>
            <w:webHidden/>
          </w:rPr>
          <w:t>13</w:t>
        </w:r>
        <w:r w:rsidR="00007C13">
          <w:rPr>
            <w:noProof/>
            <w:webHidden/>
          </w:rPr>
          <w:fldChar w:fldCharType="end"/>
        </w:r>
      </w:hyperlink>
    </w:p>
    <w:p w14:paraId="4E78B9FF" w14:textId="210285CE" w:rsidR="00007C13" w:rsidRDefault="00693E81">
      <w:pPr>
        <w:pStyle w:val="TOC2"/>
        <w:tabs>
          <w:tab w:val="right" w:leader="dot" w:pos="10070"/>
        </w:tabs>
        <w:rPr>
          <w:rFonts w:asciiTheme="minorHAnsi" w:eastAsiaTheme="minorEastAsia" w:hAnsiTheme="minorHAnsi" w:cstheme="minorBidi"/>
          <w:noProof/>
          <w:sz w:val="22"/>
          <w:szCs w:val="22"/>
        </w:rPr>
      </w:pPr>
      <w:hyperlink w:anchor="_Toc132801197" w:history="1">
        <w:r w:rsidR="00007C13" w:rsidRPr="008E4FAF">
          <w:rPr>
            <w:rStyle w:val="Hyperlink"/>
            <w:noProof/>
          </w:rPr>
          <w:t>Commitments</w:t>
        </w:r>
        <w:r w:rsidR="00007C13">
          <w:rPr>
            <w:noProof/>
            <w:webHidden/>
          </w:rPr>
          <w:tab/>
        </w:r>
        <w:r w:rsidR="00007C13">
          <w:rPr>
            <w:noProof/>
            <w:webHidden/>
          </w:rPr>
          <w:fldChar w:fldCharType="begin"/>
        </w:r>
        <w:r w:rsidR="00007C13">
          <w:rPr>
            <w:noProof/>
            <w:webHidden/>
          </w:rPr>
          <w:instrText xml:space="preserve"> PAGEREF _Toc132801197 \h </w:instrText>
        </w:r>
        <w:r w:rsidR="00007C13">
          <w:rPr>
            <w:noProof/>
            <w:webHidden/>
          </w:rPr>
        </w:r>
        <w:r w:rsidR="00007C13">
          <w:rPr>
            <w:noProof/>
            <w:webHidden/>
          </w:rPr>
          <w:fldChar w:fldCharType="separate"/>
        </w:r>
        <w:r w:rsidR="00D2764D">
          <w:rPr>
            <w:noProof/>
            <w:webHidden/>
          </w:rPr>
          <w:t>13</w:t>
        </w:r>
        <w:r w:rsidR="00007C13">
          <w:rPr>
            <w:noProof/>
            <w:webHidden/>
          </w:rPr>
          <w:fldChar w:fldCharType="end"/>
        </w:r>
      </w:hyperlink>
    </w:p>
    <w:p w14:paraId="088452F7" w14:textId="75EF0CC6" w:rsidR="00007C13" w:rsidRDefault="00693E81">
      <w:pPr>
        <w:pStyle w:val="TOC1"/>
        <w:rPr>
          <w:rFonts w:asciiTheme="minorHAnsi" w:eastAsiaTheme="minorEastAsia" w:hAnsiTheme="minorHAnsi" w:cstheme="minorBidi"/>
          <w:b w:val="0"/>
          <w:noProof/>
          <w:sz w:val="22"/>
          <w:szCs w:val="22"/>
        </w:rPr>
      </w:pPr>
      <w:hyperlink w:anchor="_Toc132801198" w:history="1">
        <w:r w:rsidR="00007C13" w:rsidRPr="008E4FAF">
          <w:rPr>
            <w:rStyle w:val="Hyperlink"/>
            <w:noProof/>
          </w:rPr>
          <w:t>AGENCY-SPECIFIC GAAP INSTRUCTIONS — FISCAL YEAR 2023</w:t>
        </w:r>
        <w:r w:rsidR="00007C13">
          <w:rPr>
            <w:noProof/>
            <w:webHidden/>
          </w:rPr>
          <w:tab/>
        </w:r>
        <w:r w:rsidR="00007C13">
          <w:rPr>
            <w:noProof/>
            <w:webHidden/>
          </w:rPr>
          <w:fldChar w:fldCharType="begin"/>
        </w:r>
        <w:r w:rsidR="00007C13">
          <w:rPr>
            <w:noProof/>
            <w:webHidden/>
          </w:rPr>
          <w:instrText xml:space="preserve"> PAGEREF _Toc132801198 \h </w:instrText>
        </w:r>
        <w:r w:rsidR="00007C13">
          <w:rPr>
            <w:noProof/>
            <w:webHidden/>
          </w:rPr>
        </w:r>
        <w:r w:rsidR="00007C13">
          <w:rPr>
            <w:noProof/>
            <w:webHidden/>
          </w:rPr>
          <w:fldChar w:fldCharType="separate"/>
        </w:r>
        <w:r w:rsidR="00D2764D">
          <w:rPr>
            <w:noProof/>
            <w:webHidden/>
          </w:rPr>
          <w:t>14</w:t>
        </w:r>
        <w:r w:rsidR="00007C13">
          <w:rPr>
            <w:noProof/>
            <w:webHidden/>
          </w:rPr>
          <w:fldChar w:fldCharType="end"/>
        </w:r>
      </w:hyperlink>
    </w:p>
    <w:p w14:paraId="576F93B6" w14:textId="5362833E" w:rsidR="00007C13" w:rsidRDefault="00693E81">
      <w:pPr>
        <w:pStyle w:val="TOC2"/>
        <w:tabs>
          <w:tab w:val="right" w:leader="dot" w:pos="10070"/>
        </w:tabs>
        <w:rPr>
          <w:rFonts w:asciiTheme="minorHAnsi" w:eastAsiaTheme="minorEastAsia" w:hAnsiTheme="minorHAnsi" w:cstheme="minorBidi"/>
          <w:noProof/>
          <w:sz w:val="22"/>
          <w:szCs w:val="22"/>
        </w:rPr>
      </w:pPr>
      <w:hyperlink w:anchor="_Toc132801199" w:history="1">
        <w:r w:rsidR="00007C13" w:rsidRPr="008E4FAF">
          <w:rPr>
            <w:rStyle w:val="Hyperlink"/>
            <w:noProof/>
          </w:rPr>
          <w:t>INTRODUCTION:</w:t>
        </w:r>
        <w:r w:rsidR="00007C13">
          <w:rPr>
            <w:noProof/>
            <w:webHidden/>
          </w:rPr>
          <w:tab/>
        </w:r>
        <w:r w:rsidR="00007C13">
          <w:rPr>
            <w:noProof/>
            <w:webHidden/>
          </w:rPr>
          <w:fldChar w:fldCharType="begin"/>
        </w:r>
        <w:r w:rsidR="00007C13">
          <w:rPr>
            <w:noProof/>
            <w:webHidden/>
          </w:rPr>
          <w:instrText xml:space="preserve"> PAGEREF _Toc132801199 \h </w:instrText>
        </w:r>
        <w:r w:rsidR="00007C13">
          <w:rPr>
            <w:noProof/>
            <w:webHidden/>
          </w:rPr>
        </w:r>
        <w:r w:rsidR="00007C13">
          <w:rPr>
            <w:noProof/>
            <w:webHidden/>
          </w:rPr>
          <w:fldChar w:fldCharType="separate"/>
        </w:r>
        <w:r w:rsidR="00D2764D">
          <w:rPr>
            <w:noProof/>
            <w:webHidden/>
          </w:rPr>
          <w:t>14</w:t>
        </w:r>
        <w:r w:rsidR="00007C13">
          <w:rPr>
            <w:noProof/>
            <w:webHidden/>
          </w:rPr>
          <w:fldChar w:fldCharType="end"/>
        </w:r>
      </w:hyperlink>
    </w:p>
    <w:p w14:paraId="6E829FFB" w14:textId="2B8230FA" w:rsidR="00007C13" w:rsidRDefault="00693E81">
      <w:pPr>
        <w:pStyle w:val="TOC2"/>
        <w:tabs>
          <w:tab w:val="right" w:leader="dot" w:pos="10070"/>
        </w:tabs>
        <w:rPr>
          <w:rFonts w:asciiTheme="minorHAnsi" w:eastAsiaTheme="minorEastAsia" w:hAnsiTheme="minorHAnsi" w:cstheme="minorBidi"/>
          <w:noProof/>
          <w:sz w:val="22"/>
          <w:szCs w:val="22"/>
        </w:rPr>
      </w:pPr>
      <w:hyperlink w:anchor="_Toc132801200" w:history="1">
        <w:r w:rsidR="00007C13" w:rsidRPr="008E4FAF">
          <w:rPr>
            <w:rStyle w:val="Hyperlink"/>
            <w:noProof/>
          </w:rPr>
          <w:t>GENERAL GOVERNMENT SERVICE CENTER:</w:t>
        </w:r>
        <w:r w:rsidR="00007C13">
          <w:rPr>
            <w:noProof/>
            <w:webHidden/>
          </w:rPr>
          <w:tab/>
        </w:r>
        <w:r w:rsidR="00007C13">
          <w:rPr>
            <w:noProof/>
            <w:webHidden/>
          </w:rPr>
          <w:fldChar w:fldCharType="begin"/>
        </w:r>
        <w:r w:rsidR="00007C13">
          <w:rPr>
            <w:noProof/>
            <w:webHidden/>
          </w:rPr>
          <w:instrText xml:space="preserve"> PAGEREF _Toc132801200 \h </w:instrText>
        </w:r>
        <w:r w:rsidR="00007C13">
          <w:rPr>
            <w:noProof/>
            <w:webHidden/>
          </w:rPr>
        </w:r>
        <w:r w:rsidR="00007C13">
          <w:rPr>
            <w:noProof/>
            <w:webHidden/>
          </w:rPr>
          <w:fldChar w:fldCharType="separate"/>
        </w:r>
        <w:r w:rsidR="00D2764D">
          <w:rPr>
            <w:noProof/>
            <w:webHidden/>
          </w:rPr>
          <w:t>15</w:t>
        </w:r>
        <w:r w:rsidR="00007C13">
          <w:rPr>
            <w:noProof/>
            <w:webHidden/>
          </w:rPr>
          <w:fldChar w:fldCharType="end"/>
        </w:r>
      </w:hyperlink>
    </w:p>
    <w:p w14:paraId="24404B7C" w14:textId="079C4B9C" w:rsidR="00007C13" w:rsidRDefault="00693E81">
      <w:pPr>
        <w:pStyle w:val="TOC2"/>
        <w:tabs>
          <w:tab w:val="right" w:leader="dot" w:pos="10070"/>
        </w:tabs>
        <w:rPr>
          <w:rFonts w:asciiTheme="minorHAnsi" w:eastAsiaTheme="minorEastAsia" w:hAnsiTheme="minorHAnsi" w:cstheme="minorBidi"/>
          <w:noProof/>
          <w:sz w:val="22"/>
          <w:szCs w:val="22"/>
        </w:rPr>
      </w:pPr>
      <w:hyperlink w:anchor="_Toc132801201" w:history="1">
        <w:r w:rsidR="00007C13" w:rsidRPr="008E4FAF">
          <w:rPr>
            <w:rStyle w:val="Hyperlink"/>
            <w:noProof/>
          </w:rPr>
          <w:t>CORRECTIONS SERVICE CENTER:</w:t>
        </w:r>
        <w:r w:rsidR="00007C13">
          <w:rPr>
            <w:noProof/>
            <w:webHidden/>
          </w:rPr>
          <w:tab/>
        </w:r>
        <w:r w:rsidR="00007C13">
          <w:rPr>
            <w:noProof/>
            <w:webHidden/>
          </w:rPr>
          <w:fldChar w:fldCharType="begin"/>
        </w:r>
        <w:r w:rsidR="00007C13">
          <w:rPr>
            <w:noProof/>
            <w:webHidden/>
          </w:rPr>
          <w:instrText xml:space="preserve"> PAGEREF _Toc132801201 \h </w:instrText>
        </w:r>
        <w:r w:rsidR="00007C13">
          <w:rPr>
            <w:noProof/>
            <w:webHidden/>
          </w:rPr>
        </w:r>
        <w:r w:rsidR="00007C13">
          <w:rPr>
            <w:noProof/>
            <w:webHidden/>
          </w:rPr>
          <w:fldChar w:fldCharType="separate"/>
        </w:r>
        <w:r w:rsidR="00D2764D">
          <w:rPr>
            <w:noProof/>
            <w:webHidden/>
          </w:rPr>
          <w:t>18</w:t>
        </w:r>
        <w:r w:rsidR="00007C13">
          <w:rPr>
            <w:noProof/>
            <w:webHidden/>
          </w:rPr>
          <w:fldChar w:fldCharType="end"/>
        </w:r>
      </w:hyperlink>
    </w:p>
    <w:p w14:paraId="519C8BB8" w14:textId="259BDF53" w:rsidR="00007C13" w:rsidRDefault="00693E81">
      <w:pPr>
        <w:pStyle w:val="TOC2"/>
        <w:tabs>
          <w:tab w:val="right" w:leader="dot" w:pos="10070"/>
        </w:tabs>
        <w:rPr>
          <w:rFonts w:asciiTheme="minorHAnsi" w:eastAsiaTheme="minorEastAsia" w:hAnsiTheme="minorHAnsi" w:cstheme="minorBidi"/>
          <w:noProof/>
          <w:sz w:val="22"/>
          <w:szCs w:val="22"/>
        </w:rPr>
      </w:pPr>
      <w:hyperlink w:anchor="_Toc132801202" w:history="1">
        <w:r w:rsidR="00007C13" w:rsidRPr="008E4FAF">
          <w:rPr>
            <w:rStyle w:val="Hyperlink"/>
            <w:noProof/>
          </w:rPr>
          <w:t>SECURIT</w:t>
        </w:r>
        <w:r w:rsidR="004108B0">
          <w:rPr>
            <w:rStyle w:val="Hyperlink"/>
            <w:noProof/>
          </w:rPr>
          <w:t>Y</w:t>
        </w:r>
        <w:r w:rsidR="00007C13" w:rsidRPr="008E4FAF">
          <w:rPr>
            <w:rStyle w:val="Hyperlink"/>
            <w:noProof/>
          </w:rPr>
          <w:t xml:space="preserve"> AND EMPLOYMENT SERVICE CENTER:</w:t>
        </w:r>
        <w:r w:rsidR="00007C13">
          <w:rPr>
            <w:noProof/>
            <w:webHidden/>
          </w:rPr>
          <w:tab/>
        </w:r>
        <w:r w:rsidR="00007C13">
          <w:rPr>
            <w:noProof/>
            <w:webHidden/>
          </w:rPr>
          <w:fldChar w:fldCharType="begin"/>
        </w:r>
        <w:r w:rsidR="00007C13">
          <w:rPr>
            <w:noProof/>
            <w:webHidden/>
          </w:rPr>
          <w:instrText xml:space="preserve"> PAGEREF _Toc132801202 \h </w:instrText>
        </w:r>
        <w:r w:rsidR="00007C13">
          <w:rPr>
            <w:noProof/>
            <w:webHidden/>
          </w:rPr>
        </w:r>
        <w:r w:rsidR="00007C13">
          <w:rPr>
            <w:noProof/>
            <w:webHidden/>
          </w:rPr>
          <w:fldChar w:fldCharType="separate"/>
        </w:r>
        <w:r w:rsidR="00D2764D">
          <w:rPr>
            <w:noProof/>
            <w:webHidden/>
          </w:rPr>
          <w:t>19</w:t>
        </w:r>
        <w:r w:rsidR="00007C13">
          <w:rPr>
            <w:noProof/>
            <w:webHidden/>
          </w:rPr>
          <w:fldChar w:fldCharType="end"/>
        </w:r>
      </w:hyperlink>
    </w:p>
    <w:p w14:paraId="7DA8EA1B" w14:textId="7EDF3887" w:rsidR="00007C13" w:rsidRDefault="00693E81">
      <w:pPr>
        <w:pStyle w:val="TOC2"/>
        <w:tabs>
          <w:tab w:val="right" w:leader="dot" w:pos="10070"/>
        </w:tabs>
        <w:rPr>
          <w:rFonts w:asciiTheme="minorHAnsi" w:eastAsiaTheme="minorEastAsia" w:hAnsiTheme="minorHAnsi" w:cstheme="minorBidi"/>
          <w:noProof/>
          <w:sz w:val="22"/>
          <w:szCs w:val="22"/>
        </w:rPr>
      </w:pPr>
      <w:hyperlink w:anchor="_Toc132801203" w:history="1">
        <w:r w:rsidR="00007C13" w:rsidRPr="008E4FAF">
          <w:rPr>
            <w:rStyle w:val="Hyperlink"/>
            <w:noProof/>
          </w:rPr>
          <w:t>NATURAL RESOURCE</w:t>
        </w:r>
        <w:r w:rsidR="00E42876">
          <w:rPr>
            <w:rStyle w:val="Hyperlink"/>
            <w:noProof/>
          </w:rPr>
          <w:t>S</w:t>
        </w:r>
        <w:r w:rsidR="00007C13" w:rsidRPr="008E4FAF">
          <w:rPr>
            <w:rStyle w:val="Hyperlink"/>
            <w:noProof/>
          </w:rPr>
          <w:t xml:space="preserve"> SERVICE CENTER:</w:t>
        </w:r>
        <w:r w:rsidR="00007C13">
          <w:rPr>
            <w:noProof/>
            <w:webHidden/>
          </w:rPr>
          <w:tab/>
        </w:r>
        <w:r w:rsidR="00007C13">
          <w:rPr>
            <w:noProof/>
            <w:webHidden/>
          </w:rPr>
          <w:fldChar w:fldCharType="begin"/>
        </w:r>
        <w:r w:rsidR="00007C13">
          <w:rPr>
            <w:noProof/>
            <w:webHidden/>
          </w:rPr>
          <w:instrText xml:space="preserve"> PAGEREF _Toc132801203 \h </w:instrText>
        </w:r>
        <w:r w:rsidR="00007C13">
          <w:rPr>
            <w:noProof/>
            <w:webHidden/>
          </w:rPr>
        </w:r>
        <w:r w:rsidR="00007C13">
          <w:rPr>
            <w:noProof/>
            <w:webHidden/>
          </w:rPr>
          <w:fldChar w:fldCharType="separate"/>
        </w:r>
        <w:r w:rsidR="00D2764D">
          <w:rPr>
            <w:noProof/>
            <w:webHidden/>
          </w:rPr>
          <w:t>20</w:t>
        </w:r>
        <w:r w:rsidR="00007C13">
          <w:rPr>
            <w:noProof/>
            <w:webHidden/>
          </w:rPr>
          <w:fldChar w:fldCharType="end"/>
        </w:r>
      </w:hyperlink>
    </w:p>
    <w:p w14:paraId="542A0CF6" w14:textId="3F2F8C5C" w:rsidR="00007C13" w:rsidRDefault="00693E81">
      <w:pPr>
        <w:pStyle w:val="TOC2"/>
        <w:tabs>
          <w:tab w:val="right" w:leader="dot" w:pos="10070"/>
        </w:tabs>
        <w:rPr>
          <w:rFonts w:asciiTheme="minorHAnsi" w:eastAsiaTheme="minorEastAsia" w:hAnsiTheme="minorHAnsi" w:cstheme="minorBidi"/>
          <w:noProof/>
          <w:sz w:val="22"/>
          <w:szCs w:val="22"/>
        </w:rPr>
      </w:pPr>
      <w:hyperlink w:anchor="_Toc132801204" w:history="1">
        <w:r w:rsidR="004B6493">
          <w:rPr>
            <w:rStyle w:val="Hyperlink"/>
            <w:noProof/>
          </w:rPr>
          <w:t>DEPARTMENT OF T</w:t>
        </w:r>
        <w:r w:rsidR="00007C13" w:rsidRPr="008E4FAF">
          <w:rPr>
            <w:rStyle w:val="Hyperlink"/>
            <w:noProof/>
          </w:rPr>
          <w:t>RANSPORTATION :</w:t>
        </w:r>
        <w:r w:rsidR="00007C13">
          <w:rPr>
            <w:noProof/>
            <w:webHidden/>
          </w:rPr>
          <w:tab/>
        </w:r>
        <w:r w:rsidR="00007C13">
          <w:rPr>
            <w:noProof/>
            <w:webHidden/>
          </w:rPr>
          <w:fldChar w:fldCharType="begin"/>
        </w:r>
        <w:r w:rsidR="00007C13">
          <w:rPr>
            <w:noProof/>
            <w:webHidden/>
          </w:rPr>
          <w:instrText xml:space="preserve"> PAGEREF _Toc132801204 \h </w:instrText>
        </w:r>
        <w:r w:rsidR="00007C13">
          <w:rPr>
            <w:noProof/>
            <w:webHidden/>
          </w:rPr>
        </w:r>
        <w:r w:rsidR="00007C13">
          <w:rPr>
            <w:noProof/>
            <w:webHidden/>
          </w:rPr>
          <w:fldChar w:fldCharType="separate"/>
        </w:r>
        <w:r w:rsidR="00D2764D">
          <w:rPr>
            <w:noProof/>
            <w:webHidden/>
          </w:rPr>
          <w:t>21</w:t>
        </w:r>
        <w:r w:rsidR="00007C13">
          <w:rPr>
            <w:noProof/>
            <w:webHidden/>
          </w:rPr>
          <w:fldChar w:fldCharType="end"/>
        </w:r>
      </w:hyperlink>
    </w:p>
    <w:p w14:paraId="6C401CA5" w14:textId="1AB0B987" w:rsidR="00007C13" w:rsidRDefault="00693E81">
      <w:pPr>
        <w:pStyle w:val="TOC2"/>
        <w:tabs>
          <w:tab w:val="right" w:leader="dot" w:pos="10070"/>
        </w:tabs>
        <w:rPr>
          <w:rFonts w:asciiTheme="minorHAnsi" w:eastAsiaTheme="minorEastAsia" w:hAnsiTheme="minorHAnsi" w:cstheme="minorBidi"/>
          <w:noProof/>
          <w:sz w:val="22"/>
          <w:szCs w:val="22"/>
        </w:rPr>
      </w:pPr>
      <w:hyperlink w:anchor="_Toc132801205" w:history="1">
        <w:r w:rsidR="00007C13" w:rsidRPr="008E4FAF">
          <w:rPr>
            <w:rStyle w:val="Hyperlink"/>
            <w:noProof/>
          </w:rPr>
          <w:t>HEALTH AND HUMAN SERVICES SERVICE CENTER:</w:t>
        </w:r>
        <w:r w:rsidR="00007C13">
          <w:rPr>
            <w:noProof/>
            <w:webHidden/>
          </w:rPr>
          <w:tab/>
        </w:r>
        <w:r w:rsidR="00007C13">
          <w:rPr>
            <w:noProof/>
            <w:webHidden/>
          </w:rPr>
          <w:fldChar w:fldCharType="begin"/>
        </w:r>
        <w:r w:rsidR="00007C13">
          <w:rPr>
            <w:noProof/>
            <w:webHidden/>
          </w:rPr>
          <w:instrText xml:space="preserve"> PAGEREF _Toc132801205 \h </w:instrText>
        </w:r>
        <w:r w:rsidR="00007C13">
          <w:rPr>
            <w:noProof/>
            <w:webHidden/>
          </w:rPr>
        </w:r>
        <w:r w:rsidR="00007C13">
          <w:rPr>
            <w:noProof/>
            <w:webHidden/>
          </w:rPr>
          <w:fldChar w:fldCharType="separate"/>
        </w:r>
        <w:r w:rsidR="00D2764D">
          <w:rPr>
            <w:noProof/>
            <w:webHidden/>
          </w:rPr>
          <w:t>22</w:t>
        </w:r>
        <w:r w:rsidR="00007C13">
          <w:rPr>
            <w:noProof/>
            <w:webHidden/>
          </w:rPr>
          <w:fldChar w:fldCharType="end"/>
        </w:r>
      </w:hyperlink>
    </w:p>
    <w:p w14:paraId="7297D9A1" w14:textId="4D207E3B" w:rsidR="00007C13" w:rsidRDefault="00693E81">
      <w:pPr>
        <w:pStyle w:val="TOC2"/>
        <w:tabs>
          <w:tab w:val="right" w:leader="dot" w:pos="10070"/>
        </w:tabs>
        <w:rPr>
          <w:rFonts w:asciiTheme="minorHAnsi" w:eastAsiaTheme="minorEastAsia" w:hAnsiTheme="minorHAnsi" w:cstheme="minorBidi"/>
          <w:noProof/>
          <w:sz w:val="22"/>
          <w:szCs w:val="22"/>
        </w:rPr>
      </w:pPr>
      <w:hyperlink w:anchor="_Toc132801206" w:history="1">
        <w:r w:rsidR="00007C13" w:rsidRPr="008E4FAF">
          <w:rPr>
            <w:rStyle w:val="Hyperlink"/>
            <w:noProof/>
          </w:rPr>
          <w:t>OFFICE OF THE TREASURER OF STATE:</w:t>
        </w:r>
        <w:r w:rsidR="00007C13">
          <w:rPr>
            <w:noProof/>
            <w:webHidden/>
          </w:rPr>
          <w:tab/>
        </w:r>
        <w:r w:rsidR="00007C13">
          <w:rPr>
            <w:noProof/>
            <w:webHidden/>
          </w:rPr>
          <w:fldChar w:fldCharType="begin"/>
        </w:r>
        <w:r w:rsidR="00007C13">
          <w:rPr>
            <w:noProof/>
            <w:webHidden/>
          </w:rPr>
          <w:instrText xml:space="preserve"> PAGEREF _Toc132801206 \h </w:instrText>
        </w:r>
        <w:r w:rsidR="00007C13">
          <w:rPr>
            <w:noProof/>
            <w:webHidden/>
          </w:rPr>
        </w:r>
        <w:r w:rsidR="00007C13">
          <w:rPr>
            <w:noProof/>
            <w:webHidden/>
          </w:rPr>
          <w:fldChar w:fldCharType="separate"/>
        </w:r>
        <w:r w:rsidR="00D2764D">
          <w:rPr>
            <w:noProof/>
            <w:webHidden/>
          </w:rPr>
          <w:t>24</w:t>
        </w:r>
        <w:r w:rsidR="00007C13">
          <w:rPr>
            <w:noProof/>
            <w:webHidden/>
          </w:rPr>
          <w:fldChar w:fldCharType="end"/>
        </w:r>
      </w:hyperlink>
    </w:p>
    <w:p w14:paraId="4684E0B6" w14:textId="37CD49D8" w:rsidR="00007C13" w:rsidRDefault="00693E81">
      <w:pPr>
        <w:pStyle w:val="TOC3"/>
        <w:tabs>
          <w:tab w:val="right" w:leader="dot" w:pos="10070"/>
        </w:tabs>
        <w:rPr>
          <w:rFonts w:asciiTheme="minorHAnsi" w:eastAsiaTheme="minorEastAsia" w:hAnsiTheme="minorHAnsi" w:cstheme="minorBidi"/>
          <w:noProof/>
          <w:sz w:val="22"/>
          <w:szCs w:val="22"/>
        </w:rPr>
      </w:pPr>
      <w:hyperlink w:anchor="_Toc132801207" w:history="1">
        <w:r w:rsidR="00007C13" w:rsidRPr="008E4FAF">
          <w:rPr>
            <w:rStyle w:val="Hyperlink"/>
            <w:noProof/>
          </w:rPr>
          <w:t>Deposits</w:t>
        </w:r>
        <w:r w:rsidR="00007C13">
          <w:rPr>
            <w:noProof/>
            <w:webHidden/>
          </w:rPr>
          <w:tab/>
        </w:r>
        <w:r w:rsidR="00007C13">
          <w:rPr>
            <w:noProof/>
            <w:webHidden/>
          </w:rPr>
          <w:fldChar w:fldCharType="begin"/>
        </w:r>
        <w:r w:rsidR="00007C13">
          <w:rPr>
            <w:noProof/>
            <w:webHidden/>
          </w:rPr>
          <w:instrText xml:space="preserve"> PAGEREF _Toc132801207 \h </w:instrText>
        </w:r>
        <w:r w:rsidR="00007C13">
          <w:rPr>
            <w:noProof/>
            <w:webHidden/>
          </w:rPr>
        </w:r>
        <w:r w:rsidR="00007C13">
          <w:rPr>
            <w:noProof/>
            <w:webHidden/>
          </w:rPr>
          <w:fldChar w:fldCharType="separate"/>
        </w:r>
        <w:r w:rsidR="00D2764D">
          <w:rPr>
            <w:noProof/>
            <w:webHidden/>
          </w:rPr>
          <w:t>24</w:t>
        </w:r>
        <w:r w:rsidR="00007C13">
          <w:rPr>
            <w:noProof/>
            <w:webHidden/>
          </w:rPr>
          <w:fldChar w:fldCharType="end"/>
        </w:r>
      </w:hyperlink>
    </w:p>
    <w:p w14:paraId="72AD7D42" w14:textId="059BE060" w:rsidR="00007C13" w:rsidRDefault="00693E81">
      <w:pPr>
        <w:pStyle w:val="TOC3"/>
        <w:tabs>
          <w:tab w:val="right" w:leader="dot" w:pos="10070"/>
        </w:tabs>
        <w:rPr>
          <w:rFonts w:asciiTheme="minorHAnsi" w:eastAsiaTheme="minorEastAsia" w:hAnsiTheme="minorHAnsi" w:cstheme="minorBidi"/>
          <w:noProof/>
          <w:sz w:val="22"/>
          <w:szCs w:val="22"/>
        </w:rPr>
      </w:pPr>
      <w:hyperlink w:anchor="_Toc132801208" w:history="1">
        <w:r w:rsidR="00007C13" w:rsidRPr="008E4FAF">
          <w:rPr>
            <w:rStyle w:val="Hyperlink"/>
            <w:noProof/>
          </w:rPr>
          <w:t>Investments</w:t>
        </w:r>
        <w:r w:rsidR="00007C13">
          <w:rPr>
            <w:noProof/>
            <w:webHidden/>
          </w:rPr>
          <w:tab/>
        </w:r>
        <w:r w:rsidR="00007C13">
          <w:rPr>
            <w:noProof/>
            <w:webHidden/>
          </w:rPr>
          <w:fldChar w:fldCharType="begin"/>
        </w:r>
        <w:r w:rsidR="00007C13">
          <w:rPr>
            <w:noProof/>
            <w:webHidden/>
          </w:rPr>
          <w:instrText xml:space="preserve"> PAGEREF _Toc132801208 \h </w:instrText>
        </w:r>
        <w:r w:rsidR="00007C13">
          <w:rPr>
            <w:noProof/>
            <w:webHidden/>
          </w:rPr>
        </w:r>
        <w:r w:rsidR="00007C13">
          <w:rPr>
            <w:noProof/>
            <w:webHidden/>
          </w:rPr>
          <w:fldChar w:fldCharType="separate"/>
        </w:r>
        <w:r w:rsidR="00D2764D">
          <w:rPr>
            <w:noProof/>
            <w:webHidden/>
          </w:rPr>
          <w:t>24</w:t>
        </w:r>
        <w:r w:rsidR="00007C13">
          <w:rPr>
            <w:noProof/>
            <w:webHidden/>
          </w:rPr>
          <w:fldChar w:fldCharType="end"/>
        </w:r>
      </w:hyperlink>
    </w:p>
    <w:p w14:paraId="04AB3056" w14:textId="178D4EA0" w:rsidR="00007C13" w:rsidRDefault="00693E81">
      <w:pPr>
        <w:pStyle w:val="TOC3"/>
        <w:tabs>
          <w:tab w:val="right" w:leader="dot" w:pos="10070"/>
        </w:tabs>
        <w:rPr>
          <w:rFonts w:asciiTheme="minorHAnsi" w:eastAsiaTheme="minorEastAsia" w:hAnsiTheme="minorHAnsi" w:cstheme="minorBidi"/>
          <w:noProof/>
          <w:sz w:val="22"/>
          <w:szCs w:val="22"/>
        </w:rPr>
      </w:pPr>
      <w:hyperlink w:anchor="_Toc132801209" w:history="1">
        <w:r w:rsidR="00007C13" w:rsidRPr="008E4FAF">
          <w:rPr>
            <w:rStyle w:val="Hyperlink"/>
            <w:noProof/>
          </w:rPr>
          <w:t>Balance Sheet Classification</w:t>
        </w:r>
        <w:r w:rsidR="00007C13">
          <w:rPr>
            <w:noProof/>
            <w:webHidden/>
          </w:rPr>
          <w:tab/>
        </w:r>
        <w:r w:rsidR="00007C13">
          <w:rPr>
            <w:noProof/>
            <w:webHidden/>
          </w:rPr>
          <w:fldChar w:fldCharType="begin"/>
        </w:r>
        <w:r w:rsidR="00007C13">
          <w:rPr>
            <w:noProof/>
            <w:webHidden/>
          </w:rPr>
          <w:instrText xml:space="preserve"> PAGEREF _Toc132801209 \h </w:instrText>
        </w:r>
        <w:r w:rsidR="00007C13">
          <w:rPr>
            <w:noProof/>
            <w:webHidden/>
          </w:rPr>
        </w:r>
        <w:r w:rsidR="00007C13">
          <w:rPr>
            <w:noProof/>
            <w:webHidden/>
          </w:rPr>
          <w:fldChar w:fldCharType="separate"/>
        </w:r>
        <w:r w:rsidR="00D2764D">
          <w:rPr>
            <w:noProof/>
            <w:webHidden/>
          </w:rPr>
          <w:t>25</w:t>
        </w:r>
        <w:r w:rsidR="00007C13">
          <w:rPr>
            <w:noProof/>
            <w:webHidden/>
          </w:rPr>
          <w:fldChar w:fldCharType="end"/>
        </w:r>
      </w:hyperlink>
    </w:p>
    <w:p w14:paraId="366A0153" w14:textId="6D4AE9FE" w:rsidR="00007C13" w:rsidRDefault="00693E81">
      <w:pPr>
        <w:pStyle w:val="TOC3"/>
        <w:tabs>
          <w:tab w:val="right" w:leader="dot" w:pos="10070"/>
        </w:tabs>
        <w:rPr>
          <w:rFonts w:asciiTheme="minorHAnsi" w:eastAsiaTheme="minorEastAsia" w:hAnsiTheme="minorHAnsi" w:cstheme="minorBidi"/>
          <w:noProof/>
          <w:sz w:val="22"/>
          <w:szCs w:val="22"/>
        </w:rPr>
      </w:pPr>
      <w:hyperlink w:anchor="_Toc132801210" w:history="1">
        <w:r w:rsidR="00007C13" w:rsidRPr="008E4FAF">
          <w:rPr>
            <w:rStyle w:val="Hyperlink"/>
            <w:noProof/>
          </w:rPr>
          <w:t>Investment Policy</w:t>
        </w:r>
        <w:r w:rsidR="00007C13">
          <w:rPr>
            <w:noProof/>
            <w:webHidden/>
          </w:rPr>
          <w:tab/>
        </w:r>
        <w:r w:rsidR="00007C13">
          <w:rPr>
            <w:noProof/>
            <w:webHidden/>
          </w:rPr>
          <w:fldChar w:fldCharType="begin"/>
        </w:r>
        <w:r w:rsidR="00007C13">
          <w:rPr>
            <w:noProof/>
            <w:webHidden/>
          </w:rPr>
          <w:instrText xml:space="preserve"> PAGEREF _Toc132801210 \h </w:instrText>
        </w:r>
        <w:r w:rsidR="00007C13">
          <w:rPr>
            <w:noProof/>
            <w:webHidden/>
          </w:rPr>
        </w:r>
        <w:r w:rsidR="00007C13">
          <w:rPr>
            <w:noProof/>
            <w:webHidden/>
          </w:rPr>
          <w:fldChar w:fldCharType="separate"/>
        </w:r>
        <w:r w:rsidR="00D2764D">
          <w:rPr>
            <w:noProof/>
            <w:webHidden/>
          </w:rPr>
          <w:t>25</w:t>
        </w:r>
        <w:r w:rsidR="00007C13">
          <w:rPr>
            <w:noProof/>
            <w:webHidden/>
          </w:rPr>
          <w:fldChar w:fldCharType="end"/>
        </w:r>
      </w:hyperlink>
    </w:p>
    <w:p w14:paraId="1BC19BD4" w14:textId="031EBAE3" w:rsidR="00007C13" w:rsidRDefault="00693E81">
      <w:pPr>
        <w:pStyle w:val="TOC3"/>
        <w:tabs>
          <w:tab w:val="right" w:leader="dot" w:pos="10070"/>
        </w:tabs>
        <w:rPr>
          <w:rFonts w:asciiTheme="minorHAnsi" w:eastAsiaTheme="minorEastAsia" w:hAnsiTheme="minorHAnsi" w:cstheme="minorBidi"/>
          <w:noProof/>
          <w:sz w:val="22"/>
          <w:szCs w:val="22"/>
        </w:rPr>
      </w:pPr>
      <w:hyperlink w:anchor="_Toc132801211" w:history="1">
        <w:r w:rsidR="00007C13" w:rsidRPr="008E4FAF">
          <w:rPr>
            <w:rStyle w:val="Hyperlink"/>
            <w:noProof/>
          </w:rPr>
          <w:t>General Obligation Bonds</w:t>
        </w:r>
        <w:r w:rsidR="00007C13">
          <w:rPr>
            <w:noProof/>
            <w:webHidden/>
          </w:rPr>
          <w:tab/>
        </w:r>
        <w:r w:rsidR="00007C13">
          <w:rPr>
            <w:noProof/>
            <w:webHidden/>
          </w:rPr>
          <w:fldChar w:fldCharType="begin"/>
        </w:r>
        <w:r w:rsidR="00007C13">
          <w:rPr>
            <w:noProof/>
            <w:webHidden/>
          </w:rPr>
          <w:instrText xml:space="preserve"> PAGEREF _Toc132801211 \h </w:instrText>
        </w:r>
        <w:r w:rsidR="00007C13">
          <w:rPr>
            <w:noProof/>
            <w:webHidden/>
          </w:rPr>
        </w:r>
        <w:r w:rsidR="00007C13">
          <w:rPr>
            <w:noProof/>
            <w:webHidden/>
          </w:rPr>
          <w:fldChar w:fldCharType="separate"/>
        </w:r>
        <w:r w:rsidR="00D2764D">
          <w:rPr>
            <w:noProof/>
            <w:webHidden/>
          </w:rPr>
          <w:t>25</w:t>
        </w:r>
        <w:r w:rsidR="00007C13">
          <w:rPr>
            <w:noProof/>
            <w:webHidden/>
          </w:rPr>
          <w:fldChar w:fldCharType="end"/>
        </w:r>
      </w:hyperlink>
    </w:p>
    <w:p w14:paraId="6D83E336" w14:textId="50754EDE" w:rsidR="00007C13" w:rsidRDefault="00693E81">
      <w:pPr>
        <w:pStyle w:val="TOC3"/>
        <w:tabs>
          <w:tab w:val="right" w:leader="dot" w:pos="10070"/>
        </w:tabs>
        <w:rPr>
          <w:rFonts w:asciiTheme="minorHAnsi" w:eastAsiaTheme="minorEastAsia" w:hAnsiTheme="minorHAnsi" w:cstheme="minorBidi"/>
          <w:noProof/>
          <w:sz w:val="22"/>
          <w:szCs w:val="22"/>
        </w:rPr>
      </w:pPr>
      <w:hyperlink w:anchor="_Toc132801212" w:history="1">
        <w:r w:rsidR="00007C13" w:rsidRPr="008E4FAF">
          <w:rPr>
            <w:rStyle w:val="Hyperlink"/>
            <w:noProof/>
          </w:rPr>
          <w:t>General Obligation Bonds Authorized, Unissued and Unspent</w:t>
        </w:r>
        <w:r w:rsidR="00007C13">
          <w:rPr>
            <w:noProof/>
            <w:webHidden/>
          </w:rPr>
          <w:tab/>
        </w:r>
        <w:r w:rsidR="00007C13">
          <w:rPr>
            <w:noProof/>
            <w:webHidden/>
          </w:rPr>
          <w:fldChar w:fldCharType="begin"/>
        </w:r>
        <w:r w:rsidR="00007C13">
          <w:rPr>
            <w:noProof/>
            <w:webHidden/>
          </w:rPr>
          <w:instrText xml:space="preserve"> PAGEREF _Toc132801212 \h </w:instrText>
        </w:r>
        <w:r w:rsidR="00007C13">
          <w:rPr>
            <w:noProof/>
            <w:webHidden/>
          </w:rPr>
        </w:r>
        <w:r w:rsidR="00007C13">
          <w:rPr>
            <w:noProof/>
            <w:webHidden/>
          </w:rPr>
          <w:fldChar w:fldCharType="separate"/>
        </w:r>
        <w:r w:rsidR="00D2764D">
          <w:rPr>
            <w:noProof/>
            <w:webHidden/>
          </w:rPr>
          <w:t>25</w:t>
        </w:r>
        <w:r w:rsidR="00007C13">
          <w:rPr>
            <w:noProof/>
            <w:webHidden/>
          </w:rPr>
          <w:fldChar w:fldCharType="end"/>
        </w:r>
      </w:hyperlink>
    </w:p>
    <w:p w14:paraId="77B08E97" w14:textId="4A63E3D5" w:rsidR="00007C13" w:rsidRDefault="00693E81">
      <w:pPr>
        <w:pStyle w:val="TOC3"/>
        <w:tabs>
          <w:tab w:val="right" w:leader="dot" w:pos="10070"/>
        </w:tabs>
        <w:rPr>
          <w:rFonts w:asciiTheme="minorHAnsi" w:eastAsiaTheme="minorEastAsia" w:hAnsiTheme="minorHAnsi" w:cstheme="minorBidi"/>
          <w:noProof/>
          <w:sz w:val="22"/>
          <w:szCs w:val="22"/>
        </w:rPr>
      </w:pPr>
      <w:hyperlink w:anchor="_Toc132801213" w:history="1">
        <w:r w:rsidR="00007C13" w:rsidRPr="008E4FAF">
          <w:rPr>
            <w:rStyle w:val="Hyperlink"/>
            <w:noProof/>
          </w:rPr>
          <w:t>Bond and Tax Anticipation Notes</w:t>
        </w:r>
        <w:r w:rsidR="00007C13">
          <w:rPr>
            <w:noProof/>
            <w:webHidden/>
          </w:rPr>
          <w:tab/>
        </w:r>
        <w:r w:rsidR="00007C13">
          <w:rPr>
            <w:noProof/>
            <w:webHidden/>
          </w:rPr>
          <w:fldChar w:fldCharType="begin"/>
        </w:r>
        <w:r w:rsidR="00007C13">
          <w:rPr>
            <w:noProof/>
            <w:webHidden/>
          </w:rPr>
          <w:instrText xml:space="preserve"> PAGEREF _Toc132801213 \h </w:instrText>
        </w:r>
        <w:r w:rsidR="00007C13">
          <w:rPr>
            <w:noProof/>
            <w:webHidden/>
          </w:rPr>
        </w:r>
        <w:r w:rsidR="00007C13">
          <w:rPr>
            <w:noProof/>
            <w:webHidden/>
          </w:rPr>
          <w:fldChar w:fldCharType="separate"/>
        </w:r>
        <w:r w:rsidR="00D2764D">
          <w:rPr>
            <w:noProof/>
            <w:webHidden/>
          </w:rPr>
          <w:t>25</w:t>
        </w:r>
        <w:r w:rsidR="00007C13">
          <w:rPr>
            <w:noProof/>
            <w:webHidden/>
          </w:rPr>
          <w:fldChar w:fldCharType="end"/>
        </w:r>
      </w:hyperlink>
    </w:p>
    <w:p w14:paraId="4B5B4059" w14:textId="26D9BCA4" w:rsidR="00007C13" w:rsidRDefault="00693E81">
      <w:pPr>
        <w:pStyle w:val="TOC3"/>
        <w:tabs>
          <w:tab w:val="right" w:leader="dot" w:pos="10070"/>
        </w:tabs>
        <w:rPr>
          <w:rFonts w:asciiTheme="minorHAnsi" w:eastAsiaTheme="minorEastAsia" w:hAnsiTheme="minorHAnsi" w:cstheme="minorBidi"/>
          <w:noProof/>
          <w:sz w:val="22"/>
          <w:szCs w:val="22"/>
        </w:rPr>
      </w:pPr>
      <w:hyperlink w:anchor="_Toc132801214" w:history="1">
        <w:r w:rsidR="00007C13" w:rsidRPr="008E4FAF">
          <w:rPr>
            <w:rStyle w:val="Hyperlink"/>
            <w:noProof/>
          </w:rPr>
          <w:t>Subsequent Events</w:t>
        </w:r>
        <w:r w:rsidR="00007C13">
          <w:rPr>
            <w:noProof/>
            <w:webHidden/>
          </w:rPr>
          <w:tab/>
        </w:r>
        <w:r w:rsidR="00007C13">
          <w:rPr>
            <w:noProof/>
            <w:webHidden/>
          </w:rPr>
          <w:fldChar w:fldCharType="begin"/>
        </w:r>
        <w:r w:rsidR="00007C13">
          <w:rPr>
            <w:noProof/>
            <w:webHidden/>
          </w:rPr>
          <w:instrText xml:space="preserve"> PAGEREF _Toc132801214 \h </w:instrText>
        </w:r>
        <w:r w:rsidR="00007C13">
          <w:rPr>
            <w:noProof/>
            <w:webHidden/>
          </w:rPr>
        </w:r>
        <w:r w:rsidR="00007C13">
          <w:rPr>
            <w:noProof/>
            <w:webHidden/>
          </w:rPr>
          <w:fldChar w:fldCharType="separate"/>
        </w:r>
        <w:r w:rsidR="00D2764D">
          <w:rPr>
            <w:noProof/>
            <w:webHidden/>
          </w:rPr>
          <w:t>25</w:t>
        </w:r>
        <w:r w:rsidR="00007C13">
          <w:rPr>
            <w:noProof/>
            <w:webHidden/>
          </w:rPr>
          <w:fldChar w:fldCharType="end"/>
        </w:r>
      </w:hyperlink>
    </w:p>
    <w:p w14:paraId="06C07C2A" w14:textId="0A53932B" w:rsidR="00007C13" w:rsidRDefault="00693E81">
      <w:pPr>
        <w:pStyle w:val="TOC3"/>
        <w:tabs>
          <w:tab w:val="right" w:leader="dot" w:pos="10070"/>
        </w:tabs>
        <w:rPr>
          <w:rFonts w:asciiTheme="minorHAnsi" w:eastAsiaTheme="minorEastAsia" w:hAnsiTheme="minorHAnsi" w:cstheme="minorBidi"/>
          <w:noProof/>
          <w:sz w:val="22"/>
          <w:szCs w:val="22"/>
        </w:rPr>
      </w:pPr>
      <w:hyperlink w:anchor="_Toc132801215" w:history="1">
        <w:r w:rsidR="00007C13" w:rsidRPr="008E4FAF">
          <w:rPr>
            <w:rStyle w:val="Hyperlink"/>
            <w:noProof/>
          </w:rPr>
          <w:t>Held Checks</w:t>
        </w:r>
        <w:r w:rsidR="00007C13">
          <w:rPr>
            <w:noProof/>
            <w:webHidden/>
          </w:rPr>
          <w:tab/>
        </w:r>
        <w:r w:rsidR="00007C13">
          <w:rPr>
            <w:noProof/>
            <w:webHidden/>
          </w:rPr>
          <w:fldChar w:fldCharType="begin"/>
        </w:r>
        <w:r w:rsidR="00007C13">
          <w:rPr>
            <w:noProof/>
            <w:webHidden/>
          </w:rPr>
          <w:instrText xml:space="preserve"> PAGEREF _Toc132801215 \h </w:instrText>
        </w:r>
        <w:r w:rsidR="00007C13">
          <w:rPr>
            <w:noProof/>
            <w:webHidden/>
          </w:rPr>
        </w:r>
        <w:r w:rsidR="00007C13">
          <w:rPr>
            <w:noProof/>
            <w:webHidden/>
          </w:rPr>
          <w:fldChar w:fldCharType="separate"/>
        </w:r>
        <w:r w:rsidR="00D2764D">
          <w:rPr>
            <w:noProof/>
            <w:webHidden/>
          </w:rPr>
          <w:t>25</w:t>
        </w:r>
        <w:r w:rsidR="00007C13">
          <w:rPr>
            <w:noProof/>
            <w:webHidden/>
          </w:rPr>
          <w:fldChar w:fldCharType="end"/>
        </w:r>
      </w:hyperlink>
    </w:p>
    <w:p w14:paraId="216804F7" w14:textId="44A2AD03" w:rsidR="00007C13" w:rsidRDefault="00693E81">
      <w:pPr>
        <w:pStyle w:val="TOC3"/>
        <w:tabs>
          <w:tab w:val="right" w:leader="dot" w:pos="10070"/>
        </w:tabs>
        <w:rPr>
          <w:rFonts w:asciiTheme="minorHAnsi" w:eastAsiaTheme="minorEastAsia" w:hAnsiTheme="minorHAnsi" w:cstheme="minorBidi"/>
          <w:noProof/>
          <w:sz w:val="22"/>
          <w:szCs w:val="22"/>
        </w:rPr>
      </w:pPr>
      <w:hyperlink w:anchor="_Toc132801216" w:history="1">
        <w:r w:rsidR="00007C13" w:rsidRPr="008E4FAF">
          <w:rPr>
            <w:rStyle w:val="Hyperlink"/>
            <w:noProof/>
          </w:rPr>
          <w:t>Nonexpendable Trust Funds</w:t>
        </w:r>
        <w:r w:rsidR="00007C13">
          <w:rPr>
            <w:noProof/>
            <w:webHidden/>
          </w:rPr>
          <w:tab/>
        </w:r>
        <w:r w:rsidR="00007C13">
          <w:rPr>
            <w:noProof/>
            <w:webHidden/>
          </w:rPr>
          <w:fldChar w:fldCharType="begin"/>
        </w:r>
        <w:r w:rsidR="00007C13">
          <w:rPr>
            <w:noProof/>
            <w:webHidden/>
          </w:rPr>
          <w:instrText xml:space="preserve"> PAGEREF _Toc132801216 \h </w:instrText>
        </w:r>
        <w:r w:rsidR="00007C13">
          <w:rPr>
            <w:noProof/>
            <w:webHidden/>
          </w:rPr>
        </w:r>
        <w:r w:rsidR="00007C13">
          <w:rPr>
            <w:noProof/>
            <w:webHidden/>
          </w:rPr>
          <w:fldChar w:fldCharType="separate"/>
        </w:r>
        <w:r w:rsidR="00D2764D">
          <w:rPr>
            <w:noProof/>
            <w:webHidden/>
          </w:rPr>
          <w:t>26</w:t>
        </w:r>
        <w:r w:rsidR="00007C13">
          <w:rPr>
            <w:noProof/>
            <w:webHidden/>
          </w:rPr>
          <w:fldChar w:fldCharType="end"/>
        </w:r>
      </w:hyperlink>
    </w:p>
    <w:p w14:paraId="2E9349EE" w14:textId="79EADFAE" w:rsidR="00007C13" w:rsidRDefault="00693E81">
      <w:pPr>
        <w:pStyle w:val="TOC3"/>
        <w:tabs>
          <w:tab w:val="right" w:leader="dot" w:pos="10070"/>
        </w:tabs>
        <w:rPr>
          <w:rFonts w:asciiTheme="minorHAnsi" w:eastAsiaTheme="minorEastAsia" w:hAnsiTheme="minorHAnsi" w:cstheme="minorBidi"/>
          <w:noProof/>
          <w:sz w:val="22"/>
          <w:szCs w:val="22"/>
        </w:rPr>
      </w:pPr>
      <w:hyperlink w:anchor="_Toc132801217" w:history="1">
        <w:r w:rsidR="00007C13" w:rsidRPr="008E4FAF">
          <w:rPr>
            <w:rStyle w:val="Hyperlink"/>
            <w:noProof/>
          </w:rPr>
          <w:t>Abandoned Property</w:t>
        </w:r>
        <w:r w:rsidR="00007C13">
          <w:rPr>
            <w:noProof/>
            <w:webHidden/>
          </w:rPr>
          <w:tab/>
        </w:r>
        <w:r w:rsidR="00007C13">
          <w:rPr>
            <w:noProof/>
            <w:webHidden/>
          </w:rPr>
          <w:fldChar w:fldCharType="begin"/>
        </w:r>
        <w:r w:rsidR="00007C13">
          <w:rPr>
            <w:noProof/>
            <w:webHidden/>
          </w:rPr>
          <w:instrText xml:space="preserve"> PAGEREF _Toc132801217 \h </w:instrText>
        </w:r>
        <w:r w:rsidR="00007C13">
          <w:rPr>
            <w:noProof/>
            <w:webHidden/>
          </w:rPr>
        </w:r>
        <w:r w:rsidR="00007C13">
          <w:rPr>
            <w:noProof/>
            <w:webHidden/>
          </w:rPr>
          <w:fldChar w:fldCharType="separate"/>
        </w:r>
        <w:r w:rsidR="00D2764D">
          <w:rPr>
            <w:noProof/>
            <w:webHidden/>
          </w:rPr>
          <w:t>26</w:t>
        </w:r>
        <w:r w:rsidR="00007C13">
          <w:rPr>
            <w:noProof/>
            <w:webHidden/>
          </w:rPr>
          <w:fldChar w:fldCharType="end"/>
        </w:r>
      </w:hyperlink>
    </w:p>
    <w:p w14:paraId="6387ECE6" w14:textId="451E7E69" w:rsidR="00007C13" w:rsidRDefault="00693E81">
      <w:pPr>
        <w:pStyle w:val="TOC3"/>
        <w:tabs>
          <w:tab w:val="right" w:leader="dot" w:pos="10070"/>
        </w:tabs>
        <w:rPr>
          <w:rFonts w:asciiTheme="minorHAnsi" w:eastAsiaTheme="minorEastAsia" w:hAnsiTheme="minorHAnsi" w:cstheme="minorBidi"/>
          <w:noProof/>
          <w:sz w:val="22"/>
          <w:szCs w:val="22"/>
        </w:rPr>
      </w:pPr>
      <w:hyperlink w:anchor="_Toc132801218" w:history="1">
        <w:r w:rsidR="00007C13" w:rsidRPr="008E4FAF">
          <w:rPr>
            <w:rStyle w:val="Hyperlink"/>
            <w:noProof/>
          </w:rPr>
          <w:t>Investments Held on Behalf of Others</w:t>
        </w:r>
        <w:r w:rsidR="00007C13">
          <w:rPr>
            <w:noProof/>
            <w:webHidden/>
          </w:rPr>
          <w:tab/>
        </w:r>
        <w:r w:rsidR="00007C13">
          <w:rPr>
            <w:noProof/>
            <w:webHidden/>
          </w:rPr>
          <w:fldChar w:fldCharType="begin"/>
        </w:r>
        <w:r w:rsidR="00007C13">
          <w:rPr>
            <w:noProof/>
            <w:webHidden/>
          </w:rPr>
          <w:instrText xml:space="preserve"> PAGEREF _Toc132801218 \h </w:instrText>
        </w:r>
        <w:r w:rsidR="00007C13">
          <w:rPr>
            <w:noProof/>
            <w:webHidden/>
          </w:rPr>
        </w:r>
        <w:r w:rsidR="00007C13">
          <w:rPr>
            <w:noProof/>
            <w:webHidden/>
          </w:rPr>
          <w:fldChar w:fldCharType="separate"/>
        </w:r>
        <w:r w:rsidR="00D2764D">
          <w:rPr>
            <w:noProof/>
            <w:webHidden/>
          </w:rPr>
          <w:t>26</w:t>
        </w:r>
        <w:r w:rsidR="00007C13">
          <w:rPr>
            <w:noProof/>
            <w:webHidden/>
          </w:rPr>
          <w:fldChar w:fldCharType="end"/>
        </w:r>
      </w:hyperlink>
    </w:p>
    <w:p w14:paraId="709831A8" w14:textId="7E33727F" w:rsidR="00007C13" w:rsidRDefault="00693E81">
      <w:pPr>
        <w:pStyle w:val="TOC3"/>
        <w:tabs>
          <w:tab w:val="right" w:leader="dot" w:pos="10070"/>
        </w:tabs>
        <w:rPr>
          <w:rFonts w:asciiTheme="minorHAnsi" w:eastAsiaTheme="minorEastAsia" w:hAnsiTheme="minorHAnsi" w:cstheme="minorBidi"/>
          <w:noProof/>
          <w:sz w:val="22"/>
          <w:szCs w:val="22"/>
        </w:rPr>
      </w:pPr>
      <w:hyperlink w:anchor="_Toc132801219" w:history="1">
        <w:r w:rsidR="00007C13" w:rsidRPr="008E4FAF">
          <w:rPr>
            <w:rStyle w:val="Hyperlink"/>
            <w:noProof/>
          </w:rPr>
          <w:t>Statistical information</w:t>
        </w:r>
        <w:r w:rsidR="00007C13">
          <w:rPr>
            <w:noProof/>
            <w:webHidden/>
          </w:rPr>
          <w:tab/>
        </w:r>
        <w:r w:rsidR="00007C13">
          <w:rPr>
            <w:noProof/>
            <w:webHidden/>
          </w:rPr>
          <w:fldChar w:fldCharType="begin"/>
        </w:r>
        <w:r w:rsidR="00007C13">
          <w:rPr>
            <w:noProof/>
            <w:webHidden/>
          </w:rPr>
          <w:instrText xml:space="preserve"> PAGEREF _Toc132801219 \h </w:instrText>
        </w:r>
        <w:r w:rsidR="00007C13">
          <w:rPr>
            <w:noProof/>
            <w:webHidden/>
          </w:rPr>
        </w:r>
        <w:r w:rsidR="00007C13">
          <w:rPr>
            <w:noProof/>
            <w:webHidden/>
          </w:rPr>
          <w:fldChar w:fldCharType="separate"/>
        </w:r>
        <w:r w:rsidR="00D2764D">
          <w:rPr>
            <w:noProof/>
            <w:webHidden/>
          </w:rPr>
          <w:t>26</w:t>
        </w:r>
        <w:r w:rsidR="00007C13">
          <w:rPr>
            <w:noProof/>
            <w:webHidden/>
          </w:rPr>
          <w:fldChar w:fldCharType="end"/>
        </w:r>
      </w:hyperlink>
    </w:p>
    <w:p w14:paraId="19B5EEC6" w14:textId="580AD373" w:rsidR="00007C13" w:rsidRDefault="00693E81">
      <w:pPr>
        <w:pStyle w:val="TOC2"/>
        <w:tabs>
          <w:tab w:val="right" w:leader="dot" w:pos="10070"/>
        </w:tabs>
        <w:rPr>
          <w:rFonts w:asciiTheme="minorHAnsi" w:eastAsiaTheme="minorEastAsia" w:hAnsiTheme="minorHAnsi" w:cstheme="minorBidi"/>
          <w:noProof/>
          <w:sz w:val="22"/>
          <w:szCs w:val="22"/>
        </w:rPr>
      </w:pPr>
      <w:hyperlink w:anchor="_Toc132801220" w:history="1">
        <w:r w:rsidR="00007C13" w:rsidRPr="008E4FAF">
          <w:rPr>
            <w:rStyle w:val="Hyperlink"/>
            <w:noProof/>
          </w:rPr>
          <w:t>MAINE REVENUE SERVICES:</w:t>
        </w:r>
        <w:r w:rsidR="00007C13">
          <w:rPr>
            <w:noProof/>
            <w:webHidden/>
          </w:rPr>
          <w:tab/>
        </w:r>
        <w:r w:rsidR="00007C13">
          <w:rPr>
            <w:noProof/>
            <w:webHidden/>
          </w:rPr>
          <w:fldChar w:fldCharType="begin"/>
        </w:r>
        <w:r w:rsidR="00007C13">
          <w:rPr>
            <w:noProof/>
            <w:webHidden/>
          </w:rPr>
          <w:instrText xml:space="preserve"> PAGEREF _Toc132801220 \h </w:instrText>
        </w:r>
        <w:r w:rsidR="00007C13">
          <w:rPr>
            <w:noProof/>
            <w:webHidden/>
          </w:rPr>
        </w:r>
        <w:r w:rsidR="00007C13">
          <w:rPr>
            <w:noProof/>
            <w:webHidden/>
          </w:rPr>
          <w:fldChar w:fldCharType="separate"/>
        </w:r>
        <w:r w:rsidR="00D2764D">
          <w:rPr>
            <w:noProof/>
            <w:webHidden/>
          </w:rPr>
          <w:t>26</w:t>
        </w:r>
        <w:r w:rsidR="00007C13">
          <w:rPr>
            <w:noProof/>
            <w:webHidden/>
          </w:rPr>
          <w:fldChar w:fldCharType="end"/>
        </w:r>
      </w:hyperlink>
    </w:p>
    <w:p w14:paraId="7395D567" w14:textId="79E0CF43" w:rsidR="00007C13" w:rsidRDefault="00693E81">
      <w:pPr>
        <w:pStyle w:val="TOC2"/>
        <w:tabs>
          <w:tab w:val="right" w:leader="dot" w:pos="10070"/>
        </w:tabs>
        <w:rPr>
          <w:rFonts w:asciiTheme="minorHAnsi" w:eastAsiaTheme="minorEastAsia" w:hAnsiTheme="minorHAnsi" w:cstheme="minorBidi"/>
          <w:noProof/>
          <w:sz w:val="22"/>
          <w:szCs w:val="22"/>
        </w:rPr>
      </w:pPr>
      <w:hyperlink w:anchor="_Toc132801221" w:history="1">
        <w:r w:rsidR="00007C13" w:rsidRPr="008E4FAF">
          <w:rPr>
            <w:rStyle w:val="Hyperlink"/>
            <w:noProof/>
          </w:rPr>
          <w:t>OFFICE OF THE SECRETARY OF STATE:</w:t>
        </w:r>
        <w:r w:rsidR="00007C13">
          <w:rPr>
            <w:noProof/>
            <w:webHidden/>
          </w:rPr>
          <w:tab/>
        </w:r>
        <w:r w:rsidR="00007C13">
          <w:rPr>
            <w:noProof/>
            <w:webHidden/>
          </w:rPr>
          <w:fldChar w:fldCharType="begin"/>
        </w:r>
        <w:r w:rsidR="00007C13">
          <w:rPr>
            <w:noProof/>
            <w:webHidden/>
          </w:rPr>
          <w:instrText xml:space="preserve"> PAGEREF _Toc132801221 \h </w:instrText>
        </w:r>
        <w:r w:rsidR="00007C13">
          <w:rPr>
            <w:noProof/>
            <w:webHidden/>
          </w:rPr>
        </w:r>
        <w:r w:rsidR="00007C13">
          <w:rPr>
            <w:noProof/>
            <w:webHidden/>
          </w:rPr>
          <w:fldChar w:fldCharType="separate"/>
        </w:r>
        <w:r w:rsidR="00D2764D">
          <w:rPr>
            <w:noProof/>
            <w:webHidden/>
          </w:rPr>
          <w:t>27</w:t>
        </w:r>
        <w:r w:rsidR="00007C13">
          <w:rPr>
            <w:noProof/>
            <w:webHidden/>
          </w:rPr>
          <w:fldChar w:fldCharType="end"/>
        </w:r>
      </w:hyperlink>
    </w:p>
    <w:p w14:paraId="5628C874" w14:textId="78B3B647" w:rsidR="00007C13" w:rsidRDefault="00693E81">
      <w:pPr>
        <w:pStyle w:val="TOC2"/>
        <w:tabs>
          <w:tab w:val="right" w:leader="dot" w:pos="10070"/>
        </w:tabs>
        <w:rPr>
          <w:rFonts w:asciiTheme="minorHAnsi" w:eastAsiaTheme="minorEastAsia" w:hAnsiTheme="minorHAnsi" w:cstheme="minorBidi"/>
          <w:noProof/>
          <w:sz w:val="22"/>
          <w:szCs w:val="22"/>
        </w:rPr>
      </w:pPr>
      <w:hyperlink w:anchor="_Toc132801222" w:history="1">
        <w:r w:rsidR="00007C13" w:rsidRPr="008E4FAF">
          <w:rPr>
            <w:rStyle w:val="Hyperlink"/>
            <w:noProof/>
          </w:rPr>
          <w:t>DEPARTMENT OF EDUCATION:</w:t>
        </w:r>
        <w:r w:rsidR="00007C13">
          <w:rPr>
            <w:noProof/>
            <w:webHidden/>
          </w:rPr>
          <w:tab/>
        </w:r>
        <w:r w:rsidR="00007C13">
          <w:rPr>
            <w:noProof/>
            <w:webHidden/>
          </w:rPr>
          <w:fldChar w:fldCharType="begin"/>
        </w:r>
        <w:r w:rsidR="00007C13">
          <w:rPr>
            <w:noProof/>
            <w:webHidden/>
          </w:rPr>
          <w:instrText xml:space="preserve"> PAGEREF _Toc132801222 \h </w:instrText>
        </w:r>
        <w:r w:rsidR="00007C13">
          <w:rPr>
            <w:noProof/>
            <w:webHidden/>
          </w:rPr>
        </w:r>
        <w:r w:rsidR="00007C13">
          <w:rPr>
            <w:noProof/>
            <w:webHidden/>
          </w:rPr>
          <w:fldChar w:fldCharType="separate"/>
        </w:r>
        <w:r w:rsidR="00D2764D">
          <w:rPr>
            <w:noProof/>
            <w:webHidden/>
          </w:rPr>
          <w:t>27</w:t>
        </w:r>
        <w:r w:rsidR="00007C13">
          <w:rPr>
            <w:noProof/>
            <w:webHidden/>
          </w:rPr>
          <w:fldChar w:fldCharType="end"/>
        </w:r>
      </w:hyperlink>
    </w:p>
    <w:p w14:paraId="759EE3AD" w14:textId="30DACC50" w:rsidR="00007C13" w:rsidRDefault="00693E81">
      <w:pPr>
        <w:pStyle w:val="TOC2"/>
        <w:tabs>
          <w:tab w:val="right" w:leader="dot" w:pos="10070"/>
        </w:tabs>
        <w:rPr>
          <w:rFonts w:asciiTheme="minorHAnsi" w:eastAsiaTheme="minorEastAsia" w:hAnsiTheme="minorHAnsi" w:cstheme="minorBidi"/>
          <w:noProof/>
          <w:sz w:val="22"/>
          <w:szCs w:val="22"/>
        </w:rPr>
      </w:pPr>
      <w:hyperlink w:anchor="_Toc132801223" w:history="1">
        <w:r w:rsidR="00007C13" w:rsidRPr="008E4FAF">
          <w:rPr>
            <w:rStyle w:val="Hyperlink"/>
            <w:noProof/>
          </w:rPr>
          <w:t>BUREAU OF THE BUDGET:</w:t>
        </w:r>
        <w:r w:rsidR="00007C13">
          <w:rPr>
            <w:noProof/>
            <w:webHidden/>
          </w:rPr>
          <w:tab/>
        </w:r>
        <w:r w:rsidR="00007C13">
          <w:rPr>
            <w:noProof/>
            <w:webHidden/>
          </w:rPr>
          <w:fldChar w:fldCharType="begin"/>
        </w:r>
        <w:r w:rsidR="00007C13">
          <w:rPr>
            <w:noProof/>
            <w:webHidden/>
          </w:rPr>
          <w:instrText xml:space="preserve"> PAGEREF _Toc132801223 \h </w:instrText>
        </w:r>
        <w:r w:rsidR="00007C13">
          <w:rPr>
            <w:noProof/>
            <w:webHidden/>
          </w:rPr>
        </w:r>
        <w:r w:rsidR="00007C13">
          <w:rPr>
            <w:noProof/>
            <w:webHidden/>
          </w:rPr>
          <w:fldChar w:fldCharType="separate"/>
        </w:r>
        <w:r w:rsidR="00D2764D">
          <w:rPr>
            <w:noProof/>
            <w:webHidden/>
          </w:rPr>
          <w:t>28</w:t>
        </w:r>
        <w:r w:rsidR="00007C13">
          <w:rPr>
            <w:noProof/>
            <w:webHidden/>
          </w:rPr>
          <w:fldChar w:fldCharType="end"/>
        </w:r>
      </w:hyperlink>
    </w:p>
    <w:p w14:paraId="6B91665F" w14:textId="3BA1769E" w:rsidR="00007C13" w:rsidRDefault="00693E81">
      <w:pPr>
        <w:pStyle w:val="TOC2"/>
        <w:tabs>
          <w:tab w:val="right" w:leader="dot" w:pos="10070"/>
        </w:tabs>
        <w:rPr>
          <w:rFonts w:asciiTheme="minorHAnsi" w:eastAsiaTheme="minorEastAsia" w:hAnsiTheme="minorHAnsi" w:cstheme="minorBidi"/>
          <w:noProof/>
          <w:sz w:val="22"/>
          <w:szCs w:val="22"/>
        </w:rPr>
      </w:pPr>
      <w:hyperlink w:anchor="_Toc132801224" w:history="1">
        <w:r w:rsidR="00007C13" w:rsidRPr="008E4FAF">
          <w:rPr>
            <w:rStyle w:val="Hyperlink"/>
            <w:noProof/>
          </w:rPr>
          <w:t>JUDICIAL BRANCH (ADMINISTRATIVE OFFICE OF THE COURTS):</w:t>
        </w:r>
        <w:r w:rsidR="00007C13">
          <w:rPr>
            <w:noProof/>
            <w:webHidden/>
          </w:rPr>
          <w:tab/>
        </w:r>
        <w:r w:rsidR="00007C13">
          <w:rPr>
            <w:noProof/>
            <w:webHidden/>
          </w:rPr>
          <w:fldChar w:fldCharType="begin"/>
        </w:r>
        <w:r w:rsidR="00007C13">
          <w:rPr>
            <w:noProof/>
            <w:webHidden/>
          </w:rPr>
          <w:instrText xml:space="preserve"> PAGEREF _Toc132801224 \h </w:instrText>
        </w:r>
        <w:r w:rsidR="00007C13">
          <w:rPr>
            <w:noProof/>
            <w:webHidden/>
          </w:rPr>
        </w:r>
        <w:r w:rsidR="00007C13">
          <w:rPr>
            <w:noProof/>
            <w:webHidden/>
          </w:rPr>
          <w:fldChar w:fldCharType="separate"/>
        </w:r>
        <w:r w:rsidR="00D2764D">
          <w:rPr>
            <w:noProof/>
            <w:webHidden/>
          </w:rPr>
          <w:t>28</w:t>
        </w:r>
        <w:r w:rsidR="00007C13">
          <w:rPr>
            <w:noProof/>
            <w:webHidden/>
          </w:rPr>
          <w:fldChar w:fldCharType="end"/>
        </w:r>
      </w:hyperlink>
    </w:p>
    <w:p w14:paraId="44113489" w14:textId="7082A6C6" w:rsidR="00007C13" w:rsidRDefault="00693E81">
      <w:pPr>
        <w:pStyle w:val="TOC2"/>
        <w:tabs>
          <w:tab w:val="right" w:leader="dot" w:pos="10070"/>
        </w:tabs>
        <w:rPr>
          <w:rFonts w:asciiTheme="minorHAnsi" w:eastAsiaTheme="minorEastAsia" w:hAnsiTheme="minorHAnsi" w:cstheme="minorBidi"/>
          <w:noProof/>
          <w:sz w:val="22"/>
          <w:szCs w:val="22"/>
        </w:rPr>
      </w:pPr>
      <w:hyperlink w:anchor="_Toc132801225" w:history="1">
        <w:r w:rsidR="00007C13" w:rsidRPr="008E4FAF">
          <w:rPr>
            <w:rStyle w:val="Hyperlink"/>
            <w:noProof/>
          </w:rPr>
          <w:t>GAAP INFORMATION CHECKLIST:</w:t>
        </w:r>
        <w:r w:rsidR="00007C13">
          <w:rPr>
            <w:noProof/>
            <w:webHidden/>
          </w:rPr>
          <w:tab/>
        </w:r>
        <w:r w:rsidR="00007C13">
          <w:rPr>
            <w:noProof/>
            <w:webHidden/>
          </w:rPr>
          <w:fldChar w:fldCharType="begin"/>
        </w:r>
        <w:r w:rsidR="00007C13">
          <w:rPr>
            <w:noProof/>
            <w:webHidden/>
          </w:rPr>
          <w:instrText xml:space="preserve"> PAGEREF _Toc132801225 \h </w:instrText>
        </w:r>
        <w:r w:rsidR="00007C13">
          <w:rPr>
            <w:noProof/>
            <w:webHidden/>
          </w:rPr>
        </w:r>
        <w:r w:rsidR="00007C13">
          <w:rPr>
            <w:noProof/>
            <w:webHidden/>
          </w:rPr>
          <w:fldChar w:fldCharType="separate"/>
        </w:r>
        <w:r w:rsidR="00D2764D">
          <w:rPr>
            <w:noProof/>
            <w:webHidden/>
          </w:rPr>
          <w:t>29</w:t>
        </w:r>
        <w:r w:rsidR="00007C13">
          <w:rPr>
            <w:noProof/>
            <w:webHidden/>
          </w:rPr>
          <w:fldChar w:fldCharType="end"/>
        </w:r>
      </w:hyperlink>
    </w:p>
    <w:p w14:paraId="63194682" w14:textId="717C7BDB" w:rsidR="00007C13" w:rsidRDefault="00693E81">
      <w:pPr>
        <w:pStyle w:val="TOC2"/>
        <w:tabs>
          <w:tab w:val="right" w:leader="dot" w:pos="10070"/>
        </w:tabs>
        <w:rPr>
          <w:rFonts w:asciiTheme="minorHAnsi" w:eastAsiaTheme="minorEastAsia" w:hAnsiTheme="minorHAnsi" w:cstheme="minorBidi"/>
          <w:noProof/>
          <w:sz w:val="22"/>
          <w:szCs w:val="22"/>
        </w:rPr>
      </w:pPr>
      <w:hyperlink w:anchor="_Toc132801226" w:history="1">
        <w:r w:rsidR="00007C13" w:rsidRPr="008E4FAF">
          <w:rPr>
            <w:rStyle w:val="Hyperlink"/>
            <w:noProof/>
          </w:rPr>
          <w:t>COMMENTS:</w:t>
        </w:r>
        <w:r w:rsidR="00007C13">
          <w:rPr>
            <w:noProof/>
            <w:webHidden/>
          </w:rPr>
          <w:tab/>
        </w:r>
        <w:r w:rsidR="00007C13">
          <w:rPr>
            <w:noProof/>
            <w:webHidden/>
          </w:rPr>
          <w:fldChar w:fldCharType="begin"/>
        </w:r>
        <w:r w:rsidR="00007C13">
          <w:rPr>
            <w:noProof/>
            <w:webHidden/>
          </w:rPr>
          <w:instrText xml:space="preserve"> PAGEREF _Toc132801226 \h </w:instrText>
        </w:r>
        <w:r w:rsidR="00007C13">
          <w:rPr>
            <w:noProof/>
            <w:webHidden/>
          </w:rPr>
        </w:r>
        <w:r w:rsidR="00007C13">
          <w:rPr>
            <w:noProof/>
            <w:webHidden/>
          </w:rPr>
          <w:fldChar w:fldCharType="separate"/>
        </w:r>
        <w:r w:rsidR="00D2764D">
          <w:rPr>
            <w:noProof/>
            <w:webHidden/>
          </w:rPr>
          <w:t>30</w:t>
        </w:r>
        <w:r w:rsidR="00007C13">
          <w:rPr>
            <w:noProof/>
            <w:webHidden/>
          </w:rPr>
          <w:fldChar w:fldCharType="end"/>
        </w:r>
      </w:hyperlink>
    </w:p>
    <w:p w14:paraId="5BB2C1CA" w14:textId="0C7AC085" w:rsidR="00007C13" w:rsidRDefault="00693E81">
      <w:pPr>
        <w:pStyle w:val="TOC2"/>
        <w:tabs>
          <w:tab w:val="right" w:leader="dot" w:pos="10070"/>
        </w:tabs>
        <w:rPr>
          <w:rFonts w:asciiTheme="minorHAnsi" w:eastAsiaTheme="minorEastAsia" w:hAnsiTheme="minorHAnsi" w:cstheme="minorBidi"/>
          <w:noProof/>
          <w:sz w:val="22"/>
          <w:szCs w:val="22"/>
        </w:rPr>
      </w:pPr>
      <w:hyperlink w:anchor="_Toc132801227" w:history="1">
        <w:r w:rsidR="00007C13" w:rsidRPr="008E4FAF">
          <w:rPr>
            <w:rStyle w:val="Hyperlink"/>
            <w:noProof/>
          </w:rPr>
          <w:t>FINANCIAL DISCLOSURE CERTIFICATE:</w:t>
        </w:r>
        <w:r w:rsidR="00007C13">
          <w:rPr>
            <w:noProof/>
            <w:webHidden/>
          </w:rPr>
          <w:tab/>
        </w:r>
        <w:r w:rsidR="00007C13">
          <w:rPr>
            <w:noProof/>
            <w:webHidden/>
          </w:rPr>
          <w:fldChar w:fldCharType="begin"/>
        </w:r>
        <w:r w:rsidR="00007C13">
          <w:rPr>
            <w:noProof/>
            <w:webHidden/>
          </w:rPr>
          <w:instrText xml:space="preserve"> PAGEREF _Toc132801227 \h </w:instrText>
        </w:r>
        <w:r w:rsidR="00007C13">
          <w:rPr>
            <w:noProof/>
            <w:webHidden/>
          </w:rPr>
        </w:r>
        <w:r w:rsidR="00007C13">
          <w:rPr>
            <w:noProof/>
            <w:webHidden/>
          </w:rPr>
          <w:fldChar w:fldCharType="separate"/>
        </w:r>
        <w:r w:rsidR="00D2764D">
          <w:rPr>
            <w:noProof/>
            <w:webHidden/>
          </w:rPr>
          <w:t>31</w:t>
        </w:r>
        <w:r w:rsidR="00007C13">
          <w:rPr>
            <w:noProof/>
            <w:webHidden/>
          </w:rPr>
          <w:fldChar w:fldCharType="end"/>
        </w:r>
      </w:hyperlink>
    </w:p>
    <w:p w14:paraId="727EC740" w14:textId="73C1570B" w:rsidR="00B20652" w:rsidRPr="00B20652" w:rsidRDefault="002E171C" w:rsidP="00011618">
      <w:pPr>
        <w:tabs>
          <w:tab w:val="right" w:pos="10080"/>
        </w:tabs>
      </w:pPr>
      <w:r w:rsidRPr="00FD1601">
        <w:rPr>
          <w:sz w:val="20"/>
        </w:rPr>
        <w:fldChar w:fldCharType="end"/>
      </w:r>
    </w:p>
    <w:p w14:paraId="6EEDFA1E" w14:textId="77777777" w:rsidR="00B20652" w:rsidRDefault="00B20652">
      <w:pPr>
        <w:pStyle w:val="Heading5"/>
        <w:jc w:val="center"/>
        <w:sectPr w:rsidR="00B20652" w:rsidSect="00011618">
          <w:headerReference w:type="default" r:id="rId15"/>
          <w:footerReference w:type="default" r:id="rId16"/>
          <w:type w:val="continuous"/>
          <w:pgSz w:w="12240" w:h="15840" w:code="1"/>
          <w:pgMar w:top="1440" w:right="1080" w:bottom="1440" w:left="1080" w:header="720" w:footer="720" w:gutter="0"/>
          <w:cols w:space="720"/>
        </w:sectPr>
      </w:pPr>
    </w:p>
    <w:p w14:paraId="1612FD2F" w14:textId="42A26725" w:rsidR="00CA32D4" w:rsidRPr="00AB161B" w:rsidRDefault="00CA32D4">
      <w:pPr>
        <w:pStyle w:val="Heading5"/>
        <w:jc w:val="center"/>
      </w:pPr>
      <w:r w:rsidRPr="00AB161B">
        <w:lastRenderedPageBreak/>
        <w:t xml:space="preserve">GAAP Instructions — Fiscal Year </w:t>
      </w:r>
      <w:r w:rsidR="002F66F7" w:rsidRPr="00AB161B">
        <w:t>20</w:t>
      </w:r>
      <w:r w:rsidR="002107B3" w:rsidRPr="00AB161B">
        <w:t>2</w:t>
      </w:r>
      <w:r w:rsidR="00E6167E">
        <w:t>4</w:t>
      </w:r>
    </w:p>
    <w:p w14:paraId="7187A141" w14:textId="77777777" w:rsidR="00102086" w:rsidRPr="008338D0" w:rsidRDefault="00102086" w:rsidP="00102086">
      <w:pPr>
        <w:rPr>
          <w:highlight w:val="yellow"/>
        </w:rPr>
      </w:pPr>
    </w:p>
    <w:p w14:paraId="7B4228C1" w14:textId="77777777" w:rsidR="004B4EE5" w:rsidRPr="00007C13" w:rsidRDefault="004B4EE5" w:rsidP="00007C13">
      <w:pPr>
        <w:rPr>
          <w:highlight w:val="yellow"/>
        </w:rPr>
      </w:pPr>
    </w:p>
    <w:p w14:paraId="342274EB" w14:textId="3C2784B0" w:rsidR="00CA32D4" w:rsidRPr="00B268F6" w:rsidRDefault="00FE673C">
      <w:pPr>
        <w:pStyle w:val="Heading1"/>
        <w:rPr>
          <w:smallCaps w:val="0"/>
          <w:sz w:val="24"/>
        </w:rPr>
      </w:pPr>
      <w:bookmarkStart w:id="0" w:name="_Toc132801176"/>
      <w:r w:rsidRPr="00B268F6">
        <w:rPr>
          <w:smallCaps w:val="0"/>
          <w:sz w:val="24"/>
        </w:rPr>
        <w:t>FINANCIAL REPORTING TEAM</w:t>
      </w:r>
      <w:bookmarkEnd w:id="0"/>
    </w:p>
    <w:p w14:paraId="28EC1824" w14:textId="77777777" w:rsidR="00CA32D4" w:rsidRPr="00B268F6" w:rsidRDefault="00CA32D4" w:rsidP="004443E7"/>
    <w:p w14:paraId="0466DC79" w14:textId="4F45A968" w:rsidR="00102086" w:rsidRPr="00B268F6" w:rsidRDefault="00102086" w:rsidP="004443E7">
      <w:r w:rsidRPr="00B268F6">
        <w:t>Please contact your agency liaison from the list below with any questions.  If you are unsure who your liaison is, please consult ou</w:t>
      </w:r>
      <w:r w:rsidR="009D77F9" w:rsidRPr="00B268F6">
        <w:t>r website</w:t>
      </w:r>
      <w:r w:rsidR="00E6167E">
        <w:t xml:space="preserve"> at </w:t>
      </w:r>
      <w:hyperlink r:id="rId17" w:history="1">
        <w:r w:rsidR="00E6167E" w:rsidRPr="005D7FB4">
          <w:rPr>
            <w:rStyle w:val="Hyperlink"/>
          </w:rPr>
          <w:t>https://www.maine.gov/osc/financial-reporting/liaison-list</w:t>
        </w:r>
      </w:hyperlink>
      <w:r w:rsidR="00E6167E">
        <w:t xml:space="preserve"> </w:t>
      </w:r>
      <w:r w:rsidR="009D77F9" w:rsidRPr="00B268F6">
        <w:t xml:space="preserve">for a listing or call </w:t>
      </w:r>
      <w:r w:rsidRPr="00B268F6">
        <w:t>us at 626-8420.</w:t>
      </w:r>
    </w:p>
    <w:p w14:paraId="7924B4B1" w14:textId="77777777" w:rsidR="00831FC5" w:rsidRPr="00B268F6" w:rsidRDefault="00831FC5" w:rsidP="004443E7"/>
    <w:p w14:paraId="1034E6FC" w14:textId="77777777" w:rsidR="000C4B84" w:rsidRPr="00B268F6" w:rsidRDefault="000C4B84" w:rsidP="004443E7">
      <w:r w:rsidRPr="00B268F6">
        <w:t xml:space="preserve">Sandra Royce, CPA, </w:t>
      </w:r>
      <w:r w:rsidR="00D307E6" w:rsidRPr="00B268F6">
        <w:t>Director</w:t>
      </w:r>
      <w:r w:rsidRPr="00B268F6">
        <w:t>, Financial Reporting &amp; Analysis – 626-8451</w:t>
      </w:r>
    </w:p>
    <w:p w14:paraId="588E0E9D" w14:textId="3E2987B4" w:rsidR="000C4B84" w:rsidRPr="00B268F6" w:rsidRDefault="000C4B84" w:rsidP="004443E7">
      <w:r w:rsidRPr="00B268F6">
        <w:t xml:space="preserve">Email:  </w:t>
      </w:r>
      <w:hyperlink r:id="rId18" w:history="1">
        <w:r w:rsidRPr="00B268F6">
          <w:rPr>
            <w:rStyle w:val="Hyperlink"/>
            <w:color w:val="auto"/>
          </w:rPr>
          <w:t>sandra.royce@maine.gov</w:t>
        </w:r>
      </w:hyperlink>
    </w:p>
    <w:p w14:paraId="5CD3784C" w14:textId="77777777" w:rsidR="00102086" w:rsidRPr="00B268F6" w:rsidRDefault="00102086" w:rsidP="004443E7"/>
    <w:p w14:paraId="37BADE97" w14:textId="6B05F348" w:rsidR="00255AE4" w:rsidRPr="00B268F6" w:rsidRDefault="00B67754" w:rsidP="004443E7">
      <w:r>
        <w:t>April Newman, CPA</w:t>
      </w:r>
      <w:r w:rsidR="00923CC4">
        <w:t>,</w:t>
      </w:r>
      <w:r w:rsidR="00DB4094" w:rsidRPr="00B268F6">
        <w:t xml:space="preserve"> Financial Management Coordinator </w:t>
      </w:r>
      <w:r>
        <w:t>– 626-8436</w:t>
      </w:r>
    </w:p>
    <w:p w14:paraId="50462601" w14:textId="659A62BB" w:rsidR="00372D71" w:rsidRPr="00B268F6" w:rsidRDefault="00DB4094" w:rsidP="00372D71">
      <w:r w:rsidRPr="00B268F6">
        <w:t xml:space="preserve">Email: </w:t>
      </w:r>
      <w:hyperlink r:id="rId19" w:history="1">
        <w:r w:rsidR="00372D71" w:rsidRPr="0080674F">
          <w:rPr>
            <w:rStyle w:val="Hyperlink"/>
            <w:color w:val="auto"/>
          </w:rPr>
          <w:t>april.d.newman@maine.gov</w:t>
        </w:r>
      </w:hyperlink>
    </w:p>
    <w:p w14:paraId="147781D5" w14:textId="77777777" w:rsidR="00255AE4" w:rsidRPr="00B268F6" w:rsidRDefault="00255AE4" w:rsidP="004443E7"/>
    <w:p w14:paraId="47BC7795" w14:textId="77777777" w:rsidR="00255AE4" w:rsidRPr="00B268F6" w:rsidRDefault="00255AE4" w:rsidP="004443E7">
      <w:r w:rsidRPr="00B268F6">
        <w:t>Tom Randall, CIA, Financial Management Coordinator – 626-8492</w:t>
      </w:r>
    </w:p>
    <w:p w14:paraId="2444799B" w14:textId="11A6D4CD" w:rsidR="00255AE4" w:rsidRPr="00B268F6" w:rsidRDefault="00255AE4" w:rsidP="004443E7">
      <w:r w:rsidRPr="00B268F6">
        <w:t xml:space="preserve">Email:  </w:t>
      </w:r>
      <w:hyperlink r:id="rId20" w:history="1">
        <w:r w:rsidRPr="00B268F6">
          <w:rPr>
            <w:rStyle w:val="Hyperlink"/>
            <w:color w:val="auto"/>
          </w:rPr>
          <w:t>thomas.g.randall@maine.gov</w:t>
        </w:r>
      </w:hyperlink>
    </w:p>
    <w:p w14:paraId="71F9E70D" w14:textId="77777777" w:rsidR="00DB4094" w:rsidRPr="00B268F6" w:rsidRDefault="00DB4094" w:rsidP="004443E7"/>
    <w:p w14:paraId="1B21E353" w14:textId="77777777" w:rsidR="00831FC5" w:rsidRPr="00B268F6" w:rsidRDefault="00831FC5" w:rsidP="004443E7">
      <w:r w:rsidRPr="00B268F6">
        <w:t xml:space="preserve">Brad Rodrigue, </w:t>
      </w:r>
      <w:r w:rsidR="00232E59" w:rsidRPr="00B268F6">
        <w:t xml:space="preserve">CPA, </w:t>
      </w:r>
      <w:r w:rsidRPr="00B268F6">
        <w:t>CIA, Financial Management Coordinator – 626-8437</w:t>
      </w:r>
    </w:p>
    <w:p w14:paraId="7E1A9588" w14:textId="483E6502" w:rsidR="00831FC5" w:rsidRPr="00B268F6" w:rsidRDefault="00831FC5" w:rsidP="004443E7">
      <w:r w:rsidRPr="00B268F6">
        <w:t xml:space="preserve">Email:  </w:t>
      </w:r>
      <w:hyperlink r:id="rId21" w:history="1">
        <w:r w:rsidRPr="00B268F6">
          <w:rPr>
            <w:rStyle w:val="Hyperlink"/>
            <w:color w:val="auto"/>
          </w:rPr>
          <w:t>brad.rodrigue@maine.gov</w:t>
        </w:r>
      </w:hyperlink>
    </w:p>
    <w:p w14:paraId="5CE76CF4" w14:textId="77777777" w:rsidR="00831FC5" w:rsidRPr="00B268F6" w:rsidRDefault="00831FC5" w:rsidP="004443E7"/>
    <w:p w14:paraId="354BB1DF" w14:textId="77777777" w:rsidR="00695834" w:rsidRPr="00B268F6" w:rsidRDefault="00695834" w:rsidP="004443E7">
      <w:r w:rsidRPr="00B268F6">
        <w:t>Stacey Thomas, CPA, Financial Management Coordinator – 626-8431</w:t>
      </w:r>
    </w:p>
    <w:p w14:paraId="33F37AB3" w14:textId="1CB5E1D5" w:rsidR="00695834" w:rsidRPr="00B268F6" w:rsidRDefault="00695834" w:rsidP="004443E7">
      <w:r w:rsidRPr="00B268F6">
        <w:t>Email</w:t>
      </w:r>
      <w:r w:rsidR="00572C0B" w:rsidRPr="00B268F6">
        <w:t xml:space="preserve">:  </w:t>
      </w:r>
      <w:hyperlink r:id="rId22" w:history="1">
        <w:r w:rsidRPr="00B268F6">
          <w:rPr>
            <w:rStyle w:val="Hyperlink"/>
            <w:color w:val="auto"/>
          </w:rPr>
          <w:t>stacey.thomas@maine.gov</w:t>
        </w:r>
      </w:hyperlink>
    </w:p>
    <w:p w14:paraId="1EB6F1D5" w14:textId="1EEFC06A" w:rsidR="00695834" w:rsidRDefault="00695834" w:rsidP="004443E7">
      <w:pPr>
        <w:rPr>
          <w:highlight w:val="yellow"/>
        </w:rPr>
      </w:pPr>
    </w:p>
    <w:p w14:paraId="6EB57334" w14:textId="77777777" w:rsidR="00007C13" w:rsidRPr="008338D0" w:rsidRDefault="00007C13" w:rsidP="004443E7">
      <w:pPr>
        <w:rPr>
          <w:highlight w:val="yellow"/>
        </w:rPr>
      </w:pPr>
    </w:p>
    <w:p w14:paraId="6B6832D2" w14:textId="77777777" w:rsidR="00CA32D4" w:rsidRPr="00AB161B" w:rsidRDefault="00CA32D4" w:rsidP="004443E7">
      <w:pPr>
        <w:pStyle w:val="Heading1"/>
        <w:rPr>
          <w:caps/>
          <w:sz w:val="24"/>
        </w:rPr>
      </w:pPr>
      <w:bookmarkStart w:id="1" w:name="_Toc132801177"/>
      <w:r w:rsidRPr="00AB161B">
        <w:rPr>
          <w:caps/>
          <w:sz w:val="24"/>
        </w:rPr>
        <w:t>Introduction</w:t>
      </w:r>
      <w:bookmarkEnd w:id="1"/>
    </w:p>
    <w:p w14:paraId="17729635" w14:textId="77777777" w:rsidR="00CA32D4" w:rsidRPr="00AB161B" w:rsidRDefault="00CA32D4">
      <w:pPr>
        <w:rPr>
          <w:b/>
          <w:caps/>
        </w:rPr>
      </w:pPr>
    </w:p>
    <w:p w14:paraId="21F922BB" w14:textId="6F9F9738" w:rsidR="00CA32D4" w:rsidRPr="00AB161B" w:rsidRDefault="00CA32D4">
      <w:pPr>
        <w:jc w:val="both"/>
      </w:pPr>
      <w:r w:rsidRPr="00AB161B">
        <w:t xml:space="preserve">Throughout the </w:t>
      </w:r>
      <w:r w:rsidR="002046B9" w:rsidRPr="00AB161B">
        <w:t>year,</w:t>
      </w:r>
      <w:r w:rsidRPr="00AB161B">
        <w:t xml:space="preserve"> the State of Maine (the State) processes transactions using the statutory basis of accounting, often referred to as the “budgetary basis.”  For its </w:t>
      </w:r>
      <w:r w:rsidR="00AB161B" w:rsidRPr="00AB161B">
        <w:rPr>
          <w:i/>
        </w:rPr>
        <w:t>A</w:t>
      </w:r>
      <w:r w:rsidR="00621C39" w:rsidRPr="00AB161B">
        <w:rPr>
          <w:i/>
        </w:rPr>
        <w:t xml:space="preserve">nnual </w:t>
      </w:r>
      <w:r w:rsidR="00AB161B" w:rsidRPr="00AB161B">
        <w:rPr>
          <w:i/>
        </w:rPr>
        <w:t xml:space="preserve">Comprehensive </w:t>
      </w:r>
      <w:r w:rsidR="00621C39" w:rsidRPr="00AB161B">
        <w:rPr>
          <w:i/>
        </w:rPr>
        <w:t>Financial Report (</w:t>
      </w:r>
      <w:r w:rsidR="00B67A12" w:rsidRPr="00AB161B">
        <w:rPr>
          <w:i/>
        </w:rPr>
        <w:t>AC</w:t>
      </w:r>
      <w:r w:rsidR="00621C39" w:rsidRPr="00AB161B">
        <w:rPr>
          <w:i/>
        </w:rPr>
        <w:t>FR)</w:t>
      </w:r>
      <w:r w:rsidRPr="00AB161B">
        <w:t xml:space="preserve">, the State reports </w:t>
      </w:r>
      <w:proofErr w:type="gramStart"/>
      <w:r w:rsidRPr="00AB161B">
        <w:t>on the basis of</w:t>
      </w:r>
      <w:proofErr w:type="gramEnd"/>
      <w:r w:rsidRPr="00AB161B">
        <w:t xml:space="preserve"> generally accepted accounting principles (GAAP) as defined by the Governmental Accounting Standards Board.  The financial statements are prepared using a </w:t>
      </w:r>
      <w:r w:rsidR="00621C39" w:rsidRPr="00AB161B">
        <w:t xml:space="preserve">modified </w:t>
      </w:r>
      <w:r w:rsidRPr="00AB161B">
        <w:t xml:space="preserve">accrual or accrual basis of accounting, whichever is appropriate. </w:t>
      </w:r>
      <w:r w:rsidR="00621C39" w:rsidRPr="00AB161B">
        <w:t xml:space="preserve"> “Basis of accounting” refers to </w:t>
      </w:r>
      <w:r w:rsidR="00621C39" w:rsidRPr="00AB161B">
        <w:rPr>
          <w:i/>
        </w:rPr>
        <w:t>when</w:t>
      </w:r>
      <w:r w:rsidR="00621C39" w:rsidRPr="00AB161B">
        <w:t xml:space="preserve"> revenues, expenditures, expenses, and transfers</w:t>
      </w:r>
      <w:r w:rsidRPr="00AB161B">
        <w:t xml:space="preserve"> </w:t>
      </w:r>
      <w:r w:rsidR="00621C39" w:rsidRPr="00AB161B">
        <w:t xml:space="preserve">– and the related assets and liabilities – are recognized in the accounts and reported in the financial statements.  </w:t>
      </w:r>
      <w:proofErr w:type="gramStart"/>
      <w:r w:rsidRPr="00AB161B">
        <w:t>In order to</w:t>
      </w:r>
      <w:proofErr w:type="gramEnd"/>
      <w:r w:rsidRPr="00AB161B">
        <w:t xml:space="preserve"> convert </w:t>
      </w:r>
      <w:r w:rsidR="00D230FC" w:rsidRPr="00AB161B">
        <w:t xml:space="preserve">Advantage </w:t>
      </w:r>
      <w:r w:rsidRPr="00AB161B">
        <w:t xml:space="preserve">data from the budgetary to the GAAP basis, the Financial Reporting Team must obtain supplementary information from other State Departments, Bureaus, </w:t>
      </w:r>
      <w:r w:rsidR="00621C39" w:rsidRPr="00AB161B">
        <w:t xml:space="preserve">and </w:t>
      </w:r>
      <w:r w:rsidRPr="00AB161B">
        <w:t>Divisions.</w:t>
      </w:r>
    </w:p>
    <w:p w14:paraId="6DB6319A" w14:textId="77777777" w:rsidR="00CA32D4" w:rsidRPr="008338D0" w:rsidRDefault="00CA32D4">
      <w:pPr>
        <w:jc w:val="both"/>
        <w:rPr>
          <w:highlight w:val="yellow"/>
        </w:rPr>
      </w:pPr>
    </w:p>
    <w:p w14:paraId="0199E0B4" w14:textId="2A1CAB04" w:rsidR="00621C39" w:rsidRPr="00AB161B" w:rsidRDefault="00CA32D4" w:rsidP="007167FE">
      <w:pPr>
        <w:jc w:val="both"/>
      </w:pPr>
      <w:r w:rsidRPr="00AF2019">
        <w:rPr>
          <w:b/>
        </w:rPr>
        <w:t xml:space="preserve">Title 5 MRSA §1547, subsection 4 requires agencies to provide financial information to the </w:t>
      </w:r>
      <w:r w:rsidR="006E62E0" w:rsidRPr="00AF2019">
        <w:rPr>
          <w:b/>
        </w:rPr>
        <w:t xml:space="preserve">Office of the State Controller </w:t>
      </w:r>
      <w:r w:rsidRPr="00AF2019">
        <w:rPr>
          <w:b/>
        </w:rPr>
        <w:t xml:space="preserve">by </w:t>
      </w:r>
      <w:r w:rsidRPr="00AF2019">
        <w:rPr>
          <w:b/>
          <w:u w:val="single"/>
        </w:rPr>
        <w:t>September 1</w:t>
      </w:r>
      <w:r w:rsidRPr="00AF2019">
        <w:rPr>
          <w:b/>
        </w:rPr>
        <w:t xml:space="preserve"> following the close of the fiscal year.</w:t>
      </w:r>
      <w:r w:rsidRPr="00AF2019">
        <w:t xml:space="preserve">  Please send accruals and other closing information identified in this closing package</w:t>
      </w:r>
      <w:r w:rsidR="00621C39" w:rsidRPr="00AF2019">
        <w:t xml:space="preserve">, along with the GAAP information checklist on </w:t>
      </w:r>
      <w:r w:rsidR="00621C39" w:rsidRPr="00F00BE5">
        <w:t xml:space="preserve">page </w:t>
      </w:r>
      <w:r w:rsidR="0081153A">
        <w:fldChar w:fldCharType="begin"/>
      </w:r>
      <w:r w:rsidR="0081153A">
        <w:instrText xml:space="preserve"> PAGEREF _Ref132700616 </w:instrText>
      </w:r>
      <w:r w:rsidR="0081153A">
        <w:fldChar w:fldCharType="separate"/>
      </w:r>
      <w:r w:rsidR="00D2764D">
        <w:rPr>
          <w:noProof/>
        </w:rPr>
        <w:t>29</w:t>
      </w:r>
      <w:r w:rsidR="0081153A">
        <w:rPr>
          <w:noProof/>
        </w:rPr>
        <w:fldChar w:fldCharType="end"/>
      </w:r>
      <w:r w:rsidR="007167FE" w:rsidRPr="00F00BE5">
        <w:t xml:space="preserve"> </w:t>
      </w:r>
      <w:r w:rsidR="00D93915" w:rsidRPr="00F00BE5">
        <w:t xml:space="preserve">and the Financial Disclosure Certificate </w:t>
      </w:r>
      <w:r w:rsidR="00F00BE5" w:rsidRPr="00F00BE5">
        <w:t>beginning on</w:t>
      </w:r>
      <w:r w:rsidR="00D93915" w:rsidRPr="00F00BE5">
        <w:t xml:space="preserve"> page</w:t>
      </w:r>
      <w:r w:rsidR="00F00BE5" w:rsidRPr="00F00BE5">
        <w:t xml:space="preserve"> </w:t>
      </w:r>
      <w:r w:rsidR="0081153A">
        <w:fldChar w:fldCharType="begin"/>
      </w:r>
      <w:r w:rsidR="0081153A">
        <w:instrText xml:space="preserve"> PAGEREF _Ref132698239 </w:instrText>
      </w:r>
      <w:r w:rsidR="0081153A">
        <w:fldChar w:fldCharType="separate"/>
      </w:r>
      <w:r w:rsidR="00D2764D">
        <w:rPr>
          <w:noProof/>
        </w:rPr>
        <w:t>31</w:t>
      </w:r>
      <w:r w:rsidR="0081153A">
        <w:rPr>
          <w:noProof/>
        </w:rPr>
        <w:fldChar w:fldCharType="end"/>
      </w:r>
      <w:r w:rsidR="00621C39" w:rsidRPr="00F00BE5">
        <w:t>,</w:t>
      </w:r>
      <w:r w:rsidRPr="00F00BE5">
        <w:t xml:space="preserve"> to the</w:t>
      </w:r>
      <w:r w:rsidRPr="00AF2019">
        <w:t xml:space="preserve"> Financial Reporting Team in the Controller’s office by that date (electronic transmission is preferable).</w:t>
      </w:r>
      <w:r w:rsidRPr="00AB161B">
        <w:t xml:space="preserve">  Additionally, please identify primary contacts within your agency for </w:t>
      </w:r>
      <w:proofErr w:type="gramStart"/>
      <w:r w:rsidRPr="00AB161B">
        <w:t>follow up</w:t>
      </w:r>
      <w:proofErr w:type="gramEnd"/>
      <w:r w:rsidRPr="00AB161B">
        <w:t xml:space="preserve"> questions from the </w:t>
      </w:r>
      <w:r w:rsidR="006E62E0" w:rsidRPr="00AB161B">
        <w:t>Controller’s Office</w:t>
      </w:r>
      <w:r w:rsidRPr="00AB161B">
        <w:t xml:space="preserve"> and the </w:t>
      </w:r>
      <w:r w:rsidR="000D5D26" w:rsidRPr="00AB161B">
        <w:t>Office of the State Auditor</w:t>
      </w:r>
      <w:r w:rsidRPr="00AB161B">
        <w:t xml:space="preserve">.  Note that sections of this closing package do not apply to all agencies.  The first section includes general information, which applies to everyone.  The second section is </w:t>
      </w:r>
      <w:r w:rsidR="000B2E63" w:rsidRPr="00AB161B">
        <w:t>agency specific</w:t>
      </w:r>
      <w:r w:rsidRPr="00AB161B">
        <w:t>.  Please direct questions to your liaison in the Controller’s office.</w:t>
      </w:r>
    </w:p>
    <w:p w14:paraId="074E0155" w14:textId="77777777" w:rsidR="00831FC5" w:rsidRPr="008338D0" w:rsidRDefault="00831FC5">
      <w:pPr>
        <w:jc w:val="both"/>
        <w:rPr>
          <w:highlight w:val="yellow"/>
        </w:rPr>
      </w:pPr>
    </w:p>
    <w:p w14:paraId="5695C63D" w14:textId="77777777" w:rsidR="00CA32D4" w:rsidRPr="00AB161B" w:rsidRDefault="00621C39">
      <w:pPr>
        <w:jc w:val="both"/>
      </w:pPr>
      <w:r w:rsidRPr="00AB161B">
        <w:t xml:space="preserve">Agencies </w:t>
      </w:r>
      <w:r w:rsidR="00CA32D4" w:rsidRPr="00AB161B">
        <w:t xml:space="preserve">are responsible for preparing, </w:t>
      </w:r>
      <w:proofErr w:type="gramStart"/>
      <w:r w:rsidR="00CA32D4" w:rsidRPr="00AB161B">
        <w:t>submitting</w:t>
      </w:r>
      <w:proofErr w:type="gramEnd"/>
      <w:r w:rsidR="00CA32D4" w:rsidRPr="00AB161B">
        <w:t xml:space="preserve"> and retaining copies of auditable supporting documentation for all of the GAAP information submitted.  Any changes or corrections to information originally submitted must also be sent to </w:t>
      </w:r>
      <w:r w:rsidR="005942FF" w:rsidRPr="00AB161B">
        <w:t>your</w:t>
      </w:r>
      <w:r w:rsidR="00E02B62" w:rsidRPr="00AB161B">
        <w:t xml:space="preserve"> agency</w:t>
      </w:r>
      <w:r w:rsidR="005942FF" w:rsidRPr="00AB161B">
        <w:t xml:space="preserve"> liaison in </w:t>
      </w:r>
      <w:r w:rsidR="00CA32D4" w:rsidRPr="00AB161B">
        <w:t xml:space="preserve">the </w:t>
      </w:r>
      <w:r w:rsidR="006E62E0" w:rsidRPr="00AB161B">
        <w:t>Controller’s Office</w:t>
      </w:r>
      <w:r w:rsidR="00CA32D4" w:rsidRPr="00AB161B">
        <w:t>.</w:t>
      </w:r>
      <w:r w:rsidR="005942FF" w:rsidRPr="00AB161B">
        <w:t xml:space="preserve"> </w:t>
      </w:r>
    </w:p>
    <w:p w14:paraId="4AE2E584" w14:textId="77777777" w:rsidR="002C1CC4" w:rsidRPr="008338D0" w:rsidRDefault="002C1CC4">
      <w:pPr>
        <w:jc w:val="both"/>
        <w:rPr>
          <w:highlight w:val="yellow"/>
        </w:rPr>
      </w:pPr>
    </w:p>
    <w:p w14:paraId="7D8BE8E4" w14:textId="77777777" w:rsidR="00CA32D4" w:rsidRPr="00AB161B" w:rsidRDefault="00CA32D4">
      <w:pPr>
        <w:jc w:val="both"/>
      </w:pPr>
      <w:r w:rsidRPr="00AB161B">
        <w:lastRenderedPageBreak/>
        <w:t xml:space="preserve">If estimates are used, please describe the procedures, assumptions, </w:t>
      </w:r>
      <w:proofErr w:type="gramStart"/>
      <w:r w:rsidRPr="00AB161B">
        <w:t>computations</w:t>
      </w:r>
      <w:proofErr w:type="gramEnd"/>
      <w:r w:rsidRPr="00AB161B">
        <w:t xml:space="preserve"> and methods used to develop the estimates.  Retain all documentation</w:t>
      </w:r>
      <w:r w:rsidR="002F359D" w:rsidRPr="00AB161B">
        <w:t xml:space="preserve"> </w:t>
      </w:r>
      <w:r w:rsidRPr="00AB161B">
        <w:t>for seven years after audit.</w:t>
      </w:r>
    </w:p>
    <w:p w14:paraId="7B728143" w14:textId="77777777" w:rsidR="003E01F3" w:rsidRPr="00AB161B" w:rsidRDefault="003E01F3">
      <w:pPr>
        <w:jc w:val="both"/>
      </w:pPr>
    </w:p>
    <w:p w14:paraId="72D5F314" w14:textId="77777777" w:rsidR="00CA32D4" w:rsidRPr="00AB161B" w:rsidRDefault="00CA32D4">
      <w:pPr>
        <w:jc w:val="both"/>
      </w:pPr>
      <w:r w:rsidRPr="00AB161B">
        <w:t xml:space="preserve">When preparing GAAP accruals, use the same account </w:t>
      </w:r>
      <w:r w:rsidR="001D4BCC" w:rsidRPr="00AB161B">
        <w:t xml:space="preserve">and </w:t>
      </w:r>
      <w:r w:rsidRPr="00AB161B">
        <w:t>object</w:t>
      </w:r>
      <w:r w:rsidR="00621C39" w:rsidRPr="00AB161B">
        <w:t>/revenue source</w:t>
      </w:r>
      <w:r w:rsidRPr="00AB161B">
        <w:t xml:space="preserve"> coding required on journal vouchers to enable the </w:t>
      </w:r>
      <w:r w:rsidR="006E62E0" w:rsidRPr="00AB161B">
        <w:t xml:space="preserve">Controller’s Office </w:t>
      </w:r>
      <w:r w:rsidRPr="00AB161B">
        <w:t>to record information in appropriate revenue, expenditure/</w:t>
      </w:r>
      <w:proofErr w:type="gramStart"/>
      <w:r w:rsidRPr="00AB161B">
        <w:t>expense</w:t>
      </w:r>
      <w:proofErr w:type="gramEnd"/>
      <w:r w:rsidRPr="00AB161B">
        <w:t xml:space="preserve"> and </w:t>
      </w:r>
      <w:r w:rsidR="00621C39" w:rsidRPr="00AB161B">
        <w:t>b</w:t>
      </w:r>
      <w:r w:rsidRPr="00AB161B">
        <w:t xml:space="preserve">alance </w:t>
      </w:r>
      <w:r w:rsidR="00621C39" w:rsidRPr="00AB161B">
        <w:t>s</w:t>
      </w:r>
      <w:r w:rsidRPr="00AB161B">
        <w:t>heet categories.</w:t>
      </w:r>
    </w:p>
    <w:p w14:paraId="14DB3D54" w14:textId="77777777" w:rsidR="00CA32D4" w:rsidRPr="00AB161B" w:rsidRDefault="00CA32D4">
      <w:pPr>
        <w:jc w:val="both"/>
      </w:pPr>
    </w:p>
    <w:p w14:paraId="39CC8B1E" w14:textId="0B5841B5" w:rsidR="00CA32D4" w:rsidRPr="00AF2019" w:rsidRDefault="00CA32D4">
      <w:pPr>
        <w:jc w:val="both"/>
      </w:pPr>
      <w:r w:rsidRPr="00AF2019">
        <w:t xml:space="preserve">There is a checklist at the end of this document </w:t>
      </w:r>
      <w:r w:rsidR="00BE5F0A" w:rsidRPr="00AF2019">
        <w:t xml:space="preserve">on </w:t>
      </w:r>
      <w:r w:rsidR="00BE5F0A" w:rsidRPr="00F00BE5">
        <w:t xml:space="preserve">page </w:t>
      </w:r>
      <w:r w:rsidR="00345A20">
        <w:t>29</w:t>
      </w:r>
      <w:r w:rsidR="00BE5F0A" w:rsidRPr="00F00BE5">
        <w:t xml:space="preserve"> </w:t>
      </w:r>
      <w:r w:rsidRPr="00F00BE5">
        <w:t xml:space="preserve">that outlines the asset, liability, </w:t>
      </w:r>
      <w:proofErr w:type="gramStart"/>
      <w:r w:rsidRPr="00F00BE5">
        <w:t>revenue</w:t>
      </w:r>
      <w:proofErr w:type="gramEnd"/>
      <w:r w:rsidRPr="00F00BE5">
        <w:t xml:space="preserve"> and</w:t>
      </w:r>
      <w:r w:rsidRPr="00AF2019">
        <w:t xml:space="preserve"> expenditure/expense accruals that are necessary to convert </w:t>
      </w:r>
      <w:r w:rsidR="00733D9A" w:rsidRPr="00AF2019">
        <w:t>ADVANTAGE</w:t>
      </w:r>
      <w:r w:rsidRPr="00AF2019">
        <w:t xml:space="preserve"> figures to a GAAP basis.  </w:t>
      </w:r>
    </w:p>
    <w:p w14:paraId="7701E24D" w14:textId="77777777" w:rsidR="00CA32D4" w:rsidRPr="00AF2019" w:rsidRDefault="00CA32D4">
      <w:pPr>
        <w:jc w:val="both"/>
        <w:rPr>
          <w:i/>
        </w:rPr>
      </w:pPr>
    </w:p>
    <w:p w14:paraId="1E538D19" w14:textId="77777777" w:rsidR="00CA32D4" w:rsidRPr="00AF2019" w:rsidRDefault="00CA32D4">
      <w:pPr>
        <w:jc w:val="both"/>
        <w:rPr>
          <w:i/>
        </w:rPr>
      </w:pPr>
      <w:r w:rsidRPr="00AF2019">
        <w:rPr>
          <w:i/>
        </w:rPr>
        <w:t xml:space="preserve">*** Unless otherwise noted, the accruals should </w:t>
      </w:r>
      <w:r w:rsidRPr="00AF2019">
        <w:rPr>
          <w:b/>
          <w:i/>
          <w:u w:val="single"/>
        </w:rPr>
        <w:t>not</w:t>
      </w:r>
      <w:r w:rsidRPr="00AF2019">
        <w:rPr>
          <w:i/>
        </w:rPr>
        <w:t xml:space="preserve"> be made directly in </w:t>
      </w:r>
      <w:r w:rsidR="00733D9A" w:rsidRPr="00AF2019">
        <w:rPr>
          <w:i/>
        </w:rPr>
        <w:t>ADVANTAGE</w:t>
      </w:r>
      <w:r w:rsidRPr="00AF2019">
        <w:rPr>
          <w:i/>
        </w:rPr>
        <w:t>.</w:t>
      </w:r>
    </w:p>
    <w:p w14:paraId="0658CBEE" w14:textId="5FDAF899" w:rsidR="00CA32D4" w:rsidRDefault="00CA32D4">
      <w:pPr>
        <w:jc w:val="both"/>
      </w:pPr>
    </w:p>
    <w:p w14:paraId="6E7FFF57" w14:textId="77777777" w:rsidR="00007C13" w:rsidRPr="00AF2019" w:rsidRDefault="00007C13">
      <w:pPr>
        <w:jc w:val="both"/>
      </w:pPr>
    </w:p>
    <w:p w14:paraId="179426C1" w14:textId="09502C9D" w:rsidR="00CA32D4" w:rsidRPr="00AF2019" w:rsidRDefault="00FE673C" w:rsidP="004443E7">
      <w:pPr>
        <w:pStyle w:val="Heading1"/>
        <w:rPr>
          <w:smallCaps w:val="0"/>
          <w:sz w:val="24"/>
        </w:rPr>
      </w:pPr>
      <w:bookmarkStart w:id="2" w:name="_Toc132801178"/>
      <w:r w:rsidRPr="00AF2019">
        <w:rPr>
          <w:smallCaps w:val="0"/>
          <w:sz w:val="24"/>
        </w:rPr>
        <w:t>GENERAL INFORMATION</w:t>
      </w:r>
      <w:bookmarkEnd w:id="2"/>
    </w:p>
    <w:p w14:paraId="299F83EB" w14:textId="77777777" w:rsidR="00CA32D4" w:rsidRPr="008338D0" w:rsidRDefault="00CA32D4">
      <w:pPr>
        <w:jc w:val="both"/>
        <w:rPr>
          <w:highlight w:val="yellow"/>
        </w:rPr>
      </w:pPr>
    </w:p>
    <w:p w14:paraId="6794A4FC" w14:textId="77777777" w:rsidR="004A2FEF" w:rsidRPr="00AB161B" w:rsidRDefault="004A2FEF">
      <w:pPr>
        <w:jc w:val="both"/>
      </w:pPr>
      <w:r w:rsidRPr="00AB161B">
        <w:t xml:space="preserve">There are two types of financial statements included in the State’s </w:t>
      </w:r>
      <w:r w:rsidR="00B67A12" w:rsidRPr="00AB161B">
        <w:t>AC</w:t>
      </w:r>
      <w:r w:rsidRPr="00AB161B">
        <w:t>FR: government-wide financial statements and fund financial statements.  The government-wide financial statements report information about the overall government</w:t>
      </w:r>
      <w:r w:rsidR="008F22B0" w:rsidRPr="00AB161B">
        <w:t xml:space="preserve"> without displaying individual funds.  These statements measure and report all assets, </w:t>
      </w:r>
      <w:r w:rsidR="006C4A27" w:rsidRPr="00AB161B">
        <w:t xml:space="preserve">deferred outflows, </w:t>
      </w:r>
      <w:r w:rsidR="008F22B0" w:rsidRPr="00AB161B">
        <w:t xml:space="preserve">liabilities, </w:t>
      </w:r>
      <w:r w:rsidR="006C4A27" w:rsidRPr="00AB161B">
        <w:t xml:space="preserve">deferred inflows, </w:t>
      </w:r>
      <w:r w:rsidR="008F22B0" w:rsidRPr="00AB161B">
        <w:t xml:space="preserve">revenues, expenses, </w:t>
      </w:r>
      <w:proofErr w:type="gramStart"/>
      <w:r w:rsidR="008F22B0" w:rsidRPr="00AB161B">
        <w:t>gains</w:t>
      </w:r>
      <w:proofErr w:type="gramEnd"/>
      <w:r w:rsidR="008F22B0" w:rsidRPr="00AB161B">
        <w:t xml:space="preserve"> and losses using the full accrual basis of accounting.  The fund financial statements report additional and detailed information about the government by displaying individual funds, using either the modified accrual or full accrual basis of accounting, as appropriate.</w:t>
      </w:r>
    </w:p>
    <w:p w14:paraId="4C8A56D9" w14:textId="77777777" w:rsidR="004A2FEF" w:rsidRPr="00AB161B" w:rsidRDefault="004A2FEF">
      <w:pPr>
        <w:jc w:val="both"/>
      </w:pPr>
    </w:p>
    <w:p w14:paraId="7232B3F9" w14:textId="5991E901" w:rsidR="00621C39" w:rsidRPr="00B268F6" w:rsidRDefault="00621C39" w:rsidP="00332C15">
      <w:pPr>
        <w:jc w:val="both"/>
      </w:pPr>
      <w:bookmarkStart w:id="3" w:name="_Hlk72415809"/>
      <w:r w:rsidRPr="002B77B9">
        <w:rPr>
          <w:b/>
        </w:rPr>
        <w:t>Modified Accrual Basis of Accounting —</w:t>
      </w:r>
      <w:r w:rsidRPr="002B77B9">
        <w:t xml:space="preserve"> applies to governmental funds (fund numbers ranging from </w:t>
      </w:r>
      <w:r w:rsidRPr="00865872">
        <w:t xml:space="preserve">010 through </w:t>
      </w:r>
      <w:r w:rsidR="00332C15" w:rsidRPr="00865872">
        <w:t>02</w:t>
      </w:r>
      <w:r w:rsidR="00AB1900" w:rsidRPr="00865872">
        <w:t>6</w:t>
      </w:r>
      <w:r w:rsidRPr="00865872">
        <w:t xml:space="preserve">) and </w:t>
      </w:r>
      <w:r w:rsidR="0077012D" w:rsidRPr="00865872">
        <w:t>fiduciary</w:t>
      </w:r>
      <w:r w:rsidRPr="00865872">
        <w:t xml:space="preserve"> funds that follow governmental accounting</w:t>
      </w:r>
      <w:r w:rsidR="00DF7DC8" w:rsidRPr="00865872">
        <w:t>, including fund numbers</w:t>
      </w:r>
      <w:r w:rsidR="0077012D" w:rsidRPr="00865872">
        <w:t xml:space="preserve"> 085</w:t>
      </w:r>
      <w:r w:rsidRPr="00865872">
        <w:t xml:space="preserve"> and 08</w:t>
      </w:r>
      <w:r w:rsidR="0077012D" w:rsidRPr="00865872">
        <w:t>9</w:t>
      </w:r>
      <w:r w:rsidRPr="00865872">
        <w:t>.</w:t>
      </w:r>
    </w:p>
    <w:bookmarkEnd w:id="3"/>
    <w:p w14:paraId="1E2F3BF0" w14:textId="77777777" w:rsidR="00621C39" w:rsidRPr="008338D0" w:rsidRDefault="00621C39" w:rsidP="00621C39">
      <w:pPr>
        <w:jc w:val="both"/>
        <w:rPr>
          <w:highlight w:val="yellow"/>
        </w:rPr>
      </w:pPr>
    </w:p>
    <w:p w14:paraId="151B2FFF" w14:textId="77777777" w:rsidR="000170EE" w:rsidRPr="008B3B7C" w:rsidRDefault="000170EE" w:rsidP="00621C39">
      <w:pPr>
        <w:jc w:val="both"/>
      </w:pPr>
      <w:r w:rsidRPr="008B3B7C">
        <w:t xml:space="preserve">Governmental funds do not record fixed assets or the related debt directly in the funds.  However, there are other assets and liabilities that must be recorded and significant accruals of revenues and expenditures that must be made.  These accruals should be reported to the </w:t>
      </w:r>
      <w:r w:rsidR="006E62E0" w:rsidRPr="008B3B7C">
        <w:t>Control</w:t>
      </w:r>
      <w:r w:rsidRPr="008B3B7C">
        <w:t>l</w:t>
      </w:r>
      <w:r w:rsidR="006E62E0" w:rsidRPr="008B3B7C">
        <w:t>er’s Office</w:t>
      </w:r>
      <w:r w:rsidRPr="008B3B7C">
        <w:t xml:space="preserve"> and should not be recorded directly in </w:t>
      </w:r>
      <w:r w:rsidR="00733D9A" w:rsidRPr="008B3B7C">
        <w:t>ADVANTAGE</w:t>
      </w:r>
      <w:r w:rsidRPr="008B3B7C">
        <w:t>.</w:t>
      </w:r>
    </w:p>
    <w:p w14:paraId="4F0CF9E4" w14:textId="77777777" w:rsidR="000170EE" w:rsidRPr="008338D0" w:rsidRDefault="000170EE" w:rsidP="00621C39">
      <w:pPr>
        <w:jc w:val="both"/>
        <w:rPr>
          <w:highlight w:val="yellow"/>
        </w:rPr>
      </w:pPr>
    </w:p>
    <w:p w14:paraId="3FDB78C5" w14:textId="77777777" w:rsidR="00621C39" w:rsidRPr="00B268F6" w:rsidRDefault="00621C39" w:rsidP="00621C39">
      <w:pPr>
        <w:jc w:val="both"/>
      </w:pPr>
      <w:r w:rsidRPr="00B268F6">
        <w:t xml:space="preserve">Under the modified accrual basis of accounting, </w:t>
      </w:r>
      <w:r w:rsidR="0077012D" w:rsidRPr="00B268F6">
        <w:t>revenues should be recognized when they become measurable and available (usually meaning collectible within 60 days of the end of the fiscal year).  Expenditures should be recognized when the fund liability is incurred, if measurable.</w:t>
      </w:r>
    </w:p>
    <w:p w14:paraId="61B4E858" w14:textId="77777777" w:rsidR="00621C39" w:rsidRPr="008338D0" w:rsidRDefault="00621C39" w:rsidP="00621C39">
      <w:pPr>
        <w:jc w:val="both"/>
        <w:rPr>
          <w:highlight w:val="yellow"/>
        </w:rPr>
      </w:pPr>
    </w:p>
    <w:p w14:paraId="74425C72" w14:textId="77777777" w:rsidR="00CA32D4" w:rsidRPr="00B268F6" w:rsidRDefault="00CA32D4" w:rsidP="00332C15">
      <w:pPr>
        <w:jc w:val="both"/>
      </w:pPr>
      <w:r w:rsidRPr="00865872">
        <w:rPr>
          <w:b/>
        </w:rPr>
        <w:t>Full Accrual Basis of Accounting</w:t>
      </w:r>
      <w:r w:rsidRPr="00865872">
        <w:t xml:space="preserve"> — applies to proprietary funds (fund nu</w:t>
      </w:r>
      <w:r w:rsidR="00B27726" w:rsidRPr="00865872">
        <w:t xml:space="preserve">mbers ranging from </w:t>
      </w:r>
      <w:r w:rsidR="00332C15" w:rsidRPr="00865872">
        <w:t xml:space="preserve">029 </w:t>
      </w:r>
      <w:r w:rsidR="00B27726" w:rsidRPr="00865872">
        <w:t>through 0</w:t>
      </w:r>
      <w:r w:rsidR="00A77D14" w:rsidRPr="00865872">
        <w:t>70</w:t>
      </w:r>
      <w:r w:rsidRPr="00865872">
        <w:t xml:space="preserve">) and </w:t>
      </w:r>
      <w:r w:rsidR="001931E8" w:rsidRPr="00865872">
        <w:t xml:space="preserve">fiduciary </w:t>
      </w:r>
      <w:r w:rsidRPr="00865872">
        <w:t xml:space="preserve">funds that follow proprietary accounting, including fund numbers </w:t>
      </w:r>
      <w:r w:rsidR="001931E8" w:rsidRPr="00865872">
        <w:t xml:space="preserve">071, 082, </w:t>
      </w:r>
      <w:r w:rsidRPr="00865872">
        <w:t>087 and 08</w:t>
      </w:r>
      <w:r w:rsidR="001931E8" w:rsidRPr="00865872">
        <w:t>8</w:t>
      </w:r>
      <w:r w:rsidRPr="00865872">
        <w:t>.</w:t>
      </w:r>
      <w:r w:rsidR="004A2FEF" w:rsidRPr="00B268F6">
        <w:t xml:space="preserve">  </w:t>
      </w:r>
    </w:p>
    <w:p w14:paraId="30E17182" w14:textId="77777777" w:rsidR="00CA32D4" w:rsidRPr="008338D0" w:rsidRDefault="00CA32D4">
      <w:pPr>
        <w:jc w:val="both"/>
        <w:rPr>
          <w:highlight w:val="yellow"/>
        </w:rPr>
      </w:pPr>
    </w:p>
    <w:p w14:paraId="53CC57E0" w14:textId="77777777" w:rsidR="00CA32D4" w:rsidRPr="002061C3" w:rsidRDefault="00CA32D4">
      <w:pPr>
        <w:jc w:val="both"/>
      </w:pPr>
      <w:r w:rsidRPr="002061C3">
        <w:t xml:space="preserve">Proprietary funds must accrue everything, and accruals should be made directly in </w:t>
      </w:r>
      <w:r w:rsidR="00733D9A" w:rsidRPr="002061C3">
        <w:t>ADVANTAGE</w:t>
      </w:r>
      <w:r w:rsidR="004A2FEF" w:rsidRPr="002061C3">
        <w:t>, if possible</w:t>
      </w:r>
      <w:r w:rsidRPr="002061C3">
        <w:t>.</w:t>
      </w:r>
    </w:p>
    <w:p w14:paraId="6154096F" w14:textId="77777777" w:rsidR="002C1CC4" w:rsidRPr="008338D0" w:rsidRDefault="002C1CC4" w:rsidP="001C1763">
      <w:pPr>
        <w:jc w:val="both"/>
        <w:rPr>
          <w:highlight w:val="yellow"/>
        </w:rPr>
      </w:pPr>
    </w:p>
    <w:p w14:paraId="6FFAD817" w14:textId="77777777" w:rsidR="00B46EBD" w:rsidRPr="00B268F6" w:rsidRDefault="004A2FEF" w:rsidP="001C1763">
      <w:pPr>
        <w:jc w:val="both"/>
      </w:pPr>
      <w:r w:rsidRPr="00B268F6">
        <w:t>Under the full accrual basis of accounting, revenues should be recognized when they are earned and become measurable (regardless of when they are collected).  Expenses should be recognized when incurred, if measurable.</w:t>
      </w:r>
    </w:p>
    <w:p w14:paraId="0540D25C" w14:textId="77777777" w:rsidR="002C1CC4" w:rsidRPr="008338D0" w:rsidRDefault="002C1CC4" w:rsidP="001C1763">
      <w:pPr>
        <w:jc w:val="both"/>
        <w:rPr>
          <w:highlight w:val="yellow"/>
        </w:rPr>
      </w:pPr>
    </w:p>
    <w:p w14:paraId="22D2CB65" w14:textId="77777777" w:rsidR="004B4EE5" w:rsidRPr="00007C13" w:rsidRDefault="004B4EE5" w:rsidP="001C1763">
      <w:pPr>
        <w:jc w:val="both"/>
        <w:rPr>
          <w:bCs/>
          <w:highlight w:val="yellow"/>
        </w:rPr>
      </w:pPr>
    </w:p>
    <w:p w14:paraId="0BD1AF78" w14:textId="0AE5359E" w:rsidR="001C1763" w:rsidRPr="00CF4960" w:rsidRDefault="001C1763" w:rsidP="004A00B4">
      <w:pPr>
        <w:pStyle w:val="Heading2"/>
      </w:pPr>
      <w:bookmarkStart w:id="4" w:name="_Toc132801179"/>
      <w:r w:rsidRPr="00CF4960">
        <w:t>Revenues and Amounts Receivable</w:t>
      </w:r>
      <w:bookmarkEnd w:id="4"/>
    </w:p>
    <w:p w14:paraId="064556E7" w14:textId="2EB55ED7" w:rsidR="001C1763" w:rsidRPr="00CF4960" w:rsidRDefault="001C1763" w:rsidP="001C1763">
      <w:pPr>
        <w:jc w:val="both"/>
      </w:pPr>
      <w:r w:rsidRPr="00CF4960">
        <w:t xml:space="preserve">When revenue is earned and an amount is due to the State </w:t>
      </w:r>
      <w:proofErr w:type="gramStart"/>
      <w:r w:rsidRPr="00CF4960">
        <w:t>at</w:t>
      </w:r>
      <w:proofErr w:type="gramEnd"/>
      <w:r w:rsidRPr="00CF4960">
        <w:t xml:space="preserve"> June 30, the amount must be accrued as revenue and recorded as receivable at fiscal </w:t>
      </w:r>
      <w:r w:rsidR="00856820" w:rsidRPr="00CF4960">
        <w:t>year-end</w:t>
      </w:r>
      <w:r w:rsidRPr="00CF4960">
        <w:t xml:space="preserve">.  Agencies must report the total accounts receivable outstanding, their estimates of and methodology for estimating the uncollectible portion, and the amount that must be deferred. </w:t>
      </w:r>
      <w:r w:rsidR="00E75DAC" w:rsidRPr="00CF4960">
        <w:t xml:space="preserve"> </w:t>
      </w:r>
      <w:r w:rsidRPr="00CF4960">
        <w:rPr>
          <w:b/>
        </w:rPr>
        <w:t>These amounts should not be netted</w:t>
      </w:r>
      <w:r w:rsidRPr="00CF4960">
        <w:t xml:space="preserve">. </w:t>
      </w:r>
    </w:p>
    <w:p w14:paraId="2D239A43" w14:textId="77777777" w:rsidR="001C1763" w:rsidRPr="00CF4960" w:rsidRDefault="001C1763" w:rsidP="001C1763">
      <w:pPr>
        <w:jc w:val="both"/>
      </w:pPr>
    </w:p>
    <w:p w14:paraId="49E1B49C" w14:textId="77777777" w:rsidR="001C1763" w:rsidRPr="00CF4960" w:rsidRDefault="001C1763" w:rsidP="001C1763">
      <w:pPr>
        <w:jc w:val="both"/>
      </w:pPr>
      <w:r w:rsidRPr="00CF4960">
        <w:rPr>
          <w:i/>
        </w:rPr>
        <w:t>Revenue is earned</w:t>
      </w:r>
      <w:r w:rsidRPr="00CF4960">
        <w:t xml:space="preserve"> when the underlying transaction has been completed and the amount is measurable, for full accrual accounting. </w:t>
      </w:r>
      <w:r w:rsidR="00E75DAC" w:rsidRPr="00CF4960">
        <w:t xml:space="preserve"> </w:t>
      </w:r>
      <w:r w:rsidRPr="00CF4960">
        <w:t xml:space="preserve">For modified accrual accounting, revenue is earned when the underlying transaction has been </w:t>
      </w:r>
      <w:r w:rsidRPr="00CF4960">
        <w:lastRenderedPageBreak/>
        <w:t xml:space="preserve">completed, the amount is measurable, and the funds are </w:t>
      </w:r>
      <w:r w:rsidRPr="00CF4960">
        <w:rPr>
          <w:i/>
        </w:rPr>
        <w:t>available.</w:t>
      </w:r>
      <w:r w:rsidRPr="00CF4960">
        <w:t xml:space="preserve"> “Available” means collectible within the current period or soon enough thereafter to be used to pay liabilities of the current period.  In general, payments received within 60 days of the fiscal year end </w:t>
      </w:r>
      <w:proofErr w:type="gramStart"/>
      <w:r w:rsidRPr="00CF4960">
        <w:t>are considered to be</w:t>
      </w:r>
      <w:proofErr w:type="gramEnd"/>
      <w:r w:rsidRPr="00CF4960">
        <w:t xml:space="preserve"> available. </w:t>
      </w:r>
      <w:r w:rsidR="00E75DAC" w:rsidRPr="00CF4960">
        <w:t xml:space="preserve"> </w:t>
      </w:r>
      <w:r w:rsidRPr="00CF4960">
        <w:t xml:space="preserve">See also the discussion of </w:t>
      </w:r>
      <w:r w:rsidR="00454AA5" w:rsidRPr="00CF4960">
        <w:rPr>
          <w:i/>
        </w:rPr>
        <w:t>Unearned</w:t>
      </w:r>
      <w:r w:rsidRPr="00CF4960">
        <w:rPr>
          <w:i/>
        </w:rPr>
        <w:t xml:space="preserve"> Revenue</w:t>
      </w:r>
      <w:r w:rsidRPr="00CF4960">
        <w:t xml:space="preserve"> below.</w:t>
      </w:r>
    </w:p>
    <w:p w14:paraId="72DAAE51" w14:textId="77777777" w:rsidR="001C1763" w:rsidRPr="00CF4960" w:rsidRDefault="001C1763" w:rsidP="001C1763">
      <w:pPr>
        <w:jc w:val="both"/>
      </w:pPr>
    </w:p>
    <w:p w14:paraId="4A5E5DF9" w14:textId="77777777" w:rsidR="001C1763" w:rsidRPr="00CF4960" w:rsidRDefault="00E75DAC" w:rsidP="001C1763">
      <w:pPr>
        <w:jc w:val="both"/>
      </w:pPr>
      <w:r w:rsidRPr="00CF4960">
        <w:t xml:space="preserve">Revenues and related receivables must be accrued at year end for all revenue sources of $1 million or more annually.  </w:t>
      </w:r>
      <w:r w:rsidR="001C1763" w:rsidRPr="00CF4960">
        <w:t xml:space="preserve">Revenues that must be accrued </w:t>
      </w:r>
      <w:proofErr w:type="gramStart"/>
      <w:r w:rsidR="001C1763" w:rsidRPr="00CF4960">
        <w:t>include:</w:t>
      </w:r>
      <w:proofErr w:type="gramEnd"/>
      <w:r w:rsidR="001C1763" w:rsidRPr="00CF4960">
        <w:t xml:space="preserve"> property taxes, sales and income taxes, fines and assessments, routinely provided services, most grants from other governments and Medicaid reimbursements for services provided in hospitals, nursing homes, or by other providers.  Interest and dividends must also be accrued in the trust funds. </w:t>
      </w:r>
    </w:p>
    <w:p w14:paraId="2147FFBD" w14:textId="77777777" w:rsidR="001C1763" w:rsidRPr="00CF4960" w:rsidRDefault="001C1763" w:rsidP="001C1763">
      <w:pPr>
        <w:jc w:val="both"/>
      </w:pPr>
    </w:p>
    <w:p w14:paraId="622AA6D0" w14:textId="77777777" w:rsidR="001C1763" w:rsidRPr="00CF4960" w:rsidRDefault="001C1763" w:rsidP="001C1763">
      <w:pPr>
        <w:jc w:val="both"/>
      </w:pPr>
      <w:r w:rsidRPr="00CF4960">
        <w:t xml:space="preserve">A receivable should be recorded when revenue is recognized but payment has not been received by the end of the fiscal year. </w:t>
      </w:r>
      <w:r w:rsidR="00E75DAC" w:rsidRPr="00CF4960">
        <w:t xml:space="preserve"> </w:t>
      </w:r>
      <w:r w:rsidRPr="00CF4960">
        <w:t xml:space="preserve">For example, your agency assesses taxes due, charges for license fees, or provides goods or services to customers before June 30, but has not received payment for the services by that date. Any backlog of unbilled items </w:t>
      </w:r>
      <w:proofErr w:type="gramStart"/>
      <w:r w:rsidRPr="00CF4960">
        <w:t>at</w:t>
      </w:r>
      <w:proofErr w:type="gramEnd"/>
      <w:r w:rsidRPr="00CF4960">
        <w:t xml:space="preserve"> June 30, for assessments and transactions that occurred prior to June 30, should also be included in the recognition of revenue and recording </w:t>
      </w:r>
      <w:r w:rsidR="00AA0514" w:rsidRPr="00CF4960">
        <w:t>of receivables</w:t>
      </w:r>
      <w:r w:rsidRPr="00CF4960">
        <w:t>.</w:t>
      </w:r>
    </w:p>
    <w:p w14:paraId="194E5966" w14:textId="77777777" w:rsidR="001D75AE" w:rsidRPr="00CF4960" w:rsidRDefault="001D75AE" w:rsidP="001D75AE">
      <w:pPr>
        <w:jc w:val="both"/>
        <w:rPr>
          <w:i/>
        </w:rPr>
      </w:pPr>
    </w:p>
    <w:p w14:paraId="6DC85DBE" w14:textId="0D154DF2" w:rsidR="001D75AE" w:rsidRPr="00CF4960" w:rsidRDefault="009802ED" w:rsidP="001D75AE">
      <w:pPr>
        <w:jc w:val="both"/>
      </w:pPr>
      <w:r w:rsidRPr="00CF4960">
        <w:rPr>
          <w:i/>
        </w:rPr>
        <w:t xml:space="preserve">Unearned </w:t>
      </w:r>
      <w:r w:rsidR="001D75AE" w:rsidRPr="00CF4960">
        <w:rPr>
          <w:i/>
        </w:rPr>
        <w:t xml:space="preserve">revenue - </w:t>
      </w:r>
      <w:r w:rsidR="001D75AE" w:rsidRPr="00CF4960">
        <w:t xml:space="preserve">Governmental funds should record as </w:t>
      </w:r>
      <w:r w:rsidR="00E73F60" w:rsidRPr="00CF4960">
        <w:t>unearned</w:t>
      </w:r>
      <w:r w:rsidR="001D75AE" w:rsidRPr="00CF4960">
        <w:t xml:space="preserve"> revenue amounts that are due by June 30 but not expected to be collected within 60 days of that date.  For example, a taxpayer pays a portion of his/her total taxes due, but an amount remains outstanding </w:t>
      </w:r>
      <w:proofErr w:type="gramStart"/>
      <w:r w:rsidR="001D75AE" w:rsidRPr="00CF4960">
        <w:t>at</w:t>
      </w:r>
      <w:proofErr w:type="gramEnd"/>
      <w:r w:rsidR="001D75AE" w:rsidRPr="00CF4960">
        <w:t xml:space="preserve"> June 30.  This amount will eventually be collected but it will not be collected within 60 days of year</w:t>
      </w:r>
      <w:r w:rsidR="00E37631" w:rsidRPr="00CF4960">
        <w:t xml:space="preserve"> </w:t>
      </w:r>
      <w:r w:rsidR="001D75AE" w:rsidRPr="00CF4960">
        <w:t xml:space="preserve">end.  In this situation, the </w:t>
      </w:r>
      <w:proofErr w:type="gramStart"/>
      <w:r w:rsidR="001D75AE" w:rsidRPr="00CF4960">
        <w:t>asset</w:t>
      </w:r>
      <w:proofErr w:type="gramEnd"/>
      <w:r w:rsidR="001D75AE" w:rsidRPr="00CF4960">
        <w:t xml:space="preserve"> (taxes receivable) must be reported but the related revenue must be deferred.  To properly record this amount, the agency would debit the appropriate receivable account and credit deferred revenue (a liability account – 0233).  If you estimate that a portion of the receivable will not be collectible, credit the appropriate reserve for uncollectible amounts (0030 for taxes receivable, and 0031 for other receivables) for that portion, and credit deferred revenue for the balance that will be collected.  Make sure to debit the appropriate receivable account for the full amount due. </w:t>
      </w:r>
    </w:p>
    <w:p w14:paraId="3AC12B00" w14:textId="77777777" w:rsidR="001D75AE" w:rsidRPr="00CF4960" w:rsidRDefault="001D75AE" w:rsidP="001D75AE">
      <w:pPr>
        <w:jc w:val="both"/>
      </w:pPr>
    </w:p>
    <w:p w14:paraId="1F9B64E9" w14:textId="77777777" w:rsidR="001D75AE" w:rsidRPr="00CF4960" w:rsidRDefault="001D75AE" w:rsidP="001D75AE">
      <w:pPr>
        <w:jc w:val="both"/>
      </w:pPr>
      <w:r w:rsidRPr="00CF4960">
        <w:t>Amounts that are received prior to June 30, but are not yet earned, must also be deferred.  For example, if an entity has chosen to prepay an expense/expenditure, resulting in unearned income to you, you must also credit deferred revenue.  If the revenue has already been recorded, debit the original revenue category and credit deferred revenue.</w:t>
      </w:r>
    </w:p>
    <w:p w14:paraId="277B042E" w14:textId="77777777" w:rsidR="00E75DAC" w:rsidRPr="00CF4960" w:rsidRDefault="00E75DAC" w:rsidP="00E75DAC">
      <w:pPr>
        <w:jc w:val="both"/>
        <w:rPr>
          <w:i/>
        </w:rPr>
      </w:pPr>
    </w:p>
    <w:p w14:paraId="355C21C4" w14:textId="77777777" w:rsidR="003E1C1D" w:rsidRPr="00CF4960" w:rsidRDefault="00E75DAC" w:rsidP="001C1763">
      <w:pPr>
        <w:jc w:val="both"/>
      </w:pPr>
      <w:r w:rsidRPr="00CF4960">
        <w:rPr>
          <w:i/>
        </w:rPr>
        <w:t xml:space="preserve">Classification of amounts receivable – </w:t>
      </w:r>
      <w:r w:rsidRPr="00CF4960">
        <w:t xml:space="preserve">for all accruals of revenues and amounts receivable, please provide the following information: amount expected to be collected within 60 days, amount expected to be collected between 61 days and 12 months, and amount expected to be collected after 12 months. </w:t>
      </w:r>
      <w:r w:rsidR="00EC7FB8" w:rsidRPr="00CF4960">
        <w:t xml:space="preserve"> </w:t>
      </w:r>
      <w:r w:rsidRPr="00CF4960">
        <w:t>If estimated, include the basis for those estimates.</w:t>
      </w:r>
    </w:p>
    <w:p w14:paraId="2A8839DD" w14:textId="77777777" w:rsidR="00B955CA" w:rsidRPr="00CF4960" w:rsidRDefault="00B955CA" w:rsidP="001C1763">
      <w:pPr>
        <w:jc w:val="both"/>
      </w:pPr>
    </w:p>
    <w:p w14:paraId="4720AF12" w14:textId="4681B921" w:rsidR="001C1763" w:rsidRPr="00CF4960" w:rsidRDefault="001C1763" w:rsidP="001C1763">
      <w:pPr>
        <w:jc w:val="both"/>
      </w:pPr>
      <w:r w:rsidRPr="00CF4960">
        <w:rPr>
          <w:i/>
        </w:rPr>
        <w:t xml:space="preserve">Reimbursements for expenditures and overpayments – </w:t>
      </w:r>
      <w:r w:rsidRPr="00CF4960">
        <w:t xml:space="preserve">If the State provides a grant or pays an amount to an entity based on an estimate of what that entity will ultimately spend, and the entity does not expend </w:t>
      </w:r>
      <w:proofErr w:type="gramStart"/>
      <w:r w:rsidRPr="00CF4960">
        <w:t>all of</w:t>
      </w:r>
      <w:proofErr w:type="gramEnd"/>
      <w:r w:rsidRPr="00CF4960">
        <w:t xml:space="preserve"> the funds, they owe the balance back to the State. Therefore, a receivable must be recorded at year end. </w:t>
      </w:r>
      <w:r w:rsidR="00EC7FB8" w:rsidRPr="00CF4960">
        <w:t xml:space="preserve"> </w:t>
      </w:r>
      <w:proofErr w:type="gramStart"/>
      <w:r w:rsidRPr="00CF4960">
        <w:t>In order to</w:t>
      </w:r>
      <w:proofErr w:type="gramEnd"/>
      <w:r w:rsidRPr="00CF4960">
        <w:t xml:space="preserve"> accrue amounts receivable at fiscal </w:t>
      </w:r>
      <w:r w:rsidR="00E37631" w:rsidRPr="00CF4960">
        <w:t>year-end</w:t>
      </w:r>
      <w:r w:rsidRPr="00CF4960">
        <w:t>:</w:t>
      </w:r>
    </w:p>
    <w:p w14:paraId="4BE932EF" w14:textId="77777777" w:rsidR="001C1763" w:rsidRPr="00CF4960" w:rsidRDefault="001C1763" w:rsidP="001C1763">
      <w:pPr>
        <w:jc w:val="both"/>
      </w:pPr>
    </w:p>
    <w:p w14:paraId="4C53DC28" w14:textId="77777777" w:rsidR="001C1763" w:rsidRPr="00CF4960" w:rsidRDefault="001C1763" w:rsidP="001C1763">
      <w:pPr>
        <w:ind w:firstLine="720"/>
        <w:jc w:val="both"/>
      </w:pPr>
      <w:r w:rsidRPr="00CF4960">
        <w:t>Debit the appropriate receivable account –</w:t>
      </w:r>
      <w:r w:rsidR="00EC7FB8" w:rsidRPr="00CF4960">
        <w:t xml:space="preserve"> e.g.,</w:t>
      </w:r>
    </w:p>
    <w:p w14:paraId="4831C27F" w14:textId="77777777" w:rsidR="001C1763" w:rsidRPr="00CF4960" w:rsidRDefault="001C1763" w:rsidP="001C1763">
      <w:pPr>
        <w:ind w:left="720" w:firstLine="720"/>
        <w:jc w:val="both"/>
      </w:pPr>
      <w:r w:rsidRPr="00CF4960">
        <w:t>0020 – Taxes Receivable</w:t>
      </w:r>
    </w:p>
    <w:p w14:paraId="37FF656B" w14:textId="77777777" w:rsidR="001C1763" w:rsidRPr="00CF4960" w:rsidRDefault="001C1763" w:rsidP="001C1763">
      <w:pPr>
        <w:ind w:left="720" w:firstLine="720"/>
        <w:jc w:val="both"/>
      </w:pPr>
      <w:r w:rsidRPr="00CF4960">
        <w:t>0025 – Other Receivables (if it is an external customer)</w:t>
      </w:r>
    </w:p>
    <w:p w14:paraId="5BE28732" w14:textId="77777777" w:rsidR="001C1763" w:rsidRPr="00CF4960" w:rsidRDefault="001C1763" w:rsidP="001C1763">
      <w:pPr>
        <w:ind w:left="720" w:firstLine="720"/>
        <w:jc w:val="both"/>
      </w:pPr>
      <w:r w:rsidRPr="00CF4960">
        <w:t>0050 – Due From Other Funds (if it is another State agency)</w:t>
      </w:r>
    </w:p>
    <w:p w14:paraId="1C697464" w14:textId="77777777" w:rsidR="001C1763" w:rsidRPr="00CF4960" w:rsidRDefault="001C1763" w:rsidP="001C1763">
      <w:pPr>
        <w:ind w:left="720" w:firstLine="720"/>
        <w:jc w:val="both"/>
      </w:pPr>
    </w:p>
    <w:p w14:paraId="14A2D109" w14:textId="77777777" w:rsidR="001C1763" w:rsidRPr="00CF4960" w:rsidRDefault="001C1763" w:rsidP="001C1763">
      <w:pPr>
        <w:ind w:left="720"/>
        <w:jc w:val="both"/>
      </w:pPr>
      <w:r w:rsidRPr="00CF4960">
        <w:t xml:space="preserve">Credit the expenditure object code from which the original payment was made. </w:t>
      </w:r>
    </w:p>
    <w:p w14:paraId="4539FC4B" w14:textId="77777777" w:rsidR="001C1763" w:rsidRPr="00CF4960" w:rsidRDefault="001C1763" w:rsidP="001C1763">
      <w:pPr>
        <w:ind w:left="1440" w:firstLine="720"/>
        <w:jc w:val="both"/>
      </w:pPr>
    </w:p>
    <w:p w14:paraId="5C90A1A9" w14:textId="77777777" w:rsidR="001C1763" w:rsidRPr="00CF4960" w:rsidRDefault="001C1763" w:rsidP="001C1763">
      <w:pPr>
        <w:jc w:val="both"/>
      </w:pPr>
      <w:r w:rsidRPr="00CF4960">
        <w:t>Agencies must ensure that the amounts are recorded in the appropriate funds.</w:t>
      </w:r>
    </w:p>
    <w:p w14:paraId="3396B71F" w14:textId="77777777" w:rsidR="001C1763" w:rsidRPr="00CF4960" w:rsidRDefault="001C1763" w:rsidP="001C1763">
      <w:pPr>
        <w:jc w:val="both"/>
      </w:pPr>
    </w:p>
    <w:p w14:paraId="37FBFB3A" w14:textId="77777777" w:rsidR="001C1763" w:rsidRPr="00CF4960" w:rsidRDefault="001C1763" w:rsidP="001C1763">
      <w:pPr>
        <w:jc w:val="both"/>
      </w:pPr>
      <w:r w:rsidRPr="00CF4960">
        <w:lastRenderedPageBreak/>
        <w:t xml:space="preserve">If an accrual is made for funds due back to the State, and a share of that amount will be remitted to the federal government, a </w:t>
      </w:r>
      <w:r w:rsidR="006E62E0" w:rsidRPr="00CF4960">
        <w:t>liability</w:t>
      </w:r>
      <w:r w:rsidRPr="00CF4960">
        <w:t xml:space="preserve"> must also be accrued for the amount due back to the federal government.</w:t>
      </w:r>
    </w:p>
    <w:p w14:paraId="58E1A72D" w14:textId="77777777" w:rsidR="001D75AE" w:rsidRPr="00CF4960" w:rsidRDefault="001D75AE" w:rsidP="001C1763">
      <w:pPr>
        <w:jc w:val="both"/>
      </w:pPr>
    </w:p>
    <w:p w14:paraId="63D751A5" w14:textId="77777777" w:rsidR="001C1763" w:rsidRPr="00CF4960" w:rsidRDefault="001C1763" w:rsidP="001C1763">
      <w:pPr>
        <w:jc w:val="both"/>
      </w:pPr>
      <w:r w:rsidRPr="00CF4960">
        <w:t xml:space="preserve">To record the amount due to the federal government, debit the appropriate revenue </w:t>
      </w:r>
      <w:r w:rsidR="001D75AE" w:rsidRPr="00CF4960">
        <w:t>source</w:t>
      </w:r>
      <w:r w:rsidRPr="00CF4960">
        <w:t xml:space="preserve"> code (where the original amount from the federal government was recorded) and credit the appropriate </w:t>
      </w:r>
      <w:r w:rsidR="006E62E0" w:rsidRPr="00CF4960">
        <w:t>liability</w:t>
      </w:r>
      <w:r w:rsidRPr="00CF4960">
        <w:t xml:space="preserve"> account.</w:t>
      </w:r>
    </w:p>
    <w:p w14:paraId="56642126" w14:textId="77777777" w:rsidR="001C1763" w:rsidRPr="005B09A1" w:rsidRDefault="001C1763" w:rsidP="001C1763">
      <w:pPr>
        <w:jc w:val="both"/>
      </w:pPr>
    </w:p>
    <w:p w14:paraId="5A589275" w14:textId="3DF63A09" w:rsidR="00CA32D4" w:rsidRPr="005B09A1" w:rsidRDefault="00CA32D4" w:rsidP="004A00B4">
      <w:pPr>
        <w:pStyle w:val="Heading2"/>
      </w:pPr>
      <w:bookmarkStart w:id="5" w:name="_Toc132801180"/>
      <w:r w:rsidRPr="005B09A1">
        <w:t xml:space="preserve">Expenditures/Expenses and </w:t>
      </w:r>
      <w:r w:rsidR="0081153A">
        <w:t>a</w:t>
      </w:r>
      <w:r w:rsidR="00B83A76">
        <w:t>m</w:t>
      </w:r>
      <w:r w:rsidRPr="005B09A1">
        <w:t>ounts Payable</w:t>
      </w:r>
      <w:bookmarkEnd w:id="5"/>
    </w:p>
    <w:p w14:paraId="12F782AD" w14:textId="77777777" w:rsidR="00C06BED" w:rsidRPr="005B09A1" w:rsidRDefault="00CA32D4">
      <w:pPr>
        <w:jc w:val="both"/>
      </w:pPr>
      <w:r w:rsidRPr="005B09A1">
        <w:t>According to generally</w:t>
      </w:r>
      <w:r w:rsidR="0005054D" w:rsidRPr="005B09A1">
        <w:t xml:space="preserve"> </w:t>
      </w:r>
      <w:r w:rsidRPr="005B09A1">
        <w:t>accepted</w:t>
      </w:r>
      <w:r w:rsidR="0005054D" w:rsidRPr="005B09A1">
        <w:t xml:space="preserve"> </w:t>
      </w:r>
      <w:r w:rsidRPr="005B09A1">
        <w:t xml:space="preserve">accounting principles, the dollar amount of expenditures can be determined, and should be recorded, when the liability is incurred.  For example, if you have received services or goods by the end of the day on June 30, you have a liability (accounts payable) and expenditure that should be reported.  Most often, the bills that are processed in the next fiscal year will determine these amounts.  </w:t>
      </w:r>
    </w:p>
    <w:p w14:paraId="3C5CD71A" w14:textId="77777777" w:rsidR="00541218" w:rsidRPr="008E0213" w:rsidRDefault="00541218">
      <w:pPr>
        <w:jc w:val="both"/>
        <w:rPr>
          <w:highlight w:val="yellow"/>
        </w:rPr>
      </w:pPr>
    </w:p>
    <w:p w14:paraId="50B4D962" w14:textId="7B81AA46" w:rsidR="00A07304" w:rsidRDefault="00A07304" w:rsidP="00A07304">
      <w:pPr>
        <w:jc w:val="both"/>
      </w:pPr>
      <w:r w:rsidRPr="00BA75A1">
        <w:rPr>
          <w:u w:val="single"/>
        </w:rPr>
        <w:t xml:space="preserve">From July 1 through </w:t>
      </w:r>
      <w:r w:rsidR="00BA75A1" w:rsidRPr="00BA75A1">
        <w:rPr>
          <w:u w:val="single"/>
        </w:rPr>
        <w:t>September 30,</w:t>
      </w:r>
      <w:r w:rsidRPr="00BA75A1">
        <w:rPr>
          <w:u w:val="single"/>
        </w:rPr>
        <w:t xml:space="preserve"> the service date field will be a required field for GAX and PRC documents, including interfaces</w:t>
      </w:r>
      <w:r w:rsidRPr="00B83A76">
        <w:rPr>
          <w:b/>
          <w:bCs/>
        </w:rPr>
        <w:t xml:space="preserve">.  </w:t>
      </w:r>
      <w:r w:rsidR="00B83A76" w:rsidRPr="00B83A76">
        <w:rPr>
          <w:b/>
          <w:bCs/>
        </w:rPr>
        <w:t>Please note that the dates have changed from prior years. We will now require these e</w:t>
      </w:r>
      <w:r w:rsidR="00B83A76">
        <w:rPr>
          <w:b/>
          <w:bCs/>
        </w:rPr>
        <w:t>n</w:t>
      </w:r>
      <w:r w:rsidR="00B83A76" w:rsidRPr="00B83A76">
        <w:rPr>
          <w:b/>
          <w:bCs/>
        </w:rPr>
        <w:t>tries through September 30</w:t>
      </w:r>
      <w:r w:rsidR="00B83A76">
        <w:t xml:space="preserve">. </w:t>
      </w:r>
      <w:r w:rsidRPr="005B09A1">
        <w:t xml:space="preserve">This will enable Financial Reporting to perform a query on amounts to be paid in fiscal year </w:t>
      </w:r>
      <w:r w:rsidR="006A3935" w:rsidRPr="005B09A1">
        <w:t>20</w:t>
      </w:r>
      <w:r w:rsidR="0049436E" w:rsidRPr="005B09A1">
        <w:t>2</w:t>
      </w:r>
      <w:r w:rsidR="00E6167E">
        <w:t>5</w:t>
      </w:r>
      <w:r w:rsidR="00FD55B5" w:rsidRPr="005B09A1">
        <w:t xml:space="preserve"> </w:t>
      </w:r>
      <w:r w:rsidRPr="005B09A1">
        <w:t xml:space="preserve">relating to services performed or goods received in fiscal year </w:t>
      </w:r>
      <w:r w:rsidR="006A3935" w:rsidRPr="005B09A1">
        <w:t>20</w:t>
      </w:r>
      <w:r w:rsidR="002107B3" w:rsidRPr="005B09A1">
        <w:t>2</w:t>
      </w:r>
      <w:r w:rsidR="00E6167E">
        <w:t>4</w:t>
      </w:r>
      <w:r w:rsidR="000B36FE" w:rsidRPr="005B09A1">
        <w:t>.</w:t>
      </w:r>
      <w:r w:rsidR="00415BA5">
        <w:t xml:space="preserve"> </w:t>
      </w:r>
    </w:p>
    <w:p w14:paraId="7988F037" w14:textId="16539354" w:rsidR="00B83A76" w:rsidRPr="00B83A76" w:rsidRDefault="00B83A76" w:rsidP="00A07304">
      <w:pPr>
        <w:jc w:val="both"/>
        <w:rPr>
          <w:b/>
          <w:bCs/>
          <w:highlight w:val="yellow"/>
          <w:u w:val="single"/>
        </w:rPr>
      </w:pPr>
      <w:r w:rsidRPr="00B83A76">
        <w:rPr>
          <w:b/>
          <w:bCs/>
        </w:rPr>
        <w:t xml:space="preserve">*Important Reminder* We would also like to remind you that the dates entered should reflect </w:t>
      </w:r>
      <w:r w:rsidRPr="00B83A76">
        <w:rPr>
          <w:b/>
          <w:bCs/>
          <w:i/>
          <w:iCs/>
          <w:u w:val="single"/>
        </w:rPr>
        <w:t>the dates that the services were performed</w:t>
      </w:r>
      <w:r w:rsidRPr="00B83A76">
        <w:rPr>
          <w:b/>
          <w:bCs/>
        </w:rPr>
        <w:t>, NOT the start/end dates of the contract.</w:t>
      </w:r>
    </w:p>
    <w:p w14:paraId="450475BE" w14:textId="77777777" w:rsidR="00F364B8" w:rsidRPr="008E0213" w:rsidRDefault="00F364B8" w:rsidP="00A07304">
      <w:pPr>
        <w:jc w:val="both"/>
        <w:rPr>
          <w:b/>
          <w:highlight w:val="yellow"/>
        </w:rPr>
      </w:pPr>
    </w:p>
    <w:p w14:paraId="5725DE80" w14:textId="77777777" w:rsidR="00CA32D4" w:rsidRPr="004F5B86" w:rsidRDefault="00541218" w:rsidP="00BE257F">
      <w:pPr>
        <w:pStyle w:val="Heading2"/>
      </w:pPr>
      <w:bookmarkStart w:id="6" w:name="_Toc132801181"/>
      <w:r w:rsidRPr="004F5B86">
        <w:t>D</w:t>
      </w:r>
      <w:r w:rsidR="00CA32D4" w:rsidRPr="004F5B86">
        <w:t>ue To/Due From Other Funds</w:t>
      </w:r>
      <w:bookmarkEnd w:id="6"/>
    </w:p>
    <w:p w14:paraId="62D5C497" w14:textId="77777777" w:rsidR="00F364B8" w:rsidRPr="004F5B86" w:rsidRDefault="00CA32D4">
      <w:pPr>
        <w:jc w:val="both"/>
      </w:pPr>
      <w:r w:rsidRPr="004F5B86">
        <w:t xml:space="preserve">When State Agencies transact business with other State Agencies, they record the amounts as Due </w:t>
      </w:r>
      <w:proofErr w:type="gramStart"/>
      <w:r w:rsidR="00026FD1" w:rsidRPr="004F5B86">
        <w:t>From</w:t>
      </w:r>
      <w:proofErr w:type="gramEnd"/>
      <w:r w:rsidR="00026FD1" w:rsidRPr="004F5B86">
        <w:t xml:space="preserve"> </w:t>
      </w:r>
      <w:r w:rsidRPr="004F5B86">
        <w:t xml:space="preserve">Other Funds and Due </w:t>
      </w:r>
      <w:r w:rsidR="00026FD1" w:rsidRPr="004F5B86">
        <w:t xml:space="preserve">To </w:t>
      </w:r>
      <w:r w:rsidRPr="004F5B86">
        <w:t xml:space="preserve">Other Funds within the </w:t>
      </w:r>
      <w:r w:rsidR="00733D9A" w:rsidRPr="004F5B86">
        <w:t>ADVANTAGE</w:t>
      </w:r>
      <w:r w:rsidRPr="004F5B86">
        <w:t xml:space="preserve"> system.  For example, a State Agency purchases supplies from the State Warehouse.  The Warehouse records a Due </w:t>
      </w:r>
      <w:proofErr w:type="gramStart"/>
      <w:r w:rsidRPr="004F5B86">
        <w:t>From</w:t>
      </w:r>
      <w:proofErr w:type="gramEnd"/>
      <w:r w:rsidRPr="004F5B86">
        <w:t xml:space="preserve"> Other Funds, and the purchasing agency eventually pays the charges, which in turn eliminates the Due From Other Funds.  When there is a lag between the </w:t>
      </w:r>
      <w:r w:rsidR="00131422" w:rsidRPr="004F5B86">
        <w:t>dates</w:t>
      </w:r>
      <w:r w:rsidRPr="004F5B86">
        <w:t xml:space="preserve"> a Due From is recorded and the date it is liquidated, the amounts Due </w:t>
      </w:r>
      <w:proofErr w:type="gramStart"/>
      <w:r w:rsidR="00026FD1" w:rsidRPr="004F5B86">
        <w:t>From</w:t>
      </w:r>
      <w:proofErr w:type="gramEnd"/>
      <w:r w:rsidR="00026FD1" w:rsidRPr="004F5B86">
        <w:t xml:space="preserve"> </w:t>
      </w:r>
      <w:r w:rsidRPr="004F5B86">
        <w:t xml:space="preserve">and Due </w:t>
      </w:r>
      <w:r w:rsidR="00026FD1" w:rsidRPr="004F5B86">
        <w:t xml:space="preserve">To </w:t>
      </w:r>
      <w:r w:rsidRPr="004F5B86">
        <w:t xml:space="preserve">Other Funds do not balance.  At </w:t>
      </w:r>
      <w:proofErr w:type="gramStart"/>
      <w:r w:rsidRPr="004F5B86">
        <w:t>fiscal</w:t>
      </w:r>
      <w:proofErr w:type="gramEnd"/>
      <w:r w:rsidRPr="004F5B86">
        <w:t xml:space="preserve"> year-end, these amounts must balance on the State’s financial statements.  If the amounts are not offset within the accounting system already, agencies should provide a listing of the related Due </w:t>
      </w:r>
      <w:r w:rsidR="00026FD1" w:rsidRPr="004F5B86">
        <w:t>From/To</w:t>
      </w:r>
      <w:r w:rsidRPr="004F5B86">
        <w:t xml:space="preserve"> Other Funds, by fund number</w:t>
      </w:r>
      <w:r w:rsidR="006E6E67" w:rsidRPr="004F5B86">
        <w:t xml:space="preserve"> and agency</w:t>
      </w:r>
      <w:r w:rsidRPr="004F5B86">
        <w:t xml:space="preserve">, to offset the recorded amounts.  In the previous example, the Warehouse recorded a Due </w:t>
      </w:r>
      <w:proofErr w:type="gramStart"/>
      <w:r w:rsidRPr="004F5B86">
        <w:t>From</w:t>
      </w:r>
      <w:proofErr w:type="gramEnd"/>
      <w:r w:rsidRPr="004F5B86">
        <w:t xml:space="preserve"> but the </w:t>
      </w:r>
      <w:r w:rsidR="00026FD1" w:rsidRPr="004F5B86">
        <w:t xml:space="preserve">receiving </w:t>
      </w:r>
      <w:r w:rsidRPr="004F5B86">
        <w:t>agency did not pay the balance at year-end.  The Warehouse would provide a listing identifying what fund</w:t>
      </w:r>
      <w:r w:rsidR="006E6E67" w:rsidRPr="004F5B86">
        <w:t xml:space="preserve"> and agency</w:t>
      </w:r>
      <w:r w:rsidRPr="004F5B86">
        <w:t xml:space="preserve"> is expected to pay that balance due (for instance, the General Fund – 010). </w:t>
      </w:r>
    </w:p>
    <w:p w14:paraId="66EA83B5" w14:textId="77777777" w:rsidR="00EF76D7" w:rsidRPr="008E0213" w:rsidRDefault="00EF76D7">
      <w:pPr>
        <w:jc w:val="both"/>
        <w:rPr>
          <w:b/>
          <w:highlight w:val="yellow"/>
        </w:rPr>
      </w:pPr>
    </w:p>
    <w:p w14:paraId="4DCBA785" w14:textId="77777777" w:rsidR="00CA32D4" w:rsidRPr="00F00BE5" w:rsidRDefault="00CA32D4" w:rsidP="00BE257F">
      <w:pPr>
        <w:pStyle w:val="Heading2"/>
      </w:pPr>
      <w:bookmarkStart w:id="7" w:name="_Toc132801182"/>
      <w:r w:rsidRPr="00F00BE5">
        <w:t>Inventory</w:t>
      </w:r>
      <w:bookmarkEnd w:id="7"/>
    </w:p>
    <w:p w14:paraId="18E68152" w14:textId="77777777" w:rsidR="00CA32D4" w:rsidRPr="00F00BE5" w:rsidRDefault="00026FD1">
      <w:pPr>
        <w:jc w:val="both"/>
      </w:pPr>
      <w:r w:rsidRPr="00F00BE5">
        <w:t>Generally, the State records i</w:t>
      </w:r>
      <w:r w:rsidR="00CA32D4" w:rsidRPr="00F00BE5">
        <w:t>nventory items (for example, materials and supplies) of the governmental funds as expenditures when purchased.  GAAP reporting requires</w:t>
      </w:r>
      <w:r w:rsidRPr="00F00BE5">
        <w:t xml:space="preserve"> us to report</w:t>
      </w:r>
      <w:r w:rsidR="00CA32D4" w:rsidRPr="00F00BE5">
        <w:t xml:space="preserve"> significant inventory values on hand at fiscal year-end as assets in the balance sheet.  The definition of “significant” depends upon the fund in which the inventory should be recorded.  If you </w:t>
      </w:r>
      <w:r w:rsidRPr="00F00BE5">
        <w:t>believe you</w:t>
      </w:r>
      <w:r w:rsidR="00CA32D4" w:rsidRPr="00F00BE5">
        <w:t xml:space="preserve"> have significant inventory items that are not recorded as assets, please contact </w:t>
      </w:r>
      <w:r w:rsidRPr="00F00BE5">
        <w:t>a member of</w:t>
      </w:r>
      <w:r w:rsidR="00CA32D4" w:rsidRPr="00F00BE5">
        <w:t xml:space="preserve"> the Financial Reporting Team for specific guidance.</w:t>
      </w:r>
    </w:p>
    <w:p w14:paraId="5DFBDEC2" w14:textId="77777777" w:rsidR="00CA32D4" w:rsidRPr="00F00BE5" w:rsidRDefault="00CA32D4">
      <w:pPr>
        <w:jc w:val="both"/>
      </w:pPr>
    </w:p>
    <w:p w14:paraId="229DAC9E" w14:textId="77777777" w:rsidR="00CA32D4" w:rsidRPr="00F00BE5" w:rsidRDefault="00CA32D4">
      <w:pPr>
        <w:jc w:val="both"/>
      </w:pPr>
      <w:r w:rsidRPr="00F00BE5">
        <w:rPr>
          <w:u w:val="single"/>
        </w:rPr>
        <w:t>Examples</w:t>
      </w:r>
      <w:r w:rsidRPr="00F00BE5">
        <w:t xml:space="preserve"> of Departments/Agencies that may have significant, unrecorded inventories </w:t>
      </w:r>
      <w:proofErr w:type="gramStart"/>
      <w:r w:rsidRPr="00F00BE5">
        <w:t>are:</w:t>
      </w:r>
      <w:proofErr w:type="gramEnd"/>
      <w:r w:rsidRPr="00F00BE5">
        <w:t xml:space="preserve"> </w:t>
      </w:r>
      <w:r w:rsidR="00D91F02" w:rsidRPr="00F00BE5">
        <w:t xml:space="preserve">Bureau of General Services (donated federal surplus property), </w:t>
      </w:r>
      <w:r w:rsidR="00CD0CC4" w:rsidRPr="00F00BE5">
        <w:t>Corrections, Agriculture</w:t>
      </w:r>
      <w:r w:rsidR="00D4559A" w:rsidRPr="00F00BE5">
        <w:t>,</w:t>
      </w:r>
      <w:r w:rsidR="004E69B1" w:rsidRPr="00F00BE5">
        <w:t xml:space="preserve"> </w:t>
      </w:r>
      <w:r w:rsidR="00CD0CC4" w:rsidRPr="00F00BE5">
        <w:t xml:space="preserve">Health &amp; Human Services, </w:t>
      </w:r>
      <w:r w:rsidRPr="00F00BE5">
        <w:t xml:space="preserve">Inland Fisheries and Wildlife, Conservation, and </w:t>
      </w:r>
      <w:r w:rsidR="00D91F02" w:rsidRPr="00F00BE5">
        <w:t>Marine Resources</w:t>
      </w:r>
      <w:r w:rsidRPr="00F00BE5">
        <w:t>.</w:t>
      </w:r>
    </w:p>
    <w:p w14:paraId="15F3F1B5" w14:textId="77777777" w:rsidR="00CA32D4" w:rsidRPr="00F00BE5" w:rsidRDefault="00CA32D4">
      <w:pPr>
        <w:jc w:val="both"/>
      </w:pPr>
    </w:p>
    <w:p w14:paraId="4A8C6B18" w14:textId="77777777" w:rsidR="00C06BED" w:rsidRPr="00F00BE5" w:rsidRDefault="00026FD1">
      <w:pPr>
        <w:jc w:val="both"/>
      </w:pPr>
      <w:r w:rsidRPr="00F00BE5">
        <w:t>Agencies should calculate i</w:t>
      </w:r>
      <w:r w:rsidR="00CA32D4" w:rsidRPr="00F00BE5">
        <w:t xml:space="preserve">nventories of materials by physical counts or by perpetual inventory systems.  </w:t>
      </w:r>
      <w:r w:rsidRPr="00F00BE5">
        <w:t>Report inventory v</w:t>
      </w:r>
      <w:r w:rsidR="00CA32D4" w:rsidRPr="00F00BE5">
        <w:t xml:space="preserve">alues at the lower of the cost of the items, or the market value of the items.  </w:t>
      </w:r>
      <w:r w:rsidRPr="00F00BE5">
        <w:t>You may use c</w:t>
      </w:r>
      <w:r w:rsidR="00CA32D4" w:rsidRPr="00F00BE5">
        <w:t xml:space="preserve">ost or average cost if not significantly different than the lower of cost or market value.  </w:t>
      </w:r>
      <w:proofErr w:type="gramStart"/>
      <w:r w:rsidRPr="00F00BE5">
        <w:t>Report</w:t>
      </w:r>
      <w:proofErr w:type="gramEnd"/>
      <w:r w:rsidRPr="00F00BE5">
        <w:t xml:space="preserve"> t</w:t>
      </w:r>
      <w:r w:rsidR="00CA32D4" w:rsidRPr="00F00BE5">
        <w:t xml:space="preserve">he method of valuing inventories </w:t>
      </w:r>
      <w:r w:rsidRPr="00F00BE5">
        <w:t>t</w:t>
      </w:r>
      <w:r w:rsidR="00CA32D4" w:rsidRPr="00F00BE5">
        <w:t>o the Controller’s office.</w:t>
      </w:r>
    </w:p>
    <w:p w14:paraId="07F5565B" w14:textId="77777777" w:rsidR="00EE1F1F" w:rsidRPr="00F00BE5" w:rsidRDefault="00EE1F1F">
      <w:pPr>
        <w:jc w:val="both"/>
      </w:pPr>
    </w:p>
    <w:p w14:paraId="69FEA458" w14:textId="77777777" w:rsidR="00EE1F1F" w:rsidRPr="00F00BE5" w:rsidRDefault="00EE1F1F">
      <w:pPr>
        <w:jc w:val="both"/>
      </w:pPr>
      <w:r w:rsidRPr="00F00BE5">
        <w:t>This listing of inventory items should not include capital assets.  Inventory items are mainly material and supply items that are consumed during a relatively short period after purchase.</w:t>
      </w:r>
    </w:p>
    <w:p w14:paraId="68F3A227" w14:textId="77777777" w:rsidR="00F364B8" w:rsidRPr="00F00BE5" w:rsidRDefault="00F364B8" w:rsidP="006E6D9C">
      <w:bookmarkStart w:id="8" w:name="Fixed_Assets"/>
    </w:p>
    <w:p w14:paraId="65A0985E" w14:textId="77777777" w:rsidR="00C3246A" w:rsidRPr="00F00BE5" w:rsidRDefault="00C3246A" w:rsidP="00BE257F">
      <w:pPr>
        <w:pStyle w:val="Heading2"/>
      </w:pPr>
      <w:bookmarkStart w:id="9" w:name="_Toc132801183"/>
      <w:bookmarkStart w:id="10" w:name="_Hlk132701451"/>
      <w:r w:rsidRPr="00F00BE5">
        <w:lastRenderedPageBreak/>
        <w:t>Donated</w:t>
      </w:r>
      <w:r w:rsidR="00974E86" w:rsidRPr="00F00BE5">
        <w:t xml:space="preserve"> Governmental</w:t>
      </w:r>
      <w:r w:rsidRPr="00F00BE5">
        <w:t xml:space="preserve"> Commodities and In-Kind Services</w:t>
      </w:r>
      <w:bookmarkEnd w:id="9"/>
    </w:p>
    <w:p w14:paraId="684DBCA8" w14:textId="1FAF9E37" w:rsidR="009B2508" w:rsidRDefault="00974E86" w:rsidP="00BE257F">
      <w:pPr>
        <w:rPr>
          <w:strike/>
        </w:rPr>
      </w:pPr>
      <w:bookmarkStart w:id="11" w:name="_Hlk132015839"/>
      <w:r w:rsidRPr="005369D5">
        <w:t xml:space="preserve">The State receives items like food </w:t>
      </w:r>
      <w:r w:rsidR="00793EFD" w:rsidRPr="005369D5">
        <w:t>assistance</w:t>
      </w:r>
      <w:r w:rsidR="009B2508" w:rsidRPr="005369D5">
        <w:t xml:space="preserve"> such as Supplemental Food Assistance Program (SNAP)</w:t>
      </w:r>
      <w:r w:rsidRPr="005369D5">
        <w:t xml:space="preserve">, </w:t>
      </w:r>
      <w:bookmarkEnd w:id="11"/>
      <w:r w:rsidR="00F21944" w:rsidRPr="005369D5">
        <w:t xml:space="preserve">surplus food, </w:t>
      </w:r>
      <w:proofErr w:type="gramStart"/>
      <w:r w:rsidRPr="005369D5">
        <w:t>vaccines</w:t>
      </w:r>
      <w:proofErr w:type="gramEnd"/>
      <w:r w:rsidRPr="005369D5">
        <w:t xml:space="preserve"> and </w:t>
      </w:r>
      <w:r w:rsidR="00F21944" w:rsidRPr="005369D5">
        <w:t xml:space="preserve">other </w:t>
      </w:r>
      <w:r w:rsidR="00F00BE5" w:rsidRPr="005369D5">
        <w:t xml:space="preserve">in-kind </w:t>
      </w:r>
      <w:r w:rsidRPr="005369D5">
        <w:t>services from the Federal government.</w:t>
      </w:r>
      <w:r w:rsidR="00F21944" w:rsidRPr="005369D5">
        <w:t xml:space="preserve">  The value of these items should be recognized based upon the amount received during the year.</w:t>
      </w:r>
      <w:r w:rsidR="009B2508" w:rsidRPr="005369D5">
        <w:t xml:space="preserve">  The value of donated commodities distributed </w:t>
      </w:r>
      <w:proofErr w:type="gramStart"/>
      <w:r w:rsidR="009B2508" w:rsidRPr="005369D5">
        <w:t>are</w:t>
      </w:r>
      <w:proofErr w:type="gramEnd"/>
      <w:r w:rsidR="009B2508">
        <w:t xml:space="preserve"> reported as expenditures. Federal expenditures also</w:t>
      </w:r>
      <w:r w:rsidR="008F6923">
        <w:t xml:space="preserve"> include</w:t>
      </w:r>
      <w:r w:rsidR="009B2508">
        <w:t xml:space="preserve"> donated federal surplus property. The fair market value at the date of donation to the State of Maine is reported as expenditures.</w:t>
      </w:r>
    </w:p>
    <w:p w14:paraId="2CB3A449" w14:textId="77777777" w:rsidR="009B2508" w:rsidRDefault="009B2508" w:rsidP="00BE257F">
      <w:pPr>
        <w:rPr>
          <w:strike/>
        </w:rPr>
      </w:pPr>
    </w:p>
    <w:p w14:paraId="5D02450F" w14:textId="094B66CE" w:rsidR="00C3246A" w:rsidRPr="00F00BE5" w:rsidRDefault="00F21944" w:rsidP="00BE257F">
      <w:r w:rsidRPr="00F00BE5">
        <w:t>If significant quantities of commodities exist at year end, they must be counted and valued.  See “Inventory” for appropriate valuation calculations.  If</w:t>
      </w:r>
      <w:r w:rsidR="00C3246A" w:rsidRPr="00F00BE5">
        <w:t xml:space="preserve"> </w:t>
      </w:r>
      <w:r w:rsidRPr="00F00BE5">
        <w:t xml:space="preserve">an agency reports the increases and decreases in commodities to the Federal government during the year, </w:t>
      </w:r>
      <w:r w:rsidR="00DB3776" w:rsidRPr="00F00BE5">
        <w:t>those values would be</w:t>
      </w:r>
      <w:r w:rsidRPr="00F00BE5">
        <w:t xml:space="preserve"> reported for </w:t>
      </w:r>
      <w:r w:rsidR="00DB3776" w:rsidRPr="00F00BE5">
        <w:t xml:space="preserve">State </w:t>
      </w:r>
      <w:r w:rsidRPr="00F00BE5">
        <w:t xml:space="preserve">financial statement purposes </w:t>
      </w:r>
      <w:r w:rsidR="00DB3776" w:rsidRPr="00F00BE5">
        <w:t>and agre</w:t>
      </w:r>
      <w:r w:rsidRPr="00F00BE5">
        <w:t xml:space="preserve">e with amounts reported on </w:t>
      </w:r>
      <w:r w:rsidR="00DB3776" w:rsidRPr="00F00BE5">
        <w:t>year end SEFA reports.</w:t>
      </w:r>
    </w:p>
    <w:bookmarkEnd w:id="10"/>
    <w:p w14:paraId="3B203467" w14:textId="77777777" w:rsidR="00C3246A" w:rsidRPr="008E0213" w:rsidRDefault="00C3246A" w:rsidP="00C3246A">
      <w:pPr>
        <w:rPr>
          <w:highlight w:val="yellow"/>
        </w:rPr>
      </w:pPr>
    </w:p>
    <w:p w14:paraId="5D873918" w14:textId="77777777" w:rsidR="00CA32D4" w:rsidRPr="00C83823" w:rsidRDefault="003B4045" w:rsidP="00BE257F">
      <w:pPr>
        <w:pStyle w:val="Heading2"/>
      </w:pPr>
      <w:bookmarkStart w:id="12" w:name="_Ref132704844"/>
      <w:bookmarkStart w:id="13" w:name="_Ref132717463"/>
      <w:bookmarkStart w:id="14" w:name="_Ref132721982"/>
      <w:bookmarkStart w:id="15" w:name="_Toc132801184"/>
      <w:bookmarkStart w:id="16" w:name="_Hlk132707912"/>
      <w:r w:rsidRPr="00C83823">
        <w:t xml:space="preserve">Custodial Funds (formerly called </w:t>
      </w:r>
      <w:r w:rsidR="00CA32D4" w:rsidRPr="00C83823">
        <w:t>Agency Funds</w:t>
      </w:r>
      <w:r w:rsidRPr="00C83823">
        <w:t>)</w:t>
      </w:r>
      <w:r w:rsidR="00CA32D4" w:rsidRPr="00C83823">
        <w:t>:  Assets Held in Trust and Related Liabilities</w:t>
      </w:r>
      <w:bookmarkEnd w:id="12"/>
      <w:bookmarkEnd w:id="13"/>
      <w:bookmarkEnd w:id="14"/>
      <w:bookmarkEnd w:id="15"/>
    </w:p>
    <w:p w14:paraId="27A63A37" w14:textId="77777777" w:rsidR="00684416" w:rsidRPr="00C83823" w:rsidRDefault="00333190">
      <w:pPr>
        <w:jc w:val="both"/>
      </w:pPr>
      <w:r w:rsidRPr="00C83823">
        <w:t xml:space="preserve">The State uses </w:t>
      </w:r>
      <w:r w:rsidR="003B4045" w:rsidRPr="00C83823">
        <w:t xml:space="preserve">Custodial (formerly called </w:t>
      </w:r>
      <w:r w:rsidR="00CA32D4" w:rsidRPr="00C83823">
        <w:t>Agency funds</w:t>
      </w:r>
      <w:r w:rsidR="003B4045" w:rsidRPr="00C83823">
        <w:t>)</w:t>
      </w:r>
      <w:r w:rsidR="00CA32D4" w:rsidRPr="00C83823">
        <w:t xml:space="preserve"> (fund numbers </w:t>
      </w:r>
      <w:r w:rsidR="00684416" w:rsidRPr="00C83823">
        <w:t xml:space="preserve">076, </w:t>
      </w:r>
      <w:r w:rsidR="00BE5F0A" w:rsidRPr="00C83823">
        <w:t xml:space="preserve">077, </w:t>
      </w:r>
      <w:r w:rsidR="00CA32D4" w:rsidRPr="00C83823">
        <w:t xml:space="preserve">080, 083, 086, 098) to account for assets </w:t>
      </w:r>
      <w:r w:rsidR="002A4D6D" w:rsidRPr="00C83823">
        <w:t>held</w:t>
      </w:r>
      <w:r w:rsidRPr="00C83823">
        <w:t xml:space="preserve"> </w:t>
      </w:r>
      <w:r w:rsidR="00CA32D4" w:rsidRPr="00C83823">
        <w:t xml:space="preserve">on behalf of others.  These </w:t>
      </w:r>
      <w:proofErr w:type="gramStart"/>
      <w:r w:rsidR="00CA32D4" w:rsidRPr="00C83823">
        <w:t>include, but</w:t>
      </w:r>
      <w:proofErr w:type="gramEnd"/>
      <w:r w:rsidR="00CA32D4" w:rsidRPr="00C83823">
        <w:t xml:space="preserve"> are not limited to:</w:t>
      </w:r>
      <w:r w:rsidR="00D815F0" w:rsidRPr="00C83823">
        <w:t xml:space="preserve"> </w:t>
      </w:r>
      <w:r w:rsidR="00CA32D4" w:rsidRPr="00C83823">
        <w:t>inmate</w:t>
      </w:r>
      <w:r w:rsidR="00D75631" w:rsidRPr="00C83823">
        <w:t xml:space="preserve"> and restitution</w:t>
      </w:r>
      <w:r w:rsidR="00CA32D4" w:rsidRPr="00C83823">
        <w:t xml:space="preserve"> accounts (Department of Corrections); patient accounts (Department of </w:t>
      </w:r>
      <w:r w:rsidR="00B61490" w:rsidRPr="00C83823">
        <w:t>Health and Human Services</w:t>
      </w:r>
      <w:r w:rsidR="00CA32D4" w:rsidRPr="00C83823">
        <w:t xml:space="preserve">); and Judicial Branch bank accounts (Administrative Office of the Courts).  </w:t>
      </w:r>
      <w:r w:rsidR="003B4045" w:rsidRPr="00C83823">
        <w:t>C</w:t>
      </w:r>
      <w:r w:rsidR="00CA32D4" w:rsidRPr="00C83823">
        <w:t xml:space="preserve">ustodial </w:t>
      </w:r>
      <w:r w:rsidR="003B4045" w:rsidRPr="00C83823">
        <w:t>funds</w:t>
      </w:r>
      <w:r w:rsidR="00CA32D4" w:rsidRPr="00C83823">
        <w:t xml:space="preserve"> do not involve measurement of operations (income, expenses, or determination of profit or loss).  </w:t>
      </w:r>
    </w:p>
    <w:p w14:paraId="2F142A6C" w14:textId="77777777" w:rsidR="00684416" w:rsidRPr="00C83823" w:rsidRDefault="00684416">
      <w:pPr>
        <w:jc w:val="both"/>
      </w:pPr>
    </w:p>
    <w:p w14:paraId="33AC2DED" w14:textId="77777777" w:rsidR="00CA32D4" w:rsidRPr="00C83823" w:rsidRDefault="00CA32D4">
      <w:pPr>
        <w:jc w:val="both"/>
      </w:pPr>
      <w:r w:rsidRPr="00C83823">
        <w:t>There are certain assets</w:t>
      </w:r>
      <w:r w:rsidRPr="00C83823">
        <w:rPr>
          <w:i/>
        </w:rPr>
        <w:t xml:space="preserve"> </w:t>
      </w:r>
      <w:r w:rsidRPr="00C83823">
        <w:t>held on behalf of others that must be</w:t>
      </w:r>
      <w:r w:rsidRPr="00C83823">
        <w:rPr>
          <w:i/>
        </w:rPr>
        <w:t xml:space="preserve"> </w:t>
      </w:r>
      <w:r w:rsidRPr="00C83823">
        <w:t xml:space="preserve">recorded on the </w:t>
      </w:r>
      <w:r w:rsidR="00733D9A" w:rsidRPr="00C83823">
        <w:t>ADVANTAGE</w:t>
      </w:r>
      <w:r w:rsidRPr="00C83823">
        <w:t xml:space="preserve"> system for GAAP reporting purposes.  Please record the amount of all assets that your agency holds on behalf of others (</w:t>
      </w:r>
      <w:r w:rsidR="009F15DD" w:rsidRPr="00C83823">
        <w:t>even if they are not included in the list</w:t>
      </w:r>
      <w:r w:rsidRPr="00C83823">
        <w:t xml:space="preserve"> described above) </w:t>
      </w:r>
      <w:r w:rsidR="00AB733A" w:rsidRPr="00C83823">
        <w:t xml:space="preserve">in </w:t>
      </w:r>
      <w:r w:rsidRPr="00C83823">
        <w:t xml:space="preserve">the </w:t>
      </w:r>
      <w:r w:rsidR="00733D9A" w:rsidRPr="00C83823">
        <w:t>ADVANTAGE</w:t>
      </w:r>
      <w:r w:rsidRPr="00C83823">
        <w:t xml:space="preserve"> system.  </w:t>
      </w:r>
      <w:r w:rsidR="00333190" w:rsidRPr="00C83823">
        <w:t>Record t</w:t>
      </w:r>
      <w:r w:rsidRPr="00C83823">
        <w:t xml:space="preserve">hese assets </w:t>
      </w:r>
      <w:r w:rsidR="002A4D6D" w:rsidRPr="00C83823">
        <w:t>at their fair market value</w:t>
      </w:r>
      <w:r w:rsidR="002A4D6D" w:rsidRPr="00C83823" w:rsidDel="00333190">
        <w:t xml:space="preserve"> </w:t>
      </w:r>
      <w:r w:rsidRPr="00C83823">
        <w:t>in fund 083 by debiting asset account 0010 and crediting the liability account 0213, using your agency code and approp/reporting org.</w:t>
      </w:r>
      <w:r w:rsidR="009F15DD" w:rsidRPr="00C83823">
        <w:t xml:space="preserve">  If you are unable to record the amounts before the close of the fiscal year, please provide the information to the Financial Reporting Team.</w:t>
      </w:r>
    </w:p>
    <w:p w14:paraId="6F6ABBE1" w14:textId="77777777" w:rsidR="007673AA" w:rsidRPr="008E0213" w:rsidRDefault="007673AA">
      <w:pPr>
        <w:jc w:val="both"/>
        <w:rPr>
          <w:highlight w:val="yellow"/>
        </w:rPr>
      </w:pPr>
    </w:p>
    <w:p w14:paraId="6CB69E52" w14:textId="395BCC22" w:rsidR="002A4D6D" w:rsidRPr="00C83823" w:rsidRDefault="007673AA" w:rsidP="003A4F41">
      <w:pPr>
        <w:jc w:val="both"/>
      </w:pPr>
      <w:r w:rsidRPr="00C83823">
        <w:t>When providing data to Financial Reporting, include</w:t>
      </w:r>
      <w:r w:rsidR="002A4D6D" w:rsidRPr="00C83823">
        <w:t xml:space="preserve"> (</w:t>
      </w:r>
      <w:r w:rsidR="002A4D6D" w:rsidRPr="004861F5">
        <w:t xml:space="preserve">see page </w:t>
      </w:r>
      <w:r w:rsidR="0081153A">
        <w:fldChar w:fldCharType="begin"/>
      </w:r>
      <w:r w:rsidR="0081153A">
        <w:instrText xml:space="preserve"> PAGEREF _Ref132703289 </w:instrText>
      </w:r>
      <w:r w:rsidR="0081153A">
        <w:fldChar w:fldCharType="separate"/>
      </w:r>
      <w:r w:rsidR="00D2764D">
        <w:rPr>
          <w:noProof/>
        </w:rPr>
        <w:t>26</w:t>
      </w:r>
      <w:r w:rsidR="0081153A">
        <w:rPr>
          <w:noProof/>
        </w:rPr>
        <w:fldChar w:fldCharType="end"/>
      </w:r>
      <w:r w:rsidR="004861F5">
        <w:t xml:space="preserve"> </w:t>
      </w:r>
      <w:r w:rsidR="002A4D6D" w:rsidRPr="004861F5">
        <w:t>o</w:t>
      </w:r>
      <w:r w:rsidR="002A4D6D" w:rsidRPr="00C83823">
        <w:t>f this document for additional information requirements):</w:t>
      </w:r>
    </w:p>
    <w:p w14:paraId="34E4AC19" w14:textId="77777777" w:rsidR="00600503" w:rsidRPr="00C83823" w:rsidRDefault="002A4D6D" w:rsidP="00ED32D0">
      <w:pPr>
        <w:numPr>
          <w:ilvl w:val="0"/>
          <w:numId w:val="12"/>
        </w:numPr>
        <w:jc w:val="both"/>
      </w:pPr>
      <w:r w:rsidRPr="00C83823">
        <w:t>s</w:t>
      </w:r>
      <w:r w:rsidR="00600503" w:rsidRPr="00C83823">
        <w:t xml:space="preserve">upport for year-end balances by category, </w:t>
      </w:r>
      <w:r w:rsidRPr="00C83823">
        <w:t xml:space="preserve">e.g., </w:t>
      </w:r>
      <w:r w:rsidR="00600503" w:rsidRPr="00C83823">
        <w:t>cash, bonds, corporate stocks</w:t>
      </w:r>
      <w:r w:rsidRPr="00C83823">
        <w:t>; and,</w:t>
      </w:r>
    </w:p>
    <w:p w14:paraId="43AAFBBF" w14:textId="50E9D465" w:rsidR="00F364B8" w:rsidRPr="00C83823" w:rsidRDefault="002A4D6D" w:rsidP="00ED32D0">
      <w:pPr>
        <w:numPr>
          <w:ilvl w:val="0"/>
          <w:numId w:val="12"/>
        </w:numPr>
        <w:jc w:val="both"/>
      </w:pPr>
      <w:r w:rsidRPr="00C83823">
        <w:t>support for i</w:t>
      </w:r>
      <w:r w:rsidR="000B1EED" w:rsidRPr="00C83823">
        <w:t>nvestment income totals</w:t>
      </w:r>
      <w:r w:rsidRPr="00C83823">
        <w:t xml:space="preserve"> </w:t>
      </w:r>
      <w:r w:rsidR="000B1EED" w:rsidRPr="00C83823">
        <w:t xml:space="preserve">by type of income, </w:t>
      </w:r>
      <w:r w:rsidRPr="00C83823">
        <w:t>e.g.,</w:t>
      </w:r>
      <w:r w:rsidR="000B1EED" w:rsidRPr="00C83823">
        <w:t xml:space="preserve"> interest, dividends, </w:t>
      </w:r>
      <w:r w:rsidRPr="00C83823">
        <w:t xml:space="preserve">and </w:t>
      </w:r>
      <w:r w:rsidR="000B1EED" w:rsidRPr="00C83823">
        <w:t>change</w:t>
      </w:r>
      <w:r w:rsidRPr="00C83823">
        <w:t>s</w:t>
      </w:r>
      <w:r w:rsidR="000B1EED" w:rsidRPr="00C83823">
        <w:t xml:space="preserve"> in fair market value</w:t>
      </w:r>
      <w:r w:rsidRPr="00C83823">
        <w:t>, for the fiscal year.  (Keep in mind that most fiduciary reports are based on a calendar- year, so please include 12/31/</w:t>
      </w:r>
      <w:r w:rsidR="003B4045" w:rsidRPr="00C83823">
        <w:t>2</w:t>
      </w:r>
      <w:r w:rsidR="00E6167E">
        <w:t>3</w:t>
      </w:r>
      <w:r w:rsidR="00FD55B5" w:rsidRPr="00C83823">
        <w:t xml:space="preserve"> </w:t>
      </w:r>
      <w:r w:rsidRPr="00C83823">
        <w:t>and 6/30/</w:t>
      </w:r>
      <w:r w:rsidR="00FD55B5" w:rsidRPr="00C83823">
        <w:t>20</w:t>
      </w:r>
      <w:r w:rsidR="002107B3" w:rsidRPr="00C83823">
        <w:t>2</w:t>
      </w:r>
      <w:r w:rsidR="00E6167E">
        <w:t>4</w:t>
      </w:r>
      <w:r w:rsidR="002107B3" w:rsidRPr="00C83823">
        <w:t xml:space="preserve"> </w:t>
      </w:r>
      <w:r w:rsidRPr="00C83823">
        <w:t>reports).</w:t>
      </w:r>
    </w:p>
    <w:bookmarkEnd w:id="16"/>
    <w:p w14:paraId="11889EDD" w14:textId="77777777" w:rsidR="00F7654D" w:rsidRPr="008E0213" w:rsidRDefault="00F7654D">
      <w:pPr>
        <w:jc w:val="both"/>
        <w:rPr>
          <w:b/>
          <w:highlight w:val="yellow"/>
        </w:rPr>
      </w:pPr>
    </w:p>
    <w:p w14:paraId="41433AE8" w14:textId="34A635B4" w:rsidR="00CA32D4" w:rsidRPr="004F5B86" w:rsidRDefault="00CA32D4" w:rsidP="00BE257F">
      <w:pPr>
        <w:pStyle w:val="Heading2"/>
      </w:pPr>
      <w:bookmarkStart w:id="17" w:name="_Toc132801185"/>
      <w:r w:rsidRPr="004F5B86">
        <w:t>Fixed Assets</w:t>
      </w:r>
      <w:bookmarkEnd w:id="8"/>
      <w:bookmarkEnd w:id="17"/>
    </w:p>
    <w:p w14:paraId="4B37C014" w14:textId="40A2C279" w:rsidR="005B5C82" w:rsidRPr="004F5B86" w:rsidRDefault="0060415E">
      <w:pPr>
        <w:jc w:val="both"/>
      </w:pPr>
      <w:r w:rsidRPr="004F5B86">
        <w:t>Report all f</w:t>
      </w:r>
      <w:r w:rsidR="00CA32D4" w:rsidRPr="004F5B86">
        <w:t xml:space="preserve">ixed assets according to the procedures described in the </w:t>
      </w:r>
      <w:r w:rsidR="001A0753" w:rsidRPr="004F5B86">
        <w:t>State Accounting</w:t>
      </w:r>
      <w:r w:rsidR="00CA32D4" w:rsidRPr="004F5B86">
        <w:t xml:space="preserve"> Manual</w:t>
      </w:r>
      <w:r w:rsidR="005B5C82" w:rsidRPr="004F5B86">
        <w:t>, which is a</w:t>
      </w:r>
      <w:r w:rsidR="00CA32D4" w:rsidRPr="004F5B86">
        <w:t xml:space="preserve">vailable from the </w:t>
      </w:r>
      <w:r w:rsidR="00357DE7" w:rsidRPr="004F5B86">
        <w:t xml:space="preserve">Office of the State </w:t>
      </w:r>
      <w:r w:rsidR="00CA32D4" w:rsidRPr="004F5B86">
        <w:t xml:space="preserve">Controller </w:t>
      </w:r>
      <w:r w:rsidR="00842C88" w:rsidRPr="004F5B86">
        <w:t>web</w:t>
      </w:r>
      <w:r w:rsidR="00DB07F2" w:rsidRPr="004F5B86">
        <w:t xml:space="preserve"> </w:t>
      </w:r>
      <w:r w:rsidR="00842C88" w:rsidRPr="004F5B86">
        <w:t>page</w:t>
      </w:r>
      <w:r w:rsidR="00CA32D4" w:rsidRPr="004F5B86">
        <w:t>.</w:t>
      </w:r>
    </w:p>
    <w:p w14:paraId="34D0AB63" w14:textId="77777777" w:rsidR="006F4A6B" w:rsidRPr="004F5B86" w:rsidRDefault="006F4A6B">
      <w:pPr>
        <w:jc w:val="both"/>
      </w:pPr>
    </w:p>
    <w:p w14:paraId="444BD2ED" w14:textId="5DC8C693" w:rsidR="00CA32D4" w:rsidRPr="004F5B86" w:rsidRDefault="00842C88" w:rsidP="00597890">
      <w:pPr>
        <w:jc w:val="both"/>
      </w:pPr>
      <w:r w:rsidRPr="004F5B86">
        <w:t xml:space="preserve">Agencies should complete </w:t>
      </w:r>
      <w:r w:rsidR="00CA32D4" w:rsidRPr="004F5B86">
        <w:t xml:space="preserve">all outstanding fixed asset shells </w:t>
      </w:r>
      <w:r w:rsidRPr="004F5B86">
        <w:t>before June 30</w:t>
      </w:r>
      <w:r w:rsidR="00CA32D4" w:rsidRPr="004F5B86">
        <w:t xml:space="preserve">.  If any of the shells on </w:t>
      </w:r>
      <w:r w:rsidR="001A0753" w:rsidRPr="004F5B86">
        <w:t>the Document Catalog</w:t>
      </w:r>
      <w:r w:rsidR="00CA32D4" w:rsidRPr="004F5B86">
        <w:t xml:space="preserve"> do not relate to capital assets, please notify </w:t>
      </w:r>
      <w:r w:rsidR="005E53A8" w:rsidRPr="004F5B86">
        <w:t>Tammy Chase (626-8416) a</w:t>
      </w:r>
      <w:r w:rsidR="00CA32D4" w:rsidRPr="004F5B86">
        <w:t xml:space="preserve">nd </w:t>
      </w:r>
      <w:r w:rsidR="006E6D9C" w:rsidRPr="004F5B86">
        <w:t>she</w:t>
      </w:r>
      <w:r w:rsidR="00CA32D4" w:rsidRPr="004F5B86">
        <w:t xml:space="preserve"> will delete them.</w:t>
      </w:r>
    </w:p>
    <w:p w14:paraId="2BE79F65" w14:textId="77777777" w:rsidR="007023E7" w:rsidRPr="004F5B86" w:rsidRDefault="007023E7" w:rsidP="004D4980">
      <w:pPr>
        <w:jc w:val="both"/>
      </w:pPr>
      <w:bookmarkStart w:id="18" w:name="OLE_LINK1"/>
    </w:p>
    <w:p w14:paraId="6FDAC29A" w14:textId="77777777" w:rsidR="005B5C82" w:rsidRPr="004F5B86" w:rsidRDefault="007023E7" w:rsidP="004D4980">
      <w:pPr>
        <w:jc w:val="both"/>
      </w:pPr>
      <w:r w:rsidRPr="004F5B86">
        <w:t>A</w:t>
      </w:r>
      <w:r w:rsidR="005B5C82" w:rsidRPr="004F5B86">
        <w:t xml:space="preserve">gencies are responsible for complying with GASB Statement 42, </w:t>
      </w:r>
      <w:r w:rsidR="005B5C82" w:rsidRPr="004F5B86">
        <w:rPr>
          <w:i/>
        </w:rPr>
        <w:t>Accounting and Financial Reporting for Impairment of Capital Assets and for Insurance Recoveries</w:t>
      </w:r>
      <w:r w:rsidR="005B5C82" w:rsidRPr="004F5B86">
        <w:t xml:space="preserve">.  </w:t>
      </w:r>
      <w:r w:rsidRPr="004F5B86">
        <w:t>Please notify the Controller’s Office if any major assets were impaired during the year.  Refer to Controller’s Bulletin FY06-14 for detailed instructions.</w:t>
      </w:r>
    </w:p>
    <w:p w14:paraId="366870C7" w14:textId="77777777" w:rsidR="00E272AD" w:rsidRPr="008E0213" w:rsidRDefault="00E272AD" w:rsidP="004D4980">
      <w:pPr>
        <w:jc w:val="both"/>
        <w:rPr>
          <w:highlight w:val="yellow"/>
        </w:rPr>
      </w:pPr>
    </w:p>
    <w:p w14:paraId="5FBB4C3F" w14:textId="41065766" w:rsidR="00E272AD" w:rsidRDefault="00E272AD" w:rsidP="004D4980">
      <w:pPr>
        <w:jc w:val="both"/>
      </w:pPr>
      <w:r w:rsidRPr="004861F5">
        <w:t xml:space="preserve">Agencies are also responsible for complying with GASB Statement 51, </w:t>
      </w:r>
      <w:r w:rsidRPr="004861F5">
        <w:rPr>
          <w:i/>
        </w:rPr>
        <w:t>Accounting and Financial Reporting for Intangible Assets</w:t>
      </w:r>
      <w:r w:rsidR="00E6167E">
        <w:t xml:space="preserve"> and GASB Statement 96, </w:t>
      </w:r>
      <w:r w:rsidR="00E6167E">
        <w:rPr>
          <w:i/>
          <w:iCs/>
        </w:rPr>
        <w:t>Subscription Based Information Technology Arrangements</w:t>
      </w:r>
      <w:r w:rsidR="00E6167E">
        <w:t>.</w:t>
      </w:r>
      <w:r w:rsidRPr="004861F5">
        <w:t xml:space="preserve">  Please complete and return the attached GASB 51</w:t>
      </w:r>
      <w:r w:rsidR="00E6167E">
        <w:t>/96</w:t>
      </w:r>
      <w:r w:rsidRPr="004861F5">
        <w:t xml:space="preserve"> </w:t>
      </w:r>
      <w:r w:rsidR="009F62C5" w:rsidRPr="004861F5">
        <w:t>survey which will help us determine if an intangible asset exists</w:t>
      </w:r>
      <w:r w:rsidR="00861B8D">
        <w:t xml:space="preserve"> </w:t>
      </w:r>
      <w:r w:rsidR="00861B8D">
        <w:lastRenderedPageBreak/>
        <w:t xml:space="preserve">and/or IT subscriptions </w:t>
      </w:r>
      <w:r w:rsidR="009F62C5" w:rsidRPr="004861F5">
        <w:t>should be recorded.</w:t>
      </w:r>
      <w:r w:rsidR="00EF1CE4" w:rsidRPr="004861F5">
        <w:t xml:space="preserve">  </w:t>
      </w:r>
      <w:r w:rsidR="00EF1CE4" w:rsidRPr="002660FC">
        <w:t>All agencies must complete a GASB 51</w:t>
      </w:r>
      <w:r w:rsidR="00861B8D">
        <w:t>/96</w:t>
      </w:r>
      <w:r w:rsidR="00EF1CE4" w:rsidRPr="002660FC">
        <w:t xml:space="preserve"> survey even if there are no intangible assets </w:t>
      </w:r>
      <w:r w:rsidR="00861B8D">
        <w:t xml:space="preserve">or subscriptions </w:t>
      </w:r>
      <w:r w:rsidR="00EF1CE4" w:rsidRPr="002660FC">
        <w:t>to report.</w:t>
      </w:r>
    </w:p>
    <w:bookmarkEnd w:id="18"/>
    <w:p w14:paraId="2F68F171" w14:textId="77777777" w:rsidR="00CA32D4" w:rsidRPr="008E0213" w:rsidRDefault="00CA32D4">
      <w:pPr>
        <w:jc w:val="both"/>
        <w:rPr>
          <w:b/>
          <w:highlight w:val="yellow"/>
        </w:rPr>
      </w:pPr>
    </w:p>
    <w:p w14:paraId="68034CBF" w14:textId="33A9CD27" w:rsidR="00CA32D4" w:rsidRPr="004F5B86" w:rsidRDefault="00DB07F2">
      <w:pPr>
        <w:jc w:val="both"/>
        <w:rPr>
          <w:bCs/>
        </w:rPr>
      </w:pPr>
      <w:r w:rsidRPr="004F5B86">
        <w:rPr>
          <w:bCs/>
        </w:rPr>
        <w:t>Agencies must conduct p</w:t>
      </w:r>
      <w:r w:rsidR="00CA32D4" w:rsidRPr="004F5B86">
        <w:rPr>
          <w:bCs/>
        </w:rPr>
        <w:t>hysical inventories of all fixed assets annually</w:t>
      </w:r>
      <w:r w:rsidR="00207F68" w:rsidRPr="004F5B86">
        <w:rPr>
          <w:bCs/>
        </w:rPr>
        <w:t xml:space="preserve"> on June 30</w:t>
      </w:r>
      <w:r w:rsidR="00207F68" w:rsidRPr="004F5B86">
        <w:rPr>
          <w:bCs/>
          <w:vertAlign w:val="superscript"/>
        </w:rPr>
        <w:t>th</w:t>
      </w:r>
      <w:r w:rsidR="00207F68" w:rsidRPr="004F5B86">
        <w:rPr>
          <w:bCs/>
        </w:rPr>
        <w:t>.</w:t>
      </w:r>
      <w:r w:rsidR="00CA32D4" w:rsidRPr="004F5B86">
        <w:rPr>
          <w:bCs/>
        </w:rPr>
        <w:t xml:space="preserve">  </w:t>
      </w:r>
      <w:r w:rsidR="00CA32D4" w:rsidRPr="004F5B86">
        <w:rPr>
          <w:b/>
          <w:bCs/>
        </w:rPr>
        <w:t>Agencies with distributed assets</w:t>
      </w:r>
      <w:r w:rsidR="00CA32D4" w:rsidRPr="004F5B86">
        <w:rPr>
          <w:bCs/>
        </w:rPr>
        <w:t xml:space="preserve">, that is, assets located in many locations throughout the State, may conduct their inventory over a </w:t>
      </w:r>
      <w:r w:rsidR="00CD6AD3" w:rsidRPr="004F5B86">
        <w:rPr>
          <w:bCs/>
        </w:rPr>
        <w:t>three-year</w:t>
      </w:r>
      <w:r w:rsidR="00CA32D4" w:rsidRPr="004F5B86">
        <w:rPr>
          <w:bCs/>
        </w:rPr>
        <w:t xml:space="preserve"> period</w:t>
      </w:r>
      <w:r w:rsidR="007E0231" w:rsidRPr="004F5B86">
        <w:rPr>
          <w:bCs/>
        </w:rPr>
        <w:t xml:space="preserve"> </w:t>
      </w:r>
      <w:r w:rsidR="00CA32D4" w:rsidRPr="004F5B86">
        <w:rPr>
          <w:b/>
        </w:rPr>
        <w:t>if the following conditions are met:</w:t>
      </w:r>
    </w:p>
    <w:p w14:paraId="61A42D47" w14:textId="77777777" w:rsidR="00CA32D4" w:rsidRPr="004F5B86" w:rsidRDefault="00CA32D4">
      <w:pPr>
        <w:jc w:val="both"/>
        <w:rPr>
          <w:bCs/>
        </w:rPr>
      </w:pPr>
    </w:p>
    <w:p w14:paraId="7269DA3A" w14:textId="77777777" w:rsidR="00DB07F2" w:rsidRPr="004F5B86" w:rsidRDefault="00DB07F2" w:rsidP="00ED32D0">
      <w:pPr>
        <w:numPr>
          <w:ilvl w:val="0"/>
          <w:numId w:val="11"/>
        </w:numPr>
        <w:jc w:val="both"/>
        <w:rPr>
          <w:bCs/>
        </w:rPr>
      </w:pPr>
      <w:r w:rsidRPr="004F5B86">
        <w:rPr>
          <w:bCs/>
        </w:rPr>
        <w:t>e</w:t>
      </w:r>
      <w:r w:rsidR="00CA32D4" w:rsidRPr="004F5B86">
        <w:rPr>
          <w:bCs/>
        </w:rPr>
        <w:t xml:space="preserve">very item is subject to a physical count or verification every </w:t>
      </w:r>
      <w:r w:rsidR="00414BFB" w:rsidRPr="004F5B86">
        <w:rPr>
          <w:bCs/>
        </w:rPr>
        <w:t>three</w:t>
      </w:r>
      <w:r w:rsidR="00895FED" w:rsidRPr="004F5B86">
        <w:rPr>
          <w:bCs/>
        </w:rPr>
        <w:t xml:space="preserve"> years</w:t>
      </w:r>
      <w:r w:rsidRPr="004F5B86">
        <w:rPr>
          <w:bCs/>
        </w:rPr>
        <w:t>; and,</w:t>
      </w:r>
    </w:p>
    <w:p w14:paraId="61E5D050" w14:textId="77777777" w:rsidR="00357DE7" w:rsidRPr="004F5B86" w:rsidRDefault="00DB07F2" w:rsidP="00ED32D0">
      <w:pPr>
        <w:numPr>
          <w:ilvl w:val="0"/>
          <w:numId w:val="11"/>
        </w:numPr>
        <w:jc w:val="both"/>
        <w:rPr>
          <w:bCs/>
        </w:rPr>
      </w:pPr>
      <w:proofErr w:type="gramStart"/>
      <w:r w:rsidRPr="004F5B86">
        <w:rPr>
          <w:bCs/>
        </w:rPr>
        <w:t>t</w:t>
      </w:r>
      <w:r w:rsidR="007E0231" w:rsidRPr="004F5B86">
        <w:rPr>
          <w:bCs/>
        </w:rPr>
        <w:t>he</w:t>
      </w:r>
      <w:proofErr w:type="gramEnd"/>
      <w:r w:rsidR="007E0231" w:rsidRPr="004F5B86">
        <w:rPr>
          <w:bCs/>
        </w:rPr>
        <w:t xml:space="preserve"> inventory program is </w:t>
      </w:r>
      <w:r w:rsidR="00900578" w:rsidRPr="004F5B86">
        <w:rPr>
          <w:bCs/>
        </w:rPr>
        <w:t>documented,</w:t>
      </w:r>
      <w:r w:rsidR="007E0231" w:rsidRPr="004F5B86">
        <w:rPr>
          <w:bCs/>
        </w:rPr>
        <w:t xml:space="preserve"> and the plan has been </w:t>
      </w:r>
      <w:r w:rsidR="0051257A" w:rsidRPr="004F5B86">
        <w:rPr>
          <w:bCs/>
        </w:rPr>
        <w:t>pre-approved</w:t>
      </w:r>
      <w:r w:rsidR="007E0231" w:rsidRPr="004F5B86">
        <w:rPr>
          <w:bCs/>
        </w:rPr>
        <w:t xml:space="preserve"> by the </w:t>
      </w:r>
      <w:r w:rsidR="00357DE7" w:rsidRPr="004F5B86">
        <w:rPr>
          <w:bCs/>
        </w:rPr>
        <w:t>Office of the State Controller.</w:t>
      </w:r>
    </w:p>
    <w:p w14:paraId="487586F8" w14:textId="77777777" w:rsidR="00CA32D4" w:rsidRPr="004F5B86" w:rsidRDefault="00CA32D4" w:rsidP="007E0231">
      <w:pPr>
        <w:jc w:val="both"/>
        <w:rPr>
          <w:bCs/>
        </w:rPr>
      </w:pPr>
    </w:p>
    <w:p w14:paraId="5FC7C63D" w14:textId="77777777" w:rsidR="00CA32D4" w:rsidRPr="004F5B86" w:rsidRDefault="00CA32D4">
      <w:pPr>
        <w:jc w:val="both"/>
        <w:rPr>
          <w:bCs/>
        </w:rPr>
      </w:pPr>
      <w:proofErr w:type="gramStart"/>
      <w:r w:rsidRPr="004F5B86">
        <w:rPr>
          <w:bCs/>
        </w:rPr>
        <w:t>In order to</w:t>
      </w:r>
      <w:proofErr w:type="gramEnd"/>
      <w:r w:rsidRPr="004F5B86">
        <w:rPr>
          <w:bCs/>
        </w:rPr>
        <w:t xml:space="preserve"> ensure objective reporting of inventory items, </w:t>
      </w:r>
      <w:r w:rsidR="00F81A4F" w:rsidRPr="004F5B86">
        <w:rPr>
          <w:bCs/>
        </w:rPr>
        <w:t xml:space="preserve">personnel having no direct responsibility for assets subject to the inventory should perform </w:t>
      </w:r>
      <w:r w:rsidRPr="004F5B86">
        <w:rPr>
          <w:bCs/>
        </w:rPr>
        <w:t>physical inventor</w:t>
      </w:r>
      <w:r w:rsidR="00F81A4F" w:rsidRPr="004F5B86">
        <w:rPr>
          <w:bCs/>
        </w:rPr>
        <w:t>y</w:t>
      </w:r>
      <w:r w:rsidRPr="004F5B86">
        <w:rPr>
          <w:bCs/>
        </w:rPr>
        <w:t xml:space="preserve"> </w:t>
      </w:r>
      <w:r w:rsidR="00F81A4F" w:rsidRPr="004F5B86">
        <w:rPr>
          <w:bCs/>
        </w:rPr>
        <w:t>counts</w:t>
      </w:r>
      <w:r w:rsidRPr="004F5B86">
        <w:rPr>
          <w:bCs/>
        </w:rPr>
        <w:t>.</w:t>
      </w:r>
    </w:p>
    <w:p w14:paraId="0E0CEC74" w14:textId="77777777" w:rsidR="00CA32D4" w:rsidRPr="004F5B86" w:rsidRDefault="00CA32D4">
      <w:pPr>
        <w:jc w:val="both"/>
        <w:rPr>
          <w:bCs/>
        </w:rPr>
      </w:pPr>
    </w:p>
    <w:p w14:paraId="20D7CCE6" w14:textId="6CF4A745" w:rsidR="00CA32D4" w:rsidRPr="004F5B86" w:rsidRDefault="00CA32D4">
      <w:pPr>
        <w:jc w:val="both"/>
        <w:rPr>
          <w:bCs/>
        </w:rPr>
      </w:pPr>
      <w:r w:rsidRPr="004F5B86">
        <w:rPr>
          <w:bCs/>
        </w:rPr>
        <w:t xml:space="preserve">After the physical count is completed, the inventory officer should reconcile the inventory by comparing physical records to general ledger balances.  </w:t>
      </w:r>
      <w:r w:rsidR="00F81A4F" w:rsidRPr="004F5B86">
        <w:rPr>
          <w:bCs/>
        </w:rPr>
        <w:t>The inventory is properly accounted for w</w:t>
      </w:r>
      <w:r w:rsidRPr="004F5B86">
        <w:rPr>
          <w:bCs/>
        </w:rPr>
        <w:t xml:space="preserve">hen all differences have been identified, explained, and corrected.  The inventory officer should then certify the reconciliation with a </w:t>
      </w:r>
      <w:r w:rsidR="005F7A42" w:rsidRPr="004F5B86">
        <w:rPr>
          <w:bCs/>
        </w:rPr>
        <w:t xml:space="preserve">signed </w:t>
      </w:r>
      <w:r w:rsidRPr="004F5B86">
        <w:rPr>
          <w:bCs/>
        </w:rPr>
        <w:t>statement that it is correct</w:t>
      </w:r>
      <w:r w:rsidR="005F7A42" w:rsidRPr="004F5B86">
        <w:rPr>
          <w:bCs/>
        </w:rPr>
        <w:t>.</w:t>
      </w:r>
      <w:r w:rsidR="004C2DD9" w:rsidRPr="004F5B86">
        <w:rPr>
          <w:bCs/>
        </w:rPr>
        <w:t xml:space="preserve"> </w:t>
      </w:r>
      <w:r w:rsidRPr="004F5B86">
        <w:rPr>
          <w:bCs/>
        </w:rPr>
        <w:t xml:space="preserve">The certification, together with the reconciliation and the inventory listing, serves as the basis for accounting adjustments.  </w:t>
      </w:r>
      <w:r w:rsidR="00F86370" w:rsidRPr="004F5B86">
        <w:rPr>
          <w:bCs/>
        </w:rPr>
        <w:t>Retain t</w:t>
      </w:r>
      <w:r w:rsidRPr="004F5B86">
        <w:rPr>
          <w:bCs/>
        </w:rPr>
        <w:t xml:space="preserve">his documentation for at least three years from the close of the current year </w:t>
      </w:r>
      <w:proofErr w:type="spellStart"/>
      <w:r w:rsidRPr="004F5B86">
        <w:rPr>
          <w:bCs/>
        </w:rPr>
        <w:t>audit</w:t>
      </w:r>
      <w:r w:rsidR="00F15F17" w:rsidRPr="004F5B86">
        <w:rPr>
          <w:bCs/>
        </w:rPr>
        <w:t xml:space="preserve"> </w:t>
      </w:r>
      <w:r w:rsidRPr="004F5B86">
        <w:rPr>
          <w:bCs/>
        </w:rPr>
        <w:t>or</w:t>
      </w:r>
      <w:proofErr w:type="spellEnd"/>
      <w:r w:rsidRPr="004F5B86">
        <w:rPr>
          <w:bCs/>
        </w:rPr>
        <w:t xml:space="preserve"> according to your agency's record retention </w:t>
      </w:r>
      <w:proofErr w:type="gramStart"/>
      <w:r w:rsidRPr="004F5B86">
        <w:rPr>
          <w:bCs/>
        </w:rPr>
        <w:t>policy, if</w:t>
      </w:r>
      <w:proofErr w:type="gramEnd"/>
      <w:r w:rsidRPr="004F5B86">
        <w:rPr>
          <w:bCs/>
        </w:rPr>
        <w:t xml:space="preserve"> it is longer.</w:t>
      </w:r>
    </w:p>
    <w:p w14:paraId="11DC5439" w14:textId="77777777" w:rsidR="00CA32D4" w:rsidRPr="004F5B86" w:rsidRDefault="00CA32D4">
      <w:pPr>
        <w:pStyle w:val="IndexHeading"/>
        <w:jc w:val="both"/>
        <w:rPr>
          <w:rFonts w:ascii="Times New Roman" w:hAnsi="Times New Roman" w:cs="Times New Roman"/>
          <w:bCs w:val="0"/>
        </w:rPr>
      </w:pPr>
    </w:p>
    <w:p w14:paraId="4C97B8D1" w14:textId="77777777" w:rsidR="003E2BA1" w:rsidRPr="004F5B86" w:rsidRDefault="00D941C4" w:rsidP="00BE257F">
      <w:bookmarkStart w:id="19" w:name="Loans_Pay"/>
      <w:r w:rsidRPr="004F5B86">
        <w:t>For new acquisitions, note whether federal funds or state bond proceeds were used to pay for the item</w:t>
      </w:r>
      <w:r w:rsidR="00F86370" w:rsidRPr="004F5B86">
        <w:t>s</w:t>
      </w:r>
      <w:r w:rsidRPr="004F5B86">
        <w:t>.</w:t>
      </w:r>
    </w:p>
    <w:p w14:paraId="739A06E9" w14:textId="77777777" w:rsidR="00FC1A47" w:rsidRPr="004F5B86" w:rsidRDefault="00FC1A47" w:rsidP="00FC1A47"/>
    <w:p w14:paraId="77080271" w14:textId="77777777" w:rsidR="0005015F" w:rsidRPr="004F5B86" w:rsidRDefault="00FC1A47" w:rsidP="0005015F">
      <w:r w:rsidRPr="004F5B86">
        <w:t>Report all construction in progress that meets the definition of a capital construction project as defined in Chapter 30 of the State Administrative and Accounting Manual</w:t>
      </w:r>
      <w:r w:rsidR="00B409C5" w:rsidRPr="004F5B86">
        <w:t>.</w:t>
      </w:r>
    </w:p>
    <w:p w14:paraId="0952952D" w14:textId="77777777" w:rsidR="00EC72F0" w:rsidRPr="008E0213" w:rsidRDefault="00EC72F0" w:rsidP="0005015F">
      <w:pPr>
        <w:rPr>
          <w:highlight w:val="yellow"/>
        </w:rPr>
      </w:pPr>
    </w:p>
    <w:p w14:paraId="40319705" w14:textId="77777777" w:rsidR="00CA32D4" w:rsidRPr="004F5B86" w:rsidRDefault="00CA32D4" w:rsidP="00BE257F">
      <w:pPr>
        <w:pStyle w:val="Heading2"/>
      </w:pPr>
      <w:bookmarkStart w:id="20" w:name="_Toc132801186"/>
      <w:r w:rsidRPr="004F5B86">
        <w:t xml:space="preserve">Financing Arrangements:  Loans, Capital Leases, Certificates of Participation, </w:t>
      </w:r>
      <w:bookmarkEnd w:id="19"/>
      <w:r w:rsidRPr="004F5B86">
        <w:t>and Other</w:t>
      </w:r>
      <w:bookmarkEnd w:id="20"/>
    </w:p>
    <w:p w14:paraId="497B7315" w14:textId="77777777" w:rsidR="00CA32D4" w:rsidRPr="004F5B86" w:rsidRDefault="00CA32D4" w:rsidP="00597890">
      <w:pPr>
        <w:jc w:val="both"/>
      </w:pPr>
      <w:r w:rsidRPr="004F5B86">
        <w:t xml:space="preserve">Each department must provide a detailed listing of all outstanding obligations under financing arrangements </w:t>
      </w:r>
      <w:proofErr w:type="gramStart"/>
      <w:r w:rsidRPr="004F5B86">
        <w:t>at</w:t>
      </w:r>
      <w:proofErr w:type="gramEnd"/>
      <w:r w:rsidRPr="004F5B86">
        <w:t xml:space="preserve"> June 30.  Financing arrangements can include, but are not limited </w:t>
      </w:r>
      <w:proofErr w:type="gramStart"/>
      <w:r w:rsidRPr="004F5B86">
        <w:t>to:</w:t>
      </w:r>
      <w:proofErr w:type="gramEnd"/>
      <w:r w:rsidRPr="004F5B86">
        <w:t xml:space="preserve">  loans payable, obligations under capital leases, obligations under lease purchase agreements, Certificates of Participation, and other </w:t>
      </w:r>
      <w:r w:rsidR="000B0175" w:rsidRPr="004F5B86">
        <w:t>third-party</w:t>
      </w:r>
      <w:r w:rsidRPr="004F5B86">
        <w:t xml:space="preserve"> financing agreements.  You must also provide a schedule of payment amounts and due dates, and a description of the asset(s) financed.  All debt information should be sent to </w:t>
      </w:r>
      <w:r w:rsidR="00E200A6" w:rsidRPr="004F5B86">
        <w:t>Brad Rodrigue</w:t>
      </w:r>
      <w:r w:rsidR="00597890" w:rsidRPr="004F5B86">
        <w:t xml:space="preserve"> </w:t>
      </w:r>
      <w:r w:rsidRPr="004F5B86">
        <w:t xml:space="preserve">in the Controller’s </w:t>
      </w:r>
      <w:r w:rsidR="002B5C12" w:rsidRPr="004F5B86">
        <w:t>O</w:t>
      </w:r>
      <w:r w:rsidRPr="004F5B86">
        <w:t>ffice.</w:t>
      </w:r>
    </w:p>
    <w:p w14:paraId="1FFAC56C" w14:textId="77777777" w:rsidR="00406522" w:rsidRPr="004F5B86" w:rsidRDefault="00406522">
      <w:pPr>
        <w:jc w:val="both"/>
      </w:pPr>
    </w:p>
    <w:p w14:paraId="72747D13" w14:textId="77777777" w:rsidR="00406522" w:rsidRPr="004F5B86" w:rsidRDefault="00406522">
      <w:pPr>
        <w:jc w:val="both"/>
      </w:pPr>
      <w:r w:rsidRPr="004F5B86">
        <w:t xml:space="preserve">For new debt issuances, note </w:t>
      </w:r>
      <w:r w:rsidR="002B5C12" w:rsidRPr="004F5B86">
        <w:t xml:space="preserve">the Public Law that authorized the debt and </w:t>
      </w:r>
      <w:proofErr w:type="gramStart"/>
      <w:r w:rsidRPr="004F5B86">
        <w:t>whether or not</w:t>
      </w:r>
      <w:proofErr w:type="gramEnd"/>
      <w:r w:rsidRPr="004F5B86">
        <w:t xml:space="preserve"> the asset will be state-owned</w:t>
      </w:r>
      <w:r w:rsidR="002B5C12" w:rsidRPr="004F5B86">
        <w:t>.</w:t>
      </w:r>
    </w:p>
    <w:p w14:paraId="79EF2E9F" w14:textId="77777777" w:rsidR="00CA32D4" w:rsidRPr="004F5B86" w:rsidRDefault="00CA32D4">
      <w:pPr>
        <w:jc w:val="both"/>
        <w:rPr>
          <w:b/>
        </w:rPr>
      </w:pPr>
    </w:p>
    <w:p w14:paraId="67DC792E" w14:textId="77777777" w:rsidR="00CA32D4" w:rsidRPr="004F5B86" w:rsidRDefault="00CA32D4">
      <w:pPr>
        <w:jc w:val="both"/>
      </w:pPr>
      <w:r w:rsidRPr="004F5B86">
        <w:t xml:space="preserve">When a financing arrangement meets the criteria for recording as a capital lease (contact </w:t>
      </w:r>
      <w:r w:rsidR="000F3EEA" w:rsidRPr="004F5B86">
        <w:t>Brad Rodrigue</w:t>
      </w:r>
      <w:r w:rsidR="007C4300" w:rsidRPr="004F5B86">
        <w:t>, in</w:t>
      </w:r>
      <w:r w:rsidRPr="004F5B86">
        <w:t xml:space="preserve"> Financial Reporting</w:t>
      </w:r>
      <w:r w:rsidR="003560F7" w:rsidRPr="004F5B86">
        <w:t xml:space="preserve"> Team</w:t>
      </w:r>
      <w:r w:rsidR="007C4300" w:rsidRPr="004F5B86">
        <w:t>,</w:t>
      </w:r>
      <w:r w:rsidRPr="004F5B86">
        <w:t xml:space="preserve"> for specific guidance), you should record the asset and related debt obligation by debiting the appropriate asset account and crediting liability account 0223 (Capital Leases Payable).  In all cases, the amortization schedule </w:t>
      </w:r>
      <w:r w:rsidR="002B5C12" w:rsidRPr="004F5B86">
        <w:t>must</w:t>
      </w:r>
      <w:r w:rsidRPr="004F5B86">
        <w:t xml:space="preserve"> be sent to the Financial Reporting Team.  Other information that must also be provided includes:  the nature of the financing activity, its purpose, and the date the State became obligated for the debt.  If you have provided a schedule in the past, you do not need to </w:t>
      </w:r>
      <w:r w:rsidR="002B5C12" w:rsidRPr="004F5B86">
        <w:t xml:space="preserve">do </w:t>
      </w:r>
      <w:r w:rsidRPr="004F5B86">
        <w:t>so again; however,</w:t>
      </w:r>
      <w:r w:rsidR="002B5C12" w:rsidRPr="004F5B86">
        <w:t xml:space="preserve"> we will reconcile</w:t>
      </w:r>
      <w:r w:rsidRPr="004F5B86">
        <w:t xml:space="preserve"> the principal and interest payments in our database with your </w:t>
      </w:r>
      <w:proofErr w:type="gramStart"/>
      <w:r w:rsidRPr="004F5B86">
        <w:t>reporting</w:t>
      </w:r>
      <w:proofErr w:type="gramEnd"/>
      <w:r w:rsidRPr="004F5B86">
        <w:t xml:space="preserve"> on the A614</w:t>
      </w:r>
      <w:r w:rsidR="00C0497B" w:rsidRPr="004F5B86">
        <w:t>1</w:t>
      </w:r>
      <w:r w:rsidRPr="004F5B86">
        <w:rPr>
          <w:color w:val="FF0000"/>
        </w:rPr>
        <w:t>.</w:t>
      </w:r>
    </w:p>
    <w:p w14:paraId="1021B773" w14:textId="1B49D4E7" w:rsidR="00B55537" w:rsidRDefault="00B55537">
      <w:pPr>
        <w:jc w:val="both"/>
      </w:pPr>
    </w:p>
    <w:p w14:paraId="7A79529E" w14:textId="22298C91" w:rsidR="00861B8D" w:rsidRPr="00DB0940" w:rsidRDefault="00DB0940">
      <w:pPr>
        <w:jc w:val="both"/>
      </w:pPr>
      <w:r w:rsidRPr="00DB0940">
        <w:t xml:space="preserve">Additional information </w:t>
      </w:r>
      <w:proofErr w:type="gramStart"/>
      <w:r w:rsidRPr="00DB0940">
        <w:t>in regard to</w:t>
      </w:r>
      <w:proofErr w:type="gramEnd"/>
      <w:r w:rsidRPr="00DB0940">
        <w:t xml:space="preserve"> Capital Leases is </w:t>
      </w:r>
      <w:proofErr w:type="gramStart"/>
      <w:r w:rsidRPr="00DB0940">
        <w:t>provide</w:t>
      </w:r>
      <w:proofErr w:type="gramEnd"/>
      <w:r w:rsidRPr="00DB0940">
        <w:t xml:space="preserve"> on page 11 in the GASB Statement 87 – Lease Commitments section.</w:t>
      </w:r>
    </w:p>
    <w:p w14:paraId="5251DC4B" w14:textId="77777777" w:rsidR="00861B8D" w:rsidRPr="004F5B86" w:rsidRDefault="00861B8D">
      <w:pPr>
        <w:jc w:val="both"/>
      </w:pPr>
    </w:p>
    <w:p w14:paraId="7887732B" w14:textId="4812FB91" w:rsidR="00B55537" w:rsidRPr="004F5B86" w:rsidRDefault="00B55537">
      <w:pPr>
        <w:jc w:val="both"/>
        <w:rPr>
          <w:b/>
          <w:i/>
        </w:rPr>
      </w:pPr>
      <w:r w:rsidRPr="004F5B86">
        <w:rPr>
          <w:b/>
          <w:i/>
        </w:rPr>
        <w:t xml:space="preserve">In </w:t>
      </w:r>
      <w:r w:rsidR="00384910" w:rsidRPr="004F5B86">
        <w:rPr>
          <w:b/>
          <w:i/>
        </w:rPr>
        <w:t>addition,</w:t>
      </w:r>
      <w:r w:rsidRPr="004F5B86">
        <w:rPr>
          <w:b/>
          <w:i/>
        </w:rPr>
        <w:t xml:space="preserve"> please include a Capital Lease reconciliation showing the beginning balance (last year</w:t>
      </w:r>
      <w:r w:rsidR="005F4A18" w:rsidRPr="004F5B86">
        <w:rPr>
          <w:b/>
          <w:i/>
        </w:rPr>
        <w:t>’</w:t>
      </w:r>
      <w:r w:rsidRPr="004F5B86">
        <w:rPr>
          <w:b/>
          <w:i/>
        </w:rPr>
        <w:t>s ending balance) plus additions minus reductions to equal the FY</w:t>
      </w:r>
      <w:r w:rsidR="00160D89" w:rsidRPr="004F5B86">
        <w:rPr>
          <w:b/>
          <w:i/>
        </w:rPr>
        <w:t>2</w:t>
      </w:r>
      <w:r w:rsidR="00861B8D">
        <w:rPr>
          <w:b/>
          <w:i/>
        </w:rPr>
        <w:t>4</w:t>
      </w:r>
      <w:r w:rsidRPr="004F5B86">
        <w:rPr>
          <w:b/>
          <w:i/>
        </w:rPr>
        <w:t xml:space="preserve"> ending balance.</w:t>
      </w:r>
    </w:p>
    <w:p w14:paraId="7F5A21E4" w14:textId="77777777" w:rsidR="00CA32D4" w:rsidRPr="008E0213" w:rsidRDefault="00CA32D4">
      <w:pPr>
        <w:jc w:val="both"/>
        <w:rPr>
          <w:i/>
          <w:highlight w:val="yellow"/>
        </w:rPr>
      </w:pPr>
    </w:p>
    <w:p w14:paraId="3FD32FF9" w14:textId="77777777" w:rsidR="00CA32D4" w:rsidRPr="00C83823" w:rsidRDefault="00CA32D4" w:rsidP="00BE257F">
      <w:pPr>
        <w:pStyle w:val="Heading2"/>
      </w:pPr>
      <w:bookmarkStart w:id="21" w:name="_Toc132801187"/>
      <w:r w:rsidRPr="00C83823">
        <w:lastRenderedPageBreak/>
        <w:t>Other Assets</w:t>
      </w:r>
      <w:bookmarkEnd w:id="21"/>
    </w:p>
    <w:p w14:paraId="23E43EF2" w14:textId="77777777" w:rsidR="00CA32D4" w:rsidRPr="00C83823" w:rsidRDefault="002B5C12">
      <w:pPr>
        <w:jc w:val="both"/>
      </w:pPr>
      <w:r w:rsidRPr="00C83823">
        <w:t>Report a</w:t>
      </w:r>
      <w:r w:rsidR="00CA32D4" w:rsidRPr="00C83823">
        <w:t xml:space="preserve">ny other assets you have (e.g., prepaid expenses, cash with fiscal agents, custodial accounts, etc.) that are not recorded </w:t>
      </w:r>
      <w:r w:rsidR="009B3623" w:rsidRPr="00C83823">
        <w:t>i</w:t>
      </w:r>
      <w:r w:rsidR="00CA32D4" w:rsidRPr="00C83823">
        <w:t xml:space="preserve">n </w:t>
      </w:r>
      <w:r w:rsidR="00733D9A" w:rsidRPr="00C83823">
        <w:t>ADVANTAGE</w:t>
      </w:r>
      <w:r w:rsidR="00CA32D4" w:rsidRPr="00C83823">
        <w:t>.  If you are not sure if an asset should be re</w:t>
      </w:r>
      <w:r w:rsidRPr="00C83823">
        <w:t>ported</w:t>
      </w:r>
      <w:r w:rsidR="00CA32D4" w:rsidRPr="00C83823">
        <w:t xml:space="preserve">, please contact a member of the Financial Reporting Team. </w:t>
      </w:r>
    </w:p>
    <w:p w14:paraId="064F9B71" w14:textId="77777777" w:rsidR="00CA32D4" w:rsidRPr="008E0213" w:rsidRDefault="00CA32D4">
      <w:pPr>
        <w:jc w:val="both"/>
        <w:rPr>
          <w:b/>
          <w:highlight w:val="yellow"/>
        </w:rPr>
      </w:pPr>
    </w:p>
    <w:p w14:paraId="370AE324" w14:textId="77777777" w:rsidR="00CA32D4" w:rsidRPr="004D6555" w:rsidRDefault="00CA32D4" w:rsidP="00BE257F">
      <w:pPr>
        <w:pStyle w:val="Heading2"/>
      </w:pPr>
      <w:bookmarkStart w:id="22" w:name="_Toc132801188"/>
      <w:bookmarkStart w:id="23" w:name="Defer_Rev"/>
      <w:r w:rsidRPr="004D6555">
        <w:t>Due to Component Units</w:t>
      </w:r>
      <w:bookmarkEnd w:id="22"/>
    </w:p>
    <w:p w14:paraId="37B8B28C" w14:textId="08ECEDEC" w:rsidR="00CA32D4" w:rsidRPr="004D6555" w:rsidRDefault="00CA32D4" w:rsidP="00A15E39">
      <w:pPr>
        <w:pStyle w:val="NoSpacing"/>
      </w:pPr>
      <w:r w:rsidRPr="004D6555">
        <w:t xml:space="preserve">There are several legally separate organizations that are included in the State’s financial statements as component units due to the significance of their operational and/or financial relationships with the State.  The following entities are </w:t>
      </w:r>
      <w:r w:rsidRPr="00A15E39">
        <w:t>included</w:t>
      </w:r>
      <w:r w:rsidRPr="004D6555">
        <w:t xml:space="preserve"> because they meet the specifi</w:t>
      </w:r>
      <w:r w:rsidR="00147583" w:rsidRPr="004D6555">
        <w:t xml:space="preserve">c criteria as component units: </w:t>
      </w:r>
      <w:r w:rsidR="00EB3C70" w:rsidRPr="004D6555">
        <w:t xml:space="preserve">Efficiency Maine Trust, </w:t>
      </w:r>
      <w:r w:rsidR="00CD0CC4" w:rsidRPr="004D6555">
        <w:t xml:space="preserve">Finance Authority of Maine, Maine Community College System, </w:t>
      </w:r>
      <w:r w:rsidR="004D6555">
        <w:t xml:space="preserve">Maine Connectivity Authority, </w:t>
      </w:r>
      <w:r w:rsidR="00EB3C70" w:rsidRPr="004D6555">
        <w:t xml:space="preserve">Maine Governmental Facilities Authority, Maine Health and Higher Educational Facilities Authority, </w:t>
      </w:r>
      <w:r w:rsidR="00147583" w:rsidRPr="004D6555">
        <w:t xml:space="preserve">Maine Maritime Academy, Maine Municipal Bond Bank, </w:t>
      </w:r>
      <w:r w:rsidR="00EB3C70" w:rsidRPr="004D6555">
        <w:t xml:space="preserve">Maine Public Employees Retirement System, </w:t>
      </w:r>
      <w:proofErr w:type="spellStart"/>
      <w:r w:rsidR="005B3CAC" w:rsidRPr="004D6555">
        <w:t>Midcoast</w:t>
      </w:r>
      <w:proofErr w:type="spellEnd"/>
      <w:r w:rsidR="005B3CAC" w:rsidRPr="004D6555">
        <w:t xml:space="preserve"> </w:t>
      </w:r>
      <w:r w:rsidR="00EB3C70" w:rsidRPr="004D6555">
        <w:t xml:space="preserve">Rural </w:t>
      </w:r>
      <w:r w:rsidR="005B3CAC" w:rsidRPr="004D6555">
        <w:t>Rede</w:t>
      </w:r>
      <w:r w:rsidR="00EB3C70" w:rsidRPr="004D6555">
        <w:t xml:space="preserve">velopment Authority, </w:t>
      </w:r>
      <w:r w:rsidR="00147583" w:rsidRPr="004D6555">
        <w:t xml:space="preserve">Maine State Housing Authority, </w:t>
      </w:r>
      <w:r w:rsidR="00E340F8" w:rsidRPr="004D6555">
        <w:t>Maine Turnpike Authority,</w:t>
      </w:r>
      <w:r w:rsidR="00C25D4C" w:rsidRPr="004D6555">
        <w:t xml:space="preserve"> </w:t>
      </w:r>
      <w:r w:rsidR="00147583" w:rsidRPr="004D6555">
        <w:t>Northern New England Passenger Rail Authority</w:t>
      </w:r>
      <w:r w:rsidR="00EB3C70" w:rsidRPr="004D6555">
        <w:t xml:space="preserve"> and the </w:t>
      </w:r>
      <w:r w:rsidR="00147583" w:rsidRPr="004D6555">
        <w:t>University of Maine System</w:t>
      </w:r>
      <w:r w:rsidRPr="004D6555">
        <w:t xml:space="preserve">.  If your agency has an amount receivable from or payable to any of these entities </w:t>
      </w:r>
      <w:proofErr w:type="gramStart"/>
      <w:r w:rsidRPr="004D6555">
        <w:t>at</w:t>
      </w:r>
      <w:proofErr w:type="gramEnd"/>
      <w:r w:rsidRPr="004D6555">
        <w:t xml:space="preserve"> June 30, advise </w:t>
      </w:r>
      <w:r w:rsidR="00923CC4">
        <w:t>Sandra Royce</w:t>
      </w:r>
      <w:r w:rsidRPr="004D6555">
        <w:t xml:space="preserve"> in the Controller’s office of the amounts and related funding sources.</w:t>
      </w:r>
    </w:p>
    <w:p w14:paraId="43A66FDD" w14:textId="77777777" w:rsidR="00CA32D4" w:rsidRPr="004D6555" w:rsidRDefault="00CA32D4">
      <w:pPr>
        <w:jc w:val="both"/>
      </w:pPr>
      <w:bookmarkStart w:id="24" w:name="Comp_Absenc"/>
      <w:bookmarkStart w:id="25" w:name="_Toc482512203"/>
    </w:p>
    <w:p w14:paraId="631E444E" w14:textId="77777777" w:rsidR="00CA32D4" w:rsidRPr="004D6555" w:rsidRDefault="00CA32D4" w:rsidP="00BE257F">
      <w:pPr>
        <w:pStyle w:val="Heading2"/>
      </w:pPr>
      <w:bookmarkStart w:id="26" w:name="_Toc132801189"/>
      <w:r w:rsidRPr="004D6555">
        <w:t>Compensated Absences</w:t>
      </w:r>
      <w:bookmarkEnd w:id="24"/>
      <w:bookmarkEnd w:id="25"/>
      <w:bookmarkEnd w:id="26"/>
    </w:p>
    <w:p w14:paraId="1B2F4811" w14:textId="05FBFDC0" w:rsidR="00CA32D4" w:rsidRPr="004D6555" w:rsidRDefault="00CA32D4" w:rsidP="00A15E39">
      <w:pPr>
        <w:pStyle w:val="NoSpacing"/>
      </w:pPr>
      <w:bookmarkStart w:id="27" w:name="Accounts_Pay"/>
      <w:bookmarkEnd w:id="23"/>
      <w:bookmarkEnd w:id="27"/>
      <w:r w:rsidRPr="004D6555">
        <w:t xml:space="preserve">The terms of union contracts and personnel administrative policies grant employees limited amounts of vacation, </w:t>
      </w:r>
      <w:proofErr w:type="gramStart"/>
      <w:r w:rsidRPr="004D6555">
        <w:t>sick</w:t>
      </w:r>
      <w:proofErr w:type="gramEnd"/>
      <w:r w:rsidRPr="004D6555">
        <w:t xml:space="preserve">, </w:t>
      </w:r>
      <w:proofErr w:type="gramStart"/>
      <w:r w:rsidRPr="004D6555">
        <w:t>personal</w:t>
      </w:r>
      <w:proofErr w:type="gramEnd"/>
      <w:r w:rsidRPr="004D6555">
        <w:t xml:space="preserve"> and compensatory time, which can be paid upon separation from State service.  In accordance with GAAP, the State must measure and record a liability for compensated absence time based on the accumulated amount of unused time earned and the employee’s current rate of pay.</w:t>
      </w:r>
    </w:p>
    <w:p w14:paraId="7FEC84F2" w14:textId="77777777" w:rsidR="00CA32D4" w:rsidRPr="004D6555" w:rsidRDefault="00CA32D4">
      <w:pPr>
        <w:jc w:val="both"/>
      </w:pPr>
    </w:p>
    <w:p w14:paraId="2FB530C6" w14:textId="1FC507FF" w:rsidR="003E1C1D" w:rsidRPr="004D6555" w:rsidRDefault="007A01C7" w:rsidP="00A15E39">
      <w:pPr>
        <w:pStyle w:val="NoSpacing"/>
      </w:pPr>
      <w:r w:rsidRPr="004D6555">
        <w:t>Those agencies that are not on MS-TAMS</w:t>
      </w:r>
      <w:r w:rsidR="00CA32D4" w:rsidRPr="004D6555">
        <w:t xml:space="preserve"> must enter leave balances during July for all employees working in that agency on </w:t>
      </w:r>
      <w:r w:rsidR="00DB4094" w:rsidRPr="004D6555">
        <w:t>June 30, 20</w:t>
      </w:r>
      <w:r w:rsidR="002107B3" w:rsidRPr="004D6555">
        <w:t>2</w:t>
      </w:r>
      <w:r w:rsidR="00861B8D">
        <w:t>4</w:t>
      </w:r>
      <w:r w:rsidR="00CA32D4" w:rsidRPr="004D6555">
        <w:t xml:space="preserve">.  The </w:t>
      </w:r>
      <w:r w:rsidR="00831572" w:rsidRPr="004D6555">
        <w:t>Controller’s Office</w:t>
      </w:r>
      <w:r w:rsidR="00CA32D4" w:rsidRPr="004D6555">
        <w:t xml:space="preserve"> will calculate the compensated absence liability based upon the information provided by the departments, except for those agencies that have been authorized to make their own estimate</w:t>
      </w:r>
      <w:r w:rsidR="00831572" w:rsidRPr="004D6555">
        <w:t>s</w:t>
      </w:r>
      <w:r w:rsidR="00CA32D4" w:rsidRPr="004D6555">
        <w:t>.</w:t>
      </w:r>
      <w:r w:rsidRPr="004D6555">
        <w:t xml:space="preserve">  Agencies that are on MS-TAMS no longer </w:t>
      </w:r>
      <w:proofErr w:type="gramStart"/>
      <w:r w:rsidRPr="004D6555">
        <w:t>have to</w:t>
      </w:r>
      <w:proofErr w:type="gramEnd"/>
      <w:r w:rsidRPr="004D6555">
        <w:t xml:space="preserve"> enter the leave balances in July.  MS-TAMS will automatically provide a report </w:t>
      </w:r>
      <w:proofErr w:type="gramStart"/>
      <w:r w:rsidRPr="004D6555">
        <w:t>of</w:t>
      </w:r>
      <w:proofErr w:type="gramEnd"/>
      <w:r w:rsidRPr="004D6555">
        <w:t xml:space="preserve"> outstanding leave balances.</w:t>
      </w:r>
    </w:p>
    <w:p w14:paraId="551CF551" w14:textId="77777777" w:rsidR="0055139A" w:rsidRPr="008E0213" w:rsidRDefault="0055139A" w:rsidP="001F7017">
      <w:pPr>
        <w:pStyle w:val="Heading1"/>
        <w:jc w:val="both"/>
        <w:rPr>
          <w:highlight w:val="yellow"/>
        </w:rPr>
      </w:pPr>
    </w:p>
    <w:p w14:paraId="52FC1903" w14:textId="77F87DF1" w:rsidR="000B0175" w:rsidRPr="004F5B86" w:rsidRDefault="00563B3A" w:rsidP="00203740">
      <w:pPr>
        <w:pStyle w:val="Heading2"/>
      </w:pPr>
      <w:bookmarkStart w:id="28" w:name="_Ref132704996"/>
      <w:bookmarkStart w:id="29" w:name="_Toc132801190"/>
      <w:r w:rsidRPr="004F5B86">
        <w:t xml:space="preserve">GASB </w:t>
      </w:r>
      <w:r w:rsidR="00203740" w:rsidRPr="004F5B86">
        <w:t>R</w:t>
      </w:r>
      <w:r w:rsidRPr="004F5B86">
        <w:t>equirement</w:t>
      </w:r>
      <w:r w:rsidR="000B0175" w:rsidRPr="004F5B86">
        <w:t>s</w:t>
      </w:r>
      <w:bookmarkEnd w:id="28"/>
      <w:bookmarkEnd w:id="29"/>
    </w:p>
    <w:p w14:paraId="13048423" w14:textId="77777777" w:rsidR="004F5B86" w:rsidRPr="004F5B86" w:rsidRDefault="004F5B86" w:rsidP="004F5B86"/>
    <w:p w14:paraId="4C33978F" w14:textId="77777777" w:rsidR="00854C41" w:rsidRPr="004F5B86" w:rsidRDefault="00B91CC1" w:rsidP="00203740">
      <w:pPr>
        <w:pStyle w:val="Heading3"/>
      </w:pPr>
      <w:bookmarkStart w:id="30" w:name="_Ref132717904"/>
      <w:bookmarkStart w:id="31" w:name="_Toc132801191"/>
      <w:r w:rsidRPr="004F5B86">
        <w:t xml:space="preserve">GASB Statement 83 </w:t>
      </w:r>
      <w:r w:rsidR="0011178D" w:rsidRPr="004F5B86">
        <w:t>– Certain Asset Retirement Obligations</w:t>
      </w:r>
      <w:bookmarkEnd w:id="30"/>
      <w:bookmarkEnd w:id="31"/>
    </w:p>
    <w:p w14:paraId="724A1406" w14:textId="2E153518" w:rsidR="00854C41" w:rsidRPr="004F5B86" w:rsidRDefault="00854C41" w:rsidP="00854C41">
      <w:pPr>
        <w:jc w:val="both"/>
      </w:pPr>
      <w:r w:rsidRPr="004F5B86">
        <w:t>The objective of this Statement is to establish uniform criteria for governments to recognize and measure certain Asset Retirement Obligations (ARO), including obligations that may not have been previously reported.</w:t>
      </w:r>
    </w:p>
    <w:p w14:paraId="1EEF2A89" w14:textId="77777777" w:rsidR="00854C41" w:rsidRPr="004F5B86" w:rsidRDefault="00854C41" w:rsidP="00854C41">
      <w:pPr>
        <w:jc w:val="both"/>
      </w:pPr>
    </w:p>
    <w:p w14:paraId="583F8317" w14:textId="7EA2A4F1" w:rsidR="00854C41" w:rsidRPr="004F5B86" w:rsidRDefault="00854C41" w:rsidP="00854C41">
      <w:pPr>
        <w:autoSpaceDE w:val="0"/>
        <w:autoSpaceDN w:val="0"/>
        <w:adjustRightInd w:val="0"/>
        <w:jc w:val="both"/>
      </w:pPr>
      <w:r w:rsidRPr="004F5B86">
        <w:t xml:space="preserve">An ARO is a legally enforceable liability associated with the retirement of a tangible capital asset. A government that has legal obligations to perform future asset retirement activities related to its tangible capital assets should recognize a liability when the liability is both incurred and reasonably estimable.  Examples of AROs include, but not limited to, the following: the decommissioning of nuclear reactors, </w:t>
      </w:r>
      <w:proofErr w:type="gramStart"/>
      <w:r w:rsidRPr="004F5B86">
        <w:t>removal</w:t>
      </w:r>
      <w:proofErr w:type="gramEnd"/>
      <w:r w:rsidRPr="004F5B86">
        <w:t xml:space="preserve"> and disposal of wind turbines on wind farms, dismantling and removal of sewage treatment plants, and removal and disposal of diagnostic imaging machines (ex, MRI’s, X-ray machines).</w:t>
      </w:r>
    </w:p>
    <w:p w14:paraId="1794E179" w14:textId="77777777" w:rsidR="004B4EE5" w:rsidRPr="004F5B86" w:rsidRDefault="004B4EE5" w:rsidP="00854C41">
      <w:pPr>
        <w:autoSpaceDE w:val="0"/>
        <w:autoSpaceDN w:val="0"/>
        <w:adjustRightInd w:val="0"/>
        <w:jc w:val="both"/>
      </w:pPr>
    </w:p>
    <w:p w14:paraId="459AA9CF" w14:textId="0CFF8ABB" w:rsidR="004057B1" w:rsidRPr="004F5B86" w:rsidRDefault="004C5E93" w:rsidP="004C7586">
      <w:pPr>
        <w:jc w:val="both"/>
      </w:pPr>
      <w:proofErr w:type="gramStart"/>
      <w:r w:rsidRPr="004F5B86">
        <w:t>I</w:t>
      </w:r>
      <w:r w:rsidR="004057B1" w:rsidRPr="004F5B86">
        <w:t>n order to</w:t>
      </w:r>
      <w:proofErr w:type="gramEnd"/>
      <w:r w:rsidR="004057B1" w:rsidRPr="004F5B86">
        <w:t xml:space="preserve"> assess the volume of </w:t>
      </w:r>
      <w:r w:rsidR="004C7586" w:rsidRPr="004F5B86">
        <w:t xml:space="preserve">possible </w:t>
      </w:r>
      <w:r w:rsidR="004057B1" w:rsidRPr="004F5B86">
        <w:t xml:space="preserve">AROs that </w:t>
      </w:r>
      <w:r w:rsidR="004C7586" w:rsidRPr="004F5B86">
        <w:t>OSC</w:t>
      </w:r>
      <w:r w:rsidR="004057B1" w:rsidRPr="004F5B86">
        <w:t xml:space="preserve"> will need to review and report, </w:t>
      </w:r>
      <w:r w:rsidR="004057B1" w:rsidRPr="004F5B86">
        <w:rPr>
          <w:u w:val="single"/>
        </w:rPr>
        <w:t xml:space="preserve">we are </w:t>
      </w:r>
      <w:r w:rsidR="004057B1" w:rsidRPr="004F5B86">
        <w:rPr>
          <w:b/>
          <w:u w:val="single"/>
        </w:rPr>
        <w:t>requiring all agencies</w:t>
      </w:r>
      <w:r w:rsidR="004057B1" w:rsidRPr="004F5B86">
        <w:rPr>
          <w:u w:val="single"/>
        </w:rPr>
        <w:t xml:space="preserve"> to provide a summary list of </w:t>
      </w:r>
      <w:r w:rsidR="004C7586" w:rsidRPr="004F5B86">
        <w:rPr>
          <w:u w:val="single"/>
        </w:rPr>
        <w:t>assets that will have an associated ARO.</w:t>
      </w:r>
    </w:p>
    <w:p w14:paraId="597155A5" w14:textId="77777777" w:rsidR="004C7586" w:rsidRPr="004F5B86" w:rsidRDefault="004C7586" w:rsidP="004057B1"/>
    <w:p w14:paraId="6BEF86E9" w14:textId="77777777" w:rsidR="00854C41" w:rsidRPr="004F5B86" w:rsidRDefault="00854C41" w:rsidP="00854C41">
      <w:pPr>
        <w:autoSpaceDE w:val="0"/>
        <w:autoSpaceDN w:val="0"/>
        <w:adjustRightInd w:val="0"/>
        <w:jc w:val="both"/>
      </w:pPr>
      <w:r w:rsidRPr="004F5B86">
        <w:t>Please provide the following for each ARO identified:</w:t>
      </w:r>
    </w:p>
    <w:p w14:paraId="5F178F08" w14:textId="77777777" w:rsidR="00854C41" w:rsidRPr="004F5B86" w:rsidRDefault="00854C41" w:rsidP="00854C41">
      <w:pPr>
        <w:autoSpaceDE w:val="0"/>
        <w:autoSpaceDN w:val="0"/>
        <w:adjustRightInd w:val="0"/>
        <w:jc w:val="both"/>
      </w:pPr>
    </w:p>
    <w:p w14:paraId="25D6FF73" w14:textId="77777777" w:rsidR="00854C41" w:rsidRPr="004F5B86" w:rsidRDefault="00854C41" w:rsidP="00ED32D0">
      <w:pPr>
        <w:numPr>
          <w:ilvl w:val="0"/>
          <w:numId w:val="13"/>
        </w:numPr>
        <w:autoSpaceDE w:val="0"/>
        <w:autoSpaceDN w:val="0"/>
        <w:adjustRightInd w:val="0"/>
        <w:jc w:val="both"/>
      </w:pPr>
      <w:r w:rsidRPr="004F5B86">
        <w:t>A general description of the AROs and associated tangible capital assets, as well as the source of the obligations (whether they are a result of federal, state, or local laws or regulations, contracts, or court judgments</w:t>
      </w:r>
      <w:proofErr w:type="gramStart"/>
      <w:r w:rsidRPr="004F5B86">
        <w:t>);</w:t>
      </w:r>
      <w:proofErr w:type="gramEnd"/>
    </w:p>
    <w:p w14:paraId="44129493" w14:textId="77777777" w:rsidR="00854C41" w:rsidRPr="004F5B86" w:rsidRDefault="00854C41" w:rsidP="00854C41">
      <w:pPr>
        <w:autoSpaceDE w:val="0"/>
        <w:autoSpaceDN w:val="0"/>
        <w:adjustRightInd w:val="0"/>
        <w:ind w:left="360"/>
        <w:jc w:val="both"/>
        <w:rPr>
          <w:rFonts w:ascii="Arial" w:hAnsi="Arial" w:cs="Arial"/>
          <w:sz w:val="20"/>
        </w:rPr>
      </w:pPr>
      <w:r w:rsidRPr="004F5B86">
        <w:rPr>
          <w:rFonts w:ascii="Arial" w:hAnsi="Arial" w:cs="Arial"/>
          <w:sz w:val="20"/>
        </w:rPr>
        <w:t xml:space="preserve">b. </w:t>
      </w:r>
      <w:r w:rsidRPr="004F5B86">
        <w:t xml:space="preserve">The methods and assumptions used to measure the </w:t>
      </w:r>
      <w:proofErr w:type="gramStart"/>
      <w:r w:rsidRPr="004F5B86">
        <w:t>liabilities;</w:t>
      </w:r>
      <w:proofErr w:type="gramEnd"/>
    </w:p>
    <w:p w14:paraId="17DAB547" w14:textId="77777777" w:rsidR="00854C41" w:rsidRPr="004F5B86" w:rsidRDefault="00854C41" w:rsidP="00854C41">
      <w:pPr>
        <w:autoSpaceDE w:val="0"/>
        <w:autoSpaceDN w:val="0"/>
        <w:adjustRightInd w:val="0"/>
        <w:ind w:left="360"/>
        <w:jc w:val="both"/>
      </w:pPr>
      <w:r w:rsidRPr="004F5B86">
        <w:rPr>
          <w:rFonts w:ascii="Arial" w:hAnsi="Arial" w:cs="Arial"/>
          <w:sz w:val="20"/>
        </w:rPr>
        <w:lastRenderedPageBreak/>
        <w:t xml:space="preserve">c. </w:t>
      </w:r>
      <w:r w:rsidRPr="004F5B86">
        <w:t xml:space="preserve">The estimated remaining useful life of the associated tangible capital </w:t>
      </w:r>
      <w:proofErr w:type="gramStart"/>
      <w:r w:rsidRPr="004F5B86">
        <w:t>assets;</w:t>
      </w:r>
      <w:proofErr w:type="gramEnd"/>
    </w:p>
    <w:p w14:paraId="3C693185" w14:textId="77777777" w:rsidR="00854C41" w:rsidRPr="004F5B86" w:rsidRDefault="00854C41" w:rsidP="00854C41">
      <w:pPr>
        <w:autoSpaceDE w:val="0"/>
        <w:autoSpaceDN w:val="0"/>
        <w:adjustRightInd w:val="0"/>
        <w:ind w:left="360"/>
        <w:jc w:val="both"/>
      </w:pPr>
      <w:r w:rsidRPr="004F5B86">
        <w:rPr>
          <w:rFonts w:ascii="Arial" w:hAnsi="Arial" w:cs="Arial"/>
          <w:sz w:val="20"/>
        </w:rPr>
        <w:t xml:space="preserve">d. </w:t>
      </w:r>
      <w:r w:rsidRPr="004F5B86">
        <w:t>How any legally required funding and assurance provisions associated with AROs are being met; for example, surety bonds, insurance policies, letters of credit, guarantees by other entities, or trusts used for funding and assurance; and</w:t>
      </w:r>
    </w:p>
    <w:p w14:paraId="2A9D9528" w14:textId="77777777" w:rsidR="00854C41" w:rsidRPr="004F5B86" w:rsidRDefault="00854C41" w:rsidP="00854C41">
      <w:pPr>
        <w:autoSpaceDE w:val="0"/>
        <w:autoSpaceDN w:val="0"/>
        <w:adjustRightInd w:val="0"/>
        <w:ind w:left="360"/>
        <w:jc w:val="both"/>
      </w:pPr>
      <w:r w:rsidRPr="004F5B86">
        <w:rPr>
          <w:rFonts w:ascii="Arial" w:hAnsi="Arial" w:cs="Arial"/>
          <w:sz w:val="20"/>
        </w:rPr>
        <w:t xml:space="preserve">e. </w:t>
      </w:r>
      <w:r w:rsidRPr="004F5B86">
        <w:t>The amount of assets restricted for payment of the liabilities, if not separately displayed in the financial statements</w:t>
      </w:r>
    </w:p>
    <w:p w14:paraId="7A6FF133" w14:textId="77777777" w:rsidR="00854C41" w:rsidRPr="004F5B86" w:rsidRDefault="00854C41" w:rsidP="00854C41">
      <w:pPr>
        <w:autoSpaceDE w:val="0"/>
        <w:autoSpaceDN w:val="0"/>
        <w:adjustRightInd w:val="0"/>
        <w:jc w:val="both"/>
        <w:rPr>
          <w:rFonts w:ascii="Arial" w:hAnsi="Arial" w:cs="Arial"/>
          <w:sz w:val="20"/>
        </w:rPr>
      </w:pPr>
    </w:p>
    <w:p w14:paraId="33853148" w14:textId="58F80952" w:rsidR="00854C41" w:rsidRPr="008E0213" w:rsidRDefault="00854C41" w:rsidP="00854C41">
      <w:pPr>
        <w:autoSpaceDE w:val="0"/>
        <w:autoSpaceDN w:val="0"/>
        <w:adjustRightInd w:val="0"/>
        <w:jc w:val="both"/>
        <w:rPr>
          <w:highlight w:val="yellow"/>
        </w:rPr>
      </w:pPr>
      <w:r w:rsidRPr="004F5B86">
        <w:t>If an ARO has been incurred but is not yet recognized because it is not reasonably estimable, please disclose that fact and explain why it is not estimable.</w:t>
      </w:r>
    </w:p>
    <w:p w14:paraId="17C06576" w14:textId="77777777" w:rsidR="00854C41" w:rsidRPr="004F5B86" w:rsidRDefault="00854C41" w:rsidP="00854C41">
      <w:pPr>
        <w:autoSpaceDE w:val="0"/>
        <w:autoSpaceDN w:val="0"/>
        <w:adjustRightInd w:val="0"/>
        <w:jc w:val="both"/>
        <w:rPr>
          <w:rFonts w:ascii="Arial" w:hAnsi="Arial" w:cs="Arial"/>
          <w:sz w:val="20"/>
        </w:rPr>
      </w:pPr>
    </w:p>
    <w:p w14:paraId="4B010C39" w14:textId="77777777" w:rsidR="00854C41" w:rsidRPr="004F5B86" w:rsidRDefault="00854C41" w:rsidP="00854C41">
      <w:pPr>
        <w:autoSpaceDE w:val="0"/>
        <w:autoSpaceDN w:val="0"/>
        <w:adjustRightInd w:val="0"/>
        <w:jc w:val="both"/>
      </w:pPr>
      <w:r w:rsidRPr="004F5B86">
        <w:t>Please make sure you respond with answers to the above questions or state that you have nothing to report.</w:t>
      </w:r>
      <w:r w:rsidR="00940D17" w:rsidRPr="004F5B86">
        <w:t xml:space="preserve"> Contact Brad Rodrigue at 626-8437 if you have any questions.</w:t>
      </w:r>
    </w:p>
    <w:p w14:paraId="023ED4EE" w14:textId="77777777" w:rsidR="0049363E" w:rsidRPr="008E0213" w:rsidRDefault="0049363E" w:rsidP="0049363E">
      <w:pPr>
        <w:rPr>
          <w:highlight w:val="yellow"/>
        </w:rPr>
      </w:pPr>
    </w:p>
    <w:p w14:paraId="3F7B695B" w14:textId="0FF5BC60" w:rsidR="0055139A" w:rsidRPr="00FC3BD4" w:rsidRDefault="0011178D" w:rsidP="00203740">
      <w:pPr>
        <w:pStyle w:val="Heading3"/>
      </w:pPr>
      <w:bookmarkStart w:id="32" w:name="_Ref132717921"/>
      <w:bookmarkStart w:id="33" w:name="_Toc132801192"/>
      <w:r w:rsidRPr="00FC3BD4">
        <w:t xml:space="preserve">GASB Statement 87 – </w:t>
      </w:r>
      <w:r w:rsidR="0055139A" w:rsidRPr="00FC3BD4">
        <w:t>Lease Commitments</w:t>
      </w:r>
      <w:bookmarkEnd w:id="32"/>
      <w:bookmarkEnd w:id="33"/>
    </w:p>
    <w:p w14:paraId="6B9106B7" w14:textId="7B84C1ED" w:rsidR="00912F64" w:rsidRPr="00FC3BD4" w:rsidRDefault="00912F64" w:rsidP="00912F64">
      <w:pPr>
        <w:jc w:val="both"/>
      </w:pPr>
      <w:r w:rsidRPr="00FC3BD4">
        <w:t>GASB 87 is effective beginning with fiscal year 2022.</w:t>
      </w:r>
      <w:r w:rsidR="00AC04F7">
        <w:t xml:space="preserve"> </w:t>
      </w:r>
      <w:r w:rsidRPr="00FC3BD4">
        <w:t xml:space="preserve"> Any leases that are managed by the Bureau of General Services and those associated lease payments that a made to fund 043 do not need to be disclosed in your agency’s closing package since OSC has worked with the General Government Service Center to identify those leases.</w:t>
      </w:r>
      <w:r w:rsidR="00AC04F7">
        <w:t xml:space="preserve"> </w:t>
      </w:r>
      <w:r w:rsidRPr="00FC3BD4">
        <w:t xml:space="preserve"> Any leases and lease payments that are made directly by departments to lessors/vendors should be reported in the closing package using the excel spreadsheet (</w:t>
      </w:r>
      <w:r w:rsidR="00AC04F7">
        <w:t xml:space="preserve">GASB 87 </w:t>
      </w:r>
      <w:r w:rsidR="0021534C">
        <w:t>Leases)</w:t>
      </w:r>
      <w:r w:rsidR="00AC04F7">
        <w:t xml:space="preserve"> </w:t>
      </w:r>
      <w:r w:rsidRPr="00AC04F7">
        <w:t>listed separately on</w:t>
      </w:r>
      <w:r w:rsidR="00AC04F7">
        <w:t xml:space="preserve"> </w:t>
      </w:r>
      <w:hyperlink r:id="rId23" w:history="1">
        <w:r w:rsidR="00AC04F7" w:rsidRPr="00AC04F7">
          <w:rPr>
            <w:rStyle w:val="Hyperlink"/>
          </w:rPr>
          <w:t>OSC's Web Site</w:t>
        </w:r>
      </w:hyperlink>
      <w:r w:rsidRPr="00FC3BD4">
        <w:t>).</w:t>
      </w:r>
    </w:p>
    <w:p w14:paraId="35BB8315" w14:textId="77777777" w:rsidR="00912F64" w:rsidRPr="00FC3BD4" w:rsidRDefault="00912F64" w:rsidP="00912F64">
      <w:pPr>
        <w:ind w:left="720"/>
        <w:jc w:val="both"/>
      </w:pPr>
    </w:p>
    <w:p w14:paraId="75A085FB" w14:textId="77777777" w:rsidR="00912F64" w:rsidRPr="00FC3BD4" w:rsidRDefault="00912F64" w:rsidP="00912F64">
      <w:pPr>
        <w:jc w:val="both"/>
      </w:pPr>
      <w:r w:rsidRPr="00FC3BD4">
        <w:t>Please provided the following information:</w:t>
      </w:r>
    </w:p>
    <w:p w14:paraId="2A40E7B8" w14:textId="77777777" w:rsidR="00912F64" w:rsidRPr="00FC3BD4" w:rsidRDefault="00912F64" w:rsidP="00912F64">
      <w:pPr>
        <w:ind w:left="1440"/>
        <w:jc w:val="both"/>
      </w:pPr>
    </w:p>
    <w:p w14:paraId="1706494D" w14:textId="77777777" w:rsidR="00912F64" w:rsidRPr="00FC3BD4" w:rsidRDefault="00912F64" w:rsidP="00912F64">
      <w:pPr>
        <w:ind w:firstLine="720"/>
        <w:jc w:val="both"/>
      </w:pPr>
      <w:r w:rsidRPr="00FC3BD4">
        <w:t>Vendor/Lessor name and Advantage vendor code</w:t>
      </w:r>
    </w:p>
    <w:p w14:paraId="6736BF13" w14:textId="77777777" w:rsidR="00912F64" w:rsidRPr="00FC3BD4" w:rsidRDefault="00912F64" w:rsidP="00912F64">
      <w:pPr>
        <w:ind w:firstLine="720"/>
        <w:jc w:val="both"/>
      </w:pPr>
      <w:r w:rsidRPr="00FC3BD4">
        <w:t>Full Contract Number if applicable (include doc code, doc dept, doc id)</w:t>
      </w:r>
    </w:p>
    <w:p w14:paraId="3A4D2D45" w14:textId="7DF05BA4" w:rsidR="00912F64" w:rsidRPr="00FC3BD4" w:rsidRDefault="00912F64" w:rsidP="00912F64">
      <w:pPr>
        <w:ind w:firstLine="720"/>
        <w:jc w:val="both"/>
      </w:pPr>
      <w:r w:rsidRPr="00FC3BD4">
        <w:t>Type of leased equipment (ex. printer, copier etc</w:t>
      </w:r>
      <w:r w:rsidR="00A15E39">
        <w:t>.</w:t>
      </w:r>
      <w:r w:rsidRPr="00FC3BD4">
        <w:t>)</w:t>
      </w:r>
    </w:p>
    <w:p w14:paraId="3DCE8316" w14:textId="77777777" w:rsidR="00912F64" w:rsidRPr="00FC3BD4" w:rsidRDefault="00912F64" w:rsidP="00912F64">
      <w:pPr>
        <w:ind w:firstLine="720"/>
        <w:jc w:val="both"/>
      </w:pPr>
      <w:r w:rsidRPr="00FC3BD4">
        <w:t>Leased Asset Description</w:t>
      </w:r>
    </w:p>
    <w:p w14:paraId="3687C6B9" w14:textId="77777777" w:rsidR="00912F64" w:rsidRPr="00FC3BD4" w:rsidRDefault="00912F64" w:rsidP="00912F64">
      <w:pPr>
        <w:ind w:firstLine="720"/>
        <w:jc w:val="both"/>
      </w:pPr>
      <w:r w:rsidRPr="00FC3BD4">
        <w:t>Monthly Payment Amount</w:t>
      </w:r>
    </w:p>
    <w:p w14:paraId="11DF77FC" w14:textId="77777777" w:rsidR="00912F64" w:rsidRPr="00FC3BD4" w:rsidRDefault="00912F64" w:rsidP="00912F64">
      <w:pPr>
        <w:ind w:firstLine="720"/>
        <w:jc w:val="both"/>
      </w:pPr>
      <w:r w:rsidRPr="00FC3BD4">
        <w:t xml:space="preserve">Additional expenses incurred to make asset ready for </w:t>
      </w:r>
      <w:proofErr w:type="gramStart"/>
      <w:r w:rsidRPr="00FC3BD4">
        <w:t>use</w:t>
      </w:r>
      <w:proofErr w:type="gramEnd"/>
    </w:p>
    <w:p w14:paraId="450AAAAE" w14:textId="77777777" w:rsidR="00912F64" w:rsidRPr="00FC3BD4" w:rsidRDefault="00912F64" w:rsidP="00912F64">
      <w:pPr>
        <w:ind w:firstLine="720"/>
        <w:jc w:val="both"/>
      </w:pPr>
      <w:r w:rsidRPr="00FC3BD4">
        <w:t>Lease period (in months including renewal periods)</w:t>
      </w:r>
    </w:p>
    <w:p w14:paraId="4542AE87" w14:textId="77777777" w:rsidR="00912F64" w:rsidRPr="00FC3BD4" w:rsidRDefault="00912F64" w:rsidP="00912F64">
      <w:pPr>
        <w:ind w:firstLine="720"/>
        <w:jc w:val="both"/>
      </w:pPr>
      <w:r w:rsidRPr="00FC3BD4">
        <w:t>Lease commencement date and lease termination date (including renewal periods)</w:t>
      </w:r>
    </w:p>
    <w:p w14:paraId="2A2E384D" w14:textId="77777777" w:rsidR="00912F64" w:rsidRPr="00FC3BD4" w:rsidRDefault="00912F64" w:rsidP="00912F64">
      <w:pPr>
        <w:ind w:firstLine="720"/>
        <w:jc w:val="both"/>
      </w:pPr>
      <w:r w:rsidRPr="00FC3BD4">
        <w:t xml:space="preserve">All renewal options associated with individual lease </w:t>
      </w:r>
      <w:proofErr w:type="gramStart"/>
      <w:r w:rsidRPr="00FC3BD4">
        <w:t>terms</w:t>
      </w:r>
      <w:proofErr w:type="gramEnd"/>
    </w:p>
    <w:p w14:paraId="4A32B1D9" w14:textId="77777777" w:rsidR="00912F64" w:rsidRPr="00FC3BD4" w:rsidRDefault="00912F64" w:rsidP="00912F64">
      <w:pPr>
        <w:ind w:left="720"/>
        <w:jc w:val="both"/>
      </w:pPr>
      <w:r w:rsidRPr="00FC3BD4">
        <w:t xml:space="preserve">Expense coding associated with each lease - fund, department, </w:t>
      </w:r>
      <w:proofErr w:type="gramStart"/>
      <w:r w:rsidRPr="00FC3BD4">
        <w:t>appropriation</w:t>
      </w:r>
      <w:proofErr w:type="gramEnd"/>
      <w:r w:rsidRPr="00FC3BD4">
        <w:t xml:space="preserve"> and object code. (If multiple leases are coded to one account just note that and include coding once).</w:t>
      </w:r>
    </w:p>
    <w:p w14:paraId="15DD9D70" w14:textId="77777777" w:rsidR="00912F64" w:rsidRPr="00FC3BD4" w:rsidRDefault="00912F64" w:rsidP="00912F64">
      <w:pPr>
        <w:jc w:val="both"/>
      </w:pPr>
    </w:p>
    <w:p w14:paraId="71ED8FBA" w14:textId="0888B177" w:rsidR="00912F64" w:rsidRPr="00FC3BD4" w:rsidRDefault="00912F64" w:rsidP="00912F64">
      <w:pPr>
        <w:jc w:val="both"/>
      </w:pPr>
      <w:r w:rsidRPr="00FC3BD4">
        <w:t>Note that in general, capital leases under GASB 87 are leases of tangible property for terms of longer than 1 year.</w:t>
      </w:r>
      <w:r w:rsidR="004B2E1F">
        <w:t xml:space="preserve"> </w:t>
      </w:r>
      <w:r w:rsidRPr="00FC3BD4">
        <w:t xml:space="preserve"> Renewal option/periods are added to the lease period.</w:t>
      </w:r>
      <w:r w:rsidR="004B2E1F">
        <w:t xml:space="preserve"> </w:t>
      </w:r>
      <w:r w:rsidRPr="00FC3BD4">
        <w:t xml:space="preserve"> For example, a </w:t>
      </w:r>
      <w:proofErr w:type="gramStart"/>
      <w:r w:rsidRPr="00FC3BD4">
        <w:t>1</w:t>
      </w:r>
      <w:r w:rsidR="00324D54">
        <w:t xml:space="preserve"> </w:t>
      </w:r>
      <w:r w:rsidRPr="00FC3BD4">
        <w:t>year</w:t>
      </w:r>
      <w:proofErr w:type="gramEnd"/>
      <w:r w:rsidRPr="00FC3BD4">
        <w:t xml:space="preserve"> lease with 1 year renewal option is considered a two year lease for GASB 87 reporting purposes.</w:t>
      </w:r>
      <w:r w:rsidR="004B2E1F">
        <w:t xml:space="preserve"> </w:t>
      </w:r>
      <w:r w:rsidRPr="00FC3BD4">
        <w:t xml:space="preserve"> Leases typically and predominantly include buildings, but may also include vehicles, communication towers, land, photocopiers, heavy equipment etc.</w:t>
      </w:r>
      <w:r w:rsidR="004B2E1F">
        <w:t xml:space="preserve"> </w:t>
      </w:r>
      <w:r w:rsidRPr="00FC3BD4">
        <w:t xml:space="preserve"> Note that a right of way lease is considered intangible property and reported under GASB 51.</w:t>
      </w:r>
      <w:r w:rsidR="004B2E1F">
        <w:t xml:space="preserve"> </w:t>
      </w:r>
      <w:r w:rsidRPr="00FC3BD4">
        <w:t xml:space="preserve"> See GASB 51 section.</w:t>
      </w:r>
    </w:p>
    <w:p w14:paraId="41AFBBB2" w14:textId="77777777" w:rsidR="00912F64" w:rsidRPr="008E0213" w:rsidRDefault="00912F64" w:rsidP="00912F64">
      <w:pPr>
        <w:ind w:left="720"/>
        <w:jc w:val="both"/>
        <w:rPr>
          <w:highlight w:val="yellow"/>
        </w:rPr>
      </w:pPr>
    </w:p>
    <w:p w14:paraId="0DC06F83" w14:textId="77777777" w:rsidR="00912F64" w:rsidRPr="00FC3BD4" w:rsidRDefault="00912F64" w:rsidP="00912F64">
      <w:pPr>
        <w:jc w:val="both"/>
      </w:pPr>
      <w:r w:rsidRPr="00FC3BD4">
        <w:t>If you have questions about what potentially qualifies as a capital lease under GASB 87 please contact your Controller’s Office agency liaison.</w:t>
      </w:r>
    </w:p>
    <w:p w14:paraId="6BD4F366" w14:textId="77777777" w:rsidR="00344E32" w:rsidRPr="00FC3BD4" w:rsidRDefault="00344E32">
      <w:pPr>
        <w:jc w:val="both"/>
      </w:pPr>
    </w:p>
    <w:p w14:paraId="638A767B" w14:textId="19E51463" w:rsidR="00344E32" w:rsidRPr="00FC3BD4" w:rsidRDefault="00344E32" w:rsidP="00BE257F">
      <w:pPr>
        <w:pStyle w:val="Heading3"/>
      </w:pPr>
      <w:bookmarkStart w:id="34" w:name="_Ref132717934"/>
      <w:bookmarkStart w:id="35" w:name="_Toc132801193"/>
      <w:r w:rsidRPr="00FC3BD4">
        <w:t xml:space="preserve">GASB </w:t>
      </w:r>
      <w:r w:rsidR="0011178D" w:rsidRPr="00FC3BD4">
        <w:t xml:space="preserve">Statement </w:t>
      </w:r>
      <w:r w:rsidRPr="00FC3BD4">
        <w:t>51 – Intangible Asset</w:t>
      </w:r>
      <w:r w:rsidR="00BE257F" w:rsidRPr="00FC3BD4">
        <w:t>s</w:t>
      </w:r>
      <w:bookmarkEnd w:id="34"/>
      <w:bookmarkEnd w:id="35"/>
    </w:p>
    <w:p w14:paraId="51F03236" w14:textId="77777777" w:rsidR="00344E32" w:rsidRPr="00FC3BD4" w:rsidRDefault="00B0156B" w:rsidP="00344E32">
      <w:pPr>
        <w:pStyle w:val="NoSpacing"/>
        <w:rPr>
          <w:rFonts w:eastAsia="Times New Roman"/>
          <w:szCs w:val="20"/>
        </w:rPr>
      </w:pPr>
      <w:r w:rsidRPr="00FC3BD4">
        <w:rPr>
          <w:rFonts w:eastAsia="Times New Roman"/>
          <w:szCs w:val="20"/>
        </w:rPr>
        <w:t>This GASB is currently implemented and</w:t>
      </w:r>
      <w:r w:rsidR="00344E32" w:rsidRPr="00FC3BD4">
        <w:rPr>
          <w:rFonts w:eastAsia="Times New Roman"/>
          <w:szCs w:val="20"/>
        </w:rPr>
        <w:t xml:space="preserve"> requires the capitalization of certain intangible assets. The statement defines an intangible asset as an asset </w:t>
      </w:r>
      <w:proofErr w:type="gramStart"/>
      <w:r w:rsidR="00344E32" w:rsidRPr="00FC3BD4">
        <w:rPr>
          <w:rFonts w:eastAsia="Times New Roman"/>
          <w:szCs w:val="20"/>
        </w:rPr>
        <w:t>that</w:t>
      </w:r>
      <w:proofErr w:type="gramEnd"/>
    </w:p>
    <w:p w14:paraId="06C3202E" w14:textId="77777777" w:rsidR="00344E32" w:rsidRPr="00FC3BD4" w:rsidRDefault="00344E32" w:rsidP="00344E32">
      <w:pPr>
        <w:pStyle w:val="NoSpacing"/>
        <w:ind w:left="720"/>
        <w:rPr>
          <w:rFonts w:eastAsia="Times New Roman"/>
          <w:szCs w:val="20"/>
        </w:rPr>
      </w:pPr>
      <w:r w:rsidRPr="00FC3BD4">
        <w:rPr>
          <w:rFonts w:eastAsia="Times New Roman"/>
          <w:szCs w:val="20"/>
        </w:rPr>
        <w:t>1) lacks physical substance</w:t>
      </w:r>
    </w:p>
    <w:p w14:paraId="06B64108" w14:textId="77777777" w:rsidR="00344E32" w:rsidRPr="00FC3BD4" w:rsidRDefault="00344E32" w:rsidP="00344E32">
      <w:pPr>
        <w:pStyle w:val="NoSpacing"/>
        <w:ind w:left="720"/>
        <w:rPr>
          <w:rFonts w:eastAsia="Times New Roman"/>
          <w:szCs w:val="20"/>
        </w:rPr>
      </w:pPr>
      <w:r w:rsidRPr="00FC3BD4">
        <w:rPr>
          <w:rFonts w:eastAsia="Times New Roman"/>
          <w:szCs w:val="20"/>
        </w:rPr>
        <w:t>2) is nonfinancial in nature (cannot be receivables or prepayment of goods), and</w:t>
      </w:r>
    </w:p>
    <w:p w14:paraId="18E98BDA" w14:textId="77777777" w:rsidR="00344E32" w:rsidRPr="00FC3BD4" w:rsidRDefault="00344E32" w:rsidP="00344E32">
      <w:pPr>
        <w:pStyle w:val="NoSpacing"/>
        <w:ind w:left="720"/>
        <w:rPr>
          <w:rFonts w:eastAsia="Times New Roman"/>
          <w:szCs w:val="20"/>
        </w:rPr>
      </w:pPr>
      <w:r w:rsidRPr="00FC3BD4">
        <w:rPr>
          <w:rFonts w:eastAsia="Times New Roman"/>
          <w:szCs w:val="20"/>
        </w:rPr>
        <w:t>3) has an initial useful life that extends beyond a single reporting period.</w:t>
      </w:r>
    </w:p>
    <w:p w14:paraId="52A6E9A9" w14:textId="77777777" w:rsidR="00344E32" w:rsidRPr="00FC3BD4" w:rsidRDefault="00344E32" w:rsidP="00344E32">
      <w:pPr>
        <w:pStyle w:val="NoSpacing"/>
        <w:rPr>
          <w:rFonts w:eastAsia="Times New Roman"/>
          <w:szCs w:val="20"/>
        </w:rPr>
      </w:pPr>
    </w:p>
    <w:p w14:paraId="685ECC76" w14:textId="77777777" w:rsidR="00344E32" w:rsidRPr="00FC3BD4" w:rsidRDefault="00344E32" w:rsidP="00344E32">
      <w:pPr>
        <w:pStyle w:val="NoSpacing"/>
        <w:rPr>
          <w:rFonts w:eastAsia="Times New Roman"/>
          <w:szCs w:val="20"/>
        </w:rPr>
      </w:pPr>
      <w:r w:rsidRPr="00FC3BD4">
        <w:rPr>
          <w:rFonts w:eastAsia="Times New Roman"/>
          <w:szCs w:val="20"/>
        </w:rPr>
        <w:lastRenderedPageBreak/>
        <w:t>Examples of intangible assets include easements, water rights, timber rights, patents, trademarks, and internally generated computer software.</w:t>
      </w:r>
    </w:p>
    <w:p w14:paraId="17D6C36E" w14:textId="77777777" w:rsidR="00344E32" w:rsidRPr="00FC3BD4" w:rsidRDefault="00344E32" w:rsidP="00344E32">
      <w:pPr>
        <w:pStyle w:val="NoSpacing"/>
        <w:rPr>
          <w:rFonts w:eastAsia="Times New Roman"/>
          <w:szCs w:val="20"/>
        </w:rPr>
      </w:pPr>
    </w:p>
    <w:p w14:paraId="25141067" w14:textId="77777777" w:rsidR="00344E32" w:rsidRPr="00FC3BD4" w:rsidRDefault="00344E32" w:rsidP="00344E32">
      <w:pPr>
        <w:pStyle w:val="NoSpacing"/>
        <w:rPr>
          <w:rFonts w:eastAsia="Times New Roman"/>
          <w:szCs w:val="20"/>
        </w:rPr>
      </w:pPr>
      <w:r w:rsidRPr="00FC3BD4">
        <w:rPr>
          <w:rFonts w:eastAsia="Times New Roman"/>
          <w:szCs w:val="20"/>
        </w:rPr>
        <w:t>Computer software should be considered internally generated if it is developed in-house by the government's personnel or by a third-party contractor on behalf of the government. Commercially available software that is purchased or licensed by the government and modified using more than minimal incremental effort before being put into operation also should be considered internally generated for purposes of this Statement.</w:t>
      </w:r>
    </w:p>
    <w:p w14:paraId="0DC6172A" w14:textId="77777777" w:rsidR="00344E32" w:rsidRPr="00FC3BD4" w:rsidRDefault="00344E32" w:rsidP="00344E32">
      <w:pPr>
        <w:pStyle w:val="NoSpacing"/>
        <w:rPr>
          <w:rFonts w:eastAsia="Times New Roman"/>
          <w:szCs w:val="20"/>
        </w:rPr>
      </w:pPr>
    </w:p>
    <w:p w14:paraId="03734E46" w14:textId="77777777" w:rsidR="00344E32" w:rsidRPr="00FC3BD4" w:rsidRDefault="00344E32" w:rsidP="00344E32">
      <w:pPr>
        <w:pStyle w:val="NoSpacing"/>
        <w:rPr>
          <w:rFonts w:eastAsia="Times New Roman"/>
          <w:szCs w:val="20"/>
        </w:rPr>
      </w:pPr>
      <w:r w:rsidRPr="00FC3BD4">
        <w:rPr>
          <w:rFonts w:eastAsia="Times New Roman"/>
          <w:szCs w:val="20"/>
        </w:rPr>
        <w:t>The intention of the Office of the State Controller is to capitalize intangible assets as well as “internally generated software” with a cost of $1 million or more.</w:t>
      </w:r>
    </w:p>
    <w:p w14:paraId="798E86C1" w14:textId="77777777" w:rsidR="00344E32" w:rsidRPr="00FC3BD4" w:rsidRDefault="00344E32" w:rsidP="00344E32">
      <w:pPr>
        <w:pStyle w:val="NoSpacing"/>
        <w:rPr>
          <w:rFonts w:eastAsia="Times New Roman"/>
          <w:szCs w:val="20"/>
        </w:rPr>
      </w:pPr>
    </w:p>
    <w:p w14:paraId="6BD48436" w14:textId="77777777" w:rsidR="00344E32" w:rsidRPr="00FC3BD4" w:rsidRDefault="00344E32" w:rsidP="00344E32">
      <w:pPr>
        <w:pStyle w:val="NoSpacing"/>
        <w:rPr>
          <w:rFonts w:eastAsia="Times New Roman"/>
          <w:szCs w:val="20"/>
        </w:rPr>
      </w:pPr>
      <w:r w:rsidRPr="00FC3BD4">
        <w:rPr>
          <w:rFonts w:eastAsia="Times New Roman"/>
          <w:szCs w:val="20"/>
        </w:rPr>
        <w:t>If you have questions about what qualifies as a GASB 51 software development project or how to complete the GASB 51 survey, contact Tom Randall at the OSC (626-8492).</w:t>
      </w:r>
    </w:p>
    <w:p w14:paraId="52E0ED3F" w14:textId="77777777" w:rsidR="00344E32" w:rsidRPr="00FC3BD4" w:rsidRDefault="00344E32" w:rsidP="00344E32">
      <w:pPr>
        <w:pStyle w:val="NoSpacing"/>
        <w:rPr>
          <w:rFonts w:eastAsia="Times New Roman"/>
          <w:bCs/>
          <w:strike/>
          <w:szCs w:val="20"/>
        </w:rPr>
      </w:pPr>
    </w:p>
    <w:p w14:paraId="5AC453F5" w14:textId="7181F207" w:rsidR="00F7409A" w:rsidRPr="000750CB" w:rsidRDefault="00344E32" w:rsidP="00344E32">
      <w:pPr>
        <w:pStyle w:val="NoSpacing"/>
        <w:rPr>
          <w:rFonts w:eastAsia="Times New Roman"/>
          <w:szCs w:val="20"/>
        </w:rPr>
      </w:pPr>
      <w:r w:rsidRPr="000750CB">
        <w:rPr>
          <w:rFonts w:eastAsia="Times New Roman"/>
          <w:szCs w:val="20"/>
        </w:rPr>
        <w:t>A GASB 51</w:t>
      </w:r>
      <w:r w:rsidR="000750CB" w:rsidRPr="000750CB">
        <w:rPr>
          <w:rFonts w:eastAsia="Times New Roman"/>
          <w:szCs w:val="20"/>
        </w:rPr>
        <w:t xml:space="preserve">/96 </w:t>
      </w:r>
      <w:r w:rsidRPr="000750CB">
        <w:rPr>
          <w:rFonts w:eastAsia="Times New Roman"/>
          <w:szCs w:val="20"/>
        </w:rPr>
        <w:t xml:space="preserve">survey (Excel workbook listed separately on OSC’s web site) </w:t>
      </w:r>
      <w:r w:rsidR="0011178D" w:rsidRPr="000750CB">
        <w:rPr>
          <w:rFonts w:eastAsia="Times New Roman"/>
          <w:szCs w:val="20"/>
        </w:rPr>
        <w:t>must</w:t>
      </w:r>
      <w:r w:rsidRPr="000750CB">
        <w:rPr>
          <w:rFonts w:eastAsia="Times New Roman"/>
          <w:szCs w:val="20"/>
        </w:rPr>
        <w:t xml:space="preserve"> be completed and submitted to the OSC even if there are no GASB 51</w:t>
      </w:r>
      <w:r w:rsidR="00007C13">
        <w:rPr>
          <w:rFonts w:eastAsia="Times New Roman"/>
          <w:szCs w:val="20"/>
        </w:rPr>
        <w:t>/96</w:t>
      </w:r>
      <w:r w:rsidRPr="000750CB">
        <w:rPr>
          <w:rFonts w:eastAsia="Times New Roman"/>
          <w:szCs w:val="20"/>
        </w:rPr>
        <w:t xml:space="preserve"> assets to report.</w:t>
      </w:r>
    </w:p>
    <w:p w14:paraId="38D5D3A4" w14:textId="77777777" w:rsidR="00F7409A" w:rsidRPr="00FC3BD4" w:rsidRDefault="00F7409A" w:rsidP="00344E32">
      <w:pPr>
        <w:pStyle w:val="NoSpacing"/>
        <w:rPr>
          <w:rFonts w:eastAsia="Times New Roman"/>
          <w:szCs w:val="20"/>
        </w:rPr>
      </w:pPr>
    </w:p>
    <w:p w14:paraId="4FFB2593" w14:textId="1704FB0A" w:rsidR="00994278" w:rsidRPr="00FC3BD4" w:rsidRDefault="00D2764D" w:rsidP="00994278">
      <w:pPr>
        <w:pStyle w:val="Heading3"/>
      </w:pPr>
      <w:bookmarkStart w:id="36" w:name="_Ref132717941"/>
      <w:bookmarkStart w:id="37" w:name="_Toc132801194"/>
      <w:r>
        <w:t xml:space="preserve">GASB </w:t>
      </w:r>
      <w:r w:rsidR="00994278" w:rsidRPr="00FC3BD4">
        <w:t>Statement 96 – Subscription Based Technology Arrangements (</w:t>
      </w:r>
      <w:r w:rsidR="00FC3BD4" w:rsidRPr="00FC3BD4">
        <w:t>SBITAs)</w:t>
      </w:r>
      <w:bookmarkEnd w:id="36"/>
      <w:bookmarkEnd w:id="37"/>
    </w:p>
    <w:p w14:paraId="02BE6822" w14:textId="71095524" w:rsidR="00FC3BD4" w:rsidRDefault="00FC3BD4" w:rsidP="00FC3BD4">
      <w:pPr>
        <w:pStyle w:val="NoSpacing"/>
      </w:pPr>
    </w:p>
    <w:p w14:paraId="737A250E" w14:textId="5D49D436" w:rsidR="00FC3BD4" w:rsidRDefault="00FC3BD4" w:rsidP="00FC3BD4">
      <w:pPr>
        <w:jc w:val="both"/>
      </w:pPr>
      <w:r w:rsidRPr="00FC3BD4">
        <w:t xml:space="preserve">The intention of the Office of the State Controller is to capitalize </w:t>
      </w:r>
      <w:r w:rsidR="00923CC4">
        <w:t>software-based</w:t>
      </w:r>
      <w:r>
        <w:t xml:space="preserve"> information technology arrangements</w:t>
      </w:r>
      <w:r w:rsidRPr="00FC3BD4">
        <w:t xml:space="preserve"> </w:t>
      </w:r>
      <w:r>
        <w:t xml:space="preserve">when the present value of the future subscription payments plus the implementation costs exceeds </w:t>
      </w:r>
      <w:r w:rsidRPr="00FC3BD4">
        <w:t>$1 million or more.</w:t>
      </w:r>
    </w:p>
    <w:p w14:paraId="41EEFF0E" w14:textId="08BB8B70" w:rsidR="00FC3BD4" w:rsidRDefault="00FC3BD4" w:rsidP="00FC3BD4">
      <w:pPr>
        <w:jc w:val="both"/>
      </w:pPr>
    </w:p>
    <w:p w14:paraId="1DE108E1" w14:textId="0C9EDA26" w:rsidR="00FC3BD4" w:rsidRDefault="00EC540B" w:rsidP="00EC540B">
      <w:pPr>
        <w:jc w:val="both"/>
      </w:pPr>
      <w:r>
        <w:t xml:space="preserve">The GASB defines </w:t>
      </w:r>
      <w:r w:rsidRPr="00EC540B">
        <w:t xml:space="preserve">a SBITA </w:t>
      </w:r>
      <w:r>
        <w:t>a</w:t>
      </w:r>
      <w:r w:rsidRPr="00EC540B">
        <w:t>s a contract that conveys</w:t>
      </w:r>
      <w:r>
        <w:t xml:space="preserve"> </w:t>
      </w:r>
      <w:r w:rsidRPr="00EC540B">
        <w:t>control of the right to use another party’s IT software, alone</w:t>
      </w:r>
      <w:r>
        <w:t xml:space="preserve"> </w:t>
      </w:r>
      <w:r w:rsidRPr="00EC540B">
        <w:t>or in combination with tangible capital assets (the underlying IT assets), as</w:t>
      </w:r>
      <w:r>
        <w:t xml:space="preserve"> </w:t>
      </w:r>
      <w:r w:rsidRPr="00EC540B">
        <w:t xml:space="preserve">specified in the contract for </w:t>
      </w:r>
      <w:proofErr w:type="gramStart"/>
      <w:r w:rsidRPr="00EC540B">
        <w:t>a period of time</w:t>
      </w:r>
      <w:proofErr w:type="gramEnd"/>
      <w:r w:rsidRPr="00EC540B">
        <w:t xml:space="preserve"> in an exchange or exchange-like</w:t>
      </w:r>
      <w:r>
        <w:t xml:space="preserve"> t</w:t>
      </w:r>
      <w:r w:rsidRPr="00EC540B">
        <w:t>ransaction</w:t>
      </w:r>
      <w:r>
        <w:t>. The subscription period must be more the 12 months.  The subscription period also includes renewal periods.</w:t>
      </w:r>
    </w:p>
    <w:p w14:paraId="452388BF" w14:textId="7F41CFEA" w:rsidR="00EC540B" w:rsidRDefault="00EC540B" w:rsidP="00EC540B">
      <w:pPr>
        <w:jc w:val="both"/>
      </w:pPr>
    </w:p>
    <w:p w14:paraId="42CC43F5" w14:textId="28E961B9" w:rsidR="00A15E39" w:rsidRDefault="00EC540B" w:rsidP="00FC3BD4">
      <w:pPr>
        <w:jc w:val="both"/>
      </w:pPr>
      <w:r>
        <w:t xml:space="preserve">OSC reviews contracts initiated by each Department and/or Service Center to determine whether contracts meet the definition of a SBITA.  OSC analyzes the nature of the goods and services provided during the period of the contract to calculate the </w:t>
      </w:r>
      <w:r w:rsidR="00B35AFA">
        <w:t xml:space="preserve">value of the capital asset and the related long-term liability. OSC does not expect departments to make the necessary calculations.  However, OSC expects department personnel </w:t>
      </w:r>
      <w:proofErr w:type="gramStart"/>
      <w:r w:rsidR="00B35AFA">
        <w:t>involved</w:t>
      </w:r>
      <w:proofErr w:type="gramEnd"/>
      <w:r w:rsidR="00B35AFA">
        <w:t xml:space="preserve"> in compiling closing package information to verify OSC’s determination of the population of qualifying SBITAs.</w:t>
      </w:r>
      <w:r w:rsidR="00404727">
        <w:t xml:space="preserve"> There is also the possibility </w:t>
      </w:r>
      <w:r w:rsidR="00A15E39">
        <w:t xml:space="preserve">that a significant software development project </w:t>
      </w:r>
      <w:r w:rsidR="00404727">
        <w:t>that does</w:t>
      </w:r>
      <w:r w:rsidR="00A15E39">
        <w:t xml:space="preserve"> not qualify as a GASB 96 asset may </w:t>
      </w:r>
      <w:r w:rsidR="00404727">
        <w:t xml:space="preserve">still </w:t>
      </w:r>
      <w:r w:rsidR="00A15E39">
        <w:t xml:space="preserve">qualify as a GASB 51 asset. </w:t>
      </w:r>
      <w:r w:rsidR="00404727">
        <w:t>If this appears to be the case, please r</w:t>
      </w:r>
      <w:r w:rsidR="00A15E39">
        <w:t>efer to the GASB 51 section.</w:t>
      </w:r>
    </w:p>
    <w:p w14:paraId="19578044" w14:textId="77777777" w:rsidR="00EC540B" w:rsidRPr="00FC3BD4" w:rsidRDefault="00EC540B" w:rsidP="00FC3BD4">
      <w:pPr>
        <w:jc w:val="both"/>
      </w:pPr>
    </w:p>
    <w:p w14:paraId="7E251B28" w14:textId="181527E6" w:rsidR="002B5DC2" w:rsidRDefault="00FC3BD4" w:rsidP="00FC3BD4">
      <w:pPr>
        <w:jc w:val="both"/>
      </w:pPr>
      <w:r w:rsidRPr="00FC3BD4">
        <w:t xml:space="preserve">If you </w:t>
      </w:r>
      <w:r>
        <w:t xml:space="preserve">have questions about what qualifies as GASB 96 </w:t>
      </w:r>
      <w:r w:rsidR="00404727">
        <w:t>subscription-based</w:t>
      </w:r>
      <w:r>
        <w:t xml:space="preserve"> technology arrangement, please contact Tom Randall at the OSC (626-8492).</w:t>
      </w:r>
    </w:p>
    <w:p w14:paraId="6CB464FE" w14:textId="5F9350FE" w:rsidR="000750CB" w:rsidRDefault="000750CB" w:rsidP="00FC3BD4">
      <w:pPr>
        <w:jc w:val="both"/>
      </w:pPr>
    </w:p>
    <w:p w14:paraId="0B41D6F7" w14:textId="71AC5102" w:rsidR="000750CB" w:rsidRPr="000750CB" w:rsidRDefault="000750CB" w:rsidP="000750CB">
      <w:pPr>
        <w:pStyle w:val="NoSpacing"/>
        <w:rPr>
          <w:rFonts w:eastAsia="Times New Roman"/>
          <w:szCs w:val="20"/>
        </w:rPr>
      </w:pPr>
      <w:r w:rsidRPr="000750CB">
        <w:rPr>
          <w:rFonts w:eastAsia="Times New Roman"/>
          <w:szCs w:val="20"/>
        </w:rPr>
        <w:t>A GASB 51/96 survey (Excel workbook listed separately on OSC’s web site) must be completed and submitted to the OSC even if there are no GASB 51</w:t>
      </w:r>
      <w:r w:rsidR="00007C13">
        <w:rPr>
          <w:rFonts w:eastAsia="Times New Roman"/>
          <w:szCs w:val="20"/>
        </w:rPr>
        <w:t>/96</w:t>
      </w:r>
      <w:r w:rsidRPr="000750CB">
        <w:rPr>
          <w:rFonts w:eastAsia="Times New Roman"/>
          <w:szCs w:val="20"/>
        </w:rPr>
        <w:t xml:space="preserve"> assets to report.</w:t>
      </w:r>
    </w:p>
    <w:p w14:paraId="3252AD6F" w14:textId="28D459F6" w:rsidR="004861F5" w:rsidRDefault="004861F5" w:rsidP="00FC3BD4">
      <w:pPr>
        <w:jc w:val="both"/>
      </w:pPr>
    </w:p>
    <w:p w14:paraId="74413DBA" w14:textId="0447821B" w:rsidR="004861F5" w:rsidRPr="004861F5" w:rsidRDefault="004861F5" w:rsidP="00AB4843">
      <w:pPr>
        <w:pStyle w:val="Heading3"/>
      </w:pPr>
      <w:bookmarkStart w:id="38" w:name="_Ref132717961"/>
      <w:bookmarkStart w:id="39" w:name="_Toc132801195"/>
      <w:r>
        <w:t xml:space="preserve">GASB Statement 94 – </w:t>
      </w:r>
      <w:r w:rsidRPr="004861F5">
        <w:t>P</w:t>
      </w:r>
      <w:r>
        <w:t>ublic</w:t>
      </w:r>
      <w:r w:rsidRPr="004861F5">
        <w:t>-P</w:t>
      </w:r>
      <w:r>
        <w:t>rivate</w:t>
      </w:r>
      <w:r w:rsidRPr="004861F5">
        <w:t xml:space="preserve"> </w:t>
      </w:r>
      <w:r>
        <w:t>and</w:t>
      </w:r>
      <w:r w:rsidRPr="004861F5">
        <w:t xml:space="preserve"> P</w:t>
      </w:r>
      <w:r>
        <w:t>ublic</w:t>
      </w:r>
      <w:r w:rsidRPr="004861F5">
        <w:t>-P</w:t>
      </w:r>
      <w:r>
        <w:t>ublic</w:t>
      </w:r>
      <w:r w:rsidRPr="004861F5">
        <w:t xml:space="preserve"> P</w:t>
      </w:r>
      <w:r>
        <w:t>artnerships</w:t>
      </w:r>
      <w:r w:rsidRPr="004861F5">
        <w:t xml:space="preserve"> </w:t>
      </w:r>
      <w:r w:rsidR="00526FD8">
        <w:t xml:space="preserve">(PPPs) </w:t>
      </w:r>
      <w:r>
        <w:t xml:space="preserve">and </w:t>
      </w:r>
      <w:r w:rsidRPr="004861F5">
        <w:t>A</w:t>
      </w:r>
      <w:r>
        <w:t>vailability</w:t>
      </w:r>
      <w:r w:rsidRPr="004861F5">
        <w:t xml:space="preserve"> P</w:t>
      </w:r>
      <w:r>
        <w:t xml:space="preserve">ayment </w:t>
      </w:r>
      <w:r w:rsidRPr="004861F5">
        <w:t>A</w:t>
      </w:r>
      <w:r>
        <w:t>rrangements</w:t>
      </w:r>
      <w:bookmarkEnd w:id="38"/>
      <w:bookmarkEnd w:id="39"/>
      <w:r w:rsidR="00526FD8">
        <w:t xml:space="preserve"> (APAs)</w:t>
      </w:r>
    </w:p>
    <w:p w14:paraId="758BF5A6" w14:textId="05EA0AA6" w:rsidR="004861F5" w:rsidRDefault="004861F5" w:rsidP="004861F5">
      <w:pPr>
        <w:pStyle w:val="Heading2"/>
      </w:pPr>
    </w:p>
    <w:p w14:paraId="0AE84ECB" w14:textId="3184F2B5" w:rsidR="00E40480" w:rsidRDefault="00E40480" w:rsidP="00E40480">
      <w:pPr>
        <w:jc w:val="both"/>
      </w:pPr>
      <w:r w:rsidRPr="00FC3BD4">
        <w:t xml:space="preserve">The intention of the Office of the State Controller is to </w:t>
      </w:r>
      <w:r w:rsidR="00F641B6">
        <w:t>recognize</w:t>
      </w:r>
      <w:r w:rsidRPr="00FC3BD4">
        <w:t xml:space="preserve"> </w:t>
      </w:r>
      <w:r w:rsidR="00F641B6">
        <w:t xml:space="preserve">(PPPs) and (APAs) </w:t>
      </w:r>
      <w:r>
        <w:t xml:space="preserve">when the present value of </w:t>
      </w:r>
      <w:r w:rsidR="00124E21">
        <w:t>the exchange transaction(s)</w:t>
      </w:r>
      <w:r>
        <w:t xml:space="preserve"> </w:t>
      </w:r>
      <w:proofErr w:type="gramStart"/>
      <w:r>
        <w:t>exceed</w:t>
      </w:r>
      <w:proofErr w:type="gramEnd"/>
      <w:r>
        <w:t xml:space="preserve"> </w:t>
      </w:r>
      <w:r w:rsidRPr="00FC3BD4">
        <w:t>$1 million.</w:t>
      </w:r>
    </w:p>
    <w:p w14:paraId="0D237D64" w14:textId="77777777" w:rsidR="00E40480" w:rsidRDefault="00E40480" w:rsidP="00E40480">
      <w:pPr>
        <w:jc w:val="both"/>
      </w:pPr>
    </w:p>
    <w:p w14:paraId="258E2F49" w14:textId="766032A8" w:rsidR="00E40480" w:rsidRDefault="00E40480" w:rsidP="00E40480">
      <w:pPr>
        <w:jc w:val="both"/>
      </w:pPr>
      <w:r>
        <w:lastRenderedPageBreak/>
        <w:t xml:space="preserve">The GASB defines </w:t>
      </w:r>
      <w:r w:rsidRPr="00EC540B">
        <w:t xml:space="preserve">a </w:t>
      </w:r>
      <w:r w:rsidR="00124E21">
        <w:t xml:space="preserve">PPPs and APAs as </w:t>
      </w:r>
      <w:r>
        <w:t>a</w:t>
      </w:r>
      <w:r w:rsidR="00124E21">
        <w:t>rrangements in which government</w:t>
      </w:r>
      <w:r w:rsidRPr="00EC540B">
        <w:t xml:space="preserve"> </w:t>
      </w:r>
      <w:r w:rsidR="00124E21">
        <w:t xml:space="preserve">(transferor) </w:t>
      </w:r>
      <w:r w:rsidRPr="00EC540B">
        <w:t>contract</w:t>
      </w:r>
      <w:r w:rsidR="00124E21">
        <w:t>s with an operator to provide public serv</w:t>
      </w:r>
      <w:r w:rsidR="00526FD8">
        <w:t xml:space="preserve">ices by conveying control of the right to operate nonfinancial assets, such as infrastructure or other capital assets (the underlying PPP asset) for </w:t>
      </w:r>
      <w:proofErr w:type="gramStart"/>
      <w:r w:rsidR="00526FD8">
        <w:t>a period of time</w:t>
      </w:r>
      <w:proofErr w:type="gramEnd"/>
      <w:r w:rsidR="00526FD8">
        <w:t xml:space="preserve"> in an exchange or exchange-like transaction.</w:t>
      </w:r>
    </w:p>
    <w:p w14:paraId="1B4F96C5" w14:textId="5C4A7A33" w:rsidR="004861F5" w:rsidRDefault="004861F5" w:rsidP="00FC3BD4">
      <w:pPr>
        <w:jc w:val="both"/>
      </w:pPr>
    </w:p>
    <w:p w14:paraId="67F4542E" w14:textId="56268652" w:rsidR="004B2E1F" w:rsidRPr="000750CB" w:rsidRDefault="004B2E1F" w:rsidP="004B2E1F">
      <w:pPr>
        <w:pStyle w:val="NoSpacing"/>
        <w:rPr>
          <w:rFonts w:eastAsia="Times New Roman"/>
          <w:szCs w:val="20"/>
        </w:rPr>
      </w:pPr>
      <w:r w:rsidRPr="000750CB">
        <w:rPr>
          <w:rFonts w:eastAsia="Times New Roman"/>
          <w:szCs w:val="20"/>
        </w:rPr>
        <w:t xml:space="preserve">A GASB </w:t>
      </w:r>
      <w:r>
        <w:rPr>
          <w:rFonts w:eastAsia="Times New Roman"/>
          <w:szCs w:val="20"/>
        </w:rPr>
        <w:t>94</w:t>
      </w:r>
      <w:r w:rsidRPr="000750CB">
        <w:rPr>
          <w:rFonts w:eastAsia="Times New Roman"/>
          <w:szCs w:val="20"/>
        </w:rPr>
        <w:t xml:space="preserve"> survey (</w:t>
      </w:r>
      <w:r>
        <w:rPr>
          <w:rFonts w:eastAsia="Times New Roman"/>
          <w:szCs w:val="20"/>
        </w:rPr>
        <w:t>l</w:t>
      </w:r>
      <w:r w:rsidRPr="000750CB">
        <w:rPr>
          <w:rFonts w:eastAsia="Times New Roman"/>
          <w:szCs w:val="20"/>
        </w:rPr>
        <w:t xml:space="preserve">isted separately on OSC’s web site) must be completed and submitted to the OSC even if there are no GASB </w:t>
      </w:r>
      <w:r>
        <w:rPr>
          <w:rFonts w:eastAsia="Times New Roman"/>
          <w:szCs w:val="20"/>
        </w:rPr>
        <w:t>94 arrangements</w:t>
      </w:r>
      <w:r w:rsidRPr="000750CB">
        <w:rPr>
          <w:rFonts w:eastAsia="Times New Roman"/>
          <w:szCs w:val="20"/>
        </w:rPr>
        <w:t xml:space="preserve"> to report.</w:t>
      </w:r>
    </w:p>
    <w:p w14:paraId="4612DDAD" w14:textId="7DBE0BD7" w:rsidR="00994278" w:rsidRPr="008E0213" w:rsidRDefault="00994278">
      <w:pPr>
        <w:jc w:val="both"/>
        <w:rPr>
          <w:highlight w:val="yellow"/>
        </w:rPr>
      </w:pPr>
    </w:p>
    <w:p w14:paraId="708FD2E7" w14:textId="77777777" w:rsidR="003E1C1D" w:rsidRPr="00DC6CA1" w:rsidRDefault="00CA32D4" w:rsidP="00BE257F">
      <w:pPr>
        <w:pStyle w:val="Heading2"/>
      </w:pPr>
      <w:bookmarkStart w:id="40" w:name="_Toc132801196"/>
      <w:r w:rsidRPr="00DC6CA1">
        <w:t>Prior Period Corrections</w:t>
      </w:r>
      <w:bookmarkEnd w:id="40"/>
    </w:p>
    <w:p w14:paraId="589ACE0B" w14:textId="77777777" w:rsidR="00CA32D4" w:rsidRPr="00DC6CA1" w:rsidRDefault="00CA32D4">
      <w:pPr>
        <w:jc w:val="both"/>
        <w:rPr>
          <w:b/>
        </w:rPr>
      </w:pPr>
      <w:r w:rsidRPr="00DC6CA1">
        <w:t xml:space="preserve">If your agency has </w:t>
      </w:r>
      <w:r w:rsidR="00831572" w:rsidRPr="00DC6CA1">
        <w:t xml:space="preserve">coded </w:t>
      </w:r>
      <w:r w:rsidRPr="00DC6CA1">
        <w:t>any transactions directly to a fund equity account (account type 03) within any fund, you must provide supporting documentation to the Financial Reporting Team so we can appropriately classify the transactions in the financial statements.</w:t>
      </w:r>
    </w:p>
    <w:p w14:paraId="45DF6C04" w14:textId="77777777" w:rsidR="00461E2A" w:rsidRPr="00DC6CA1" w:rsidRDefault="00461E2A">
      <w:pPr>
        <w:jc w:val="both"/>
      </w:pPr>
    </w:p>
    <w:p w14:paraId="273F9E23" w14:textId="77777777" w:rsidR="00CA32D4" w:rsidRPr="00DC6CA1" w:rsidRDefault="00CA32D4">
      <w:pPr>
        <w:jc w:val="both"/>
      </w:pPr>
      <w:r w:rsidRPr="00DC6CA1">
        <w:t>Changes in liability accruals at year-end, such as the liability for compensated absences, are considered current period expenses and should not be charged directly to retained earnings/fund balance accounts.</w:t>
      </w:r>
    </w:p>
    <w:p w14:paraId="4EA25F88" w14:textId="77777777" w:rsidR="00CA32D4" w:rsidRPr="008E0213" w:rsidRDefault="00CA32D4">
      <w:pPr>
        <w:jc w:val="both"/>
        <w:rPr>
          <w:highlight w:val="yellow"/>
        </w:rPr>
      </w:pPr>
    </w:p>
    <w:p w14:paraId="4637D4CC" w14:textId="77777777" w:rsidR="00CA32D4" w:rsidRPr="00B35AFA" w:rsidRDefault="00CA32D4" w:rsidP="00BE257F">
      <w:pPr>
        <w:pStyle w:val="Heading2"/>
      </w:pPr>
      <w:bookmarkStart w:id="41" w:name="_Ref132705113"/>
      <w:bookmarkStart w:id="42" w:name="_Toc132801197"/>
      <w:r w:rsidRPr="00B35AFA">
        <w:t>Commitments</w:t>
      </w:r>
      <w:bookmarkEnd w:id="41"/>
      <w:bookmarkEnd w:id="42"/>
    </w:p>
    <w:p w14:paraId="66EB81A1" w14:textId="77777777" w:rsidR="00CA32D4" w:rsidRPr="00B35AFA" w:rsidRDefault="00CA32D4">
      <w:pPr>
        <w:jc w:val="both"/>
      </w:pPr>
      <w:r w:rsidRPr="00B35AFA">
        <w:t xml:space="preserve">Each department must provide a detailed listing of all construction and other significant commitments, which are outstanding </w:t>
      </w:r>
      <w:proofErr w:type="gramStart"/>
      <w:r w:rsidRPr="00B35AFA">
        <w:t>at</w:t>
      </w:r>
      <w:proofErr w:type="gramEnd"/>
      <w:r w:rsidRPr="00B35AFA">
        <w:t xml:space="preserve"> June 30.  Commitments can result from unfinished capital projects and contracts where work is still in progress at year-end.  Agencies should estimate the amount owed on contracts and capital projects, and their expected completion dates, when exact amounts are not determinable.  If there will be federal participation, include the amount and/or percentage of matching funds.  The following </w:t>
      </w:r>
      <w:r w:rsidR="00AC5334" w:rsidRPr="00B35AFA">
        <w:t xml:space="preserve">agencies </w:t>
      </w:r>
      <w:r w:rsidRPr="00B35AFA">
        <w:t>have ongoing commitments that must be reported to us:</w:t>
      </w:r>
    </w:p>
    <w:p w14:paraId="73D8F06D" w14:textId="77777777" w:rsidR="00184C01" w:rsidRPr="00B35AFA" w:rsidRDefault="00184C01" w:rsidP="00AC5334">
      <w:pPr>
        <w:pStyle w:val="DefaultText1"/>
        <w:jc w:val="both"/>
        <w:rPr>
          <w:sz w:val="22"/>
          <w:u w:val="single"/>
        </w:rPr>
      </w:pPr>
    </w:p>
    <w:p w14:paraId="648C77DD" w14:textId="77777777" w:rsidR="00AB1092" w:rsidRPr="00B35AFA" w:rsidRDefault="00AB1092" w:rsidP="00AC5334">
      <w:pPr>
        <w:pStyle w:val="DefaultText1"/>
        <w:jc w:val="both"/>
        <w:rPr>
          <w:sz w:val="22"/>
          <w:u w:val="single"/>
        </w:rPr>
      </w:pPr>
    </w:p>
    <w:p w14:paraId="7BDF3345" w14:textId="77777777" w:rsidR="00AC5334" w:rsidRPr="00B35AFA" w:rsidRDefault="00AC5334" w:rsidP="00AC5334">
      <w:pPr>
        <w:pStyle w:val="DefaultText1"/>
        <w:jc w:val="both"/>
        <w:rPr>
          <w:sz w:val="22"/>
          <w:u w:val="single"/>
        </w:rPr>
      </w:pPr>
      <w:r w:rsidRPr="00B35AFA">
        <w:rPr>
          <w:sz w:val="22"/>
          <w:u w:val="single"/>
        </w:rPr>
        <w:t>Bureau of General Services</w:t>
      </w:r>
    </w:p>
    <w:p w14:paraId="3CBEE40A" w14:textId="77777777" w:rsidR="00AC5334" w:rsidRPr="00B35AFA" w:rsidRDefault="00AC5334" w:rsidP="00AC5334">
      <w:pPr>
        <w:jc w:val="both"/>
      </w:pPr>
      <w:r w:rsidRPr="00B35AFA">
        <w:t xml:space="preserve">State facilities construction </w:t>
      </w:r>
      <w:proofErr w:type="gramStart"/>
      <w:r w:rsidRPr="00B35AFA">
        <w:t>commitments</w:t>
      </w:r>
      <w:proofErr w:type="gramEnd"/>
    </w:p>
    <w:p w14:paraId="023F24C9" w14:textId="77777777" w:rsidR="00AC5334" w:rsidRPr="00B35AFA" w:rsidRDefault="00AC5334" w:rsidP="00AC5334">
      <w:pPr>
        <w:jc w:val="both"/>
        <w:rPr>
          <w:sz w:val="10"/>
          <w:szCs w:val="10"/>
        </w:rPr>
      </w:pPr>
    </w:p>
    <w:p w14:paraId="4B72DBA1" w14:textId="77777777" w:rsidR="00CA32D4" w:rsidRPr="00B35AFA" w:rsidRDefault="00CA32D4" w:rsidP="00203740">
      <w:pPr>
        <w:rPr>
          <w:u w:val="single"/>
        </w:rPr>
      </w:pPr>
      <w:bookmarkStart w:id="43" w:name="_Toc482512204"/>
      <w:r w:rsidRPr="00B35AFA">
        <w:rPr>
          <w:u w:val="single"/>
        </w:rPr>
        <w:t>Department of Environmental Protection</w:t>
      </w:r>
      <w:bookmarkEnd w:id="43"/>
    </w:p>
    <w:p w14:paraId="10609A91" w14:textId="77777777" w:rsidR="003E44E1" w:rsidRPr="00B35AFA" w:rsidRDefault="00CA32D4" w:rsidP="003E44E1">
      <w:pPr>
        <w:pStyle w:val="DefaultText1"/>
        <w:jc w:val="both"/>
        <w:rPr>
          <w:sz w:val="22"/>
        </w:rPr>
      </w:pPr>
      <w:r w:rsidRPr="00B35AFA">
        <w:rPr>
          <w:sz w:val="22"/>
        </w:rPr>
        <w:t>Municipal solid waste landfills, pollution abatement program</w:t>
      </w:r>
      <w:r w:rsidR="003E44E1" w:rsidRPr="00B35AFA">
        <w:rPr>
          <w:sz w:val="22"/>
        </w:rPr>
        <w:t xml:space="preserve"> and </w:t>
      </w:r>
      <w:r w:rsidRPr="00B35AFA">
        <w:rPr>
          <w:sz w:val="22"/>
        </w:rPr>
        <w:t>groundwater oil cleanup</w:t>
      </w:r>
      <w:r w:rsidR="003E44E1" w:rsidRPr="00B35AFA">
        <w:rPr>
          <w:sz w:val="22"/>
        </w:rPr>
        <w:t xml:space="preserve"> information.</w:t>
      </w:r>
    </w:p>
    <w:p w14:paraId="65166672" w14:textId="77777777" w:rsidR="00CA32D4" w:rsidRPr="00B35AFA" w:rsidRDefault="00CA32D4" w:rsidP="003E44E1">
      <w:pPr>
        <w:pStyle w:val="DefaultText1"/>
        <w:jc w:val="both"/>
        <w:rPr>
          <w:b/>
          <w:smallCaps/>
          <w:sz w:val="10"/>
          <w:szCs w:val="10"/>
        </w:rPr>
      </w:pPr>
    </w:p>
    <w:p w14:paraId="2764FEFA" w14:textId="77777777" w:rsidR="00CA32D4" w:rsidRPr="00B35AFA" w:rsidRDefault="00CA32D4" w:rsidP="00203740">
      <w:pPr>
        <w:rPr>
          <w:u w:val="single"/>
        </w:rPr>
      </w:pPr>
      <w:r w:rsidRPr="00B35AFA">
        <w:rPr>
          <w:u w:val="single"/>
        </w:rPr>
        <w:t>Department of Education</w:t>
      </w:r>
    </w:p>
    <w:p w14:paraId="6896954F" w14:textId="77777777" w:rsidR="00CA32D4" w:rsidRPr="00B35AFA" w:rsidRDefault="00CA32D4">
      <w:pPr>
        <w:pStyle w:val="DefaultText1"/>
        <w:jc w:val="both"/>
        <w:rPr>
          <w:sz w:val="22"/>
        </w:rPr>
      </w:pPr>
      <w:r w:rsidRPr="00B35AFA">
        <w:rPr>
          <w:sz w:val="22"/>
        </w:rPr>
        <w:t>School construction projects</w:t>
      </w:r>
    </w:p>
    <w:p w14:paraId="73EAE564" w14:textId="77777777" w:rsidR="00CA32D4" w:rsidRPr="00B35AFA" w:rsidRDefault="00CA32D4">
      <w:pPr>
        <w:pStyle w:val="DefaultText1"/>
        <w:jc w:val="both"/>
        <w:rPr>
          <w:b/>
          <w:smallCaps/>
          <w:sz w:val="10"/>
          <w:szCs w:val="10"/>
        </w:rPr>
      </w:pPr>
    </w:p>
    <w:p w14:paraId="156F2A89" w14:textId="77777777" w:rsidR="00CA32D4" w:rsidRPr="00B35AFA" w:rsidRDefault="00CA32D4">
      <w:pPr>
        <w:pStyle w:val="DefaultText1"/>
        <w:jc w:val="both"/>
        <w:rPr>
          <w:sz w:val="22"/>
          <w:u w:val="single"/>
        </w:rPr>
      </w:pPr>
      <w:r w:rsidRPr="00B35AFA">
        <w:rPr>
          <w:sz w:val="22"/>
          <w:u w:val="single"/>
        </w:rPr>
        <w:t>Department of Transportation</w:t>
      </w:r>
    </w:p>
    <w:p w14:paraId="64BF9153" w14:textId="1E50AFE3" w:rsidR="00894100" w:rsidRPr="00B35AFA" w:rsidRDefault="00CA32D4">
      <w:pPr>
        <w:pStyle w:val="DefaultText1"/>
        <w:jc w:val="both"/>
        <w:rPr>
          <w:sz w:val="22"/>
        </w:rPr>
      </w:pPr>
      <w:r w:rsidRPr="00B35AFA">
        <w:rPr>
          <w:sz w:val="22"/>
        </w:rPr>
        <w:t>Sand and salt storage program and highway/bridge</w:t>
      </w:r>
      <w:r w:rsidR="006654A2" w:rsidRPr="00B35AFA">
        <w:rPr>
          <w:sz w:val="22"/>
        </w:rPr>
        <w:t>/pier</w:t>
      </w:r>
      <w:r w:rsidRPr="00B35AFA">
        <w:rPr>
          <w:sz w:val="22"/>
        </w:rPr>
        <w:t xml:space="preserve"> construction </w:t>
      </w:r>
      <w:proofErr w:type="gramStart"/>
      <w:r w:rsidRPr="00B35AFA">
        <w:rPr>
          <w:sz w:val="22"/>
        </w:rPr>
        <w:t>commitments</w:t>
      </w:r>
      <w:proofErr w:type="gramEnd"/>
    </w:p>
    <w:p w14:paraId="1878470C" w14:textId="3035AFC4" w:rsidR="00B35AFA" w:rsidRPr="00FF62A4" w:rsidRDefault="00B35AFA">
      <w:pPr>
        <w:pStyle w:val="DefaultText1"/>
        <w:jc w:val="both"/>
        <w:rPr>
          <w:sz w:val="22"/>
          <w:u w:val="single"/>
        </w:rPr>
      </w:pPr>
    </w:p>
    <w:p w14:paraId="47CABAFC" w14:textId="77777777" w:rsidR="00B35AFA" w:rsidRPr="00FF62A4" w:rsidRDefault="00B35AFA" w:rsidP="00A15E39">
      <w:pPr>
        <w:pStyle w:val="NoSpacing"/>
        <w:rPr>
          <w:u w:val="single"/>
        </w:rPr>
      </w:pPr>
      <w:r w:rsidRPr="00FF62A4">
        <w:rPr>
          <w:u w:val="single"/>
        </w:rPr>
        <w:t>Department of Corrections</w:t>
      </w:r>
    </w:p>
    <w:p w14:paraId="58F6AED9" w14:textId="77777777" w:rsidR="00FF62A4" w:rsidRDefault="00B35AFA" w:rsidP="00FF62A4">
      <w:pPr>
        <w:pStyle w:val="NoSpacing"/>
      </w:pPr>
      <w:proofErr w:type="gramStart"/>
      <w:r w:rsidRPr="00B35AFA">
        <w:t>Correctional facilities</w:t>
      </w:r>
      <w:proofErr w:type="gramEnd"/>
      <w:r w:rsidRPr="00B35AFA">
        <w:t xml:space="preserve"> construction commitments.</w:t>
      </w:r>
      <w:bookmarkStart w:id="44" w:name="Risk_Manage3"/>
    </w:p>
    <w:p w14:paraId="03B13A05" w14:textId="77777777" w:rsidR="00FF62A4" w:rsidRDefault="00FF62A4" w:rsidP="00A15E39">
      <w:pPr>
        <w:pStyle w:val="Heading1"/>
      </w:pPr>
    </w:p>
    <w:p w14:paraId="6FE3387D" w14:textId="77777777" w:rsidR="00FF62A4" w:rsidRDefault="00FF62A4">
      <w:pPr>
        <w:rPr>
          <w:b/>
          <w:smallCaps/>
        </w:rPr>
      </w:pPr>
      <w:r>
        <w:br w:type="page"/>
      </w:r>
    </w:p>
    <w:p w14:paraId="0BCF5F07" w14:textId="40747ED4" w:rsidR="00CA32D4" w:rsidRPr="00AB4843" w:rsidRDefault="00CA32D4" w:rsidP="00A15E39">
      <w:pPr>
        <w:pStyle w:val="Heading1"/>
      </w:pPr>
      <w:bookmarkStart w:id="45" w:name="_Toc132801198"/>
      <w:r w:rsidRPr="00AB4843">
        <w:lastRenderedPageBreak/>
        <w:t>A</w:t>
      </w:r>
      <w:r w:rsidR="007D719A" w:rsidRPr="00AB4843">
        <w:t>GENCY</w:t>
      </w:r>
      <w:r w:rsidRPr="00AB4843">
        <w:t>-</w:t>
      </w:r>
      <w:r w:rsidR="007D719A" w:rsidRPr="00AB4843">
        <w:t>SPECIFIC</w:t>
      </w:r>
      <w:r w:rsidRPr="00AB4843">
        <w:t xml:space="preserve"> GAAP I</w:t>
      </w:r>
      <w:r w:rsidR="007D719A" w:rsidRPr="00AB4843">
        <w:t>NSTRUCTIONS</w:t>
      </w:r>
      <w:r w:rsidRPr="00AB4843">
        <w:t xml:space="preserve"> — F</w:t>
      </w:r>
      <w:r w:rsidR="007D719A" w:rsidRPr="00AB4843">
        <w:t>ISCAL</w:t>
      </w:r>
      <w:r w:rsidRPr="00AB4843">
        <w:t xml:space="preserve"> Y</w:t>
      </w:r>
      <w:r w:rsidR="007D719A" w:rsidRPr="00AB4843">
        <w:t xml:space="preserve">EAR </w:t>
      </w:r>
      <w:r w:rsidR="00D35981" w:rsidRPr="00AB4843">
        <w:t>20</w:t>
      </w:r>
      <w:r w:rsidR="002107B3" w:rsidRPr="00AB4843">
        <w:t>2</w:t>
      </w:r>
      <w:bookmarkEnd w:id="45"/>
      <w:r w:rsidR="004B2E1F">
        <w:t>4</w:t>
      </w:r>
    </w:p>
    <w:p w14:paraId="2D7D3742" w14:textId="77777777" w:rsidR="00CA32D4" w:rsidRPr="00AB4843" w:rsidRDefault="00CA32D4"/>
    <w:p w14:paraId="37BD9CCB" w14:textId="39AE7064" w:rsidR="00CA32D4" w:rsidRPr="00AB4843" w:rsidRDefault="00CA32D4" w:rsidP="00203740">
      <w:pPr>
        <w:pStyle w:val="Heading2"/>
      </w:pPr>
      <w:bookmarkStart w:id="46" w:name="_Toc132801199"/>
      <w:r w:rsidRPr="00AB4843">
        <w:t>I</w:t>
      </w:r>
      <w:r w:rsidR="0045333A" w:rsidRPr="00AB4843">
        <w:t>NTRODUCTION:</w:t>
      </w:r>
      <w:bookmarkEnd w:id="46"/>
    </w:p>
    <w:p w14:paraId="0034EBF8" w14:textId="77777777" w:rsidR="00CA32D4" w:rsidRPr="00AB4843" w:rsidRDefault="00CA32D4">
      <w:pPr>
        <w:jc w:val="both"/>
        <w:rPr>
          <w:sz w:val="24"/>
        </w:rPr>
      </w:pPr>
    </w:p>
    <w:p w14:paraId="094D42DE" w14:textId="77777777" w:rsidR="00CA32D4" w:rsidRPr="00AB4843" w:rsidRDefault="00CA32D4" w:rsidP="00203740">
      <w:r w:rsidRPr="00AB4843">
        <w:t xml:space="preserve">As noted in the Introduction Section of the General Instructions, Title 5 MRSA §1547 requires agencies to provide financial information to the </w:t>
      </w:r>
      <w:r w:rsidR="0015327A" w:rsidRPr="00AB4843">
        <w:t xml:space="preserve">Controller’s Office </w:t>
      </w:r>
      <w:r w:rsidRPr="00AB4843">
        <w:t xml:space="preserve">by </w:t>
      </w:r>
      <w:r w:rsidRPr="00AB4843">
        <w:rPr>
          <w:b/>
        </w:rPr>
        <w:t>September 1</w:t>
      </w:r>
      <w:r w:rsidRPr="00AB4843">
        <w:t xml:space="preserve">.  Send all accruals and other closing information identified in this section to the Financial Reporting Team in the Controller’s office by that date (electronic transmission is preferable).  </w:t>
      </w:r>
      <w:r w:rsidRPr="00AB4843">
        <w:rPr>
          <w:b/>
        </w:rPr>
        <w:t xml:space="preserve">Each </w:t>
      </w:r>
      <w:r w:rsidR="00710043" w:rsidRPr="00AB4843">
        <w:rPr>
          <w:b/>
        </w:rPr>
        <w:t>service center/</w:t>
      </w:r>
      <w:r w:rsidRPr="00AB4843">
        <w:rPr>
          <w:b/>
        </w:rPr>
        <w:t xml:space="preserve">agency should identify primary contacts for </w:t>
      </w:r>
      <w:proofErr w:type="gramStart"/>
      <w:r w:rsidRPr="00AB4843">
        <w:rPr>
          <w:b/>
        </w:rPr>
        <w:t>follow up</w:t>
      </w:r>
      <w:proofErr w:type="gramEnd"/>
      <w:r w:rsidRPr="00AB4843">
        <w:rPr>
          <w:b/>
        </w:rPr>
        <w:t xml:space="preserve"> questions from the Controller’s office and the auditors.</w:t>
      </w:r>
      <w:r w:rsidRPr="00AB4843">
        <w:t xml:space="preserve">  Please call someone on the Financial Reporting Team if you have any questions.</w:t>
      </w:r>
    </w:p>
    <w:p w14:paraId="740AF3D9" w14:textId="77777777" w:rsidR="00CA32D4" w:rsidRPr="00AB4843" w:rsidRDefault="00CA32D4" w:rsidP="00203740"/>
    <w:p w14:paraId="6339B2B3" w14:textId="77777777" w:rsidR="00CA32D4" w:rsidRPr="00AB4843" w:rsidRDefault="00CA32D4" w:rsidP="00203740">
      <w:r w:rsidRPr="00AB4843">
        <w:t xml:space="preserve">The submitting agency is responsible </w:t>
      </w:r>
      <w:proofErr w:type="gramStart"/>
      <w:r w:rsidR="00546DE2" w:rsidRPr="00AB4843">
        <w:t xml:space="preserve">to </w:t>
      </w:r>
      <w:r w:rsidRPr="00AB4843">
        <w:t>prepar</w:t>
      </w:r>
      <w:r w:rsidR="00546DE2" w:rsidRPr="00AB4843">
        <w:t>e</w:t>
      </w:r>
      <w:proofErr w:type="gramEnd"/>
      <w:r w:rsidRPr="00AB4843">
        <w:t xml:space="preserve"> and maintain auditable supporting documentation and should retain a copy of all GAAP information submitted.  You should include summary worksheets and copies of the underlying documents in the supporting documentation.  </w:t>
      </w:r>
      <w:r w:rsidRPr="00AB4843">
        <w:rPr>
          <w:b/>
        </w:rPr>
        <w:t>If you change the information after you send it to us, send us the changes also.</w:t>
      </w:r>
      <w:r w:rsidRPr="00AB4843">
        <w:t xml:space="preserve">  For example, the </w:t>
      </w:r>
      <w:r w:rsidR="000D5D26" w:rsidRPr="00AB4843">
        <w:t>Office of the State Auditor</w:t>
      </w:r>
      <w:r w:rsidRPr="00AB4843">
        <w:t xml:space="preserve"> may identify errors or other necessary adjustments after you have sent us closing information.</w:t>
      </w:r>
    </w:p>
    <w:p w14:paraId="378956B8" w14:textId="77777777" w:rsidR="00CA32D4" w:rsidRPr="00AB4843" w:rsidRDefault="00CA32D4" w:rsidP="00203740"/>
    <w:p w14:paraId="2AD09495" w14:textId="77777777" w:rsidR="00CA32D4" w:rsidRPr="00AB4843" w:rsidRDefault="00CA32D4" w:rsidP="00203740">
      <w:r w:rsidRPr="00AB4843">
        <w:t xml:space="preserve">When an amount is estimated, document the procedures, assumptions, </w:t>
      </w:r>
      <w:proofErr w:type="gramStart"/>
      <w:r w:rsidRPr="00AB4843">
        <w:t>computations</w:t>
      </w:r>
      <w:proofErr w:type="gramEnd"/>
      <w:r w:rsidRPr="00AB4843">
        <w:t xml:space="preserve"> and methods used to develop the estimate.  You must retain the documentation for seven years after the fiscal year-end.</w:t>
      </w:r>
    </w:p>
    <w:p w14:paraId="1EE0D366" w14:textId="77777777" w:rsidR="00CA32D4" w:rsidRPr="00AB4843" w:rsidRDefault="00CA32D4" w:rsidP="00203740"/>
    <w:p w14:paraId="321ABD88" w14:textId="77777777" w:rsidR="0083775B" w:rsidRPr="00AB4843" w:rsidRDefault="0083775B" w:rsidP="00203740">
      <w:r w:rsidRPr="00AB4843">
        <w:t>When preparing GAAP accruals, use the same account &amp; object/revenue source coding required on journal vouchers to enable the</w:t>
      </w:r>
      <w:r w:rsidR="00806C29" w:rsidRPr="00AB4843">
        <w:t xml:space="preserve"> Financial Reporting Team</w:t>
      </w:r>
      <w:r w:rsidRPr="00AB4843">
        <w:t xml:space="preserve"> to record information in appropriate revenue, expenditure/</w:t>
      </w:r>
      <w:proofErr w:type="gramStart"/>
      <w:r w:rsidRPr="00AB4843">
        <w:t>expense</w:t>
      </w:r>
      <w:proofErr w:type="gramEnd"/>
      <w:r w:rsidRPr="00AB4843">
        <w:t xml:space="preserve"> and balance sheet categories.</w:t>
      </w:r>
    </w:p>
    <w:p w14:paraId="46E5DD34" w14:textId="77777777" w:rsidR="0083775B" w:rsidRPr="00AB4843" w:rsidRDefault="0083775B" w:rsidP="00203740"/>
    <w:p w14:paraId="7B63E2B6" w14:textId="77777777" w:rsidR="0083775B" w:rsidRPr="00AB4843" w:rsidRDefault="0083775B" w:rsidP="00203740">
      <w:r w:rsidRPr="00AB4843">
        <w:t xml:space="preserve">There is a checklist at the end of this document that outlines the asset, liability, </w:t>
      </w:r>
      <w:proofErr w:type="gramStart"/>
      <w:r w:rsidRPr="00AB4843">
        <w:t>revenue</w:t>
      </w:r>
      <w:proofErr w:type="gramEnd"/>
      <w:r w:rsidRPr="00AB4843">
        <w:t xml:space="preserve"> and expenditure/expense accruals that are necessary to convert </w:t>
      </w:r>
      <w:r w:rsidR="00733D9A" w:rsidRPr="00AB4843">
        <w:t>ADVANTAGE</w:t>
      </w:r>
      <w:r w:rsidRPr="00AB4843">
        <w:t xml:space="preserve"> figures to a GAAP basis.  </w:t>
      </w:r>
    </w:p>
    <w:p w14:paraId="41FD639E" w14:textId="77777777" w:rsidR="0083775B" w:rsidRPr="00AB4843" w:rsidRDefault="0083775B" w:rsidP="00203740">
      <w:pPr>
        <w:rPr>
          <w:i/>
        </w:rPr>
      </w:pPr>
    </w:p>
    <w:p w14:paraId="30E375D9" w14:textId="1A0E9332" w:rsidR="0083775B" w:rsidRPr="00AB4843" w:rsidRDefault="0083775B" w:rsidP="00203740">
      <w:pPr>
        <w:rPr>
          <w:i/>
        </w:rPr>
      </w:pPr>
      <w:r w:rsidRPr="00AB4843">
        <w:rPr>
          <w:i/>
        </w:rPr>
        <w:t xml:space="preserve">*** Unless otherwise noted, the accruals should </w:t>
      </w:r>
      <w:r w:rsidRPr="00AB4843">
        <w:rPr>
          <w:b/>
          <w:i/>
          <w:u w:val="single"/>
        </w:rPr>
        <w:t>not</w:t>
      </w:r>
      <w:r w:rsidRPr="00AB4843">
        <w:rPr>
          <w:i/>
        </w:rPr>
        <w:t xml:space="preserve"> be made directly in </w:t>
      </w:r>
      <w:r w:rsidR="00733D9A" w:rsidRPr="00AB4843">
        <w:rPr>
          <w:i/>
        </w:rPr>
        <w:t>ADVANTAGE</w:t>
      </w:r>
      <w:r w:rsidRPr="00AB4843">
        <w:rPr>
          <w:i/>
        </w:rPr>
        <w:t>.</w:t>
      </w:r>
    </w:p>
    <w:p w14:paraId="212CCA52" w14:textId="77777777" w:rsidR="0083775B" w:rsidRPr="00AB4843" w:rsidRDefault="0083775B" w:rsidP="00203740"/>
    <w:p w14:paraId="4E5A6003" w14:textId="77777777" w:rsidR="00CA32D4" w:rsidRPr="00AB4843" w:rsidRDefault="00CA32D4" w:rsidP="00203740">
      <w:r w:rsidRPr="00AB4843">
        <w:t xml:space="preserve">If you have any questions or would like assistance identifying and preparing the </w:t>
      </w:r>
      <w:r w:rsidR="0083775B" w:rsidRPr="00AB4843">
        <w:t xml:space="preserve">GAAP </w:t>
      </w:r>
      <w:r w:rsidRPr="00AB4843">
        <w:t>accruals, please contact your Agency liaison or any other member of the Financial Reporting Team.  We would be happy to set up a meeting to help you complete your closing package accurately and timely.</w:t>
      </w:r>
    </w:p>
    <w:p w14:paraId="7C224414" w14:textId="2E788812" w:rsidR="00EA4082" w:rsidRPr="00793FC7" w:rsidRDefault="00CA32D4" w:rsidP="00203740">
      <w:pPr>
        <w:pStyle w:val="Heading2"/>
      </w:pPr>
      <w:r w:rsidRPr="008E0213">
        <w:rPr>
          <w:highlight w:val="yellow"/>
        </w:rPr>
        <w:br w:type="page"/>
      </w:r>
      <w:bookmarkStart w:id="47" w:name="_Toc132801200"/>
      <w:r w:rsidR="00EA4082" w:rsidRPr="00793FC7">
        <w:lastRenderedPageBreak/>
        <w:t xml:space="preserve">GENERAL GOVERNMENT </w:t>
      </w:r>
      <w:r w:rsidR="00B27726" w:rsidRPr="00793FC7">
        <w:t>SERVICE CENTER</w:t>
      </w:r>
      <w:r w:rsidR="00EA4082" w:rsidRPr="00793FC7">
        <w:t>:</w:t>
      </w:r>
      <w:bookmarkEnd w:id="47"/>
    </w:p>
    <w:p w14:paraId="499AB02C" w14:textId="77777777" w:rsidR="005A1710" w:rsidRPr="008E0213" w:rsidRDefault="005A1710" w:rsidP="00203740">
      <w:pPr>
        <w:rPr>
          <w:b/>
          <w:highlight w:val="yellow"/>
        </w:rPr>
      </w:pPr>
    </w:p>
    <w:p w14:paraId="2BEE36A6" w14:textId="642ED515" w:rsidR="0080407D" w:rsidRPr="00BE45A8" w:rsidRDefault="005A1710" w:rsidP="0080407D">
      <w:pPr>
        <w:rPr>
          <w:b/>
        </w:rPr>
      </w:pPr>
      <w:r w:rsidRPr="00793FC7">
        <w:rPr>
          <w:b/>
        </w:rPr>
        <w:t xml:space="preserve">All GGSC </w:t>
      </w:r>
      <w:r w:rsidR="00196810" w:rsidRPr="00793FC7">
        <w:rPr>
          <w:b/>
        </w:rPr>
        <w:t>Agencies</w:t>
      </w:r>
      <w:r w:rsidRPr="00793FC7">
        <w:rPr>
          <w:b/>
        </w:rPr>
        <w:t xml:space="preserve"> need to provide</w:t>
      </w:r>
      <w:r w:rsidR="00196810" w:rsidRPr="00793FC7">
        <w:rPr>
          <w:b/>
        </w:rPr>
        <w:t xml:space="preserve"> GASB related information </w:t>
      </w:r>
      <w:r w:rsidR="00751EFE">
        <w:rPr>
          <w:b/>
        </w:rPr>
        <w:t xml:space="preserve">specified in the GASB Requirements section </w:t>
      </w:r>
      <w:r w:rsidR="001738A5">
        <w:rPr>
          <w:b/>
        </w:rPr>
        <w:t xml:space="preserve">beginning </w:t>
      </w:r>
      <w:r w:rsidR="0080407D" w:rsidRPr="00BE45A8">
        <w:rPr>
          <w:b/>
        </w:rPr>
        <w:t xml:space="preserve">on page </w:t>
      </w:r>
      <w:r w:rsidR="0080407D" w:rsidRPr="00BE45A8">
        <w:rPr>
          <w:b/>
        </w:rPr>
        <w:fldChar w:fldCharType="begin"/>
      </w:r>
      <w:r w:rsidR="0080407D" w:rsidRPr="00BE45A8">
        <w:rPr>
          <w:b/>
        </w:rPr>
        <w:instrText xml:space="preserve"> PAGEREF _Ref132704996 </w:instrText>
      </w:r>
      <w:r w:rsidR="0080407D" w:rsidRPr="00BE45A8">
        <w:rPr>
          <w:b/>
        </w:rPr>
        <w:fldChar w:fldCharType="separate"/>
      </w:r>
      <w:r w:rsidR="00D2764D">
        <w:rPr>
          <w:b/>
          <w:noProof/>
        </w:rPr>
        <w:t>10</w:t>
      </w:r>
      <w:r w:rsidR="0080407D" w:rsidRPr="00BE45A8">
        <w:rPr>
          <w:b/>
        </w:rPr>
        <w:fldChar w:fldCharType="end"/>
      </w:r>
      <w:r w:rsidR="001738A5">
        <w:rPr>
          <w:b/>
        </w:rPr>
        <w:t>.</w:t>
      </w:r>
    </w:p>
    <w:p w14:paraId="213BBAC7" w14:textId="0BCC841F" w:rsidR="005A1710" w:rsidRPr="008E0213" w:rsidRDefault="005A1710" w:rsidP="00203740">
      <w:pPr>
        <w:rPr>
          <w:highlight w:val="yellow"/>
        </w:rPr>
      </w:pPr>
    </w:p>
    <w:p w14:paraId="0B791DEB" w14:textId="77777777" w:rsidR="00EA4082" w:rsidRPr="00793FC7" w:rsidRDefault="00EA4082" w:rsidP="00203740">
      <w:pPr>
        <w:rPr>
          <w:b/>
          <w:smallCaps/>
        </w:rPr>
      </w:pPr>
      <w:r w:rsidRPr="00793FC7">
        <w:rPr>
          <w:b/>
          <w:smallCaps/>
        </w:rPr>
        <w:t>Department of Education</w:t>
      </w:r>
    </w:p>
    <w:p w14:paraId="407D67A2" w14:textId="77777777" w:rsidR="00EA4082" w:rsidRPr="00793FC7" w:rsidRDefault="00EA4082" w:rsidP="00203740"/>
    <w:p w14:paraId="25FD9296" w14:textId="77777777" w:rsidR="00EA4082" w:rsidRPr="00793FC7" w:rsidRDefault="00EA4082" w:rsidP="00203740">
      <w:pPr>
        <w:rPr>
          <w:b/>
        </w:rPr>
      </w:pPr>
      <w:r w:rsidRPr="00793FC7">
        <w:rPr>
          <w:b/>
        </w:rPr>
        <w:t>Commitments and Contingencies Footnote</w:t>
      </w:r>
    </w:p>
    <w:p w14:paraId="6E76E78E" w14:textId="5B2E5559" w:rsidR="00CC2246" w:rsidRPr="00793FC7" w:rsidRDefault="00EA4082" w:rsidP="00203740">
      <w:r w:rsidRPr="00793FC7">
        <w:t>Update Commitments and Contingencies footnote for Construction Commitments found in Note 1</w:t>
      </w:r>
      <w:r w:rsidR="00DC6CA1" w:rsidRPr="00793FC7">
        <w:t>8</w:t>
      </w:r>
      <w:r w:rsidRPr="00793FC7">
        <w:t xml:space="preserve"> in the State of Maine Annual </w:t>
      </w:r>
      <w:r w:rsidR="008B3B7C" w:rsidRPr="00793FC7">
        <w:t xml:space="preserve">Comprehensive </w:t>
      </w:r>
      <w:r w:rsidRPr="00793FC7">
        <w:t xml:space="preserve">Financial Report </w:t>
      </w:r>
      <w:r w:rsidR="007C0570" w:rsidRPr="00793FC7">
        <w:t>f</w:t>
      </w:r>
      <w:r w:rsidRPr="00793FC7">
        <w:t>or</w:t>
      </w:r>
      <w:r w:rsidR="00BC0DBF" w:rsidRPr="00793FC7">
        <w:t xml:space="preserve"> </w:t>
      </w:r>
      <w:r w:rsidR="007C0570" w:rsidRPr="00793FC7">
        <w:t>t</w:t>
      </w:r>
      <w:r w:rsidRPr="00793FC7">
        <w:t xml:space="preserve">he Fiscal Year Ended June 30, </w:t>
      </w:r>
      <w:r w:rsidR="00DB4094" w:rsidRPr="00793FC7">
        <w:t>20</w:t>
      </w:r>
      <w:r w:rsidR="00177DB1" w:rsidRPr="00793FC7">
        <w:t>2</w:t>
      </w:r>
      <w:r w:rsidR="00DC6CA1" w:rsidRPr="00793FC7">
        <w:t>2</w:t>
      </w:r>
      <w:r w:rsidRPr="00793FC7">
        <w:t>.</w:t>
      </w:r>
    </w:p>
    <w:p w14:paraId="6990C6D1" w14:textId="77777777" w:rsidR="00CC2246" w:rsidRPr="00793FC7" w:rsidRDefault="00CC2246" w:rsidP="00203740"/>
    <w:p w14:paraId="0BED4B14" w14:textId="72283C27" w:rsidR="00EA4082" w:rsidRPr="00793FC7" w:rsidRDefault="00EA4082" w:rsidP="00203740">
      <w:r w:rsidRPr="00793FC7">
        <w:t xml:space="preserve">Provide the </w:t>
      </w:r>
      <w:proofErr w:type="gramStart"/>
      <w:r w:rsidRPr="00793FC7">
        <w:t>amount</w:t>
      </w:r>
      <w:proofErr w:type="gramEnd"/>
      <w:r w:rsidRPr="00793FC7">
        <w:t xml:space="preserve"> of outstanding commitments by municipalities for school bond issues that are eligible for State subsidy.</w:t>
      </w:r>
    </w:p>
    <w:p w14:paraId="2965F5CA" w14:textId="77777777" w:rsidR="00EA4082" w:rsidRPr="00793FC7" w:rsidRDefault="00EA4082" w:rsidP="00203740"/>
    <w:p w14:paraId="479310B6" w14:textId="77777777" w:rsidR="00EA4082" w:rsidRPr="00793FC7" w:rsidRDefault="00EA4082" w:rsidP="00203740">
      <w:pPr>
        <w:rPr>
          <w:b/>
        </w:rPr>
      </w:pPr>
      <w:r w:rsidRPr="00793FC7">
        <w:rPr>
          <w:b/>
        </w:rPr>
        <w:t>Debt Information</w:t>
      </w:r>
    </w:p>
    <w:p w14:paraId="6FF4F726" w14:textId="77777777" w:rsidR="00EA4082" w:rsidRPr="00793FC7" w:rsidRDefault="00EA4082" w:rsidP="00203740">
      <w:r w:rsidRPr="00793FC7">
        <w:t>Provide information for al</w:t>
      </w:r>
      <w:r w:rsidR="007C0570" w:rsidRPr="00793FC7">
        <w:t>l new debt agreements and COP’s</w:t>
      </w:r>
      <w:r w:rsidRPr="00793FC7">
        <w:t xml:space="preserve">, including </w:t>
      </w:r>
      <w:r w:rsidR="007C0570" w:rsidRPr="00793FC7">
        <w:t xml:space="preserve">the </w:t>
      </w:r>
      <w:r w:rsidRPr="00793FC7">
        <w:t>loan agreements, amortization schedules, and how it was accounted for.</w:t>
      </w:r>
    </w:p>
    <w:p w14:paraId="23BA4F43" w14:textId="77777777" w:rsidR="005A1710" w:rsidRPr="008E0213" w:rsidRDefault="005A1710" w:rsidP="00203740">
      <w:pPr>
        <w:rPr>
          <w:highlight w:val="yellow"/>
        </w:rPr>
      </w:pPr>
    </w:p>
    <w:p w14:paraId="3D7F8AE4" w14:textId="77777777" w:rsidR="00EA4082" w:rsidRPr="00A15E39" w:rsidRDefault="005A1710" w:rsidP="00203740">
      <w:r w:rsidRPr="00A15E39">
        <w:rPr>
          <w:b/>
        </w:rPr>
        <w:t>Reports</w:t>
      </w:r>
    </w:p>
    <w:p w14:paraId="61002697" w14:textId="2E58D891" w:rsidR="005A1710" w:rsidRPr="00A15E39" w:rsidRDefault="00E80AF7" w:rsidP="00203740">
      <w:r w:rsidRPr="00F3407E">
        <w:t xml:space="preserve">Please </w:t>
      </w:r>
      <w:r>
        <w:t xml:space="preserve">provide, for all applicable funds, the </w:t>
      </w:r>
      <w:r w:rsidRPr="00F3407E">
        <w:t>Payment Manifest for</w:t>
      </w:r>
      <w:r w:rsidR="006E0DD3">
        <w:t xml:space="preserve"> </w:t>
      </w:r>
      <w:r w:rsidRPr="00F3407E">
        <w:t>(CAC)</w:t>
      </w:r>
      <w:r w:rsidR="006E0DD3">
        <w:t>,</w:t>
      </w:r>
      <w:r w:rsidRPr="00F3407E">
        <w:t xml:space="preserve"> (SFSP) and (SNAP). We need to account for all payments made in July, Aug and Sept that relate to the state fiscal year end of Ju</w:t>
      </w:r>
      <w:r>
        <w:t>n</w:t>
      </w:r>
      <w:r w:rsidRPr="00F3407E">
        <w:t>e 30, 2024.</w:t>
      </w:r>
      <w:r w:rsidR="005A1710" w:rsidRPr="0066784F">
        <w:t xml:space="preserve"> </w:t>
      </w:r>
      <w:r>
        <w:t>S</w:t>
      </w:r>
      <w:r w:rsidR="005A1710" w:rsidRPr="0066784F">
        <w:t xml:space="preserve">can and </w:t>
      </w:r>
      <w:proofErr w:type="gramStart"/>
      <w:r w:rsidR="005A1710" w:rsidRPr="0066784F">
        <w:t>email to</w:t>
      </w:r>
      <w:proofErr w:type="gramEnd"/>
      <w:r w:rsidR="005A1710" w:rsidRPr="0066784F">
        <w:t xml:space="preserve"> Sandra Royce at sandra.royce@maine.gov.</w:t>
      </w:r>
    </w:p>
    <w:p w14:paraId="5DD55FEC" w14:textId="77777777" w:rsidR="003E1C1D" w:rsidRPr="00FF59E1" w:rsidRDefault="003E1C1D" w:rsidP="00203740"/>
    <w:p w14:paraId="47E95E70" w14:textId="77777777" w:rsidR="00FF0995" w:rsidRPr="00B64DA2" w:rsidRDefault="00FF0995" w:rsidP="00203740">
      <w:pPr>
        <w:rPr>
          <w:b/>
          <w:bCs/>
          <w:caps/>
          <w:smallCaps/>
        </w:rPr>
      </w:pPr>
    </w:p>
    <w:p w14:paraId="28369A7B" w14:textId="287FBFAF" w:rsidR="00FF59E1" w:rsidRPr="00B64DA2" w:rsidRDefault="00EA4082" w:rsidP="00203740">
      <w:pPr>
        <w:rPr>
          <w:b/>
          <w:bCs/>
          <w:caps/>
          <w:smallCaps/>
        </w:rPr>
      </w:pPr>
      <w:r w:rsidRPr="00B64DA2">
        <w:rPr>
          <w:b/>
          <w:bCs/>
          <w:caps/>
          <w:smallCaps/>
        </w:rPr>
        <w:t>Self Insurance:</w:t>
      </w:r>
    </w:p>
    <w:p w14:paraId="48527183" w14:textId="77777777" w:rsidR="00EA4082" w:rsidRPr="008E0213" w:rsidRDefault="00EA4082" w:rsidP="00203740">
      <w:pPr>
        <w:rPr>
          <w:b/>
          <w:highlight w:val="yellow"/>
          <w:u w:val="single"/>
        </w:rPr>
      </w:pPr>
    </w:p>
    <w:p w14:paraId="1DD9782C" w14:textId="4DDDBE84" w:rsidR="00EA4082" w:rsidRPr="004F5B86" w:rsidRDefault="00EA4082" w:rsidP="00203740">
      <w:pPr>
        <w:rPr>
          <w:b/>
          <w:bCs/>
        </w:rPr>
      </w:pPr>
      <w:r w:rsidRPr="004F5B86">
        <w:rPr>
          <w:b/>
          <w:bCs/>
        </w:rPr>
        <w:t>Claims Payable</w:t>
      </w:r>
      <w:r w:rsidR="00EA1B83" w:rsidRPr="004F5B86">
        <w:rPr>
          <w:b/>
          <w:bCs/>
        </w:rPr>
        <w:t>:</w:t>
      </w:r>
    </w:p>
    <w:p w14:paraId="3AE3F1B2" w14:textId="77777777" w:rsidR="00EA4082" w:rsidRPr="004F5B86" w:rsidRDefault="00EA4082" w:rsidP="00203740">
      <w:r w:rsidRPr="004F5B86">
        <w:t>Please provide the following:</w:t>
      </w:r>
    </w:p>
    <w:p w14:paraId="55BC1EF7" w14:textId="77777777" w:rsidR="00EA4082" w:rsidRPr="004F5B86" w:rsidRDefault="00EA4082" w:rsidP="00ED32D0">
      <w:pPr>
        <w:numPr>
          <w:ilvl w:val="0"/>
          <w:numId w:val="14"/>
        </w:numPr>
      </w:pPr>
      <w:r w:rsidRPr="004F5B86">
        <w:t xml:space="preserve">Actuarial report and any updates for the public entity risk pool and risk management.  These reports must show the amount of actual liability to be recorded </w:t>
      </w:r>
      <w:proofErr w:type="gramStart"/>
      <w:r w:rsidRPr="004F5B86">
        <w:t>in</w:t>
      </w:r>
      <w:proofErr w:type="gramEnd"/>
      <w:r w:rsidRPr="004F5B86">
        <w:t xml:space="preserve"> the Balance Sheet.  Since FY 1997, the two risk management funds, (039 and 064) have been reported in one Internal Service Fund for GAAP purposes.</w:t>
      </w:r>
    </w:p>
    <w:p w14:paraId="2CFCD9C0" w14:textId="77777777" w:rsidR="00EA4082" w:rsidRPr="004F5B86" w:rsidRDefault="00EA4082" w:rsidP="00ED32D0">
      <w:pPr>
        <w:numPr>
          <w:ilvl w:val="0"/>
          <w:numId w:val="14"/>
        </w:numPr>
      </w:pPr>
      <w:r w:rsidRPr="004F5B86">
        <w:t>Actuarial report and any updates on the Workers’ Compensation program.</w:t>
      </w:r>
    </w:p>
    <w:p w14:paraId="7B3A636D" w14:textId="77777777" w:rsidR="00EA4082" w:rsidRPr="004F5B86" w:rsidRDefault="00EA4082" w:rsidP="00ED32D0">
      <w:pPr>
        <w:numPr>
          <w:ilvl w:val="0"/>
          <w:numId w:val="14"/>
        </w:numPr>
      </w:pPr>
      <w:r w:rsidRPr="004F5B86">
        <w:t>Actuarial report and any updates on the Retiree Health Insurance program.</w:t>
      </w:r>
    </w:p>
    <w:p w14:paraId="0A055426" w14:textId="77777777" w:rsidR="00EA4082" w:rsidRPr="004F5B86" w:rsidRDefault="00EA4082" w:rsidP="00ED32D0">
      <w:pPr>
        <w:numPr>
          <w:ilvl w:val="0"/>
          <w:numId w:val="14"/>
        </w:numPr>
      </w:pPr>
      <w:r w:rsidRPr="004F5B86">
        <w:t>IBNR claims liability for Employee Health Insurance and the Retiree Health Fund segregated by current and retired employees.</w:t>
      </w:r>
    </w:p>
    <w:p w14:paraId="0979D98D" w14:textId="7DD3E0B6" w:rsidR="00EA4082" w:rsidRPr="004F5B86" w:rsidRDefault="00EA4082" w:rsidP="00ED32D0">
      <w:pPr>
        <w:numPr>
          <w:ilvl w:val="0"/>
          <w:numId w:val="14"/>
        </w:numPr>
      </w:pPr>
      <w:r w:rsidRPr="004F5B86">
        <w:t xml:space="preserve">Amount due to or due from Anthem </w:t>
      </w:r>
      <w:r w:rsidR="00A77D14" w:rsidRPr="004F5B86">
        <w:t xml:space="preserve">and/or </w:t>
      </w:r>
      <w:r w:rsidR="00D965E0" w:rsidRPr="004F5B86">
        <w:t>other insurers</w:t>
      </w:r>
      <w:r w:rsidR="00A77D14" w:rsidRPr="004F5B86">
        <w:t xml:space="preserve"> </w:t>
      </w:r>
      <w:r w:rsidRPr="004F5B86">
        <w:t xml:space="preserve">based on the Cost Settlement Worksheet comparison of employee health premiums paid to Anthem </w:t>
      </w:r>
      <w:r w:rsidR="00EB662D" w:rsidRPr="004F5B86">
        <w:t xml:space="preserve">and/or </w:t>
      </w:r>
      <w:r w:rsidR="00D965E0" w:rsidRPr="004F5B86">
        <w:t>other insurers</w:t>
      </w:r>
      <w:r w:rsidR="00EB662D" w:rsidRPr="004F5B86">
        <w:t xml:space="preserve"> </w:t>
      </w:r>
      <w:r w:rsidRPr="004F5B86">
        <w:t>with claim payments for the period.</w:t>
      </w:r>
    </w:p>
    <w:p w14:paraId="229B9BFD" w14:textId="77777777" w:rsidR="00EA4082" w:rsidRPr="004F5B86" w:rsidRDefault="00EA4082" w:rsidP="00ED32D0">
      <w:pPr>
        <w:numPr>
          <w:ilvl w:val="0"/>
          <w:numId w:val="14"/>
        </w:numPr>
      </w:pPr>
      <w:r w:rsidRPr="004F5B86">
        <w:t>Amount paid on claims during the fiscal year (cash paid).</w:t>
      </w:r>
    </w:p>
    <w:p w14:paraId="46BC015E" w14:textId="77777777" w:rsidR="00EA4082" w:rsidRPr="004F5B86" w:rsidRDefault="00EA4082" w:rsidP="00203740">
      <w:pPr>
        <w:rPr>
          <w:b/>
        </w:rPr>
      </w:pPr>
    </w:p>
    <w:p w14:paraId="358D3F6D" w14:textId="28442EB3" w:rsidR="00EA4082" w:rsidRPr="004F5B86" w:rsidRDefault="00EA4082" w:rsidP="00203740">
      <w:r w:rsidRPr="004F5B86">
        <w:t xml:space="preserve">Please note that for GAAP reporting, the current year expense is </w:t>
      </w:r>
      <w:r w:rsidRPr="004F5B86">
        <w:rPr>
          <w:b/>
          <w:i/>
        </w:rPr>
        <w:t xml:space="preserve">not </w:t>
      </w:r>
      <w:r w:rsidRPr="004F5B86">
        <w:t>the amount of cash paid on claims.  The amount of cash paid on claims is used to calculate the current year expense, which is the liability</w:t>
      </w:r>
      <w:r w:rsidRPr="004F5B86">
        <w:rPr>
          <w:b/>
          <w:i/>
        </w:rPr>
        <w:t xml:space="preserve"> </w:t>
      </w:r>
      <w:r w:rsidRPr="004F5B86">
        <w:t>at the end of the last fiscal year, less the current actuarial liability, and the cash paid on claims in the current fiscal year.  This is shown in the following table that is a required note disclosure.</w:t>
      </w:r>
    </w:p>
    <w:p w14:paraId="4AC2C14F" w14:textId="270F3274" w:rsidR="00FF59E1" w:rsidRDefault="00FF59E1">
      <w:pPr>
        <w:rPr>
          <w:b/>
          <w:i/>
          <w:highlight w:val="yellow"/>
        </w:rPr>
      </w:pPr>
    </w:p>
    <w:p w14:paraId="165EB92A" w14:textId="6F87E0AA" w:rsidR="00EA4082" w:rsidRPr="001254DF" w:rsidRDefault="00EA4082" w:rsidP="00203740">
      <w:pPr>
        <w:rPr>
          <w:b/>
          <w:i/>
        </w:rPr>
      </w:pPr>
      <w:r w:rsidRPr="001254DF">
        <w:rPr>
          <w:b/>
          <w:i/>
        </w:rPr>
        <w:t>There will be three tables</w:t>
      </w:r>
      <w:r w:rsidR="003F31C4" w:rsidRPr="001254DF">
        <w:rPr>
          <w:b/>
          <w:i/>
        </w:rPr>
        <w:t>:</w:t>
      </w:r>
    </w:p>
    <w:p w14:paraId="4AF240FF" w14:textId="77777777" w:rsidR="00EA4082" w:rsidRPr="001254DF" w:rsidRDefault="00EA4082" w:rsidP="00203740">
      <w:pPr>
        <w:rPr>
          <w:b/>
          <w:i/>
        </w:rPr>
      </w:pPr>
    </w:p>
    <w:p w14:paraId="4AB44E14" w14:textId="77777777" w:rsidR="00EA4082" w:rsidRPr="001254DF" w:rsidRDefault="00EA4082" w:rsidP="00ED32D0">
      <w:pPr>
        <w:numPr>
          <w:ilvl w:val="0"/>
          <w:numId w:val="15"/>
        </w:numPr>
        <w:rPr>
          <w:b/>
          <w:i/>
        </w:rPr>
      </w:pPr>
      <w:r w:rsidRPr="001254DF">
        <w:rPr>
          <w:b/>
          <w:i/>
        </w:rPr>
        <w:t>risk management activities aggregated as described above, and</w:t>
      </w:r>
    </w:p>
    <w:p w14:paraId="02242E22" w14:textId="77777777" w:rsidR="00EA4082" w:rsidRPr="001254DF" w:rsidRDefault="00EA4082" w:rsidP="00ED32D0">
      <w:pPr>
        <w:numPr>
          <w:ilvl w:val="0"/>
          <w:numId w:val="15"/>
        </w:numPr>
        <w:rPr>
          <w:b/>
          <w:i/>
        </w:rPr>
      </w:pPr>
      <w:r w:rsidRPr="001254DF">
        <w:rPr>
          <w:b/>
          <w:i/>
        </w:rPr>
        <w:t>workers’ compensation.</w:t>
      </w:r>
    </w:p>
    <w:p w14:paraId="410A9229" w14:textId="77777777" w:rsidR="00EA4082" w:rsidRPr="001254DF" w:rsidRDefault="00EA4082" w:rsidP="00ED32D0">
      <w:pPr>
        <w:numPr>
          <w:ilvl w:val="0"/>
          <w:numId w:val="15"/>
        </w:numPr>
        <w:rPr>
          <w:b/>
          <w:i/>
        </w:rPr>
      </w:pPr>
      <w:r w:rsidRPr="001254DF">
        <w:rPr>
          <w:b/>
          <w:i/>
        </w:rPr>
        <w:lastRenderedPageBreak/>
        <w:t>Employee Health/Retiree Health</w:t>
      </w:r>
    </w:p>
    <w:p w14:paraId="4D96177F" w14:textId="77777777" w:rsidR="00EA4082" w:rsidRPr="008E0213" w:rsidRDefault="00EA4082" w:rsidP="00203740">
      <w:pPr>
        <w:rPr>
          <w:highlight w:val="yellow"/>
        </w:rPr>
      </w:pPr>
    </w:p>
    <w:tbl>
      <w:tblPr>
        <w:tblW w:w="0" w:type="auto"/>
        <w:jc w:val="center"/>
        <w:tblLayout w:type="fixed"/>
        <w:tblLook w:val="0000" w:firstRow="0" w:lastRow="0" w:firstColumn="0" w:lastColumn="0" w:noHBand="0" w:noVBand="0"/>
      </w:tblPr>
      <w:tblGrid>
        <w:gridCol w:w="3276"/>
        <w:gridCol w:w="3890"/>
      </w:tblGrid>
      <w:tr w:rsidR="00EA4082" w:rsidRPr="008E0213" w14:paraId="5C0CFBA6" w14:textId="77777777" w:rsidTr="003B1B04">
        <w:trPr>
          <w:jc w:val="center"/>
        </w:trPr>
        <w:tc>
          <w:tcPr>
            <w:tcW w:w="3276" w:type="dxa"/>
            <w:tcBorders>
              <w:top w:val="double" w:sz="6" w:space="0" w:color="auto"/>
              <w:left w:val="double" w:sz="6" w:space="0" w:color="auto"/>
            </w:tcBorders>
          </w:tcPr>
          <w:p w14:paraId="1210437F" w14:textId="77777777" w:rsidR="00EA4082" w:rsidRPr="008E0213" w:rsidRDefault="00EA4082" w:rsidP="00203740">
            <w:pPr>
              <w:rPr>
                <w:b/>
                <w:highlight w:val="yellow"/>
                <w:u w:val="single"/>
              </w:rPr>
            </w:pPr>
          </w:p>
        </w:tc>
        <w:tc>
          <w:tcPr>
            <w:tcW w:w="3890" w:type="dxa"/>
            <w:tcBorders>
              <w:top w:val="double" w:sz="6" w:space="0" w:color="auto"/>
              <w:right w:val="double" w:sz="6" w:space="0" w:color="auto"/>
            </w:tcBorders>
          </w:tcPr>
          <w:p w14:paraId="14FA293E" w14:textId="77777777" w:rsidR="00EA4082" w:rsidRPr="001254DF" w:rsidRDefault="00EA4082" w:rsidP="00203740">
            <w:pPr>
              <w:rPr>
                <w:b/>
                <w:u w:val="single"/>
              </w:rPr>
            </w:pPr>
            <w:r w:rsidRPr="001254DF">
              <w:rPr>
                <w:u w:val="single"/>
              </w:rPr>
              <w:t>Amount $</w:t>
            </w:r>
          </w:p>
        </w:tc>
      </w:tr>
      <w:tr w:rsidR="00EA4082" w:rsidRPr="008E0213" w14:paraId="09D8BD77" w14:textId="77777777" w:rsidTr="003B1B04">
        <w:trPr>
          <w:jc w:val="center"/>
        </w:trPr>
        <w:tc>
          <w:tcPr>
            <w:tcW w:w="3276" w:type="dxa"/>
            <w:tcBorders>
              <w:left w:val="double" w:sz="6" w:space="0" w:color="auto"/>
            </w:tcBorders>
          </w:tcPr>
          <w:p w14:paraId="791EFE1F" w14:textId="77777777" w:rsidR="00EA4082" w:rsidRPr="001254DF" w:rsidRDefault="00EA4082" w:rsidP="00203740"/>
        </w:tc>
        <w:tc>
          <w:tcPr>
            <w:tcW w:w="3890" w:type="dxa"/>
            <w:tcBorders>
              <w:right w:val="double" w:sz="6" w:space="0" w:color="auto"/>
            </w:tcBorders>
          </w:tcPr>
          <w:p w14:paraId="3507DDE7" w14:textId="77777777" w:rsidR="00EA4082" w:rsidRPr="001254DF" w:rsidRDefault="00EA4082" w:rsidP="00203740"/>
        </w:tc>
      </w:tr>
      <w:tr w:rsidR="00EA4082" w:rsidRPr="008E0213" w14:paraId="44C8C678" w14:textId="77777777" w:rsidTr="003B1B04">
        <w:trPr>
          <w:jc w:val="center"/>
        </w:trPr>
        <w:tc>
          <w:tcPr>
            <w:tcW w:w="3276" w:type="dxa"/>
            <w:tcBorders>
              <w:left w:val="double" w:sz="6" w:space="0" w:color="auto"/>
            </w:tcBorders>
          </w:tcPr>
          <w:p w14:paraId="5AE929D6" w14:textId="77777777" w:rsidR="00EA4082" w:rsidRPr="001254DF" w:rsidRDefault="00EA4082" w:rsidP="00203740">
            <w:pPr>
              <w:rPr>
                <w:b/>
                <w:u w:val="single"/>
              </w:rPr>
            </w:pPr>
            <w:r w:rsidRPr="001254DF">
              <w:t>Liability at Beginning of Year</w:t>
            </w:r>
          </w:p>
        </w:tc>
        <w:tc>
          <w:tcPr>
            <w:tcW w:w="3890" w:type="dxa"/>
            <w:tcBorders>
              <w:right w:val="double" w:sz="6" w:space="0" w:color="auto"/>
            </w:tcBorders>
          </w:tcPr>
          <w:p w14:paraId="3DF6EC01" w14:textId="77777777" w:rsidR="00EA4082" w:rsidRPr="001254DF" w:rsidRDefault="00EA4082" w:rsidP="00203740">
            <w:pPr>
              <w:rPr>
                <w:b/>
                <w:u w:val="single"/>
              </w:rPr>
            </w:pPr>
            <w:r w:rsidRPr="001254DF">
              <w:t>Refer to prior year GAAP financial statements</w:t>
            </w:r>
          </w:p>
        </w:tc>
      </w:tr>
      <w:tr w:rsidR="00EA4082" w:rsidRPr="008E0213" w14:paraId="53D47465" w14:textId="77777777" w:rsidTr="003B1B04">
        <w:trPr>
          <w:jc w:val="center"/>
        </w:trPr>
        <w:tc>
          <w:tcPr>
            <w:tcW w:w="3276" w:type="dxa"/>
            <w:tcBorders>
              <w:left w:val="double" w:sz="6" w:space="0" w:color="auto"/>
            </w:tcBorders>
          </w:tcPr>
          <w:p w14:paraId="6572B6D8" w14:textId="77777777" w:rsidR="00EA4082" w:rsidRPr="001254DF" w:rsidRDefault="00EA4082" w:rsidP="00203740">
            <w:pPr>
              <w:rPr>
                <w:b/>
                <w:u w:val="single"/>
              </w:rPr>
            </w:pPr>
          </w:p>
        </w:tc>
        <w:tc>
          <w:tcPr>
            <w:tcW w:w="3890" w:type="dxa"/>
            <w:tcBorders>
              <w:right w:val="double" w:sz="6" w:space="0" w:color="auto"/>
            </w:tcBorders>
          </w:tcPr>
          <w:p w14:paraId="7CDD60B8" w14:textId="77777777" w:rsidR="00EA4082" w:rsidRPr="001254DF" w:rsidRDefault="00EA4082" w:rsidP="00203740">
            <w:pPr>
              <w:rPr>
                <w:b/>
                <w:u w:val="single"/>
              </w:rPr>
            </w:pPr>
          </w:p>
        </w:tc>
      </w:tr>
      <w:tr w:rsidR="00EA4082" w:rsidRPr="008E0213" w14:paraId="7FBCE85F" w14:textId="77777777" w:rsidTr="003B1B04">
        <w:trPr>
          <w:jc w:val="center"/>
        </w:trPr>
        <w:tc>
          <w:tcPr>
            <w:tcW w:w="3276" w:type="dxa"/>
            <w:tcBorders>
              <w:left w:val="double" w:sz="6" w:space="0" w:color="auto"/>
            </w:tcBorders>
          </w:tcPr>
          <w:p w14:paraId="188222C8" w14:textId="77777777" w:rsidR="00EA4082" w:rsidRPr="001254DF" w:rsidRDefault="00EA4082" w:rsidP="00203740">
            <w:pPr>
              <w:rPr>
                <w:b/>
                <w:u w:val="single"/>
              </w:rPr>
            </w:pPr>
            <w:r w:rsidRPr="001254DF">
              <w:t>Current year claims and Changes in Estimates</w:t>
            </w:r>
          </w:p>
        </w:tc>
        <w:tc>
          <w:tcPr>
            <w:tcW w:w="3890" w:type="dxa"/>
            <w:tcBorders>
              <w:right w:val="double" w:sz="6" w:space="0" w:color="auto"/>
            </w:tcBorders>
          </w:tcPr>
          <w:p w14:paraId="537D0F33" w14:textId="77777777" w:rsidR="00EA4082" w:rsidRPr="001254DF" w:rsidRDefault="00EA4082" w:rsidP="00203740">
            <w:pPr>
              <w:rPr>
                <w:b/>
                <w:u w:val="single"/>
              </w:rPr>
            </w:pPr>
            <w:r w:rsidRPr="001254DF">
              <w:t>This is the result of the liability at the beginning of the year, less claims payments, less liability at end of the year.</w:t>
            </w:r>
          </w:p>
        </w:tc>
      </w:tr>
      <w:tr w:rsidR="00EA4082" w:rsidRPr="008E0213" w14:paraId="3E2989D9" w14:textId="77777777" w:rsidTr="003B1B04">
        <w:trPr>
          <w:jc w:val="center"/>
        </w:trPr>
        <w:tc>
          <w:tcPr>
            <w:tcW w:w="3276" w:type="dxa"/>
            <w:tcBorders>
              <w:left w:val="double" w:sz="6" w:space="0" w:color="auto"/>
            </w:tcBorders>
          </w:tcPr>
          <w:p w14:paraId="0D2B8458" w14:textId="77777777" w:rsidR="00EA4082" w:rsidRPr="001254DF" w:rsidRDefault="00EA4082" w:rsidP="00203740">
            <w:pPr>
              <w:rPr>
                <w:b/>
                <w:u w:val="single"/>
              </w:rPr>
            </w:pPr>
          </w:p>
        </w:tc>
        <w:tc>
          <w:tcPr>
            <w:tcW w:w="3890" w:type="dxa"/>
            <w:tcBorders>
              <w:right w:val="double" w:sz="6" w:space="0" w:color="auto"/>
            </w:tcBorders>
          </w:tcPr>
          <w:p w14:paraId="5980D2F3" w14:textId="77777777" w:rsidR="00EA4082" w:rsidRPr="001254DF" w:rsidRDefault="00EA4082" w:rsidP="00203740">
            <w:pPr>
              <w:rPr>
                <w:b/>
                <w:u w:val="single"/>
              </w:rPr>
            </w:pPr>
          </w:p>
        </w:tc>
      </w:tr>
      <w:tr w:rsidR="00EA4082" w:rsidRPr="008E0213" w14:paraId="52C096A1" w14:textId="77777777" w:rsidTr="003B1B04">
        <w:trPr>
          <w:jc w:val="center"/>
        </w:trPr>
        <w:tc>
          <w:tcPr>
            <w:tcW w:w="3276" w:type="dxa"/>
            <w:tcBorders>
              <w:left w:val="double" w:sz="6" w:space="0" w:color="auto"/>
            </w:tcBorders>
          </w:tcPr>
          <w:p w14:paraId="5A9A0DF1" w14:textId="77777777" w:rsidR="00EA4082" w:rsidRPr="001254DF" w:rsidRDefault="00EA4082" w:rsidP="00203740">
            <w:pPr>
              <w:rPr>
                <w:b/>
                <w:u w:val="single"/>
              </w:rPr>
            </w:pPr>
            <w:r w:rsidRPr="001254DF">
              <w:t>Claims Payments</w:t>
            </w:r>
          </w:p>
        </w:tc>
        <w:tc>
          <w:tcPr>
            <w:tcW w:w="3890" w:type="dxa"/>
            <w:tcBorders>
              <w:right w:val="double" w:sz="6" w:space="0" w:color="auto"/>
            </w:tcBorders>
          </w:tcPr>
          <w:p w14:paraId="6315B4A9" w14:textId="77777777" w:rsidR="00EA4082" w:rsidRPr="001254DF" w:rsidRDefault="00EA4082" w:rsidP="00203740">
            <w:pPr>
              <w:rPr>
                <w:b/>
                <w:u w:val="single"/>
              </w:rPr>
            </w:pPr>
            <w:r w:rsidRPr="001254DF">
              <w:t>Cash paid on claims</w:t>
            </w:r>
          </w:p>
        </w:tc>
      </w:tr>
      <w:tr w:rsidR="00EA4082" w:rsidRPr="008E0213" w14:paraId="5751805F" w14:textId="77777777" w:rsidTr="003B1B04">
        <w:trPr>
          <w:jc w:val="center"/>
        </w:trPr>
        <w:tc>
          <w:tcPr>
            <w:tcW w:w="3276" w:type="dxa"/>
            <w:tcBorders>
              <w:left w:val="double" w:sz="6" w:space="0" w:color="auto"/>
            </w:tcBorders>
          </w:tcPr>
          <w:p w14:paraId="415F7328" w14:textId="77777777" w:rsidR="00EA4082" w:rsidRPr="001254DF" w:rsidRDefault="00EA4082" w:rsidP="00203740">
            <w:pPr>
              <w:rPr>
                <w:b/>
                <w:u w:val="single"/>
              </w:rPr>
            </w:pPr>
          </w:p>
        </w:tc>
        <w:tc>
          <w:tcPr>
            <w:tcW w:w="3890" w:type="dxa"/>
            <w:tcBorders>
              <w:right w:val="double" w:sz="6" w:space="0" w:color="auto"/>
            </w:tcBorders>
          </w:tcPr>
          <w:p w14:paraId="05D1A91D" w14:textId="77777777" w:rsidR="00EA4082" w:rsidRPr="001254DF" w:rsidRDefault="00EA4082" w:rsidP="00203740">
            <w:pPr>
              <w:rPr>
                <w:b/>
                <w:u w:val="single"/>
              </w:rPr>
            </w:pPr>
          </w:p>
        </w:tc>
      </w:tr>
      <w:tr w:rsidR="00EA4082" w:rsidRPr="008E0213" w14:paraId="18A40261" w14:textId="77777777" w:rsidTr="003B1B04">
        <w:trPr>
          <w:jc w:val="center"/>
        </w:trPr>
        <w:tc>
          <w:tcPr>
            <w:tcW w:w="3276" w:type="dxa"/>
            <w:tcBorders>
              <w:left w:val="double" w:sz="6" w:space="0" w:color="auto"/>
              <w:bottom w:val="double" w:sz="6" w:space="0" w:color="auto"/>
            </w:tcBorders>
          </w:tcPr>
          <w:p w14:paraId="6CB6973F" w14:textId="77777777" w:rsidR="00EA4082" w:rsidRPr="001254DF" w:rsidRDefault="00EA4082" w:rsidP="00203740">
            <w:pPr>
              <w:rPr>
                <w:b/>
                <w:u w:val="single"/>
              </w:rPr>
            </w:pPr>
            <w:r w:rsidRPr="001254DF">
              <w:t>Liability at End of Year</w:t>
            </w:r>
          </w:p>
        </w:tc>
        <w:tc>
          <w:tcPr>
            <w:tcW w:w="3890" w:type="dxa"/>
            <w:tcBorders>
              <w:bottom w:val="double" w:sz="6" w:space="0" w:color="auto"/>
              <w:right w:val="double" w:sz="6" w:space="0" w:color="auto"/>
            </w:tcBorders>
          </w:tcPr>
          <w:p w14:paraId="33D54AD1" w14:textId="77777777" w:rsidR="00EA4082" w:rsidRPr="001254DF" w:rsidRDefault="00EA4082" w:rsidP="00203740">
            <w:pPr>
              <w:rPr>
                <w:b/>
                <w:u w:val="single"/>
              </w:rPr>
            </w:pPr>
            <w:r w:rsidRPr="001254DF">
              <w:t>From Actuary report.</w:t>
            </w:r>
          </w:p>
        </w:tc>
      </w:tr>
    </w:tbl>
    <w:p w14:paraId="66FBFD88" w14:textId="77777777" w:rsidR="00EA4082" w:rsidRPr="008E0213" w:rsidRDefault="00EA4082" w:rsidP="00203740">
      <w:pPr>
        <w:rPr>
          <w:highlight w:val="yellow"/>
        </w:rPr>
      </w:pPr>
    </w:p>
    <w:p w14:paraId="6C3A3062" w14:textId="77777777" w:rsidR="00EA4082" w:rsidRPr="001254DF" w:rsidRDefault="00EA4082" w:rsidP="00203740">
      <w:r w:rsidRPr="001254DF">
        <w:t xml:space="preserve">The amount of the current </w:t>
      </w:r>
      <w:proofErr w:type="gramStart"/>
      <w:r w:rsidRPr="001254DF">
        <w:t>year</w:t>
      </w:r>
      <w:proofErr w:type="gramEnd"/>
      <w:r w:rsidRPr="001254DF">
        <w:t xml:space="preserve"> expenses must agree with the amount reported in the operating statement, and the ending liability must agree with the amount reported on the balance sheet.</w:t>
      </w:r>
    </w:p>
    <w:p w14:paraId="0F5F019C" w14:textId="77777777" w:rsidR="00EA4082" w:rsidRPr="001254DF" w:rsidRDefault="00EA4082" w:rsidP="00203740">
      <w:pPr>
        <w:rPr>
          <w:b/>
          <w:i/>
        </w:rPr>
      </w:pPr>
    </w:p>
    <w:p w14:paraId="4ACD87A0" w14:textId="77777777" w:rsidR="00EA4082" w:rsidRPr="001254DF" w:rsidRDefault="00EA4082" w:rsidP="00203740">
      <w:r w:rsidRPr="001254DF">
        <w:t xml:space="preserve">The general accounting and reporting requirements relating to risk financing activities are included in GASB </w:t>
      </w:r>
      <w:r w:rsidR="00D6140F" w:rsidRPr="001254DF">
        <w:t>Codification C-50</w:t>
      </w:r>
      <w:r w:rsidR="00F54714" w:rsidRPr="001254DF">
        <w:t>, Claims and Judgements</w:t>
      </w:r>
      <w:r w:rsidRPr="001254DF">
        <w:t>.</w:t>
      </w:r>
    </w:p>
    <w:p w14:paraId="49D8E9AE" w14:textId="77777777" w:rsidR="00EA4082" w:rsidRPr="001254DF" w:rsidRDefault="00EA4082" w:rsidP="00203740"/>
    <w:p w14:paraId="218988E9" w14:textId="77777777" w:rsidR="00EA4082" w:rsidRPr="001254DF" w:rsidRDefault="00EA4082" w:rsidP="00203740">
      <w:pPr>
        <w:rPr>
          <w:b/>
          <w:bCs/>
        </w:rPr>
      </w:pPr>
      <w:r w:rsidRPr="001254DF">
        <w:rPr>
          <w:b/>
          <w:bCs/>
        </w:rPr>
        <w:t>Required Note Disclosure</w:t>
      </w:r>
    </w:p>
    <w:p w14:paraId="34561E2C" w14:textId="77777777" w:rsidR="00EA4082" w:rsidRPr="001254DF" w:rsidRDefault="00EA4082" w:rsidP="00203740">
      <w:r w:rsidRPr="001254DF">
        <w:t xml:space="preserve">Please update all information as necessary in the prior </w:t>
      </w:r>
      <w:proofErr w:type="gramStart"/>
      <w:r w:rsidRPr="001254DF">
        <w:t>year</w:t>
      </w:r>
      <w:proofErr w:type="gramEnd"/>
      <w:r w:rsidRPr="001254DF">
        <w:t xml:space="preserve"> note.  It should include the following items:</w:t>
      </w:r>
    </w:p>
    <w:p w14:paraId="66D05B6B" w14:textId="77777777" w:rsidR="00EA4082" w:rsidRPr="001254DF" w:rsidRDefault="00EA4082" w:rsidP="00203740"/>
    <w:p w14:paraId="6250051D" w14:textId="77777777" w:rsidR="00EA4082" w:rsidRPr="001254DF" w:rsidRDefault="00EA4082" w:rsidP="00203740">
      <w:pPr>
        <w:rPr>
          <w:b/>
          <w:u w:val="single"/>
        </w:rPr>
      </w:pPr>
      <w:r w:rsidRPr="001254DF">
        <w:rPr>
          <w:b/>
          <w:u w:val="single"/>
        </w:rPr>
        <w:t>Risk Management</w:t>
      </w:r>
    </w:p>
    <w:p w14:paraId="32E1234B" w14:textId="77777777" w:rsidR="00EA4082" w:rsidRPr="001254DF" w:rsidRDefault="00EA4082" w:rsidP="00ED32D0">
      <w:pPr>
        <w:numPr>
          <w:ilvl w:val="0"/>
          <w:numId w:val="16"/>
        </w:numPr>
      </w:pPr>
      <w:r w:rsidRPr="001254DF">
        <w:t>A description of any changes to the plan from the prior year.</w:t>
      </w:r>
    </w:p>
    <w:p w14:paraId="0213D475" w14:textId="075A3069" w:rsidR="00EA4082" w:rsidRPr="001254DF" w:rsidRDefault="00EA4082" w:rsidP="00ED32D0">
      <w:pPr>
        <w:numPr>
          <w:ilvl w:val="0"/>
          <w:numId w:val="16"/>
        </w:numPr>
      </w:pPr>
      <w:r w:rsidRPr="001254DF">
        <w:t xml:space="preserve">The amount of any </w:t>
      </w:r>
      <w:r w:rsidR="0066784F" w:rsidRPr="001254DF">
        <w:t>claim’s</w:t>
      </w:r>
      <w:r w:rsidRPr="001254DF">
        <w:t xml:space="preserve"> liabilities outstanding for which annuity contracts have been purchased in the claimant's name, and the amount of the related liabilities which have been removed from the balance sheet.</w:t>
      </w:r>
    </w:p>
    <w:p w14:paraId="4DCA48AC" w14:textId="77777777" w:rsidR="00EA4082" w:rsidRPr="001254DF" w:rsidRDefault="00EA4082" w:rsidP="00ED32D0">
      <w:pPr>
        <w:numPr>
          <w:ilvl w:val="0"/>
          <w:numId w:val="16"/>
        </w:numPr>
      </w:pPr>
      <w:r w:rsidRPr="001254DF">
        <w:t>A reconciliation of changes in the aggregate liabilities for claims for the current fiscal year and the prior fiscal year, in the following tabular format:</w:t>
      </w:r>
    </w:p>
    <w:p w14:paraId="6452C2DB" w14:textId="77777777" w:rsidR="00EA4082" w:rsidRPr="001254DF" w:rsidRDefault="00EA4082" w:rsidP="00ED32D0">
      <w:pPr>
        <w:numPr>
          <w:ilvl w:val="0"/>
          <w:numId w:val="17"/>
        </w:numPr>
      </w:pPr>
      <w:r w:rsidRPr="001254DF">
        <w:t>Amount of claims liabilities at the beginning of each fiscal year.</w:t>
      </w:r>
    </w:p>
    <w:p w14:paraId="560A2A44" w14:textId="77777777" w:rsidR="00EA4082" w:rsidRPr="001254DF" w:rsidRDefault="00EA4082" w:rsidP="00ED32D0">
      <w:pPr>
        <w:numPr>
          <w:ilvl w:val="0"/>
          <w:numId w:val="17"/>
        </w:numPr>
      </w:pPr>
      <w:r w:rsidRPr="001254DF">
        <w:t>Incurred claims, representing the total of a provision for events of the current fiscal year and any increase or decrease in the provision for events of prior fiscal years.</w:t>
      </w:r>
    </w:p>
    <w:p w14:paraId="5F046352" w14:textId="77777777" w:rsidR="00EA4082" w:rsidRPr="001254DF" w:rsidRDefault="00EA4082" w:rsidP="00ED32D0">
      <w:pPr>
        <w:numPr>
          <w:ilvl w:val="0"/>
          <w:numId w:val="17"/>
        </w:numPr>
      </w:pPr>
      <w:r w:rsidRPr="001254DF">
        <w:t>Payments on claims attributable to events of the current fiscal year and prior fiscal years.</w:t>
      </w:r>
    </w:p>
    <w:p w14:paraId="46631ADA" w14:textId="77777777" w:rsidR="00EA4082" w:rsidRPr="001254DF" w:rsidRDefault="00EA4082" w:rsidP="00ED32D0">
      <w:pPr>
        <w:numPr>
          <w:ilvl w:val="0"/>
          <w:numId w:val="17"/>
        </w:numPr>
      </w:pPr>
      <w:r w:rsidRPr="001254DF">
        <w:t>Other.  Provide an explanation of each material item.</w:t>
      </w:r>
    </w:p>
    <w:p w14:paraId="630A03C5" w14:textId="77777777" w:rsidR="00EA4082" w:rsidRPr="001254DF" w:rsidRDefault="00EA4082" w:rsidP="00ED32D0">
      <w:pPr>
        <w:numPr>
          <w:ilvl w:val="0"/>
          <w:numId w:val="17"/>
        </w:numPr>
      </w:pPr>
      <w:r w:rsidRPr="001254DF">
        <w:t>Amount of claims liabilities at the end of each fiscal year.</w:t>
      </w:r>
    </w:p>
    <w:p w14:paraId="2B82795B" w14:textId="77777777" w:rsidR="004B4EE5" w:rsidRPr="001254DF" w:rsidRDefault="004B4EE5" w:rsidP="00203740">
      <w:pPr>
        <w:rPr>
          <w:smallCaps/>
        </w:rPr>
      </w:pPr>
      <w:bookmarkStart w:id="48" w:name="Agency_Liab"/>
      <w:bookmarkStart w:id="49" w:name="Inventory"/>
      <w:bookmarkStart w:id="50" w:name="Workers_Comp1"/>
      <w:bookmarkStart w:id="51" w:name="_Toc482512205"/>
      <w:bookmarkEnd w:id="48"/>
      <w:bookmarkEnd w:id="49"/>
    </w:p>
    <w:p w14:paraId="4776593F" w14:textId="77777777" w:rsidR="00EA4082" w:rsidRPr="001254DF" w:rsidRDefault="00EA4082" w:rsidP="00203740">
      <w:pPr>
        <w:rPr>
          <w:smallCaps/>
        </w:rPr>
      </w:pPr>
      <w:r w:rsidRPr="001254DF">
        <w:rPr>
          <w:b/>
          <w:u w:val="single"/>
        </w:rPr>
        <w:t>Workers Compensation</w:t>
      </w:r>
      <w:bookmarkEnd w:id="50"/>
      <w:bookmarkEnd w:id="51"/>
    </w:p>
    <w:p w14:paraId="224AA0C7" w14:textId="77777777" w:rsidR="00EA4082" w:rsidRPr="001254DF" w:rsidRDefault="00EA4082" w:rsidP="00ED32D0">
      <w:pPr>
        <w:numPr>
          <w:ilvl w:val="0"/>
          <w:numId w:val="18"/>
        </w:numPr>
      </w:pPr>
      <w:r w:rsidRPr="001254DF">
        <w:t>A description of any changes to the plan from the prior year.</w:t>
      </w:r>
    </w:p>
    <w:p w14:paraId="2406B26F" w14:textId="7ECA35B4" w:rsidR="00EA4082" w:rsidRPr="001254DF" w:rsidRDefault="00EA4082" w:rsidP="00ED32D0">
      <w:pPr>
        <w:numPr>
          <w:ilvl w:val="0"/>
          <w:numId w:val="18"/>
        </w:numPr>
      </w:pPr>
      <w:r w:rsidRPr="001254DF">
        <w:t xml:space="preserve">The amount of any </w:t>
      </w:r>
      <w:r w:rsidR="0066784F" w:rsidRPr="001254DF">
        <w:t>claim’s</w:t>
      </w:r>
      <w:r w:rsidRPr="001254DF">
        <w:t xml:space="preserve"> liabilities outstanding for which annuity contracts have been purchased in the claimant's name, and the amount of the related liabilities which have been removed from the balance sheet.</w:t>
      </w:r>
    </w:p>
    <w:p w14:paraId="2FF81262" w14:textId="77777777" w:rsidR="00EA4082" w:rsidRPr="001254DF" w:rsidRDefault="00EA4082" w:rsidP="00ED32D0">
      <w:pPr>
        <w:numPr>
          <w:ilvl w:val="0"/>
          <w:numId w:val="18"/>
        </w:numPr>
      </w:pPr>
      <w:r w:rsidRPr="001254DF">
        <w:t>A reconciliation of changes in the aggregate liabilities for claims for the current fiscal year and the prior fiscal year, in the following tabular format:</w:t>
      </w:r>
    </w:p>
    <w:p w14:paraId="5AE60D12" w14:textId="77777777" w:rsidR="00EA4082" w:rsidRPr="001254DF" w:rsidRDefault="00EA4082" w:rsidP="00ED32D0">
      <w:pPr>
        <w:numPr>
          <w:ilvl w:val="0"/>
          <w:numId w:val="19"/>
        </w:numPr>
      </w:pPr>
      <w:r w:rsidRPr="001254DF">
        <w:t>Amount of claims liabilities at the beginning of each fiscal year.</w:t>
      </w:r>
    </w:p>
    <w:p w14:paraId="469052B7" w14:textId="77777777" w:rsidR="00EA4082" w:rsidRPr="001254DF" w:rsidRDefault="00EA4082" w:rsidP="00ED32D0">
      <w:pPr>
        <w:numPr>
          <w:ilvl w:val="0"/>
          <w:numId w:val="19"/>
        </w:numPr>
      </w:pPr>
      <w:r w:rsidRPr="001254DF">
        <w:t>Incurred claims, representing the total of a provision for events of the current fiscal year and any increase or decrease in the provision for events of prior fiscal years.</w:t>
      </w:r>
    </w:p>
    <w:p w14:paraId="29C214E4" w14:textId="77777777" w:rsidR="00EA4082" w:rsidRPr="001254DF" w:rsidRDefault="00EA4082" w:rsidP="00ED32D0">
      <w:pPr>
        <w:numPr>
          <w:ilvl w:val="0"/>
          <w:numId w:val="19"/>
        </w:numPr>
      </w:pPr>
      <w:r w:rsidRPr="001254DF">
        <w:t>Payments on claims attributable to events of the current fiscal year and prior fiscal years.</w:t>
      </w:r>
    </w:p>
    <w:p w14:paraId="15A84393" w14:textId="77777777" w:rsidR="00EA4082" w:rsidRPr="001254DF" w:rsidRDefault="00EA4082" w:rsidP="00ED32D0">
      <w:pPr>
        <w:numPr>
          <w:ilvl w:val="0"/>
          <w:numId w:val="19"/>
        </w:numPr>
      </w:pPr>
      <w:r w:rsidRPr="001254DF">
        <w:lastRenderedPageBreak/>
        <w:t>Other.  Provide an explanation of each material item.</w:t>
      </w:r>
    </w:p>
    <w:p w14:paraId="73352296" w14:textId="77777777" w:rsidR="00EA4082" w:rsidRPr="001254DF" w:rsidRDefault="00EA4082" w:rsidP="00ED32D0">
      <w:pPr>
        <w:numPr>
          <w:ilvl w:val="0"/>
          <w:numId w:val="19"/>
        </w:numPr>
      </w:pPr>
      <w:r w:rsidRPr="001254DF">
        <w:t>Amount of claims liabilities at the end of each fiscal year.</w:t>
      </w:r>
    </w:p>
    <w:p w14:paraId="587CB992" w14:textId="77777777" w:rsidR="00EA4082" w:rsidRPr="001254DF" w:rsidRDefault="00EA4082" w:rsidP="00203740">
      <w:pPr>
        <w:rPr>
          <w:b/>
          <w:u w:val="single"/>
        </w:rPr>
      </w:pPr>
      <w:bookmarkStart w:id="52" w:name="Risk_Pool1"/>
      <w:bookmarkEnd w:id="52"/>
    </w:p>
    <w:p w14:paraId="43E7F13A" w14:textId="77777777" w:rsidR="00EA4082" w:rsidRPr="00C7140C" w:rsidRDefault="00166DBE" w:rsidP="00203740">
      <w:pPr>
        <w:rPr>
          <w:b/>
          <w:u w:val="single"/>
        </w:rPr>
      </w:pPr>
      <w:r w:rsidRPr="00C7140C">
        <w:rPr>
          <w:b/>
          <w:u w:val="single"/>
        </w:rPr>
        <w:t>Lottery Operations</w:t>
      </w:r>
    </w:p>
    <w:p w14:paraId="341E1A15" w14:textId="77777777" w:rsidR="00EA4082" w:rsidRPr="00C7140C" w:rsidRDefault="00EA4082" w:rsidP="00203740">
      <w:r w:rsidRPr="00C7140C">
        <w:t>Please record the following accruals:</w:t>
      </w:r>
    </w:p>
    <w:p w14:paraId="01DB7392" w14:textId="77777777" w:rsidR="00EA4082" w:rsidRPr="00C7140C" w:rsidRDefault="00EA4082" w:rsidP="00ED32D0">
      <w:pPr>
        <w:numPr>
          <w:ilvl w:val="0"/>
          <w:numId w:val="20"/>
        </w:numPr>
      </w:pPr>
      <w:r w:rsidRPr="00C7140C">
        <w:t xml:space="preserve">The amount of lottery prizes unclaimed at year-end, as well as prizes not expected to be claimed, recorded as </w:t>
      </w:r>
      <w:proofErr w:type="gramStart"/>
      <w:r w:rsidRPr="00C7140C">
        <w:t>a payable</w:t>
      </w:r>
      <w:proofErr w:type="gramEnd"/>
      <w:r w:rsidRPr="00C7140C">
        <w:t>.</w:t>
      </w:r>
    </w:p>
    <w:p w14:paraId="5AED56A5" w14:textId="77777777" w:rsidR="00EA4082" w:rsidRPr="00C7140C" w:rsidRDefault="00EA4082" w:rsidP="00ED32D0">
      <w:pPr>
        <w:numPr>
          <w:ilvl w:val="0"/>
          <w:numId w:val="20"/>
        </w:numPr>
      </w:pPr>
      <w:r w:rsidRPr="00C7140C">
        <w:t xml:space="preserve">The amount of unrecorded Online Ticket sales, Instant Ticket sales and interest income. </w:t>
      </w:r>
    </w:p>
    <w:p w14:paraId="5E21D108" w14:textId="77777777" w:rsidR="00166DBE" w:rsidRPr="00C7140C" w:rsidRDefault="00166DBE" w:rsidP="00ED32D0">
      <w:pPr>
        <w:numPr>
          <w:ilvl w:val="0"/>
          <w:numId w:val="20"/>
        </w:numPr>
      </w:pPr>
      <w:r w:rsidRPr="00C7140C">
        <w:t>Please provide reconciliation of account receivables recorded in Advantage to SGI accounts receivable balance.</w:t>
      </w:r>
    </w:p>
    <w:p w14:paraId="525D0FA0" w14:textId="77777777" w:rsidR="00EA4082" w:rsidRPr="00C7140C" w:rsidRDefault="00EA4082" w:rsidP="00ED32D0">
      <w:pPr>
        <w:numPr>
          <w:ilvl w:val="0"/>
          <w:numId w:val="20"/>
        </w:numPr>
      </w:pPr>
      <w:r w:rsidRPr="00C7140C">
        <w:t>Please also reconcile any amounts due to/from Tri-State Lotto with amounts recorded in the State’s financial records.</w:t>
      </w:r>
    </w:p>
    <w:p w14:paraId="7E086EE9" w14:textId="34559FFF" w:rsidR="00EA4082" w:rsidRPr="00C7140C" w:rsidRDefault="00EA4082" w:rsidP="00ED32D0">
      <w:pPr>
        <w:numPr>
          <w:ilvl w:val="0"/>
          <w:numId w:val="20"/>
        </w:numPr>
      </w:pPr>
      <w:r w:rsidRPr="00C7140C">
        <w:t>Provide a copy of the Tri-State Lotto Commission audited financial statements and update Note 1</w:t>
      </w:r>
      <w:r w:rsidR="00C7140C" w:rsidRPr="00C7140C">
        <w:t>4</w:t>
      </w:r>
      <w:r w:rsidRPr="00C7140C">
        <w:t xml:space="preserve"> in the State of Maine </w:t>
      </w:r>
      <w:r w:rsidR="00F45B99" w:rsidRPr="00C7140C">
        <w:t>Annual Comprehensive</w:t>
      </w:r>
      <w:r w:rsidRPr="00C7140C">
        <w:t xml:space="preserve"> Financial Report for the Fiscal Year Ended </w:t>
      </w:r>
      <w:r w:rsidR="00DB4094" w:rsidRPr="00C7140C">
        <w:t>June 30, 20</w:t>
      </w:r>
      <w:r w:rsidR="00F04D66" w:rsidRPr="00C7140C">
        <w:t>2</w:t>
      </w:r>
      <w:r w:rsidR="004B2E1F">
        <w:t>4</w:t>
      </w:r>
      <w:r w:rsidRPr="00C7140C">
        <w:t>.</w:t>
      </w:r>
    </w:p>
    <w:p w14:paraId="2493CF8A" w14:textId="6F82D792" w:rsidR="00EA4082" w:rsidRPr="00C7140C" w:rsidRDefault="00EA4082" w:rsidP="00ED32D0">
      <w:pPr>
        <w:numPr>
          <w:ilvl w:val="0"/>
          <w:numId w:val="20"/>
        </w:numPr>
      </w:pPr>
      <w:r w:rsidRPr="00C7140C">
        <w:t>Provide a copy of the Multi-State Lottery Association audited financial statements and update Note 1</w:t>
      </w:r>
      <w:r w:rsidR="00C7140C" w:rsidRPr="00C7140C">
        <w:t>4</w:t>
      </w:r>
      <w:r w:rsidRPr="00C7140C">
        <w:t xml:space="preserve"> in the State of Maine </w:t>
      </w:r>
      <w:r w:rsidR="00F45B99" w:rsidRPr="00C7140C">
        <w:t>Annual Comprehensive</w:t>
      </w:r>
      <w:r w:rsidRPr="00C7140C">
        <w:t xml:space="preserve"> Financial Report for the Fiscal Year Ended </w:t>
      </w:r>
      <w:r w:rsidR="00DB4094" w:rsidRPr="00C7140C">
        <w:t xml:space="preserve">June 30, </w:t>
      </w:r>
      <w:r w:rsidR="006B6DF3" w:rsidRPr="00C7140C">
        <w:t>20</w:t>
      </w:r>
      <w:r w:rsidR="00F04D66" w:rsidRPr="00C7140C">
        <w:t>2</w:t>
      </w:r>
      <w:r w:rsidR="004B2E1F">
        <w:t>4</w:t>
      </w:r>
      <w:r w:rsidRPr="00C7140C">
        <w:t>.</w:t>
      </w:r>
    </w:p>
    <w:p w14:paraId="558DB461" w14:textId="77777777" w:rsidR="00EA4082" w:rsidRPr="00C7140C" w:rsidRDefault="00EA4082" w:rsidP="00203740"/>
    <w:p w14:paraId="384DBF83" w14:textId="77777777" w:rsidR="00EA4082" w:rsidRPr="00C7140C" w:rsidRDefault="00EA4082" w:rsidP="00203740">
      <w:r w:rsidRPr="00C7140C">
        <w:t xml:space="preserve">Provide a copy of </w:t>
      </w:r>
      <w:r w:rsidR="00081E0D" w:rsidRPr="00C7140C">
        <w:t xml:space="preserve">the most recent </w:t>
      </w:r>
      <w:r w:rsidR="00081E0D" w:rsidRPr="00C7140C">
        <w:rPr>
          <w:b/>
          <w:u w:val="single"/>
        </w:rPr>
        <w:t>Service Organization Control (SOC) Report(s)</w:t>
      </w:r>
      <w:r w:rsidR="00081E0D" w:rsidRPr="00C7140C">
        <w:t xml:space="preserve"> (replaces the former SAS 70 report).</w:t>
      </w:r>
      <w:r w:rsidR="001D34F2" w:rsidRPr="00C7140C">
        <w:t xml:space="preserve">  </w:t>
      </w:r>
    </w:p>
    <w:p w14:paraId="19B8C901" w14:textId="77777777" w:rsidR="00166DBE" w:rsidRPr="00C7140C" w:rsidRDefault="00166DBE" w:rsidP="00203740"/>
    <w:p w14:paraId="6103D89E" w14:textId="77777777" w:rsidR="00166DBE" w:rsidRPr="0080407D" w:rsidRDefault="00166DBE" w:rsidP="00203740">
      <w:pPr>
        <w:rPr>
          <w:b/>
          <w:u w:val="single"/>
        </w:rPr>
      </w:pPr>
      <w:r w:rsidRPr="0080407D">
        <w:rPr>
          <w:b/>
          <w:u w:val="single"/>
        </w:rPr>
        <w:t>Alcoholic Beverages</w:t>
      </w:r>
    </w:p>
    <w:p w14:paraId="6B9A1A82" w14:textId="77777777" w:rsidR="00166DBE" w:rsidRPr="0080407D" w:rsidRDefault="00166DBE" w:rsidP="00203740">
      <w:r w:rsidRPr="0080407D">
        <w:t>Please provide the following files</w:t>
      </w:r>
    </w:p>
    <w:p w14:paraId="11F7E9C3" w14:textId="77777777" w:rsidR="00166DBE" w:rsidRPr="0080407D" w:rsidRDefault="00166DBE" w:rsidP="00ED32D0">
      <w:pPr>
        <w:numPr>
          <w:ilvl w:val="0"/>
          <w:numId w:val="21"/>
        </w:numPr>
      </w:pPr>
      <w:r w:rsidRPr="0080407D">
        <w:t>June 30</w:t>
      </w:r>
      <w:r w:rsidRPr="0080407D">
        <w:rPr>
          <w:vertAlign w:val="superscript"/>
        </w:rPr>
        <w:t>th</w:t>
      </w:r>
      <w:r w:rsidRPr="0080407D">
        <w:t xml:space="preserve"> Spirits Reconciliation</w:t>
      </w:r>
    </w:p>
    <w:p w14:paraId="6ECF8D1E" w14:textId="77777777" w:rsidR="00166DBE" w:rsidRPr="0080407D" w:rsidRDefault="00166DBE" w:rsidP="00ED32D0">
      <w:pPr>
        <w:numPr>
          <w:ilvl w:val="0"/>
          <w:numId w:val="21"/>
        </w:numPr>
      </w:pPr>
      <w:r w:rsidRPr="0080407D">
        <w:t>State Fiscal Year Liquor Operations Monthly and Net Receipts</w:t>
      </w:r>
    </w:p>
    <w:p w14:paraId="2B65A957" w14:textId="77777777" w:rsidR="00166DBE" w:rsidRPr="0080407D" w:rsidRDefault="00166DBE" w:rsidP="00203740"/>
    <w:p w14:paraId="02D98E93" w14:textId="77777777" w:rsidR="00EA4082" w:rsidRPr="00A15E39" w:rsidRDefault="00EA4082" w:rsidP="00203740">
      <w:pPr>
        <w:rPr>
          <w:bCs/>
          <w:smallCaps/>
        </w:rPr>
      </w:pPr>
      <w:r w:rsidRPr="00A15E39">
        <w:rPr>
          <w:b/>
          <w:u w:val="single"/>
        </w:rPr>
        <w:t>Tobacco Settlement</w:t>
      </w:r>
    </w:p>
    <w:p w14:paraId="6F3F4017" w14:textId="7B9B0FAD" w:rsidR="00EA4082" w:rsidRPr="00A15E39" w:rsidRDefault="00EA4082" w:rsidP="00203740">
      <w:r w:rsidRPr="00A15E39">
        <w:t xml:space="preserve">Provide estimated Tobacco Settlement proceeds </w:t>
      </w:r>
      <w:r w:rsidR="0050768D" w:rsidRPr="00A15E39">
        <w:t xml:space="preserve">to be </w:t>
      </w:r>
      <w:r w:rsidRPr="00A15E39">
        <w:t xml:space="preserve">received during FY </w:t>
      </w:r>
      <w:r w:rsidR="00056465" w:rsidRPr="00A15E39">
        <w:t>20</w:t>
      </w:r>
      <w:r w:rsidR="006742E6" w:rsidRPr="00A15E39">
        <w:t>2</w:t>
      </w:r>
      <w:r w:rsidR="004B2E1F">
        <w:t>5</w:t>
      </w:r>
      <w:r w:rsidRPr="00A15E39">
        <w:t>, including expected receipt dates.</w:t>
      </w:r>
    </w:p>
    <w:p w14:paraId="688AB661" w14:textId="77777777" w:rsidR="00EA4082" w:rsidRPr="008E0213" w:rsidRDefault="00EA4082" w:rsidP="00203740">
      <w:pPr>
        <w:rPr>
          <w:highlight w:val="yellow"/>
        </w:rPr>
      </w:pPr>
    </w:p>
    <w:p w14:paraId="2C839A1B" w14:textId="77777777" w:rsidR="00EA4082" w:rsidRPr="0080407D" w:rsidRDefault="00EA4082" w:rsidP="00203740">
      <w:pPr>
        <w:rPr>
          <w:b/>
          <w:u w:val="single"/>
        </w:rPr>
      </w:pPr>
      <w:r w:rsidRPr="0080407D">
        <w:rPr>
          <w:b/>
          <w:u w:val="single"/>
        </w:rPr>
        <w:t>Commitments and Contingencies Footnote</w:t>
      </w:r>
    </w:p>
    <w:p w14:paraId="4FBBC2BE" w14:textId="10A926F5" w:rsidR="00EA4082" w:rsidRPr="0080407D" w:rsidRDefault="00EA4082" w:rsidP="00203740">
      <w:r w:rsidRPr="0080407D">
        <w:t>Update Commitments and Contingencies footnote for Tobacco Settlement found in Note 1</w:t>
      </w:r>
      <w:r w:rsidR="00A15E39" w:rsidRPr="0080407D">
        <w:t>8</w:t>
      </w:r>
      <w:r w:rsidRPr="0080407D">
        <w:t xml:space="preserve"> in the State of Maine </w:t>
      </w:r>
      <w:r w:rsidR="00F45B99" w:rsidRPr="0080407D">
        <w:t>Annual Comprehensive</w:t>
      </w:r>
      <w:r w:rsidRPr="0080407D">
        <w:t xml:space="preserve"> Financial Report </w:t>
      </w:r>
      <w:r w:rsidR="002E0DF8" w:rsidRPr="0080407D">
        <w:t>f</w:t>
      </w:r>
      <w:r w:rsidRPr="0080407D">
        <w:t xml:space="preserve">or the Fiscal Year Ended June 30, </w:t>
      </w:r>
      <w:r w:rsidR="006B6DF3" w:rsidRPr="0080407D">
        <w:t>20</w:t>
      </w:r>
      <w:r w:rsidR="00F04D66" w:rsidRPr="0080407D">
        <w:t>2</w:t>
      </w:r>
      <w:r w:rsidR="004B2E1F">
        <w:t>4</w:t>
      </w:r>
      <w:r w:rsidRPr="0080407D">
        <w:t xml:space="preserve">.  Provide the amount of Tobacco Settlement proceeds received during FY </w:t>
      </w:r>
      <w:r w:rsidR="00056465" w:rsidRPr="0080407D">
        <w:t>20</w:t>
      </w:r>
      <w:r w:rsidR="00F04D66" w:rsidRPr="0080407D">
        <w:t>2</w:t>
      </w:r>
      <w:r w:rsidR="004B2E1F">
        <w:t>4</w:t>
      </w:r>
      <w:r w:rsidRPr="0080407D">
        <w:t xml:space="preserve">, and the estimated amount to be received during FY </w:t>
      </w:r>
      <w:r w:rsidR="00056465" w:rsidRPr="0080407D">
        <w:t>2</w:t>
      </w:r>
      <w:r w:rsidR="00F04D66" w:rsidRPr="0080407D">
        <w:t>02</w:t>
      </w:r>
      <w:r w:rsidR="004B2E1F">
        <w:t>5</w:t>
      </w:r>
      <w:r w:rsidRPr="0080407D">
        <w:t>.</w:t>
      </w:r>
    </w:p>
    <w:p w14:paraId="712AD10E" w14:textId="77777777" w:rsidR="00FA4C5C" w:rsidRPr="008E0213" w:rsidRDefault="00FA4C5C" w:rsidP="00203740">
      <w:pPr>
        <w:rPr>
          <w:b/>
          <w:highlight w:val="yellow"/>
          <w:u w:val="single"/>
        </w:rPr>
      </w:pPr>
    </w:p>
    <w:p w14:paraId="6AEE2F03" w14:textId="77777777" w:rsidR="00EA4082" w:rsidRPr="00D965E0" w:rsidRDefault="00EA4082" w:rsidP="00203740">
      <w:pPr>
        <w:rPr>
          <w:rStyle w:val="StyleNormalJustified12ptCharChar"/>
        </w:rPr>
      </w:pPr>
      <w:r w:rsidRPr="00D965E0">
        <w:rPr>
          <w:rStyle w:val="StyleNormalJustified12ptCharChar"/>
          <w:b/>
          <w:bCs/>
          <w:smallCaps/>
          <w:sz w:val="24"/>
        </w:rPr>
        <w:t>Department of Economic and Community Development</w:t>
      </w:r>
    </w:p>
    <w:p w14:paraId="4E8E6A91" w14:textId="23ED5E5D" w:rsidR="00EA4082" w:rsidRPr="00D965E0" w:rsidRDefault="00EA4082" w:rsidP="00203740">
      <w:pPr>
        <w:rPr>
          <w:rStyle w:val="StyleNormalJustified12ptCharChar"/>
        </w:rPr>
      </w:pPr>
      <w:r w:rsidRPr="00D965E0">
        <w:rPr>
          <w:rStyle w:val="StyleNormalJustified12ptCharChar"/>
        </w:rPr>
        <w:t>Provide information necessary to reclassify payments from</w:t>
      </w:r>
      <w:r w:rsidR="003F1E61" w:rsidRPr="00D965E0">
        <w:rPr>
          <w:rStyle w:val="StyleNormalJustified12ptCharChar"/>
        </w:rPr>
        <w:t xml:space="preserve"> </w:t>
      </w:r>
      <w:r w:rsidRPr="00D965E0">
        <w:rPr>
          <w:rStyle w:val="StyleNormalJustified12ptCharChar"/>
        </w:rPr>
        <w:t xml:space="preserve">loans to businesses from revenues/expenditures to accrual basis of accounting note receivable as of </w:t>
      </w:r>
      <w:r w:rsidR="00DB4094" w:rsidRPr="00D965E0">
        <w:rPr>
          <w:rStyle w:val="StyleNormalJustified12ptCharChar"/>
        </w:rPr>
        <w:t>June 30, 20</w:t>
      </w:r>
      <w:r w:rsidR="002107B3" w:rsidRPr="00D965E0">
        <w:rPr>
          <w:rStyle w:val="StyleNormalJustified12ptCharChar"/>
        </w:rPr>
        <w:t>2</w:t>
      </w:r>
      <w:r w:rsidR="004B2E1F">
        <w:rPr>
          <w:rStyle w:val="StyleNormalJustified12ptCharChar"/>
        </w:rPr>
        <w:t>4</w:t>
      </w:r>
      <w:r w:rsidRPr="00D965E0">
        <w:rPr>
          <w:rStyle w:val="StyleNormalJustified12ptCharChar"/>
        </w:rPr>
        <w:t>.</w:t>
      </w:r>
    </w:p>
    <w:p w14:paraId="489B2CD8" w14:textId="77777777" w:rsidR="00EA4082" w:rsidRPr="00D965E0" w:rsidRDefault="00EA4082" w:rsidP="00ED32D0">
      <w:pPr>
        <w:numPr>
          <w:ilvl w:val="0"/>
          <w:numId w:val="22"/>
        </w:numPr>
      </w:pPr>
      <w:r w:rsidRPr="00D965E0">
        <w:t>Total amount of notes receivable outstanding as of June 30</w:t>
      </w:r>
    </w:p>
    <w:p w14:paraId="04143117" w14:textId="77777777" w:rsidR="004A7B46" w:rsidRPr="00D965E0" w:rsidRDefault="004A7B46" w:rsidP="00ED32D0">
      <w:pPr>
        <w:numPr>
          <w:ilvl w:val="0"/>
          <w:numId w:val="22"/>
        </w:numPr>
      </w:pPr>
      <w:r w:rsidRPr="00D965E0">
        <w:t xml:space="preserve">A printout of loans outstanding in DECD’s </w:t>
      </w:r>
      <w:r w:rsidR="00793EFD" w:rsidRPr="00D965E0">
        <w:t xml:space="preserve">free-standing </w:t>
      </w:r>
      <w:r w:rsidRPr="00D965E0">
        <w:t xml:space="preserve">loan system </w:t>
      </w:r>
      <w:proofErr w:type="gramStart"/>
      <w:r w:rsidR="00793EFD" w:rsidRPr="00D965E0">
        <w:t>at</w:t>
      </w:r>
      <w:proofErr w:type="gramEnd"/>
      <w:r w:rsidR="00793EFD" w:rsidRPr="00D965E0">
        <w:t xml:space="preserve"> June 30</w:t>
      </w:r>
    </w:p>
    <w:p w14:paraId="15ABF1EF" w14:textId="77777777" w:rsidR="00EA4082" w:rsidRPr="00D965E0" w:rsidRDefault="00EA4082" w:rsidP="00ED32D0">
      <w:pPr>
        <w:numPr>
          <w:ilvl w:val="0"/>
          <w:numId w:val="22"/>
        </w:numPr>
      </w:pPr>
      <w:r w:rsidRPr="00D965E0">
        <w:t>A summary of payments received, and new loans issues during the year.</w:t>
      </w:r>
    </w:p>
    <w:p w14:paraId="006D289B" w14:textId="77777777" w:rsidR="004A7B46" w:rsidRPr="00D965E0" w:rsidRDefault="004A7B46" w:rsidP="00ED32D0">
      <w:pPr>
        <w:numPr>
          <w:ilvl w:val="0"/>
          <w:numId w:val="22"/>
        </w:numPr>
      </w:pPr>
      <w:r w:rsidRPr="00D965E0">
        <w:t xml:space="preserve">A summary of other changes to loans such as changes in how cash payments were applied against principle, interest and </w:t>
      </w:r>
      <w:proofErr w:type="gramStart"/>
      <w:r w:rsidRPr="00D965E0">
        <w:t>penalties</w:t>
      </w:r>
      <w:proofErr w:type="gramEnd"/>
    </w:p>
    <w:p w14:paraId="76BB806C" w14:textId="000266C3" w:rsidR="00EA4082" w:rsidRPr="00D965E0" w:rsidRDefault="00EA4082" w:rsidP="00ED32D0">
      <w:pPr>
        <w:numPr>
          <w:ilvl w:val="0"/>
          <w:numId w:val="22"/>
        </w:numPr>
      </w:pPr>
      <w:r w:rsidRPr="00D965E0">
        <w:t xml:space="preserve">Of the notes receivable outstanding </w:t>
      </w:r>
      <w:proofErr w:type="gramStart"/>
      <w:r w:rsidRPr="00D965E0">
        <w:t>at</w:t>
      </w:r>
      <w:proofErr w:type="gramEnd"/>
      <w:r w:rsidRPr="00D965E0">
        <w:t xml:space="preserve"> June 30, the </w:t>
      </w:r>
      <w:r w:rsidR="00FD13F1" w:rsidRPr="00D965E0">
        <w:t xml:space="preserve">principal </w:t>
      </w:r>
      <w:r w:rsidRPr="00D965E0">
        <w:t xml:space="preserve">amount paid in July and August, </w:t>
      </w:r>
      <w:r w:rsidR="00AF1C79" w:rsidRPr="00D965E0">
        <w:t>20</w:t>
      </w:r>
      <w:r w:rsidR="002107B3" w:rsidRPr="00D965E0">
        <w:t>2</w:t>
      </w:r>
      <w:r w:rsidR="004B2E1F">
        <w:t>4</w:t>
      </w:r>
      <w:r w:rsidR="00430C78" w:rsidRPr="00D965E0">
        <w:t>.</w:t>
      </w:r>
    </w:p>
    <w:p w14:paraId="123A9F55" w14:textId="77777777" w:rsidR="00EA4082" w:rsidRPr="00D965E0" w:rsidRDefault="00EA4082" w:rsidP="00ED32D0">
      <w:pPr>
        <w:numPr>
          <w:ilvl w:val="0"/>
          <w:numId w:val="22"/>
        </w:numPr>
      </w:pPr>
      <w:r w:rsidRPr="00D965E0">
        <w:t>A copy of the financial order authorizing any write-offs taken during the year</w:t>
      </w:r>
    </w:p>
    <w:p w14:paraId="6DFF34B3" w14:textId="77777777" w:rsidR="00EA4082" w:rsidRPr="00D965E0" w:rsidRDefault="00EA4082" w:rsidP="00ED32D0">
      <w:pPr>
        <w:numPr>
          <w:ilvl w:val="0"/>
          <w:numId w:val="22"/>
        </w:numPr>
      </w:pPr>
      <w:r w:rsidRPr="00D965E0">
        <w:t xml:space="preserve">An estimate (dollar or percentage) of the </w:t>
      </w:r>
      <w:proofErr w:type="gramStart"/>
      <w:r w:rsidRPr="00D965E0">
        <w:t>amount</w:t>
      </w:r>
      <w:proofErr w:type="gramEnd"/>
      <w:r w:rsidRPr="00D965E0">
        <w:t xml:space="preserve"> of notes receivable outstanding at June 30 that will be uncollectible, including a description of the basis and assumptions used for the estimate. See comments in </w:t>
      </w:r>
      <w:proofErr w:type="gramStart"/>
      <w:r w:rsidRPr="00D965E0">
        <w:t>General</w:t>
      </w:r>
      <w:proofErr w:type="gramEnd"/>
      <w:r w:rsidRPr="00D965E0">
        <w:t xml:space="preserve"> section regarding uncollectible revenue.</w:t>
      </w:r>
    </w:p>
    <w:p w14:paraId="4942686D" w14:textId="77777777" w:rsidR="001738A5" w:rsidRDefault="001738A5">
      <w:pPr>
        <w:rPr>
          <w:rStyle w:val="StyleNormalJustified12ptCharChar"/>
          <w:b/>
          <w:bCs/>
          <w:smallCaps/>
          <w:sz w:val="24"/>
        </w:rPr>
      </w:pPr>
      <w:r>
        <w:rPr>
          <w:rStyle w:val="StyleNormalJustified12ptCharChar"/>
          <w:b/>
          <w:bCs/>
          <w:smallCaps/>
          <w:sz w:val="24"/>
        </w:rPr>
        <w:br w:type="page"/>
      </w:r>
    </w:p>
    <w:p w14:paraId="2FA6F81B" w14:textId="4CCC00AA" w:rsidR="00FA4C5C" w:rsidRPr="00793FC7" w:rsidRDefault="00D4559A" w:rsidP="00203740">
      <w:pPr>
        <w:rPr>
          <w:rStyle w:val="StyleNormalJustified12ptCharChar"/>
          <w:b/>
          <w:bCs/>
          <w:smallCaps/>
          <w:sz w:val="24"/>
        </w:rPr>
      </w:pPr>
      <w:r w:rsidRPr="00793FC7">
        <w:rPr>
          <w:rStyle w:val="StyleNormalJustified12ptCharChar"/>
          <w:b/>
          <w:bCs/>
          <w:smallCaps/>
          <w:sz w:val="24"/>
        </w:rPr>
        <w:lastRenderedPageBreak/>
        <w:t>Statistical Information</w:t>
      </w:r>
    </w:p>
    <w:p w14:paraId="3388DD94" w14:textId="77777777" w:rsidR="00FA4C5C" w:rsidRPr="00793FC7" w:rsidRDefault="00FA4C5C" w:rsidP="00203740">
      <w:pPr>
        <w:rPr>
          <w:rStyle w:val="StyleNormalJustified12ptCharChar"/>
          <w:b/>
          <w:bCs/>
          <w:smallCaps/>
          <w:sz w:val="24"/>
        </w:rPr>
      </w:pPr>
    </w:p>
    <w:p w14:paraId="24A95254" w14:textId="77777777" w:rsidR="00D4559A" w:rsidRPr="00793FC7" w:rsidRDefault="00D4559A" w:rsidP="00203740">
      <w:pPr>
        <w:rPr>
          <w:rStyle w:val="StyleNormalJustified12ptCharChar"/>
        </w:rPr>
      </w:pPr>
      <w:r w:rsidRPr="00793FC7">
        <w:rPr>
          <w:rStyle w:val="StyleNormalJustified12ptCharChar"/>
        </w:rPr>
        <w:t>Provide the following statistical information:</w:t>
      </w:r>
    </w:p>
    <w:p w14:paraId="0EC83902" w14:textId="77777777" w:rsidR="00D4559A" w:rsidRPr="00793FC7" w:rsidRDefault="000B0E15" w:rsidP="00ED32D0">
      <w:pPr>
        <w:numPr>
          <w:ilvl w:val="0"/>
          <w:numId w:val="23"/>
        </w:numPr>
      </w:pPr>
      <w:r w:rsidRPr="00793FC7">
        <w:t>A</w:t>
      </w:r>
      <w:r w:rsidR="00D4559A" w:rsidRPr="00793FC7">
        <w:t xml:space="preserve"> schedule showing lottery ticket sales in millions for the current fiscal </w:t>
      </w:r>
      <w:proofErr w:type="gramStart"/>
      <w:r w:rsidR="00D4559A" w:rsidRPr="00793FC7">
        <w:t>year</w:t>
      </w:r>
      <w:proofErr w:type="gramEnd"/>
    </w:p>
    <w:p w14:paraId="323FC90F" w14:textId="14971B13" w:rsidR="00E2692F" w:rsidRPr="00793FC7" w:rsidRDefault="00D4559A" w:rsidP="00ED32D0">
      <w:pPr>
        <w:numPr>
          <w:ilvl w:val="0"/>
          <w:numId w:val="23"/>
        </w:numPr>
      </w:pPr>
      <w:r w:rsidRPr="00793FC7">
        <w:t xml:space="preserve">Number of vehicles controlled by Central Fleet </w:t>
      </w:r>
      <w:proofErr w:type="gramStart"/>
      <w:r w:rsidRPr="00793FC7">
        <w:t>at</w:t>
      </w:r>
      <w:proofErr w:type="gramEnd"/>
      <w:r w:rsidRPr="00793FC7">
        <w:t xml:space="preserve"> June 30, 20</w:t>
      </w:r>
      <w:r w:rsidR="002107B3" w:rsidRPr="00793FC7">
        <w:t>2</w:t>
      </w:r>
      <w:r w:rsidR="004B2E1F">
        <w:t>4</w:t>
      </w:r>
    </w:p>
    <w:p w14:paraId="54111B4A" w14:textId="77777777" w:rsidR="00E2692F" w:rsidRPr="008E0213" w:rsidRDefault="00E2692F" w:rsidP="00203740">
      <w:pPr>
        <w:rPr>
          <w:highlight w:val="yellow"/>
        </w:rPr>
      </w:pPr>
    </w:p>
    <w:p w14:paraId="2F50D3BB" w14:textId="13AD024E" w:rsidR="00EA4082" w:rsidRPr="00BE45A8" w:rsidRDefault="00710043" w:rsidP="00203740">
      <w:pPr>
        <w:pStyle w:val="Heading2"/>
      </w:pPr>
      <w:bookmarkStart w:id="53" w:name="_Toc132801201"/>
      <w:r w:rsidRPr="00BE45A8">
        <w:t>CORRECTIONS SERVICE CENTER</w:t>
      </w:r>
      <w:r w:rsidR="00EA4082" w:rsidRPr="00BE45A8">
        <w:t>:</w:t>
      </w:r>
      <w:bookmarkEnd w:id="53"/>
    </w:p>
    <w:p w14:paraId="4AD76B59" w14:textId="77777777" w:rsidR="004C3FDB" w:rsidRPr="00BE45A8" w:rsidRDefault="004C3FDB" w:rsidP="00203740">
      <w:pPr>
        <w:rPr>
          <w:sz w:val="24"/>
        </w:rPr>
      </w:pPr>
    </w:p>
    <w:p w14:paraId="453E1AEF" w14:textId="77777777" w:rsidR="00CA32D4" w:rsidRPr="00BE45A8" w:rsidRDefault="00CA32D4" w:rsidP="00203740">
      <w:pPr>
        <w:rPr>
          <w:b/>
          <w:smallCaps/>
          <w:sz w:val="24"/>
        </w:rPr>
      </w:pPr>
      <w:r w:rsidRPr="00BE45A8">
        <w:rPr>
          <w:b/>
          <w:smallCaps/>
          <w:sz w:val="24"/>
        </w:rPr>
        <w:t>Department of Corrections</w:t>
      </w:r>
    </w:p>
    <w:p w14:paraId="7A9C2859" w14:textId="77777777" w:rsidR="00196810" w:rsidRPr="00BE45A8" w:rsidRDefault="00196810" w:rsidP="00203740">
      <w:pPr>
        <w:rPr>
          <w:b/>
          <w:smallCaps/>
          <w:sz w:val="24"/>
        </w:rPr>
      </w:pPr>
    </w:p>
    <w:p w14:paraId="53C4E341" w14:textId="79F668EC" w:rsidR="00196810" w:rsidRPr="00BE45A8" w:rsidRDefault="00196810" w:rsidP="00203740">
      <w:pPr>
        <w:rPr>
          <w:b/>
        </w:rPr>
      </w:pPr>
      <w:r w:rsidRPr="00BE45A8">
        <w:rPr>
          <w:b/>
        </w:rPr>
        <w:t xml:space="preserve">All Correction Service Center Agencies need to provide </w:t>
      </w:r>
      <w:r w:rsidR="00751EFE" w:rsidRPr="00793FC7">
        <w:rPr>
          <w:b/>
        </w:rPr>
        <w:t xml:space="preserve">GASB related information </w:t>
      </w:r>
      <w:r w:rsidR="00751EFE">
        <w:rPr>
          <w:b/>
        </w:rPr>
        <w:t xml:space="preserve">specified in the GASB Requirements section beginning </w:t>
      </w:r>
      <w:r w:rsidR="00751EFE" w:rsidRPr="00BE45A8">
        <w:rPr>
          <w:b/>
        </w:rPr>
        <w:t xml:space="preserve">on page </w:t>
      </w:r>
      <w:r w:rsidR="00751EFE" w:rsidRPr="00BE45A8">
        <w:rPr>
          <w:b/>
        </w:rPr>
        <w:fldChar w:fldCharType="begin"/>
      </w:r>
      <w:r w:rsidR="00751EFE" w:rsidRPr="00BE45A8">
        <w:rPr>
          <w:b/>
        </w:rPr>
        <w:instrText xml:space="preserve"> PAGEREF _Ref132704996 </w:instrText>
      </w:r>
      <w:r w:rsidR="00751EFE" w:rsidRPr="00BE45A8">
        <w:rPr>
          <w:b/>
        </w:rPr>
        <w:fldChar w:fldCharType="separate"/>
      </w:r>
      <w:r w:rsidR="00D2764D">
        <w:rPr>
          <w:b/>
          <w:noProof/>
        </w:rPr>
        <w:t>10</w:t>
      </w:r>
      <w:r w:rsidR="00751EFE" w:rsidRPr="00BE45A8">
        <w:rPr>
          <w:b/>
        </w:rPr>
        <w:fldChar w:fldCharType="end"/>
      </w:r>
      <w:r w:rsidR="001738A5">
        <w:rPr>
          <w:b/>
        </w:rPr>
        <w:t>.</w:t>
      </w:r>
    </w:p>
    <w:p w14:paraId="4C433A4B" w14:textId="77777777" w:rsidR="00CA32D4" w:rsidRPr="008E0213" w:rsidRDefault="00CA32D4" w:rsidP="00203740">
      <w:pPr>
        <w:rPr>
          <w:b/>
          <w:highlight w:val="yellow"/>
        </w:rPr>
      </w:pPr>
    </w:p>
    <w:p w14:paraId="4A202CD5" w14:textId="0BEA2079" w:rsidR="00CA32D4" w:rsidRPr="00D965E0" w:rsidRDefault="00CA32D4" w:rsidP="00203740">
      <w:pPr>
        <w:rPr>
          <w:b/>
        </w:rPr>
      </w:pPr>
      <w:r w:rsidRPr="00D965E0">
        <w:rPr>
          <w:b/>
        </w:rPr>
        <w:t>Inmate Accounts</w:t>
      </w:r>
      <w:r w:rsidR="0093020D">
        <w:rPr>
          <w:b/>
        </w:rPr>
        <w:t xml:space="preserve"> (“Trust Account”)</w:t>
      </w:r>
    </w:p>
    <w:p w14:paraId="4F64BC32" w14:textId="6DB0C6DD" w:rsidR="00CA32D4" w:rsidRPr="00D965E0" w:rsidRDefault="00CA32D4" w:rsidP="00203740">
      <w:r w:rsidRPr="00D965E0">
        <w:t xml:space="preserve">Please record the value of assets held for </w:t>
      </w:r>
      <w:r w:rsidR="003E7674">
        <w:t xml:space="preserve">the inmate trust </w:t>
      </w:r>
      <w:r w:rsidRPr="00D965E0">
        <w:t xml:space="preserve">account </w:t>
      </w:r>
      <w:proofErr w:type="gramStart"/>
      <w:r w:rsidRPr="00D965E0">
        <w:t>at</w:t>
      </w:r>
      <w:proofErr w:type="gramEnd"/>
      <w:r w:rsidRPr="00D965E0">
        <w:t xml:space="preserve"> June 30.  </w:t>
      </w:r>
      <w:r w:rsidRPr="00BE45A8">
        <w:t xml:space="preserve">See page </w:t>
      </w:r>
      <w:r w:rsidR="0081153A">
        <w:fldChar w:fldCharType="begin"/>
      </w:r>
      <w:r w:rsidR="0081153A">
        <w:instrText xml:space="preserve"> PAGEREF _Ref132704844 </w:instrText>
      </w:r>
      <w:r w:rsidR="0081153A">
        <w:fldChar w:fldCharType="separate"/>
      </w:r>
      <w:r w:rsidR="00D2764D">
        <w:rPr>
          <w:noProof/>
        </w:rPr>
        <w:t>8</w:t>
      </w:r>
      <w:r w:rsidR="0081153A">
        <w:rPr>
          <w:noProof/>
        </w:rPr>
        <w:fldChar w:fldCharType="end"/>
      </w:r>
      <w:r w:rsidR="003A6AF9" w:rsidRPr="00D965E0">
        <w:t xml:space="preserve"> </w:t>
      </w:r>
      <w:r w:rsidRPr="00D965E0">
        <w:t>“</w:t>
      </w:r>
      <w:r w:rsidR="003B4045" w:rsidRPr="00D965E0">
        <w:t xml:space="preserve">Custodial Funds” (formerly called </w:t>
      </w:r>
      <w:r w:rsidRPr="00D965E0">
        <w:t>Agency Funds</w:t>
      </w:r>
      <w:r w:rsidR="003B4045" w:rsidRPr="00D965E0">
        <w:t>)</w:t>
      </w:r>
      <w:r w:rsidRPr="00D965E0">
        <w:t xml:space="preserve"> for the account codes to use when recording these balances.</w:t>
      </w:r>
      <w:r w:rsidR="00F07509" w:rsidRPr="00D965E0">
        <w:t xml:space="preserve">  These accounts should be reconciled at least annually and assessed as to their </w:t>
      </w:r>
      <w:r w:rsidR="00A45C8C" w:rsidRPr="00D965E0">
        <w:t>collectability</w:t>
      </w:r>
      <w:r w:rsidR="00F07509" w:rsidRPr="00D965E0">
        <w:t>.</w:t>
      </w:r>
      <w:r w:rsidR="00A45C8C" w:rsidRPr="00D965E0">
        <w:t xml:space="preserve">  Also, include summary activity in the inmate </w:t>
      </w:r>
      <w:r w:rsidR="0093020D">
        <w:t>trust account</w:t>
      </w:r>
      <w:r w:rsidR="00A45C8C" w:rsidRPr="00D965E0">
        <w:t>, i.e.</w:t>
      </w:r>
      <w:r w:rsidR="00BE45A8">
        <w:t>,</w:t>
      </w:r>
      <w:r w:rsidR="00A45C8C" w:rsidRPr="00D965E0">
        <w:t xml:space="preserve"> summarize increases (contributions) and decreases (distributions).</w:t>
      </w:r>
    </w:p>
    <w:p w14:paraId="6694BBAE" w14:textId="77777777" w:rsidR="004567DB" w:rsidRPr="008E0213" w:rsidRDefault="004567DB" w:rsidP="00203740">
      <w:pPr>
        <w:rPr>
          <w:highlight w:val="yellow"/>
        </w:rPr>
      </w:pPr>
    </w:p>
    <w:p w14:paraId="72F0E32A" w14:textId="77777777" w:rsidR="004567DB" w:rsidRPr="00D965E0" w:rsidRDefault="004567DB" w:rsidP="00203740">
      <w:pPr>
        <w:rPr>
          <w:b/>
        </w:rPr>
      </w:pPr>
      <w:r w:rsidRPr="00D965E0">
        <w:rPr>
          <w:b/>
        </w:rPr>
        <w:t>Restitution Accounts</w:t>
      </w:r>
    </w:p>
    <w:p w14:paraId="74C072D6" w14:textId="2ECF6ED9" w:rsidR="00A45C8C" w:rsidRDefault="004567DB" w:rsidP="00A45C8C">
      <w:r w:rsidRPr="00D965E0">
        <w:t xml:space="preserve">Please record the value of assets held for all restitution accounts </w:t>
      </w:r>
      <w:proofErr w:type="gramStart"/>
      <w:r w:rsidRPr="00D965E0">
        <w:t>at</w:t>
      </w:r>
      <w:proofErr w:type="gramEnd"/>
      <w:r w:rsidRPr="00D965E0">
        <w:t xml:space="preserve"> June 30.  </w:t>
      </w:r>
      <w:r w:rsidR="00BE45A8" w:rsidRPr="00BE45A8">
        <w:t xml:space="preserve">See page </w:t>
      </w:r>
      <w:r w:rsidR="0081153A">
        <w:fldChar w:fldCharType="begin"/>
      </w:r>
      <w:r w:rsidR="0081153A">
        <w:instrText xml:space="preserve"> PAGEREF _Ref132704844 </w:instrText>
      </w:r>
      <w:r w:rsidR="0081153A">
        <w:fldChar w:fldCharType="separate"/>
      </w:r>
      <w:r w:rsidR="00D2764D">
        <w:rPr>
          <w:noProof/>
        </w:rPr>
        <w:t>8</w:t>
      </w:r>
      <w:r w:rsidR="0081153A">
        <w:rPr>
          <w:noProof/>
        </w:rPr>
        <w:fldChar w:fldCharType="end"/>
      </w:r>
      <w:r w:rsidRPr="00D965E0">
        <w:t xml:space="preserve"> “</w:t>
      </w:r>
      <w:r w:rsidR="003B4045" w:rsidRPr="00D965E0">
        <w:t xml:space="preserve">Custodial Funds” (formerly called </w:t>
      </w:r>
      <w:r w:rsidRPr="00D965E0">
        <w:t>Agency Funds</w:t>
      </w:r>
      <w:r w:rsidR="000F3473" w:rsidRPr="00D965E0">
        <w:t>)</w:t>
      </w:r>
      <w:r w:rsidRPr="00D965E0">
        <w:t xml:space="preserve"> for the account codes to use when recording these balances.  These accounts should be reconciled at least annually.</w:t>
      </w:r>
      <w:r w:rsidR="00A45C8C" w:rsidRPr="00D965E0">
        <w:t xml:space="preserve">  Also, include summary activity in the </w:t>
      </w:r>
      <w:r w:rsidR="0093020D">
        <w:t>restitution accounts</w:t>
      </w:r>
      <w:r w:rsidR="00A45C8C" w:rsidRPr="00D965E0">
        <w:t>, i.e.</w:t>
      </w:r>
      <w:r w:rsidR="00BE45A8">
        <w:t>,</w:t>
      </w:r>
      <w:r w:rsidR="00A45C8C" w:rsidRPr="00D965E0">
        <w:t xml:space="preserve"> summarize increases (contributions) and decreases (distributions).</w:t>
      </w:r>
    </w:p>
    <w:p w14:paraId="771B729A" w14:textId="730878E6" w:rsidR="0093020D" w:rsidRDefault="0093020D" w:rsidP="00A45C8C"/>
    <w:p w14:paraId="21BD9250" w14:textId="2A6EA463" w:rsidR="0093020D" w:rsidRPr="00D965E0" w:rsidRDefault="0093020D" w:rsidP="0093020D">
      <w:pPr>
        <w:rPr>
          <w:b/>
        </w:rPr>
      </w:pPr>
      <w:r>
        <w:rPr>
          <w:b/>
        </w:rPr>
        <w:t>Inmate Benefit Fund</w:t>
      </w:r>
    </w:p>
    <w:p w14:paraId="00A2BDEA" w14:textId="2D10C303" w:rsidR="0093020D" w:rsidRPr="00D965E0" w:rsidRDefault="0093020D" w:rsidP="0093020D">
      <w:r w:rsidRPr="00D965E0">
        <w:t xml:space="preserve">Please record the value of assets held </w:t>
      </w:r>
      <w:proofErr w:type="gramStart"/>
      <w:r w:rsidRPr="00D965E0">
        <w:t>at</w:t>
      </w:r>
      <w:proofErr w:type="gramEnd"/>
      <w:r w:rsidRPr="00D965E0">
        <w:t xml:space="preserve"> June 30.  </w:t>
      </w:r>
      <w:r w:rsidRPr="00BE45A8">
        <w:t xml:space="preserve">See page </w:t>
      </w:r>
      <w:r w:rsidR="0081153A">
        <w:fldChar w:fldCharType="begin"/>
      </w:r>
      <w:r w:rsidR="0081153A">
        <w:instrText xml:space="preserve"> PAGEREF _Ref132704844 </w:instrText>
      </w:r>
      <w:r w:rsidR="0081153A">
        <w:fldChar w:fldCharType="separate"/>
      </w:r>
      <w:r w:rsidR="00D2764D">
        <w:rPr>
          <w:noProof/>
        </w:rPr>
        <w:t>8</w:t>
      </w:r>
      <w:r w:rsidR="0081153A">
        <w:rPr>
          <w:noProof/>
        </w:rPr>
        <w:fldChar w:fldCharType="end"/>
      </w:r>
      <w:r w:rsidRPr="00D965E0">
        <w:t xml:space="preserve"> “Custodial Funds” (formerly called Agency Funds) for the account codes to use when recording these balances.  These accounts should be reconciled at least annually and assessed as to their collectability.  Also, include summary activity in the inmate </w:t>
      </w:r>
      <w:r>
        <w:t>benefit fund</w:t>
      </w:r>
      <w:r w:rsidRPr="00D965E0">
        <w:t>, i.e.</w:t>
      </w:r>
      <w:r>
        <w:t>,</w:t>
      </w:r>
      <w:r w:rsidRPr="00D965E0">
        <w:t xml:space="preserve"> summarize increases (contributions) and decreases (distributions).</w:t>
      </w:r>
    </w:p>
    <w:p w14:paraId="423B37C5" w14:textId="77777777" w:rsidR="00F07509" w:rsidRPr="008E0213" w:rsidRDefault="00F07509" w:rsidP="00203740">
      <w:pPr>
        <w:rPr>
          <w:sz w:val="24"/>
          <w:highlight w:val="yellow"/>
        </w:rPr>
      </w:pPr>
    </w:p>
    <w:p w14:paraId="74D752FC" w14:textId="77777777" w:rsidR="003A6AF9" w:rsidRPr="00BE45A8" w:rsidRDefault="003A6AF9" w:rsidP="00203740">
      <w:pPr>
        <w:rPr>
          <w:b/>
          <w:bCs/>
        </w:rPr>
      </w:pPr>
      <w:r w:rsidRPr="00BE45A8">
        <w:rPr>
          <w:b/>
          <w:bCs/>
        </w:rPr>
        <w:t>Inventory</w:t>
      </w:r>
    </w:p>
    <w:p w14:paraId="03978643" w14:textId="6A5229E7" w:rsidR="003A6AF9" w:rsidRPr="00BE45A8" w:rsidRDefault="003A6AF9" w:rsidP="00203740">
      <w:r w:rsidRPr="00BE45A8">
        <w:t xml:space="preserve">Please provide the value of supplies held at the various correctional facilities </w:t>
      </w:r>
      <w:proofErr w:type="gramStart"/>
      <w:r w:rsidRPr="00BE45A8">
        <w:t>a</w:t>
      </w:r>
      <w:r w:rsidR="00117476" w:rsidRPr="00BE45A8">
        <w:t>t</w:t>
      </w:r>
      <w:proofErr w:type="gramEnd"/>
      <w:r w:rsidRPr="00BE45A8">
        <w:t xml:space="preserve"> June 30.</w:t>
      </w:r>
      <w:r w:rsidR="00562F36" w:rsidRPr="00BE45A8">
        <w:t xml:space="preserve">  If the supplies were donated by the federal government, </w:t>
      </w:r>
      <w:r w:rsidR="003364D4" w:rsidRPr="00BE45A8">
        <w:t xml:space="preserve">provide the total amount donated during the year and the year- end balance.  These values </w:t>
      </w:r>
      <w:r w:rsidR="0093020D">
        <w:t>sh</w:t>
      </w:r>
      <w:r w:rsidR="003364D4" w:rsidRPr="00BE45A8">
        <w:t xml:space="preserve">ould agree with amounts reported </w:t>
      </w:r>
      <w:proofErr w:type="gramStart"/>
      <w:r w:rsidR="003364D4" w:rsidRPr="00BE45A8">
        <w:t>on</w:t>
      </w:r>
      <w:proofErr w:type="gramEnd"/>
      <w:r w:rsidR="003364D4" w:rsidRPr="00BE45A8">
        <w:t xml:space="preserve"> year end SEFA reports.</w:t>
      </w:r>
    </w:p>
    <w:p w14:paraId="67065D6D" w14:textId="77777777" w:rsidR="003A6AF9" w:rsidRPr="008E0213" w:rsidRDefault="003A6AF9" w:rsidP="00203740">
      <w:pPr>
        <w:rPr>
          <w:sz w:val="24"/>
          <w:highlight w:val="yellow"/>
        </w:rPr>
      </w:pPr>
    </w:p>
    <w:p w14:paraId="7A3B1B6D" w14:textId="77777777" w:rsidR="00303B9D" w:rsidRPr="00D965E0" w:rsidRDefault="00D4559A" w:rsidP="00203740">
      <w:pPr>
        <w:rPr>
          <w:b/>
        </w:rPr>
      </w:pPr>
      <w:r w:rsidRPr="00D965E0">
        <w:rPr>
          <w:rStyle w:val="StyleNormalJustified12ptCharChar"/>
          <w:b/>
          <w:bCs/>
          <w:smallCaps/>
          <w:sz w:val="24"/>
        </w:rPr>
        <w:t>Statistical Information</w:t>
      </w:r>
      <w:r w:rsidR="00303B9D" w:rsidRPr="00D965E0">
        <w:rPr>
          <w:b/>
        </w:rPr>
        <w:t>:</w:t>
      </w:r>
    </w:p>
    <w:p w14:paraId="489815F7" w14:textId="77777777" w:rsidR="005200CC" w:rsidRPr="00D965E0" w:rsidRDefault="005200CC" w:rsidP="00203740">
      <w:pPr>
        <w:rPr>
          <w:b/>
        </w:rPr>
      </w:pPr>
    </w:p>
    <w:p w14:paraId="0D8F77D4" w14:textId="77777777" w:rsidR="00303B9D" w:rsidRPr="00D965E0" w:rsidRDefault="00303B9D" w:rsidP="00203740">
      <w:r w:rsidRPr="00D965E0">
        <w:t>Average Number of Adult Inmates</w:t>
      </w:r>
    </w:p>
    <w:p w14:paraId="53F4C459" w14:textId="77777777" w:rsidR="00303B9D" w:rsidRPr="00D965E0" w:rsidRDefault="00303B9D" w:rsidP="00203740">
      <w:r w:rsidRPr="00D965E0">
        <w:t>Average Number of Juvenile Inmates</w:t>
      </w:r>
    </w:p>
    <w:p w14:paraId="701D7D58" w14:textId="77777777" w:rsidR="00F06CD7" w:rsidRPr="00D965E0" w:rsidRDefault="00303B9D" w:rsidP="00203740">
      <w:r w:rsidRPr="00D965E0">
        <w:t>Number of Correctional Facilities</w:t>
      </w:r>
    </w:p>
    <w:p w14:paraId="365E9234" w14:textId="67F8A648" w:rsidR="000D2FE7" w:rsidRPr="001A3615" w:rsidRDefault="00F06CD7" w:rsidP="00203740">
      <w:pPr>
        <w:pStyle w:val="Heading2"/>
      </w:pPr>
      <w:r w:rsidRPr="008E0213">
        <w:rPr>
          <w:highlight w:val="yellow"/>
        </w:rPr>
        <w:br w:type="page"/>
      </w:r>
      <w:bookmarkStart w:id="54" w:name="_Toc132801202"/>
      <w:r w:rsidR="000D2FE7" w:rsidRPr="001A3615">
        <w:lastRenderedPageBreak/>
        <w:t>SECURIT</w:t>
      </w:r>
      <w:r w:rsidR="004C1BDD">
        <w:t>Y</w:t>
      </w:r>
      <w:r w:rsidR="000D2FE7" w:rsidRPr="001A3615">
        <w:t xml:space="preserve"> AND EMPLOYMENT SERVICE CENTER:</w:t>
      </w:r>
      <w:bookmarkEnd w:id="54"/>
    </w:p>
    <w:p w14:paraId="651BAAD5" w14:textId="77777777" w:rsidR="00196810" w:rsidRPr="001A3615" w:rsidRDefault="00196810" w:rsidP="00203740">
      <w:pPr>
        <w:rPr>
          <w:b/>
          <w:smallCaps/>
          <w:sz w:val="24"/>
        </w:rPr>
      </w:pPr>
    </w:p>
    <w:p w14:paraId="5EBF1AC0" w14:textId="2598A837" w:rsidR="00751EFE" w:rsidRDefault="00196810" w:rsidP="00203740">
      <w:pPr>
        <w:rPr>
          <w:b/>
        </w:rPr>
      </w:pPr>
      <w:r w:rsidRPr="001738A5">
        <w:rPr>
          <w:b/>
          <w:bCs/>
        </w:rPr>
        <w:t xml:space="preserve">All SESC Agencies need to provide </w:t>
      </w:r>
      <w:bookmarkStart w:id="55" w:name="DOL"/>
      <w:r w:rsidR="00751EFE" w:rsidRPr="00793FC7">
        <w:rPr>
          <w:b/>
        </w:rPr>
        <w:t xml:space="preserve">GASB related information </w:t>
      </w:r>
      <w:r w:rsidR="00751EFE">
        <w:rPr>
          <w:b/>
        </w:rPr>
        <w:t xml:space="preserve">specified in the GASB Requirements section beginning </w:t>
      </w:r>
      <w:r w:rsidR="00751EFE" w:rsidRPr="00BE45A8">
        <w:rPr>
          <w:b/>
        </w:rPr>
        <w:t xml:space="preserve">on page </w:t>
      </w:r>
      <w:r w:rsidR="00751EFE" w:rsidRPr="00BE45A8">
        <w:rPr>
          <w:b/>
        </w:rPr>
        <w:fldChar w:fldCharType="begin"/>
      </w:r>
      <w:r w:rsidR="00751EFE" w:rsidRPr="00BE45A8">
        <w:rPr>
          <w:b/>
        </w:rPr>
        <w:instrText xml:space="preserve"> PAGEREF _Ref132704996 </w:instrText>
      </w:r>
      <w:r w:rsidR="00751EFE" w:rsidRPr="00BE45A8">
        <w:rPr>
          <w:b/>
        </w:rPr>
        <w:fldChar w:fldCharType="separate"/>
      </w:r>
      <w:r w:rsidR="00D2764D">
        <w:rPr>
          <w:b/>
          <w:noProof/>
        </w:rPr>
        <w:t>10</w:t>
      </w:r>
      <w:r w:rsidR="00751EFE" w:rsidRPr="00BE45A8">
        <w:rPr>
          <w:b/>
        </w:rPr>
        <w:fldChar w:fldCharType="end"/>
      </w:r>
    </w:p>
    <w:p w14:paraId="06842642" w14:textId="77777777" w:rsidR="00751EFE" w:rsidRDefault="00751EFE" w:rsidP="00203740">
      <w:pPr>
        <w:rPr>
          <w:b/>
        </w:rPr>
      </w:pPr>
    </w:p>
    <w:p w14:paraId="0CDA72C9" w14:textId="64720DB1" w:rsidR="001F19B9" w:rsidRPr="001A3615" w:rsidRDefault="001F19B9" w:rsidP="00203740">
      <w:pPr>
        <w:rPr>
          <w:b/>
          <w:smallCaps/>
          <w:sz w:val="24"/>
        </w:rPr>
      </w:pPr>
      <w:r w:rsidRPr="001A3615">
        <w:rPr>
          <w:b/>
          <w:smallCaps/>
          <w:sz w:val="24"/>
        </w:rPr>
        <w:t>Department of Labor</w:t>
      </w:r>
      <w:bookmarkEnd w:id="55"/>
    </w:p>
    <w:p w14:paraId="3372530D" w14:textId="77777777" w:rsidR="001F19B9" w:rsidRPr="008E0213" w:rsidRDefault="001F19B9" w:rsidP="00203740">
      <w:pPr>
        <w:rPr>
          <w:b/>
          <w:smallCaps/>
          <w:sz w:val="24"/>
          <w:highlight w:val="yellow"/>
        </w:rPr>
      </w:pPr>
    </w:p>
    <w:p w14:paraId="43E8DEE2" w14:textId="77777777" w:rsidR="00CA32D4" w:rsidRPr="001A3615" w:rsidRDefault="00A77D14" w:rsidP="00203740">
      <w:pPr>
        <w:rPr>
          <w:b/>
          <w:bCs/>
          <w:iCs/>
        </w:rPr>
      </w:pPr>
      <w:r w:rsidRPr="001A3615">
        <w:rPr>
          <w:b/>
          <w:bCs/>
          <w:iCs/>
        </w:rPr>
        <w:t xml:space="preserve">Employment Security Trust </w:t>
      </w:r>
      <w:r w:rsidR="000711D9" w:rsidRPr="001A3615">
        <w:rPr>
          <w:b/>
          <w:bCs/>
          <w:iCs/>
        </w:rPr>
        <w:t>Fund</w:t>
      </w:r>
    </w:p>
    <w:p w14:paraId="57BB50AD" w14:textId="77777777" w:rsidR="00CA32D4" w:rsidRPr="001A3615" w:rsidRDefault="00CA32D4" w:rsidP="00203740">
      <w:r w:rsidRPr="001A3615">
        <w:t>Please provide the following information as of June 30:</w:t>
      </w:r>
    </w:p>
    <w:p w14:paraId="4812EF1D" w14:textId="77777777" w:rsidR="00CA32D4" w:rsidRPr="001A3615" w:rsidRDefault="00CA32D4" w:rsidP="00203740">
      <w:r w:rsidRPr="001A3615">
        <w:t xml:space="preserve">Accrued interest on amounts deposited with U.S. Treasury that has not yet been recorded on </w:t>
      </w:r>
      <w:r w:rsidR="00733D9A" w:rsidRPr="001A3615">
        <w:t>ADVANTAGE</w:t>
      </w:r>
      <w:r w:rsidRPr="001A3615">
        <w:t xml:space="preserve">.  This should be accrued directly in </w:t>
      </w:r>
      <w:r w:rsidR="00733D9A" w:rsidRPr="001A3615">
        <w:t>ADVANTAGE</w:t>
      </w:r>
      <w:r w:rsidRPr="001A3615">
        <w:t>.</w:t>
      </w:r>
    </w:p>
    <w:p w14:paraId="196C0574" w14:textId="77777777" w:rsidR="00CA32D4" w:rsidRPr="001A3615" w:rsidRDefault="00CA32D4" w:rsidP="00203740">
      <w:r w:rsidRPr="001A3615">
        <w:t xml:space="preserve">Aggregate of all taxpayers with credit balances in taxes/accounts receivable.  This amount will be reclassified as deferred revenue for financial reporting purposes. </w:t>
      </w:r>
    </w:p>
    <w:p w14:paraId="6019E56A" w14:textId="77777777" w:rsidR="00FA617D" w:rsidRPr="001A3615" w:rsidRDefault="00FA617D" w:rsidP="00203740">
      <w:r w:rsidRPr="001A3615">
        <w:t>Reed Act Transfers to Fund 013.</w:t>
      </w:r>
    </w:p>
    <w:p w14:paraId="5C830F23" w14:textId="77777777" w:rsidR="009260D2" w:rsidRPr="008E0213" w:rsidRDefault="009260D2" w:rsidP="00203740">
      <w:pPr>
        <w:rPr>
          <w:highlight w:val="yellow"/>
        </w:rPr>
      </w:pPr>
    </w:p>
    <w:p w14:paraId="2AE8A6AE" w14:textId="77777777" w:rsidR="009260D2" w:rsidRPr="00D965E0" w:rsidRDefault="009260D2" w:rsidP="00203740">
      <w:pPr>
        <w:rPr>
          <w:b/>
          <w:bCs/>
          <w:iCs/>
        </w:rPr>
      </w:pPr>
      <w:r w:rsidRPr="00D965E0">
        <w:rPr>
          <w:b/>
          <w:bCs/>
          <w:iCs/>
        </w:rPr>
        <w:t>Competitive Scholarships Fund</w:t>
      </w:r>
    </w:p>
    <w:p w14:paraId="3A4F2971" w14:textId="1F2D521E" w:rsidR="009260D2" w:rsidRPr="00D965E0" w:rsidRDefault="009260D2" w:rsidP="00203740">
      <w:r w:rsidRPr="00D965E0">
        <w:t>Please record the value of assets held in the</w:t>
      </w:r>
      <w:r w:rsidR="00A40DAD" w:rsidRPr="00D965E0">
        <w:t xml:space="preserve"> agency account </w:t>
      </w:r>
      <w:proofErr w:type="gramStart"/>
      <w:r w:rsidR="00A40DAD" w:rsidRPr="00D965E0">
        <w:t>at</w:t>
      </w:r>
      <w:proofErr w:type="gramEnd"/>
      <w:r w:rsidR="00A40DAD" w:rsidRPr="00D965E0">
        <w:t xml:space="preserve"> June 30, 20</w:t>
      </w:r>
      <w:r w:rsidR="002107B3" w:rsidRPr="00D965E0">
        <w:t>2</w:t>
      </w:r>
      <w:r w:rsidR="004B2E1F">
        <w:t>4</w:t>
      </w:r>
      <w:r w:rsidRPr="00D965E0">
        <w:t xml:space="preserve"> and provide a year</w:t>
      </w:r>
      <w:r w:rsidR="009D7142" w:rsidRPr="00D965E0">
        <w:t>-</w:t>
      </w:r>
      <w:r w:rsidRPr="00D965E0">
        <w:t xml:space="preserve">end </w:t>
      </w:r>
      <w:proofErr w:type="spellStart"/>
      <w:r w:rsidR="00292258" w:rsidRPr="00D965E0">
        <w:t>rollforward</w:t>
      </w:r>
      <w:proofErr w:type="spellEnd"/>
      <w:r w:rsidR="009D7142" w:rsidRPr="00D965E0">
        <w:t xml:space="preserve"> of the activity</w:t>
      </w:r>
      <w:r w:rsidRPr="00D965E0">
        <w:t xml:space="preserve">. </w:t>
      </w:r>
    </w:p>
    <w:p w14:paraId="09F5B1CA" w14:textId="77777777" w:rsidR="00420DE3" w:rsidRPr="008E0213" w:rsidRDefault="00420DE3" w:rsidP="00203740">
      <w:pPr>
        <w:rPr>
          <w:szCs w:val="22"/>
          <w:highlight w:val="yellow"/>
        </w:rPr>
      </w:pPr>
    </w:p>
    <w:p w14:paraId="31B24EC7" w14:textId="77777777" w:rsidR="00420DE3" w:rsidRPr="00D965E0" w:rsidRDefault="00420DE3" w:rsidP="00203740">
      <w:pPr>
        <w:rPr>
          <w:b/>
          <w:smallCaps/>
          <w:sz w:val="24"/>
        </w:rPr>
      </w:pPr>
      <w:r w:rsidRPr="00D965E0">
        <w:rPr>
          <w:b/>
          <w:smallCaps/>
          <w:sz w:val="24"/>
        </w:rPr>
        <w:t>Bureau of Insurance</w:t>
      </w:r>
    </w:p>
    <w:p w14:paraId="2084EB35" w14:textId="77777777" w:rsidR="00313BE2" w:rsidRPr="00D965E0" w:rsidRDefault="00313BE2" w:rsidP="00203740">
      <w:pPr>
        <w:rPr>
          <w:b/>
          <w:smallCaps/>
          <w:sz w:val="24"/>
        </w:rPr>
      </w:pPr>
    </w:p>
    <w:p w14:paraId="26400B99" w14:textId="1D2D71CE" w:rsidR="00095003" w:rsidRPr="00D965E0" w:rsidRDefault="00095003" w:rsidP="00203740">
      <w:pPr>
        <w:rPr>
          <w:szCs w:val="22"/>
        </w:rPr>
      </w:pPr>
      <w:r w:rsidRPr="00D965E0">
        <w:rPr>
          <w:szCs w:val="22"/>
        </w:rPr>
        <w:t>Please provide the following informat</w:t>
      </w:r>
      <w:r w:rsidR="00A40DAD" w:rsidRPr="00D965E0">
        <w:rPr>
          <w:szCs w:val="22"/>
        </w:rPr>
        <w:t>ion as of June 30, 20</w:t>
      </w:r>
      <w:r w:rsidR="002107B3" w:rsidRPr="00D965E0">
        <w:rPr>
          <w:szCs w:val="22"/>
        </w:rPr>
        <w:t>2</w:t>
      </w:r>
      <w:r w:rsidR="004B2E1F">
        <w:rPr>
          <w:szCs w:val="22"/>
        </w:rPr>
        <w:t>4</w:t>
      </w:r>
      <w:r w:rsidRPr="00D965E0">
        <w:rPr>
          <w:szCs w:val="22"/>
        </w:rPr>
        <w:t>:</w:t>
      </w:r>
    </w:p>
    <w:p w14:paraId="0209C108" w14:textId="77777777" w:rsidR="00420DE3" w:rsidRPr="00D965E0" w:rsidRDefault="00095003" w:rsidP="00203740">
      <w:pPr>
        <w:rPr>
          <w:szCs w:val="22"/>
        </w:rPr>
      </w:pPr>
      <w:r w:rsidRPr="00D965E0">
        <w:rPr>
          <w:szCs w:val="22"/>
        </w:rPr>
        <w:t xml:space="preserve">Total dollar amount of </w:t>
      </w:r>
      <w:r w:rsidR="00003806" w:rsidRPr="00D965E0">
        <w:rPr>
          <w:szCs w:val="22"/>
        </w:rPr>
        <w:t>Third-Party</w:t>
      </w:r>
      <w:r w:rsidRPr="00D965E0">
        <w:rPr>
          <w:szCs w:val="22"/>
        </w:rPr>
        <w:t xml:space="preserve"> Administrator Surety Bonds</w:t>
      </w:r>
    </w:p>
    <w:p w14:paraId="4B3EF838" w14:textId="77777777" w:rsidR="00420DE3" w:rsidRPr="00D965E0" w:rsidRDefault="00095003" w:rsidP="00203740">
      <w:pPr>
        <w:rPr>
          <w:szCs w:val="22"/>
        </w:rPr>
      </w:pPr>
      <w:r w:rsidRPr="00D965E0">
        <w:rPr>
          <w:szCs w:val="22"/>
        </w:rPr>
        <w:t xml:space="preserve">Total dollar amount of bonds outstanding </w:t>
      </w:r>
      <w:r w:rsidR="00420DE3" w:rsidRPr="00D965E0">
        <w:rPr>
          <w:szCs w:val="22"/>
        </w:rPr>
        <w:t>for Managing General Agents</w:t>
      </w:r>
    </w:p>
    <w:p w14:paraId="49C54B8C" w14:textId="77777777" w:rsidR="00095003" w:rsidRPr="00D965E0" w:rsidRDefault="00095003" w:rsidP="00203740">
      <w:pPr>
        <w:rPr>
          <w:b/>
          <w:smallCaps/>
          <w:sz w:val="24"/>
        </w:rPr>
      </w:pPr>
    </w:p>
    <w:p w14:paraId="30F0041D" w14:textId="77777777" w:rsidR="00095003" w:rsidRPr="00D965E0" w:rsidRDefault="00095003" w:rsidP="00203740">
      <w:pPr>
        <w:rPr>
          <w:b/>
          <w:smallCaps/>
          <w:sz w:val="24"/>
        </w:rPr>
      </w:pPr>
      <w:r w:rsidRPr="00D965E0">
        <w:rPr>
          <w:rStyle w:val="StyleNormalJustified12ptCharChar"/>
          <w:b/>
          <w:bCs/>
          <w:smallCaps/>
          <w:sz w:val="24"/>
        </w:rPr>
        <w:t>Statistical Information</w:t>
      </w:r>
      <w:r w:rsidRPr="00D965E0">
        <w:rPr>
          <w:b/>
          <w:smallCaps/>
          <w:sz w:val="24"/>
        </w:rPr>
        <w:t xml:space="preserve"> </w:t>
      </w:r>
    </w:p>
    <w:p w14:paraId="02DAA69A" w14:textId="77777777" w:rsidR="00DD6348" w:rsidRPr="00D965E0" w:rsidRDefault="00DD6348" w:rsidP="00203740">
      <w:pPr>
        <w:rPr>
          <w:b/>
          <w:smallCaps/>
          <w:sz w:val="24"/>
        </w:rPr>
      </w:pPr>
    </w:p>
    <w:p w14:paraId="19362229" w14:textId="39F7E097" w:rsidR="00095003" w:rsidRPr="00D965E0" w:rsidRDefault="00095003" w:rsidP="00203740">
      <w:pPr>
        <w:rPr>
          <w:szCs w:val="22"/>
        </w:rPr>
      </w:pPr>
      <w:r w:rsidRPr="00D965E0">
        <w:rPr>
          <w:szCs w:val="22"/>
        </w:rPr>
        <w:t>Please provide the following statistical information as of June 30, 20</w:t>
      </w:r>
      <w:r w:rsidR="002107B3" w:rsidRPr="00D965E0">
        <w:rPr>
          <w:szCs w:val="22"/>
        </w:rPr>
        <w:t>2</w:t>
      </w:r>
      <w:r w:rsidR="004B2E1F">
        <w:rPr>
          <w:szCs w:val="22"/>
        </w:rPr>
        <w:t>4</w:t>
      </w:r>
      <w:r w:rsidRPr="00D965E0">
        <w:rPr>
          <w:szCs w:val="22"/>
        </w:rPr>
        <w:t>:</w:t>
      </w:r>
    </w:p>
    <w:p w14:paraId="4CC94BEC" w14:textId="77777777" w:rsidR="00095003" w:rsidRPr="00D965E0" w:rsidRDefault="00095003" w:rsidP="00045712">
      <w:pPr>
        <w:numPr>
          <w:ilvl w:val="0"/>
          <w:numId w:val="26"/>
        </w:numPr>
        <w:rPr>
          <w:szCs w:val="22"/>
        </w:rPr>
      </w:pPr>
      <w:r w:rsidRPr="00D965E0">
        <w:rPr>
          <w:szCs w:val="22"/>
        </w:rPr>
        <w:t>Number of State police barracks</w:t>
      </w:r>
    </w:p>
    <w:p w14:paraId="61728316" w14:textId="77777777" w:rsidR="00095003" w:rsidRPr="00D965E0" w:rsidRDefault="00095003" w:rsidP="00045712">
      <w:pPr>
        <w:numPr>
          <w:ilvl w:val="0"/>
          <w:numId w:val="26"/>
        </w:numPr>
        <w:rPr>
          <w:szCs w:val="22"/>
        </w:rPr>
      </w:pPr>
      <w:r w:rsidRPr="00D965E0">
        <w:rPr>
          <w:szCs w:val="22"/>
        </w:rPr>
        <w:t>Number of Public Safety vehicles</w:t>
      </w:r>
    </w:p>
    <w:p w14:paraId="011BC17B" w14:textId="64D0A3AC" w:rsidR="00095003" w:rsidRPr="00D965E0" w:rsidRDefault="00095003" w:rsidP="00045712">
      <w:pPr>
        <w:numPr>
          <w:ilvl w:val="0"/>
          <w:numId w:val="26"/>
        </w:numPr>
        <w:rPr>
          <w:szCs w:val="22"/>
        </w:rPr>
      </w:pPr>
      <w:r w:rsidRPr="00D965E0">
        <w:rPr>
          <w:szCs w:val="22"/>
        </w:rPr>
        <w:t xml:space="preserve">Total number of guard troops and armories </w:t>
      </w:r>
      <w:r w:rsidR="00907EEB" w:rsidRPr="00D965E0">
        <w:rPr>
          <w:szCs w:val="22"/>
        </w:rPr>
        <w:t xml:space="preserve">and </w:t>
      </w:r>
      <w:r w:rsidR="00983EE6" w:rsidRPr="00D965E0">
        <w:t>Airman &amp; Family Readiness Centers</w:t>
      </w:r>
      <w:r w:rsidR="00983EE6" w:rsidRPr="00D965E0">
        <w:rPr>
          <w:szCs w:val="22"/>
        </w:rPr>
        <w:t xml:space="preserve"> </w:t>
      </w:r>
      <w:r w:rsidR="00744E9C" w:rsidRPr="00D965E0">
        <w:rPr>
          <w:szCs w:val="22"/>
        </w:rPr>
        <w:t>(AFRs).</w:t>
      </w:r>
    </w:p>
    <w:p w14:paraId="20DA4109" w14:textId="77777777" w:rsidR="00095003" w:rsidRPr="00D965E0" w:rsidRDefault="00095003" w:rsidP="00045712">
      <w:pPr>
        <w:numPr>
          <w:ilvl w:val="0"/>
          <w:numId w:val="26"/>
        </w:numPr>
        <w:rPr>
          <w:szCs w:val="22"/>
        </w:rPr>
      </w:pPr>
      <w:r w:rsidRPr="00D965E0">
        <w:rPr>
          <w:szCs w:val="22"/>
        </w:rPr>
        <w:t>Principal Employers, Not Seasonally Adjusted Information</w:t>
      </w:r>
    </w:p>
    <w:p w14:paraId="6FFDB655" w14:textId="6022A4F4" w:rsidR="00095003" w:rsidRPr="00D965E0" w:rsidRDefault="00095003" w:rsidP="00045712">
      <w:pPr>
        <w:ind w:left="720"/>
        <w:rPr>
          <w:b/>
          <w:smallCaps/>
          <w:sz w:val="24"/>
        </w:rPr>
      </w:pPr>
      <w:r w:rsidRPr="00D965E0">
        <w:rPr>
          <w:szCs w:val="22"/>
        </w:rPr>
        <w:t>Provide the 20</w:t>
      </w:r>
      <w:r w:rsidR="002107B3" w:rsidRPr="00D965E0">
        <w:rPr>
          <w:szCs w:val="22"/>
        </w:rPr>
        <w:t>2</w:t>
      </w:r>
      <w:r w:rsidR="004B2E1F">
        <w:rPr>
          <w:szCs w:val="22"/>
        </w:rPr>
        <w:t>4</w:t>
      </w:r>
      <w:r w:rsidRPr="00D965E0">
        <w:rPr>
          <w:szCs w:val="22"/>
        </w:rPr>
        <w:t xml:space="preserve"> listing of the </w:t>
      </w:r>
      <w:r w:rsidR="008F6B51" w:rsidRPr="00D965E0">
        <w:rPr>
          <w:szCs w:val="22"/>
        </w:rPr>
        <w:t>10</w:t>
      </w:r>
      <w:r w:rsidRPr="00D965E0">
        <w:rPr>
          <w:szCs w:val="22"/>
        </w:rPr>
        <w:t xml:space="preserve"> largest employers in Maine based upon their number of employees here in Maine (including Maine State Government).  For </w:t>
      </w:r>
      <w:proofErr w:type="gramStart"/>
      <w:r w:rsidRPr="00D965E0">
        <w:rPr>
          <w:szCs w:val="22"/>
        </w:rPr>
        <w:t>purposes</w:t>
      </w:r>
      <w:proofErr w:type="gramEnd"/>
      <w:r w:rsidRPr="00D965E0">
        <w:rPr>
          <w:szCs w:val="22"/>
        </w:rPr>
        <w:t xml:space="preserve"> of this report, the State of Maine, as an employer, should include its internal agencies and exclude component units like the University of Maine.</w:t>
      </w:r>
    </w:p>
    <w:p w14:paraId="7348CBD5" w14:textId="088203FA" w:rsidR="00824CE5" w:rsidRPr="001A3615" w:rsidRDefault="00095003" w:rsidP="00203740">
      <w:pPr>
        <w:pStyle w:val="Heading2"/>
      </w:pPr>
      <w:r w:rsidRPr="008E0213">
        <w:rPr>
          <w:szCs w:val="22"/>
          <w:highlight w:val="yellow"/>
        </w:rPr>
        <w:t xml:space="preserve"> </w:t>
      </w:r>
      <w:r w:rsidR="00CA32D4" w:rsidRPr="008E0213">
        <w:rPr>
          <w:highlight w:val="yellow"/>
        </w:rPr>
        <w:br w:type="page"/>
      </w:r>
      <w:bookmarkStart w:id="56" w:name="_Toc132801203"/>
      <w:bookmarkStart w:id="57" w:name="DEP"/>
      <w:r w:rsidR="00824CE5" w:rsidRPr="001A3615">
        <w:lastRenderedPageBreak/>
        <w:t>NATURAL RESOURCE</w:t>
      </w:r>
      <w:r w:rsidR="00E42876">
        <w:t>S</w:t>
      </w:r>
      <w:r w:rsidR="00824CE5" w:rsidRPr="001A3615">
        <w:t xml:space="preserve"> SERVICE CENTER</w:t>
      </w:r>
      <w:r w:rsidR="00EA4082" w:rsidRPr="001A3615">
        <w:t>:</w:t>
      </w:r>
      <w:bookmarkEnd w:id="56"/>
    </w:p>
    <w:bookmarkEnd w:id="57"/>
    <w:p w14:paraId="4AC090A8" w14:textId="77777777" w:rsidR="008D7C95" w:rsidRPr="001A3615" w:rsidRDefault="008D7C95" w:rsidP="00203740">
      <w:pPr>
        <w:rPr>
          <w:b/>
          <w:smallCaps/>
          <w:sz w:val="24"/>
        </w:rPr>
      </w:pPr>
    </w:p>
    <w:p w14:paraId="587A549F" w14:textId="2143AE12" w:rsidR="00196810" w:rsidRPr="001A3615" w:rsidRDefault="00196810" w:rsidP="00203740">
      <w:pPr>
        <w:rPr>
          <w:b/>
        </w:rPr>
      </w:pPr>
      <w:r w:rsidRPr="001A3615">
        <w:rPr>
          <w:b/>
        </w:rPr>
        <w:t xml:space="preserve">All NRSC Agencies need to provide the </w:t>
      </w:r>
      <w:r w:rsidR="00751EFE" w:rsidRPr="00793FC7">
        <w:rPr>
          <w:b/>
        </w:rPr>
        <w:t xml:space="preserve">GASB related information </w:t>
      </w:r>
      <w:r w:rsidR="00751EFE">
        <w:rPr>
          <w:b/>
        </w:rPr>
        <w:t xml:space="preserve">specified in the GASB Requirements section beginning </w:t>
      </w:r>
      <w:r w:rsidR="00751EFE" w:rsidRPr="00BE45A8">
        <w:rPr>
          <w:b/>
        </w:rPr>
        <w:t xml:space="preserve">on page </w:t>
      </w:r>
      <w:r w:rsidR="00751EFE" w:rsidRPr="00BE45A8">
        <w:rPr>
          <w:b/>
        </w:rPr>
        <w:fldChar w:fldCharType="begin"/>
      </w:r>
      <w:r w:rsidR="00751EFE" w:rsidRPr="00BE45A8">
        <w:rPr>
          <w:b/>
        </w:rPr>
        <w:instrText xml:space="preserve"> PAGEREF _Ref132704996 </w:instrText>
      </w:r>
      <w:r w:rsidR="00751EFE" w:rsidRPr="00BE45A8">
        <w:rPr>
          <w:b/>
        </w:rPr>
        <w:fldChar w:fldCharType="separate"/>
      </w:r>
      <w:r w:rsidR="00D2764D">
        <w:rPr>
          <w:b/>
          <w:noProof/>
        </w:rPr>
        <w:t>10</w:t>
      </w:r>
      <w:r w:rsidR="00751EFE" w:rsidRPr="00BE45A8">
        <w:rPr>
          <w:b/>
        </w:rPr>
        <w:fldChar w:fldCharType="end"/>
      </w:r>
      <w:r w:rsidR="001738A5">
        <w:rPr>
          <w:b/>
        </w:rPr>
        <w:t>,</w:t>
      </w:r>
      <w:r w:rsidR="00444B38" w:rsidRPr="001A3615">
        <w:rPr>
          <w:b/>
        </w:rPr>
        <w:t xml:space="preserve"> in addition to the GASB 49 Pollution</w:t>
      </w:r>
      <w:r w:rsidR="00A63BC4" w:rsidRPr="001A3615">
        <w:rPr>
          <w:b/>
        </w:rPr>
        <w:t xml:space="preserve"> Remediation information</w:t>
      </w:r>
      <w:r w:rsidRPr="001A3615">
        <w:rPr>
          <w:b/>
        </w:rPr>
        <w:t>.</w:t>
      </w:r>
    </w:p>
    <w:p w14:paraId="680D3E90" w14:textId="77777777" w:rsidR="00196810" w:rsidRPr="008E0213" w:rsidRDefault="00196810" w:rsidP="00203740">
      <w:pPr>
        <w:rPr>
          <w:b/>
          <w:smallCaps/>
          <w:sz w:val="24"/>
          <w:highlight w:val="yellow"/>
        </w:rPr>
      </w:pPr>
    </w:p>
    <w:p w14:paraId="5F25FC3E" w14:textId="77777777" w:rsidR="001F19B9" w:rsidRPr="001A3615" w:rsidRDefault="001F19B9" w:rsidP="00203740">
      <w:pPr>
        <w:rPr>
          <w:b/>
          <w:smallCaps/>
          <w:sz w:val="24"/>
        </w:rPr>
      </w:pPr>
      <w:r w:rsidRPr="001A3615">
        <w:rPr>
          <w:b/>
          <w:smallCaps/>
          <w:sz w:val="24"/>
        </w:rPr>
        <w:t>Department of Environmental Protection</w:t>
      </w:r>
    </w:p>
    <w:p w14:paraId="4F4ABFDF" w14:textId="77777777" w:rsidR="001F19B9" w:rsidRPr="001A3615" w:rsidRDefault="001F19B9" w:rsidP="00203740">
      <w:pPr>
        <w:rPr>
          <w:b/>
          <w:smallCaps/>
          <w:sz w:val="24"/>
        </w:rPr>
      </w:pPr>
    </w:p>
    <w:p w14:paraId="01AFB6B1" w14:textId="77777777" w:rsidR="008D7C95" w:rsidRPr="001A3615" w:rsidRDefault="008D7C95" w:rsidP="00203740">
      <w:pPr>
        <w:rPr>
          <w:b/>
          <w:szCs w:val="22"/>
        </w:rPr>
      </w:pPr>
      <w:r w:rsidRPr="001A3615">
        <w:rPr>
          <w:b/>
          <w:szCs w:val="22"/>
        </w:rPr>
        <w:t>Accounts Receivable</w:t>
      </w:r>
    </w:p>
    <w:p w14:paraId="4D004E43" w14:textId="77777777" w:rsidR="008D7C95" w:rsidRPr="001A3615" w:rsidRDefault="008D7C95" w:rsidP="00175FC4">
      <w:pPr>
        <w:numPr>
          <w:ilvl w:val="0"/>
          <w:numId w:val="27"/>
        </w:numPr>
        <w:rPr>
          <w:szCs w:val="22"/>
        </w:rPr>
      </w:pPr>
      <w:r w:rsidRPr="001A3615">
        <w:rPr>
          <w:szCs w:val="22"/>
        </w:rPr>
        <w:t>Accrual information for Groundwater Oil Clean-up Fund accounts receivable</w:t>
      </w:r>
    </w:p>
    <w:p w14:paraId="1FC72F65" w14:textId="77777777" w:rsidR="004610B8" w:rsidRPr="001A3615" w:rsidRDefault="004610B8" w:rsidP="00175FC4">
      <w:pPr>
        <w:numPr>
          <w:ilvl w:val="0"/>
          <w:numId w:val="27"/>
        </w:numPr>
        <w:rPr>
          <w:szCs w:val="22"/>
        </w:rPr>
      </w:pPr>
      <w:r w:rsidRPr="001A3615">
        <w:rPr>
          <w:szCs w:val="22"/>
        </w:rPr>
        <w:t>Accrual information for Oil Transfer fees</w:t>
      </w:r>
    </w:p>
    <w:p w14:paraId="3771F202" w14:textId="77777777" w:rsidR="008D7C95" w:rsidRPr="001A3615" w:rsidRDefault="008D7C95" w:rsidP="00203740">
      <w:pPr>
        <w:rPr>
          <w:b/>
          <w:szCs w:val="22"/>
        </w:rPr>
      </w:pPr>
    </w:p>
    <w:p w14:paraId="295E1909" w14:textId="77777777" w:rsidR="00CA32D4" w:rsidRPr="001A3615" w:rsidRDefault="00CA32D4" w:rsidP="00203740">
      <w:pPr>
        <w:rPr>
          <w:b/>
          <w:bCs/>
          <w:szCs w:val="22"/>
        </w:rPr>
      </w:pPr>
      <w:r w:rsidRPr="001A3615">
        <w:rPr>
          <w:b/>
          <w:bCs/>
          <w:szCs w:val="22"/>
        </w:rPr>
        <w:t>Commitments and Contingencies Footnote</w:t>
      </w:r>
    </w:p>
    <w:p w14:paraId="19F32DBD" w14:textId="54AFDB29" w:rsidR="00CA32D4" w:rsidRPr="001A3615" w:rsidRDefault="00CA32D4" w:rsidP="00203740">
      <w:pPr>
        <w:rPr>
          <w:szCs w:val="22"/>
        </w:rPr>
      </w:pPr>
      <w:r w:rsidRPr="001A3615">
        <w:rPr>
          <w:szCs w:val="22"/>
        </w:rPr>
        <w:t xml:space="preserve">Update Commitments and Contingencies footnote found in </w:t>
      </w:r>
      <w:r w:rsidR="0066313D" w:rsidRPr="001A3615">
        <w:rPr>
          <w:szCs w:val="22"/>
        </w:rPr>
        <w:t>Note 1</w:t>
      </w:r>
      <w:r w:rsidR="001A3615" w:rsidRPr="001A3615">
        <w:rPr>
          <w:szCs w:val="22"/>
        </w:rPr>
        <w:t>8</w:t>
      </w:r>
      <w:r w:rsidRPr="001A3615">
        <w:rPr>
          <w:szCs w:val="22"/>
        </w:rPr>
        <w:t xml:space="preserve"> in the State of Maine Annual </w:t>
      </w:r>
      <w:r w:rsidR="00CC2246" w:rsidRPr="001A3615">
        <w:rPr>
          <w:szCs w:val="22"/>
        </w:rPr>
        <w:t xml:space="preserve">Comprehensive </w:t>
      </w:r>
      <w:r w:rsidRPr="001A3615">
        <w:rPr>
          <w:szCs w:val="22"/>
        </w:rPr>
        <w:t xml:space="preserve">Financial Report </w:t>
      </w:r>
      <w:r w:rsidR="00D53753" w:rsidRPr="001A3615">
        <w:rPr>
          <w:szCs w:val="22"/>
        </w:rPr>
        <w:t>f</w:t>
      </w:r>
      <w:r w:rsidRPr="001A3615">
        <w:rPr>
          <w:szCs w:val="22"/>
        </w:rPr>
        <w:t xml:space="preserve">or The Fiscal Year Ended June 30, </w:t>
      </w:r>
      <w:proofErr w:type="gramStart"/>
      <w:r w:rsidR="006B6DF3" w:rsidRPr="001A3615">
        <w:rPr>
          <w:szCs w:val="22"/>
        </w:rPr>
        <w:t>20</w:t>
      </w:r>
      <w:r w:rsidR="00146E04" w:rsidRPr="001A3615">
        <w:rPr>
          <w:szCs w:val="22"/>
        </w:rPr>
        <w:t>2</w:t>
      </w:r>
      <w:r w:rsidR="004D39C9">
        <w:rPr>
          <w:szCs w:val="22"/>
        </w:rPr>
        <w:t>4</w:t>
      </w:r>
      <w:proofErr w:type="gramEnd"/>
      <w:r w:rsidR="00415158" w:rsidRPr="001A3615">
        <w:rPr>
          <w:szCs w:val="22"/>
        </w:rPr>
        <w:t xml:space="preserve"> </w:t>
      </w:r>
      <w:r w:rsidRPr="001A3615">
        <w:rPr>
          <w:szCs w:val="22"/>
        </w:rPr>
        <w:t>for the following sections:</w:t>
      </w:r>
    </w:p>
    <w:p w14:paraId="212E595E" w14:textId="77777777" w:rsidR="00CA32D4" w:rsidRPr="001A3615" w:rsidRDefault="00CA32D4" w:rsidP="00175FC4">
      <w:pPr>
        <w:numPr>
          <w:ilvl w:val="0"/>
          <w:numId w:val="28"/>
        </w:numPr>
        <w:rPr>
          <w:szCs w:val="22"/>
        </w:rPr>
      </w:pPr>
      <w:r w:rsidRPr="001A3615">
        <w:rPr>
          <w:szCs w:val="22"/>
        </w:rPr>
        <w:t>Municipal Solid Waste Landfills</w:t>
      </w:r>
    </w:p>
    <w:p w14:paraId="0A273D59" w14:textId="77777777" w:rsidR="00EA0E34" w:rsidRPr="001A3615" w:rsidRDefault="00CA32D4" w:rsidP="00175FC4">
      <w:pPr>
        <w:numPr>
          <w:ilvl w:val="0"/>
          <w:numId w:val="28"/>
        </w:numPr>
        <w:rPr>
          <w:szCs w:val="22"/>
        </w:rPr>
      </w:pPr>
      <w:r w:rsidRPr="001A3615">
        <w:rPr>
          <w:szCs w:val="22"/>
        </w:rPr>
        <w:t>Pollution Abatement Program</w:t>
      </w:r>
    </w:p>
    <w:p w14:paraId="1E693CC7" w14:textId="77777777" w:rsidR="00CA32D4" w:rsidRPr="001A3615" w:rsidRDefault="00CA32D4" w:rsidP="00175FC4">
      <w:pPr>
        <w:numPr>
          <w:ilvl w:val="0"/>
          <w:numId w:val="28"/>
        </w:numPr>
        <w:rPr>
          <w:b/>
          <w:smallCaps/>
          <w:szCs w:val="22"/>
        </w:rPr>
      </w:pPr>
      <w:r w:rsidRPr="001A3615">
        <w:rPr>
          <w:szCs w:val="22"/>
        </w:rPr>
        <w:t>Ground</w:t>
      </w:r>
      <w:r w:rsidR="001D4BCC" w:rsidRPr="001A3615">
        <w:rPr>
          <w:szCs w:val="22"/>
        </w:rPr>
        <w:t>w</w:t>
      </w:r>
      <w:r w:rsidRPr="001A3615">
        <w:rPr>
          <w:szCs w:val="22"/>
        </w:rPr>
        <w:t>ater Oil Clean-up Fund</w:t>
      </w:r>
    </w:p>
    <w:p w14:paraId="464D4FAC" w14:textId="77777777" w:rsidR="00F45E49" w:rsidRPr="001A3615" w:rsidRDefault="00F45E49" w:rsidP="00203740">
      <w:pPr>
        <w:rPr>
          <w:szCs w:val="22"/>
        </w:rPr>
      </w:pPr>
    </w:p>
    <w:p w14:paraId="1EF647DD" w14:textId="77777777" w:rsidR="00F45E49" w:rsidRPr="001A3615" w:rsidRDefault="00F45E49" w:rsidP="00203740">
      <w:pPr>
        <w:rPr>
          <w:szCs w:val="22"/>
        </w:rPr>
      </w:pPr>
      <w:r w:rsidRPr="001A3615">
        <w:rPr>
          <w:b/>
          <w:bCs/>
          <w:szCs w:val="22"/>
        </w:rPr>
        <w:t>Pollution Remediation Obligation</w:t>
      </w:r>
    </w:p>
    <w:p w14:paraId="692F9C9C" w14:textId="77777777" w:rsidR="00B1746C" w:rsidRPr="001A3615" w:rsidRDefault="00B1746C" w:rsidP="00203740">
      <w:pPr>
        <w:rPr>
          <w:szCs w:val="22"/>
        </w:rPr>
      </w:pPr>
      <w:r w:rsidRPr="001A3615">
        <w:rPr>
          <w:szCs w:val="22"/>
        </w:rPr>
        <w:t xml:space="preserve">Provide </w:t>
      </w:r>
      <w:r w:rsidR="004B4827" w:rsidRPr="001A3615">
        <w:rPr>
          <w:szCs w:val="22"/>
        </w:rPr>
        <w:t xml:space="preserve">an </w:t>
      </w:r>
      <w:r w:rsidRPr="001A3615">
        <w:rPr>
          <w:szCs w:val="22"/>
        </w:rPr>
        <w:t xml:space="preserve">updated questionnaire and associated forms </w:t>
      </w:r>
      <w:r w:rsidR="00EF622E" w:rsidRPr="001A3615">
        <w:rPr>
          <w:szCs w:val="22"/>
        </w:rPr>
        <w:t>(</w:t>
      </w:r>
      <w:r w:rsidR="00D500BC" w:rsidRPr="001A3615">
        <w:rPr>
          <w:szCs w:val="22"/>
        </w:rPr>
        <w:t xml:space="preserve">see </w:t>
      </w:r>
      <w:r w:rsidR="00FE120B" w:rsidRPr="001A3615">
        <w:rPr>
          <w:szCs w:val="22"/>
        </w:rPr>
        <w:t>attached</w:t>
      </w:r>
      <w:r w:rsidR="00EF622E" w:rsidRPr="001A3615">
        <w:rPr>
          <w:szCs w:val="22"/>
        </w:rPr>
        <w:t xml:space="preserve">) </w:t>
      </w:r>
      <w:r w:rsidRPr="001A3615">
        <w:rPr>
          <w:szCs w:val="22"/>
        </w:rPr>
        <w:t>for the following sites</w:t>
      </w:r>
      <w:r w:rsidR="00EF622E" w:rsidRPr="001A3615">
        <w:rPr>
          <w:szCs w:val="22"/>
        </w:rPr>
        <w:t xml:space="preserve">. </w:t>
      </w:r>
    </w:p>
    <w:p w14:paraId="6297F6C5" w14:textId="77777777" w:rsidR="00B1746C" w:rsidRPr="001A3615" w:rsidRDefault="00B1746C" w:rsidP="00175FC4">
      <w:pPr>
        <w:numPr>
          <w:ilvl w:val="0"/>
          <w:numId w:val="29"/>
        </w:numPr>
        <w:rPr>
          <w:b/>
          <w:szCs w:val="22"/>
        </w:rPr>
      </w:pPr>
      <w:r w:rsidRPr="001A3615">
        <w:rPr>
          <w:szCs w:val="22"/>
        </w:rPr>
        <w:t>Eastland Woolen Mill</w:t>
      </w:r>
    </w:p>
    <w:p w14:paraId="7AE2C532" w14:textId="77777777" w:rsidR="00B1746C" w:rsidRPr="001A3615" w:rsidRDefault="00B1746C" w:rsidP="00175FC4">
      <w:pPr>
        <w:numPr>
          <w:ilvl w:val="0"/>
          <w:numId w:val="29"/>
        </w:numPr>
        <w:rPr>
          <w:b/>
          <w:szCs w:val="22"/>
        </w:rPr>
      </w:pPr>
      <w:r w:rsidRPr="001A3615">
        <w:rPr>
          <w:szCs w:val="22"/>
        </w:rPr>
        <w:t>Eastern Surplus</w:t>
      </w:r>
    </w:p>
    <w:p w14:paraId="68B40300" w14:textId="77777777" w:rsidR="00B1746C" w:rsidRPr="001A3615" w:rsidRDefault="00B1746C" w:rsidP="00175FC4">
      <w:pPr>
        <w:numPr>
          <w:ilvl w:val="0"/>
          <w:numId w:val="29"/>
        </w:numPr>
        <w:rPr>
          <w:b/>
          <w:szCs w:val="22"/>
        </w:rPr>
      </w:pPr>
      <w:r w:rsidRPr="001A3615">
        <w:rPr>
          <w:szCs w:val="22"/>
        </w:rPr>
        <w:t>C. Smith Property</w:t>
      </w:r>
    </w:p>
    <w:p w14:paraId="5CE4104F" w14:textId="77777777" w:rsidR="00B1746C" w:rsidRPr="001A3615" w:rsidRDefault="00B1746C" w:rsidP="00175FC4">
      <w:pPr>
        <w:numPr>
          <w:ilvl w:val="0"/>
          <w:numId w:val="29"/>
        </w:numPr>
        <w:rPr>
          <w:b/>
          <w:szCs w:val="22"/>
        </w:rPr>
      </w:pPr>
      <w:proofErr w:type="spellStart"/>
      <w:r w:rsidRPr="001A3615">
        <w:rPr>
          <w:szCs w:val="22"/>
        </w:rPr>
        <w:t>Miltonia</w:t>
      </w:r>
      <w:proofErr w:type="spellEnd"/>
      <w:r w:rsidRPr="001A3615">
        <w:rPr>
          <w:szCs w:val="22"/>
        </w:rPr>
        <w:t xml:space="preserve"> Management</w:t>
      </w:r>
    </w:p>
    <w:p w14:paraId="34528376" w14:textId="77777777" w:rsidR="00B1746C" w:rsidRPr="001A3615" w:rsidRDefault="00B1746C" w:rsidP="00175FC4">
      <w:pPr>
        <w:numPr>
          <w:ilvl w:val="0"/>
          <w:numId w:val="29"/>
        </w:numPr>
        <w:rPr>
          <w:b/>
          <w:szCs w:val="22"/>
        </w:rPr>
      </w:pPr>
      <w:r w:rsidRPr="001A3615">
        <w:rPr>
          <w:szCs w:val="22"/>
        </w:rPr>
        <w:t>PBWO – Ellsworth (Robbins Property)</w:t>
      </w:r>
    </w:p>
    <w:p w14:paraId="5C8A1AC2" w14:textId="77777777" w:rsidR="00B1746C" w:rsidRPr="001A3615" w:rsidRDefault="00B1746C" w:rsidP="00175FC4">
      <w:pPr>
        <w:numPr>
          <w:ilvl w:val="0"/>
          <w:numId w:val="29"/>
        </w:numPr>
        <w:rPr>
          <w:b/>
          <w:szCs w:val="22"/>
        </w:rPr>
      </w:pPr>
      <w:r w:rsidRPr="001A3615">
        <w:rPr>
          <w:szCs w:val="22"/>
        </w:rPr>
        <w:t>PBWO – Casco</w:t>
      </w:r>
    </w:p>
    <w:p w14:paraId="39317CF6" w14:textId="29E739FD" w:rsidR="00B1746C" w:rsidRPr="001A3615" w:rsidRDefault="00B1746C" w:rsidP="00175FC4">
      <w:pPr>
        <w:numPr>
          <w:ilvl w:val="0"/>
          <w:numId w:val="29"/>
        </w:numPr>
        <w:rPr>
          <w:b/>
          <w:szCs w:val="22"/>
        </w:rPr>
      </w:pPr>
      <w:r w:rsidRPr="001A3615">
        <w:rPr>
          <w:szCs w:val="22"/>
        </w:rPr>
        <w:t xml:space="preserve">Dry Cleaner </w:t>
      </w:r>
      <w:r w:rsidR="001A3615" w:rsidRPr="001A3615">
        <w:rPr>
          <w:szCs w:val="22"/>
        </w:rPr>
        <w:t>Initiatives</w:t>
      </w:r>
    </w:p>
    <w:p w14:paraId="3A93C634" w14:textId="77777777" w:rsidR="00CD79F2" w:rsidRPr="001A3615" w:rsidRDefault="00CD79F2" w:rsidP="00175FC4">
      <w:pPr>
        <w:numPr>
          <w:ilvl w:val="0"/>
          <w:numId w:val="29"/>
        </w:numPr>
        <w:rPr>
          <w:b/>
          <w:szCs w:val="22"/>
        </w:rPr>
      </w:pPr>
      <w:r w:rsidRPr="001A3615">
        <w:rPr>
          <w:szCs w:val="22"/>
        </w:rPr>
        <w:t>Callahan Mine</w:t>
      </w:r>
    </w:p>
    <w:p w14:paraId="522794C0" w14:textId="77777777" w:rsidR="007B2B49" w:rsidRPr="001A3615" w:rsidRDefault="007B2B49" w:rsidP="00203740">
      <w:pPr>
        <w:rPr>
          <w:szCs w:val="22"/>
        </w:rPr>
      </w:pPr>
    </w:p>
    <w:p w14:paraId="53827E1D" w14:textId="77777777" w:rsidR="00EF622E" w:rsidRPr="001A3615" w:rsidRDefault="00EF622E" w:rsidP="00203740">
      <w:pPr>
        <w:rPr>
          <w:szCs w:val="22"/>
        </w:rPr>
      </w:pPr>
      <w:r w:rsidRPr="001A3615">
        <w:rPr>
          <w:szCs w:val="22"/>
        </w:rPr>
        <w:t>For new pollution remediation s</w:t>
      </w:r>
      <w:r w:rsidR="007B2B49" w:rsidRPr="001A3615">
        <w:rPr>
          <w:szCs w:val="22"/>
        </w:rPr>
        <w:t xml:space="preserve">ites (with the potential of the obligation </w:t>
      </w:r>
      <w:r w:rsidRPr="001A3615">
        <w:rPr>
          <w:szCs w:val="22"/>
        </w:rPr>
        <w:t>reaching or exceeding</w:t>
      </w:r>
      <w:r w:rsidR="007B2B49" w:rsidRPr="001A3615">
        <w:rPr>
          <w:szCs w:val="22"/>
        </w:rPr>
        <w:t xml:space="preserve"> $1 million), please complete the questionnaire and associated forms</w:t>
      </w:r>
      <w:r w:rsidRPr="001A3615">
        <w:rPr>
          <w:szCs w:val="22"/>
        </w:rPr>
        <w:t xml:space="preserve"> (</w:t>
      </w:r>
      <w:r w:rsidR="00D500BC" w:rsidRPr="001A3615">
        <w:rPr>
          <w:szCs w:val="22"/>
        </w:rPr>
        <w:t>see attached</w:t>
      </w:r>
      <w:r w:rsidRPr="001A3615">
        <w:rPr>
          <w:szCs w:val="22"/>
        </w:rPr>
        <w:t xml:space="preserve">). </w:t>
      </w:r>
    </w:p>
    <w:p w14:paraId="502CFBBF" w14:textId="77777777" w:rsidR="00EF622E" w:rsidRPr="008E0213" w:rsidRDefault="00EF622E" w:rsidP="00203740">
      <w:pPr>
        <w:rPr>
          <w:sz w:val="24"/>
          <w:highlight w:val="yellow"/>
        </w:rPr>
      </w:pPr>
    </w:p>
    <w:p w14:paraId="68C2A6BA" w14:textId="05163667" w:rsidR="00EA4082" w:rsidRPr="001A3615" w:rsidRDefault="00EA4082" w:rsidP="00203740">
      <w:pPr>
        <w:rPr>
          <w:b/>
          <w:bCs/>
          <w:smallCaps/>
          <w:sz w:val="24"/>
        </w:rPr>
      </w:pPr>
      <w:r w:rsidRPr="001A3615">
        <w:rPr>
          <w:b/>
          <w:bCs/>
          <w:smallCaps/>
          <w:sz w:val="24"/>
        </w:rPr>
        <w:t>Department of Agriculture</w:t>
      </w:r>
      <w:r w:rsidR="005165EF" w:rsidRPr="001A3615">
        <w:rPr>
          <w:b/>
          <w:bCs/>
          <w:smallCaps/>
          <w:sz w:val="24"/>
        </w:rPr>
        <w:t xml:space="preserve">, </w:t>
      </w:r>
      <w:r w:rsidR="00C873C8">
        <w:rPr>
          <w:b/>
          <w:bCs/>
          <w:smallCaps/>
          <w:sz w:val="24"/>
        </w:rPr>
        <w:t>C</w:t>
      </w:r>
      <w:r w:rsidR="005165EF" w:rsidRPr="001A3615">
        <w:rPr>
          <w:b/>
          <w:bCs/>
          <w:smallCaps/>
          <w:sz w:val="24"/>
        </w:rPr>
        <w:t xml:space="preserve">onservation and </w:t>
      </w:r>
      <w:r w:rsidR="00C873C8">
        <w:rPr>
          <w:b/>
          <w:bCs/>
          <w:smallCaps/>
          <w:sz w:val="24"/>
        </w:rPr>
        <w:t>F</w:t>
      </w:r>
      <w:r w:rsidR="005165EF" w:rsidRPr="001A3615">
        <w:rPr>
          <w:b/>
          <w:bCs/>
          <w:smallCaps/>
          <w:sz w:val="24"/>
        </w:rPr>
        <w:t>orestry</w:t>
      </w:r>
    </w:p>
    <w:p w14:paraId="0E830D55" w14:textId="77777777" w:rsidR="00F643C5" w:rsidRPr="001A3615" w:rsidRDefault="00F643C5" w:rsidP="00203740">
      <w:pPr>
        <w:rPr>
          <w:rStyle w:val="StyleNormalJustified12ptCharChar"/>
        </w:rPr>
      </w:pPr>
    </w:p>
    <w:p w14:paraId="54A32E99" w14:textId="77777777" w:rsidR="00EA4082" w:rsidRPr="001A3615" w:rsidRDefault="00EA4082" w:rsidP="00203740">
      <w:pPr>
        <w:rPr>
          <w:rStyle w:val="StyleNormalJustified12ptCharChar"/>
        </w:rPr>
      </w:pPr>
      <w:r w:rsidRPr="001A3615">
        <w:rPr>
          <w:rStyle w:val="StyleNormalJustified12ptCharChar"/>
        </w:rPr>
        <w:t>Provide value of TEFAP commodities distributed under the TEFAP program and the Donated Commodities program for the fiscal year.</w:t>
      </w:r>
      <w:r w:rsidR="0043589C" w:rsidRPr="001A3615">
        <w:rPr>
          <w:rStyle w:val="StyleNormalJustified12ptCharChar"/>
        </w:rPr>
        <w:t xml:space="preserve">  The amount should agree with information provided for SEFA reporting.</w:t>
      </w:r>
    </w:p>
    <w:p w14:paraId="133F90AE" w14:textId="77777777" w:rsidR="00582458" w:rsidRPr="001A3615" w:rsidRDefault="00582458" w:rsidP="00203740">
      <w:pPr>
        <w:rPr>
          <w:b/>
        </w:rPr>
      </w:pPr>
    </w:p>
    <w:p w14:paraId="089E28AC" w14:textId="77777777" w:rsidR="00EA4082" w:rsidRPr="001A3615" w:rsidRDefault="00EA4082" w:rsidP="00203740">
      <w:pPr>
        <w:rPr>
          <w:b/>
          <w:bCs/>
          <w:smallCaps/>
          <w:sz w:val="24"/>
        </w:rPr>
      </w:pPr>
      <w:r w:rsidRPr="001A3615">
        <w:rPr>
          <w:b/>
          <w:bCs/>
          <w:smallCaps/>
          <w:sz w:val="24"/>
        </w:rPr>
        <w:t>Department of Inland Fisheries and Wildlife</w:t>
      </w:r>
    </w:p>
    <w:p w14:paraId="368B1092" w14:textId="77777777" w:rsidR="00EA4082" w:rsidRPr="001A3615" w:rsidRDefault="00EA4082" w:rsidP="00203740"/>
    <w:p w14:paraId="100792D3" w14:textId="7E7BE950" w:rsidR="00EA4082" w:rsidRPr="001A3615" w:rsidRDefault="00EA4082" w:rsidP="00203740">
      <w:r w:rsidRPr="001A3615">
        <w:t xml:space="preserve">Provide estimate of accounts receivable due from agents as of </w:t>
      </w:r>
      <w:r w:rsidR="00A40DAD" w:rsidRPr="001A3615">
        <w:t>June 30, 20</w:t>
      </w:r>
      <w:r w:rsidR="002107B3" w:rsidRPr="001A3615">
        <w:t>2</w:t>
      </w:r>
      <w:r w:rsidR="004D39C9">
        <w:t>4</w:t>
      </w:r>
    </w:p>
    <w:p w14:paraId="0D985DB4" w14:textId="77777777" w:rsidR="00EA4082" w:rsidRPr="001A3615" w:rsidRDefault="00EA4082" w:rsidP="00AE4F97">
      <w:pPr>
        <w:numPr>
          <w:ilvl w:val="0"/>
          <w:numId w:val="30"/>
        </w:numPr>
      </w:pPr>
      <w:r w:rsidRPr="001A3615">
        <w:t>Total amount of accounts receivable outstanding as of June 30</w:t>
      </w:r>
    </w:p>
    <w:p w14:paraId="294F8CF2" w14:textId="4A6F57CB" w:rsidR="00EA4082" w:rsidRPr="001A3615" w:rsidRDefault="00EA4082" w:rsidP="00AE4F97">
      <w:pPr>
        <w:numPr>
          <w:ilvl w:val="0"/>
          <w:numId w:val="30"/>
        </w:numPr>
      </w:pPr>
      <w:r w:rsidRPr="001A3615">
        <w:t xml:space="preserve">Of the accounts receivable outstanding </w:t>
      </w:r>
      <w:proofErr w:type="gramStart"/>
      <w:r w:rsidRPr="001A3615">
        <w:t>at</w:t>
      </w:r>
      <w:proofErr w:type="gramEnd"/>
      <w:r w:rsidRPr="001A3615">
        <w:t xml:space="preserve"> June 30, the amount paid in July and </w:t>
      </w:r>
      <w:r w:rsidR="00FF62A4" w:rsidRPr="001A3615">
        <w:t>August</w:t>
      </w:r>
      <w:r w:rsidRPr="001A3615">
        <w:t xml:space="preserve"> </w:t>
      </w:r>
      <w:r w:rsidR="00A40DAD" w:rsidRPr="001A3615">
        <w:t>20</w:t>
      </w:r>
      <w:r w:rsidR="002107B3" w:rsidRPr="001A3615">
        <w:t>2</w:t>
      </w:r>
      <w:r w:rsidR="004D39C9">
        <w:t>4</w:t>
      </w:r>
    </w:p>
    <w:p w14:paraId="6BDEEF7C" w14:textId="77777777" w:rsidR="00EA4082" w:rsidRPr="001A3615" w:rsidRDefault="00EA4082" w:rsidP="00AE4F97">
      <w:pPr>
        <w:numPr>
          <w:ilvl w:val="0"/>
          <w:numId w:val="30"/>
        </w:numPr>
      </w:pPr>
      <w:r w:rsidRPr="001A3615">
        <w:t xml:space="preserve">An estimate (dollar or percentage) of the </w:t>
      </w:r>
      <w:proofErr w:type="gramStart"/>
      <w:r w:rsidRPr="001A3615">
        <w:t>amount</w:t>
      </w:r>
      <w:proofErr w:type="gramEnd"/>
      <w:r w:rsidRPr="001A3615">
        <w:t xml:space="preserve"> of accounts receivable outstanding at June 30 that will be uncollectible, including a description of the basis and assumptions used for the estimate. See comments in </w:t>
      </w:r>
      <w:proofErr w:type="gramStart"/>
      <w:r w:rsidRPr="001A3615">
        <w:t>General</w:t>
      </w:r>
      <w:proofErr w:type="gramEnd"/>
      <w:r w:rsidRPr="001A3615">
        <w:t xml:space="preserve"> section regarding uncollectible revenue.</w:t>
      </w:r>
    </w:p>
    <w:p w14:paraId="7E9BFEDF" w14:textId="77777777" w:rsidR="00FF62A4" w:rsidRDefault="00FF62A4">
      <w:pPr>
        <w:rPr>
          <w:b/>
          <w:bCs/>
          <w:smallCaps/>
          <w:sz w:val="24"/>
        </w:rPr>
      </w:pPr>
      <w:r>
        <w:rPr>
          <w:b/>
          <w:bCs/>
          <w:smallCaps/>
          <w:sz w:val="24"/>
        </w:rPr>
        <w:br w:type="page"/>
      </w:r>
    </w:p>
    <w:p w14:paraId="7AAE0499" w14:textId="3EFCAD95" w:rsidR="00187DBE" w:rsidRPr="00D965E0" w:rsidRDefault="00187DBE" w:rsidP="00203740">
      <w:pPr>
        <w:rPr>
          <w:b/>
          <w:bCs/>
          <w:smallCaps/>
          <w:sz w:val="24"/>
        </w:rPr>
      </w:pPr>
      <w:r w:rsidRPr="00D965E0">
        <w:rPr>
          <w:b/>
          <w:bCs/>
          <w:smallCaps/>
          <w:sz w:val="24"/>
        </w:rPr>
        <w:lastRenderedPageBreak/>
        <w:t>Statistical information</w:t>
      </w:r>
    </w:p>
    <w:p w14:paraId="00F36AB4" w14:textId="77777777" w:rsidR="00187DBE" w:rsidRPr="00D965E0" w:rsidRDefault="00187DBE" w:rsidP="00203740"/>
    <w:p w14:paraId="15513E74" w14:textId="77777777" w:rsidR="00187DBE" w:rsidRPr="00D965E0" w:rsidRDefault="00187DBE" w:rsidP="00203740">
      <w:r w:rsidRPr="00D965E0">
        <w:t>Please provide the following information:</w:t>
      </w:r>
    </w:p>
    <w:p w14:paraId="37D9BE70" w14:textId="77777777" w:rsidR="00FF62A4" w:rsidRDefault="00FF62A4" w:rsidP="00FF62A4">
      <w:pPr>
        <w:ind w:left="360"/>
      </w:pPr>
    </w:p>
    <w:p w14:paraId="68D5B16B" w14:textId="758017FC" w:rsidR="00187DBE" w:rsidRPr="00D965E0" w:rsidRDefault="00187DBE" w:rsidP="00FF62A4">
      <w:pPr>
        <w:ind w:left="360"/>
      </w:pPr>
      <w:r w:rsidRPr="00D965E0">
        <w:t xml:space="preserve">For the </w:t>
      </w:r>
      <w:r w:rsidR="00F94E50" w:rsidRPr="00D965E0">
        <w:t xml:space="preserve">calendar year Dec. 31, </w:t>
      </w:r>
      <w:r w:rsidR="006B6DF3" w:rsidRPr="00D965E0">
        <w:t>20</w:t>
      </w:r>
      <w:r w:rsidR="00A45C8C" w:rsidRPr="00D965E0">
        <w:t>2</w:t>
      </w:r>
      <w:r w:rsidR="004D39C9">
        <w:t>3</w:t>
      </w:r>
      <w:r w:rsidRPr="00D965E0">
        <w:t>:</w:t>
      </w:r>
    </w:p>
    <w:p w14:paraId="690453F0" w14:textId="77777777" w:rsidR="00187DBE" w:rsidRPr="00D965E0" w:rsidRDefault="00187DBE" w:rsidP="00520731">
      <w:pPr>
        <w:numPr>
          <w:ilvl w:val="0"/>
          <w:numId w:val="32"/>
        </w:numPr>
      </w:pPr>
      <w:r w:rsidRPr="00D965E0">
        <w:t xml:space="preserve">Number of </w:t>
      </w:r>
      <w:proofErr w:type="gramStart"/>
      <w:r w:rsidRPr="00D965E0">
        <w:t>park</w:t>
      </w:r>
      <w:proofErr w:type="gramEnd"/>
      <w:r w:rsidRPr="00D965E0">
        <w:t xml:space="preserve"> passes purchased</w:t>
      </w:r>
      <w:r w:rsidR="004E015D" w:rsidRPr="00D965E0">
        <w:t xml:space="preserve"> </w:t>
      </w:r>
    </w:p>
    <w:p w14:paraId="6614FC4C" w14:textId="77777777" w:rsidR="00187DBE" w:rsidRPr="00D965E0" w:rsidRDefault="00187DBE" w:rsidP="00520731">
      <w:pPr>
        <w:numPr>
          <w:ilvl w:val="0"/>
          <w:numId w:val="32"/>
        </w:numPr>
      </w:pPr>
      <w:r w:rsidRPr="00D965E0">
        <w:t>Number of visitors to State parks</w:t>
      </w:r>
    </w:p>
    <w:p w14:paraId="4E1FCED8" w14:textId="77777777" w:rsidR="00187DBE" w:rsidRPr="00D965E0" w:rsidRDefault="00187DBE" w:rsidP="00520731">
      <w:pPr>
        <w:numPr>
          <w:ilvl w:val="0"/>
          <w:numId w:val="32"/>
        </w:numPr>
      </w:pPr>
      <w:r w:rsidRPr="00D965E0">
        <w:t xml:space="preserve">Number of hunting and fishing licenses </w:t>
      </w:r>
      <w:proofErr w:type="gramStart"/>
      <w:r w:rsidRPr="00D965E0">
        <w:t>sold</w:t>
      </w:r>
      <w:proofErr w:type="gramEnd"/>
    </w:p>
    <w:p w14:paraId="38C28DFE" w14:textId="77777777" w:rsidR="00FF62A4" w:rsidRDefault="00FF62A4" w:rsidP="00FF62A4">
      <w:pPr>
        <w:ind w:left="360"/>
      </w:pPr>
    </w:p>
    <w:p w14:paraId="354F0924" w14:textId="026CAE3E" w:rsidR="00187DBE" w:rsidRPr="00D965E0" w:rsidRDefault="00187DBE" w:rsidP="00FF62A4">
      <w:pPr>
        <w:ind w:left="360"/>
      </w:pPr>
      <w:proofErr w:type="gramStart"/>
      <w:r w:rsidRPr="00D965E0">
        <w:t>At</w:t>
      </w:r>
      <w:proofErr w:type="gramEnd"/>
      <w:r w:rsidRPr="00D965E0">
        <w:t xml:space="preserve"> June 30, 20</w:t>
      </w:r>
      <w:r w:rsidR="002107B3" w:rsidRPr="00D965E0">
        <w:t>2</w:t>
      </w:r>
      <w:r w:rsidR="004D39C9">
        <w:t>4</w:t>
      </w:r>
    </w:p>
    <w:p w14:paraId="341E674C" w14:textId="77777777" w:rsidR="00187DBE" w:rsidRPr="00D965E0" w:rsidRDefault="00187DBE" w:rsidP="00FF62A4">
      <w:pPr>
        <w:pStyle w:val="ListParagraph"/>
        <w:numPr>
          <w:ilvl w:val="0"/>
          <w:numId w:val="31"/>
        </w:numPr>
      </w:pPr>
      <w:r w:rsidRPr="00D965E0">
        <w:t>Total acreage of State parks</w:t>
      </w:r>
    </w:p>
    <w:p w14:paraId="0D6D9173" w14:textId="77777777" w:rsidR="00187DBE" w:rsidRPr="00D965E0" w:rsidRDefault="00187DBE" w:rsidP="00FF62A4">
      <w:pPr>
        <w:pStyle w:val="ListParagraph"/>
        <w:numPr>
          <w:ilvl w:val="0"/>
          <w:numId w:val="31"/>
        </w:numPr>
      </w:pPr>
      <w:r w:rsidRPr="00D965E0">
        <w:t xml:space="preserve">Number of </w:t>
      </w:r>
      <w:proofErr w:type="gramStart"/>
      <w:r w:rsidRPr="00D965E0">
        <w:t>State park</w:t>
      </w:r>
      <w:proofErr w:type="gramEnd"/>
      <w:r w:rsidRPr="00D965E0">
        <w:t xml:space="preserve"> buildings</w:t>
      </w:r>
    </w:p>
    <w:p w14:paraId="3F719D27" w14:textId="1ACE0C30" w:rsidR="001F19B9" w:rsidRPr="008E0213" w:rsidRDefault="001F19B9" w:rsidP="00203740">
      <w:pPr>
        <w:rPr>
          <w:highlight w:val="yellow"/>
        </w:rPr>
      </w:pPr>
      <w:bookmarkStart w:id="58" w:name="DOT"/>
    </w:p>
    <w:p w14:paraId="2EBC3360" w14:textId="385A5F03" w:rsidR="00FF62A4" w:rsidRDefault="00FF62A4">
      <w:pPr>
        <w:rPr>
          <w:b/>
          <w:smallCaps/>
        </w:rPr>
      </w:pPr>
    </w:p>
    <w:p w14:paraId="0B302F9A" w14:textId="763D564E" w:rsidR="00CA32D4" w:rsidRPr="004B6493" w:rsidRDefault="00CA32D4" w:rsidP="00203740">
      <w:pPr>
        <w:rPr>
          <w:b/>
          <w:smallCaps/>
          <w:sz w:val="24"/>
          <w:szCs w:val="24"/>
        </w:rPr>
      </w:pPr>
      <w:r w:rsidRPr="004B6493">
        <w:rPr>
          <w:b/>
          <w:smallCaps/>
          <w:sz w:val="24"/>
          <w:szCs w:val="24"/>
        </w:rPr>
        <w:t>D</w:t>
      </w:r>
      <w:r w:rsidR="004B6493">
        <w:rPr>
          <w:b/>
          <w:smallCaps/>
          <w:sz w:val="24"/>
          <w:szCs w:val="24"/>
        </w:rPr>
        <w:t>EPARTMENT</w:t>
      </w:r>
      <w:r w:rsidRPr="004B6493">
        <w:rPr>
          <w:b/>
          <w:smallCaps/>
          <w:sz w:val="24"/>
          <w:szCs w:val="24"/>
        </w:rPr>
        <w:t xml:space="preserve"> </w:t>
      </w:r>
      <w:r w:rsidR="004B6493">
        <w:rPr>
          <w:b/>
          <w:smallCaps/>
          <w:sz w:val="24"/>
          <w:szCs w:val="24"/>
        </w:rPr>
        <w:t>OF</w:t>
      </w:r>
      <w:r w:rsidRPr="004B6493">
        <w:rPr>
          <w:b/>
          <w:smallCaps/>
          <w:sz w:val="24"/>
          <w:szCs w:val="24"/>
        </w:rPr>
        <w:t xml:space="preserve"> T</w:t>
      </w:r>
      <w:r w:rsidR="004B6493">
        <w:rPr>
          <w:b/>
          <w:smallCaps/>
          <w:sz w:val="24"/>
          <w:szCs w:val="24"/>
        </w:rPr>
        <w:t>RANSPORTATION:</w:t>
      </w:r>
    </w:p>
    <w:p w14:paraId="529ED34D" w14:textId="77777777" w:rsidR="00CA32D4" w:rsidRPr="001A3615" w:rsidRDefault="00CA32D4" w:rsidP="00203740">
      <w:pPr>
        <w:rPr>
          <w:smallCaps/>
        </w:rPr>
      </w:pPr>
    </w:p>
    <w:p w14:paraId="22427C0F" w14:textId="23377689" w:rsidR="00196810" w:rsidRDefault="00196810" w:rsidP="00203740">
      <w:pPr>
        <w:rPr>
          <w:b/>
        </w:rPr>
      </w:pPr>
      <w:r w:rsidRPr="001A3615">
        <w:rPr>
          <w:b/>
        </w:rPr>
        <w:t xml:space="preserve">All DOT Service Center Agencies need to provide the </w:t>
      </w:r>
      <w:r w:rsidR="00751EFE" w:rsidRPr="00793FC7">
        <w:rPr>
          <w:b/>
        </w:rPr>
        <w:t xml:space="preserve">GASB related information </w:t>
      </w:r>
      <w:r w:rsidR="00751EFE">
        <w:rPr>
          <w:b/>
        </w:rPr>
        <w:t xml:space="preserve">specified in the GASB Requirements section beginning </w:t>
      </w:r>
      <w:r w:rsidR="00751EFE" w:rsidRPr="00BE45A8">
        <w:rPr>
          <w:b/>
        </w:rPr>
        <w:t xml:space="preserve">on page </w:t>
      </w:r>
      <w:r w:rsidR="00751EFE" w:rsidRPr="00BE45A8">
        <w:rPr>
          <w:b/>
        </w:rPr>
        <w:fldChar w:fldCharType="begin"/>
      </w:r>
      <w:r w:rsidR="00751EFE" w:rsidRPr="00BE45A8">
        <w:rPr>
          <w:b/>
        </w:rPr>
        <w:instrText xml:space="preserve"> PAGEREF _Ref132704996 </w:instrText>
      </w:r>
      <w:r w:rsidR="00751EFE" w:rsidRPr="00BE45A8">
        <w:rPr>
          <w:b/>
        </w:rPr>
        <w:fldChar w:fldCharType="separate"/>
      </w:r>
      <w:r w:rsidR="00D2764D">
        <w:rPr>
          <w:b/>
          <w:noProof/>
        </w:rPr>
        <w:t>10</w:t>
      </w:r>
      <w:r w:rsidR="00751EFE" w:rsidRPr="00BE45A8">
        <w:rPr>
          <w:b/>
        </w:rPr>
        <w:fldChar w:fldCharType="end"/>
      </w:r>
      <w:r w:rsidR="001738A5">
        <w:rPr>
          <w:b/>
        </w:rPr>
        <w:t>.</w:t>
      </w:r>
    </w:p>
    <w:p w14:paraId="7F93D86C" w14:textId="77777777" w:rsidR="001A3615" w:rsidRPr="008E0213" w:rsidRDefault="001A3615" w:rsidP="00203740">
      <w:pPr>
        <w:rPr>
          <w:smallCaps/>
          <w:highlight w:val="yellow"/>
        </w:rPr>
      </w:pPr>
    </w:p>
    <w:bookmarkEnd w:id="58"/>
    <w:p w14:paraId="6B9E1C72" w14:textId="77777777" w:rsidR="00E34F76" w:rsidRPr="00D965E0" w:rsidRDefault="00E34F76" w:rsidP="00203740">
      <w:pPr>
        <w:rPr>
          <w:szCs w:val="22"/>
        </w:rPr>
      </w:pPr>
      <w:r w:rsidRPr="00D965E0">
        <w:rPr>
          <w:b/>
          <w:szCs w:val="22"/>
        </w:rPr>
        <w:t xml:space="preserve">Revenue </w:t>
      </w:r>
      <w:r w:rsidR="00D14E40" w:rsidRPr="00D965E0">
        <w:rPr>
          <w:b/>
          <w:szCs w:val="22"/>
        </w:rPr>
        <w:t xml:space="preserve">Accrual </w:t>
      </w:r>
    </w:p>
    <w:p w14:paraId="2BB628D1" w14:textId="5D76E985" w:rsidR="00E34F76" w:rsidRPr="00D965E0" w:rsidRDefault="00E34F76" w:rsidP="00203740">
      <w:pPr>
        <w:rPr>
          <w:szCs w:val="22"/>
        </w:rPr>
      </w:pPr>
      <w:r w:rsidRPr="00D965E0">
        <w:rPr>
          <w:szCs w:val="22"/>
        </w:rPr>
        <w:t xml:space="preserve">Please report Federal revenue earned in </w:t>
      </w:r>
      <w:r w:rsidR="00A20B1F" w:rsidRPr="00D965E0">
        <w:rPr>
          <w:szCs w:val="22"/>
        </w:rPr>
        <w:t>FY</w:t>
      </w:r>
      <w:r w:rsidR="00160D89" w:rsidRPr="00D965E0">
        <w:rPr>
          <w:szCs w:val="22"/>
        </w:rPr>
        <w:t>2</w:t>
      </w:r>
      <w:r w:rsidR="004D39C9">
        <w:rPr>
          <w:szCs w:val="22"/>
        </w:rPr>
        <w:t>4</w:t>
      </w:r>
      <w:r w:rsidRPr="00D965E0">
        <w:rPr>
          <w:szCs w:val="22"/>
        </w:rPr>
        <w:t xml:space="preserve">, but not received until </w:t>
      </w:r>
      <w:r w:rsidR="00415158" w:rsidRPr="00D965E0">
        <w:rPr>
          <w:szCs w:val="22"/>
        </w:rPr>
        <w:t>FY</w:t>
      </w:r>
      <w:r w:rsidR="000D1C85" w:rsidRPr="00D965E0">
        <w:rPr>
          <w:szCs w:val="22"/>
        </w:rPr>
        <w:t>2</w:t>
      </w:r>
      <w:r w:rsidR="004D39C9">
        <w:rPr>
          <w:szCs w:val="22"/>
        </w:rPr>
        <w:t>5</w:t>
      </w:r>
      <w:r w:rsidRPr="00D965E0">
        <w:rPr>
          <w:szCs w:val="22"/>
        </w:rPr>
        <w:t xml:space="preserve">. Also, Federal revenue earned in </w:t>
      </w:r>
      <w:r w:rsidR="00415158" w:rsidRPr="00D965E0">
        <w:rPr>
          <w:szCs w:val="22"/>
        </w:rPr>
        <w:t>FY</w:t>
      </w:r>
      <w:r w:rsidR="00A45C8C" w:rsidRPr="00D965E0">
        <w:rPr>
          <w:szCs w:val="22"/>
        </w:rPr>
        <w:t>2</w:t>
      </w:r>
      <w:r w:rsidR="004D39C9">
        <w:rPr>
          <w:szCs w:val="22"/>
        </w:rPr>
        <w:t>3</w:t>
      </w:r>
      <w:r w:rsidR="00415158" w:rsidRPr="00D965E0">
        <w:rPr>
          <w:szCs w:val="22"/>
        </w:rPr>
        <w:t xml:space="preserve"> </w:t>
      </w:r>
      <w:r w:rsidRPr="00D965E0">
        <w:rPr>
          <w:szCs w:val="22"/>
        </w:rPr>
        <w:t xml:space="preserve">but not received until </w:t>
      </w:r>
      <w:r w:rsidR="00415158" w:rsidRPr="00D965E0">
        <w:rPr>
          <w:szCs w:val="22"/>
        </w:rPr>
        <w:t>FY</w:t>
      </w:r>
      <w:r w:rsidR="00160D89" w:rsidRPr="00D965E0">
        <w:rPr>
          <w:szCs w:val="22"/>
        </w:rPr>
        <w:t>2</w:t>
      </w:r>
      <w:r w:rsidR="004D39C9">
        <w:rPr>
          <w:szCs w:val="22"/>
        </w:rPr>
        <w:t>4</w:t>
      </w:r>
      <w:r w:rsidRPr="00D965E0">
        <w:rPr>
          <w:szCs w:val="22"/>
        </w:rPr>
        <w:t>.</w:t>
      </w:r>
      <w:r w:rsidR="00506814" w:rsidRPr="00D965E0">
        <w:rPr>
          <w:szCs w:val="22"/>
        </w:rPr>
        <w:t xml:space="preserve">  The revenue accrual should include the </w:t>
      </w:r>
      <w:r w:rsidR="00543F80" w:rsidRPr="00D965E0">
        <w:rPr>
          <w:szCs w:val="22"/>
        </w:rPr>
        <w:t>FY</w:t>
      </w:r>
      <w:r w:rsidR="000D1C85" w:rsidRPr="00D965E0">
        <w:rPr>
          <w:szCs w:val="22"/>
        </w:rPr>
        <w:t>2</w:t>
      </w:r>
      <w:r w:rsidR="004D39C9">
        <w:rPr>
          <w:szCs w:val="22"/>
        </w:rPr>
        <w:t>5</w:t>
      </w:r>
      <w:r w:rsidR="00415158" w:rsidRPr="00D965E0">
        <w:rPr>
          <w:szCs w:val="22"/>
        </w:rPr>
        <w:t xml:space="preserve"> </w:t>
      </w:r>
      <w:r w:rsidR="00506814" w:rsidRPr="00D965E0">
        <w:rPr>
          <w:szCs w:val="22"/>
        </w:rPr>
        <w:t>cash receipt reported for SEFA purposes.</w:t>
      </w:r>
    </w:p>
    <w:p w14:paraId="0648A6E2" w14:textId="77777777" w:rsidR="00E34F76" w:rsidRPr="008E0213" w:rsidRDefault="00E34F76" w:rsidP="00203740">
      <w:pPr>
        <w:rPr>
          <w:szCs w:val="22"/>
          <w:highlight w:val="yellow"/>
        </w:rPr>
      </w:pPr>
    </w:p>
    <w:p w14:paraId="2C36CE1F" w14:textId="77777777" w:rsidR="00E82DF2" w:rsidRPr="001A3615" w:rsidRDefault="00E82DF2" w:rsidP="00203740">
      <w:pPr>
        <w:rPr>
          <w:b/>
          <w:szCs w:val="22"/>
        </w:rPr>
      </w:pPr>
      <w:r w:rsidRPr="001A3615">
        <w:rPr>
          <w:b/>
          <w:szCs w:val="22"/>
        </w:rPr>
        <w:t>Storm Assistance to Other States</w:t>
      </w:r>
    </w:p>
    <w:p w14:paraId="4D8E4092" w14:textId="77777777" w:rsidR="00E82DF2" w:rsidRPr="001A3615" w:rsidRDefault="00E82DF2" w:rsidP="00203740">
      <w:pPr>
        <w:rPr>
          <w:szCs w:val="22"/>
        </w:rPr>
      </w:pPr>
      <w:r w:rsidRPr="001A3615">
        <w:rPr>
          <w:szCs w:val="22"/>
        </w:rPr>
        <w:t xml:space="preserve">Please report any </w:t>
      </w:r>
      <w:r w:rsidR="00391A80" w:rsidRPr="001A3615">
        <w:rPr>
          <w:szCs w:val="22"/>
        </w:rPr>
        <w:t>unrecorded</w:t>
      </w:r>
      <w:r w:rsidRPr="001A3615">
        <w:rPr>
          <w:szCs w:val="22"/>
        </w:rPr>
        <w:t xml:space="preserve"> </w:t>
      </w:r>
      <w:r w:rsidR="00AB272B" w:rsidRPr="001A3615">
        <w:rPr>
          <w:szCs w:val="22"/>
        </w:rPr>
        <w:t>receivables</w:t>
      </w:r>
      <w:r w:rsidR="00391A80" w:rsidRPr="001A3615">
        <w:rPr>
          <w:szCs w:val="22"/>
        </w:rPr>
        <w:t xml:space="preserve"> </w:t>
      </w:r>
      <w:r w:rsidR="004806FA" w:rsidRPr="001A3615">
        <w:rPr>
          <w:szCs w:val="22"/>
        </w:rPr>
        <w:t xml:space="preserve">from other </w:t>
      </w:r>
      <w:r w:rsidR="00391A80" w:rsidRPr="001A3615">
        <w:rPr>
          <w:szCs w:val="22"/>
        </w:rPr>
        <w:t>State</w:t>
      </w:r>
      <w:r w:rsidR="004806FA" w:rsidRPr="001A3615">
        <w:rPr>
          <w:szCs w:val="22"/>
        </w:rPr>
        <w:t>s.</w:t>
      </w:r>
      <w:r w:rsidR="00391A80" w:rsidRPr="001A3615">
        <w:rPr>
          <w:szCs w:val="22"/>
        </w:rPr>
        <w:t xml:space="preserve"> Indicate an amount that is expected to be collected in more than 60 days.</w:t>
      </w:r>
    </w:p>
    <w:p w14:paraId="654FFB8D" w14:textId="77777777" w:rsidR="00E82DF2" w:rsidRPr="008E0213" w:rsidRDefault="00E82DF2" w:rsidP="00203740">
      <w:pPr>
        <w:rPr>
          <w:b/>
          <w:szCs w:val="22"/>
          <w:highlight w:val="yellow"/>
        </w:rPr>
      </w:pPr>
    </w:p>
    <w:p w14:paraId="48723A3F" w14:textId="77777777" w:rsidR="00E34F76" w:rsidRPr="00D965E0" w:rsidRDefault="00E34F76" w:rsidP="00203740">
      <w:pPr>
        <w:rPr>
          <w:szCs w:val="22"/>
        </w:rPr>
      </w:pPr>
      <w:r w:rsidRPr="00D965E0">
        <w:rPr>
          <w:b/>
          <w:szCs w:val="22"/>
        </w:rPr>
        <w:t>Outstanding Notes Receivable</w:t>
      </w:r>
    </w:p>
    <w:p w14:paraId="61315D8C" w14:textId="653A846E" w:rsidR="00D8330F" w:rsidRPr="00D965E0" w:rsidRDefault="00E34F76" w:rsidP="00203740">
      <w:pPr>
        <w:rPr>
          <w:szCs w:val="22"/>
        </w:rPr>
      </w:pPr>
      <w:r w:rsidRPr="00D965E0">
        <w:rPr>
          <w:szCs w:val="22"/>
        </w:rPr>
        <w:t>Report balances of all outstanding notes receivable, including current and long-term portions.</w:t>
      </w:r>
      <w:r w:rsidR="00D14E40" w:rsidRPr="00D965E0">
        <w:rPr>
          <w:szCs w:val="22"/>
        </w:rPr>
        <w:t xml:space="preserve"> </w:t>
      </w:r>
      <w:r w:rsidR="00D8330F" w:rsidRPr="00D965E0">
        <w:rPr>
          <w:szCs w:val="22"/>
        </w:rPr>
        <w:t xml:space="preserve">These accounts should be reconciled at least </w:t>
      </w:r>
      <w:r w:rsidR="0015668F" w:rsidRPr="00D965E0">
        <w:rPr>
          <w:szCs w:val="22"/>
        </w:rPr>
        <w:t>annually and</w:t>
      </w:r>
      <w:r w:rsidR="00D8330F" w:rsidRPr="00D965E0">
        <w:rPr>
          <w:szCs w:val="22"/>
        </w:rPr>
        <w:t xml:space="preserve"> assessed as to their </w:t>
      </w:r>
      <w:r w:rsidR="001A3615" w:rsidRPr="00D965E0">
        <w:rPr>
          <w:szCs w:val="22"/>
        </w:rPr>
        <w:t>collectability</w:t>
      </w:r>
      <w:r w:rsidR="00D8330F" w:rsidRPr="00D965E0">
        <w:rPr>
          <w:szCs w:val="22"/>
        </w:rPr>
        <w:t>.</w:t>
      </w:r>
    </w:p>
    <w:p w14:paraId="3DDEBBD2" w14:textId="77777777" w:rsidR="00E34F76" w:rsidRPr="008E0213" w:rsidRDefault="00E34F76" w:rsidP="00203740">
      <w:pPr>
        <w:rPr>
          <w:szCs w:val="22"/>
          <w:highlight w:val="yellow"/>
        </w:rPr>
      </w:pPr>
    </w:p>
    <w:p w14:paraId="24D839B6" w14:textId="77777777" w:rsidR="00E34F76" w:rsidRPr="00D965E0" w:rsidRDefault="00E34F76" w:rsidP="00203740">
      <w:pPr>
        <w:rPr>
          <w:szCs w:val="22"/>
        </w:rPr>
      </w:pPr>
      <w:r w:rsidRPr="00D965E0">
        <w:rPr>
          <w:b/>
          <w:szCs w:val="22"/>
        </w:rPr>
        <w:t>Contractor Payable</w:t>
      </w:r>
      <w:r w:rsidR="00357DE7" w:rsidRPr="00D965E0">
        <w:rPr>
          <w:b/>
          <w:szCs w:val="22"/>
        </w:rPr>
        <w:t xml:space="preserve"> (LRFA, CRDA, &amp; SIB)</w:t>
      </w:r>
    </w:p>
    <w:p w14:paraId="162ACD77" w14:textId="7B5A74A6" w:rsidR="00E34F76" w:rsidRPr="00D965E0" w:rsidRDefault="00E34F76" w:rsidP="00203740">
      <w:pPr>
        <w:rPr>
          <w:szCs w:val="22"/>
        </w:rPr>
      </w:pPr>
      <w:r w:rsidRPr="00D965E0">
        <w:rPr>
          <w:szCs w:val="22"/>
        </w:rPr>
        <w:t xml:space="preserve">Provide information relating to total Contractor Payables as of </w:t>
      </w:r>
      <w:r w:rsidR="00A40DAD" w:rsidRPr="00D965E0">
        <w:rPr>
          <w:szCs w:val="22"/>
        </w:rPr>
        <w:t>June 30, 20</w:t>
      </w:r>
      <w:r w:rsidR="002107B3" w:rsidRPr="00D965E0">
        <w:rPr>
          <w:szCs w:val="22"/>
        </w:rPr>
        <w:t>2</w:t>
      </w:r>
      <w:r w:rsidR="004D39C9">
        <w:rPr>
          <w:szCs w:val="22"/>
        </w:rPr>
        <w:t>4</w:t>
      </w:r>
      <w:r w:rsidRPr="00D965E0">
        <w:rPr>
          <w:szCs w:val="22"/>
        </w:rPr>
        <w:t>, and the portions allocated to State, Federal, or Other.</w:t>
      </w:r>
      <w:r w:rsidR="00B1329F" w:rsidRPr="00D965E0">
        <w:rPr>
          <w:szCs w:val="22"/>
        </w:rPr>
        <w:t xml:space="preserve"> (These amounts may be included in the accounts payable query from Financial Reporting if service dates are entered). </w:t>
      </w:r>
    </w:p>
    <w:p w14:paraId="0319199D" w14:textId="77777777" w:rsidR="00E34F76" w:rsidRPr="008E0213" w:rsidRDefault="00E34F76" w:rsidP="00203740">
      <w:pPr>
        <w:rPr>
          <w:szCs w:val="22"/>
          <w:highlight w:val="yellow"/>
        </w:rPr>
      </w:pPr>
    </w:p>
    <w:p w14:paraId="74F8452B" w14:textId="77777777" w:rsidR="00E34F76" w:rsidRPr="00D965E0" w:rsidRDefault="00E34F76" w:rsidP="00203740">
      <w:pPr>
        <w:rPr>
          <w:szCs w:val="22"/>
        </w:rPr>
      </w:pPr>
      <w:r w:rsidRPr="00D965E0">
        <w:rPr>
          <w:b/>
          <w:szCs w:val="22"/>
        </w:rPr>
        <w:t>Contractor Retainage</w:t>
      </w:r>
      <w:r w:rsidR="00357DE7" w:rsidRPr="00D965E0">
        <w:rPr>
          <w:b/>
          <w:szCs w:val="22"/>
        </w:rPr>
        <w:t xml:space="preserve"> (Transport accruals)</w:t>
      </w:r>
    </w:p>
    <w:p w14:paraId="7382781C" w14:textId="418A267A" w:rsidR="00E34F76" w:rsidRPr="00D965E0" w:rsidRDefault="00E34F76" w:rsidP="00203740">
      <w:pPr>
        <w:rPr>
          <w:szCs w:val="22"/>
        </w:rPr>
      </w:pPr>
      <w:r w:rsidRPr="00D965E0">
        <w:rPr>
          <w:szCs w:val="22"/>
        </w:rPr>
        <w:t xml:space="preserve">Provide information relating to the accrual for unpaid contractor retainage as of </w:t>
      </w:r>
      <w:r w:rsidR="00A40DAD" w:rsidRPr="00D965E0">
        <w:rPr>
          <w:szCs w:val="22"/>
        </w:rPr>
        <w:t>June 30, 20</w:t>
      </w:r>
      <w:r w:rsidR="002107B3" w:rsidRPr="00D965E0">
        <w:rPr>
          <w:szCs w:val="22"/>
        </w:rPr>
        <w:t>2</w:t>
      </w:r>
      <w:r w:rsidR="004D39C9">
        <w:rPr>
          <w:szCs w:val="22"/>
        </w:rPr>
        <w:t>4</w:t>
      </w:r>
      <w:r w:rsidRPr="00D965E0">
        <w:rPr>
          <w:szCs w:val="22"/>
        </w:rPr>
        <w:t>.</w:t>
      </w:r>
    </w:p>
    <w:p w14:paraId="6F46B3E5" w14:textId="77777777" w:rsidR="00E34F76" w:rsidRPr="001A3615" w:rsidRDefault="00E34F76" w:rsidP="00203740">
      <w:pPr>
        <w:rPr>
          <w:szCs w:val="22"/>
        </w:rPr>
      </w:pPr>
    </w:p>
    <w:p w14:paraId="06703D6C" w14:textId="77777777" w:rsidR="00E34F76" w:rsidRPr="001A3615" w:rsidRDefault="00E34F76" w:rsidP="00203740">
      <w:pPr>
        <w:rPr>
          <w:szCs w:val="22"/>
        </w:rPr>
      </w:pPr>
      <w:r w:rsidRPr="001A3615">
        <w:rPr>
          <w:b/>
          <w:szCs w:val="22"/>
        </w:rPr>
        <w:t>COPS</w:t>
      </w:r>
    </w:p>
    <w:p w14:paraId="1AF11B00" w14:textId="77777777" w:rsidR="00E34F76" w:rsidRPr="001A3615" w:rsidRDefault="00E34F76" w:rsidP="00203740">
      <w:pPr>
        <w:rPr>
          <w:szCs w:val="22"/>
        </w:rPr>
      </w:pPr>
      <w:r w:rsidRPr="001A3615">
        <w:rPr>
          <w:szCs w:val="22"/>
        </w:rPr>
        <w:t>Provide a detailed listing of all outstanding COP’s and other financing arrangements, as outlined in the General Section</w:t>
      </w:r>
      <w:r w:rsidR="00FE0B3B" w:rsidRPr="001A3615">
        <w:rPr>
          <w:szCs w:val="22"/>
        </w:rPr>
        <w:t>.</w:t>
      </w:r>
    </w:p>
    <w:p w14:paraId="2EA57C68" w14:textId="77777777" w:rsidR="00E34F76" w:rsidRPr="001A3615" w:rsidRDefault="00E34F76" w:rsidP="00203740">
      <w:pPr>
        <w:rPr>
          <w:szCs w:val="22"/>
        </w:rPr>
      </w:pPr>
    </w:p>
    <w:p w14:paraId="1DA27E78" w14:textId="77777777" w:rsidR="00CA32D4" w:rsidRPr="001A3615" w:rsidRDefault="00CA32D4" w:rsidP="00203740">
      <w:pPr>
        <w:rPr>
          <w:b/>
          <w:bCs/>
          <w:szCs w:val="22"/>
        </w:rPr>
      </w:pPr>
      <w:r w:rsidRPr="001A3615">
        <w:rPr>
          <w:b/>
          <w:bCs/>
          <w:szCs w:val="22"/>
        </w:rPr>
        <w:t>Commitments and Contingencies Footnote</w:t>
      </w:r>
    </w:p>
    <w:p w14:paraId="7DDA8F84" w14:textId="63CE713A" w:rsidR="00CA32D4" w:rsidRPr="001A3615" w:rsidRDefault="00CA32D4" w:rsidP="00203740">
      <w:pPr>
        <w:rPr>
          <w:szCs w:val="22"/>
        </w:rPr>
      </w:pPr>
      <w:r w:rsidRPr="001A3615">
        <w:rPr>
          <w:szCs w:val="22"/>
        </w:rPr>
        <w:t xml:space="preserve">Update Commitments and Contingencies footnote found in </w:t>
      </w:r>
      <w:r w:rsidR="0066313D" w:rsidRPr="001A3615">
        <w:rPr>
          <w:szCs w:val="22"/>
        </w:rPr>
        <w:t>Note 1</w:t>
      </w:r>
      <w:r w:rsidR="001A3615" w:rsidRPr="001A3615">
        <w:rPr>
          <w:szCs w:val="22"/>
        </w:rPr>
        <w:t>8</w:t>
      </w:r>
      <w:r w:rsidRPr="001A3615">
        <w:rPr>
          <w:szCs w:val="22"/>
        </w:rPr>
        <w:t xml:space="preserve"> in the State of Maine Annual </w:t>
      </w:r>
      <w:r w:rsidR="00CC2246" w:rsidRPr="001A3615">
        <w:rPr>
          <w:szCs w:val="22"/>
        </w:rPr>
        <w:t xml:space="preserve">Comprehensive </w:t>
      </w:r>
      <w:r w:rsidRPr="001A3615">
        <w:rPr>
          <w:szCs w:val="22"/>
        </w:rPr>
        <w:t xml:space="preserve">Financial Report </w:t>
      </w:r>
      <w:r w:rsidR="007F0A83" w:rsidRPr="001A3615">
        <w:rPr>
          <w:szCs w:val="22"/>
        </w:rPr>
        <w:t>f</w:t>
      </w:r>
      <w:r w:rsidRPr="001A3615">
        <w:rPr>
          <w:szCs w:val="22"/>
        </w:rPr>
        <w:t xml:space="preserve">or </w:t>
      </w:r>
      <w:r w:rsidR="000D1C85" w:rsidRPr="001A3615">
        <w:rPr>
          <w:szCs w:val="22"/>
        </w:rPr>
        <w:t>t</w:t>
      </w:r>
      <w:r w:rsidRPr="001A3615">
        <w:rPr>
          <w:szCs w:val="22"/>
        </w:rPr>
        <w:t xml:space="preserve">he Fiscal Year Ended June 30, </w:t>
      </w:r>
      <w:proofErr w:type="gramStart"/>
      <w:r w:rsidR="006B6DF3" w:rsidRPr="001A3615">
        <w:rPr>
          <w:szCs w:val="22"/>
        </w:rPr>
        <w:t>20</w:t>
      </w:r>
      <w:r w:rsidR="00E660BF" w:rsidRPr="001A3615">
        <w:rPr>
          <w:szCs w:val="22"/>
        </w:rPr>
        <w:t>2</w:t>
      </w:r>
      <w:r w:rsidR="004D39C9">
        <w:rPr>
          <w:szCs w:val="22"/>
        </w:rPr>
        <w:t>4</w:t>
      </w:r>
      <w:proofErr w:type="gramEnd"/>
      <w:r w:rsidR="00415158" w:rsidRPr="001A3615">
        <w:rPr>
          <w:szCs w:val="22"/>
        </w:rPr>
        <w:t xml:space="preserve"> </w:t>
      </w:r>
      <w:r w:rsidRPr="001A3615">
        <w:rPr>
          <w:szCs w:val="22"/>
        </w:rPr>
        <w:t>for the following sections:</w:t>
      </w:r>
    </w:p>
    <w:p w14:paraId="44C0B78F" w14:textId="77777777" w:rsidR="00CA32D4" w:rsidRPr="001A3615" w:rsidRDefault="00CA32D4" w:rsidP="00E660BF">
      <w:pPr>
        <w:numPr>
          <w:ilvl w:val="0"/>
          <w:numId w:val="31"/>
        </w:numPr>
        <w:rPr>
          <w:szCs w:val="22"/>
        </w:rPr>
      </w:pPr>
      <w:r w:rsidRPr="001A3615">
        <w:rPr>
          <w:szCs w:val="22"/>
        </w:rPr>
        <w:t>Sand and Salt Storage Program</w:t>
      </w:r>
    </w:p>
    <w:p w14:paraId="304EC57D" w14:textId="77777777" w:rsidR="00CA32D4" w:rsidRPr="001A3615" w:rsidRDefault="00CA32D4" w:rsidP="00E660BF">
      <w:pPr>
        <w:numPr>
          <w:ilvl w:val="0"/>
          <w:numId w:val="31"/>
        </w:numPr>
        <w:rPr>
          <w:szCs w:val="22"/>
        </w:rPr>
      </w:pPr>
      <w:r w:rsidRPr="001A3615">
        <w:rPr>
          <w:szCs w:val="22"/>
        </w:rPr>
        <w:t>Highway</w:t>
      </w:r>
      <w:r w:rsidR="001D4BCC" w:rsidRPr="001A3615">
        <w:rPr>
          <w:szCs w:val="22"/>
        </w:rPr>
        <w:t>,</w:t>
      </w:r>
      <w:r w:rsidRPr="001A3615">
        <w:rPr>
          <w:szCs w:val="22"/>
        </w:rPr>
        <w:t xml:space="preserve"> Bridge</w:t>
      </w:r>
      <w:r w:rsidR="001D4BCC" w:rsidRPr="001A3615">
        <w:rPr>
          <w:szCs w:val="22"/>
        </w:rPr>
        <w:t xml:space="preserve"> and Pier</w:t>
      </w:r>
      <w:r w:rsidRPr="001A3615">
        <w:rPr>
          <w:szCs w:val="22"/>
        </w:rPr>
        <w:t xml:space="preserve"> Construction Commitments</w:t>
      </w:r>
      <w:r w:rsidR="00357DE7" w:rsidRPr="001A3615">
        <w:rPr>
          <w:szCs w:val="22"/>
        </w:rPr>
        <w:t xml:space="preserve"> (Contract Retainage)</w:t>
      </w:r>
    </w:p>
    <w:p w14:paraId="58FB0C66" w14:textId="77777777" w:rsidR="00CA32D4" w:rsidRPr="008E0213" w:rsidRDefault="00CA32D4" w:rsidP="00203740">
      <w:pPr>
        <w:rPr>
          <w:b/>
          <w:szCs w:val="22"/>
          <w:highlight w:val="yellow"/>
        </w:rPr>
      </w:pPr>
    </w:p>
    <w:p w14:paraId="3217838A" w14:textId="77777777" w:rsidR="00E34F76" w:rsidRPr="00D76974" w:rsidRDefault="00E34F76" w:rsidP="00203740">
      <w:pPr>
        <w:rPr>
          <w:b/>
          <w:szCs w:val="22"/>
        </w:rPr>
      </w:pPr>
      <w:r w:rsidRPr="00D76974">
        <w:rPr>
          <w:b/>
          <w:szCs w:val="22"/>
        </w:rPr>
        <w:t xml:space="preserve">Required Supplementary Information </w:t>
      </w:r>
    </w:p>
    <w:p w14:paraId="4B1E20D8" w14:textId="24E25531" w:rsidR="00DD7575" w:rsidRPr="008E0213" w:rsidRDefault="00E34F76" w:rsidP="00203740">
      <w:pPr>
        <w:rPr>
          <w:szCs w:val="22"/>
          <w:highlight w:val="yellow"/>
        </w:rPr>
      </w:pPr>
      <w:r w:rsidRPr="00D76974">
        <w:rPr>
          <w:szCs w:val="22"/>
        </w:rPr>
        <w:t>Update “Information about Infrastructure Assets Reported Using the Modified Approach</w:t>
      </w:r>
      <w:r w:rsidR="00FE0B3B" w:rsidRPr="00D76974">
        <w:rPr>
          <w:szCs w:val="22"/>
        </w:rPr>
        <w:t>,</w:t>
      </w:r>
      <w:r w:rsidRPr="00D76974">
        <w:rPr>
          <w:b/>
          <w:szCs w:val="22"/>
        </w:rPr>
        <w:t>”</w:t>
      </w:r>
      <w:r w:rsidR="00FE0B3B" w:rsidRPr="00D76974">
        <w:rPr>
          <w:szCs w:val="22"/>
        </w:rPr>
        <w:t xml:space="preserve"> included on </w:t>
      </w:r>
      <w:r w:rsidR="00165C1E" w:rsidRPr="00D76974">
        <w:rPr>
          <w:szCs w:val="22"/>
        </w:rPr>
        <w:t>p</w:t>
      </w:r>
      <w:r w:rsidR="00CA2025" w:rsidRPr="00D76974">
        <w:rPr>
          <w:szCs w:val="22"/>
        </w:rPr>
        <w:t>ages</w:t>
      </w:r>
      <w:r w:rsidR="00165C1E" w:rsidRPr="00D76974">
        <w:rPr>
          <w:szCs w:val="22"/>
        </w:rPr>
        <w:t xml:space="preserve"> </w:t>
      </w:r>
      <w:r w:rsidR="00D04B40" w:rsidRPr="00D76974">
        <w:rPr>
          <w:szCs w:val="22"/>
        </w:rPr>
        <w:t>17</w:t>
      </w:r>
      <w:r w:rsidR="004D39C9">
        <w:rPr>
          <w:szCs w:val="22"/>
        </w:rPr>
        <w:t>9</w:t>
      </w:r>
      <w:r w:rsidR="00D04B40" w:rsidRPr="00D76974">
        <w:rPr>
          <w:szCs w:val="22"/>
        </w:rPr>
        <w:t xml:space="preserve"> – 1</w:t>
      </w:r>
      <w:r w:rsidR="004D39C9">
        <w:rPr>
          <w:szCs w:val="22"/>
        </w:rPr>
        <w:t>81</w:t>
      </w:r>
      <w:r w:rsidR="00D04B40" w:rsidRPr="00D76974">
        <w:rPr>
          <w:szCs w:val="22"/>
        </w:rPr>
        <w:t xml:space="preserve"> </w:t>
      </w:r>
      <w:r w:rsidRPr="00D76974">
        <w:rPr>
          <w:szCs w:val="22"/>
        </w:rPr>
        <w:t xml:space="preserve">of the State of Maine Annual </w:t>
      </w:r>
      <w:r w:rsidR="00CC2246" w:rsidRPr="00D76974">
        <w:rPr>
          <w:szCs w:val="22"/>
        </w:rPr>
        <w:t xml:space="preserve">Comprehensive </w:t>
      </w:r>
      <w:r w:rsidRPr="00D76974">
        <w:rPr>
          <w:szCs w:val="22"/>
        </w:rPr>
        <w:t xml:space="preserve">Financial Report </w:t>
      </w:r>
      <w:r w:rsidR="00DB7B9F" w:rsidRPr="00D76974">
        <w:rPr>
          <w:szCs w:val="22"/>
        </w:rPr>
        <w:t>f</w:t>
      </w:r>
      <w:r w:rsidRPr="00D76974">
        <w:rPr>
          <w:szCs w:val="22"/>
        </w:rPr>
        <w:t xml:space="preserve">or </w:t>
      </w:r>
      <w:r w:rsidR="00DF1B9C" w:rsidRPr="00D76974">
        <w:rPr>
          <w:szCs w:val="22"/>
        </w:rPr>
        <w:t>t</w:t>
      </w:r>
      <w:r w:rsidRPr="00D76974">
        <w:rPr>
          <w:szCs w:val="22"/>
        </w:rPr>
        <w:t xml:space="preserve">he Fiscal Year Ended June 30, </w:t>
      </w:r>
      <w:r w:rsidR="00415158" w:rsidRPr="00D76974">
        <w:rPr>
          <w:szCs w:val="22"/>
        </w:rPr>
        <w:t>20</w:t>
      </w:r>
      <w:r w:rsidR="00711ECF" w:rsidRPr="00D76974">
        <w:rPr>
          <w:szCs w:val="22"/>
        </w:rPr>
        <w:t>2</w:t>
      </w:r>
      <w:r w:rsidR="004D39C9">
        <w:rPr>
          <w:szCs w:val="22"/>
        </w:rPr>
        <w:t>3</w:t>
      </w:r>
      <w:r w:rsidRPr="00D76974">
        <w:rPr>
          <w:szCs w:val="22"/>
        </w:rPr>
        <w:t>.</w:t>
      </w:r>
      <w:r w:rsidR="001C3961" w:rsidRPr="00D76974">
        <w:rPr>
          <w:szCs w:val="22"/>
        </w:rPr>
        <w:t xml:space="preserve">  </w:t>
      </w:r>
      <w:r w:rsidR="00DF1B9C" w:rsidRPr="00D76974">
        <w:rPr>
          <w:szCs w:val="22"/>
        </w:rPr>
        <w:t>Also,</w:t>
      </w:r>
      <w:r w:rsidR="001C3961" w:rsidRPr="00D76974">
        <w:rPr>
          <w:szCs w:val="22"/>
        </w:rPr>
        <w:t xml:space="preserve"> Update “Actual and Estimated Preservation Costs” on page 1</w:t>
      </w:r>
      <w:r w:rsidR="004D39C9">
        <w:rPr>
          <w:szCs w:val="22"/>
        </w:rPr>
        <w:t>81</w:t>
      </w:r>
      <w:r w:rsidR="001C3961" w:rsidRPr="00FF62A4">
        <w:rPr>
          <w:szCs w:val="22"/>
        </w:rPr>
        <w:t>.</w:t>
      </w:r>
    </w:p>
    <w:p w14:paraId="010251C9" w14:textId="77777777" w:rsidR="00576E27" w:rsidRPr="008E0213" w:rsidRDefault="00576E27" w:rsidP="00203740">
      <w:pPr>
        <w:rPr>
          <w:b/>
          <w:bCs/>
          <w:szCs w:val="22"/>
          <w:highlight w:val="yellow"/>
        </w:rPr>
      </w:pPr>
    </w:p>
    <w:p w14:paraId="510831DC" w14:textId="77777777" w:rsidR="00AB1092" w:rsidRPr="001A3615" w:rsidRDefault="00AB1092" w:rsidP="00203740">
      <w:pPr>
        <w:rPr>
          <w:b/>
          <w:bCs/>
          <w:szCs w:val="22"/>
        </w:rPr>
      </w:pPr>
      <w:r w:rsidRPr="001A3615">
        <w:rPr>
          <w:b/>
          <w:bCs/>
          <w:szCs w:val="22"/>
        </w:rPr>
        <w:t>Suspense (normal and advance construction)</w:t>
      </w:r>
    </w:p>
    <w:p w14:paraId="426DAB58" w14:textId="65B922FA" w:rsidR="00AB1092" w:rsidRPr="001A3615" w:rsidRDefault="00AB1092" w:rsidP="00203740">
      <w:pPr>
        <w:rPr>
          <w:szCs w:val="22"/>
        </w:rPr>
      </w:pPr>
      <w:r w:rsidRPr="001A3615">
        <w:rPr>
          <w:szCs w:val="22"/>
        </w:rPr>
        <w:t>Provide the various PIN numbers</w:t>
      </w:r>
      <w:r w:rsidR="001B621A" w:rsidRPr="001A3615">
        <w:rPr>
          <w:szCs w:val="22"/>
        </w:rPr>
        <w:t xml:space="preserve"> and expenditures</w:t>
      </w:r>
      <w:r w:rsidRPr="001A3615">
        <w:rPr>
          <w:szCs w:val="22"/>
        </w:rPr>
        <w:t xml:space="preserve"> for the projects that were in suspens</w:t>
      </w:r>
      <w:r w:rsidR="00A40DAD" w:rsidRPr="001A3615">
        <w:rPr>
          <w:szCs w:val="22"/>
        </w:rPr>
        <w:t>e at the end of fiscal year 20</w:t>
      </w:r>
      <w:r w:rsidR="002107B3" w:rsidRPr="001A3615">
        <w:rPr>
          <w:szCs w:val="22"/>
        </w:rPr>
        <w:t>2</w:t>
      </w:r>
      <w:r w:rsidR="004D39C9">
        <w:rPr>
          <w:szCs w:val="22"/>
        </w:rPr>
        <w:t>4</w:t>
      </w:r>
      <w:r w:rsidRPr="001A3615">
        <w:rPr>
          <w:szCs w:val="22"/>
        </w:rPr>
        <w:t xml:space="preserve">.  </w:t>
      </w:r>
      <w:r w:rsidR="00AE2B06" w:rsidRPr="001A3615">
        <w:rPr>
          <w:szCs w:val="22"/>
        </w:rPr>
        <w:t xml:space="preserve">Please add </w:t>
      </w:r>
      <w:r w:rsidR="00305E5F" w:rsidRPr="001A3615">
        <w:rPr>
          <w:szCs w:val="22"/>
        </w:rPr>
        <w:t xml:space="preserve">fund and </w:t>
      </w:r>
      <w:r w:rsidR="00AE2B06" w:rsidRPr="001A3615">
        <w:rPr>
          <w:szCs w:val="22"/>
        </w:rPr>
        <w:t>appropriation</w:t>
      </w:r>
    </w:p>
    <w:bookmarkEnd w:id="44"/>
    <w:p w14:paraId="37642F3A" w14:textId="7DFBD206" w:rsidR="00FF62A4" w:rsidRDefault="00FF62A4">
      <w:pPr>
        <w:rPr>
          <w:b/>
          <w:sz w:val="24"/>
          <w:szCs w:val="24"/>
        </w:rPr>
      </w:pPr>
    </w:p>
    <w:p w14:paraId="4351B532" w14:textId="77777777" w:rsidR="004B4EE5" w:rsidRPr="00D76974" w:rsidRDefault="004B4EE5" w:rsidP="00203740">
      <w:pPr>
        <w:rPr>
          <w:b/>
          <w:sz w:val="24"/>
          <w:szCs w:val="24"/>
        </w:rPr>
      </w:pPr>
    </w:p>
    <w:p w14:paraId="1974A69B" w14:textId="77777777" w:rsidR="0070687A" w:rsidRPr="00D76974" w:rsidRDefault="0070687A" w:rsidP="007D719A">
      <w:pPr>
        <w:pStyle w:val="Heading2"/>
      </w:pPr>
      <w:bookmarkStart w:id="59" w:name="_Toc132801205"/>
      <w:r w:rsidRPr="00D76974">
        <w:t>HEALTH AND HUMAN SERVICES SERVICE CENTER:</w:t>
      </w:r>
      <w:bookmarkEnd w:id="59"/>
    </w:p>
    <w:p w14:paraId="2B283651" w14:textId="77777777" w:rsidR="00CA32D4" w:rsidRPr="00D76974" w:rsidRDefault="00CA32D4" w:rsidP="00203740">
      <w:pPr>
        <w:rPr>
          <w:smallCaps/>
          <w:sz w:val="24"/>
          <w:u w:val="single"/>
        </w:rPr>
      </w:pPr>
      <w:r w:rsidRPr="00D76974">
        <w:rPr>
          <w:smallCaps/>
          <w:sz w:val="24"/>
        </w:rPr>
        <w:t xml:space="preserve">Department of </w:t>
      </w:r>
      <w:r w:rsidR="00F45C0F" w:rsidRPr="00D76974">
        <w:rPr>
          <w:smallCaps/>
          <w:sz w:val="24"/>
        </w:rPr>
        <w:t xml:space="preserve">Health and </w:t>
      </w:r>
      <w:r w:rsidRPr="00D76974">
        <w:rPr>
          <w:smallCaps/>
          <w:sz w:val="24"/>
        </w:rPr>
        <w:t>Human Services</w:t>
      </w:r>
    </w:p>
    <w:p w14:paraId="40B88922" w14:textId="77777777" w:rsidR="00CA32D4" w:rsidRPr="00D76974" w:rsidRDefault="00CA32D4" w:rsidP="00203740">
      <w:pPr>
        <w:rPr>
          <w:b/>
          <w:u w:val="single"/>
        </w:rPr>
      </w:pPr>
    </w:p>
    <w:p w14:paraId="0271B0AD" w14:textId="607D6E6E" w:rsidR="00196810" w:rsidRPr="00D76974" w:rsidRDefault="00196810" w:rsidP="00203740">
      <w:pPr>
        <w:rPr>
          <w:b/>
        </w:rPr>
      </w:pPr>
      <w:r w:rsidRPr="00D76974">
        <w:rPr>
          <w:b/>
        </w:rPr>
        <w:t xml:space="preserve">All DHHS Service Center Agencies need to provide the </w:t>
      </w:r>
      <w:r w:rsidR="00751EFE" w:rsidRPr="00793FC7">
        <w:rPr>
          <w:b/>
        </w:rPr>
        <w:t xml:space="preserve">GASB related information </w:t>
      </w:r>
      <w:r w:rsidR="00751EFE">
        <w:rPr>
          <w:b/>
        </w:rPr>
        <w:t xml:space="preserve">specified in the GASB Requirements section beginning </w:t>
      </w:r>
      <w:r w:rsidR="00751EFE" w:rsidRPr="00BE45A8">
        <w:rPr>
          <w:b/>
        </w:rPr>
        <w:t xml:space="preserve">on page </w:t>
      </w:r>
      <w:r w:rsidR="00751EFE" w:rsidRPr="00BE45A8">
        <w:rPr>
          <w:b/>
        </w:rPr>
        <w:fldChar w:fldCharType="begin"/>
      </w:r>
      <w:r w:rsidR="00751EFE" w:rsidRPr="00BE45A8">
        <w:rPr>
          <w:b/>
        </w:rPr>
        <w:instrText xml:space="preserve"> PAGEREF _Ref132704996 </w:instrText>
      </w:r>
      <w:r w:rsidR="00751EFE" w:rsidRPr="00BE45A8">
        <w:rPr>
          <w:b/>
        </w:rPr>
        <w:fldChar w:fldCharType="separate"/>
      </w:r>
      <w:r w:rsidR="00D2764D">
        <w:rPr>
          <w:b/>
          <w:noProof/>
        </w:rPr>
        <w:t>10</w:t>
      </w:r>
      <w:r w:rsidR="00751EFE" w:rsidRPr="00BE45A8">
        <w:rPr>
          <w:b/>
        </w:rPr>
        <w:fldChar w:fldCharType="end"/>
      </w:r>
      <w:r w:rsidRPr="00D76974">
        <w:rPr>
          <w:b/>
        </w:rPr>
        <w:t>.</w:t>
      </w:r>
    </w:p>
    <w:p w14:paraId="5E938FB9" w14:textId="77777777" w:rsidR="00196810" w:rsidRPr="008E0213" w:rsidRDefault="00196810" w:rsidP="00203740">
      <w:pPr>
        <w:rPr>
          <w:b/>
          <w:highlight w:val="yellow"/>
          <w:u w:val="single"/>
        </w:rPr>
      </w:pPr>
    </w:p>
    <w:p w14:paraId="5DFD92DC" w14:textId="77777777" w:rsidR="00792404" w:rsidRPr="001C61F4" w:rsidRDefault="00CA32D4" w:rsidP="00203740">
      <w:pPr>
        <w:rPr>
          <w:b/>
          <w:bCs/>
        </w:rPr>
      </w:pPr>
      <w:bookmarkStart w:id="60" w:name="_Toc482512213"/>
      <w:r w:rsidRPr="001C61F4">
        <w:rPr>
          <w:b/>
          <w:bCs/>
        </w:rPr>
        <w:t xml:space="preserve">Medicaid </w:t>
      </w:r>
      <w:r w:rsidR="00685867" w:rsidRPr="001C61F4">
        <w:rPr>
          <w:b/>
          <w:bCs/>
        </w:rPr>
        <w:t>Program</w:t>
      </w:r>
    </w:p>
    <w:p w14:paraId="63F7ECEB" w14:textId="77777777" w:rsidR="00224FFC" w:rsidRPr="001C61F4" w:rsidRDefault="00224FFC" w:rsidP="00203740">
      <w:pPr>
        <w:rPr>
          <w:b/>
          <w:bCs/>
          <w:u w:val="single"/>
        </w:rPr>
      </w:pPr>
    </w:p>
    <w:p w14:paraId="3948DBE6" w14:textId="77777777" w:rsidR="00224FFC" w:rsidRPr="001C61F4" w:rsidRDefault="00224FFC" w:rsidP="00203740">
      <w:pPr>
        <w:rPr>
          <w:b/>
          <w:bCs/>
        </w:rPr>
      </w:pPr>
      <w:r w:rsidRPr="001C61F4">
        <w:rPr>
          <w:b/>
          <w:bCs/>
        </w:rPr>
        <w:t>Cost Settlement accruals</w:t>
      </w:r>
    </w:p>
    <w:bookmarkEnd w:id="60"/>
    <w:p w14:paraId="3B28C8F1" w14:textId="77777777" w:rsidR="00CA32D4" w:rsidRPr="001C61F4" w:rsidRDefault="00D20BA6" w:rsidP="00203740">
      <w:r w:rsidRPr="001C61F4">
        <w:t xml:space="preserve">Please provide </w:t>
      </w:r>
      <w:r w:rsidR="00F45C0F" w:rsidRPr="001C61F4">
        <w:t>Medicaid</w:t>
      </w:r>
      <w:r w:rsidR="00E33142" w:rsidRPr="001C61F4">
        <w:t xml:space="preserve"> cost settlement</w:t>
      </w:r>
      <w:r w:rsidR="00F45C0F" w:rsidRPr="001C61F4">
        <w:t xml:space="preserve"> accrual information</w:t>
      </w:r>
      <w:r w:rsidRPr="001C61F4">
        <w:t>.</w:t>
      </w:r>
      <w:r w:rsidR="00CA32D4" w:rsidRPr="001C61F4">
        <w:t xml:space="preserve"> The </w:t>
      </w:r>
      <w:r w:rsidR="00E33142" w:rsidRPr="001C61F4">
        <w:t>cost settlement</w:t>
      </w:r>
      <w:r w:rsidR="00CA32D4" w:rsidRPr="001C61F4">
        <w:t xml:space="preserve"> </w:t>
      </w:r>
      <w:r w:rsidR="00E33142" w:rsidRPr="001C61F4">
        <w:t>a</w:t>
      </w:r>
      <w:r w:rsidR="00CA32D4" w:rsidRPr="001C61F4">
        <w:t>ccrual will be broken out primarily between hospitals, nursing homes, and other providers.  In some instances</w:t>
      </w:r>
      <w:r w:rsidR="00847CBD" w:rsidRPr="001C61F4">
        <w:t>,</w:t>
      </w:r>
      <w:r w:rsidR="00CA32D4" w:rsidRPr="001C61F4">
        <w:t xml:space="preserve"> there will be liabilities to the institutions for overpayments they have made.  In other instances, there will be receivables </w:t>
      </w:r>
      <w:proofErr w:type="gramStart"/>
      <w:r w:rsidR="00CA32D4" w:rsidRPr="001C61F4">
        <w:t>due to</w:t>
      </w:r>
      <w:proofErr w:type="gramEnd"/>
      <w:r w:rsidR="00CA32D4" w:rsidRPr="001C61F4">
        <w:t xml:space="preserve"> the State for underpayments.  In all cases, since Medicaid is partially funded by the federal government, its share of a receivable or payable must be recorded as a payable or receivable by the State to the federal government.  For example, if Hospital A has made overpayments to the State of $100,000, the State would record a payable to Hospital A for $100,000 and a receivable from the Federal government for $50,000 (assuming the federal share is 50%).</w:t>
      </w:r>
    </w:p>
    <w:p w14:paraId="26B19CD8" w14:textId="77777777" w:rsidR="00CA32D4" w:rsidRPr="001C61F4" w:rsidRDefault="00CA32D4" w:rsidP="00203740"/>
    <w:p w14:paraId="06DAD567" w14:textId="77777777" w:rsidR="00E33142" w:rsidRPr="001C61F4" w:rsidRDefault="00E33142" w:rsidP="00203740">
      <w:r w:rsidRPr="001C61F4">
        <w:t>Cost settlement payable and receivable accrual information should be reported separately rather than net.  Accrual reporting must be provided for hospitals,</w:t>
      </w:r>
      <w:r w:rsidR="00CA32D4" w:rsidRPr="001C61F4">
        <w:t xml:space="preserve"> intermediate care facilities</w:t>
      </w:r>
      <w:r w:rsidR="000C5EAA" w:rsidRPr="001C61F4">
        <w:t xml:space="preserve">, residential care facilities, private non-medical </w:t>
      </w:r>
      <w:proofErr w:type="gramStart"/>
      <w:r w:rsidR="000C5EAA" w:rsidRPr="001C61F4">
        <w:t>institut</w:t>
      </w:r>
      <w:r w:rsidR="00DC7015" w:rsidRPr="001C61F4">
        <w:t>es</w:t>
      </w:r>
      <w:proofErr w:type="gramEnd"/>
      <w:r w:rsidR="00CA32D4" w:rsidRPr="001C61F4">
        <w:t xml:space="preserve"> and nursing </w:t>
      </w:r>
      <w:r w:rsidR="00DC7015" w:rsidRPr="001C61F4">
        <w:t>facilities</w:t>
      </w:r>
      <w:r w:rsidR="00CA32D4" w:rsidRPr="001C61F4">
        <w:t>.</w:t>
      </w:r>
      <w:r w:rsidR="00F666F0" w:rsidRPr="001C61F4">
        <w:t xml:space="preserve"> </w:t>
      </w:r>
    </w:p>
    <w:p w14:paraId="1439761C" w14:textId="77777777" w:rsidR="00224FFC" w:rsidRPr="001C61F4" w:rsidRDefault="00224FFC" w:rsidP="00203740"/>
    <w:p w14:paraId="7B74D1A8" w14:textId="77777777" w:rsidR="00224FFC" w:rsidRPr="001C61F4" w:rsidRDefault="00224FFC" w:rsidP="00203740">
      <w:pPr>
        <w:rPr>
          <w:b/>
          <w:bCs/>
        </w:rPr>
      </w:pPr>
      <w:r w:rsidRPr="001C61F4">
        <w:rPr>
          <w:b/>
          <w:bCs/>
        </w:rPr>
        <w:t>Drug Rebate Accruals</w:t>
      </w:r>
    </w:p>
    <w:p w14:paraId="4B9C10CB" w14:textId="2E3F2FB4" w:rsidR="00224FFC" w:rsidRPr="001C61F4" w:rsidRDefault="00224FFC" w:rsidP="00203740">
      <w:r w:rsidRPr="001C61F4">
        <w:t xml:space="preserve">Please provide the total accrual for drug rebates expected to be collected for </w:t>
      </w:r>
      <w:r w:rsidR="00ED2D5B">
        <w:t xml:space="preserve">SFY </w:t>
      </w:r>
      <w:r w:rsidR="00EB15A1" w:rsidRPr="001C61F4">
        <w:t>20</w:t>
      </w:r>
      <w:r w:rsidR="002107B3" w:rsidRPr="001C61F4">
        <w:t>2</w:t>
      </w:r>
      <w:r w:rsidR="00ED2D5B">
        <w:t>4</w:t>
      </w:r>
      <w:r w:rsidR="00CC2246" w:rsidRPr="001C61F4">
        <w:t xml:space="preserve">. </w:t>
      </w:r>
      <w:r w:rsidR="006B0C01" w:rsidRPr="001C61F4">
        <w:t xml:space="preserve"> </w:t>
      </w:r>
      <w:r w:rsidRPr="001C61F4">
        <w:t>Prescription claims.</w:t>
      </w:r>
    </w:p>
    <w:p w14:paraId="3D3D11D7" w14:textId="77777777" w:rsidR="00224FFC" w:rsidRPr="001C61F4" w:rsidRDefault="00224FFC" w:rsidP="00203740"/>
    <w:p w14:paraId="6AE233A1" w14:textId="77777777" w:rsidR="00224FFC" w:rsidRPr="001C61F4" w:rsidRDefault="00224FFC" w:rsidP="00203740">
      <w:pPr>
        <w:rPr>
          <w:b/>
          <w:bCs/>
        </w:rPr>
      </w:pPr>
      <w:r w:rsidRPr="001C61F4">
        <w:rPr>
          <w:b/>
          <w:bCs/>
        </w:rPr>
        <w:t>Third Party Liability Accrual</w:t>
      </w:r>
    </w:p>
    <w:p w14:paraId="02E38F1E" w14:textId="77777777" w:rsidR="00EE129F" w:rsidRPr="001C61F4" w:rsidRDefault="00EE129F" w:rsidP="00203740">
      <w:r w:rsidRPr="001C61F4">
        <w:t>Please provide amounts billed and expected to be recovered from other medical or liability insurance programs (including Medicare) and amounts expected to be recovered through medical liability lawsuits.</w:t>
      </w:r>
    </w:p>
    <w:p w14:paraId="6EF62D77" w14:textId="77777777" w:rsidR="00224FFC" w:rsidRPr="001C61F4" w:rsidRDefault="00224FFC" w:rsidP="00203740"/>
    <w:p w14:paraId="753B1794" w14:textId="77777777" w:rsidR="000E28A2" w:rsidRPr="001C61F4" w:rsidRDefault="00224FFC" w:rsidP="00203740">
      <w:pPr>
        <w:rPr>
          <w:b/>
          <w:szCs w:val="22"/>
        </w:rPr>
      </w:pPr>
      <w:r w:rsidRPr="001C61F4">
        <w:rPr>
          <w:b/>
          <w:szCs w:val="22"/>
        </w:rPr>
        <w:t xml:space="preserve">Incurred But Not Paid (IBNP) </w:t>
      </w:r>
      <w:r w:rsidR="006F2AB8" w:rsidRPr="001C61F4">
        <w:rPr>
          <w:b/>
          <w:szCs w:val="22"/>
        </w:rPr>
        <w:t>Accrual</w:t>
      </w:r>
    </w:p>
    <w:p w14:paraId="77048884" w14:textId="6614AF4A" w:rsidR="00224FFC" w:rsidRPr="001C61F4" w:rsidRDefault="00AF4734" w:rsidP="00203740">
      <w:r w:rsidRPr="001C61F4">
        <w:rPr>
          <w:szCs w:val="22"/>
        </w:rPr>
        <w:t>T</w:t>
      </w:r>
      <w:r w:rsidR="00224FFC" w:rsidRPr="001C61F4">
        <w:rPr>
          <w:szCs w:val="22"/>
        </w:rPr>
        <w:t xml:space="preserve">o </w:t>
      </w:r>
      <w:r w:rsidR="00224FFC" w:rsidRPr="001C61F4">
        <w:t>enable</w:t>
      </w:r>
      <w:r w:rsidR="006F2AB8" w:rsidRPr="001C61F4">
        <w:t xml:space="preserve"> the actuarial consultants</w:t>
      </w:r>
      <w:r w:rsidR="00224FFC" w:rsidRPr="001C61F4">
        <w:t xml:space="preserve"> to perform the IBNP calculations and analysis for </w:t>
      </w:r>
      <w:proofErr w:type="spellStart"/>
      <w:r w:rsidR="00224FFC" w:rsidRPr="001C61F4">
        <w:t>MaineCare</w:t>
      </w:r>
      <w:proofErr w:type="spellEnd"/>
      <w:r w:rsidR="00224FFC" w:rsidRPr="001C61F4">
        <w:t xml:space="preserve"> as of </w:t>
      </w:r>
      <w:r w:rsidR="00EB15A1" w:rsidRPr="001C61F4">
        <w:t>June 30, 20</w:t>
      </w:r>
      <w:r w:rsidR="002107B3" w:rsidRPr="001C61F4">
        <w:t>2</w:t>
      </w:r>
      <w:r w:rsidR="00ED2D5B">
        <w:t>4</w:t>
      </w:r>
      <w:r w:rsidR="00224FFC" w:rsidRPr="001C61F4">
        <w:t xml:space="preserve">, </w:t>
      </w:r>
      <w:r w:rsidR="003C210F" w:rsidRPr="001C61F4">
        <w:t xml:space="preserve">the </w:t>
      </w:r>
      <w:r w:rsidR="00C54408" w:rsidRPr="001C61F4">
        <w:t xml:space="preserve">necessary information </w:t>
      </w:r>
      <w:r w:rsidR="003C210F" w:rsidRPr="001C61F4">
        <w:t>will</w:t>
      </w:r>
      <w:r w:rsidR="00C54408" w:rsidRPr="001C61F4">
        <w:t xml:space="preserve"> be requested </w:t>
      </w:r>
      <w:r w:rsidR="003C210F" w:rsidRPr="001C61F4">
        <w:t xml:space="preserve">shortly </w:t>
      </w:r>
      <w:r w:rsidR="00C54408" w:rsidRPr="001C61F4">
        <w:t xml:space="preserve">via </w:t>
      </w:r>
      <w:r w:rsidR="003C210F" w:rsidRPr="001C61F4">
        <w:t>a</w:t>
      </w:r>
      <w:r w:rsidR="00C54408" w:rsidRPr="001C61F4">
        <w:t xml:space="preserve"> </w:t>
      </w:r>
      <w:r w:rsidR="000E28A2" w:rsidRPr="001C61F4">
        <w:t xml:space="preserve">Deloitte </w:t>
      </w:r>
      <w:r w:rsidR="00C54408" w:rsidRPr="001C61F4">
        <w:t>Engagement Letter</w:t>
      </w:r>
      <w:r w:rsidR="003C210F" w:rsidRPr="001C61F4">
        <w:t>.</w:t>
      </w:r>
    </w:p>
    <w:p w14:paraId="03F6249F" w14:textId="77777777" w:rsidR="000E28A2" w:rsidRPr="001C61F4" w:rsidRDefault="000E28A2" w:rsidP="00203740">
      <w:pPr>
        <w:rPr>
          <w:szCs w:val="22"/>
        </w:rPr>
      </w:pPr>
    </w:p>
    <w:p w14:paraId="14E79432" w14:textId="77777777" w:rsidR="000E28A2" w:rsidRPr="001C61F4" w:rsidRDefault="00654613" w:rsidP="00203740">
      <w:pPr>
        <w:rPr>
          <w:b/>
        </w:rPr>
      </w:pPr>
      <w:r w:rsidRPr="001C61F4">
        <w:rPr>
          <w:b/>
        </w:rPr>
        <w:t xml:space="preserve">Cost Settlement Accounts Receivable </w:t>
      </w:r>
      <w:r w:rsidR="000E28A2" w:rsidRPr="001C61F4">
        <w:rPr>
          <w:b/>
        </w:rPr>
        <w:t>Accrual</w:t>
      </w:r>
      <w:r w:rsidRPr="001C61F4">
        <w:rPr>
          <w:b/>
        </w:rPr>
        <w:t>s (BSA 0025 units 8041, 8680, 8681</w:t>
      </w:r>
      <w:r w:rsidR="009C3F1D" w:rsidRPr="001C61F4">
        <w:rPr>
          <w:b/>
        </w:rPr>
        <w:t>, etc.)</w:t>
      </w:r>
    </w:p>
    <w:p w14:paraId="132D10FE" w14:textId="301C8E1F" w:rsidR="00654613" w:rsidRPr="001C61F4" w:rsidRDefault="00654613" w:rsidP="00203740">
      <w:r w:rsidRPr="001C61F4">
        <w:t xml:space="preserve">Provide a reconciliation of the cost settlement accounts receivable balances reported in the Department’s subsidiary system (FLEXI) </w:t>
      </w:r>
      <w:r w:rsidR="00EB15A1" w:rsidRPr="001C61F4">
        <w:t>to Advantage as of June 30, 20</w:t>
      </w:r>
      <w:r w:rsidR="002107B3" w:rsidRPr="001C61F4">
        <w:t>2</w:t>
      </w:r>
      <w:r w:rsidR="00ED2D5B">
        <w:t>4</w:t>
      </w:r>
      <w:r w:rsidRPr="001C61F4">
        <w:t xml:space="preserve">, identifying any adjustments necessary for proper reporting in the financial statements.  Also, provide an </w:t>
      </w:r>
      <w:r w:rsidRPr="001C61F4">
        <w:rPr>
          <w:b/>
        </w:rPr>
        <w:t>Aged Accounts Receivable report</w:t>
      </w:r>
      <w:r w:rsidRPr="001C61F4">
        <w:t xml:space="preserve"> for these</w:t>
      </w:r>
      <w:r w:rsidR="00EB15A1" w:rsidRPr="001C61F4">
        <w:t xml:space="preserve"> receivables </w:t>
      </w:r>
      <w:r w:rsidR="00EB15A1" w:rsidRPr="001C61F4">
        <w:lastRenderedPageBreak/>
        <w:t xml:space="preserve">as of </w:t>
      </w:r>
      <w:r w:rsidR="00A35B3A" w:rsidRPr="001C61F4">
        <w:t>June 30, 20</w:t>
      </w:r>
      <w:r w:rsidR="002107B3" w:rsidRPr="001C61F4">
        <w:t>2</w:t>
      </w:r>
      <w:r w:rsidR="00ED2D5B">
        <w:t>4</w:t>
      </w:r>
      <w:r w:rsidRPr="001C61F4">
        <w:t xml:space="preserve">. These receivables include, </w:t>
      </w:r>
      <w:r w:rsidRPr="001C61F4">
        <w:rPr>
          <w:b/>
        </w:rPr>
        <w:t>but are not limited</w:t>
      </w:r>
      <w:r w:rsidRPr="001C61F4">
        <w:t xml:space="preserve"> </w:t>
      </w:r>
      <w:r w:rsidRPr="001C61F4">
        <w:rPr>
          <w:b/>
        </w:rPr>
        <w:t>to</w:t>
      </w:r>
      <w:r w:rsidR="008D71A5" w:rsidRPr="001C61F4">
        <w:t>,</w:t>
      </w:r>
      <w:r w:rsidRPr="001C61F4">
        <w:t xml:space="preserve"> Cost Settlements</w:t>
      </w:r>
      <w:r w:rsidR="009C3F1D" w:rsidRPr="001C61F4">
        <w:t xml:space="preserve"> (unit 8041) and Program Integrity/</w:t>
      </w:r>
      <w:r w:rsidRPr="001C61F4">
        <w:t xml:space="preserve">SURS (unit </w:t>
      </w:r>
      <w:r w:rsidR="009C3F1D" w:rsidRPr="001C61F4">
        <w:t>8681).</w:t>
      </w:r>
    </w:p>
    <w:p w14:paraId="42F1970C" w14:textId="77777777" w:rsidR="00224FFC" w:rsidRPr="001C61F4" w:rsidRDefault="00224FFC" w:rsidP="00203740">
      <w:pPr>
        <w:rPr>
          <w:szCs w:val="22"/>
        </w:rPr>
      </w:pPr>
    </w:p>
    <w:p w14:paraId="493C78BB" w14:textId="77777777" w:rsidR="00CA32D4" w:rsidRPr="00D965E0" w:rsidRDefault="00157AA0" w:rsidP="00203740">
      <w:pPr>
        <w:rPr>
          <w:b/>
        </w:rPr>
      </w:pPr>
      <w:r w:rsidRPr="00D965E0">
        <w:rPr>
          <w:b/>
        </w:rPr>
        <w:t>OE</w:t>
      </w:r>
      <w:r w:rsidR="00CA32D4" w:rsidRPr="00D965E0">
        <w:rPr>
          <w:b/>
        </w:rPr>
        <w:t>S Assets</w:t>
      </w:r>
    </w:p>
    <w:p w14:paraId="2FF081D0" w14:textId="77777777" w:rsidR="00CA32D4" w:rsidRPr="00D965E0" w:rsidRDefault="00CA32D4" w:rsidP="00203740">
      <w:r w:rsidRPr="00D965E0">
        <w:t xml:space="preserve">Please provide the value of assets held for public wards and protected persons </w:t>
      </w:r>
      <w:proofErr w:type="gramStart"/>
      <w:r w:rsidRPr="00D965E0">
        <w:t>at</w:t>
      </w:r>
      <w:proofErr w:type="gramEnd"/>
      <w:r w:rsidRPr="00D965E0">
        <w:t xml:space="preserve"> June 30.</w:t>
      </w:r>
      <w:r w:rsidR="00FE0380" w:rsidRPr="00D965E0">
        <w:t xml:space="preserve">  Please note the agency and approp/reporting orgs on schedules provided.</w:t>
      </w:r>
    </w:p>
    <w:p w14:paraId="38B0E746" w14:textId="77777777" w:rsidR="00CA32D4" w:rsidRPr="00D965E0" w:rsidRDefault="00CA32D4" w:rsidP="00203740"/>
    <w:p w14:paraId="75A532AE" w14:textId="77777777" w:rsidR="00CA32D4" w:rsidRPr="00D965E0" w:rsidRDefault="00CA32D4" w:rsidP="00203740">
      <w:pPr>
        <w:rPr>
          <w:b/>
          <w:bCs/>
        </w:rPr>
      </w:pPr>
      <w:bookmarkStart w:id="61" w:name="_Toc482512214"/>
      <w:r w:rsidRPr="00D965E0">
        <w:rPr>
          <w:b/>
          <w:bCs/>
        </w:rPr>
        <w:t>Child Support Enforcement</w:t>
      </w:r>
      <w:bookmarkEnd w:id="61"/>
    </w:p>
    <w:p w14:paraId="5D963DA3" w14:textId="56D4F4A0" w:rsidR="00CA32D4" w:rsidRPr="00D965E0" w:rsidRDefault="00CA32D4" w:rsidP="00203740">
      <w:r w:rsidRPr="00D965E0">
        <w:t xml:space="preserve">Please provide the balance of funds received but not yet distributed within the child support enforcement program </w:t>
      </w:r>
      <w:proofErr w:type="gramStart"/>
      <w:r w:rsidRPr="00D965E0">
        <w:t>at</w:t>
      </w:r>
      <w:proofErr w:type="gramEnd"/>
      <w:r w:rsidRPr="00D965E0">
        <w:t xml:space="preserve"> June 30</w:t>
      </w:r>
      <w:r w:rsidR="00AE300B" w:rsidRPr="00D965E0">
        <w:t>, 20</w:t>
      </w:r>
      <w:r w:rsidR="002107B3" w:rsidRPr="00D965E0">
        <w:t>2</w:t>
      </w:r>
      <w:r w:rsidR="00ED2D5B">
        <w:t>4</w:t>
      </w:r>
      <w:r w:rsidRPr="00D965E0">
        <w:t>.</w:t>
      </w:r>
    </w:p>
    <w:p w14:paraId="67C77CF0" w14:textId="77777777" w:rsidR="00CA32D4" w:rsidRPr="008E0213" w:rsidRDefault="00CA32D4" w:rsidP="00203740">
      <w:pPr>
        <w:rPr>
          <w:highlight w:val="yellow"/>
        </w:rPr>
      </w:pPr>
    </w:p>
    <w:p w14:paraId="45DAB6A4" w14:textId="4C3F8EE7" w:rsidR="001C61F4" w:rsidRDefault="001C61F4">
      <w:pPr>
        <w:rPr>
          <w:b/>
        </w:rPr>
      </w:pPr>
    </w:p>
    <w:p w14:paraId="6B110483" w14:textId="5A6A94C9" w:rsidR="00C43BB1" w:rsidRPr="001C61F4" w:rsidRDefault="004354CB" w:rsidP="00203740">
      <w:r w:rsidRPr="001C61F4">
        <w:rPr>
          <w:b/>
        </w:rPr>
        <w:t>SNAP (</w:t>
      </w:r>
      <w:r w:rsidR="001C61F4" w:rsidRPr="001C61F4">
        <w:rPr>
          <w:b/>
        </w:rPr>
        <w:t>Supplemental Nutrition Assistance Program</w:t>
      </w:r>
      <w:r w:rsidRPr="001C61F4">
        <w:rPr>
          <w:b/>
        </w:rPr>
        <w:t>)</w:t>
      </w:r>
    </w:p>
    <w:p w14:paraId="06E70310" w14:textId="0D02E380" w:rsidR="0043589C" w:rsidRPr="001C61F4" w:rsidRDefault="00D20BA6" w:rsidP="00203740">
      <w:pPr>
        <w:rPr>
          <w:rStyle w:val="StyleNormalJustified12ptCharChar"/>
        </w:rPr>
      </w:pPr>
      <w:r w:rsidRPr="001C61F4">
        <w:t xml:space="preserve">Please provide the </w:t>
      </w:r>
      <w:r w:rsidR="00C43BB1" w:rsidRPr="001C61F4">
        <w:t xml:space="preserve">value of food </w:t>
      </w:r>
      <w:r w:rsidR="004354CB" w:rsidRPr="001C61F4">
        <w:t>assistance</w:t>
      </w:r>
      <w:r w:rsidR="001C61F4">
        <w:t xml:space="preserve"> benefits used on EBT cards</w:t>
      </w:r>
      <w:r w:rsidR="00C43BB1" w:rsidRPr="001C61F4">
        <w:t xml:space="preserve"> during the current State fiscal year</w:t>
      </w:r>
      <w:r w:rsidRPr="001C61F4">
        <w:t>.  This activity</w:t>
      </w:r>
      <w:r w:rsidR="00C43BB1" w:rsidRPr="001C61F4">
        <w:t xml:space="preserve"> must be recorded as both revenue and expenditures in fund 013.  </w:t>
      </w:r>
      <w:r w:rsidR="0043589C" w:rsidRPr="001C61F4">
        <w:rPr>
          <w:rStyle w:val="StyleNormalJustified12ptCharChar"/>
        </w:rPr>
        <w:t>The amount should agree with information provided for SEFA reporting.</w:t>
      </w:r>
    </w:p>
    <w:p w14:paraId="676D3ED2" w14:textId="77777777" w:rsidR="00C43BB1" w:rsidRPr="008E0213" w:rsidRDefault="00C43BB1" w:rsidP="00203740">
      <w:pPr>
        <w:rPr>
          <w:highlight w:val="yellow"/>
        </w:rPr>
      </w:pPr>
    </w:p>
    <w:p w14:paraId="650FFF77" w14:textId="77777777" w:rsidR="000C5EAA" w:rsidRPr="00D76974" w:rsidRDefault="000C5EAA" w:rsidP="00203740">
      <w:pPr>
        <w:rPr>
          <w:b/>
          <w:bCs/>
        </w:rPr>
      </w:pPr>
      <w:r w:rsidRPr="00D76974">
        <w:rPr>
          <w:b/>
          <w:bCs/>
        </w:rPr>
        <w:t>Vaccines</w:t>
      </w:r>
    </w:p>
    <w:p w14:paraId="31C857C4" w14:textId="77777777" w:rsidR="0043589C" w:rsidRPr="00D76974" w:rsidRDefault="0043589C" w:rsidP="00203740">
      <w:pPr>
        <w:rPr>
          <w:rStyle w:val="StyleNormalJustified12ptCharChar"/>
        </w:rPr>
      </w:pPr>
      <w:r w:rsidRPr="00D76974">
        <w:t>T</w:t>
      </w:r>
      <w:r w:rsidR="000C5EAA" w:rsidRPr="00D76974">
        <w:t>he value of vaccines issued during the current State fiscal year must be recorded as both revenue and expenditures: the federal portion in fund 013, and the State’s portion in the General Fund - 010.</w:t>
      </w:r>
      <w:r w:rsidRPr="00D76974">
        <w:t xml:space="preserve">  </w:t>
      </w:r>
      <w:r w:rsidRPr="00D76974">
        <w:rPr>
          <w:rStyle w:val="StyleNormalJustified12ptCharChar"/>
        </w:rPr>
        <w:t>The amount should agree with information provided for SEFA reporting.</w:t>
      </w:r>
    </w:p>
    <w:p w14:paraId="6DDBC461" w14:textId="77777777" w:rsidR="000C5EAA" w:rsidRPr="008E0213" w:rsidRDefault="000C5EAA" w:rsidP="00203740">
      <w:pPr>
        <w:rPr>
          <w:highlight w:val="yellow"/>
        </w:rPr>
      </w:pPr>
    </w:p>
    <w:p w14:paraId="2309B6B3" w14:textId="77777777" w:rsidR="000C5EAA" w:rsidRPr="001C61F4" w:rsidRDefault="000C5EAA" w:rsidP="00203740">
      <w:pPr>
        <w:rPr>
          <w:b/>
          <w:bCs/>
        </w:rPr>
      </w:pPr>
      <w:r w:rsidRPr="001C61F4">
        <w:rPr>
          <w:b/>
          <w:bCs/>
        </w:rPr>
        <w:t>TANF</w:t>
      </w:r>
      <w:r w:rsidR="00DB40CB" w:rsidRPr="001C61F4">
        <w:rPr>
          <w:b/>
          <w:bCs/>
        </w:rPr>
        <w:t xml:space="preserve"> Prepaid Reconciliation</w:t>
      </w:r>
    </w:p>
    <w:p w14:paraId="46B2B570" w14:textId="3B5489C8" w:rsidR="00442579" w:rsidRPr="001C61F4" w:rsidRDefault="008B2652" w:rsidP="00203740">
      <w:r w:rsidRPr="001C61F4">
        <w:t>Provide a</w:t>
      </w:r>
      <w:r w:rsidR="00C7504F" w:rsidRPr="001C61F4">
        <w:t xml:space="preserve"> reconciliation of the prepaid</w:t>
      </w:r>
      <w:r w:rsidR="008058C1" w:rsidRPr="001C61F4">
        <w:t xml:space="preserve"> (BS account 0091)</w:t>
      </w:r>
      <w:r w:rsidR="00C7504F" w:rsidRPr="001C61F4">
        <w:t xml:space="preserve"> account </w:t>
      </w:r>
      <w:r w:rsidR="00442579" w:rsidRPr="001C61F4">
        <w:t>identify</w:t>
      </w:r>
      <w:r w:rsidR="008058C1" w:rsidRPr="001C61F4">
        <w:t>ing any</w:t>
      </w:r>
      <w:r w:rsidR="00442579" w:rsidRPr="001C61F4">
        <w:t xml:space="preserve"> adjustments necessary for </w:t>
      </w:r>
      <w:r w:rsidR="008058C1" w:rsidRPr="001C61F4">
        <w:t xml:space="preserve">proper reporting in </w:t>
      </w:r>
      <w:r w:rsidR="00442579" w:rsidRPr="001C61F4">
        <w:t>the financial statements</w:t>
      </w:r>
      <w:r w:rsidR="008058C1" w:rsidRPr="001C61F4">
        <w:t>.</w:t>
      </w:r>
    </w:p>
    <w:p w14:paraId="50E75D4F" w14:textId="77777777" w:rsidR="00685867" w:rsidRPr="008E0213" w:rsidRDefault="00685867" w:rsidP="00203740">
      <w:pPr>
        <w:rPr>
          <w:highlight w:val="yellow"/>
          <w:u w:val="single"/>
        </w:rPr>
      </w:pPr>
    </w:p>
    <w:p w14:paraId="56F36E73" w14:textId="353687FC" w:rsidR="00685867" w:rsidRPr="001C61F4" w:rsidRDefault="00685867" w:rsidP="00203740">
      <w:pPr>
        <w:rPr>
          <w:b/>
        </w:rPr>
      </w:pPr>
      <w:r w:rsidRPr="001C61F4">
        <w:rPr>
          <w:b/>
        </w:rPr>
        <w:t>Unbilled/Undistributed Administrative Costs</w:t>
      </w:r>
    </w:p>
    <w:p w14:paraId="53E107F2" w14:textId="1284A48D" w:rsidR="00442579" w:rsidRPr="001C61F4" w:rsidRDefault="00442579" w:rsidP="00203740">
      <w:r w:rsidRPr="001C61F4">
        <w:t>Provide a total of</w:t>
      </w:r>
      <w:r w:rsidR="008058C1" w:rsidRPr="001C61F4">
        <w:t xml:space="preserve"> federal program</w:t>
      </w:r>
      <w:r w:rsidR="00CA7D24" w:rsidRPr="001C61F4">
        <w:t xml:space="preserve"> </w:t>
      </w:r>
      <w:r w:rsidRPr="001C61F4">
        <w:t xml:space="preserve">direct </w:t>
      </w:r>
      <w:r w:rsidR="008058C1" w:rsidRPr="001C61F4">
        <w:t>and</w:t>
      </w:r>
      <w:r w:rsidRPr="001C61F4">
        <w:t xml:space="preserve"> allocated administrative costs</w:t>
      </w:r>
      <w:r w:rsidR="008058C1" w:rsidRPr="001C61F4">
        <w:t xml:space="preserve"> for which the liability was incurred in </w:t>
      </w:r>
      <w:r w:rsidR="00EB15A1" w:rsidRPr="001C61F4">
        <w:t>FY</w:t>
      </w:r>
      <w:r w:rsidR="00160D89" w:rsidRPr="001C61F4">
        <w:t>2</w:t>
      </w:r>
      <w:r w:rsidR="00ED2D5B">
        <w:t>4</w:t>
      </w:r>
      <w:r w:rsidR="008058C1" w:rsidRPr="001C61F4">
        <w:t>, but the expenditure was not recorded until FY</w:t>
      </w:r>
      <w:r w:rsidR="00344B9E" w:rsidRPr="001C61F4">
        <w:t>2</w:t>
      </w:r>
      <w:r w:rsidR="00ED2D5B">
        <w:t>5</w:t>
      </w:r>
      <w:r w:rsidR="008058C1" w:rsidRPr="001C61F4">
        <w:t>.</w:t>
      </w:r>
    </w:p>
    <w:p w14:paraId="7AFAA467" w14:textId="77777777" w:rsidR="00685867" w:rsidRPr="008E0213" w:rsidRDefault="00685867" w:rsidP="00203740">
      <w:pPr>
        <w:rPr>
          <w:b/>
          <w:highlight w:val="yellow"/>
        </w:rPr>
      </w:pPr>
    </w:p>
    <w:p w14:paraId="7C820D48" w14:textId="77777777" w:rsidR="00685867" w:rsidRPr="001C61F4" w:rsidRDefault="0068178F" w:rsidP="00203740">
      <w:pPr>
        <w:rPr>
          <w:b/>
        </w:rPr>
      </w:pPr>
      <w:r w:rsidRPr="001C61F4">
        <w:rPr>
          <w:b/>
        </w:rPr>
        <w:t xml:space="preserve">Program </w:t>
      </w:r>
      <w:r w:rsidR="00685867" w:rsidRPr="001C61F4">
        <w:rPr>
          <w:b/>
        </w:rPr>
        <w:t>Disallowances</w:t>
      </w:r>
    </w:p>
    <w:p w14:paraId="24448BC1" w14:textId="52052B76" w:rsidR="00685867" w:rsidRPr="001C61F4" w:rsidRDefault="00685867" w:rsidP="00203740">
      <w:pPr>
        <w:rPr>
          <w:b/>
        </w:rPr>
      </w:pPr>
      <w:r w:rsidRPr="001C61F4">
        <w:t>Provide</w:t>
      </w:r>
      <w:r w:rsidR="00EF6E97" w:rsidRPr="001C61F4">
        <w:t xml:space="preserve"> a</w:t>
      </w:r>
      <w:r w:rsidRPr="001C61F4">
        <w:t xml:space="preserve"> total of federal program disallowances that are pending payment to the federal government</w:t>
      </w:r>
      <w:r w:rsidR="00C7504F" w:rsidRPr="001C61F4">
        <w:t xml:space="preserve"> </w:t>
      </w:r>
      <w:r w:rsidR="0068178F" w:rsidRPr="001C61F4">
        <w:t xml:space="preserve">on </w:t>
      </w:r>
      <w:r w:rsidR="00EB15A1" w:rsidRPr="001C61F4">
        <w:t>June 30, 20</w:t>
      </w:r>
      <w:r w:rsidR="002107B3" w:rsidRPr="001C61F4">
        <w:t>2</w:t>
      </w:r>
      <w:r w:rsidR="00ED2D5B">
        <w:t>4</w:t>
      </w:r>
      <w:r w:rsidR="00C7504F" w:rsidRPr="001C61F4">
        <w:t>.</w:t>
      </w:r>
    </w:p>
    <w:p w14:paraId="74B223AE" w14:textId="77777777" w:rsidR="00685867" w:rsidRPr="001C61F4" w:rsidRDefault="00685867" w:rsidP="00203740">
      <w:pPr>
        <w:rPr>
          <w:b/>
        </w:rPr>
      </w:pPr>
    </w:p>
    <w:p w14:paraId="710FCFBB" w14:textId="77777777" w:rsidR="003C68D8" w:rsidRPr="001C61F4" w:rsidRDefault="003C68D8" w:rsidP="00203740">
      <w:r w:rsidRPr="001C61F4">
        <w:rPr>
          <w:b/>
        </w:rPr>
        <w:t xml:space="preserve">Revenue Accrual </w:t>
      </w:r>
    </w:p>
    <w:p w14:paraId="06A12D27" w14:textId="088D5FB9" w:rsidR="003C68D8" w:rsidRPr="001C61F4" w:rsidRDefault="003C68D8" w:rsidP="00203740">
      <w:r w:rsidRPr="001C61F4">
        <w:t xml:space="preserve">Please report Federal revenue earned in </w:t>
      </w:r>
      <w:r w:rsidR="00794E51" w:rsidRPr="001C61F4">
        <w:t>FY</w:t>
      </w:r>
      <w:r w:rsidR="00160D89" w:rsidRPr="001C61F4">
        <w:t>2</w:t>
      </w:r>
      <w:r w:rsidR="00A475D8">
        <w:t>4</w:t>
      </w:r>
      <w:r w:rsidRPr="001C61F4">
        <w:t xml:space="preserve">, but not received until </w:t>
      </w:r>
      <w:r w:rsidR="00EB15A1" w:rsidRPr="001C61F4">
        <w:t>FY</w:t>
      </w:r>
      <w:r w:rsidR="00344B9E" w:rsidRPr="001C61F4">
        <w:t>2</w:t>
      </w:r>
      <w:r w:rsidR="00A475D8">
        <w:t>5</w:t>
      </w:r>
      <w:r w:rsidR="008058C1" w:rsidRPr="001C61F4">
        <w:t xml:space="preserve">. </w:t>
      </w:r>
      <w:r w:rsidRPr="001C61F4">
        <w:t xml:space="preserve"> Also, Federal revenue earned in </w:t>
      </w:r>
      <w:r w:rsidR="00794E51" w:rsidRPr="001C61F4">
        <w:t>FY</w:t>
      </w:r>
      <w:r w:rsidR="00602D23" w:rsidRPr="001C61F4">
        <w:t>2</w:t>
      </w:r>
      <w:r w:rsidR="00A475D8">
        <w:t>3</w:t>
      </w:r>
      <w:r w:rsidR="00794E51" w:rsidRPr="001C61F4">
        <w:t xml:space="preserve"> </w:t>
      </w:r>
      <w:r w:rsidRPr="001C61F4">
        <w:t xml:space="preserve">but not received until </w:t>
      </w:r>
      <w:r w:rsidR="00794E51" w:rsidRPr="001C61F4">
        <w:t>FY</w:t>
      </w:r>
      <w:r w:rsidR="00160D89" w:rsidRPr="001C61F4">
        <w:t>2</w:t>
      </w:r>
      <w:r w:rsidR="00A475D8">
        <w:t>4</w:t>
      </w:r>
      <w:r w:rsidRPr="001C61F4">
        <w:t xml:space="preserve">.  The revenue accrual should include the </w:t>
      </w:r>
      <w:r w:rsidR="005D4D71" w:rsidRPr="001C61F4">
        <w:t>FY</w:t>
      </w:r>
      <w:r w:rsidR="00344B9E" w:rsidRPr="001C61F4">
        <w:t>2</w:t>
      </w:r>
      <w:r w:rsidR="00A475D8">
        <w:t>4</w:t>
      </w:r>
      <w:r w:rsidR="00794E51" w:rsidRPr="001C61F4">
        <w:t xml:space="preserve"> </w:t>
      </w:r>
      <w:r w:rsidRPr="001C61F4">
        <w:t>cash receipt reported for SEFA purposes.</w:t>
      </w:r>
    </w:p>
    <w:p w14:paraId="704DDA27" w14:textId="77777777" w:rsidR="000C6A65" w:rsidRPr="008E0213" w:rsidRDefault="000C6A65" w:rsidP="00203740">
      <w:pPr>
        <w:rPr>
          <w:highlight w:val="yellow"/>
        </w:rPr>
      </w:pPr>
    </w:p>
    <w:p w14:paraId="75B6F1B7" w14:textId="77777777" w:rsidR="000C6A65" w:rsidRPr="00D965E0" w:rsidRDefault="000C6A65" w:rsidP="00203740">
      <w:pPr>
        <w:rPr>
          <w:b/>
        </w:rPr>
      </w:pPr>
      <w:r w:rsidRPr="00D965E0">
        <w:rPr>
          <w:b/>
        </w:rPr>
        <w:t>Patient Accounts</w:t>
      </w:r>
    </w:p>
    <w:p w14:paraId="0663FAE3" w14:textId="3FF19453" w:rsidR="000C6A65" w:rsidRPr="00D965E0" w:rsidRDefault="000C6A65" w:rsidP="00203740">
      <w:r w:rsidRPr="00D965E0">
        <w:t xml:space="preserve">Please record the value of assets held </w:t>
      </w:r>
      <w:proofErr w:type="gramStart"/>
      <w:r w:rsidRPr="00D965E0">
        <w:t>at</w:t>
      </w:r>
      <w:proofErr w:type="gramEnd"/>
      <w:r w:rsidRPr="00D965E0">
        <w:t xml:space="preserve"> June 30, </w:t>
      </w:r>
      <w:r w:rsidR="004F5497" w:rsidRPr="00D965E0">
        <w:t>20</w:t>
      </w:r>
      <w:r w:rsidR="002107B3" w:rsidRPr="00D965E0">
        <w:t>2</w:t>
      </w:r>
      <w:r w:rsidR="00ED2D5B">
        <w:t>4</w:t>
      </w:r>
      <w:r w:rsidR="004F5497" w:rsidRPr="00D965E0">
        <w:t xml:space="preserve"> </w:t>
      </w:r>
      <w:r w:rsidRPr="00D965E0">
        <w:t xml:space="preserve">for account balances of patients at DHHS mental health facilities.  </w:t>
      </w:r>
      <w:r w:rsidRPr="00C92029">
        <w:t xml:space="preserve">See page </w:t>
      </w:r>
      <w:r w:rsidR="0081153A">
        <w:fldChar w:fldCharType="begin"/>
      </w:r>
      <w:r w:rsidR="0081153A">
        <w:instrText xml:space="preserve"> PAGEREF _Ref132721982 </w:instrText>
      </w:r>
      <w:r w:rsidR="0081153A">
        <w:fldChar w:fldCharType="separate"/>
      </w:r>
      <w:r w:rsidR="00D2764D">
        <w:rPr>
          <w:noProof/>
        </w:rPr>
        <w:t>8</w:t>
      </w:r>
      <w:r w:rsidR="0081153A">
        <w:rPr>
          <w:noProof/>
        </w:rPr>
        <w:fldChar w:fldCharType="end"/>
      </w:r>
      <w:r w:rsidRPr="00C92029">
        <w:t xml:space="preserve"> </w:t>
      </w:r>
      <w:r w:rsidRPr="00D965E0">
        <w:t>“</w:t>
      </w:r>
      <w:r w:rsidR="00BF265E" w:rsidRPr="00D965E0">
        <w:t xml:space="preserve">Custodial Funds” (formerly called </w:t>
      </w:r>
      <w:r w:rsidRPr="00D965E0">
        <w:t>Agency Funds</w:t>
      </w:r>
      <w:r w:rsidR="00BF265E" w:rsidRPr="00D965E0">
        <w:t>)</w:t>
      </w:r>
      <w:r w:rsidRPr="00D965E0">
        <w:t xml:space="preserve"> for the account codes to use when recording these balances.</w:t>
      </w:r>
    </w:p>
    <w:p w14:paraId="449C7E40" w14:textId="73529E22" w:rsidR="00C7504F" w:rsidRPr="001C61F4" w:rsidRDefault="00C7504F" w:rsidP="00203740"/>
    <w:p w14:paraId="42A44866" w14:textId="77777777" w:rsidR="00E63B84" w:rsidRPr="001C61F4" w:rsidRDefault="00E63B84" w:rsidP="00203740">
      <w:proofErr w:type="spellStart"/>
      <w:r w:rsidRPr="001C61F4">
        <w:rPr>
          <w:b/>
          <w:bCs/>
        </w:rPr>
        <w:t>MaineCare</w:t>
      </w:r>
      <w:proofErr w:type="spellEnd"/>
      <w:r w:rsidRPr="001C61F4">
        <w:rPr>
          <w:b/>
          <w:bCs/>
        </w:rPr>
        <w:t xml:space="preserve"> Caseload</w:t>
      </w:r>
    </w:p>
    <w:p w14:paraId="337A4127" w14:textId="35E60E0B" w:rsidR="008B4BD8" w:rsidRDefault="00183231" w:rsidP="00203740">
      <w:r w:rsidRPr="001C61F4">
        <w:t xml:space="preserve">Please provide the file documenting the </w:t>
      </w:r>
      <w:proofErr w:type="spellStart"/>
      <w:r w:rsidRPr="001C61F4">
        <w:t>MaineCare</w:t>
      </w:r>
      <w:proofErr w:type="spellEnd"/>
      <w:r w:rsidRPr="001C61F4">
        <w:t xml:space="preserve"> caseload for </w:t>
      </w:r>
      <w:r w:rsidR="00EB15A1" w:rsidRPr="001C61F4">
        <w:t>FY</w:t>
      </w:r>
      <w:r w:rsidR="00C92029" w:rsidRPr="001C61F4">
        <w:t>2</w:t>
      </w:r>
      <w:r w:rsidR="00ED2D5B">
        <w:t>4</w:t>
      </w:r>
      <w:r w:rsidRPr="001C61F4">
        <w:t xml:space="preserve">.   The prior year’s file that was provided was </w:t>
      </w:r>
      <w:r w:rsidR="00B55F77" w:rsidRPr="001C61F4">
        <w:t xml:space="preserve">named </w:t>
      </w:r>
      <w:r w:rsidR="00ED2D5B">
        <w:t xml:space="preserve">June </w:t>
      </w:r>
      <w:r w:rsidR="00D04B40" w:rsidRPr="001C61F4">
        <w:t>202</w:t>
      </w:r>
      <w:r w:rsidR="00ED2D5B">
        <w:t>3</w:t>
      </w:r>
      <w:r w:rsidR="00D04B40" w:rsidRPr="001C61F4">
        <w:t xml:space="preserve"> </w:t>
      </w:r>
      <w:r w:rsidR="00ED2D5B">
        <w:t>CASELOAD EMAIL</w:t>
      </w:r>
      <w:r w:rsidRPr="001C61F4">
        <w:t>.xls</w:t>
      </w:r>
      <w:r w:rsidR="00D04B40" w:rsidRPr="001C61F4">
        <w:t>x</w:t>
      </w:r>
      <w:r w:rsidRPr="001C61F4">
        <w:t>.</w:t>
      </w:r>
    </w:p>
    <w:p w14:paraId="55B58400" w14:textId="2F95E332" w:rsidR="00535D0C" w:rsidRDefault="00535D0C" w:rsidP="00203740"/>
    <w:p w14:paraId="2439BDEC" w14:textId="7A9401E7" w:rsidR="00535D0C" w:rsidRPr="00535D0C" w:rsidRDefault="00535D0C" w:rsidP="00203740">
      <w:pPr>
        <w:rPr>
          <w:b/>
          <w:bCs/>
          <w:u w:val="single"/>
        </w:rPr>
      </w:pPr>
      <w:r w:rsidRPr="00535D0C">
        <w:rPr>
          <w:b/>
          <w:bCs/>
          <w:u w:val="single"/>
        </w:rPr>
        <w:t xml:space="preserve">Please </w:t>
      </w:r>
      <w:r>
        <w:rPr>
          <w:b/>
          <w:bCs/>
          <w:u w:val="single"/>
        </w:rPr>
        <w:t>ensure</w:t>
      </w:r>
      <w:r w:rsidRPr="00535D0C">
        <w:rPr>
          <w:b/>
          <w:bCs/>
          <w:u w:val="single"/>
        </w:rPr>
        <w:t xml:space="preserve"> the 2024</w:t>
      </w:r>
      <w:r>
        <w:rPr>
          <w:b/>
          <w:bCs/>
          <w:u w:val="single"/>
        </w:rPr>
        <w:t xml:space="preserve"> </w:t>
      </w:r>
      <w:r w:rsidRPr="00535D0C">
        <w:rPr>
          <w:b/>
          <w:bCs/>
          <w:u w:val="single"/>
        </w:rPr>
        <w:t xml:space="preserve">journal entry is posted </w:t>
      </w:r>
      <w:r>
        <w:rPr>
          <w:b/>
          <w:bCs/>
          <w:u w:val="single"/>
        </w:rPr>
        <w:t>by year-end</w:t>
      </w:r>
      <w:r w:rsidRPr="00535D0C">
        <w:rPr>
          <w:b/>
          <w:bCs/>
          <w:u w:val="single"/>
        </w:rPr>
        <w:t xml:space="preserve"> for the approved </w:t>
      </w:r>
      <w:r>
        <w:rPr>
          <w:b/>
          <w:bCs/>
          <w:u w:val="single"/>
        </w:rPr>
        <w:t>charge</w:t>
      </w:r>
      <w:r w:rsidRPr="00535D0C">
        <w:rPr>
          <w:b/>
          <w:bCs/>
          <w:u w:val="single"/>
        </w:rPr>
        <w:t xml:space="preserve"> offs</w:t>
      </w:r>
      <w:r>
        <w:rPr>
          <w:b/>
          <w:bCs/>
          <w:u w:val="single"/>
        </w:rPr>
        <w:t xml:space="preserve">. Include the entry with other documentation posted to the SharePoint </w:t>
      </w:r>
      <w:proofErr w:type="gramStart"/>
      <w:r>
        <w:rPr>
          <w:b/>
          <w:bCs/>
          <w:u w:val="single"/>
        </w:rPr>
        <w:t>folder .</w:t>
      </w:r>
      <w:proofErr w:type="gramEnd"/>
    </w:p>
    <w:p w14:paraId="44C3188E" w14:textId="1300CFAD" w:rsidR="00CA32D4" w:rsidRPr="00D76974" w:rsidRDefault="00847CBD" w:rsidP="007D719A">
      <w:pPr>
        <w:pStyle w:val="Heading2"/>
      </w:pPr>
      <w:r w:rsidRPr="00D76974">
        <w:br w:type="page"/>
      </w:r>
      <w:bookmarkStart w:id="62" w:name="_Toc132801206"/>
      <w:r w:rsidR="007D719A" w:rsidRPr="00D76974">
        <w:lastRenderedPageBreak/>
        <w:t>OFFICE OF THE TREASURER OF STATE:</w:t>
      </w:r>
      <w:bookmarkEnd w:id="62"/>
    </w:p>
    <w:p w14:paraId="0B91E711" w14:textId="77777777" w:rsidR="00CA32D4" w:rsidRPr="00D76974" w:rsidRDefault="00CA32D4" w:rsidP="00203740"/>
    <w:p w14:paraId="775A24BB" w14:textId="2D664F40" w:rsidR="00196810" w:rsidRPr="00D76974" w:rsidRDefault="0082115E" w:rsidP="00203740">
      <w:pPr>
        <w:rPr>
          <w:b/>
        </w:rPr>
      </w:pPr>
      <w:r w:rsidRPr="00D76974">
        <w:rPr>
          <w:b/>
        </w:rPr>
        <w:t>The</w:t>
      </w:r>
      <w:r w:rsidR="00196810" w:rsidRPr="00D76974">
        <w:rPr>
          <w:b/>
        </w:rPr>
        <w:t xml:space="preserve"> Office of the State Treasurer need</w:t>
      </w:r>
      <w:r w:rsidR="001E4D56" w:rsidRPr="00D76974">
        <w:rPr>
          <w:b/>
        </w:rPr>
        <w:t>s</w:t>
      </w:r>
      <w:r w:rsidR="00196810" w:rsidRPr="00D76974">
        <w:rPr>
          <w:b/>
        </w:rPr>
        <w:t xml:space="preserve"> to provide the </w:t>
      </w:r>
      <w:r w:rsidR="00751EFE" w:rsidRPr="00793FC7">
        <w:rPr>
          <w:b/>
        </w:rPr>
        <w:t xml:space="preserve">GASB related information </w:t>
      </w:r>
      <w:r w:rsidR="00751EFE">
        <w:rPr>
          <w:b/>
        </w:rPr>
        <w:t xml:space="preserve">specified in the GASB Requirements section beginning </w:t>
      </w:r>
      <w:r w:rsidR="00751EFE" w:rsidRPr="00BE45A8">
        <w:rPr>
          <w:b/>
        </w:rPr>
        <w:t xml:space="preserve">on page </w:t>
      </w:r>
      <w:r w:rsidR="00751EFE" w:rsidRPr="00BE45A8">
        <w:rPr>
          <w:b/>
        </w:rPr>
        <w:fldChar w:fldCharType="begin"/>
      </w:r>
      <w:r w:rsidR="00751EFE" w:rsidRPr="00BE45A8">
        <w:rPr>
          <w:b/>
        </w:rPr>
        <w:instrText xml:space="preserve"> PAGEREF _Ref132704996 </w:instrText>
      </w:r>
      <w:r w:rsidR="00751EFE" w:rsidRPr="00BE45A8">
        <w:rPr>
          <w:b/>
        </w:rPr>
        <w:fldChar w:fldCharType="separate"/>
      </w:r>
      <w:r w:rsidR="00D2764D">
        <w:rPr>
          <w:b/>
          <w:noProof/>
        </w:rPr>
        <w:t>10</w:t>
      </w:r>
      <w:r w:rsidR="00751EFE" w:rsidRPr="00BE45A8">
        <w:rPr>
          <w:b/>
        </w:rPr>
        <w:fldChar w:fldCharType="end"/>
      </w:r>
      <w:r w:rsidR="00751EFE">
        <w:rPr>
          <w:b/>
        </w:rPr>
        <w:t>.</w:t>
      </w:r>
    </w:p>
    <w:p w14:paraId="5840048E" w14:textId="77777777" w:rsidR="00196810" w:rsidRPr="008E0213" w:rsidRDefault="00196810" w:rsidP="00203740">
      <w:pPr>
        <w:rPr>
          <w:highlight w:val="yellow"/>
        </w:rPr>
      </w:pPr>
    </w:p>
    <w:p w14:paraId="2AFBA7B6" w14:textId="77777777" w:rsidR="00CA32D4" w:rsidRPr="00D76974" w:rsidRDefault="00CA32D4" w:rsidP="00203740">
      <w:bookmarkStart w:id="63" w:name="_Toc482512206"/>
      <w:r w:rsidRPr="00D76974">
        <w:t>Deposits and Investments</w:t>
      </w:r>
      <w:bookmarkEnd w:id="63"/>
    </w:p>
    <w:p w14:paraId="135DA8B8" w14:textId="77777777" w:rsidR="00CA32D4" w:rsidRPr="00D76974" w:rsidRDefault="00CA32D4" w:rsidP="00203740"/>
    <w:p w14:paraId="0B1E45C8" w14:textId="77777777" w:rsidR="0078493C" w:rsidRPr="00D76974" w:rsidRDefault="007D053B" w:rsidP="00203740">
      <w:r w:rsidRPr="00D76974">
        <w:t>In 2016</w:t>
      </w:r>
      <w:r w:rsidR="00057340" w:rsidRPr="00D76974">
        <w:t>,</w:t>
      </w:r>
      <w:r w:rsidRPr="00D76974">
        <w:t xml:space="preserve"> </w:t>
      </w:r>
      <w:r w:rsidR="0078493C" w:rsidRPr="00D76974">
        <w:t>GASB Statement No. 72</w:t>
      </w:r>
      <w:r w:rsidR="00B86813" w:rsidRPr="00D76974">
        <w:t>,</w:t>
      </w:r>
      <w:r w:rsidR="0078493C" w:rsidRPr="00D76974">
        <w:t xml:space="preserve"> </w:t>
      </w:r>
      <w:r w:rsidR="0078493C" w:rsidRPr="00D76974">
        <w:rPr>
          <w:i/>
        </w:rPr>
        <w:t>Fair Value Measurement and Application</w:t>
      </w:r>
      <w:r w:rsidR="0078493C" w:rsidRPr="00D76974">
        <w:t xml:space="preserve">, became effective for periods beginning after June 15, 2015.  For each investment required, please provide the fair value of the investment, the valuation technique used (Market, </w:t>
      </w:r>
      <w:proofErr w:type="gramStart"/>
      <w:r w:rsidR="0078493C" w:rsidRPr="00D76974">
        <w:t>Cost</w:t>
      </w:r>
      <w:proofErr w:type="gramEnd"/>
      <w:r w:rsidR="0078493C" w:rsidRPr="00D76974">
        <w:t xml:space="preserve"> or Income Approach) and the Hierarchy of </w:t>
      </w:r>
      <w:r w:rsidR="00AB7945" w:rsidRPr="00D76974">
        <w:t>I</w:t>
      </w:r>
      <w:r w:rsidR="0078493C" w:rsidRPr="00D76974">
        <w:t xml:space="preserve">nput </w:t>
      </w:r>
      <w:r w:rsidR="00AB7945" w:rsidRPr="00D76974">
        <w:t>L</w:t>
      </w:r>
      <w:r w:rsidR="0078493C" w:rsidRPr="00D76974">
        <w:t xml:space="preserve">evel (Level </w:t>
      </w:r>
      <w:r w:rsidR="00AB7945" w:rsidRPr="00D76974">
        <w:t xml:space="preserve">1, 2 or 3).  </w:t>
      </w:r>
    </w:p>
    <w:p w14:paraId="2367C035" w14:textId="77777777" w:rsidR="0078493C" w:rsidRPr="00D76974" w:rsidRDefault="0078493C" w:rsidP="00203740"/>
    <w:p w14:paraId="5E456DB8" w14:textId="77777777" w:rsidR="00CA32D4" w:rsidRPr="00D76974" w:rsidRDefault="00CA32D4" w:rsidP="004861F5">
      <w:pPr>
        <w:pStyle w:val="Heading3"/>
      </w:pPr>
      <w:bookmarkStart w:id="64" w:name="_Ref132795302"/>
      <w:bookmarkStart w:id="65" w:name="_Toc132801207"/>
      <w:r w:rsidRPr="00D76974">
        <w:t>Deposits</w:t>
      </w:r>
      <w:bookmarkEnd w:id="64"/>
      <w:bookmarkEnd w:id="65"/>
    </w:p>
    <w:p w14:paraId="288F1C17" w14:textId="77777777" w:rsidR="00CA32D4" w:rsidRPr="00D76974" w:rsidRDefault="00CA32D4" w:rsidP="00203740">
      <w:r w:rsidRPr="00D76974">
        <w:t>The credit risk of deposits must be reported in the following categories:</w:t>
      </w:r>
    </w:p>
    <w:p w14:paraId="15355595" w14:textId="77777777" w:rsidR="00CA32D4" w:rsidRPr="00D76974" w:rsidRDefault="00CA32D4" w:rsidP="00203740"/>
    <w:p w14:paraId="3A20E396" w14:textId="126D8E07" w:rsidR="00CA32D4" w:rsidRPr="00D76974" w:rsidRDefault="00CA32D4" w:rsidP="00685D79">
      <w:pPr>
        <w:numPr>
          <w:ilvl w:val="0"/>
          <w:numId w:val="34"/>
        </w:numPr>
      </w:pPr>
      <w:r w:rsidRPr="00D76974">
        <w:t>Category 1 — Insured or collateralized with securities held by the entity or by its agent in the entity's name</w:t>
      </w:r>
      <w:r w:rsidR="00F472F6">
        <w:t>.</w:t>
      </w:r>
    </w:p>
    <w:p w14:paraId="1AC7BCA6" w14:textId="77777777" w:rsidR="00CA32D4" w:rsidRPr="00D76974" w:rsidRDefault="00CA32D4" w:rsidP="00203740"/>
    <w:p w14:paraId="7B9CE6E5" w14:textId="0FEE4C6E" w:rsidR="00CA32D4" w:rsidRPr="00D76974" w:rsidRDefault="00CA32D4" w:rsidP="00685D79">
      <w:pPr>
        <w:numPr>
          <w:ilvl w:val="0"/>
          <w:numId w:val="34"/>
        </w:numPr>
      </w:pPr>
      <w:r w:rsidRPr="00D76974">
        <w:t>Category 2 — Collateralized with securities held by the pledging financial institution's trust department or agent in the entity's name</w:t>
      </w:r>
      <w:r w:rsidR="00F472F6">
        <w:t>.</w:t>
      </w:r>
    </w:p>
    <w:p w14:paraId="4D52E10B" w14:textId="77777777" w:rsidR="00CA32D4" w:rsidRPr="00D76974" w:rsidRDefault="00CA32D4" w:rsidP="00203740"/>
    <w:p w14:paraId="7F903497" w14:textId="77777777" w:rsidR="00CA32D4" w:rsidRPr="00D76974" w:rsidRDefault="00CA32D4" w:rsidP="00685D79">
      <w:pPr>
        <w:numPr>
          <w:ilvl w:val="0"/>
          <w:numId w:val="34"/>
        </w:numPr>
      </w:pPr>
      <w:r w:rsidRPr="00D76974">
        <w:t>Category 3 — Uncollateralized.  (This includes any bank balance that is collateralized with securities held by the pledging financial institution, or by its trust department or agent but not in the entity's name.)</w:t>
      </w:r>
    </w:p>
    <w:p w14:paraId="5A3E7DA3" w14:textId="77777777" w:rsidR="00CA32D4" w:rsidRPr="00D76974" w:rsidRDefault="00CA32D4" w:rsidP="00203740"/>
    <w:p w14:paraId="2A66CEED" w14:textId="77777777" w:rsidR="00CA32D4" w:rsidRPr="00D76974" w:rsidRDefault="00CA32D4" w:rsidP="00203740">
      <w:r w:rsidRPr="00D76974">
        <w:t>To aid in the preparation of this disclosure, please provide the following:</w:t>
      </w:r>
    </w:p>
    <w:p w14:paraId="451D257A" w14:textId="77777777" w:rsidR="00CA32D4" w:rsidRPr="00D76974" w:rsidRDefault="00CA32D4" w:rsidP="00203740"/>
    <w:p w14:paraId="0A3388D3" w14:textId="77777777" w:rsidR="00CA32D4" w:rsidRPr="00D76974" w:rsidRDefault="00CA32D4" w:rsidP="00685D79">
      <w:pPr>
        <w:numPr>
          <w:ilvl w:val="0"/>
          <w:numId w:val="35"/>
        </w:numPr>
      </w:pPr>
      <w:r w:rsidRPr="00D76974">
        <w:t>A list of all bank accounts, including bank name, account number, and bank balance as of June 30.  Amounts covered by FDIC, MBIA, or Deposit Security Bond are in Category 1, Amounts covered by collateral pledged by the bank are in category 2, and those amounts not collateralized or insured are in Category 3.</w:t>
      </w:r>
    </w:p>
    <w:p w14:paraId="7614AF69" w14:textId="77777777" w:rsidR="00CA32D4" w:rsidRPr="00D76974" w:rsidRDefault="00CA32D4" w:rsidP="00203740"/>
    <w:p w14:paraId="129A4828" w14:textId="61EEF6A2" w:rsidR="00CA32D4" w:rsidRPr="00D76974" w:rsidRDefault="00CA32D4" w:rsidP="00685D79">
      <w:pPr>
        <w:numPr>
          <w:ilvl w:val="0"/>
          <w:numId w:val="35"/>
        </w:numPr>
      </w:pPr>
      <w:r w:rsidRPr="00D76974">
        <w:t xml:space="preserve">The total amount of nonnegotiable CD’s.  Those covered by </w:t>
      </w:r>
      <w:proofErr w:type="gramStart"/>
      <w:r w:rsidRPr="00D76974">
        <w:t>FDIC</w:t>
      </w:r>
      <w:proofErr w:type="gramEnd"/>
      <w:r w:rsidRPr="00D76974">
        <w:t xml:space="preserve"> or any other insurance are in Category 1, if collateral is pledged by the bank, they are in Category 2, and the </w:t>
      </w:r>
      <w:r w:rsidR="00C77DAE" w:rsidRPr="00D76974">
        <w:t>non-collateralized</w:t>
      </w:r>
      <w:r w:rsidRPr="00D76974">
        <w:t xml:space="preserve"> or insured are in Category 3.</w:t>
      </w:r>
    </w:p>
    <w:p w14:paraId="43CEE77F" w14:textId="77777777" w:rsidR="00CA32D4" w:rsidRPr="00D76974" w:rsidRDefault="00CA32D4" w:rsidP="00203740"/>
    <w:p w14:paraId="7393B91E" w14:textId="77777777" w:rsidR="00CA32D4" w:rsidRPr="00D76974" w:rsidRDefault="00CA32D4" w:rsidP="00685D79">
      <w:pPr>
        <w:numPr>
          <w:ilvl w:val="0"/>
          <w:numId w:val="35"/>
        </w:numPr>
      </w:pPr>
      <w:r w:rsidRPr="00D76974">
        <w:t>Linked CD’s must be reported separately from non-linked CD’s as they are recorded in separate asset categories on the Balance Sheet.  They are otherwise categorized like nonnegotiable CD’s.</w:t>
      </w:r>
    </w:p>
    <w:p w14:paraId="0531A6C4" w14:textId="77777777" w:rsidR="00CA32D4" w:rsidRPr="00D76974" w:rsidRDefault="00CA32D4" w:rsidP="00203740"/>
    <w:p w14:paraId="5CD77236" w14:textId="77777777" w:rsidR="00CA32D4" w:rsidRPr="00D76974" w:rsidRDefault="00CA32D4" w:rsidP="004861F5">
      <w:pPr>
        <w:pStyle w:val="Heading3"/>
      </w:pPr>
      <w:bookmarkStart w:id="66" w:name="_Toc132801208"/>
      <w:r w:rsidRPr="00D76974">
        <w:t>Investments</w:t>
      </w:r>
      <w:bookmarkEnd w:id="66"/>
    </w:p>
    <w:p w14:paraId="5045669F" w14:textId="77777777" w:rsidR="00CA32D4" w:rsidRPr="00D76974" w:rsidRDefault="00CA32D4" w:rsidP="00203740">
      <w:r w:rsidRPr="00D76974">
        <w:t>The credit risk of each type of investment must be reported in the following categories:</w:t>
      </w:r>
    </w:p>
    <w:p w14:paraId="117EB5E9" w14:textId="77777777" w:rsidR="00CA32D4" w:rsidRPr="00D76974" w:rsidRDefault="00CA32D4" w:rsidP="00203740"/>
    <w:p w14:paraId="45155E72" w14:textId="77777777" w:rsidR="00CA32D4" w:rsidRPr="00D76974" w:rsidRDefault="00CA32D4" w:rsidP="00685D79">
      <w:pPr>
        <w:numPr>
          <w:ilvl w:val="0"/>
          <w:numId w:val="36"/>
        </w:numPr>
      </w:pPr>
      <w:r w:rsidRPr="00D76974">
        <w:t>Category 1 — Insured or registered, or securities held by the entity or its agent in the entity's name.</w:t>
      </w:r>
    </w:p>
    <w:p w14:paraId="5FD51B19" w14:textId="77777777" w:rsidR="00CA32D4" w:rsidRPr="00D76974" w:rsidRDefault="00CA32D4" w:rsidP="00203740"/>
    <w:p w14:paraId="0D7D6633" w14:textId="77777777" w:rsidR="00CA32D4" w:rsidRPr="00D76974" w:rsidRDefault="00CA32D4" w:rsidP="00685D79">
      <w:pPr>
        <w:numPr>
          <w:ilvl w:val="0"/>
          <w:numId w:val="36"/>
        </w:numPr>
      </w:pPr>
      <w:r w:rsidRPr="00D76974">
        <w:t>Category 2 — Uninsured and unregistered, with securities held by the counterparty's trust department or agent in the entity's name.</w:t>
      </w:r>
    </w:p>
    <w:p w14:paraId="1EC67D62" w14:textId="77777777" w:rsidR="00CA32D4" w:rsidRPr="00D76974" w:rsidRDefault="00CA32D4" w:rsidP="00203740"/>
    <w:p w14:paraId="3FC4DDB0" w14:textId="77777777" w:rsidR="00CA32D4" w:rsidRPr="00D76974" w:rsidRDefault="00CA32D4" w:rsidP="00685D79">
      <w:pPr>
        <w:numPr>
          <w:ilvl w:val="0"/>
          <w:numId w:val="36"/>
        </w:numPr>
      </w:pPr>
      <w:r w:rsidRPr="00D76974">
        <w:t xml:space="preserve">Category 3 — Uninsured and unregistered, with securities held by the counterparty, or by its trust department or agent but not in the entity's name. </w:t>
      </w:r>
    </w:p>
    <w:p w14:paraId="7E796E8B" w14:textId="77777777" w:rsidR="003111C8" w:rsidRPr="00D76974" w:rsidRDefault="003111C8" w:rsidP="00203740"/>
    <w:p w14:paraId="1392C0E3" w14:textId="77777777" w:rsidR="00CA32D4" w:rsidRPr="00D76974" w:rsidRDefault="00CA32D4" w:rsidP="00203740">
      <w:r w:rsidRPr="00D76974">
        <w:lastRenderedPageBreak/>
        <w:t>To aid in the preparation of this disclosure, please provide the following</w:t>
      </w:r>
      <w:r w:rsidR="00FA67E2" w:rsidRPr="00D76974">
        <w:t xml:space="preserve"> items (unless already provided to our office during the year)</w:t>
      </w:r>
      <w:r w:rsidRPr="00D76974">
        <w:t>:</w:t>
      </w:r>
    </w:p>
    <w:p w14:paraId="7FFE77A3" w14:textId="77777777" w:rsidR="00CA32D4" w:rsidRPr="00D76974" w:rsidRDefault="00CA32D4" w:rsidP="00203740"/>
    <w:p w14:paraId="6040AABD" w14:textId="77777777" w:rsidR="00CA32D4" w:rsidRPr="00D76974" w:rsidRDefault="00CA32D4" w:rsidP="00685D79">
      <w:pPr>
        <w:numPr>
          <w:ilvl w:val="0"/>
          <w:numId w:val="37"/>
        </w:numPr>
      </w:pPr>
      <w:r w:rsidRPr="00D76974">
        <w:t xml:space="preserve">The investments included in the Treasurers Cash Pool, fund 099, by investment type (i.e. U.S. Government and Agency Obligations, Repurchase Agreements, Commercial Paper, Corporate Bonds and Notes, Equity Securities, and Money Market accounts). </w:t>
      </w:r>
      <w:r w:rsidR="007F66BC" w:rsidRPr="00D76974">
        <w:t>Cash Pool i</w:t>
      </w:r>
      <w:r w:rsidRPr="00D76974">
        <w:t xml:space="preserve">nvestments are </w:t>
      </w:r>
      <w:r w:rsidR="007F66BC" w:rsidRPr="00D76974">
        <w:t xml:space="preserve">in </w:t>
      </w:r>
      <w:r w:rsidRPr="00D76974">
        <w:t xml:space="preserve">Category 1 </w:t>
      </w:r>
      <w:r w:rsidR="007F66BC" w:rsidRPr="00D76974">
        <w:t>and</w:t>
      </w:r>
      <w:r w:rsidRPr="00D76974">
        <w:t xml:space="preserve"> Nonexpendable trust</w:t>
      </w:r>
      <w:r w:rsidR="007F66BC" w:rsidRPr="00D76974">
        <w:t xml:space="preserve"> fund investments </w:t>
      </w:r>
      <w:r w:rsidRPr="00D76974">
        <w:t xml:space="preserve">are </w:t>
      </w:r>
      <w:r w:rsidR="007F66BC" w:rsidRPr="00D76974">
        <w:t xml:space="preserve">in </w:t>
      </w:r>
      <w:r w:rsidRPr="00D76974">
        <w:t>Category 2.</w:t>
      </w:r>
    </w:p>
    <w:p w14:paraId="2BE2FEAF" w14:textId="77777777" w:rsidR="00CA32D4" w:rsidRPr="00D76974" w:rsidRDefault="00CA32D4" w:rsidP="00203740"/>
    <w:p w14:paraId="3E515A3D" w14:textId="77777777" w:rsidR="00CA32D4" w:rsidRPr="00D76974" w:rsidRDefault="00CA32D4" w:rsidP="00685D79">
      <w:pPr>
        <w:numPr>
          <w:ilvl w:val="0"/>
          <w:numId w:val="37"/>
        </w:numPr>
      </w:pPr>
      <w:r w:rsidRPr="00D76974">
        <w:t>The allocation percentage to determine the amounts of the Cash Deposits and Investments the Financial Reporting Team will allocate to the Component Units.</w:t>
      </w:r>
    </w:p>
    <w:p w14:paraId="51FFA7C2" w14:textId="77777777" w:rsidR="00CA32D4" w:rsidRPr="00D76974" w:rsidRDefault="00CA32D4" w:rsidP="00203740"/>
    <w:p w14:paraId="57D38FE6" w14:textId="77777777" w:rsidR="00CA32D4" w:rsidRPr="00D76974" w:rsidRDefault="00CA32D4" w:rsidP="00685D79">
      <w:pPr>
        <w:numPr>
          <w:ilvl w:val="0"/>
          <w:numId w:val="37"/>
        </w:numPr>
      </w:pPr>
      <w:r w:rsidRPr="00D76974">
        <w:t xml:space="preserve">Total of all other investments, including </w:t>
      </w:r>
      <w:r w:rsidR="00441DEB" w:rsidRPr="00D76974">
        <w:t xml:space="preserve">trust funds, </w:t>
      </w:r>
      <w:r w:rsidRPr="00D76974">
        <w:t>contractor retainage, guaranty and miscellaneous deposits, bureau of insurance, MESC, guaranty deposits-corporations, and guaranty deposits-</w:t>
      </w:r>
      <w:r w:rsidR="00F140F7" w:rsidRPr="00D76974">
        <w:t>worker’s compensation</w:t>
      </w:r>
      <w:r w:rsidRPr="00D76974">
        <w:t>.</w:t>
      </w:r>
    </w:p>
    <w:p w14:paraId="6A443CE6" w14:textId="77777777" w:rsidR="00157BA1" w:rsidRPr="00D76974" w:rsidRDefault="00157BA1" w:rsidP="00203740"/>
    <w:p w14:paraId="56E1354B" w14:textId="0677A9DF" w:rsidR="00157BA1" w:rsidRPr="00D76974" w:rsidRDefault="00157BA1" w:rsidP="00685D79">
      <w:pPr>
        <w:numPr>
          <w:ilvl w:val="0"/>
          <w:numId w:val="37"/>
        </w:numPr>
      </w:pPr>
      <w:r w:rsidRPr="00D76974">
        <w:t xml:space="preserve">Cash and investment totals for Big Baxter Trust </w:t>
      </w:r>
      <w:proofErr w:type="gramStart"/>
      <w:r w:rsidRPr="00D76974">
        <w:t>at</w:t>
      </w:r>
      <w:proofErr w:type="gramEnd"/>
      <w:r w:rsidRPr="00D76974">
        <w:t xml:space="preserve"> </w:t>
      </w:r>
      <w:r w:rsidR="00C54408" w:rsidRPr="00D76974">
        <w:t>June 30, 20</w:t>
      </w:r>
      <w:r w:rsidR="002107B3" w:rsidRPr="00D76974">
        <w:t>2</w:t>
      </w:r>
      <w:r w:rsidR="00ED2D5B">
        <w:t>4</w:t>
      </w:r>
      <w:r w:rsidRPr="00D76974">
        <w:t>. These are in category 3.</w:t>
      </w:r>
    </w:p>
    <w:p w14:paraId="18C6741C" w14:textId="77777777" w:rsidR="00157BA1" w:rsidRPr="008E0213" w:rsidRDefault="00157BA1" w:rsidP="00203740">
      <w:pPr>
        <w:rPr>
          <w:highlight w:val="yellow"/>
        </w:rPr>
      </w:pPr>
    </w:p>
    <w:p w14:paraId="1061254D" w14:textId="77777777" w:rsidR="00CA32D4" w:rsidRPr="008E0213" w:rsidRDefault="00CA32D4" w:rsidP="00203740">
      <w:pPr>
        <w:rPr>
          <w:b/>
          <w:i/>
          <w:highlight w:val="yellow"/>
        </w:rPr>
      </w:pPr>
    </w:p>
    <w:p w14:paraId="79E0A741" w14:textId="77777777" w:rsidR="00367CAA" w:rsidRPr="00D76974" w:rsidRDefault="00367CAA" w:rsidP="004861F5">
      <w:pPr>
        <w:pStyle w:val="Heading3"/>
      </w:pPr>
      <w:bookmarkStart w:id="67" w:name="_Toc132801209"/>
      <w:r w:rsidRPr="00D76974">
        <w:t>Balance Sheet Classification</w:t>
      </w:r>
      <w:bookmarkEnd w:id="67"/>
    </w:p>
    <w:p w14:paraId="1C8572C7" w14:textId="4690EE33" w:rsidR="005D5764" w:rsidRPr="00D76974" w:rsidRDefault="00367CAA" w:rsidP="00203740">
      <w:pPr>
        <w:rPr>
          <w:color w:val="000000"/>
        </w:rPr>
      </w:pPr>
      <w:r w:rsidRPr="00D76974">
        <w:rPr>
          <w:color w:val="000000"/>
        </w:rPr>
        <w:t>For financial reporting purposes, the State’s investment advisor needs to make a judgment as to whether investments are likely to be called within one year</w:t>
      </w:r>
      <w:r w:rsidR="005D5764">
        <w:rPr>
          <w:color w:val="000000"/>
        </w:rPr>
        <w:t>.</w:t>
      </w:r>
    </w:p>
    <w:p w14:paraId="746DB6CF" w14:textId="77777777" w:rsidR="00367CAA" w:rsidRPr="00D76974" w:rsidRDefault="00367CAA" w:rsidP="00203740">
      <w:pPr>
        <w:rPr>
          <w:b/>
        </w:rPr>
      </w:pPr>
    </w:p>
    <w:p w14:paraId="300B2820" w14:textId="77777777" w:rsidR="00367CAA" w:rsidRPr="00D76974" w:rsidRDefault="00367CAA" w:rsidP="004861F5">
      <w:pPr>
        <w:pStyle w:val="Heading3"/>
      </w:pPr>
      <w:bookmarkStart w:id="68" w:name="_Toc132801210"/>
      <w:r w:rsidRPr="00D76974">
        <w:t>Investment Policy</w:t>
      </w:r>
      <w:bookmarkEnd w:id="68"/>
    </w:p>
    <w:p w14:paraId="370F1018" w14:textId="77777777" w:rsidR="00367CAA" w:rsidRPr="00D76974" w:rsidRDefault="00367CAA" w:rsidP="00203740">
      <w:r w:rsidRPr="00D76974">
        <w:t>Provide a copy of any changes or additions to the State’s investment policies.</w:t>
      </w:r>
    </w:p>
    <w:p w14:paraId="57E93299" w14:textId="77777777" w:rsidR="00367CAA" w:rsidRPr="00D76974" w:rsidRDefault="00367CAA" w:rsidP="00203740">
      <w:pPr>
        <w:rPr>
          <w:b/>
        </w:rPr>
      </w:pPr>
    </w:p>
    <w:p w14:paraId="2846F52B" w14:textId="77777777" w:rsidR="00CA32D4" w:rsidRPr="00D76974" w:rsidRDefault="00CA32D4" w:rsidP="004861F5">
      <w:pPr>
        <w:pStyle w:val="Heading3"/>
      </w:pPr>
      <w:bookmarkStart w:id="69" w:name="_Toc132801211"/>
      <w:r w:rsidRPr="00D76974">
        <w:t>General Obligation Bonds</w:t>
      </w:r>
      <w:bookmarkEnd w:id="69"/>
    </w:p>
    <w:p w14:paraId="45384771" w14:textId="77777777" w:rsidR="00441DEB" w:rsidRPr="00D76974" w:rsidRDefault="00441DEB" w:rsidP="00203740">
      <w:r w:rsidRPr="00D76974">
        <w:t>Provide a copy of the official statement</w:t>
      </w:r>
      <w:r w:rsidR="007F66BC" w:rsidRPr="00D76974">
        <w:t>(s)</w:t>
      </w:r>
      <w:r w:rsidRPr="00D76974">
        <w:t xml:space="preserve"> for new issuances.</w:t>
      </w:r>
    </w:p>
    <w:p w14:paraId="1B198535" w14:textId="77777777" w:rsidR="00CA32D4" w:rsidRPr="00D76974" w:rsidRDefault="00CA32D4" w:rsidP="00203740"/>
    <w:p w14:paraId="3D17FCD9" w14:textId="77777777" w:rsidR="00CA32D4" w:rsidRPr="00D76974" w:rsidRDefault="00CA32D4" w:rsidP="004861F5">
      <w:pPr>
        <w:pStyle w:val="Heading3"/>
      </w:pPr>
      <w:bookmarkStart w:id="70" w:name="_Toc482512208"/>
      <w:bookmarkStart w:id="71" w:name="_Toc132801212"/>
      <w:r w:rsidRPr="00D76974">
        <w:t>General Obligation Bonds Authorized</w:t>
      </w:r>
      <w:r w:rsidR="00441DEB" w:rsidRPr="00D76974">
        <w:t>,</w:t>
      </w:r>
      <w:r w:rsidRPr="00D76974">
        <w:t xml:space="preserve"> Unissued</w:t>
      </w:r>
      <w:bookmarkEnd w:id="70"/>
      <w:r w:rsidR="00441DEB" w:rsidRPr="00D76974">
        <w:t xml:space="preserve"> and Unspent</w:t>
      </w:r>
      <w:bookmarkEnd w:id="71"/>
    </w:p>
    <w:p w14:paraId="5C4BEC51" w14:textId="77777777" w:rsidR="00441DEB" w:rsidRPr="00D76974" w:rsidRDefault="00441DEB" w:rsidP="00203740">
      <w:r w:rsidRPr="00D76974">
        <w:t>The amount of general obligation bonds authorized and unissued for the fiscal year.</w:t>
      </w:r>
    </w:p>
    <w:p w14:paraId="67B5D74F" w14:textId="2C13C9C1" w:rsidR="00441DEB" w:rsidRPr="00D76974" w:rsidRDefault="00441DEB" w:rsidP="00203740">
      <w:r w:rsidRPr="00D76974">
        <w:t xml:space="preserve">The amount of general obligation bonds issued to State agencies that remained unspent as of </w:t>
      </w:r>
      <w:r w:rsidR="009B6C98" w:rsidRPr="00D76974">
        <w:t>June 30, 20</w:t>
      </w:r>
      <w:r w:rsidR="002107B3" w:rsidRPr="00D76974">
        <w:t>2</w:t>
      </w:r>
      <w:r w:rsidR="00F63DA9">
        <w:t>4</w:t>
      </w:r>
      <w:r w:rsidRPr="00D76974">
        <w:t>.</w:t>
      </w:r>
    </w:p>
    <w:p w14:paraId="4611E384" w14:textId="77777777" w:rsidR="00441DEB" w:rsidRPr="00D76974" w:rsidRDefault="00441DEB" w:rsidP="00203740">
      <w:pPr>
        <w:rPr>
          <w:u w:val="single"/>
        </w:rPr>
      </w:pPr>
    </w:p>
    <w:p w14:paraId="3752156C" w14:textId="77777777" w:rsidR="00CA32D4" w:rsidRPr="00D76974" w:rsidRDefault="00CA32D4" w:rsidP="004861F5">
      <w:pPr>
        <w:pStyle w:val="Heading3"/>
      </w:pPr>
      <w:bookmarkStart w:id="72" w:name="_Toc482512209"/>
      <w:bookmarkStart w:id="73" w:name="_Toc132801213"/>
      <w:r w:rsidRPr="00D76974">
        <w:t>Bond and Tax Anticipation Notes</w:t>
      </w:r>
      <w:bookmarkEnd w:id="72"/>
      <w:bookmarkEnd w:id="73"/>
    </w:p>
    <w:p w14:paraId="630C9B3C" w14:textId="77777777" w:rsidR="00CA32D4" w:rsidRPr="00D76974" w:rsidRDefault="00CA32D4" w:rsidP="00203740">
      <w:r w:rsidRPr="00D76974">
        <w:t>Please provide a list of all such notes issued and/or retired during the year, even if there was nothing outstanding at the end of the year.</w:t>
      </w:r>
      <w:r w:rsidR="00FE0380" w:rsidRPr="00D76974">
        <w:t xml:space="preserve">  For issuances, provide the purpose (GASB 38).</w:t>
      </w:r>
    </w:p>
    <w:p w14:paraId="75AC462E" w14:textId="77777777" w:rsidR="00CA32D4" w:rsidRPr="00D76974" w:rsidRDefault="00CA32D4" w:rsidP="00203740"/>
    <w:p w14:paraId="6D0D3670" w14:textId="77777777" w:rsidR="00CA32D4" w:rsidRPr="00D76974" w:rsidRDefault="00CA32D4" w:rsidP="004861F5">
      <w:pPr>
        <w:pStyle w:val="Heading3"/>
      </w:pPr>
      <w:bookmarkStart w:id="74" w:name="_Toc132801214"/>
      <w:r w:rsidRPr="00D76974">
        <w:t>Subsequent Events</w:t>
      </w:r>
      <w:bookmarkEnd w:id="74"/>
    </w:p>
    <w:p w14:paraId="2EEE5DE6" w14:textId="5771940B" w:rsidR="00CA32D4" w:rsidRPr="00D76974" w:rsidRDefault="007F66BC" w:rsidP="00203740">
      <w:r w:rsidRPr="00D76974">
        <w:t>P</w:t>
      </w:r>
      <w:r w:rsidR="00CA32D4" w:rsidRPr="00D76974">
        <w:t xml:space="preserve">rovide information on the following items </w:t>
      </w:r>
      <w:r w:rsidRPr="00D76974">
        <w:t>occurring</w:t>
      </w:r>
      <w:r w:rsidR="00CA32D4" w:rsidRPr="00D76974">
        <w:t xml:space="preserve"> after </w:t>
      </w:r>
      <w:r w:rsidR="00C54408" w:rsidRPr="00D76974">
        <w:t xml:space="preserve">June 30, </w:t>
      </w:r>
      <w:proofErr w:type="gramStart"/>
      <w:r w:rsidR="00C92029">
        <w:t>202</w:t>
      </w:r>
      <w:r w:rsidR="00ED2D5B">
        <w:t>4</w:t>
      </w:r>
      <w:proofErr w:type="gramEnd"/>
      <w:r w:rsidR="00CA32D4" w:rsidRPr="00D76974">
        <w:t xml:space="preserve"> and greater than $1 million:</w:t>
      </w:r>
    </w:p>
    <w:p w14:paraId="09951A19" w14:textId="77777777" w:rsidR="00CA32D4" w:rsidRPr="00D76974" w:rsidRDefault="00CA32D4" w:rsidP="00203740">
      <w:r w:rsidRPr="00D76974">
        <w:t>Bonds Authorized</w:t>
      </w:r>
    </w:p>
    <w:p w14:paraId="3816E6E2" w14:textId="77777777" w:rsidR="00CA32D4" w:rsidRPr="00D76974" w:rsidRDefault="00CA32D4" w:rsidP="00203740">
      <w:r w:rsidRPr="00D76974">
        <w:t>Bonds Issued</w:t>
      </w:r>
    </w:p>
    <w:p w14:paraId="61A42F9C" w14:textId="77777777" w:rsidR="00CA32D4" w:rsidRPr="00D76974" w:rsidRDefault="00CA32D4" w:rsidP="00203740">
      <w:r w:rsidRPr="00D76974">
        <w:t>Tax Anticipation Notes Issued</w:t>
      </w:r>
    </w:p>
    <w:p w14:paraId="72C366C2" w14:textId="77777777" w:rsidR="00CA32D4" w:rsidRPr="00D76974" w:rsidRDefault="00CA32D4" w:rsidP="00203740">
      <w:r w:rsidRPr="00D76974">
        <w:t>Bond Anticipation Notes Issued</w:t>
      </w:r>
    </w:p>
    <w:p w14:paraId="1B441BDA" w14:textId="77777777" w:rsidR="000C4209" w:rsidRPr="00D76974" w:rsidRDefault="000C4209" w:rsidP="00203740">
      <w:pPr>
        <w:rPr>
          <w:b/>
        </w:rPr>
      </w:pPr>
    </w:p>
    <w:p w14:paraId="06FD8B5E" w14:textId="549CB7CD" w:rsidR="00CA32D4" w:rsidRPr="00D76974" w:rsidRDefault="00CA32D4" w:rsidP="004861F5">
      <w:pPr>
        <w:pStyle w:val="Heading3"/>
      </w:pPr>
      <w:bookmarkStart w:id="75" w:name="_Toc132801215"/>
      <w:r w:rsidRPr="00D76974">
        <w:t>Held Checks</w:t>
      </w:r>
      <w:bookmarkEnd w:id="75"/>
      <w:r w:rsidRPr="00D76974">
        <w:t xml:space="preserve"> </w:t>
      </w:r>
    </w:p>
    <w:p w14:paraId="47D838E4" w14:textId="255A2701" w:rsidR="00CA32D4" w:rsidRPr="00D76974" w:rsidRDefault="00CA32D4" w:rsidP="00203740">
      <w:r w:rsidRPr="00D76974">
        <w:t>Please provide a list of checks dated before June 30 but not mailed until after June 30.</w:t>
      </w:r>
    </w:p>
    <w:p w14:paraId="0E971CAB" w14:textId="563394A7" w:rsidR="0035047D" w:rsidRPr="008E0213" w:rsidRDefault="0035047D" w:rsidP="00203740">
      <w:pPr>
        <w:rPr>
          <w:highlight w:val="yellow"/>
        </w:rPr>
      </w:pPr>
    </w:p>
    <w:p w14:paraId="45E0D576" w14:textId="77777777" w:rsidR="00CA32D4" w:rsidRPr="00D965E0" w:rsidRDefault="00CA32D4" w:rsidP="004861F5">
      <w:pPr>
        <w:pStyle w:val="Heading3"/>
      </w:pPr>
      <w:bookmarkStart w:id="76" w:name="_Toc482512210"/>
      <w:bookmarkStart w:id="77" w:name="_Toc132801216"/>
      <w:r w:rsidRPr="00D965E0">
        <w:lastRenderedPageBreak/>
        <w:t>Nonexpendable Trust Funds</w:t>
      </w:r>
      <w:bookmarkEnd w:id="76"/>
      <w:bookmarkEnd w:id="77"/>
    </w:p>
    <w:p w14:paraId="5D69DC25" w14:textId="64CCC1BA" w:rsidR="00CA32D4" w:rsidRPr="00D965E0" w:rsidRDefault="00CA32D4" w:rsidP="00203740">
      <w:r w:rsidRPr="00D965E0">
        <w:t xml:space="preserve">As there is no operating statement, all revenue and expenses will have to be obtained from other than the A614.  The Financial Reporting Team will need the amount of interest income, dividends, fees, and other expenses.  Balance </w:t>
      </w:r>
      <w:r w:rsidR="004A460D" w:rsidRPr="00D965E0">
        <w:t xml:space="preserve">sheet </w:t>
      </w:r>
      <w:r w:rsidRPr="00D965E0">
        <w:t>items are reported net rather than gross</w:t>
      </w:r>
      <w:r w:rsidRPr="003B2ED9">
        <w:t xml:space="preserve">.  </w:t>
      </w:r>
      <w:r w:rsidR="00FE0380" w:rsidRPr="003B2ED9">
        <w:t xml:space="preserve">See page </w:t>
      </w:r>
      <w:r w:rsidR="0081153A">
        <w:fldChar w:fldCharType="begin"/>
      </w:r>
      <w:r w:rsidR="0081153A">
        <w:instrText xml:space="preserve"> PAGEREF _Ref132717463 </w:instrText>
      </w:r>
      <w:r w:rsidR="0081153A">
        <w:fldChar w:fldCharType="separate"/>
      </w:r>
      <w:r w:rsidR="00D2764D">
        <w:rPr>
          <w:noProof/>
        </w:rPr>
        <w:t>8</w:t>
      </w:r>
      <w:r w:rsidR="0081153A">
        <w:rPr>
          <w:noProof/>
        </w:rPr>
        <w:fldChar w:fldCharType="end"/>
      </w:r>
      <w:r w:rsidR="00FC3C9D" w:rsidRPr="003B2ED9">
        <w:t xml:space="preserve"> </w:t>
      </w:r>
      <w:r w:rsidR="00FE0380" w:rsidRPr="003B2ED9">
        <w:t>for</w:t>
      </w:r>
      <w:r w:rsidR="00FE0380" w:rsidRPr="00D965E0">
        <w:t xml:space="preserve"> more details.</w:t>
      </w:r>
    </w:p>
    <w:p w14:paraId="412F4DD5" w14:textId="77777777" w:rsidR="007F66BC" w:rsidRPr="008E0213" w:rsidRDefault="007F66BC" w:rsidP="00203740">
      <w:pPr>
        <w:rPr>
          <w:highlight w:val="yellow"/>
        </w:rPr>
      </w:pPr>
    </w:p>
    <w:p w14:paraId="4EC9CEC7" w14:textId="77777777" w:rsidR="00CA32D4" w:rsidRPr="00242D24" w:rsidRDefault="00B20114" w:rsidP="004861F5">
      <w:pPr>
        <w:pStyle w:val="Heading3"/>
      </w:pPr>
      <w:bookmarkStart w:id="78" w:name="_Toc482512211"/>
      <w:bookmarkStart w:id="79" w:name="_Toc132801217"/>
      <w:r w:rsidRPr="00242D24">
        <w:t>A</w:t>
      </w:r>
      <w:r w:rsidR="00CA32D4" w:rsidRPr="00242D24">
        <w:t>bandoned Property</w:t>
      </w:r>
      <w:bookmarkEnd w:id="78"/>
      <w:bookmarkEnd w:id="79"/>
    </w:p>
    <w:p w14:paraId="2F0E7F70" w14:textId="492B9F71" w:rsidR="00CA32D4" w:rsidRPr="00242D24" w:rsidRDefault="00CA32D4" w:rsidP="00203740">
      <w:r w:rsidRPr="00242D24">
        <w:t xml:space="preserve">Please provide the valuation of abandoned property </w:t>
      </w:r>
      <w:proofErr w:type="gramStart"/>
      <w:r w:rsidRPr="00242D24">
        <w:t>at</w:t>
      </w:r>
      <w:proofErr w:type="gramEnd"/>
      <w:r w:rsidRPr="00242D24">
        <w:t xml:space="preserve"> June 30, and the estimated liability for future claims based on those amounts already received.</w:t>
      </w:r>
      <w:r w:rsidR="00FE0380" w:rsidRPr="00242D24">
        <w:t xml:space="preserve">  Also, provide rationale for any changes in valuation methods.</w:t>
      </w:r>
      <w:r w:rsidR="00E85997" w:rsidRPr="00242D24">
        <w:t xml:space="preserve">  We also need a copy of the calculation showing net collections</w:t>
      </w:r>
      <w:r w:rsidR="002D3186" w:rsidRPr="00242D24">
        <w:t xml:space="preserve"> from inception to </w:t>
      </w:r>
      <w:r w:rsidR="00A40DAD" w:rsidRPr="00242D24">
        <w:t>June 30, 20</w:t>
      </w:r>
      <w:r w:rsidR="002107B3" w:rsidRPr="00242D24">
        <w:t>2</w:t>
      </w:r>
      <w:r w:rsidR="00ED2D5B">
        <w:t>4</w:t>
      </w:r>
      <w:r w:rsidR="00E85997" w:rsidRPr="00242D24">
        <w:t>.</w:t>
      </w:r>
      <w:r w:rsidR="00A40DAD" w:rsidRPr="00242D24">
        <w:t xml:space="preserve">  For June 30, </w:t>
      </w:r>
      <w:proofErr w:type="gramStart"/>
      <w:r w:rsidR="00A40DAD" w:rsidRPr="00242D24">
        <w:t>20</w:t>
      </w:r>
      <w:r w:rsidR="002107B3" w:rsidRPr="00242D24">
        <w:t>2</w:t>
      </w:r>
      <w:r w:rsidR="00D965E0" w:rsidRPr="00242D24">
        <w:t>3</w:t>
      </w:r>
      <w:proofErr w:type="gramEnd"/>
      <w:r w:rsidR="00E616BF" w:rsidRPr="00242D24">
        <w:t xml:space="preserve"> the necessary information was included in an Excel file entitled “</w:t>
      </w:r>
      <w:r w:rsidR="00ED2D5B" w:rsidRPr="00ED2D5B">
        <w:t>GASB 21 Liability FY 2023-revised</w:t>
      </w:r>
      <w:r w:rsidR="00ED2D5B">
        <w:t>.xls</w:t>
      </w:r>
      <w:r w:rsidR="00E616BF" w:rsidRPr="00242D24">
        <w:t xml:space="preserve">” </w:t>
      </w:r>
      <w:r w:rsidR="00E616BF" w:rsidRPr="00B120E0">
        <w:t>and in a pdf showing the UPS2000 Sys</w:t>
      </w:r>
      <w:r w:rsidR="00A40DAD" w:rsidRPr="00B120E0">
        <w:t>tem Cash Totals at June 30, 20</w:t>
      </w:r>
      <w:r w:rsidR="002107B3" w:rsidRPr="00B120E0">
        <w:t>2</w:t>
      </w:r>
      <w:r w:rsidR="00B120E0" w:rsidRPr="00B120E0">
        <w:t>4</w:t>
      </w:r>
      <w:r w:rsidR="00E616BF" w:rsidRPr="00B120E0">
        <w:t xml:space="preserve"> entitled “</w:t>
      </w:r>
      <w:r w:rsidR="00DF7DC8" w:rsidRPr="00B120E0">
        <w:t>UPCash6-30-</w:t>
      </w:r>
      <w:r w:rsidR="002107B3" w:rsidRPr="00B120E0">
        <w:t>2</w:t>
      </w:r>
      <w:r w:rsidR="00B120E0" w:rsidRPr="00B120E0">
        <w:t>4</w:t>
      </w:r>
      <w:r w:rsidR="00433786" w:rsidRPr="00B120E0">
        <w:t>.</w:t>
      </w:r>
      <w:r w:rsidR="00E616BF" w:rsidRPr="00B120E0">
        <w:t>”</w:t>
      </w:r>
    </w:p>
    <w:p w14:paraId="5A3BA8AE" w14:textId="77777777" w:rsidR="00214EE8" w:rsidRPr="008E0213" w:rsidRDefault="00214EE8" w:rsidP="00203740">
      <w:pPr>
        <w:rPr>
          <w:highlight w:val="yellow"/>
        </w:rPr>
      </w:pPr>
    </w:p>
    <w:p w14:paraId="3DC2EF81" w14:textId="77777777" w:rsidR="00214EE8" w:rsidRPr="00242D24" w:rsidRDefault="00214EE8" w:rsidP="004861F5">
      <w:pPr>
        <w:pStyle w:val="Heading3"/>
      </w:pPr>
      <w:bookmarkStart w:id="80" w:name="_Ref132703289"/>
      <w:bookmarkStart w:id="81" w:name="_Toc132801218"/>
      <w:r w:rsidRPr="00242D24">
        <w:t>Investments Held on Behalf of Others</w:t>
      </w:r>
      <w:bookmarkEnd w:id="80"/>
      <w:bookmarkEnd w:id="81"/>
    </w:p>
    <w:p w14:paraId="7A6B0EF6" w14:textId="14EFE421" w:rsidR="00214EE8" w:rsidRPr="00242D24" w:rsidRDefault="00214EE8" w:rsidP="00203740">
      <w:r w:rsidRPr="00242D24">
        <w:t xml:space="preserve">Provide support for the investments held by the State in a fiduciary capacity, acting as a trustee or agent for individuals, </w:t>
      </w:r>
      <w:proofErr w:type="gramStart"/>
      <w:r w:rsidRPr="00242D24">
        <w:t>organizations</w:t>
      </w:r>
      <w:proofErr w:type="gramEnd"/>
      <w:r w:rsidRPr="00242D24">
        <w:t xml:space="preserve"> or other funds.  Generally, these investments are reported at fair value or amortized cost which approximate</w:t>
      </w:r>
      <w:r w:rsidR="002D3186" w:rsidRPr="00242D24">
        <w:t xml:space="preserve">s fair value.  For June 30, </w:t>
      </w:r>
      <w:r w:rsidR="00AC22AD" w:rsidRPr="00242D24">
        <w:t>20</w:t>
      </w:r>
      <w:r w:rsidR="00B67A12" w:rsidRPr="00242D24">
        <w:t>2</w:t>
      </w:r>
      <w:r w:rsidR="00ED2D5B">
        <w:t>4</w:t>
      </w:r>
      <w:r w:rsidRPr="00242D24">
        <w:t>, balances for Workers’ Compensation and Department of Labor surety bonds and letters of credit</w:t>
      </w:r>
      <w:r w:rsidR="00E85997" w:rsidRPr="00242D24">
        <w:t xml:space="preserve"> were disclosed in Note 1E of the financial statements.</w:t>
      </w:r>
    </w:p>
    <w:p w14:paraId="7829F12B" w14:textId="77777777" w:rsidR="00391A80" w:rsidRPr="008E0213" w:rsidRDefault="00391A80" w:rsidP="00203740">
      <w:pPr>
        <w:rPr>
          <w:highlight w:val="yellow"/>
        </w:rPr>
      </w:pPr>
    </w:p>
    <w:p w14:paraId="7C15FDEC" w14:textId="77777777" w:rsidR="00391A80" w:rsidRPr="00D76974" w:rsidRDefault="00391A80" w:rsidP="004861F5">
      <w:pPr>
        <w:pStyle w:val="Heading3"/>
      </w:pPr>
      <w:bookmarkStart w:id="82" w:name="_Toc132801219"/>
      <w:r w:rsidRPr="00D76974">
        <w:t>Statistical information</w:t>
      </w:r>
      <w:bookmarkEnd w:id="82"/>
    </w:p>
    <w:p w14:paraId="72BB37F3" w14:textId="22C7BF81" w:rsidR="00391A80" w:rsidRDefault="00391A80" w:rsidP="00203740">
      <w:r w:rsidRPr="00D76974">
        <w:t xml:space="preserve">Please provide us with information needed to update the Calculation of Legal Debt Margin, Schedule 9 of the Annual </w:t>
      </w:r>
      <w:r w:rsidR="00CC2246" w:rsidRPr="00D76974">
        <w:t xml:space="preserve">Comprehensive </w:t>
      </w:r>
      <w:r w:rsidRPr="00D76974">
        <w:t>Financial Report (</w:t>
      </w:r>
      <w:r w:rsidR="00B67A12" w:rsidRPr="00D76974">
        <w:t>AC</w:t>
      </w:r>
      <w:r w:rsidRPr="00D76974">
        <w:t xml:space="preserve">FR).  The schedule is published on page </w:t>
      </w:r>
      <w:r w:rsidR="002F7197" w:rsidRPr="00D76974">
        <w:t>2</w:t>
      </w:r>
      <w:r w:rsidR="00ED2D5B">
        <w:t>63</w:t>
      </w:r>
      <w:r w:rsidRPr="00D76974">
        <w:t xml:space="preserve"> of the June 30, </w:t>
      </w:r>
      <w:r w:rsidR="00C92029" w:rsidRPr="00D76974">
        <w:t>202</w:t>
      </w:r>
      <w:r w:rsidR="00ED2D5B">
        <w:t>3</w:t>
      </w:r>
      <w:r w:rsidR="00C92029" w:rsidRPr="00D76974">
        <w:t>,</w:t>
      </w:r>
      <w:r w:rsidRPr="00D76974">
        <w:t xml:space="preserve"> </w:t>
      </w:r>
      <w:r w:rsidR="00B67A12" w:rsidRPr="00D76974">
        <w:t>ACFR</w:t>
      </w:r>
      <w:r w:rsidRPr="00D76974">
        <w:t>.</w:t>
      </w:r>
    </w:p>
    <w:p w14:paraId="6C12C0AA" w14:textId="4645F581" w:rsidR="00007C13" w:rsidRDefault="00007C13" w:rsidP="00203740"/>
    <w:p w14:paraId="04E83AA5" w14:textId="77777777" w:rsidR="00007C13" w:rsidRPr="00D76974" w:rsidRDefault="00007C13" w:rsidP="00203740"/>
    <w:p w14:paraId="135E50CD" w14:textId="40B52B83" w:rsidR="00CA32D4" w:rsidRPr="00865872" w:rsidRDefault="00CA32D4" w:rsidP="007D719A">
      <w:pPr>
        <w:pStyle w:val="Heading2"/>
      </w:pPr>
      <w:bookmarkStart w:id="83" w:name="_Toc482512217"/>
      <w:bookmarkStart w:id="84" w:name="_Toc132801220"/>
      <w:r w:rsidRPr="00865872">
        <w:t>M</w:t>
      </w:r>
      <w:bookmarkEnd w:id="83"/>
      <w:r w:rsidR="007D719A" w:rsidRPr="00865872">
        <w:t>AINE REVENUE SERVICES:</w:t>
      </w:r>
      <w:bookmarkEnd w:id="84"/>
    </w:p>
    <w:p w14:paraId="244E9520" w14:textId="77777777" w:rsidR="00CA32D4" w:rsidRPr="00865872" w:rsidRDefault="00CA32D4" w:rsidP="00203740"/>
    <w:p w14:paraId="75BBBF7E" w14:textId="52E068D7" w:rsidR="0082115E" w:rsidRPr="00865872" w:rsidRDefault="0082115E" w:rsidP="00203740">
      <w:pPr>
        <w:rPr>
          <w:b/>
        </w:rPr>
      </w:pPr>
      <w:r w:rsidRPr="00865872">
        <w:rPr>
          <w:b/>
        </w:rPr>
        <w:t xml:space="preserve">Maine Revenue Services need to provide the </w:t>
      </w:r>
      <w:r w:rsidR="00751EFE" w:rsidRPr="00793FC7">
        <w:rPr>
          <w:b/>
        </w:rPr>
        <w:t xml:space="preserve">GASB related information </w:t>
      </w:r>
      <w:r w:rsidR="00751EFE">
        <w:rPr>
          <w:b/>
        </w:rPr>
        <w:t xml:space="preserve">specified in the GASB Requirements section beginning </w:t>
      </w:r>
      <w:r w:rsidR="00751EFE" w:rsidRPr="00BE45A8">
        <w:rPr>
          <w:b/>
        </w:rPr>
        <w:t xml:space="preserve">on page </w:t>
      </w:r>
      <w:r w:rsidR="00751EFE" w:rsidRPr="00BE45A8">
        <w:rPr>
          <w:b/>
        </w:rPr>
        <w:fldChar w:fldCharType="begin"/>
      </w:r>
      <w:r w:rsidR="00751EFE" w:rsidRPr="00BE45A8">
        <w:rPr>
          <w:b/>
        </w:rPr>
        <w:instrText xml:space="preserve"> PAGEREF _Ref132704996 </w:instrText>
      </w:r>
      <w:r w:rsidR="00751EFE" w:rsidRPr="00BE45A8">
        <w:rPr>
          <w:b/>
        </w:rPr>
        <w:fldChar w:fldCharType="separate"/>
      </w:r>
      <w:r w:rsidR="00D2764D">
        <w:rPr>
          <w:b/>
          <w:noProof/>
        </w:rPr>
        <w:t>10</w:t>
      </w:r>
      <w:r w:rsidR="00751EFE" w:rsidRPr="00BE45A8">
        <w:rPr>
          <w:b/>
        </w:rPr>
        <w:fldChar w:fldCharType="end"/>
      </w:r>
      <w:r w:rsidR="00126C8F" w:rsidRPr="00865872">
        <w:rPr>
          <w:b/>
        </w:rPr>
        <w:t>.</w:t>
      </w:r>
    </w:p>
    <w:p w14:paraId="3EAE40EE" w14:textId="77777777" w:rsidR="0082115E" w:rsidRPr="00865872" w:rsidRDefault="0082115E" w:rsidP="00203740"/>
    <w:p w14:paraId="3DFDC38D" w14:textId="77777777" w:rsidR="00CA32D4" w:rsidRPr="00865872" w:rsidRDefault="00CA32D4" w:rsidP="00203740">
      <w:pPr>
        <w:rPr>
          <w:b/>
          <w:bCs/>
        </w:rPr>
      </w:pPr>
      <w:r w:rsidRPr="00865872">
        <w:rPr>
          <w:b/>
          <w:bCs/>
        </w:rPr>
        <w:t>Accrued Taxes</w:t>
      </w:r>
    </w:p>
    <w:p w14:paraId="4B43D0F0" w14:textId="77777777" w:rsidR="00CA32D4" w:rsidRPr="00865872" w:rsidRDefault="00CA32D4" w:rsidP="00203740">
      <w:r w:rsidRPr="00865872">
        <w:t>Maine Revenue Services must provide a summary of tax revenues to be accrued, which includes an analysis of significant fluctuations from prior years.  The summary must include the fund where the revenue is to be accrued, the accrual methodology, the revenue source, the portion of the receivable that is estimated to be uncollectible, and the deferred revenue balance.  See comments in General Information regarding deferred and uncollectible revenue.</w:t>
      </w:r>
    </w:p>
    <w:p w14:paraId="03B3636E" w14:textId="77777777" w:rsidR="00CA32D4" w:rsidRPr="00865872" w:rsidRDefault="00CA32D4" w:rsidP="00203740"/>
    <w:p w14:paraId="13FA1714" w14:textId="77777777" w:rsidR="00CA32D4" w:rsidRPr="00865872" w:rsidRDefault="00CA32D4" w:rsidP="00203740">
      <w:pPr>
        <w:rPr>
          <w:b/>
          <w:i/>
        </w:rPr>
      </w:pPr>
      <w:r w:rsidRPr="00865872">
        <w:t xml:space="preserve">The major revenue categories to be accrued must include individual income tax, </w:t>
      </w:r>
      <w:r w:rsidR="00307435" w:rsidRPr="00865872">
        <w:t xml:space="preserve">corporate income tax, </w:t>
      </w:r>
      <w:r w:rsidRPr="00865872">
        <w:t xml:space="preserve">withholding tax, sales and use tax, fuel taxes, individual </w:t>
      </w:r>
      <w:r w:rsidR="00307435" w:rsidRPr="00865872">
        <w:t xml:space="preserve">and corporate </w:t>
      </w:r>
      <w:r w:rsidRPr="00865872">
        <w:t xml:space="preserve">income tax refunds, telecommunications tax, </w:t>
      </w:r>
      <w:r w:rsidR="00132CAD" w:rsidRPr="00865872">
        <w:t xml:space="preserve">supplier and cigarette tax </w:t>
      </w:r>
      <w:r w:rsidRPr="00865872">
        <w:rPr>
          <w:b/>
          <w:i/>
        </w:rPr>
        <w:t>and any other revenue that meets the definition of accruable revenue.</w:t>
      </w:r>
    </w:p>
    <w:p w14:paraId="7C5422DE" w14:textId="77777777" w:rsidR="00CA32D4" w:rsidRPr="00865872" w:rsidRDefault="00CA32D4" w:rsidP="00203740">
      <w:pPr>
        <w:rPr>
          <w:b/>
          <w:i/>
        </w:rPr>
      </w:pPr>
    </w:p>
    <w:p w14:paraId="42CA9F3A" w14:textId="02EF2A4D" w:rsidR="00D368D6" w:rsidRDefault="00D368D6" w:rsidP="00203740">
      <w:r w:rsidRPr="00865872">
        <w:t xml:space="preserve">Provide </w:t>
      </w:r>
      <w:proofErr w:type="gramStart"/>
      <w:r w:rsidRPr="00865872">
        <w:t>amount</w:t>
      </w:r>
      <w:proofErr w:type="gramEnd"/>
      <w:r w:rsidRPr="00865872">
        <w:t xml:space="preserve"> of Real Estate Transfer Tax payment due to Maine State Housing Authority as of </w:t>
      </w:r>
      <w:r w:rsidR="00C54408" w:rsidRPr="00865872">
        <w:t>June 30, 20</w:t>
      </w:r>
      <w:r w:rsidR="002107B3" w:rsidRPr="00865872">
        <w:t>2</w:t>
      </w:r>
      <w:r w:rsidR="00ED2D5B">
        <w:t>4</w:t>
      </w:r>
      <w:r w:rsidRPr="00865872">
        <w:t>.</w:t>
      </w:r>
    </w:p>
    <w:p w14:paraId="2C8C110D" w14:textId="1476E7CF" w:rsidR="007F2FD9" w:rsidRDefault="007F2FD9" w:rsidP="00203740"/>
    <w:p w14:paraId="30A799A3" w14:textId="34D0D6AF" w:rsidR="007F2FD9" w:rsidRPr="00865872" w:rsidRDefault="007F2FD9" w:rsidP="00633404">
      <w:pPr>
        <w:jc w:val="both"/>
      </w:pPr>
      <w:r w:rsidRPr="00500D50">
        <w:t xml:space="preserve">Please provide a refreshable cube query for the outstanding balances of the $850 </w:t>
      </w:r>
      <w:r w:rsidR="00633404" w:rsidRPr="00500D50">
        <w:t>Disaster</w:t>
      </w:r>
      <w:r w:rsidRPr="00500D50">
        <w:t xml:space="preserve"> Relief and </w:t>
      </w:r>
      <w:r w:rsidR="00633404" w:rsidRPr="00500D50">
        <w:t xml:space="preserve">$450 Winter </w:t>
      </w:r>
      <w:r w:rsidRPr="00500D50">
        <w:t>Relief Payments</w:t>
      </w:r>
      <w:r w:rsidR="00500D50" w:rsidRPr="00500D50">
        <w:t xml:space="preserve"> or other payment</w:t>
      </w:r>
      <w:r w:rsidR="00500D50">
        <w:t>s</w:t>
      </w:r>
      <w:r w:rsidR="00500D50" w:rsidRPr="00500D50">
        <w:t xml:space="preserve"> made to the public</w:t>
      </w:r>
      <w:r w:rsidR="00ED2D5B" w:rsidRPr="00500D50">
        <w:t>.</w:t>
      </w:r>
    </w:p>
    <w:p w14:paraId="724B4238" w14:textId="77777777" w:rsidR="00391A80" w:rsidRPr="00865872" w:rsidRDefault="00391A80" w:rsidP="00203740">
      <w:pPr>
        <w:rPr>
          <w:b/>
          <w:bCs/>
          <w:smallCaps/>
          <w:sz w:val="24"/>
        </w:rPr>
      </w:pPr>
    </w:p>
    <w:p w14:paraId="4C38497E" w14:textId="77777777" w:rsidR="00391A80" w:rsidRPr="00242D24" w:rsidRDefault="00391A80" w:rsidP="00203740">
      <w:pPr>
        <w:rPr>
          <w:b/>
          <w:bCs/>
          <w:smallCaps/>
          <w:sz w:val="24"/>
        </w:rPr>
      </w:pPr>
      <w:r w:rsidRPr="00865872">
        <w:rPr>
          <w:b/>
          <w:bCs/>
          <w:smallCaps/>
          <w:sz w:val="24"/>
        </w:rPr>
        <w:t>Statistical information</w:t>
      </w:r>
    </w:p>
    <w:p w14:paraId="26683706" w14:textId="6D6462DA" w:rsidR="00001A57" w:rsidRDefault="00096668" w:rsidP="00203740">
      <w:r w:rsidRPr="00242D24">
        <w:t xml:space="preserve">Please provide information to complete </w:t>
      </w:r>
      <w:r w:rsidR="00391A80" w:rsidRPr="00242D24">
        <w:t xml:space="preserve">Global Sales &amp; Use and Income Tax </w:t>
      </w:r>
      <w:r w:rsidRPr="00242D24">
        <w:t>Schedules</w:t>
      </w:r>
      <w:r w:rsidR="00391A80" w:rsidRPr="00242D24">
        <w:t>, Schedules</w:t>
      </w:r>
      <w:r w:rsidRPr="00242D24">
        <w:t xml:space="preserve"> 6 through 8 of the Annual </w:t>
      </w:r>
      <w:r w:rsidR="00910BFA" w:rsidRPr="00242D24">
        <w:t xml:space="preserve">Comprehensive </w:t>
      </w:r>
      <w:r w:rsidRPr="00242D24">
        <w:t xml:space="preserve">Financial Report for </w:t>
      </w:r>
      <w:r w:rsidR="006B6DF3" w:rsidRPr="00242D24">
        <w:t>20</w:t>
      </w:r>
      <w:r w:rsidR="006C0F1A" w:rsidRPr="00242D24">
        <w:t>2</w:t>
      </w:r>
      <w:r w:rsidR="00ED2D5B">
        <w:t>3</w:t>
      </w:r>
      <w:r w:rsidRPr="00242D24">
        <w:t xml:space="preserve">.  </w:t>
      </w:r>
      <w:r w:rsidR="00132CAD" w:rsidRPr="00242D24">
        <w:t>Last year’s</w:t>
      </w:r>
      <w:r w:rsidRPr="00242D24">
        <w:t xml:space="preserve"> schedules can be found on </w:t>
      </w:r>
      <w:r w:rsidR="00B67A12" w:rsidRPr="00242D24">
        <w:t>ACFR</w:t>
      </w:r>
      <w:r w:rsidR="00132CAD" w:rsidRPr="00242D24">
        <w:t xml:space="preserve"> </w:t>
      </w:r>
      <w:r w:rsidRPr="00242D24">
        <w:t xml:space="preserve">pages </w:t>
      </w:r>
      <w:r w:rsidR="00ED2D5B">
        <w:t>256</w:t>
      </w:r>
      <w:r w:rsidRPr="00242D24">
        <w:t xml:space="preserve"> through </w:t>
      </w:r>
      <w:r w:rsidR="0092420E" w:rsidRPr="00242D24">
        <w:t>2</w:t>
      </w:r>
      <w:r w:rsidR="00ED2D5B">
        <w:t>61</w:t>
      </w:r>
      <w:r w:rsidR="00001A57" w:rsidRPr="00242D24">
        <w:t>.</w:t>
      </w:r>
    </w:p>
    <w:p w14:paraId="00BB5CB6" w14:textId="4E786629" w:rsidR="001738A5" w:rsidRDefault="001738A5" w:rsidP="00203740"/>
    <w:p w14:paraId="7BF41F03" w14:textId="77777777" w:rsidR="001738A5" w:rsidRPr="00242D24" w:rsidRDefault="001738A5" w:rsidP="00203740"/>
    <w:p w14:paraId="0713A944" w14:textId="3CFD6247" w:rsidR="000F3FF0" w:rsidRPr="003B2ED9" w:rsidRDefault="000F3FF0" w:rsidP="007D719A">
      <w:pPr>
        <w:pStyle w:val="Heading2"/>
      </w:pPr>
      <w:bookmarkStart w:id="85" w:name="_Toc132801221"/>
      <w:r w:rsidRPr="003B2ED9">
        <w:t>O</w:t>
      </w:r>
      <w:r w:rsidR="007D719A" w:rsidRPr="003B2ED9">
        <w:t>FFICE OF THE SECRETARY OF STATE:</w:t>
      </w:r>
      <w:bookmarkEnd w:id="85"/>
    </w:p>
    <w:p w14:paraId="18513F24" w14:textId="77777777" w:rsidR="000F3FF0" w:rsidRPr="003B2ED9" w:rsidRDefault="000F3FF0" w:rsidP="00203740">
      <w:pPr>
        <w:rPr>
          <w:smallCaps/>
          <w:sz w:val="24"/>
        </w:rPr>
      </w:pPr>
    </w:p>
    <w:p w14:paraId="7FF00CB5" w14:textId="0509A852" w:rsidR="0082115E" w:rsidRPr="003B2ED9" w:rsidRDefault="0082115E" w:rsidP="00203740">
      <w:pPr>
        <w:rPr>
          <w:b/>
        </w:rPr>
      </w:pPr>
      <w:r w:rsidRPr="003B2ED9">
        <w:rPr>
          <w:b/>
        </w:rPr>
        <w:t xml:space="preserve">The Office of the Secretary of State Agencies need to provide the </w:t>
      </w:r>
      <w:r w:rsidR="00751EFE" w:rsidRPr="00793FC7">
        <w:rPr>
          <w:b/>
        </w:rPr>
        <w:t xml:space="preserve">GASB related information </w:t>
      </w:r>
      <w:r w:rsidR="00751EFE">
        <w:rPr>
          <w:b/>
        </w:rPr>
        <w:t xml:space="preserve">specified in the GASB Requirements section beginning </w:t>
      </w:r>
      <w:r w:rsidR="00751EFE" w:rsidRPr="00BE45A8">
        <w:rPr>
          <w:b/>
        </w:rPr>
        <w:t xml:space="preserve">on page </w:t>
      </w:r>
      <w:r w:rsidR="00751EFE" w:rsidRPr="00BE45A8">
        <w:rPr>
          <w:b/>
        </w:rPr>
        <w:fldChar w:fldCharType="begin"/>
      </w:r>
      <w:r w:rsidR="00751EFE" w:rsidRPr="00BE45A8">
        <w:rPr>
          <w:b/>
        </w:rPr>
        <w:instrText xml:space="preserve"> PAGEREF _Ref132704996 </w:instrText>
      </w:r>
      <w:r w:rsidR="00751EFE" w:rsidRPr="00BE45A8">
        <w:rPr>
          <w:b/>
        </w:rPr>
        <w:fldChar w:fldCharType="separate"/>
      </w:r>
      <w:r w:rsidR="00D2764D">
        <w:rPr>
          <w:b/>
          <w:noProof/>
        </w:rPr>
        <w:t>10</w:t>
      </w:r>
      <w:r w:rsidR="00751EFE" w:rsidRPr="00BE45A8">
        <w:rPr>
          <w:b/>
        </w:rPr>
        <w:fldChar w:fldCharType="end"/>
      </w:r>
      <w:r w:rsidR="001738A5">
        <w:rPr>
          <w:b/>
        </w:rPr>
        <w:t>.</w:t>
      </w:r>
    </w:p>
    <w:p w14:paraId="37248AA5" w14:textId="77777777" w:rsidR="0082115E" w:rsidRPr="003B2ED9" w:rsidRDefault="0082115E" w:rsidP="00203740">
      <w:pPr>
        <w:rPr>
          <w:smallCaps/>
          <w:sz w:val="24"/>
        </w:rPr>
      </w:pPr>
    </w:p>
    <w:p w14:paraId="30B1533E" w14:textId="1DD34080" w:rsidR="00ED32D0" w:rsidRPr="003B2ED9" w:rsidRDefault="000F3FF0" w:rsidP="00203740">
      <w:pPr>
        <w:rPr>
          <w:b/>
          <w:bCs/>
        </w:rPr>
      </w:pPr>
      <w:r w:rsidRPr="003B2ED9">
        <w:rPr>
          <w:b/>
          <w:bCs/>
        </w:rPr>
        <w:t>Bureau of Motor Vehicles</w:t>
      </w:r>
    </w:p>
    <w:p w14:paraId="43B4B3AE" w14:textId="77777777" w:rsidR="000F3FF0" w:rsidRPr="003B2ED9" w:rsidRDefault="000F3FF0" w:rsidP="00203740">
      <w:r w:rsidRPr="003B2ED9">
        <w:t>Please provide details on:</w:t>
      </w:r>
    </w:p>
    <w:p w14:paraId="065DE106" w14:textId="77777777" w:rsidR="000F3FF0" w:rsidRPr="003B2ED9" w:rsidRDefault="000F3FF0" w:rsidP="00ED32D0">
      <w:pPr>
        <w:numPr>
          <w:ilvl w:val="0"/>
          <w:numId w:val="24"/>
        </w:numPr>
      </w:pPr>
      <w:r w:rsidRPr="003B2ED9">
        <w:t>Balances due from other funds</w:t>
      </w:r>
    </w:p>
    <w:p w14:paraId="5A8E493E" w14:textId="77777777" w:rsidR="000F3FF0" w:rsidRPr="003B2ED9" w:rsidRDefault="000F3FF0" w:rsidP="00ED32D0">
      <w:pPr>
        <w:numPr>
          <w:ilvl w:val="0"/>
          <w:numId w:val="24"/>
        </w:numPr>
      </w:pPr>
      <w:r w:rsidRPr="003B2ED9">
        <w:t>Long-term trailer fees – deferred revenue</w:t>
      </w:r>
    </w:p>
    <w:p w14:paraId="1F9CB3DB" w14:textId="77777777" w:rsidR="000F3FF0" w:rsidRPr="003B2ED9" w:rsidRDefault="000F3FF0" w:rsidP="00ED32D0">
      <w:pPr>
        <w:numPr>
          <w:ilvl w:val="0"/>
          <w:numId w:val="24"/>
        </w:numPr>
      </w:pPr>
      <w:r w:rsidRPr="003B2ED9">
        <w:t xml:space="preserve">InforME remittances: gross proceeds and InforME service fees netted against </w:t>
      </w:r>
      <w:proofErr w:type="gramStart"/>
      <w:r w:rsidRPr="003B2ED9">
        <w:t>them</w:t>
      </w:r>
      <w:proofErr w:type="gramEnd"/>
    </w:p>
    <w:p w14:paraId="59AC945A" w14:textId="77777777" w:rsidR="00DC7015" w:rsidRPr="003B2ED9" w:rsidRDefault="00DC7015" w:rsidP="00ED32D0">
      <w:pPr>
        <w:numPr>
          <w:ilvl w:val="0"/>
          <w:numId w:val="24"/>
        </w:numPr>
      </w:pPr>
      <w:r w:rsidRPr="003B2ED9">
        <w:t>Revenue accruals of M/V license fees</w:t>
      </w:r>
    </w:p>
    <w:p w14:paraId="58210C45" w14:textId="77777777" w:rsidR="0082115E" w:rsidRPr="008E0213" w:rsidRDefault="0082115E" w:rsidP="00203740">
      <w:pPr>
        <w:rPr>
          <w:highlight w:val="yellow"/>
        </w:rPr>
      </w:pPr>
    </w:p>
    <w:p w14:paraId="06E0A93B" w14:textId="25283C7B" w:rsidR="004B4EE5" w:rsidRPr="001738A5" w:rsidRDefault="004B4EE5" w:rsidP="00203740">
      <w:pPr>
        <w:rPr>
          <w:smallCaps/>
          <w:sz w:val="24"/>
          <w:highlight w:val="yellow"/>
        </w:rPr>
      </w:pPr>
    </w:p>
    <w:p w14:paraId="73C90111" w14:textId="6BFE9FFF" w:rsidR="007630EC" w:rsidRPr="003B2ED9" w:rsidRDefault="007D719A" w:rsidP="007D719A">
      <w:pPr>
        <w:pStyle w:val="Heading2"/>
      </w:pPr>
      <w:bookmarkStart w:id="86" w:name="_Toc132801222"/>
      <w:r w:rsidRPr="003B2ED9">
        <w:t>DEPARTMENT OF EDUCATION:</w:t>
      </w:r>
      <w:bookmarkEnd w:id="86"/>
    </w:p>
    <w:p w14:paraId="013AD1B4" w14:textId="77777777" w:rsidR="0082115E" w:rsidRPr="003B2ED9" w:rsidRDefault="0082115E" w:rsidP="00203740">
      <w:pPr>
        <w:rPr>
          <w:b/>
        </w:rPr>
      </w:pPr>
    </w:p>
    <w:p w14:paraId="46DE016B" w14:textId="13959310" w:rsidR="001869A9" w:rsidRPr="003B2ED9" w:rsidRDefault="0082115E" w:rsidP="001869A9">
      <w:pPr>
        <w:rPr>
          <w:b/>
        </w:rPr>
      </w:pPr>
      <w:r w:rsidRPr="003B2ED9">
        <w:rPr>
          <w:b/>
        </w:rPr>
        <w:t xml:space="preserve">All DOE Agencies need to provide the </w:t>
      </w:r>
      <w:r w:rsidR="00751EFE" w:rsidRPr="00793FC7">
        <w:rPr>
          <w:b/>
        </w:rPr>
        <w:t xml:space="preserve">GASB related information </w:t>
      </w:r>
      <w:r w:rsidR="00751EFE">
        <w:rPr>
          <w:b/>
        </w:rPr>
        <w:t xml:space="preserve">specified in the GASB Requirements section beginning </w:t>
      </w:r>
      <w:r w:rsidR="00751EFE" w:rsidRPr="00BE45A8">
        <w:rPr>
          <w:b/>
        </w:rPr>
        <w:t xml:space="preserve">on page </w:t>
      </w:r>
      <w:r w:rsidR="00751EFE" w:rsidRPr="00BE45A8">
        <w:rPr>
          <w:b/>
        </w:rPr>
        <w:fldChar w:fldCharType="begin"/>
      </w:r>
      <w:r w:rsidR="00751EFE" w:rsidRPr="00BE45A8">
        <w:rPr>
          <w:b/>
        </w:rPr>
        <w:instrText xml:space="preserve"> PAGEREF _Ref132704996 </w:instrText>
      </w:r>
      <w:r w:rsidR="00751EFE" w:rsidRPr="00BE45A8">
        <w:rPr>
          <w:b/>
        </w:rPr>
        <w:fldChar w:fldCharType="separate"/>
      </w:r>
      <w:r w:rsidR="00D2764D">
        <w:rPr>
          <w:b/>
          <w:noProof/>
        </w:rPr>
        <w:t>10</w:t>
      </w:r>
      <w:r w:rsidR="00751EFE" w:rsidRPr="00BE45A8">
        <w:rPr>
          <w:b/>
        </w:rPr>
        <w:fldChar w:fldCharType="end"/>
      </w:r>
      <w:r w:rsidR="001738A5">
        <w:rPr>
          <w:b/>
        </w:rPr>
        <w:t>.</w:t>
      </w:r>
    </w:p>
    <w:p w14:paraId="30D99175" w14:textId="77777777" w:rsidR="00400A3E" w:rsidRPr="003B2ED9" w:rsidRDefault="00400A3E" w:rsidP="00203740">
      <w:pPr>
        <w:rPr>
          <w:b/>
          <w:bCs/>
          <w:smallCaps/>
          <w:sz w:val="24"/>
        </w:rPr>
      </w:pPr>
    </w:p>
    <w:p w14:paraId="25AE07C7" w14:textId="6B38BE3A" w:rsidR="00400A3E" w:rsidRPr="00F3407E" w:rsidRDefault="00F3407E" w:rsidP="003D5590">
      <w:pPr>
        <w:numPr>
          <w:ilvl w:val="0"/>
          <w:numId w:val="38"/>
        </w:numPr>
      </w:pPr>
      <w:r w:rsidRPr="00F3407E">
        <w:t xml:space="preserve">Please </w:t>
      </w:r>
      <w:r>
        <w:t xml:space="preserve">provide, for </w:t>
      </w:r>
      <w:r w:rsidR="006E0DD3">
        <w:t>all applicable funds</w:t>
      </w:r>
      <w:r>
        <w:t xml:space="preserve">, the </w:t>
      </w:r>
      <w:r w:rsidRPr="00F3407E">
        <w:t>Payment Manifest for (CAC)</w:t>
      </w:r>
      <w:r w:rsidR="006E0DD3">
        <w:t>,</w:t>
      </w:r>
      <w:r w:rsidRPr="00F3407E">
        <w:t xml:space="preserve"> (SFSP) and (SNAP). We need to account for all payments made in July, Aug and Sept that relate to </w:t>
      </w:r>
      <w:r w:rsidR="00D9451A" w:rsidRPr="00F3407E">
        <w:t>the state</w:t>
      </w:r>
      <w:r w:rsidRPr="00F3407E">
        <w:t xml:space="preserve"> fiscal year end of Ju</w:t>
      </w:r>
      <w:r>
        <w:t>n</w:t>
      </w:r>
      <w:r w:rsidRPr="00F3407E">
        <w:t>e 30, 2024.</w:t>
      </w:r>
      <w:r>
        <w:t xml:space="preserve"> – </w:t>
      </w:r>
      <w:r w:rsidR="006E0DD3">
        <w:t>(</w:t>
      </w:r>
      <w:r>
        <w:t xml:space="preserve">see </w:t>
      </w:r>
      <w:r w:rsidR="00272DA3">
        <w:t>FY2023 emails related to this topic</w:t>
      </w:r>
      <w:r w:rsidR="006E0DD3">
        <w:t>)</w:t>
      </w:r>
      <w:r w:rsidR="00272DA3">
        <w:t>.</w:t>
      </w:r>
    </w:p>
    <w:p w14:paraId="25264546" w14:textId="6A8E91ED" w:rsidR="00CA32D4" w:rsidRPr="003B2ED9" w:rsidRDefault="000F3FF0" w:rsidP="007D719A">
      <w:pPr>
        <w:pStyle w:val="Heading2"/>
      </w:pPr>
      <w:r w:rsidRPr="008E0213">
        <w:rPr>
          <w:highlight w:val="yellow"/>
        </w:rPr>
        <w:br w:type="page"/>
      </w:r>
      <w:bookmarkStart w:id="87" w:name="_Toc132801223"/>
      <w:r w:rsidR="007D719A" w:rsidRPr="003B2ED9">
        <w:lastRenderedPageBreak/>
        <w:t>BUREAU OF THE BUDGET:</w:t>
      </w:r>
      <w:bookmarkEnd w:id="87"/>
    </w:p>
    <w:p w14:paraId="483C63EC" w14:textId="77777777" w:rsidR="00CA32D4" w:rsidRPr="003B2ED9" w:rsidRDefault="00CA32D4" w:rsidP="00203740"/>
    <w:p w14:paraId="4EC45E64" w14:textId="2A04B441" w:rsidR="0082115E" w:rsidRPr="003B2ED9" w:rsidRDefault="0082115E" w:rsidP="00203740">
      <w:pPr>
        <w:rPr>
          <w:b/>
        </w:rPr>
      </w:pPr>
      <w:r w:rsidRPr="003B2ED9">
        <w:rPr>
          <w:b/>
        </w:rPr>
        <w:t xml:space="preserve">The Bureau of the Budget needs to provide the </w:t>
      </w:r>
      <w:bookmarkStart w:id="88" w:name="_Hlk72405810"/>
      <w:r w:rsidR="00751EFE" w:rsidRPr="00793FC7">
        <w:rPr>
          <w:b/>
        </w:rPr>
        <w:t xml:space="preserve">GASB related information </w:t>
      </w:r>
      <w:r w:rsidR="00751EFE">
        <w:rPr>
          <w:b/>
        </w:rPr>
        <w:t xml:space="preserve">specified in the GASB Requirements section beginning </w:t>
      </w:r>
      <w:r w:rsidR="00751EFE" w:rsidRPr="00BE45A8">
        <w:rPr>
          <w:b/>
        </w:rPr>
        <w:t xml:space="preserve">on page </w:t>
      </w:r>
      <w:r w:rsidR="00751EFE" w:rsidRPr="00BE45A8">
        <w:rPr>
          <w:b/>
        </w:rPr>
        <w:fldChar w:fldCharType="begin"/>
      </w:r>
      <w:r w:rsidR="00751EFE" w:rsidRPr="00BE45A8">
        <w:rPr>
          <w:b/>
        </w:rPr>
        <w:instrText xml:space="preserve"> PAGEREF _Ref132704996 </w:instrText>
      </w:r>
      <w:r w:rsidR="00751EFE" w:rsidRPr="00BE45A8">
        <w:rPr>
          <w:b/>
        </w:rPr>
        <w:fldChar w:fldCharType="separate"/>
      </w:r>
      <w:r w:rsidR="00D2764D">
        <w:rPr>
          <w:b/>
          <w:noProof/>
        </w:rPr>
        <w:t>10</w:t>
      </w:r>
      <w:r w:rsidR="00751EFE" w:rsidRPr="00BE45A8">
        <w:rPr>
          <w:b/>
        </w:rPr>
        <w:fldChar w:fldCharType="end"/>
      </w:r>
      <w:r w:rsidR="001738A5">
        <w:rPr>
          <w:b/>
        </w:rPr>
        <w:t>.</w:t>
      </w:r>
    </w:p>
    <w:bookmarkEnd w:id="88"/>
    <w:p w14:paraId="0EF99922" w14:textId="77777777" w:rsidR="001869A9" w:rsidRPr="003B2ED9" w:rsidRDefault="001869A9" w:rsidP="00203740"/>
    <w:p w14:paraId="5E660130" w14:textId="77777777" w:rsidR="00391A80" w:rsidRPr="003B2ED9" w:rsidRDefault="00391A80" w:rsidP="00203740">
      <w:pPr>
        <w:rPr>
          <w:b/>
          <w:bCs/>
          <w:smallCaps/>
          <w:sz w:val="24"/>
        </w:rPr>
      </w:pPr>
      <w:r w:rsidRPr="003B2ED9">
        <w:rPr>
          <w:b/>
          <w:bCs/>
          <w:smallCaps/>
          <w:sz w:val="24"/>
        </w:rPr>
        <w:t>Statistical information</w:t>
      </w:r>
    </w:p>
    <w:p w14:paraId="0A4866A2" w14:textId="016FD30B" w:rsidR="00B0687F" w:rsidRDefault="00B0687F" w:rsidP="00203740">
      <w:r w:rsidRPr="003B2ED9">
        <w:t xml:space="preserve">Please provide an </w:t>
      </w:r>
      <w:r w:rsidR="00EA4082" w:rsidRPr="003B2ED9">
        <w:t>E</w:t>
      </w:r>
      <w:r w:rsidRPr="003B2ED9">
        <w:t xml:space="preserve">xcel file containing information used to calculate full time equivalent employees by policy area.  The file should be sent </w:t>
      </w:r>
      <w:proofErr w:type="gramStart"/>
      <w:r w:rsidRPr="003B2ED9">
        <w:t>to</w:t>
      </w:r>
      <w:proofErr w:type="gramEnd"/>
      <w:r w:rsidRPr="003B2ED9">
        <w:t xml:space="preserve"> </w:t>
      </w:r>
      <w:r w:rsidR="006A2194">
        <w:t>April Newman</w:t>
      </w:r>
      <w:r w:rsidR="002A3D92" w:rsidRPr="003B2ED9">
        <w:t>’s</w:t>
      </w:r>
      <w:r w:rsidR="006B1206" w:rsidRPr="003B2ED9">
        <w:t xml:space="preserve"> </w:t>
      </w:r>
      <w:r w:rsidRPr="003B2ED9">
        <w:t xml:space="preserve">attention in the </w:t>
      </w:r>
      <w:r w:rsidR="00077239" w:rsidRPr="003B2ED9">
        <w:t xml:space="preserve">Office of the State </w:t>
      </w:r>
      <w:r w:rsidRPr="003B2ED9">
        <w:t>Controller.</w:t>
      </w:r>
    </w:p>
    <w:p w14:paraId="437E34A1" w14:textId="2D55EDA4" w:rsidR="001738A5" w:rsidRDefault="001738A5" w:rsidP="00203740"/>
    <w:p w14:paraId="548A6A51" w14:textId="77777777" w:rsidR="001738A5" w:rsidRPr="003B2ED9" w:rsidRDefault="001738A5" w:rsidP="00203740"/>
    <w:p w14:paraId="69F37F8B" w14:textId="5F9A8C7D" w:rsidR="00CA32D4" w:rsidRPr="003B2ED9" w:rsidRDefault="00CA32D4" w:rsidP="007D719A">
      <w:pPr>
        <w:pStyle w:val="Heading2"/>
      </w:pPr>
      <w:bookmarkStart w:id="89" w:name="_Toc132801224"/>
      <w:r w:rsidRPr="003B2ED9">
        <w:t>J</w:t>
      </w:r>
      <w:r w:rsidR="007D719A" w:rsidRPr="003B2ED9">
        <w:t>UDICIAL BRANCH</w:t>
      </w:r>
      <w:r w:rsidRPr="003B2ED9">
        <w:t xml:space="preserve"> (A</w:t>
      </w:r>
      <w:r w:rsidR="007D719A" w:rsidRPr="003B2ED9">
        <w:t>DMINISTRATIVE OFFICE OF THE COURTS</w:t>
      </w:r>
      <w:r w:rsidRPr="003B2ED9">
        <w:t>)</w:t>
      </w:r>
      <w:r w:rsidR="007D719A" w:rsidRPr="003B2ED9">
        <w:t>:</w:t>
      </w:r>
      <w:bookmarkEnd w:id="89"/>
    </w:p>
    <w:p w14:paraId="3D70E2CB" w14:textId="77777777" w:rsidR="00CA32D4" w:rsidRPr="003B2ED9" w:rsidRDefault="00CA32D4" w:rsidP="00203740"/>
    <w:p w14:paraId="0AC4E0E0" w14:textId="2B17D950" w:rsidR="001869A9" w:rsidRPr="003B2ED9" w:rsidRDefault="0082115E" w:rsidP="001869A9">
      <w:pPr>
        <w:rPr>
          <w:b/>
        </w:rPr>
      </w:pPr>
      <w:r w:rsidRPr="003B2ED9">
        <w:rPr>
          <w:b/>
        </w:rPr>
        <w:t xml:space="preserve">The Judicial Branch needs to provide the </w:t>
      </w:r>
      <w:r w:rsidR="00751EFE" w:rsidRPr="00793FC7">
        <w:rPr>
          <w:b/>
        </w:rPr>
        <w:t xml:space="preserve">GASB related information </w:t>
      </w:r>
      <w:r w:rsidR="00751EFE">
        <w:rPr>
          <w:b/>
        </w:rPr>
        <w:t xml:space="preserve">specified in the GASB Requirements section beginning </w:t>
      </w:r>
      <w:r w:rsidR="00751EFE" w:rsidRPr="00BE45A8">
        <w:rPr>
          <w:b/>
        </w:rPr>
        <w:t xml:space="preserve">on page </w:t>
      </w:r>
      <w:r w:rsidR="00751EFE" w:rsidRPr="00BE45A8">
        <w:rPr>
          <w:b/>
        </w:rPr>
        <w:fldChar w:fldCharType="begin"/>
      </w:r>
      <w:r w:rsidR="00751EFE" w:rsidRPr="00BE45A8">
        <w:rPr>
          <w:b/>
        </w:rPr>
        <w:instrText xml:space="preserve"> PAGEREF _Ref132704996 </w:instrText>
      </w:r>
      <w:r w:rsidR="00751EFE" w:rsidRPr="00BE45A8">
        <w:rPr>
          <w:b/>
        </w:rPr>
        <w:fldChar w:fldCharType="separate"/>
      </w:r>
      <w:r w:rsidR="00D2764D">
        <w:rPr>
          <w:b/>
          <w:noProof/>
        </w:rPr>
        <w:t>10</w:t>
      </w:r>
      <w:r w:rsidR="00751EFE" w:rsidRPr="00BE45A8">
        <w:rPr>
          <w:b/>
        </w:rPr>
        <w:fldChar w:fldCharType="end"/>
      </w:r>
      <w:r w:rsidR="001738A5">
        <w:rPr>
          <w:b/>
        </w:rPr>
        <w:t>.</w:t>
      </w:r>
    </w:p>
    <w:p w14:paraId="1935C7ED" w14:textId="77777777" w:rsidR="0082115E" w:rsidRPr="008E0213" w:rsidRDefault="0082115E" w:rsidP="00203740">
      <w:pPr>
        <w:rPr>
          <w:highlight w:val="yellow"/>
        </w:rPr>
      </w:pPr>
    </w:p>
    <w:p w14:paraId="3F438186" w14:textId="77777777" w:rsidR="00E369AB" w:rsidRPr="00242D24" w:rsidRDefault="00E369AB" w:rsidP="00203740">
      <w:pPr>
        <w:rPr>
          <w:b/>
        </w:rPr>
      </w:pPr>
      <w:r w:rsidRPr="00242D24">
        <w:rPr>
          <w:b/>
        </w:rPr>
        <w:t>Custodial Accounts</w:t>
      </w:r>
    </w:p>
    <w:p w14:paraId="1BCCD4E3" w14:textId="52EAD82B" w:rsidR="00E369AB" w:rsidRPr="00242D24" w:rsidRDefault="00E369AB" w:rsidP="00203740">
      <w:r w:rsidRPr="00242D24">
        <w:t xml:space="preserve">Please record the value of assets held for all accounts </w:t>
      </w:r>
      <w:proofErr w:type="gramStart"/>
      <w:r w:rsidRPr="00242D24">
        <w:t>at</w:t>
      </w:r>
      <w:proofErr w:type="gramEnd"/>
      <w:r w:rsidRPr="00242D24">
        <w:t xml:space="preserve"> June 30.</w:t>
      </w:r>
    </w:p>
    <w:p w14:paraId="1C0FCED3" w14:textId="77777777" w:rsidR="00E369AB" w:rsidRPr="008E0213" w:rsidRDefault="00E369AB" w:rsidP="00203740">
      <w:pPr>
        <w:rPr>
          <w:highlight w:val="yellow"/>
        </w:rPr>
      </w:pPr>
    </w:p>
    <w:p w14:paraId="257E3DA2" w14:textId="77777777" w:rsidR="00E369AB" w:rsidRPr="003B2ED9" w:rsidRDefault="00E369AB" w:rsidP="00203740">
      <w:pPr>
        <w:rPr>
          <w:b/>
          <w:bCs/>
        </w:rPr>
      </w:pPr>
      <w:r w:rsidRPr="003B2ED9">
        <w:rPr>
          <w:b/>
          <w:bCs/>
        </w:rPr>
        <w:t>Accounts receivable</w:t>
      </w:r>
    </w:p>
    <w:p w14:paraId="770F468A" w14:textId="77777777" w:rsidR="00E369AB" w:rsidRPr="003B2ED9" w:rsidRDefault="00E369AB" w:rsidP="00203740">
      <w:r w:rsidRPr="003B2ED9">
        <w:t xml:space="preserve">Provide </w:t>
      </w:r>
      <w:r w:rsidR="0082115E" w:rsidRPr="003B2ED9">
        <w:t xml:space="preserve">the </w:t>
      </w:r>
      <w:proofErr w:type="gramStart"/>
      <w:r w:rsidRPr="003B2ED9">
        <w:t>amount</w:t>
      </w:r>
      <w:proofErr w:type="gramEnd"/>
      <w:r w:rsidRPr="003B2ED9">
        <w:t xml:space="preserve"> of unpaid fines, fees and any other revenue that meets the definition of accruable revenue (see General Information). </w:t>
      </w:r>
    </w:p>
    <w:p w14:paraId="4B4048A9" w14:textId="77777777" w:rsidR="00FD1601" w:rsidRDefault="00FD1601" w:rsidP="00203740"/>
    <w:p w14:paraId="20122268" w14:textId="0C35EEF1" w:rsidR="00E369AB" w:rsidRPr="003B2ED9" w:rsidRDefault="00FD1601" w:rsidP="00203740">
      <w:r>
        <w:t>Provide the t</w:t>
      </w:r>
      <w:r w:rsidR="00E369AB" w:rsidRPr="003B2ED9">
        <w:t>otal amount of fines and fees that were assessed, but not paid, as of June 30</w:t>
      </w:r>
      <w:r w:rsidR="006A2194">
        <w:t>, 2024</w:t>
      </w:r>
      <w:r>
        <w:t>.</w:t>
      </w:r>
    </w:p>
    <w:p w14:paraId="632928A7" w14:textId="77777777" w:rsidR="00FD1601" w:rsidRDefault="00FD1601" w:rsidP="00203740"/>
    <w:p w14:paraId="72BEB670" w14:textId="2B6167AD" w:rsidR="00E369AB" w:rsidRPr="003B2ED9" w:rsidRDefault="00E369AB" w:rsidP="00203740">
      <w:r w:rsidRPr="003B2ED9">
        <w:t xml:space="preserve">Of the fines and fees unpaid </w:t>
      </w:r>
      <w:proofErr w:type="gramStart"/>
      <w:r w:rsidRPr="003B2ED9">
        <w:t>at</w:t>
      </w:r>
      <w:proofErr w:type="gramEnd"/>
      <w:r w:rsidRPr="003B2ED9">
        <w:t xml:space="preserve"> June 30, </w:t>
      </w:r>
      <w:r w:rsidR="00FD1601">
        <w:t xml:space="preserve">provide </w:t>
      </w:r>
      <w:r w:rsidRPr="003B2ED9">
        <w:t xml:space="preserve">the amount paid in July and </w:t>
      </w:r>
      <w:r w:rsidR="00C92029" w:rsidRPr="003B2ED9">
        <w:t>August</w:t>
      </w:r>
      <w:r w:rsidRPr="003B2ED9">
        <w:t xml:space="preserve"> </w:t>
      </w:r>
      <w:r w:rsidR="00EB15A1" w:rsidRPr="003B2ED9">
        <w:t>20</w:t>
      </w:r>
      <w:r w:rsidR="002107B3" w:rsidRPr="003B2ED9">
        <w:t>2</w:t>
      </w:r>
      <w:r w:rsidR="006A2194">
        <w:t>4</w:t>
      </w:r>
      <w:r w:rsidR="00FD1601">
        <w:t>.</w:t>
      </w:r>
    </w:p>
    <w:p w14:paraId="2D6E0FBA" w14:textId="77777777" w:rsidR="00FD1601" w:rsidRDefault="00FD1601" w:rsidP="00203740"/>
    <w:p w14:paraId="1969CB8B" w14:textId="4A21BBFA" w:rsidR="00E369AB" w:rsidRPr="003B2ED9" w:rsidRDefault="00FD1601" w:rsidP="00203740">
      <w:r>
        <w:t>Provide a</w:t>
      </w:r>
      <w:r w:rsidR="00E369AB" w:rsidRPr="003B2ED9">
        <w:t xml:space="preserve">n estimate (dollar or percentage) of the </w:t>
      </w:r>
      <w:proofErr w:type="gramStart"/>
      <w:r w:rsidR="00E369AB" w:rsidRPr="003B2ED9">
        <w:t>amount</w:t>
      </w:r>
      <w:proofErr w:type="gramEnd"/>
      <w:r w:rsidR="00E369AB" w:rsidRPr="003B2ED9">
        <w:t xml:space="preserve"> of fines and fees unpaid at June 30 that will be uncollectible, including a description of the basis and assumptions used for the estimate. </w:t>
      </w:r>
      <w:r w:rsidR="006152DF" w:rsidRPr="003B2ED9">
        <w:t xml:space="preserve"> Estimates of uncollectible revenue should be </w:t>
      </w:r>
      <w:proofErr w:type="gramStart"/>
      <w:r w:rsidR="006152DF" w:rsidRPr="003B2ED9">
        <w:t>based</w:t>
      </w:r>
      <w:proofErr w:type="gramEnd"/>
      <w:r w:rsidR="006152DF" w:rsidRPr="003B2ED9">
        <w:t xml:space="preserve"> experience data.  </w:t>
      </w:r>
      <w:r w:rsidR="00E369AB" w:rsidRPr="003B2ED9">
        <w:t xml:space="preserve">See comments in </w:t>
      </w:r>
      <w:proofErr w:type="gramStart"/>
      <w:r w:rsidR="00E369AB" w:rsidRPr="003B2ED9">
        <w:t>General</w:t>
      </w:r>
      <w:proofErr w:type="gramEnd"/>
      <w:r w:rsidR="00E369AB" w:rsidRPr="003B2ED9">
        <w:t xml:space="preserve"> section regarding uncollectible revenue.</w:t>
      </w:r>
    </w:p>
    <w:p w14:paraId="0AB259DB" w14:textId="77777777" w:rsidR="00CA32D4" w:rsidRPr="003B2ED9" w:rsidRDefault="00CA32D4" w:rsidP="00203740"/>
    <w:p w14:paraId="772DEF89" w14:textId="02A38D18" w:rsidR="00310F02" w:rsidRPr="003B2ED9" w:rsidRDefault="00622CA1" w:rsidP="00203740">
      <w:r w:rsidRPr="003B2ED9">
        <w:t>Please include the agency and approp/reporting org on the data provided.</w:t>
      </w:r>
    </w:p>
    <w:p w14:paraId="384B57D3" w14:textId="77777777" w:rsidR="003F7274" w:rsidRPr="003B2ED9" w:rsidRDefault="00310F02" w:rsidP="00203740">
      <w:pPr>
        <w:rPr>
          <w:smallCaps/>
        </w:rPr>
      </w:pPr>
      <w:r w:rsidRPr="003B2ED9">
        <w:rPr>
          <w:smallCaps/>
        </w:rPr>
        <w:t xml:space="preserve"> </w:t>
      </w:r>
    </w:p>
    <w:p w14:paraId="3D7519A3" w14:textId="77777777" w:rsidR="003F7274" w:rsidRPr="003B2ED9" w:rsidRDefault="003F7274" w:rsidP="00203740">
      <w:pPr>
        <w:rPr>
          <w:b/>
        </w:rPr>
      </w:pPr>
      <w:r w:rsidRPr="003B2ED9">
        <w:rPr>
          <w:b/>
        </w:rPr>
        <w:t>Fixed Assets</w:t>
      </w:r>
    </w:p>
    <w:p w14:paraId="50654FD7" w14:textId="77777777" w:rsidR="00EF1B6F" w:rsidRPr="003B2ED9" w:rsidRDefault="003F7274" w:rsidP="00203740">
      <w:pPr>
        <w:rPr>
          <w:bCs/>
        </w:rPr>
      </w:pPr>
      <w:r w:rsidRPr="003B2ED9">
        <w:rPr>
          <w:bCs/>
        </w:rPr>
        <w:t>Provide details on Construction in Progress and related MGFA debt.</w:t>
      </w:r>
    </w:p>
    <w:p w14:paraId="59B4CBD6" w14:textId="77777777" w:rsidR="00EF1B6F" w:rsidRPr="003B2ED9" w:rsidRDefault="00EF1B6F" w:rsidP="00203740">
      <w:pPr>
        <w:rPr>
          <w:b/>
        </w:rPr>
      </w:pPr>
    </w:p>
    <w:p w14:paraId="07FCBDB1" w14:textId="77777777" w:rsidR="00FA6C90" w:rsidRPr="00242D24" w:rsidRDefault="00FA6C90" w:rsidP="00203740">
      <w:pPr>
        <w:rPr>
          <w:b/>
          <w:bCs/>
          <w:smallCaps/>
          <w:sz w:val="24"/>
        </w:rPr>
      </w:pPr>
      <w:r w:rsidRPr="00242D24">
        <w:rPr>
          <w:b/>
          <w:bCs/>
          <w:smallCaps/>
          <w:sz w:val="24"/>
        </w:rPr>
        <w:t>Statistical information</w:t>
      </w:r>
    </w:p>
    <w:p w14:paraId="0605E6D4" w14:textId="77777777" w:rsidR="00131422" w:rsidRPr="00242D24" w:rsidRDefault="00EF1B6F" w:rsidP="00203740">
      <w:pPr>
        <w:rPr>
          <w:bCs/>
        </w:rPr>
      </w:pPr>
      <w:r w:rsidRPr="00242D24">
        <w:rPr>
          <w:bCs/>
        </w:rPr>
        <w:t>Please provide the number of court cases tried in the court system for the current year.</w:t>
      </w:r>
    </w:p>
    <w:p w14:paraId="2B74F6FC" w14:textId="39B96D0D" w:rsidR="00CA32D4" w:rsidRPr="00FD1601" w:rsidRDefault="00CA32D4" w:rsidP="007D719A">
      <w:pPr>
        <w:pStyle w:val="Heading2"/>
      </w:pPr>
      <w:r w:rsidRPr="008E0213">
        <w:rPr>
          <w:highlight w:val="yellow"/>
        </w:rPr>
        <w:br w:type="page"/>
      </w:r>
      <w:bookmarkStart w:id="90" w:name="_Ref132700616"/>
      <w:bookmarkStart w:id="91" w:name="_Ref132700711"/>
      <w:bookmarkStart w:id="92" w:name="_Toc132801225"/>
      <w:r w:rsidRPr="00FD1601">
        <w:lastRenderedPageBreak/>
        <w:t>GAAP I</w:t>
      </w:r>
      <w:r w:rsidR="007D719A" w:rsidRPr="00FD1601">
        <w:t>NFORMATION</w:t>
      </w:r>
      <w:r w:rsidRPr="00FD1601">
        <w:t xml:space="preserve"> C</w:t>
      </w:r>
      <w:r w:rsidR="007D719A" w:rsidRPr="00FD1601">
        <w:t>HECKLIST</w:t>
      </w:r>
      <w:r w:rsidR="0045333A" w:rsidRPr="00FD1601">
        <w:t>:</w:t>
      </w:r>
      <w:bookmarkEnd w:id="90"/>
      <w:bookmarkEnd w:id="91"/>
      <w:bookmarkEnd w:id="92"/>
    </w:p>
    <w:p w14:paraId="4133DC37" w14:textId="77777777" w:rsidR="00D32683" w:rsidRPr="00FD1601" w:rsidRDefault="00D32683" w:rsidP="00203740"/>
    <w:p w14:paraId="7D940C6F" w14:textId="3616CF9C" w:rsidR="00CA32D4" w:rsidRPr="00FD1601" w:rsidRDefault="00CA32D4" w:rsidP="00203740">
      <w:r w:rsidRPr="00FD1601">
        <w:t xml:space="preserve">We have enclosed the following GAAP information as of </w:t>
      </w:r>
      <w:r w:rsidR="00C54408" w:rsidRPr="00FD1601">
        <w:t xml:space="preserve">June 30, </w:t>
      </w:r>
      <w:r w:rsidR="00D35981" w:rsidRPr="00FD1601">
        <w:t>20</w:t>
      </w:r>
      <w:r w:rsidR="002107B3" w:rsidRPr="00FD1601">
        <w:t>2</w:t>
      </w:r>
      <w:r w:rsidR="006A2194">
        <w:t>4</w:t>
      </w:r>
      <w:r w:rsidR="00005401" w:rsidRPr="00FD1601">
        <w:t>:</w:t>
      </w:r>
      <w:r w:rsidRPr="00FD1601">
        <w:t xml:space="preserve"> </w:t>
      </w:r>
    </w:p>
    <w:p w14:paraId="33ADF217" w14:textId="77777777" w:rsidR="00CA32D4" w:rsidRPr="00FD1601" w:rsidRDefault="00CA32D4" w:rsidP="00203740">
      <w:pPr>
        <w:rPr>
          <w:i/>
        </w:rPr>
      </w:pPr>
      <w:r w:rsidRPr="00FD1601">
        <w:rPr>
          <w:b/>
          <w:i/>
          <w:caps/>
        </w:rPr>
        <w:sym w:font="Symbol" w:char="F02A"/>
      </w:r>
      <w:r w:rsidRPr="00FD1601">
        <w:rPr>
          <w:b/>
          <w:i/>
          <w:caps/>
        </w:rPr>
        <w:t xml:space="preserve"> Please note </w:t>
      </w:r>
      <w:r w:rsidRPr="00FD1601">
        <w:rPr>
          <w:b/>
          <w:i/>
          <w:caps/>
        </w:rPr>
        <w:sym w:font="Symbol" w:char="F02A"/>
      </w:r>
    </w:p>
    <w:p w14:paraId="332D2842" w14:textId="77777777" w:rsidR="00CA32D4" w:rsidRPr="00FD1601" w:rsidRDefault="00CA32D4" w:rsidP="00203740">
      <w:pPr>
        <w:rPr>
          <w:b/>
        </w:rPr>
      </w:pPr>
      <w:r w:rsidRPr="00FD1601">
        <w:rPr>
          <w:b/>
        </w:rPr>
        <w:t xml:space="preserve">Do not enclose anything that has already been recorded on </w:t>
      </w:r>
      <w:proofErr w:type="gramStart"/>
      <w:r w:rsidR="00733D9A" w:rsidRPr="00FD1601">
        <w:rPr>
          <w:b/>
        </w:rPr>
        <w:t>ADVANTAGE</w:t>
      </w:r>
      <w:proofErr w:type="gramEnd"/>
    </w:p>
    <w:p w14:paraId="666E45E3" w14:textId="77777777" w:rsidR="00CA32D4" w:rsidRPr="00FD1601" w:rsidRDefault="00CA32D4" w:rsidP="00203740">
      <w:pPr>
        <w:rPr>
          <w:b/>
          <w:i/>
        </w:rPr>
      </w:pPr>
    </w:p>
    <w:tbl>
      <w:tblPr>
        <w:tblW w:w="0" w:type="auto"/>
        <w:jc w:val="center"/>
        <w:tblLayout w:type="fixed"/>
        <w:tblCellMar>
          <w:left w:w="103" w:type="dxa"/>
          <w:right w:w="103" w:type="dxa"/>
        </w:tblCellMar>
        <w:tblLook w:val="0000" w:firstRow="0" w:lastRow="0" w:firstColumn="0" w:lastColumn="0" w:noHBand="0" w:noVBand="0"/>
      </w:tblPr>
      <w:tblGrid>
        <w:gridCol w:w="7375"/>
        <w:gridCol w:w="1260"/>
        <w:gridCol w:w="10"/>
        <w:gridCol w:w="1340"/>
      </w:tblGrid>
      <w:tr w:rsidR="00CA32D4" w:rsidRPr="00FD1601" w14:paraId="5FB33CB2" w14:textId="77777777" w:rsidTr="006A2194">
        <w:trPr>
          <w:jc w:val="center"/>
        </w:trPr>
        <w:tc>
          <w:tcPr>
            <w:tcW w:w="7375" w:type="dxa"/>
            <w:tcBorders>
              <w:top w:val="single" w:sz="4" w:space="0" w:color="auto"/>
              <w:left w:val="single" w:sz="4" w:space="0" w:color="auto"/>
              <w:bottom w:val="single" w:sz="4" w:space="0" w:color="auto"/>
              <w:right w:val="single" w:sz="4" w:space="0" w:color="auto"/>
            </w:tcBorders>
          </w:tcPr>
          <w:p w14:paraId="2F7C1478" w14:textId="77777777" w:rsidR="00CA32D4" w:rsidRPr="00FD1601" w:rsidRDefault="00CA32D4" w:rsidP="00203740"/>
        </w:tc>
        <w:tc>
          <w:tcPr>
            <w:tcW w:w="1260" w:type="dxa"/>
            <w:tcBorders>
              <w:top w:val="single" w:sz="4" w:space="0" w:color="auto"/>
              <w:left w:val="single" w:sz="4" w:space="0" w:color="auto"/>
              <w:bottom w:val="single" w:sz="4" w:space="0" w:color="auto"/>
              <w:right w:val="single" w:sz="4" w:space="0" w:color="auto"/>
            </w:tcBorders>
          </w:tcPr>
          <w:p w14:paraId="48CD12E7" w14:textId="77777777" w:rsidR="006A2194" w:rsidRDefault="006A2194" w:rsidP="00FD1601">
            <w:pPr>
              <w:jc w:val="center"/>
              <w:rPr>
                <w:sz w:val="21"/>
              </w:rPr>
            </w:pPr>
          </w:p>
          <w:p w14:paraId="462A14DD" w14:textId="4DAB89AA" w:rsidR="00CA32D4" w:rsidRPr="00FD1601" w:rsidRDefault="00CA32D4" w:rsidP="00FD1601">
            <w:pPr>
              <w:jc w:val="center"/>
            </w:pPr>
            <w:r w:rsidRPr="00FD1601">
              <w:rPr>
                <w:sz w:val="21"/>
              </w:rPr>
              <w:t>Completed</w:t>
            </w:r>
          </w:p>
        </w:tc>
        <w:tc>
          <w:tcPr>
            <w:tcW w:w="1350" w:type="dxa"/>
            <w:gridSpan w:val="2"/>
            <w:tcBorders>
              <w:top w:val="single" w:sz="4" w:space="0" w:color="auto"/>
              <w:left w:val="single" w:sz="4" w:space="0" w:color="auto"/>
              <w:bottom w:val="single" w:sz="4" w:space="0" w:color="auto"/>
              <w:right w:val="single" w:sz="4" w:space="0" w:color="auto"/>
            </w:tcBorders>
          </w:tcPr>
          <w:p w14:paraId="576F30E2" w14:textId="77777777" w:rsidR="00CA32D4" w:rsidRPr="00FD1601" w:rsidRDefault="00CA32D4" w:rsidP="00FD1601">
            <w:pPr>
              <w:jc w:val="center"/>
            </w:pPr>
            <w:r w:rsidRPr="00FD1601">
              <w:rPr>
                <w:sz w:val="21"/>
              </w:rPr>
              <w:t>Not applicable</w:t>
            </w:r>
          </w:p>
        </w:tc>
      </w:tr>
      <w:tr w:rsidR="006A2194" w:rsidRPr="00FD1601" w14:paraId="1158AA68" w14:textId="77777777" w:rsidTr="006A2194">
        <w:trPr>
          <w:jc w:val="center"/>
        </w:trPr>
        <w:tc>
          <w:tcPr>
            <w:tcW w:w="7375" w:type="dxa"/>
            <w:tcBorders>
              <w:top w:val="single" w:sz="4" w:space="0" w:color="auto"/>
              <w:left w:val="single" w:sz="4" w:space="0" w:color="auto"/>
              <w:bottom w:val="single" w:sz="4" w:space="0" w:color="auto"/>
              <w:right w:val="single" w:sz="4" w:space="0" w:color="auto"/>
            </w:tcBorders>
          </w:tcPr>
          <w:p w14:paraId="7A2C5665" w14:textId="6BB078F1" w:rsidR="006A2194" w:rsidRPr="00FD1601" w:rsidRDefault="006A2194" w:rsidP="006A2194">
            <w:pPr>
              <w:rPr>
                <w:sz w:val="21"/>
                <w:szCs w:val="21"/>
              </w:rPr>
            </w:pPr>
            <w:r w:rsidRPr="00FD1601">
              <w:rPr>
                <w:sz w:val="21"/>
                <w:szCs w:val="21"/>
              </w:rPr>
              <w:t>GASB 83</w:t>
            </w:r>
            <w:r>
              <w:rPr>
                <w:sz w:val="21"/>
                <w:szCs w:val="21"/>
              </w:rPr>
              <w:t xml:space="preserve"> – Asset Retirement Obligations</w:t>
            </w:r>
            <w:r w:rsidRPr="00FD1601">
              <w:rPr>
                <w:sz w:val="21"/>
                <w:szCs w:val="21"/>
              </w:rPr>
              <w:t xml:space="preserve"> – All </w:t>
            </w:r>
            <w:r>
              <w:rPr>
                <w:sz w:val="21"/>
                <w:szCs w:val="21"/>
              </w:rPr>
              <w:t>a</w:t>
            </w:r>
            <w:r w:rsidRPr="00FD1601">
              <w:rPr>
                <w:sz w:val="21"/>
                <w:szCs w:val="21"/>
              </w:rPr>
              <w:t>gencies</w:t>
            </w:r>
          </w:p>
        </w:tc>
        <w:tc>
          <w:tcPr>
            <w:tcW w:w="1270" w:type="dxa"/>
            <w:gridSpan w:val="2"/>
            <w:tcBorders>
              <w:top w:val="single" w:sz="4" w:space="0" w:color="auto"/>
              <w:left w:val="single" w:sz="4" w:space="0" w:color="auto"/>
              <w:bottom w:val="single" w:sz="4" w:space="0" w:color="auto"/>
              <w:right w:val="single" w:sz="4" w:space="0" w:color="auto"/>
            </w:tcBorders>
          </w:tcPr>
          <w:p w14:paraId="11FB69D0" w14:textId="77777777" w:rsidR="006A2194" w:rsidRPr="00FD1601" w:rsidRDefault="006A2194" w:rsidP="006A2194">
            <w:pPr>
              <w:rPr>
                <w:sz w:val="21"/>
              </w:rPr>
            </w:pPr>
          </w:p>
        </w:tc>
        <w:tc>
          <w:tcPr>
            <w:tcW w:w="1340" w:type="dxa"/>
            <w:tcBorders>
              <w:top w:val="single" w:sz="4" w:space="0" w:color="auto"/>
              <w:left w:val="single" w:sz="4" w:space="0" w:color="auto"/>
              <w:bottom w:val="single" w:sz="4" w:space="0" w:color="auto"/>
              <w:right w:val="single" w:sz="4" w:space="0" w:color="auto"/>
            </w:tcBorders>
          </w:tcPr>
          <w:p w14:paraId="7517139F" w14:textId="77777777" w:rsidR="006A2194" w:rsidRPr="00FD1601" w:rsidRDefault="006A2194" w:rsidP="006A2194">
            <w:pPr>
              <w:rPr>
                <w:sz w:val="21"/>
              </w:rPr>
            </w:pPr>
          </w:p>
        </w:tc>
      </w:tr>
      <w:tr w:rsidR="006A2194" w:rsidRPr="00FD1601" w14:paraId="4D1D0735" w14:textId="77777777" w:rsidTr="006A2194">
        <w:trPr>
          <w:jc w:val="center"/>
        </w:trPr>
        <w:tc>
          <w:tcPr>
            <w:tcW w:w="7375" w:type="dxa"/>
            <w:tcBorders>
              <w:top w:val="single" w:sz="4" w:space="0" w:color="auto"/>
              <w:left w:val="single" w:sz="4" w:space="0" w:color="auto"/>
              <w:bottom w:val="single" w:sz="4" w:space="0" w:color="auto"/>
              <w:right w:val="single" w:sz="4" w:space="0" w:color="auto"/>
            </w:tcBorders>
          </w:tcPr>
          <w:p w14:paraId="118E2423" w14:textId="5E6BD48B" w:rsidR="006A2194" w:rsidRPr="00FD1601" w:rsidRDefault="006A2194" w:rsidP="006A2194">
            <w:r w:rsidRPr="00FD1601">
              <w:rPr>
                <w:sz w:val="21"/>
                <w:szCs w:val="21"/>
              </w:rPr>
              <w:t>GASB 87</w:t>
            </w:r>
            <w:r>
              <w:rPr>
                <w:sz w:val="21"/>
                <w:szCs w:val="21"/>
              </w:rPr>
              <w:t xml:space="preserve"> – Leases Survey</w:t>
            </w:r>
            <w:r w:rsidRPr="00FD1601">
              <w:rPr>
                <w:sz w:val="21"/>
                <w:szCs w:val="21"/>
              </w:rPr>
              <w:t xml:space="preserve"> – All </w:t>
            </w:r>
            <w:r>
              <w:rPr>
                <w:sz w:val="21"/>
                <w:szCs w:val="21"/>
              </w:rPr>
              <w:t>a</w:t>
            </w:r>
            <w:r w:rsidRPr="00FD1601">
              <w:rPr>
                <w:sz w:val="21"/>
                <w:szCs w:val="21"/>
              </w:rPr>
              <w:t>gencies</w:t>
            </w:r>
          </w:p>
        </w:tc>
        <w:tc>
          <w:tcPr>
            <w:tcW w:w="1270" w:type="dxa"/>
            <w:gridSpan w:val="2"/>
            <w:tcBorders>
              <w:top w:val="single" w:sz="4" w:space="0" w:color="auto"/>
              <w:left w:val="single" w:sz="4" w:space="0" w:color="auto"/>
              <w:bottom w:val="single" w:sz="4" w:space="0" w:color="auto"/>
              <w:right w:val="single" w:sz="4" w:space="0" w:color="auto"/>
            </w:tcBorders>
          </w:tcPr>
          <w:p w14:paraId="150D09B7" w14:textId="77777777" w:rsidR="006A2194" w:rsidRPr="00FD1601" w:rsidRDefault="006A2194" w:rsidP="006A2194">
            <w:pPr>
              <w:rPr>
                <w:sz w:val="21"/>
              </w:rPr>
            </w:pPr>
          </w:p>
        </w:tc>
        <w:tc>
          <w:tcPr>
            <w:tcW w:w="1340" w:type="dxa"/>
            <w:tcBorders>
              <w:top w:val="single" w:sz="4" w:space="0" w:color="auto"/>
              <w:left w:val="single" w:sz="4" w:space="0" w:color="auto"/>
              <w:bottom w:val="single" w:sz="4" w:space="0" w:color="auto"/>
              <w:right w:val="single" w:sz="4" w:space="0" w:color="auto"/>
            </w:tcBorders>
          </w:tcPr>
          <w:p w14:paraId="303A7165" w14:textId="77777777" w:rsidR="006A2194" w:rsidRPr="00FD1601" w:rsidRDefault="006A2194" w:rsidP="006A2194">
            <w:pPr>
              <w:rPr>
                <w:sz w:val="21"/>
              </w:rPr>
            </w:pPr>
          </w:p>
        </w:tc>
      </w:tr>
      <w:tr w:rsidR="006A2194" w:rsidRPr="00FD1601" w14:paraId="48A4C964" w14:textId="77777777" w:rsidTr="006A2194">
        <w:trPr>
          <w:jc w:val="center"/>
        </w:trPr>
        <w:tc>
          <w:tcPr>
            <w:tcW w:w="7375" w:type="dxa"/>
            <w:tcBorders>
              <w:top w:val="single" w:sz="4" w:space="0" w:color="auto"/>
              <w:left w:val="single" w:sz="4" w:space="0" w:color="auto"/>
              <w:bottom w:val="single" w:sz="4" w:space="0" w:color="auto"/>
              <w:right w:val="single" w:sz="4" w:space="0" w:color="auto"/>
            </w:tcBorders>
          </w:tcPr>
          <w:p w14:paraId="44253458" w14:textId="131D8F8D" w:rsidR="006A2194" w:rsidRPr="00FD1601" w:rsidRDefault="006A2194" w:rsidP="006A2194">
            <w:pPr>
              <w:rPr>
                <w:sz w:val="21"/>
              </w:rPr>
            </w:pPr>
            <w:r w:rsidRPr="00FD1601">
              <w:rPr>
                <w:sz w:val="21"/>
                <w:szCs w:val="21"/>
              </w:rPr>
              <w:t>GASB 51</w:t>
            </w:r>
            <w:r>
              <w:rPr>
                <w:sz w:val="21"/>
                <w:szCs w:val="21"/>
              </w:rPr>
              <w:t>/96 – Software and IT Subscriptions Survey</w:t>
            </w:r>
            <w:r w:rsidRPr="00FD1601">
              <w:rPr>
                <w:sz w:val="21"/>
                <w:szCs w:val="21"/>
              </w:rPr>
              <w:t xml:space="preserve"> – All </w:t>
            </w:r>
            <w:r>
              <w:rPr>
                <w:sz w:val="21"/>
                <w:szCs w:val="21"/>
              </w:rPr>
              <w:t>a</w:t>
            </w:r>
            <w:r w:rsidRPr="00FD1601">
              <w:rPr>
                <w:sz w:val="21"/>
                <w:szCs w:val="21"/>
              </w:rPr>
              <w:t>gencies</w:t>
            </w:r>
          </w:p>
        </w:tc>
        <w:tc>
          <w:tcPr>
            <w:tcW w:w="1270" w:type="dxa"/>
            <w:gridSpan w:val="2"/>
            <w:tcBorders>
              <w:top w:val="single" w:sz="4" w:space="0" w:color="auto"/>
              <w:left w:val="single" w:sz="4" w:space="0" w:color="auto"/>
              <w:bottom w:val="single" w:sz="4" w:space="0" w:color="auto"/>
              <w:right w:val="single" w:sz="4" w:space="0" w:color="auto"/>
            </w:tcBorders>
          </w:tcPr>
          <w:p w14:paraId="6255FB85" w14:textId="77777777" w:rsidR="006A2194" w:rsidRPr="00FD1601" w:rsidRDefault="006A2194" w:rsidP="006A2194"/>
        </w:tc>
        <w:tc>
          <w:tcPr>
            <w:tcW w:w="1340" w:type="dxa"/>
            <w:tcBorders>
              <w:top w:val="single" w:sz="4" w:space="0" w:color="auto"/>
              <w:left w:val="single" w:sz="4" w:space="0" w:color="auto"/>
              <w:bottom w:val="single" w:sz="4" w:space="0" w:color="auto"/>
              <w:right w:val="single" w:sz="4" w:space="0" w:color="auto"/>
            </w:tcBorders>
          </w:tcPr>
          <w:p w14:paraId="179EF835" w14:textId="77777777" w:rsidR="006A2194" w:rsidRPr="00FD1601" w:rsidRDefault="006A2194" w:rsidP="006A2194"/>
        </w:tc>
      </w:tr>
      <w:tr w:rsidR="00FD1601" w:rsidRPr="00FD1601" w14:paraId="295CE7EC" w14:textId="77777777" w:rsidTr="006A2194">
        <w:trPr>
          <w:jc w:val="center"/>
        </w:trPr>
        <w:tc>
          <w:tcPr>
            <w:tcW w:w="7375" w:type="dxa"/>
            <w:tcBorders>
              <w:top w:val="single" w:sz="4" w:space="0" w:color="auto"/>
              <w:left w:val="single" w:sz="4" w:space="0" w:color="auto"/>
              <w:bottom w:val="single" w:sz="4" w:space="0" w:color="auto"/>
              <w:right w:val="single" w:sz="4" w:space="0" w:color="auto"/>
            </w:tcBorders>
          </w:tcPr>
          <w:p w14:paraId="3B244FEB" w14:textId="2515E6F8" w:rsidR="00FD1601" w:rsidRPr="00FD1601" w:rsidRDefault="00FD1601" w:rsidP="00FD1601">
            <w:pPr>
              <w:tabs>
                <w:tab w:val="left" w:pos="1615"/>
              </w:tabs>
              <w:jc w:val="both"/>
              <w:rPr>
                <w:sz w:val="21"/>
              </w:rPr>
            </w:pPr>
            <w:r w:rsidRPr="00FD1601">
              <w:rPr>
                <w:sz w:val="21"/>
              </w:rPr>
              <w:t>GASB 94</w:t>
            </w:r>
            <w:r w:rsidR="00CA6E88">
              <w:rPr>
                <w:sz w:val="21"/>
              </w:rPr>
              <w:t xml:space="preserve"> </w:t>
            </w:r>
            <w:r w:rsidR="00D5251D">
              <w:rPr>
                <w:sz w:val="21"/>
              </w:rPr>
              <w:t xml:space="preserve">– PPP Arrangements </w:t>
            </w:r>
            <w:r w:rsidR="00CA6E88">
              <w:rPr>
                <w:sz w:val="21"/>
              </w:rPr>
              <w:t>Survey</w:t>
            </w:r>
            <w:r w:rsidRPr="00FD1601">
              <w:rPr>
                <w:sz w:val="21"/>
              </w:rPr>
              <w:t xml:space="preserve"> – All agencies</w:t>
            </w:r>
          </w:p>
        </w:tc>
        <w:tc>
          <w:tcPr>
            <w:tcW w:w="1270" w:type="dxa"/>
            <w:gridSpan w:val="2"/>
            <w:tcBorders>
              <w:top w:val="single" w:sz="4" w:space="0" w:color="auto"/>
              <w:left w:val="single" w:sz="4" w:space="0" w:color="auto"/>
              <w:bottom w:val="single" w:sz="4" w:space="0" w:color="auto"/>
              <w:right w:val="single" w:sz="4" w:space="0" w:color="auto"/>
            </w:tcBorders>
          </w:tcPr>
          <w:p w14:paraId="7B1ABB97" w14:textId="77777777" w:rsidR="00FD1601" w:rsidRPr="00FD1601" w:rsidRDefault="00FD1601" w:rsidP="00203740"/>
        </w:tc>
        <w:tc>
          <w:tcPr>
            <w:tcW w:w="1340" w:type="dxa"/>
            <w:tcBorders>
              <w:top w:val="single" w:sz="4" w:space="0" w:color="auto"/>
              <w:left w:val="single" w:sz="4" w:space="0" w:color="auto"/>
              <w:bottom w:val="single" w:sz="4" w:space="0" w:color="auto"/>
              <w:right w:val="single" w:sz="4" w:space="0" w:color="auto"/>
            </w:tcBorders>
          </w:tcPr>
          <w:p w14:paraId="4B9B8C29" w14:textId="77777777" w:rsidR="00FD1601" w:rsidRPr="00FD1601" w:rsidRDefault="00FD1601" w:rsidP="00203740"/>
        </w:tc>
      </w:tr>
      <w:tr w:rsidR="006A2194" w:rsidRPr="00FD1601" w14:paraId="4A0A13CC" w14:textId="77777777" w:rsidTr="006A2194">
        <w:trPr>
          <w:jc w:val="center"/>
        </w:trPr>
        <w:tc>
          <w:tcPr>
            <w:tcW w:w="7375" w:type="dxa"/>
            <w:tcBorders>
              <w:top w:val="single" w:sz="4" w:space="0" w:color="auto"/>
              <w:left w:val="single" w:sz="4" w:space="0" w:color="auto"/>
              <w:bottom w:val="single" w:sz="4" w:space="0" w:color="auto"/>
              <w:right w:val="single" w:sz="4" w:space="0" w:color="auto"/>
            </w:tcBorders>
          </w:tcPr>
          <w:p w14:paraId="648C99F5" w14:textId="211FABEA" w:rsidR="006A2194" w:rsidRPr="00FD1601" w:rsidRDefault="006A2194" w:rsidP="006A2194">
            <w:pPr>
              <w:rPr>
                <w:sz w:val="21"/>
              </w:rPr>
            </w:pPr>
            <w:r>
              <w:rPr>
                <w:sz w:val="21"/>
              </w:rPr>
              <w:t>GASB 56/62 - Related Parties Survey – All agencies</w:t>
            </w:r>
          </w:p>
        </w:tc>
        <w:tc>
          <w:tcPr>
            <w:tcW w:w="1270" w:type="dxa"/>
            <w:gridSpan w:val="2"/>
            <w:tcBorders>
              <w:top w:val="single" w:sz="4" w:space="0" w:color="auto"/>
              <w:left w:val="single" w:sz="4" w:space="0" w:color="auto"/>
              <w:bottom w:val="single" w:sz="4" w:space="0" w:color="auto"/>
              <w:right w:val="single" w:sz="4" w:space="0" w:color="auto"/>
            </w:tcBorders>
          </w:tcPr>
          <w:p w14:paraId="00FB4684" w14:textId="77777777" w:rsidR="006A2194" w:rsidRPr="00FD1601" w:rsidRDefault="006A2194" w:rsidP="006A2194"/>
        </w:tc>
        <w:tc>
          <w:tcPr>
            <w:tcW w:w="1340" w:type="dxa"/>
            <w:tcBorders>
              <w:top w:val="single" w:sz="4" w:space="0" w:color="auto"/>
              <w:left w:val="single" w:sz="4" w:space="0" w:color="auto"/>
              <w:bottom w:val="single" w:sz="4" w:space="0" w:color="auto"/>
              <w:right w:val="single" w:sz="4" w:space="0" w:color="auto"/>
            </w:tcBorders>
          </w:tcPr>
          <w:p w14:paraId="42CCE8C1" w14:textId="77777777" w:rsidR="006A2194" w:rsidRPr="00FD1601" w:rsidRDefault="006A2194" w:rsidP="006A2194"/>
        </w:tc>
      </w:tr>
      <w:tr w:rsidR="006A2194" w:rsidRPr="00FD1601" w14:paraId="2B6A7A08" w14:textId="77777777" w:rsidTr="006A2194">
        <w:trPr>
          <w:jc w:val="center"/>
        </w:trPr>
        <w:tc>
          <w:tcPr>
            <w:tcW w:w="7375" w:type="dxa"/>
            <w:tcBorders>
              <w:top w:val="single" w:sz="4" w:space="0" w:color="auto"/>
              <w:left w:val="single" w:sz="4" w:space="0" w:color="auto"/>
              <w:bottom w:val="single" w:sz="4" w:space="0" w:color="auto"/>
              <w:right w:val="single" w:sz="4" w:space="0" w:color="auto"/>
            </w:tcBorders>
          </w:tcPr>
          <w:p w14:paraId="6DAA5C16" w14:textId="77777777" w:rsidR="006A2194" w:rsidRPr="00FD1601" w:rsidRDefault="006A2194" w:rsidP="006A2194">
            <w:r w:rsidRPr="00FD1601">
              <w:rPr>
                <w:sz w:val="21"/>
              </w:rPr>
              <w:t>Revenues and Amounts Receivable</w:t>
            </w:r>
          </w:p>
        </w:tc>
        <w:tc>
          <w:tcPr>
            <w:tcW w:w="1270" w:type="dxa"/>
            <w:gridSpan w:val="2"/>
            <w:tcBorders>
              <w:top w:val="single" w:sz="4" w:space="0" w:color="auto"/>
              <w:left w:val="single" w:sz="4" w:space="0" w:color="auto"/>
              <w:bottom w:val="single" w:sz="4" w:space="0" w:color="auto"/>
              <w:right w:val="single" w:sz="4" w:space="0" w:color="auto"/>
            </w:tcBorders>
          </w:tcPr>
          <w:p w14:paraId="3B9B9E0C" w14:textId="77777777" w:rsidR="006A2194" w:rsidRPr="00FD1601" w:rsidRDefault="006A2194" w:rsidP="006A2194"/>
        </w:tc>
        <w:tc>
          <w:tcPr>
            <w:tcW w:w="1340" w:type="dxa"/>
            <w:tcBorders>
              <w:top w:val="single" w:sz="4" w:space="0" w:color="auto"/>
              <w:left w:val="single" w:sz="4" w:space="0" w:color="auto"/>
              <w:bottom w:val="single" w:sz="4" w:space="0" w:color="auto"/>
              <w:right w:val="single" w:sz="4" w:space="0" w:color="auto"/>
            </w:tcBorders>
          </w:tcPr>
          <w:p w14:paraId="5C0AF51E" w14:textId="77777777" w:rsidR="006A2194" w:rsidRPr="00FD1601" w:rsidRDefault="006A2194" w:rsidP="006A2194"/>
        </w:tc>
      </w:tr>
      <w:tr w:rsidR="006A2194" w:rsidRPr="00FD1601" w14:paraId="532D3509" w14:textId="77777777" w:rsidTr="006A2194">
        <w:trPr>
          <w:jc w:val="center"/>
        </w:trPr>
        <w:tc>
          <w:tcPr>
            <w:tcW w:w="7375" w:type="dxa"/>
            <w:tcBorders>
              <w:top w:val="single" w:sz="4" w:space="0" w:color="auto"/>
              <w:left w:val="single" w:sz="4" w:space="0" w:color="auto"/>
              <w:bottom w:val="single" w:sz="4" w:space="0" w:color="auto"/>
              <w:right w:val="single" w:sz="4" w:space="0" w:color="auto"/>
            </w:tcBorders>
          </w:tcPr>
          <w:p w14:paraId="2ED86198" w14:textId="77777777" w:rsidR="006A2194" w:rsidRPr="00FD1601" w:rsidRDefault="006A2194" w:rsidP="006A2194">
            <w:r w:rsidRPr="00FD1601">
              <w:rPr>
                <w:sz w:val="21"/>
              </w:rPr>
              <w:t xml:space="preserve">   Reserve for bad debts</w:t>
            </w:r>
          </w:p>
        </w:tc>
        <w:tc>
          <w:tcPr>
            <w:tcW w:w="1270" w:type="dxa"/>
            <w:gridSpan w:val="2"/>
            <w:tcBorders>
              <w:top w:val="single" w:sz="4" w:space="0" w:color="auto"/>
              <w:left w:val="single" w:sz="4" w:space="0" w:color="auto"/>
              <w:bottom w:val="single" w:sz="4" w:space="0" w:color="auto"/>
              <w:right w:val="single" w:sz="4" w:space="0" w:color="auto"/>
            </w:tcBorders>
          </w:tcPr>
          <w:p w14:paraId="3E24D225" w14:textId="77777777" w:rsidR="006A2194" w:rsidRPr="00FD1601" w:rsidRDefault="006A2194" w:rsidP="006A2194"/>
        </w:tc>
        <w:tc>
          <w:tcPr>
            <w:tcW w:w="1340" w:type="dxa"/>
            <w:tcBorders>
              <w:top w:val="single" w:sz="4" w:space="0" w:color="auto"/>
              <w:left w:val="single" w:sz="4" w:space="0" w:color="auto"/>
              <w:bottom w:val="single" w:sz="4" w:space="0" w:color="auto"/>
              <w:right w:val="single" w:sz="4" w:space="0" w:color="auto"/>
            </w:tcBorders>
          </w:tcPr>
          <w:p w14:paraId="259EABB0" w14:textId="77777777" w:rsidR="006A2194" w:rsidRPr="00FD1601" w:rsidRDefault="006A2194" w:rsidP="006A2194"/>
        </w:tc>
      </w:tr>
      <w:tr w:rsidR="006A2194" w:rsidRPr="00FD1601" w14:paraId="11C08F28" w14:textId="77777777" w:rsidTr="006A2194">
        <w:trPr>
          <w:jc w:val="center"/>
        </w:trPr>
        <w:tc>
          <w:tcPr>
            <w:tcW w:w="7375" w:type="dxa"/>
            <w:tcBorders>
              <w:top w:val="single" w:sz="4" w:space="0" w:color="auto"/>
              <w:left w:val="single" w:sz="4" w:space="0" w:color="auto"/>
              <w:bottom w:val="single" w:sz="4" w:space="0" w:color="auto"/>
              <w:right w:val="single" w:sz="4" w:space="0" w:color="auto"/>
            </w:tcBorders>
          </w:tcPr>
          <w:p w14:paraId="085879A8" w14:textId="77777777" w:rsidR="006A2194" w:rsidRPr="00FD1601" w:rsidRDefault="006A2194" w:rsidP="006A2194">
            <w:r w:rsidRPr="00FD1601">
              <w:rPr>
                <w:sz w:val="21"/>
              </w:rPr>
              <w:t xml:space="preserve">   Amounts deferred (deferred revenue)</w:t>
            </w:r>
          </w:p>
        </w:tc>
        <w:tc>
          <w:tcPr>
            <w:tcW w:w="1270" w:type="dxa"/>
            <w:gridSpan w:val="2"/>
            <w:tcBorders>
              <w:top w:val="single" w:sz="4" w:space="0" w:color="auto"/>
              <w:left w:val="single" w:sz="4" w:space="0" w:color="auto"/>
              <w:bottom w:val="single" w:sz="4" w:space="0" w:color="auto"/>
              <w:right w:val="single" w:sz="4" w:space="0" w:color="auto"/>
            </w:tcBorders>
          </w:tcPr>
          <w:p w14:paraId="453FDE46" w14:textId="77777777" w:rsidR="006A2194" w:rsidRPr="00FD1601" w:rsidRDefault="006A2194" w:rsidP="006A2194"/>
        </w:tc>
        <w:tc>
          <w:tcPr>
            <w:tcW w:w="1340" w:type="dxa"/>
            <w:tcBorders>
              <w:top w:val="single" w:sz="4" w:space="0" w:color="auto"/>
              <w:left w:val="single" w:sz="4" w:space="0" w:color="auto"/>
              <w:bottom w:val="single" w:sz="4" w:space="0" w:color="auto"/>
              <w:right w:val="single" w:sz="4" w:space="0" w:color="auto"/>
            </w:tcBorders>
          </w:tcPr>
          <w:p w14:paraId="3E3EFEC5" w14:textId="77777777" w:rsidR="006A2194" w:rsidRPr="00FD1601" w:rsidRDefault="006A2194" w:rsidP="006A2194"/>
        </w:tc>
      </w:tr>
      <w:tr w:rsidR="006A2194" w:rsidRPr="00FD1601" w14:paraId="118E5404" w14:textId="77777777" w:rsidTr="006A2194">
        <w:trPr>
          <w:jc w:val="center"/>
        </w:trPr>
        <w:tc>
          <w:tcPr>
            <w:tcW w:w="7375" w:type="dxa"/>
            <w:tcBorders>
              <w:top w:val="single" w:sz="4" w:space="0" w:color="auto"/>
              <w:left w:val="single" w:sz="4" w:space="0" w:color="auto"/>
              <w:bottom w:val="single" w:sz="4" w:space="0" w:color="auto"/>
              <w:right w:val="single" w:sz="4" w:space="0" w:color="auto"/>
            </w:tcBorders>
          </w:tcPr>
          <w:p w14:paraId="23409EDD" w14:textId="77777777" w:rsidR="006A2194" w:rsidRPr="00FD1601" w:rsidRDefault="006A2194" w:rsidP="006A2194">
            <w:r w:rsidRPr="00FD1601">
              <w:rPr>
                <w:sz w:val="21"/>
              </w:rPr>
              <w:t xml:space="preserve">   Federal reimbursements expected</w:t>
            </w:r>
          </w:p>
        </w:tc>
        <w:tc>
          <w:tcPr>
            <w:tcW w:w="1270" w:type="dxa"/>
            <w:gridSpan w:val="2"/>
            <w:tcBorders>
              <w:top w:val="single" w:sz="4" w:space="0" w:color="auto"/>
              <w:left w:val="single" w:sz="4" w:space="0" w:color="auto"/>
              <w:bottom w:val="single" w:sz="4" w:space="0" w:color="auto"/>
              <w:right w:val="single" w:sz="4" w:space="0" w:color="auto"/>
            </w:tcBorders>
          </w:tcPr>
          <w:p w14:paraId="011B5A02" w14:textId="77777777" w:rsidR="006A2194" w:rsidRPr="00FD1601" w:rsidRDefault="006A2194" w:rsidP="006A2194"/>
        </w:tc>
        <w:tc>
          <w:tcPr>
            <w:tcW w:w="1340" w:type="dxa"/>
            <w:tcBorders>
              <w:top w:val="single" w:sz="4" w:space="0" w:color="auto"/>
              <w:left w:val="single" w:sz="4" w:space="0" w:color="auto"/>
              <w:bottom w:val="single" w:sz="4" w:space="0" w:color="auto"/>
              <w:right w:val="single" w:sz="4" w:space="0" w:color="auto"/>
            </w:tcBorders>
          </w:tcPr>
          <w:p w14:paraId="1158AA6A" w14:textId="77777777" w:rsidR="006A2194" w:rsidRPr="00FD1601" w:rsidRDefault="006A2194" w:rsidP="006A2194"/>
        </w:tc>
      </w:tr>
      <w:tr w:rsidR="006A2194" w:rsidRPr="00FD1601" w14:paraId="3366081D" w14:textId="77777777" w:rsidTr="006A2194">
        <w:trPr>
          <w:jc w:val="center"/>
        </w:trPr>
        <w:tc>
          <w:tcPr>
            <w:tcW w:w="7375" w:type="dxa"/>
            <w:tcBorders>
              <w:top w:val="single" w:sz="4" w:space="0" w:color="auto"/>
              <w:left w:val="single" w:sz="4" w:space="0" w:color="auto"/>
              <w:bottom w:val="single" w:sz="4" w:space="0" w:color="auto"/>
              <w:right w:val="single" w:sz="4" w:space="0" w:color="auto"/>
            </w:tcBorders>
          </w:tcPr>
          <w:p w14:paraId="1C39E294" w14:textId="77777777" w:rsidR="006A2194" w:rsidRPr="00FD1601" w:rsidRDefault="006A2194" w:rsidP="006A2194">
            <w:pPr>
              <w:rPr>
                <w:sz w:val="21"/>
              </w:rPr>
            </w:pPr>
            <w:r w:rsidRPr="00FD1601">
              <w:rPr>
                <w:sz w:val="21"/>
              </w:rPr>
              <w:t>Expenditures/Expenses and Amounts Payable</w:t>
            </w:r>
          </w:p>
        </w:tc>
        <w:tc>
          <w:tcPr>
            <w:tcW w:w="1270" w:type="dxa"/>
            <w:gridSpan w:val="2"/>
            <w:tcBorders>
              <w:top w:val="single" w:sz="4" w:space="0" w:color="auto"/>
              <w:left w:val="single" w:sz="4" w:space="0" w:color="auto"/>
              <w:bottom w:val="single" w:sz="4" w:space="0" w:color="auto"/>
              <w:right w:val="single" w:sz="4" w:space="0" w:color="auto"/>
            </w:tcBorders>
          </w:tcPr>
          <w:p w14:paraId="73B5FDAC" w14:textId="77777777" w:rsidR="006A2194" w:rsidRPr="00FD1601" w:rsidRDefault="006A2194" w:rsidP="006A2194"/>
        </w:tc>
        <w:tc>
          <w:tcPr>
            <w:tcW w:w="1340" w:type="dxa"/>
            <w:tcBorders>
              <w:top w:val="single" w:sz="4" w:space="0" w:color="auto"/>
              <w:left w:val="single" w:sz="4" w:space="0" w:color="auto"/>
              <w:bottom w:val="single" w:sz="4" w:space="0" w:color="auto"/>
              <w:right w:val="single" w:sz="4" w:space="0" w:color="auto"/>
            </w:tcBorders>
          </w:tcPr>
          <w:p w14:paraId="27D1B6FE" w14:textId="77777777" w:rsidR="006A2194" w:rsidRPr="00FD1601" w:rsidRDefault="006A2194" w:rsidP="006A2194"/>
        </w:tc>
      </w:tr>
      <w:tr w:rsidR="006A2194" w:rsidRPr="00FD1601" w14:paraId="6E07793E" w14:textId="77777777" w:rsidTr="006A2194">
        <w:trPr>
          <w:jc w:val="center"/>
        </w:trPr>
        <w:tc>
          <w:tcPr>
            <w:tcW w:w="7375" w:type="dxa"/>
            <w:tcBorders>
              <w:top w:val="single" w:sz="4" w:space="0" w:color="auto"/>
              <w:left w:val="single" w:sz="4" w:space="0" w:color="auto"/>
              <w:bottom w:val="single" w:sz="4" w:space="0" w:color="auto"/>
              <w:right w:val="single" w:sz="4" w:space="0" w:color="auto"/>
            </w:tcBorders>
          </w:tcPr>
          <w:p w14:paraId="6C521234" w14:textId="77777777" w:rsidR="006A2194" w:rsidRPr="00FD1601" w:rsidRDefault="006A2194" w:rsidP="006A2194">
            <w:pPr>
              <w:rPr>
                <w:sz w:val="21"/>
              </w:rPr>
            </w:pPr>
            <w:r w:rsidRPr="00FD1601">
              <w:rPr>
                <w:sz w:val="21"/>
              </w:rPr>
              <w:t xml:space="preserve">   Accounts Payable</w:t>
            </w:r>
          </w:p>
        </w:tc>
        <w:tc>
          <w:tcPr>
            <w:tcW w:w="1270" w:type="dxa"/>
            <w:gridSpan w:val="2"/>
            <w:tcBorders>
              <w:top w:val="single" w:sz="4" w:space="0" w:color="auto"/>
              <w:left w:val="single" w:sz="4" w:space="0" w:color="auto"/>
              <w:bottom w:val="single" w:sz="4" w:space="0" w:color="auto"/>
              <w:right w:val="single" w:sz="4" w:space="0" w:color="auto"/>
            </w:tcBorders>
          </w:tcPr>
          <w:p w14:paraId="239154A5" w14:textId="77777777" w:rsidR="006A2194" w:rsidRPr="00FD1601" w:rsidRDefault="006A2194" w:rsidP="006A2194"/>
        </w:tc>
        <w:tc>
          <w:tcPr>
            <w:tcW w:w="1340" w:type="dxa"/>
            <w:tcBorders>
              <w:top w:val="single" w:sz="4" w:space="0" w:color="auto"/>
              <w:left w:val="single" w:sz="4" w:space="0" w:color="auto"/>
              <w:bottom w:val="single" w:sz="4" w:space="0" w:color="auto"/>
              <w:right w:val="single" w:sz="4" w:space="0" w:color="auto"/>
            </w:tcBorders>
          </w:tcPr>
          <w:p w14:paraId="19690C3F" w14:textId="77777777" w:rsidR="006A2194" w:rsidRPr="00FD1601" w:rsidRDefault="006A2194" w:rsidP="006A2194"/>
        </w:tc>
      </w:tr>
      <w:tr w:rsidR="006A2194" w:rsidRPr="00FD1601" w14:paraId="63D0039C" w14:textId="77777777" w:rsidTr="006A2194">
        <w:trPr>
          <w:jc w:val="center"/>
        </w:trPr>
        <w:tc>
          <w:tcPr>
            <w:tcW w:w="7375" w:type="dxa"/>
            <w:tcBorders>
              <w:top w:val="single" w:sz="4" w:space="0" w:color="auto"/>
              <w:left w:val="single" w:sz="4" w:space="0" w:color="auto"/>
              <w:bottom w:val="single" w:sz="4" w:space="0" w:color="auto"/>
              <w:right w:val="single" w:sz="4" w:space="0" w:color="auto"/>
            </w:tcBorders>
          </w:tcPr>
          <w:p w14:paraId="2FC32DBF" w14:textId="77777777" w:rsidR="006A2194" w:rsidRPr="00FD1601" w:rsidRDefault="006A2194" w:rsidP="006A2194">
            <w:pPr>
              <w:rPr>
                <w:sz w:val="21"/>
              </w:rPr>
            </w:pPr>
            <w:r w:rsidRPr="00FD1601">
              <w:rPr>
                <w:sz w:val="21"/>
              </w:rPr>
              <w:t xml:space="preserve">   Accounts Payable from interface system</w:t>
            </w:r>
          </w:p>
        </w:tc>
        <w:tc>
          <w:tcPr>
            <w:tcW w:w="1270" w:type="dxa"/>
            <w:gridSpan w:val="2"/>
            <w:tcBorders>
              <w:top w:val="single" w:sz="4" w:space="0" w:color="auto"/>
              <w:left w:val="single" w:sz="4" w:space="0" w:color="auto"/>
              <w:bottom w:val="single" w:sz="4" w:space="0" w:color="auto"/>
              <w:right w:val="single" w:sz="4" w:space="0" w:color="auto"/>
            </w:tcBorders>
          </w:tcPr>
          <w:p w14:paraId="6DBEB35A" w14:textId="77777777" w:rsidR="006A2194" w:rsidRPr="00FD1601" w:rsidRDefault="006A2194" w:rsidP="006A2194"/>
        </w:tc>
        <w:tc>
          <w:tcPr>
            <w:tcW w:w="1340" w:type="dxa"/>
            <w:tcBorders>
              <w:top w:val="single" w:sz="4" w:space="0" w:color="auto"/>
              <w:left w:val="single" w:sz="4" w:space="0" w:color="auto"/>
              <w:bottom w:val="single" w:sz="4" w:space="0" w:color="auto"/>
              <w:right w:val="single" w:sz="4" w:space="0" w:color="auto"/>
            </w:tcBorders>
          </w:tcPr>
          <w:p w14:paraId="47F38206" w14:textId="77777777" w:rsidR="006A2194" w:rsidRPr="00FD1601" w:rsidRDefault="006A2194" w:rsidP="006A2194"/>
        </w:tc>
      </w:tr>
      <w:tr w:rsidR="006A2194" w:rsidRPr="00FD1601" w14:paraId="56431F03" w14:textId="77777777" w:rsidTr="006A2194">
        <w:trPr>
          <w:jc w:val="center"/>
        </w:trPr>
        <w:tc>
          <w:tcPr>
            <w:tcW w:w="7375" w:type="dxa"/>
            <w:tcBorders>
              <w:top w:val="single" w:sz="4" w:space="0" w:color="auto"/>
              <w:left w:val="single" w:sz="4" w:space="0" w:color="auto"/>
              <w:bottom w:val="single" w:sz="4" w:space="0" w:color="auto"/>
              <w:right w:val="single" w:sz="4" w:space="0" w:color="auto"/>
            </w:tcBorders>
          </w:tcPr>
          <w:p w14:paraId="3E2752EF" w14:textId="77777777" w:rsidR="006A2194" w:rsidRPr="00FD1601" w:rsidRDefault="006A2194" w:rsidP="006A2194">
            <w:pPr>
              <w:rPr>
                <w:sz w:val="21"/>
              </w:rPr>
            </w:pPr>
            <w:r w:rsidRPr="00FD1601">
              <w:rPr>
                <w:sz w:val="21"/>
              </w:rPr>
              <w:t xml:space="preserve">   GASB 49 Survey (DEP only)</w:t>
            </w:r>
          </w:p>
        </w:tc>
        <w:tc>
          <w:tcPr>
            <w:tcW w:w="1270" w:type="dxa"/>
            <w:gridSpan w:val="2"/>
            <w:tcBorders>
              <w:top w:val="single" w:sz="4" w:space="0" w:color="auto"/>
              <w:left w:val="single" w:sz="4" w:space="0" w:color="auto"/>
              <w:bottom w:val="single" w:sz="4" w:space="0" w:color="auto"/>
              <w:right w:val="single" w:sz="4" w:space="0" w:color="auto"/>
            </w:tcBorders>
          </w:tcPr>
          <w:p w14:paraId="05A57DCF" w14:textId="77777777" w:rsidR="006A2194" w:rsidRPr="00FD1601" w:rsidRDefault="006A2194" w:rsidP="006A2194"/>
        </w:tc>
        <w:tc>
          <w:tcPr>
            <w:tcW w:w="1340" w:type="dxa"/>
            <w:tcBorders>
              <w:top w:val="single" w:sz="4" w:space="0" w:color="auto"/>
              <w:left w:val="single" w:sz="4" w:space="0" w:color="auto"/>
              <w:bottom w:val="single" w:sz="4" w:space="0" w:color="auto"/>
              <w:right w:val="single" w:sz="4" w:space="0" w:color="auto"/>
            </w:tcBorders>
          </w:tcPr>
          <w:p w14:paraId="38D81FA7" w14:textId="77777777" w:rsidR="006A2194" w:rsidRPr="00FD1601" w:rsidRDefault="006A2194" w:rsidP="006A2194"/>
        </w:tc>
      </w:tr>
      <w:tr w:rsidR="006A2194" w:rsidRPr="00FD1601" w14:paraId="63FB1FB0" w14:textId="77777777" w:rsidTr="006A2194">
        <w:trPr>
          <w:jc w:val="center"/>
        </w:trPr>
        <w:tc>
          <w:tcPr>
            <w:tcW w:w="7375" w:type="dxa"/>
            <w:tcBorders>
              <w:top w:val="single" w:sz="4" w:space="0" w:color="auto"/>
              <w:left w:val="single" w:sz="4" w:space="0" w:color="auto"/>
              <w:bottom w:val="single" w:sz="4" w:space="0" w:color="auto"/>
              <w:right w:val="single" w:sz="4" w:space="0" w:color="auto"/>
            </w:tcBorders>
          </w:tcPr>
          <w:p w14:paraId="68098BA8" w14:textId="77777777" w:rsidR="006A2194" w:rsidRPr="00FD1601" w:rsidRDefault="006A2194" w:rsidP="006A2194">
            <w:pPr>
              <w:rPr>
                <w:sz w:val="21"/>
              </w:rPr>
            </w:pPr>
            <w:r w:rsidRPr="00FD1601">
              <w:rPr>
                <w:sz w:val="21"/>
              </w:rPr>
              <w:t xml:space="preserve">Due To/Due </w:t>
            </w:r>
            <w:proofErr w:type="gramStart"/>
            <w:r w:rsidRPr="00FD1601">
              <w:rPr>
                <w:sz w:val="21"/>
              </w:rPr>
              <w:t>From</w:t>
            </w:r>
            <w:proofErr w:type="gramEnd"/>
            <w:r w:rsidRPr="00FD1601">
              <w:rPr>
                <w:sz w:val="21"/>
              </w:rPr>
              <w:t xml:space="preserve"> Other Funds</w:t>
            </w:r>
          </w:p>
        </w:tc>
        <w:tc>
          <w:tcPr>
            <w:tcW w:w="1270" w:type="dxa"/>
            <w:gridSpan w:val="2"/>
            <w:tcBorders>
              <w:top w:val="single" w:sz="4" w:space="0" w:color="auto"/>
              <w:left w:val="single" w:sz="4" w:space="0" w:color="auto"/>
              <w:bottom w:val="single" w:sz="4" w:space="0" w:color="auto"/>
              <w:right w:val="single" w:sz="4" w:space="0" w:color="auto"/>
            </w:tcBorders>
          </w:tcPr>
          <w:p w14:paraId="513F9681" w14:textId="77777777" w:rsidR="006A2194" w:rsidRPr="00FD1601" w:rsidRDefault="006A2194" w:rsidP="006A2194"/>
        </w:tc>
        <w:tc>
          <w:tcPr>
            <w:tcW w:w="1340" w:type="dxa"/>
            <w:tcBorders>
              <w:top w:val="single" w:sz="4" w:space="0" w:color="auto"/>
              <w:left w:val="single" w:sz="4" w:space="0" w:color="auto"/>
              <w:bottom w:val="single" w:sz="4" w:space="0" w:color="auto"/>
              <w:right w:val="single" w:sz="4" w:space="0" w:color="auto"/>
            </w:tcBorders>
          </w:tcPr>
          <w:p w14:paraId="0F7DB0FA" w14:textId="77777777" w:rsidR="006A2194" w:rsidRPr="00FD1601" w:rsidRDefault="006A2194" w:rsidP="006A2194"/>
        </w:tc>
      </w:tr>
      <w:tr w:rsidR="006A2194" w:rsidRPr="00FD1601" w14:paraId="34A5ED50" w14:textId="77777777" w:rsidTr="006A2194">
        <w:trPr>
          <w:jc w:val="center"/>
        </w:trPr>
        <w:tc>
          <w:tcPr>
            <w:tcW w:w="7375" w:type="dxa"/>
            <w:tcBorders>
              <w:top w:val="single" w:sz="4" w:space="0" w:color="auto"/>
              <w:left w:val="single" w:sz="4" w:space="0" w:color="auto"/>
              <w:bottom w:val="single" w:sz="4" w:space="0" w:color="auto"/>
              <w:right w:val="single" w:sz="4" w:space="0" w:color="auto"/>
            </w:tcBorders>
          </w:tcPr>
          <w:p w14:paraId="33FB9DF9" w14:textId="77777777" w:rsidR="006A2194" w:rsidRPr="00FD1601" w:rsidRDefault="006A2194" w:rsidP="006A2194">
            <w:pPr>
              <w:rPr>
                <w:sz w:val="21"/>
              </w:rPr>
            </w:pPr>
            <w:r w:rsidRPr="00FD1601">
              <w:rPr>
                <w:sz w:val="21"/>
              </w:rPr>
              <w:t>Inventories</w:t>
            </w:r>
          </w:p>
        </w:tc>
        <w:tc>
          <w:tcPr>
            <w:tcW w:w="1270" w:type="dxa"/>
            <w:gridSpan w:val="2"/>
            <w:tcBorders>
              <w:top w:val="single" w:sz="4" w:space="0" w:color="auto"/>
              <w:left w:val="single" w:sz="4" w:space="0" w:color="auto"/>
              <w:bottom w:val="single" w:sz="4" w:space="0" w:color="auto"/>
              <w:right w:val="single" w:sz="4" w:space="0" w:color="auto"/>
            </w:tcBorders>
          </w:tcPr>
          <w:p w14:paraId="56E816AC" w14:textId="77777777" w:rsidR="006A2194" w:rsidRPr="00FD1601" w:rsidRDefault="006A2194" w:rsidP="006A2194"/>
        </w:tc>
        <w:tc>
          <w:tcPr>
            <w:tcW w:w="1340" w:type="dxa"/>
            <w:tcBorders>
              <w:top w:val="single" w:sz="4" w:space="0" w:color="auto"/>
              <w:left w:val="single" w:sz="4" w:space="0" w:color="auto"/>
              <w:bottom w:val="single" w:sz="4" w:space="0" w:color="auto"/>
              <w:right w:val="single" w:sz="4" w:space="0" w:color="auto"/>
            </w:tcBorders>
          </w:tcPr>
          <w:p w14:paraId="20BAADB0" w14:textId="77777777" w:rsidR="006A2194" w:rsidRPr="00FD1601" w:rsidRDefault="006A2194" w:rsidP="006A2194"/>
        </w:tc>
      </w:tr>
      <w:tr w:rsidR="006A2194" w:rsidRPr="00FD1601" w14:paraId="5FB30FAA" w14:textId="77777777" w:rsidTr="006A2194">
        <w:trPr>
          <w:jc w:val="center"/>
        </w:trPr>
        <w:tc>
          <w:tcPr>
            <w:tcW w:w="7375" w:type="dxa"/>
            <w:tcBorders>
              <w:top w:val="single" w:sz="4" w:space="0" w:color="auto"/>
              <w:left w:val="single" w:sz="4" w:space="0" w:color="auto"/>
              <w:bottom w:val="single" w:sz="4" w:space="0" w:color="auto"/>
              <w:right w:val="single" w:sz="4" w:space="0" w:color="auto"/>
            </w:tcBorders>
          </w:tcPr>
          <w:p w14:paraId="5C8DEEA0" w14:textId="77777777" w:rsidR="006A2194" w:rsidRPr="00FD1601" w:rsidRDefault="006A2194" w:rsidP="006A2194">
            <w:r w:rsidRPr="00FD1601">
              <w:rPr>
                <w:sz w:val="21"/>
              </w:rPr>
              <w:t xml:space="preserve">   Significant unrecorded inventory</w:t>
            </w:r>
          </w:p>
        </w:tc>
        <w:tc>
          <w:tcPr>
            <w:tcW w:w="1270" w:type="dxa"/>
            <w:gridSpan w:val="2"/>
            <w:tcBorders>
              <w:top w:val="single" w:sz="4" w:space="0" w:color="auto"/>
              <w:left w:val="single" w:sz="4" w:space="0" w:color="auto"/>
              <w:bottom w:val="single" w:sz="4" w:space="0" w:color="auto"/>
              <w:right w:val="single" w:sz="4" w:space="0" w:color="auto"/>
            </w:tcBorders>
          </w:tcPr>
          <w:p w14:paraId="4C0864CA" w14:textId="77777777" w:rsidR="006A2194" w:rsidRPr="00FD1601" w:rsidRDefault="006A2194" w:rsidP="006A2194"/>
        </w:tc>
        <w:tc>
          <w:tcPr>
            <w:tcW w:w="1340" w:type="dxa"/>
            <w:tcBorders>
              <w:top w:val="single" w:sz="4" w:space="0" w:color="auto"/>
              <w:left w:val="single" w:sz="4" w:space="0" w:color="auto"/>
              <w:bottom w:val="single" w:sz="4" w:space="0" w:color="auto"/>
              <w:right w:val="single" w:sz="4" w:space="0" w:color="auto"/>
            </w:tcBorders>
          </w:tcPr>
          <w:p w14:paraId="790F6C1A" w14:textId="77777777" w:rsidR="006A2194" w:rsidRPr="00FD1601" w:rsidRDefault="006A2194" w:rsidP="006A2194"/>
        </w:tc>
      </w:tr>
      <w:tr w:rsidR="006A2194" w:rsidRPr="00FD1601" w14:paraId="3864B89B" w14:textId="77777777" w:rsidTr="006A2194">
        <w:trPr>
          <w:jc w:val="center"/>
        </w:trPr>
        <w:tc>
          <w:tcPr>
            <w:tcW w:w="7375" w:type="dxa"/>
            <w:tcBorders>
              <w:top w:val="single" w:sz="4" w:space="0" w:color="auto"/>
              <w:left w:val="single" w:sz="4" w:space="0" w:color="auto"/>
              <w:bottom w:val="single" w:sz="4" w:space="0" w:color="auto"/>
              <w:right w:val="single" w:sz="4" w:space="0" w:color="auto"/>
            </w:tcBorders>
            <w:shd w:val="clear" w:color="auto" w:fill="auto"/>
          </w:tcPr>
          <w:p w14:paraId="736CCE16" w14:textId="77777777" w:rsidR="006A2194" w:rsidRPr="00FD1601" w:rsidRDefault="006A2194" w:rsidP="006A2194">
            <w:pPr>
              <w:rPr>
                <w:sz w:val="21"/>
              </w:rPr>
            </w:pPr>
            <w:r w:rsidRPr="00FD1601">
              <w:rPr>
                <w:sz w:val="21"/>
              </w:rPr>
              <w:t>Custodial Funds (formerly called Agency Funds)</w:t>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tcPr>
          <w:p w14:paraId="302B2053" w14:textId="77777777" w:rsidR="006A2194" w:rsidRPr="00FD1601" w:rsidRDefault="006A2194" w:rsidP="006A2194"/>
        </w:tc>
        <w:tc>
          <w:tcPr>
            <w:tcW w:w="1340" w:type="dxa"/>
            <w:tcBorders>
              <w:top w:val="single" w:sz="4" w:space="0" w:color="auto"/>
              <w:left w:val="single" w:sz="4" w:space="0" w:color="auto"/>
              <w:bottom w:val="single" w:sz="4" w:space="0" w:color="auto"/>
              <w:right w:val="single" w:sz="4" w:space="0" w:color="auto"/>
            </w:tcBorders>
            <w:shd w:val="clear" w:color="auto" w:fill="auto"/>
          </w:tcPr>
          <w:p w14:paraId="0183CD39" w14:textId="77777777" w:rsidR="006A2194" w:rsidRPr="00FD1601" w:rsidRDefault="006A2194" w:rsidP="006A2194"/>
        </w:tc>
      </w:tr>
      <w:tr w:rsidR="006A2194" w:rsidRPr="00FD1601" w14:paraId="7BA70A59" w14:textId="77777777" w:rsidTr="006A2194">
        <w:trPr>
          <w:jc w:val="center"/>
        </w:trPr>
        <w:tc>
          <w:tcPr>
            <w:tcW w:w="7375" w:type="dxa"/>
            <w:tcBorders>
              <w:top w:val="single" w:sz="4" w:space="0" w:color="auto"/>
              <w:left w:val="single" w:sz="4" w:space="0" w:color="auto"/>
              <w:bottom w:val="single" w:sz="4" w:space="0" w:color="auto"/>
              <w:right w:val="single" w:sz="4" w:space="0" w:color="auto"/>
            </w:tcBorders>
            <w:shd w:val="clear" w:color="auto" w:fill="auto"/>
          </w:tcPr>
          <w:p w14:paraId="0B0AF54B" w14:textId="77777777" w:rsidR="006A2194" w:rsidRPr="00FD1601" w:rsidRDefault="006A2194" w:rsidP="006A2194">
            <w:pPr>
              <w:rPr>
                <w:sz w:val="21"/>
              </w:rPr>
            </w:pPr>
            <w:r w:rsidRPr="00FD1601">
              <w:rPr>
                <w:sz w:val="21"/>
              </w:rPr>
              <w:t xml:space="preserve">   Assets held in trust for others</w:t>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tcPr>
          <w:p w14:paraId="3E70FB2A" w14:textId="77777777" w:rsidR="006A2194" w:rsidRPr="00FD1601" w:rsidRDefault="006A2194" w:rsidP="006A2194"/>
        </w:tc>
        <w:tc>
          <w:tcPr>
            <w:tcW w:w="1340" w:type="dxa"/>
            <w:tcBorders>
              <w:top w:val="single" w:sz="4" w:space="0" w:color="auto"/>
              <w:left w:val="single" w:sz="4" w:space="0" w:color="auto"/>
              <w:bottom w:val="single" w:sz="4" w:space="0" w:color="auto"/>
              <w:right w:val="single" w:sz="4" w:space="0" w:color="auto"/>
            </w:tcBorders>
            <w:shd w:val="clear" w:color="auto" w:fill="auto"/>
          </w:tcPr>
          <w:p w14:paraId="0F604796" w14:textId="77777777" w:rsidR="006A2194" w:rsidRPr="00FD1601" w:rsidRDefault="006A2194" w:rsidP="006A2194"/>
        </w:tc>
      </w:tr>
      <w:tr w:rsidR="006A2194" w:rsidRPr="00FD1601" w14:paraId="7B215A8D" w14:textId="77777777" w:rsidTr="006A2194">
        <w:trPr>
          <w:jc w:val="center"/>
        </w:trPr>
        <w:tc>
          <w:tcPr>
            <w:tcW w:w="7375" w:type="dxa"/>
            <w:tcBorders>
              <w:top w:val="single" w:sz="4" w:space="0" w:color="auto"/>
              <w:left w:val="single" w:sz="4" w:space="0" w:color="auto"/>
              <w:bottom w:val="single" w:sz="4" w:space="0" w:color="auto"/>
              <w:right w:val="single" w:sz="4" w:space="0" w:color="auto"/>
            </w:tcBorders>
            <w:shd w:val="clear" w:color="auto" w:fill="auto"/>
          </w:tcPr>
          <w:p w14:paraId="5244F5C3" w14:textId="77777777" w:rsidR="006A2194" w:rsidRPr="00FD1601" w:rsidRDefault="006A2194" w:rsidP="006A2194">
            <w:r w:rsidRPr="00FD1601">
              <w:rPr>
                <w:sz w:val="21"/>
              </w:rPr>
              <w:t xml:space="preserve">   Interest and other assets</w:t>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tcPr>
          <w:p w14:paraId="3A951660" w14:textId="77777777" w:rsidR="006A2194" w:rsidRPr="00FD1601" w:rsidRDefault="006A2194" w:rsidP="006A2194"/>
        </w:tc>
        <w:tc>
          <w:tcPr>
            <w:tcW w:w="1340" w:type="dxa"/>
            <w:tcBorders>
              <w:top w:val="single" w:sz="4" w:space="0" w:color="auto"/>
              <w:left w:val="single" w:sz="4" w:space="0" w:color="auto"/>
              <w:bottom w:val="single" w:sz="4" w:space="0" w:color="auto"/>
              <w:right w:val="single" w:sz="4" w:space="0" w:color="auto"/>
            </w:tcBorders>
            <w:shd w:val="clear" w:color="auto" w:fill="auto"/>
          </w:tcPr>
          <w:p w14:paraId="0488473B" w14:textId="77777777" w:rsidR="006A2194" w:rsidRPr="00FD1601" w:rsidRDefault="006A2194" w:rsidP="006A2194"/>
        </w:tc>
      </w:tr>
      <w:tr w:rsidR="006A2194" w:rsidRPr="00FD1601" w14:paraId="34B059F3" w14:textId="77777777" w:rsidTr="006A2194">
        <w:trPr>
          <w:jc w:val="center"/>
        </w:trPr>
        <w:tc>
          <w:tcPr>
            <w:tcW w:w="7375" w:type="dxa"/>
            <w:tcBorders>
              <w:top w:val="single" w:sz="4" w:space="0" w:color="auto"/>
              <w:left w:val="single" w:sz="4" w:space="0" w:color="auto"/>
              <w:bottom w:val="single" w:sz="4" w:space="0" w:color="auto"/>
              <w:right w:val="single" w:sz="4" w:space="0" w:color="auto"/>
            </w:tcBorders>
          </w:tcPr>
          <w:p w14:paraId="499BD54C" w14:textId="77777777" w:rsidR="006A2194" w:rsidRPr="00FD1601" w:rsidRDefault="006A2194" w:rsidP="006A2194">
            <w:r w:rsidRPr="00FD1601">
              <w:rPr>
                <w:sz w:val="21"/>
              </w:rPr>
              <w:t>Fixed Assets</w:t>
            </w:r>
          </w:p>
        </w:tc>
        <w:tc>
          <w:tcPr>
            <w:tcW w:w="1270" w:type="dxa"/>
            <w:gridSpan w:val="2"/>
            <w:tcBorders>
              <w:top w:val="single" w:sz="4" w:space="0" w:color="auto"/>
              <w:left w:val="single" w:sz="4" w:space="0" w:color="auto"/>
              <w:bottom w:val="single" w:sz="4" w:space="0" w:color="auto"/>
              <w:right w:val="single" w:sz="4" w:space="0" w:color="auto"/>
            </w:tcBorders>
          </w:tcPr>
          <w:p w14:paraId="7A52AB08" w14:textId="77777777" w:rsidR="006A2194" w:rsidRPr="00FD1601" w:rsidRDefault="006A2194" w:rsidP="006A2194"/>
        </w:tc>
        <w:tc>
          <w:tcPr>
            <w:tcW w:w="1340" w:type="dxa"/>
            <w:tcBorders>
              <w:top w:val="single" w:sz="4" w:space="0" w:color="auto"/>
              <w:left w:val="single" w:sz="4" w:space="0" w:color="auto"/>
              <w:bottom w:val="single" w:sz="4" w:space="0" w:color="auto"/>
              <w:right w:val="single" w:sz="4" w:space="0" w:color="auto"/>
            </w:tcBorders>
          </w:tcPr>
          <w:p w14:paraId="50785DB9" w14:textId="77777777" w:rsidR="006A2194" w:rsidRPr="00FD1601" w:rsidRDefault="006A2194" w:rsidP="006A2194"/>
        </w:tc>
      </w:tr>
      <w:tr w:rsidR="006A2194" w:rsidRPr="00FD1601" w14:paraId="07439A0A" w14:textId="77777777" w:rsidTr="006A2194">
        <w:trPr>
          <w:jc w:val="center"/>
        </w:trPr>
        <w:tc>
          <w:tcPr>
            <w:tcW w:w="7375" w:type="dxa"/>
            <w:tcBorders>
              <w:top w:val="single" w:sz="4" w:space="0" w:color="auto"/>
              <w:left w:val="single" w:sz="4" w:space="0" w:color="auto"/>
              <w:bottom w:val="single" w:sz="4" w:space="0" w:color="auto"/>
              <w:right w:val="single" w:sz="4" w:space="0" w:color="auto"/>
            </w:tcBorders>
          </w:tcPr>
          <w:p w14:paraId="6C778DA6" w14:textId="77777777" w:rsidR="006A2194" w:rsidRPr="00FD1601" w:rsidRDefault="006A2194" w:rsidP="006A2194">
            <w:pPr>
              <w:rPr>
                <w:sz w:val="21"/>
                <w:szCs w:val="21"/>
              </w:rPr>
            </w:pPr>
            <w:r w:rsidRPr="00FD1601">
              <w:rPr>
                <w:sz w:val="21"/>
                <w:szCs w:val="21"/>
              </w:rPr>
              <w:t xml:space="preserve">   Reconciliation of Contributed Capital</w:t>
            </w:r>
          </w:p>
        </w:tc>
        <w:tc>
          <w:tcPr>
            <w:tcW w:w="1270" w:type="dxa"/>
            <w:gridSpan w:val="2"/>
            <w:tcBorders>
              <w:top w:val="single" w:sz="4" w:space="0" w:color="auto"/>
              <w:left w:val="single" w:sz="4" w:space="0" w:color="auto"/>
              <w:bottom w:val="single" w:sz="4" w:space="0" w:color="auto"/>
              <w:right w:val="single" w:sz="4" w:space="0" w:color="auto"/>
            </w:tcBorders>
          </w:tcPr>
          <w:p w14:paraId="4182195B" w14:textId="77777777" w:rsidR="006A2194" w:rsidRPr="00FD1601" w:rsidRDefault="006A2194" w:rsidP="006A2194"/>
        </w:tc>
        <w:tc>
          <w:tcPr>
            <w:tcW w:w="1340" w:type="dxa"/>
            <w:tcBorders>
              <w:top w:val="single" w:sz="4" w:space="0" w:color="auto"/>
              <w:left w:val="single" w:sz="4" w:space="0" w:color="auto"/>
              <w:bottom w:val="single" w:sz="4" w:space="0" w:color="auto"/>
              <w:right w:val="single" w:sz="4" w:space="0" w:color="auto"/>
            </w:tcBorders>
          </w:tcPr>
          <w:p w14:paraId="3713A23C" w14:textId="77777777" w:rsidR="006A2194" w:rsidRPr="00FD1601" w:rsidRDefault="006A2194" w:rsidP="006A2194"/>
        </w:tc>
      </w:tr>
      <w:tr w:rsidR="006A2194" w:rsidRPr="00FD1601" w14:paraId="1021AB84" w14:textId="77777777" w:rsidTr="006A2194">
        <w:trPr>
          <w:jc w:val="center"/>
        </w:trPr>
        <w:tc>
          <w:tcPr>
            <w:tcW w:w="7375" w:type="dxa"/>
            <w:tcBorders>
              <w:top w:val="single" w:sz="4" w:space="0" w:color="auto"/>
              <w:left w:val="single" w:sz="4" w:space="0" w:color="auto"/>
              <w:bottom w:val="single" w:sz="4" w:space="0" w:color="auto"/>
              <w:right w:val="single" w:sz="4" w:space="0" w:color="auto"/>
            </w:tcBorders>
          </w:tcPr>
          <w:p w14:paraId="5770C961" w14:textId="77777777" w:rsidR="006A2194" w:rsidRPr="00FD1601" w:rsidRDefault="006A2194" w:rsidP="006A2194">
            <w:pPr>
              <w:rPr>
                <w:sz w:val="21"/>
              </w:rPr>
            </w:pPr>
            <w:r w:rsidRPr="00FD1601">
              <w:rPr>
                <w:sz w:val="21"/>
              </w:rPr>
              <w:t>Financing Arrangements</w:t>
            </w:r>
          </w:p>
        </w:tc>
        <w:tc>
          <w:tcPr>
            <w:tcW w:w="1270" w:type="dxa"/>
            <w:gridSpan w:val="2"/>
            <w:tcBorders>
              <w:top w:val="single" w:sz="4" w:space="0" w:color="auto"/>
              <w:left w:val="single" w:sz="4" w:space="0" w:color="auto"/>
              <w:bottom w:val="single" w:sz="4" w:space="0" w:color="auto"/>
              <w:right w:val="single" w:sz="4" w:space="0" w:color="auto"/>
            </w:tcBorders>
          </w:tcPr>
          <w:p w14:paraId="1CEA6096" w14:textId="77777777" w:rsidR="006A2194" w:rsidRPr="00FD1601" w:rsidRDefault="006A2194" w:rsidP="006A2194"/>
        </w:tc>
        <w:tc>
          <w:tcPr>
            <w:tcW w:w="1340" w:type="dxa"/>
            <w:tcBorders>
              <w:top w:val="single" w:sz="4" w:space="0" w:color="auto"/>
              <w:left w:val="single" w:sz="4" w:space="0" w:color="auto"/>
              <w:bottom w:val="single" w:sz="4" w:space="0" w:color="auto"/>
              <w:right w:val="single" w:sz="4" w:space="0" w:color="auto"/>
            </w:tcBorders>
          </w:tcPr>
          <w:p w14:paraId="668825DE" w14:textId="77777777" w:rsidR="006A2194" w:rsidRPr="00FD1601" w:rsidRDefault="006A2194" w:rsidP="006A2194"/>
        </w:tc>
      </w:tr>
      <w:tr w:rsidR="006A2194" w:rsidRPr="00FD1601" w14:paraId="6193429F" w14:textId="77777777" w:rsidTr="006A2194">
        <w:trPr>
          <w:jc w:val="center"/>
        </w:trPr>
        <w:tc>
          <w:tcPr>
            <w:tcW w:w="7375" w:type="dxa"/>
            <w:tcBorders>
              <w:top w:val="single" w:sz="4" w:space="0" w:color="auto"/>
              <w:left w:val="single" w:sz="4" w:space="0" w:color="auto"/>
              <w:bottom w:val="single" w:sz="4" w:space="0" w:color="auto"/>
              <w:right w:val="single" w:sz="4" w:space="0" w:color="auto"/>
            </w:tcBorders>
          </w:tcPr>
          <w:p w14:paraId="76BD8FB6" w14:textId="77777777" w:rsidR="006A2194" w:rsidRPr="00FD1601" w:rsidRDefault="006A2194" w:rsidP="006A2194">
            <w:r w:rsidRPr="00FD1601">
              <w:rPr>
                <w:sz w:val="21"/>
              </w:rPr>
              <w:t xml:space="preserve">   Loans payable</w:t>
            </w:r>
          </w:p>
        </w:tc>
        <w:tc>
          <w:tcPr>
            <w:tcW w:w="1270" w:type="dxa"/>
            <w:gridSpan w:val="2"/>
            <w:tcBorders>
              <w:top w:val="single" w:sz="4" w:space="0" w:color="auto"/>
              <w:left w:val="single" w:sz="4" w:space="0" w:color="auto"/>
              <w:bottom w:val="single" w:sz="4" w:space="0" w:color="auto"/>
              <w:right w:val="single" w:sz="4" w:space="0" w:color="auto"/>
            </w:tcBorders>
          </w:tcPr>
          <w:p w14:paraId="613F3220" w14:textId="77777777" w:rsidR="006A2194" w:rsidRPr="00FD1601" w:rsidRDefault="006A2194" w:rsidP="006A2194"/>
        </w:tc>
        <w:tc>
          <w:tcPr>
            <w:tcW w:w="1340" w:type="dxa"/>
            <w:tcBorders>
              <w:top w:val="single" w:sz="4" w:space="0" w:color="auto"/>
              <w:left w:val="single" w:sz="4" w:space="0" w:color="auto"/>
              <w:bottom w:val="single" w:sz="4" w:space="0" w:color="auto"/>
              <w:right w:val="single" w:sz="4" w:space="0" w:color="auto"/>
            </w:tcBorders>
          </w:tcPr>
          <w:p w14:paraId="5072DCF3" w14:textId="77777777" w:rsidR="006A2194" w:rsidRPr="00FD1601" w:rsidRDefault="006A2194" w:rsidP="006A2194"/>
        </w:tc>
      </w:tr>
      <w:tr w:rsidR="006A2194" w:rsidRPr="00FD1601" w14:paraId="49CA7568" w14:textId="77777777" w:rsidTr="006A2194">
        <w:trPr>
          <w:jc w:val="center"/>
        </w:trPr>
        <w:tc>
          <w:tcPr>
            <w:tcW w:w="7375" w:type="dxa"/>
            <w:tcBorders>
              <w:top w:val="single" w:sz="4" w:space="0" w:color="auto"/>
              <w:left w:val="single" w:sz="4" w:space="0" w:color="auto"/>
              <w:bottom w:val="single" w:sz="4" w:space="0" w:color="auto"/>
              <w:right w:val="single" w:sz="4" w:space="0" w:color="auto"/>
            </w:tcBorders>
          </w:tcPr>
          <w:p w14:paraId="696FC0A0" w14:textId="77777777" w:rsidR="006A2194" w:rsidRPr="00FD1601" w:rsidRDefault="006A2194" w:rsidP="006A2194">
            <w:pPr>
              <w:rPr>
                <w:sz w:val="21"/>
              </w:rPr>
            </w:pPr>
            <w:r w:rsidRPr="00FD1601">
              <w:rPr>
                <w:sz w:val="21"/>
              </w:rPr>
              <w:t xml:space="preserve">   Capital leases</w:t>
            </w:r>
          </w:p>
        </w:tc>
        <w:tc>
          <w:tcPr>
            <w:tcW w:w="1270" w:type="dxa"/>
            <w:gridSpan w:val="2"/>
            <w:tcBorders>
              <w:top w:val="single" w:sz="4" w:space="0" w:color="auto"/>
              <w:left w:val="single" w:sz="4" w:space="0" w:color="auto"/>
              <w:bottom w:val="single" w:sz="4" w:space="0" w:color="auto"/>
              <w:right w:val="single" w:sz="4" w:space="0" w:color="auto"/>
            </w:tcBorders>
          </w:tcPr>
          <w:p w14:paraId="7F3DA56B" w14:textId="77777777" w:rsidR="006A2194" w:rsidRPr="00FD1601" w:rsidRDefault="006A2194" w:rsidP="006A2194"/>
        </w:tc>
        <w:tc>
          <w:tcPr>
            <w:tcW w:w="1340" w:type="dxa"/>
            <w:tcBorders>
              <w:top w:val="single" w:sz="4" w:space="0" w:color="auto"/>
              <w:left w:val="single" w:sz="4" w:space="0" w:color="auto"/>
              <w:bottom w:val="single" w:sz="4" w:space="0" w:color="auto"/>
              <w:right w:val="single" w:sz="4" w:space="0" w:color="auto"/>
            </w:tcBorders>
          </w:tcPr>
          <w:p w14:paraId="7AFFFE44" w14:textId="77777777" w:rsidR="006A2194" w:rsidRPr="00FD1601" w:rsidRDefault="006A2194" w:rsidP="006A2194"/>
        </w:tc>
      </w:tr>
      <w:tr w:rsidR="006A2194" w:rsidRPr="00FD1601" w14:paraId="6437F6AB" w14:textId="77777777" w:rsidTr="006A2194">
        <w:trPr>
          <w:jc w:val="center"/>
        </w:trPr>
        <w:tc>
          <w:tcPr>
            <w:tcW w:w="7375" w:type="dxa"/>
            <w:tcBorders>
              <w:top w:val="single" w:sz="4" w:space="0" w:color="auto"/>
              <w:left w:val="single" w:sz="4" w:space="0" w:color="auto"/>
              <w:bottom w:val="single" w:sz="4" w:space="0" w:color="auto"/>
              <w:right w:val="single" w:sz="4" w:space="0" w:color="auto"/>
            </w:tcBorders>
          </w:tcPr>
          <w:p w14:paraId="7706F69D" w14:textId="77777777" w:rsidR="006A2194" w:rsidRPr="00FD1601" w:rsidRDefault="006A2194" w:rsidP="006A2194">
            <w:r w:rsidRPr="00FD1601">
              <w:rPr>
                <w:sz w:val="21"/>
              </w:rPr>
              <w:t xml:space="preserve">   Certificates of Participation (COP’s)</w:t>
            </w:r>
          </w:p>
        </w:tc>
        <w:tc>
          <w:tcPr>
            <w:tcW w:w="1270" w:type="dxa"/>
            <w:gridSpan w:val="2"/>
            <w:tcBorders>
              <w:top w:val="single" w:sz="4" w:space="0" w:color="auto"/>
              <w:left w:val="single" w:sz="4" w:space="0" w:color="auto"/>
              <w:bottom w:val="single" w:sz="4" w:space="0" w:color="auto"/>
              <w:right w:val="single" w:sz="4" w:space="0" w:color="auto"/>
            </w:tcBorders>
          </w:tcPr>
          <w:p w14:paraId="612FCB16" w14:textId="77777777" w:rsidR="006A2194" w:rsidRPr="00FD1601" w:rsidRDefault="006A2194" w:rsidP="006A2194"/>
        </w:tc>
        <w:tc>
          <w:tcPr>
            <w:tcW w:w="1340" w:type="dxa"/>
            <w:tcBorders>
              <w:top w:val="single" w:sz="4" w:space="0" w:color="auto"/>
              <w:left w:val="single" w:sz="4" w:space="0" w:color="auto"/>
              <w:bottom w:val="single" w:sz="4" w:space="0" w:color="auto"/>
              <w:right w:val="single" w:sz="4" w:space="0" w:color="auto"/>
            </w:tcBorders>
          </w:tcPr>
          <w:p w14:paraId="018EF41F" w14:textId="77777777" w:rsidR="006A2194" w:rsidRPr="00FD1601" w:rsidRDefault="006A2194" w:rsidP="006A2194"/>
        </w:tc>
      </w:tr>
      <w:tr w:rsidR="006A2194" w:rsidRPr="00FD1601" w14:paraId="760AD461" w14:textId="77777777" w:rsidTr="006A2194">
        <w:trPr>
          <w:jc w:val="center"/>
        </w:trPr>
        <w:tc>
          <w:tcPr>
            <w:tcW w:w="7375" w:type="dxa"/>
            <w:tcBorders>
              <w:top w:val="single" w:sz="4" w:space="0" w:color="auto"/>
              <w:left w:val="single" w:sz="4" w:space="0" w:color="auto"/>
              <w:bottom w:val="single" w:sz="4" w:space="0" w:color="auto"/>
              <w:right w:val="single" w:sz="4" w:space="0" w:color="auto"/>
            </w:tcBorders>
          </w:tcPr>
          <w:p w14:paraId="51FEDACF" w14:textId="77777777" w:rsidR="006A2194" w:rsidRPr="00FD1601" w:rsidRDefault="006A2194" w:rsidP="006A2194">
            <w:pPr>
              <w:rPr>
                <w:sz w:val="21"/>
              </w:rPr>
            </w:pPr>
            <w:r w:rsidRPr="00FD1601">
              <w:rPr>
                <w:sz w:val="21"/>
              </w:rPr>
              <w:t xml:space="preserve">   Other financing arrangements</w:t>
            </w:r>
          </w:p>
        </w:tc>
        <w:tc>
          <w:tcPr>
            <w:tcW w:w="1270" w:type="dxa"/>
            <w:gridSpan w:val="2"/>
            <w:tcBorders>
              <w:top w:val="single" w:sz="4" w:space="0" w:color="auto"/>
              <w:left w:val="single" w:sz="4" w:space="0" w:color="auto"/>
              <w:bottom w:val="single" w:sz="4" w:space="0" w:color="auto"/>
              <w:right w:val="single" w:sz="4" w:space="0" w:color="auto"/>
            </w:tcBorders>
          </w:tcPr>
          <w:p w14:paraId="391D1097" w14:textId="77777777" w:rsidR="006A2194" w:rsidRPr="00FD1601" w:rsidRDefault="006A2194" w:rsidP="006A2194"/>
        </w:tc>
        <w:tc>
          <w:tcPr>
            <w:tcW w:w="1340" w:type="dxa"/>
            <w:tcBorders>
              <w:top w:val="single" w:sz="4" w:space="0" w:color="auto"/>
              <w:left w:val="single" w:sz="4" w:space="0" w:color="auto"/>
              <w:bottom w:val="single" w:sz="4" w:space="0" w:color="auto"/>
              <w:right w:val="single" w:sz="4" w:space="0" w:color="auto"/>
            </w:tcBorders>
          </w:tcPr>
          <w:p w14:paraId="2B123F15" w14:textId="77777777" w:rsidR="006A2194" w:rsidRPr="00FD1601" w:rsidRDefault="006A2194" w:rsidP="006A2194"/>
        </w:tc>
      </w:tr>
      <w:tr w:rsidR="006A2194" w:rsidRPr="00FD1601" w14:paraId="29C42514" w14:textId="77777777" w:rsidTr="006A2194">
        <w:trPr>
          <w:jc w:val="center"/>
        </w:trPr>
        <w:tc>
          <w:tcPr>
            <w:tcW w:w="7375" w:type="dxa"/>
            <w:tcBorders>
              <w:top w:val="single" w:sz="4" w:space="0" w:color="auto"/>
              <w:left w:val="single" w:sz="4" w:space="0" w:color="auto"/>
              <w:bottom w:val="single" w:sz="4" w:space="0" w:color="auto"/>
              <w:right w:val="single" w:sz="4" w:space="0" w:color="auto"/>
            </w:tcBorders>
          </w:tcPr>
          <w:p w14:paraId="18827F95" w14:textId="77777777" w:rsidR="006A2194" w:rsidRPr="00FD1601" w:rsidRDefault="006A2194" w:rsidP="006A2194">
            <w:pPr>
              <w:rPr>
                <w:sz w:val="21"/>
              </w:rPr>
            </w:pPr>
            <w:r w:rsidRPr="00FD1601">
              <w:rPr>
                <w:sz w:val="21"/>
              </w:rPr>
              <w:t>Other Assets</w:t>
            </w:r>
          </w:p>
        </w:tc>
        <w:tc>
          <w:tcPr>
            <w:tcW w:w="1270" w:type="dxa"/>
            <w:gridSpan w:val="2"/>
            <w:tcBorders>
              <w:top w:val="single" w:sz="4" w:space="0" w:color="auto"/>
              <w:left w:val="single" w:sz="4" w:space="0" w:color="auto"/>
              <w:bottom w:val="single" w:sz="4" w:space="0" w:color="auto"/>
              <w:right w:val="single" w:sz="4" w:space="0" w:color="auto"/>
            </w:tcBorders>
          </w:tcPr>
          <w:p w14:paraId="616531CC" w14:textId="77777777" w:rsidR="006A2194" w:rsidRPr="00FD1601" w:rsidRDefault="006A2194" w:rsidP="006A2194"/>
        </w:tc>
        <w:tc>
          <w:tcPr>
            <w:tcW w:w="1340" w:type="dxa"/>
            <w:tcBorders>
              <w:top w:val="single" w:sz="4" w:space="0" w:color="auto"/>
              <w:left w:val="single" w:sz="4" w:space="0" w:color="auto"/>
              <w:bottom w:val="single" w:sz="4" w:space="0" w:color="auto"/>
              <w:right w:val="single" w:sz="4" w:space="0" w:color="auto"/>
            </w:tcBorders>
          </w:tcPr>
          <w:p w14:paraId="02344192" w14:textId="77777777" w:rsidR="006A2194" w:rsidRPr="00FD1601" w:rsidRDefault="006A2194" w:rsidP="006A2194"/>
        </w:tc>
      </w:tr>
      <w:tr w:rsidR="006A2194" w:rsidRPr="00FD1601" w14:paraId="6E122CB7" w14:textId="77777777" w:rsidTr="006A2194">
        <w:trPr>
          <w:jc w:val="center"/>
        </w:trPr>
        <w:tc>
          <w:tcPr>
            <w:tcW w:w="7375" w:type="dxa"/>
            <w:tcBorders>
              <w:top w:val="single" w:sz="4" w:space="0" w:color="auto"/>
              <w:left w:val="single" w:sz="4" w:space="0" w:color="auto"/>
              <w:bottom w:val="single" w:sz="4" w:space="0" w:color="auto"/>
              <w:right w:val="single" w:sz="4" w:space="0" w:color="auto"/>
            </w:tcBorders>
          </w:tcPr>
          <w:p w14:paraId="64CF3C18" w14:textId="77777777" w:rsidR="006A2194" w:rsidRPr="00FD1601" w:rsidRDefault="006A2194" w:rsidP="006A2194">
            <w:r w:rsidRPr="00FD1601">
              <w:rPr>
                <w:sz w:val="21"/>
              </w:rPr>
              <w:t>Lottery Prizes Payable</w:t>
            </w:r>
          </w:p>
        </w:tc>
        <w:tc>
          <w:tcPr>
            <w:tcW w:w="1270" w:type="dxa"/>
            <w:gridSpan w:val="2"/>
            <w:tcBorders>
              <w:top w:val="single" w:sz="4" w:space="0" w:color="auto"/>
              <w:left w:val="single" w:sz="4" w:space="0" w:color="auto"/>
              <w:bottom w:val="single" w:sz="4" w:space="0" w:color="auto"/>
              <w:right w:val="single" w:sz="4" w:space="0" w:color="auto"/>
            </w:tcBorders>
          </w:tcPr>
          <w:p w14:paraId="7D414EAA" w14:textId="77777777" w:rsidR="006A2194" w:rsidRPr="00FD1601" w:rsidRDefault="006A2194" w:rsidP="006A2194"/>
        </w:tc>
        <w:tc>
          <w:tcPr>
            <w:tcW w:w="1340" w:type="dxa"/>
            <w:tcBorders>
              <w:top w:val="single" w:sz="4" w:space="0" w:color="auto"/>
              <w:left w:val="single" w:sz="4" w:space="0" w:color="auto"/>
              <w:bottom w:val="single" w:sz="4" w:space="0" w:color="auto"/>
              <w:right w:val="single" w:sz="4" w:space="0" w:color="auto"/>
            </w:tcBorders>
          </w:tcPr>
          <w:p w14:paraId="4D73C9D1" w14:textId="77777777" w:rsidR="006A2194" w:rsidRPr="00FD1601" w:rsidRDefault="006A2194" w:rsidP="006A2194"/>
        </w:tc>
      </w:tr>
      <w:tr w:rsidR="006A2194" w:rsidRPr="00FD1601" w14:paraId="435F8CCA" w14:textId="77777777" w:rsidTr="006A2194">
        <w:trPr>
          <w:jc w:val="center"/>
        </w:trPr>
        <w:tc>
          <w:tcPr>
            <w:tcW w:w="7375" w:type="dxa"/>
            <w:tcBorders>
              <w:top w:val="single" w:sz="4" w:space="0" w:color="auto"/>
              <w:left w:val="single" w:sz="4" w:space="0" w:color="auto"/>
              <w:bottom w:val="single" w:sz="4" w:space="0" w:color="auto"/>
              <w:right w:val="single" w:sz="4" w:space="0" w:color="auto"/>
            </w:tcBorders>
          </w:tcPr>
          <w:p w14:paraId="4A4A67DC" w14:textId="77777777" w:rsidR="006A2194" w:rsidRPr="00FD1601" w:rsidRDefault="006A2194" w:rsidP="006A2194">
            <w:r w:rsidRPr="00FD1601">
              <w:rPr>
                <w:sz w:val="21"/>
              </w:rPr>
              <w:t>Due To Component Units</w:t>
            </w:r>
          </w:p>
        </w:tc>
        <w:tc>
          <w:tcPr>
            <w:tcW w:w="1270" w:type="dxa"/>
            <w:gridSpan w:val="2"/>
            <w:tcBorders>
              <w:top w:val="single" w:sz="4" w:space="0" w:color="auto"/>
              <w:left w:val="single" w:sz="4" w:space="0" w:color="auto"/>
              <w:bottom w:val="single" w:sz="4" w:space="0" w:color="auto"/>
              <w:right w:val="single" w:sz="4" w:space="0" w:color="auto"/>
            </w:tcBorders>
          </w:tcPr>
          <w:p w14:paraId="237F34AC" w14:textId="77777777" w:rsidR="006A2194" w:rsidRPr="00FD1601" w:rsidRDefault="006A2194" w:rsidP="006A2194"/>
        </w:tc>
        <w:tc>
          <w:tcPr>
            <w:tcW w:w="1340" w:type="dxa"/>
            <w:tcBorders>
              <w:top w:val="single" w:sz="4" w:space="0" w:color="auto"/>
              <w:left w:val="single" w:sz="4" w:space="0" w:color="auto"/>
              <w:bottom w:val="single" w:sz="4" w:space="0" w:color="auto"/>
              <w:right w:val="single" w:sz="4" w:space="0" w:color="auto"/>
            </w:tcBorders>
          </w:tcPr>
          <w:p w14:paraId="6214647A" w14:textId="77777777" w:rsidR="006A2194" w:rsidRPr="00FD1601" w:rsidRDefault="006A2194" w:rsidP="006A2194"/>
        </w:tc>
      </w:tr>
      <w:tr w:rsidR="006A2194" w:rsidRPr="00FD1601" w14:paraId="0D2C569C" w14:textId="77777777" w:rsidTr="006A2194">
        <w:trPr>
          <w:jc w:val="center"/>
        </w:trPr>
        <w:tc>
          <w:tcPr>
            <w:tcW w:w="7375" w:type="dxa"/>
            <w:tcBorders>
              <w:top w:val="single" w:sz="4" w:space="0" w:color="auto"/>
              <w:left w:val="single" w:sz="4" w:space="0" w:color="auto"/>
              <w:bottom w:val="single" w:sz="4" w:space="0" w:color="auto"/>
              <w:right w:val="single" w:sz="4" w:space="0" w:color="auto"/>
            </w:tcBorders>
          </w:tcPr>
          <w:p w14:paraId="43A8ED83" w14:textId="77777777" w:rsidR="006A2194" w:rsidRPr="00FD1601" w:rsidRDefault="006A2194" w:rsidP="006A2194">
            <w:r w:rsidRPr="00FD1601">
              <w:rPr>
                <w:sz w:val="21"/>
              </w:rPr>
              <w:t>Compensated Absences</w:t>
            </w:r>
          </w:p>
        </w:tc>
        <w:tc>
          <w:tcPr>
            <w:tcW w:w="1270" w:type="dxa"/>
            <w:gridSpan w:val="2"/>
            <w:tcBorders>
              <w:top w:val="single" w:sz="4" w:space="0" w:color="auto"/>
              <w:left w:val="single" w:sz="4" w:space="0" w:color="auto"/>
              <w:bottom w:val="single" w:sz="4" w:space="0" w:color="auto"/>
              <w:right w:val="single" w:sz="4" w:space="0" w:color="auto"/>
            </w:tcBorders>
          </w:tcPr>
          <w:p w14:paraId="42AC830C" w14:textId="77777777" w:rsidR="006A2194" w:rsidRPr="00FD1601" w:rsidRDefault="006A2194" w:rsidP="006A2194"/>
        </w:tc>
        <w:tc>
          <w:tcPr>
            <w:tcW w:w="1340" w:type="dxa"/>
            <w:tcBorders>
              <w:top w:val="single" w:sz="4" w:space="0" w:color="auto"/>
              <w:left w:val="single" w:sz="4" w:space="0" w:color="auto"/>
              <w:bottom w:val="single" w:sz="4" w:space="0" w:color="auto"/>
              <w:right w:val="single" w:sz="4" w:space="0" w:color="auto"/>
            </w:tcBorders>
          </w:tcPr>
          <w:p w14:paraId="6F2C2FA2" w14:textId="77777777" w:rsidR="006A2194" w:rsidRPr="00FD1601" w:rsidRDefault="006A2194" w:rsidP="006A2194"/>
        </w:tc>
      </w:tr>
      <w:tr w:rsidR="006A2194" w:rsidRPr="00FD1601" w14:paraId="24EB135C" w14:textId="77777777" w:rsidTr="006A2194">
        <w:trPr>
          <w:jc w:val="center"/>
        </w:trPr>
        <w:tc>
          <w:tcPr>
            <w:tcW w:w="7375" w:type="dxa"/>
            <w:tcBorders>
              <w:top w:val="single" w:sz="4" w:space="0" w:color="auto"/>
              <w:left w:val="single" w:sz="4" w:space="0" w:color="auto"/>
              <w:bottom w:val="single" w:sz="4" w:space="0" w:color="auto"/>
              <w:right w:val="single" w:sz="4" w:space="0" w:color="auto"/>
            </w:tcBorders>
          </w:tcPr>
          <w:p w14:paraId="790362C7" w14:textId="77777777" w:rsidR="006A2194" w:rsidRPr="00FD1601" w:rsidRDefault="006A2194" w:rsidP="006A2194">
            <w:r w:rsidRPr="00FD1601">
              <w:t>Prior Period Corrections</w:t>
            </w:r>
          </w:p>
        </w:tc>
        <w:tc>
          <w:tcPr>
            <w:tcW w:w="1270" w:type="dxa"/>
            <w:gridSpan w:val="2"/>
            <w:tcBorders>
              <w:top w:val="single" w:sz="4" w:space="0" w:color="auto"/>
              <w:left w:val="single" w:sz="4" w:space="0" w:color="auto"/>
              <w:bottom w:val="single" w:sz="4" w:space="0" w:color="auto"/>
              <w:right w:val="single" w:sz="4" w:space="0" w:color="auto"/>
            </w:tcBorders>
          </w:tcPr>
          <w:p w14:paraId="11F170C5" w14:textId="77777777" w:rsidR="006A2194" w:rsidRPr="00FD1601" w:rsidRDefault="006A2194" w:rsidP="006A2194"/>
        </w:tc>
        <w:tc>
          <w:tcPr>
            <w:tcW w:w="1340" w:type="dxa"/>
            <w:tcBorders>
              <w:top w:val="single" w:sz="4" w:space="0" w:color="auto"/>
              <w:left w:val="single" w:sz="4" w:space="0" w:color="auto"/>
              <w:bottom w:val="single" w:sz="4" w:space="0" w:color="auto"/>
              <w:right w:val="single" w:sz="4" w:space="0" w:color="auto"/>
            </w:tcBorders>
          </w:tcPr>
          <w:p w14:paraId="767FEE6F" w14:textId="77777777" w:rsidR="006A2194" w:rsidRPr="00FD1601" w:rsidRDefault="006A2194" w:rsidP="006A2194"/>
        </w:tc>
      </w:tr>
      <w:tr w:rsidR="006A2194" w:rsidRPr="00FD1601" w14:paraId="14C039DC" w14:textId="77777777" w:rsidTr="006A2194">
        <w:trPr>
          <w:jc w:val="center"/>
        </w:trPr>
        <w:tc>
          <w:tcPr>
            <w:tcW w:w="7375" w:type="dxa"/>
            <w:tcBorders>
              <w:top w:val="single" w:sz="4" w:space="0" w:color="auto"/>
              <w:left w:val="single" w:sz="4" w:space="0" w:color="auto"/>
              <w:bottom w:val="single" w:sz="4" w:space="0" w:color="auto"/>
              <w:right w:val="single" w:sz="4" w:space="0" w:color="auto"/>
            </w:tcBorders>
          </w:tcPr>
          <w:p w14:paraId="69526DC9" w14:textId="77777777" w:rsidR="006A2194" w:rsidRPr="00FD1601" w:rsidRDefault="006A2194" w:rsidP="006A2194">
            <w:r w:rsidRPr="00FD1601">
              <w:t>Commitments and Contingencies</w:t>
            </w:r>
          </w:p>
        </w:tc>
        <w:tc>
          <w:tcPr>
            <w:tcW w:w="1270" w:type="dxa"/>
            <w:gridSpan w:val="2"/>
            <w:tcBorders>
              <w:top w:val="single" w:sz="4" w:space="0" w:color="auto"/>
              <w:left w:val="single" w:sz="4" w:space="0" w:color="auto"/>
              <w:bottom w:val="single" w:sz="4" w:space="0" w:color="auto"/>
              <w:right w:val="single" w:sz="4" w:space="0" w:color="auto"/>
            </w:tcBorders>
          </w:tcPr>
          <w:p w14:paraId="1A4AAF28" w14:textId="77777777" w:rsidR="006A2194" w:rsidRPr="00FD1601" w:rsidRDefault="006A2194" w:rsidP="006A2194"/>
        </w:tc>
        <w:tc>
          <w:tcPr>
            <w:tcW w:w="1340" w:type="dxa"/>
            <w:tcBorders>
              <w:top w:val="single" w:sz="4" w:space="0" w:color="auto"/>
              <w:left w:val="single" w:sz="4" w:space="0" w:color="auto"/>
              <w:bottom w:val="single" w:sz="4" w:space="0" w:color="auto"/>
              <w:right w:val="single" w:sz="4" w:space="0" w:color="auto"/>
            </w:tcBorders>
          </w:tcPr>
          <w:p w14:paraId="3E2E6407" w14:textId="77777777" w:rsidR="006A2194" w:rsidRPr="00FD1601" w:rsidRDefault="006A2194" w:rsidP="006A2194"/>
        </w:tc>
      </w:tr>
      <w:tr w:rsidR="006A2194" w:rsidRPr="00FD1601" w14:paraId="679B831F" w14:textId="77777777" w:rsidTr="006A2194">
        <w:trPr>
          <w:jc w:val="center"/>
        </w:trPr>
        <w:tc>
          <w:tcPr>
            <w:tcW w:w="7375" w:type="dxa"/>
            <w:tcBorders>
              <w:top w:val="single" w:sz="4" w:space="0" w:color="auto"/>
              <w:left w:val="single" w:sz="4" w:space="0" w:color="auto"/>
              <w:bottom w:val="single" w:sz="4" w:space="0" w:color="auto"/>
              <w:right w:val="single" w:sz="4" w:space="0" w:color="auto"/>
            </w:tcBorders>
          </w:tcPr>
          <w:p w14:paraId="2D78742E" w14:textId="77777777" w:rsidR="006A2194" w:rsidRPr="00FD1601" w:rsidRDefault="006A2194" w:rsidP="006A2194">
            <w:r w:rsidRPr="00FD1601">
              <w:rPr>
                <w:sz w:val="21"/>
              </w:rPr>
              <w:t>Agency-specific Information</w:t>
            </w:r>
          </w:p>
        </w:tc>
        <w:tc>
          <w:tcPr>
            <w:tcW w:w="1270" w:type="dxa"/>
            <w:gridSpan w:val="2"/>
            <w:tcBorders>
              <w:top w:val="single" w:sz="4" w:space="0" w:color="auto"/>
              <w:left w:val="single" w:sz="4" w:space="0" w:color="auto"/>
              <w:bottom w:val="single" w:sz="4" w:space="0" w:color="auto"/>
              <w:right w:val="single" w:sz="4" w:space="0" w:color="auto"/>
            </w:tcBorders>
          </w:tcPr>
          <w:p w14:paraId="010DD897" w14:textId="77777777" w:rsidR="006A2194" w:rsidRPr="00FD1601" w:rsidRDefault="006A2194" w:rsidP="006A2194"/>
        </w:tc>
        <w:tc>
          <w:tcPr>
            <w:tcW w:w="1340" w:type="dxa"/>
            <w:tcBorders>
              <w:top w:val="single" w:sz="4" w:space="0" w:color="auto"/>
              <w:left w:val="single" w:sz="4" w:space="0" w:color="auto"/>
              <w:bottom w:val="single" w:sz="4" w:space="0" w:color="auto"/>
              <w:right w:val="single" w:sz="4" w:space="0" w:color="auto"/>
            </w:tcBorders>
          </w:tcPr>
          <w:p w14:paraId="0B3ABE19" w14:textId="77777777" w:rsidR="006A2194" w:rsidRPr="00FD1601" w:rsidRDefault="006A2194" w:rsidP="006A2194"/>
        </w:tc>
      </w:tr>
      <w:tr w:rsidR="006A2194" w:rsidRPr="00FD1601" w14:paraId="1D1F2F9F" w14:textId="77777777" w:rsidTr="006A2194">
        <w:trPr>
          <w:cantSplit/>
          <w:trHeight w:hRule="exact" w:val="144"/>
          <w:jc w:val="center"/>
        </w:trPr>
        <w:tc>
          <w:tcPr>
            <w:tcW w:w="7375" w:type="dxa"/>
          </w:tcPr>
          <w:p w14:paraId="540230E3" w14:textId="77777777" w:rsidR="006A2194" w:rsidRPr="00FD1601" w:rsidRDefault="006A2194" w:rsidP="006A2194"/>
        </w:tc>
        <w:tc>
          <w:tcPr>
            <w:tcW w:w="1270" w:type="dxa"/>
            <w:gridSpan w:val="2"/>
          </w:tcPr>
          <w:p w14:paraId="731A56EB" w14:textId="77777777" w:rsidR="006A2194" w:rsidRPr="00FD1601" w:rsidRDefault="006A2194" w:rsidP="006A2194"/>
        </w:tc>
        <w:tc>
          <w:tcPr>
            <w:tcW w:w="1340" w:type="dxa"/>
          </w:tcPr>
          <w:p w14:paraId="54856922" w14:textId="77777777" w:rsidR="006A2194" w:rsidRPr="00FD1601" w:rsidRDefault="006A2194" w:rsidP="006A2194"/>
        </w:tc>
      </w:tr>
    </w:tbl>
    <w:p w14:paraId="50729A50" w14:textId="77777777" w:rsidR="00CA32D4" w:rsidRPr="00FD1601" w:rsidRDefault="00CA32D4" w:rsidP="00203740">
      <w:pPr>
        <w:rPr>
          <w:i/>
          <w:sz w:val="21"/>
        </w:rPr>
      </w:pPr>
      <w:r w:rsidRPr="00FD1601">
        <w:rPr>
          <w:i/>
          <w:sz w:val="21"/>
        </w:rPr>
        <w:t>“I have attached copies of prior period corrections and reversing entries.”</w:t>
      </w:r>
    </w:p>
    <w:p w14:paraId="5796C7B4" w14:textId="77777777" w:rsidR="00CA32D4" w:rsidRPr="00FD1601" w:rsidRDefault="00CA32D4" w:rsidP="00203740"/>
    <w:p w14:paraId="4E7819A9" w14:textId="77777777" w:rsidR="00CA32D4" w:rsidRPr="00FD1601" w:rsidRDefault="00CA32D4" w:rsidP="00203740">
      <w:pPr>
        <w:rPr>
          <w:b/>
        </w:rPr>
      </w:pPr>
      <w:r w:rsidRPr="00FD1601">
        <w:rPr>
          <w:b/>
        </w:rPr>
        <w:t>Prepared by: _________________________________</w:t>
      </w:r>
    </w:p>
    <w:p w14:paraId="707D36FE" w14:textId="77777777" w:rsidR="00CA32D4" w:rsidRPr="00FD1601" w:rsidRDefault="00CA32D4" w:rsidP="00203740">
      <w:pPr>
        <w:rPr>
          <w:b/>
        </w:rPr>
      </w:pPr>
    </w:p>
    <w:p w14:paraId="0EB39CDF" w14:textId="77777777" w:rsidR="005F3E8C" w:rsidRPr="00FD1601" w:rsidRDefault="00CA32D4" w:rsidP="00203740">
      <w:pPr>
        <w:rPr>
          <w:caps/>
        </w:rPr>
      </w:pPr>
      <w:r w:rsidRPr="00FD1601">
        <w:rPr>
          <w:b/>
        </w:rPr>
        <w:t>Date: ______________</w:t>
      </w:r>
    </w:p>
    <w:p w14:paraId="0917B45C" w14:textId="78151316" w:rsidR="007D719A" w:rsidRPr="00FD1601" w:rsidRDefault="005F3E8C" w:rsidP="007D719A">
      <w:pPr>
        <w:pStyle w:val="Heading2"/>
      </w:pPr>
      <w:r w:rsidRPr="008E0213">
        <w:rPr>
          <w:highlight w:val="yellow"/>
        </w:rPr>
        <w:br w:type="page"/>
      </w:r>
      <w:bookmarkStart w:id="93" w:name="_Toc132801226"/>
      <w:r w:rsidR="007D719A" w:rsidRPr="00FD1601">
        <w:lastRenderedPageBreak/>
        <w:t>COMMENTS:</w:t>
      </w:r>
      <w:bookmarkEnd w:id="93"/>
    </w:p>
    <w:p w14:paraId="52B39DD8" w14:textId="77777777" w:rsidR="007D719A" w:rsidRPr="00FD1601" w:rsidRDefault="007D719A" w:rsidP="00203740">
      <w:pPr>
        <w:rPr>
          <w:caps/>
        </w:rPr>
      </w:pPr>
    </w:p>
    <w:p w14:paraId="1B95CE63" w14:textId="6D6EE77D" w:rsidR="00CA32D4" w:rsidRPr="00FD1601" w:rsidRDefault="00CA32D4" w:rsidP="00203740">
      <w:pPr>
        <w:rPr>
          <w:caps/>
        </w:rPr>
      </w:pPr>
      <w:r w:rsidRPr="00FD1601">
        <w:rPr>
          <w:caps/>
        </w:rPr>
        <w:t>Please add any comments</w:t>
      </w:r>
    </w:p>
    <w:p w14:paraId="5D1B685B" w14:textId="2680A5F1" w:rsidR="00737219" w:rsidRPr="00242D24" w:rsidRDefault="00737219" w:rsidP="007D719A">
      <w:pPr>
        <w:pStyle w:val="Heading2"/>
      </w:pPr>
      <w:r w:rsidRPr="00FD1601">
        <w:br w:type="page"/>
      </w:r>
      <w:bookmarkStart w:id="94" w:name="_Ref132698239"/>
      <w:bookmarkStart w:id="95" w:name="_Ref132698256"/>
      <w:bookmarkStart w:id="96" w:name="_Toc132801227"/>
      <w:r w:rsidR="007D719A" w:rsidRPr="00242D24">
        <w:lastRenderedPageBreak/>
        <w:t>FINANCIAL DISCLOSURE CERTIFICATE:</w:t>
      </w:r>
      <w:bookmarkEnd w:id="94"/>
      <w:bookmarkEnd w:id="95"/>
      <w:bookmarkEnd w:id="96"/>
    </w:p>
    <w:p w14:paraId="7F7F5454" w14:textId="77777777" w:rsidR="00737219" w:rsidRPr="00242D24" w:rsidRDefault="00737219" w:rsidP="00203740"/>
    <w:p w14:paraId="52D32296" w14:textId="77777777" w:rsidR="00737219" w:rsidRPr="00242D24" w:rsidRDefault="00737219" w:rsidP="00203740"/>
    <w:p w14:paraId="08E2A8F1" w14:textId="77777777" w:rsidR="00737219" w:rsidRPr="00242D24" w:rsidRDefault="00737219" w:rsidP="00203740">
      <w:pPr>
        <w:rPr>
          <w:sz w:val="24"/>
          <w:szCs w:val="24"/>
        </w:rPr>
      </w:pPr>
      <w:r w:rsidRPr="00242D24">
        <w:rPr>
          <w:sz w:val="24"/>
          <w:szCs w:val="24"/>
        </w:rPr>
        <w:t>Agency Title ____________________________________________ Agency Code _________</w:t>
      </w:r>
    </w:p>
    <w:p w14:paraId="7A77CDDC" w14:textId="77777777" w:rsidR="00737219" w:rsidRPr="00242D24" w:rsidRDefault="00737219" w:rsidP="00203740">
      <w:pPr>
        <w:rPr>
          <w:sz w:val="24"/>
          <w:szCs w:val="24"/>
        </w:rPr>
      </w:pPr>
    </w:p>
    <w:tbl>
      <w:tblPr>
        <w:tblW w:w="9468" w:type="dxa"/>
        <w:tblLayout w:type="fixed"/>
        <w:tblLook w:val="0000" w:firstRow="0" w:lastRow="0" w:firstColumn="0" w:lastColumn="0" w:noHBand="0" w:noVBand="0"/>
      </w:tblPr>
      <w:tblGrid>
        <w:gridCol w:w="9468"/>
      </w:tblGrid>
      <w:tr w:rsidR="00737219" w:rsidRPr="00242D24" w14:paraId="59657CBC" w14:textId="77777777">
        <w:tc>
          <w:tcPr>
            <w:tcW w:w="9468" w:type="dxa"/>
            <w:shd w:val="clear" w:color="auto" w:fill="CCCCCC"/>
          </w:tcPr>
          <w:p w14:paraId="6121667C" w14:textId="4BEEA712" w:rsidR="00737219" w:rsidRPr="00242D24" w:rsidRDefault="00737219" w:rsidP="00203740">
            <w:pPr>
              <w:rPr>
                <w:sz w:val="24"/>
                <w:szCs w:val="24"/>
              </w:rPr>
            </w:pPr>
            <w:r w:rsidRPr="00242D24">
              <w:rPr>
                <w:b/>
                <w:sz w:val="24"/>
                <w:szCs w:val="24"/>
              </w:rPr>
              <w:t xml:space="preserve">Financial Disclosure Certificate for the Fiscal Year Ended </w:t>
            </w:r>
            <w:r w:rsidR="009B6C98" w:rsidRPr="00242D24">
              <w:rPr>
                <w:b/>
                <w:sz w:val="24"/>
                <w:szCs w:val="24"/>
              </w:rPr>
              <w:t xml:space="preserve">June 30, </w:t>
            </w:r>
            <w:r w:rsidR="00D35981" w:rsidRPr="00242D24">
              <w:rPr>
                <w:b/>
                <w:sz w:val="24"/>
                <w:szCs w:val="24"/>
              </w:rPr>
              <w:t>20</w:t>
            </w:r>
            <w:r w:rsidR="009B763F" w:rsidRPr="00242D24">
              <w:rPr>
                <w:b/>
                <w:sz w:val="24"/>
                <w:szCs w:val="24"/>
              </w:rPr>
              <w:t>2</w:t>
            </w:r>
            <w:r w:rsidR="006A2194">
              <w:rPr>
                <w:b/>
                <w:sz w:val="24"/>
                <w:szCs w:val="24"/>
              </w:rPr>
              <w:t>4</w:t>
            </w:r>
          </w:p>
        </w:tc>
      </w:tr>
    </w:tbl>
    <w:p w14:paraId="256F2266" w14:textId="77777777" w:rsidR="00737219" w:rsidRPr="00242D24" w:rsidRDefault="00737219" w:rsidP="00203740">
      <w:pPr>
        <w:rPr>
          <w:sz w:val="24"/>
          <w:szCs w:val="24"/>
        </w:rPr>
      </w:pPr>
    </w:p>
    <w:tbl>
      <w:tblPr>
        <w:tblW w:w="10179" w:type="dxa"/>
        <w:tblLayout w:type="fixed"/>
        <w:tblCellMar>
          <w:left w:w="216" w:type="dxa"/>
          <w:right w:w="216" w:type="dxa"/>
        </w:tblCellMar>
        <w:tblLook w:val="0000" w:firstRow="0" w:lastRow="0" w:firstColumn="0" w:lastColumn="0" w:noHBand="0" w:noVBand="0"/>
      </w:tblPr>
      <w:tblGrid>
        <w:gridCol w:w="4140"/>
        <w:gridCol w:w="4050"/>
        <w:gridCol w:w="1980"/>
        <w:gridCol w:w="9"/>
      </w:tblGrid>
      <w:tr w:rsidR="00737219" w:rsidRPr="00242D24" w14:paraId="3A0CEA49" w14:textId="77777777" w:rsidTr="00104667">
        <w:trPr>
          <w:gridAfter w:val="1"/>
          <w:wAfter w:w="9" w:type="dxa"/>
        </w:trPr>
        <w:tc>
          <w:tcPr>
            <w:tcW w:w="10170" w:type="dxa"/>
            <w:gridSpan w:val="3"/>
          </w:tcPr>
          <w:p w14:paraId="33875E53" w14:textId="77777777" w:rsidR="00737219" w:rsidRPr="00242D24" w:rsidRDefault="00737219" w:rsidP="00203740">
            <w:pPr>
              <w:rPr>
                <w:b/>
                <w:sz w:val="24"/>
                <w:szCs w:val="24"/>
              </w:rPr>
            </w:pPr>
            <w:r w:rsidRPr="00242D24">
              <w:rPr>
                <w:b/>
                <w:sz w:val="24"/>
                <w:szCs w:val="24"/>
              </w:rPr>
              <w:t>I certify that to the best of my knowledge the following statements are true:</w:t>
            </w:r>
          </w:p>
          <w:p w14:paraId="6B3A63A0" w14:textId="77777777" w:rsidR="00737219" w:rsidRPr="00242D24" w:rsidRDefault="00737219" w:rsidP="00203740">
            <w:pPr>
              <w:rPr>
                <w:sz w:val="24"/>
                <w:szCs w:val="24"/>
              </w:rPr>
            </w:pPr>
          </w:p>
        </w:tc>
      </w:tr>
      <w:tr w:rsidR="00737219" w:rsidRPr="00242D24" w14:paraId="25748913" w14:textId="77777777" w:rsidTr="00104667">
        <w:trPr>
          <w:gridAfter w:val="1"/>
          <w:wAfter w:w="9" w:type="dxa"/>
        </w:trPr>
        <w:tc>
          <w:tcPr>
            <w:tcW w:w="10170" w:type="dxa"/>
            <w:gridSpan w:val="3"/>
          </w:tcPr>
          <w:p w14:paraId="1C84C16C" w14:textId="77777777" w:rsidR="00737219" w:rsidRPr="00242D24" w:rsidRDefault="00737219" w:rsidP="001F12FF">
            <w:pPr>
              <w:numPr>
                <w:ilvl w:val="0"/>
                <w:numId w:val="25"/>
              </w:numPr>
              <w:rPr>
                <w:sz w:val="24"/>
                <w:szCs w:val="24"/>
              </w:rPr>
            </w:pPr>
            <w:r w:rsidRPr="00242D24">
              <w:rPr>
                <w:sz w:val="24"/>
                <w:szCs w:val="24"/>
              </w:rPr>
              <w:t>The transactions and adjustments submitted to the Maine Financial and Administrative Statewide Information System (</w:t>
            </w:r>
            <w:r w:rsidR="00733D9A" w:rsidRPr="00242D24">
              <w:rPr>
                <w:sz w:val="24"/>
                <w:szCs w:val="24"/>
              </w:rPr>
              <w:t>ADVANTAGE</w:t>
            </w:r>
            <w:r w:rsidRPr="00242D24">
              <w:rPr>
                <w:sz w:val="24"/>
                <w:szCs w:val="24"/>
              </w:rPr>
              <w:t xml:space="preserve">) for the fiscal year accurately and completely reflect the agency's activity and ending account balances, in conformity with Generally Accepted Accounting Principles (GAAP) as outlined in the </w:t>
            </w:r>
            <w:r w:rsidRPr="00242D24">
              <w:rPr>
                <w:i/>
                <w:iCs/>
                <w:sz w:val="24"/>
                <w:szCs w:val="24"/>
              </w:rPr>
              <w:t xml:space="preserve">State Administrative and Accounting Manual </w:t>
            </w:r>
            <w:r w:rsidRPr="00242D24">
              <w:rPr>
                <w:sz w:val="24"/>
                <w:szCs w:val="24"/>
              </w:rPr>
              <w:t xml:space="preserve">(SAAM) and demonstrate legal compliance, where applicable. </w:t>
            </w:r>
          </w:p>
          <w:p w14:paraId="2BFD09FA" w14:textId="77777777" w:rsidR="00737219" w:rsidRPr="00242D24" w:rsidRDefault="00737219" w:rsidP="00203740">
            <w:pPr>
              <w:rPr>
                <w:sz w:val="24"/>
                <w:szCs w:val="24"/>
              </w:rPr>
            </w:pPr>
          </w:p>
        </w:tc>
      </w:tr>
      <w:tr w:rsidR="00737219" w:rsidRPr="008E0213" w14:paraId="42968DD7" w14:textId="77777777" w:rsidTr="00104667">
        <w:trPr>
          <w:gridAfter w:val="1"/>
          <w:wAfter w:w="9" w:type="dxa"/>
        </w:trPr>
        <w:tc>
          <w:tcPr>
            <w:tcW w:w="10170" w:type="dxa"/>
            <w:gridSpan w:val="3"/>
          </w:tcPr>
          <w:p w14:paraId="02BB5BCC" w14:textId="77777777" w:rsidR="00737219" w:rsidRPr="00242D24" w:rsidRDefault="00737219" w:rsidP="001F12FF">
            <w:pPr>
              <w:numPr>
                <w:ilvl w:val="0"/>
                <w:numId w:val="25"/>
              </w:numPr>
              <w:rPr>
                <w:sz w:val="24"/>
                <w:szCs w:val="24"/>
              </w:rPr>
            </w:pPr>
            <w:r w:rsidRPr="00242D24">
              <w:rPr>
                <w:sz w:val="24"/>
                <w:szCs w:val="24"/>
              </w:rPr>
              <w:t>There are no outstanding litigations, contingencies, or unasserted claims in the agency that will materially affect these balances; or if such conditions exist, we have disclosed them by attachment to this certification, such as a letter from the Attorney General's Office.</w:t>
            </w:r>
          </w:p>
          <w:p w14:paraId="68BD55EF" w14:textId="77777777" w:rsidR="00737219" w:rsidRPr="00242D24" w:rsidRDefault="00737219" w:rsidP="00203740">
            <w:pPr>
              <w:rPr>
                <w:szCs w:val="24"/>
              </w:rPr>
            </w:pPr>
          </w:p>
        </w:tc>
      </w:tr>
      <w:tr w:rsidR="00737219" w:rsidRPr="00242D24" w14:paraId="736ED83B" w14:textId="77777777" w:rsidTr="00104667">
        <w:trPr>
          <w:gridAfter w:val="1"/>
          <w:wAfter w:w="9" w:type="dxa"/>
        </w:trPr>
        <w:tc>
          <w:tcPr>
            <w:tcW w:w="10170" w:type="dxa"/>
            <w:gridSpan w:val="3"/>
          </w:tcPr>
          <w:p w14:paraId="24CC3DAF" w14:textId="77777777" w:rsidR="00737219" w:rsidRPr="00242D24" w:rsidRDefault="00737219" w:rsidP="001F12FF">
            <w:pPr>
              <w:numPr>
                <w:ilvl w:val="0"/>
                <w:numId w:val="25"/>
              </w:numPr>
              <w:rPr>
                <w:bCs/>
                <w:sz w:val="24"/>
                <w:szCs w:val="24"/>
              </w:rPr>
            </w:pPr>
            <w:r w:rsidRPr="00242D24">
              <w:rPr>
                <w:bCs/>
                <w:sz w:val="24"/>
                <w:szCs w:val="24"/>
              </w:rPr>
              <w:t>We are responsible for compliance with laws, regulations, and provisions of contracts and grant agreements applicable to this agency.</w:t>
            </w:r>
          </w:p>
          <w:p w14:paraId="4A672E7A" w14:textId="77777777" w:rsidR="00737219" w:rsidRPr="00242D24" w:rsidRDefault="00737219" w:rsidP="00203740">
            <w:pPr>
              <w:rPr>
                <w:bCs/>
                <w:sz w:val="24"/>
                <w:szCs w:val="24"/>
              </w:rPr>
            </w:pPr>
          </w:p>
        </w:tc>
      </w:tr>
      <w:tr w:rsidR="00737219" w:rsidRPr="00242D24" w14:paraId="4951AC8D" w14:textId="77777777" w:rsidTr="00104667">
        <w:trPr>
          <w:gridAfter w:val="1"/>
          <w:wAfter w:w="9" w:type="dxa"/>
        </w:trPr>
        <w:tc>
          <w:tcPr>
            <w:tcW w:w="10170" w:type="dxa"/>
            <w:gridSpan w:val="3"/>
          </w:tcPr>
          <w:p w14:paraId="7E6A4E6F" w14:textId="77777777" w:rsidR="00737219" w:rsidRPr="00242D24" w:rsidRDefault="00737219" w:rsidP="001F12FF">
            <w:pPr>
              <w:numPr>
                <w:ilvl w:val="0"/>
                <w:numId w:val="25"/>
              </w:numPr>
              <w:rPr>
                <w:bCs/>
                <w:sz w:val="24"/>
                <w:szCs w:val="24"/>
              </w:rPr>
            </w:pPr>
            <w:r w:rsidRPr="00242D24">
              <w:rPr>
                <w:bCs/>
                <w:sz w:val="24"/>
                <w:szCs w:val="24"/>
              </w:rPr>
              <w:t>We have identified and disclosed to the State Controller and State Auditor violations and possible violations of laws, regulations, and provisions of contracts and grant agreements that could have a direct and material effect on financial statement amounts, including legal and contractual provisions for reporting specific activities in separate funds.</w:t>
            </w:r>
          </w:p>
          <w:p w14:paraId="4F4FF408" w14:textId="77777777" w:rsidR="00737219" w:rsidRPr="00242D24" w:rsidRDefault="00737219" w:rsidP="00203740">
            <w:pPr>
              <w:rPr>
                <w:bCs/>
                <w:sz w:val="24"/>
                <w:szCs w:val="24"/>
              </w:rPr>
            </w:pPr>
          </w:p>
        </w:tc>
      </w:tr>
      <w:tr w:rsidR="00737219" w:rsidRPr="00242D24" w14:paraId="7F965BF9" w14:textId="77777777" w:rsidTr="00104667">
        <w:trPr>
          <w:gridAfter w:val="1"/>
          <w:wAfter w:w="9" w:type="dxa"/>
        </w:trPr>
        <w:tc>
          <w:tcPr>
            <w:tcW w:w="10170" w:type="dxa"/>
            <w:gridSpan w:val="3"/>
          </w:tcPr>
          <w:p w14:paraId="5D55684D" w14:textId="77777777" w:rsidR="00737219" w:rsidRPr="00242D24" w:rsidRDefault="00737219" w:rsidP="001F12FF">
            <w:pPr>
              <w:numPr>
                <w:ilvl w:val="0"/>
                <w:numId w:val="25"/>
              </w:numPr>
              <w:rPr>
                <w:bCs/>
                <w:sz w:val="24"/>
                <w:szCs w:val="24"/>
              </w:rPr>
            </w:pPr>
            <w:r w:rsidRPr="00242D24">
              <w:rPr>
                <w:bCs/>
                <w:sz w:val="24"/>
                <w:szCs w:val="24"/>
              </w:rPr>
              <w:t>We are responsible for establishing and maintaining effective internal control over financial reporting.  The agency's system of internal controls complies with the prescribed requirements as contained in Chapter 20 of SAAM.</w:t>
            </w:r>
          </w:p>
          <w:p w14:paraId="308F2BF6" w14:textId="77777777" w:rsidR="00737219" w:rsidRPr="00242D24" w:rsidRDefault="00737219" w:rsidP="00203740">
            <w:pPr>
              <w:rPr>
                <w:bCs/>
                <w:sz w:val="24"/>
                <w:szCs w:val="24"/>
              </w:rPr>
            </w:pPr>
          </w:p>
        </w:tc>
      </w:tr>
      <w:tr w:rsidR="00737219" w:rsidRPr="008E0213" w14:paraId="4F1C521E" w14:textId="77777777" w:rsidTr="00104667">
        <w:trPr>
          <w:gridAfter w:val="1"/>
          <w:wAfter w:w="9" w:type="dxa"/>
        </w:trPr>
        <w:tc>
          <w:tcPr>
            <w:tcW w:w="10170" w:type="dxa"/>
            <w:gridSpan w:val="3"/>
          </w:tcPr>
          <w:p w14:paraId="465356F8" w14:textId="77777777" w:rsidR="00737219" w:rsidRPr="00242D24" w:rsidRDefault="00737219" w:rsidP="001F12FF">
            <w:pPr>
              <w:numPr>
                <w:ilvl w:val="0"/>
                <w:numId w:val="25"/>
              </w:numPr>
              <w:rPr>
                <w:bCs/>
                <w:sz w:val="24"/>
                <w:szCs w:val="24"/>
              </w:rPr>
            </w:pPr>
            <w:r w:rsidRPr="00242D24">
              <w:rPr>
                <w:bCs/>
                <w:sz w:val="24"/>
                <w:szCs w:val="24"/>
              </w:rPr>
              <w:t xml:space="preserve">We are responsible for designing and implementing programs and controls to prevent and detect fraud.  We have disclosed to the State Controller and State Auditor known instances and allegations of fraud or suspected fraud involving management, </w:t>
            </w:r>
            <w:proofErr w:type="gramStart"/>
            <w:r w:rsidRPr="00242D24">
              <w:rPr>
                <w:bCs/>
                <w:sz w:val="24"/>
                <w:szCs w:val="24"/>
              </w:rPr>
              <w:t>employees</w:t>
            </w:r>
            <w:proofErr w:type="gramEnd"/>
            <w:r w:rsidRPr="00242D24">
              <w:rPr>
                <w:bCs/>
                <w:sz w:val="24"/>
                <w:szCs w:val="24"/>
              </w:rPr>
              <w:t xml:space="preserve"> and others where the fraud could have a material effect on the financial statements.</w:t>
            </w:r>
          </w:p>
          <w:p w14:paraId="063C3726" w14:textId="77777777" w:rsidR="00737219" w:rsidRPr="00242D24" w:rsidRDefault="00737219" w:rsidP="00203740">
            <w:pPr>
              <w:rPr>
                <w:bCs/>
                <w:sz w:val="24"/>
                <w:szCs w:val="24"/>
              </w:rPr>
            </w:pPr>
          </w:p>
        </w:tc>
      </w:tr>
      <w:tr w:rsidR="00737219" w:rsidRPr="00242D24" w14:paraId="58F426AF" w14:textId="77777777" w:rsidTr="00104667">
        <w:trPr>
          <w:gridAfter w:val="1"/>
          <w:wAfter w:w="9" w:type="dxa"/>
        </w:trPr>
        <w:tc>
          <w:tcPr>
            <w:tcW w:w="10170" w:type="dxa"/>
            <w:gridSpan w:val="3"/>
          </w:tcPr>
          <w:p w14:paraId="0C873446" w14:textId="77777777" w:rsidR="00737219" w:rsidRPr="00242D24" w:rsidRDefault="00737219" w:rsidP="001F12FF">
            <w:pPr>
              <w:numPr>
                <w:ilvl w:val="0"/>
                <w:numId w:val="25"/>
              </w:numPr>
              <w:rPr>
                <w:bCs/>
                <w:sz w:val="24"/>
                <w:szCs w:val="24"/>
              </w:rPr>
            </w:pPr>
            <w:r w:rsidRPr="00242D24">
              <w:rPr>
                <w:bCs/>
                <w:sz w:val="24"/>
                <w:szCs w:val="24"/>
              </w:rPr>
              <w:t>We have appropriately classified, and, if applicable, approved net asset components and fund balance reserves and designations.</w:t>
            </w:r>
          </w:p>
          <w:p w14:paraId="39ED2012" w14:textId="77777777" w:rsidR="00737219" w:rsidRPr="00242D24" w:rsidRDefault="00737219" w:rsidP="00203740">
            <w:pPr>
              <w:rPr>
                <w:bCs/>
                <w:sz w:val="24"/>
                <w:szCs w:val="24"/>
              </w:rPr>
            </w:pPr>
          </w:p>
        </w:tc>
      </w:tr>
      <w:tr w:rsidR="00737219" w:rsidRPr="00242D24" w14:paraId="7AE91215" w14:textId="77777777" w:rsidTr="00104667">
        <w:trPr>
          <w:gridAfter w:val="1"/>
          <w:wAfter w:w="9" w:type="dxa"/>
        </w:trPr>
        <w:tc>
          <w:tcPr>
            <w:tcW w:w="10170" w:type="dxa"/>
            <w:gridSpan w:val="3"/>
          </w:tcPr>
          <w:p w14:paraId="297CE0BE" w14:textId="77777777" w:rsidR="00737219" w:rsidRPr="00242D24" w:rsidRDefault="00737219" w:rsidP="001F12FF">
            <w:pPr>
              <w:numPr>
                <w:ilvl w:val="0"/>
                <w:numId w:val="25"/>
              </w:numPr>
              <w:rPr>
                <w:bCs/>
                <w:sz w:val="24"/>
                <w:szCs w:val="24"/>
              </w:rPr>
            </w:pPr>
            <w:r w:rsidRPr="00242D24">
              <w:rPr>
                <w:bCs/>
                <w:sz w:val="24"/>
                <w:szCs w:val="24"/>
              </w:rPr>
              <w:t>We have properly identified and recorded provisions for uncollectible receivables.</w:t>
            </w:r>
          </w:p>
          <w:p w14:paraId="36C69258" w14:textId="77777777" w:rsidR="00737219" w:rsidRPr="00242D24" w:rsidRDefault="00737219" w:rsidP="00203740">
            <w:pPr>
              <w:rPr>
                <w:bCs/>
                <w:sz w:val="24"/>
                <w:szCs w:val="24"/>
              </w:rPr>
            </w:pPr>
          </w:p>
        </w:tc>
      </w:tr>
      <w:tr w:rsidR="00737219" w:rsidRPr="008E0213" w14:paraId="0FF901DA" w14:textId="77777777" w:rsidTr="00104667">
        <w:trPr>
          <w:gridAfter w:val="1"/>
          <w:wAfter w:w="9" w:type="dxa"/>
        </w:trPr>
        <w:tc>
          <w:tcPr>
            <w:tcW w:w="10170" w:type="dxa"/>
            <w:gridSpan w:val="3"/>
          </w:tcPr>
          <w:p w14:paraId="549269FD" w14:textId="6FBF8EC6" w:rsidR="00737219" w:rsidRPr="00242D24" w:rsidRDefault="00737219" w:rsidP="00D76914">
            <w:pPr>
              <w:numPr>
                <w:ilvl w:val="0"/>
                <w:numId w:val="25"/>
              </w:numPr>
              <w:rPr>
                <w:bCs/>
                <w:sz w:val="24"/>
                <w:szCs w:val="24"/>
              </w:rPr>
            </w:pPr>
            <w:r w:rsidRPr="00242D24">
              <w:rPr>
                <w:bCs/>
                <w:sz w:val="24"/>
                <w:szCs w:val="24"/>
              </w:rPr>
              <w:t>We have appropriately classified and reported interfund and interagency activity and balances.</w:t>
            </w:r>
          </w:p>
        </w:tc>
      </w:tr>
      <w:tr w:rsidR="00737219" w:rsidRPr="00242D24" w14:paraId="74A9680F" w14:textId="77777777" w:rsidTr="00104667">
        <w:trPr>
          <w:trHeight w:val="852"/>
        </w:trPr>
        <w:tc>
          <w:tcPr>
            <w:tcW w:w="10179" w:type="dxa"/>
            <w:gridSpan w:val="4"/>
          </w:tcPr>
          <w:p w14:paraId="597D9CFF" w14:textId="7F174A8E" w:rsidR="00737219" w:rsidRPr="00242D24" w:rsidRDefault="00737219" w:rsidP="00137672">
            <w:pPr>
              <w:numPr>
                <w:ilvl w:val="0"/>
                <w:numId w:val="25"/>
              </w:numPr>
              <w:rPr>
                <w:bCs/>
                <w:sz w:val="24"/>
                <w:szCs w:val="24"/>
              </w:rPr>
            </w:pPr>
            <w:r w:rsidRPr="00242D24">
              <w:rPr>
                <w:bCs/>
                <w:sz w:val="24"/>
                <w:szCs w:val="24"/>
              </w:rPr>
              <w:t xml:space="preserve">We have properly </w:t>
            </w:r>
            <w:r w:rsidR="006247E7" w:rsidRPr="00242D24">
              <w:rPr>
                <w:bCs/>
                <w:sz w:val="24"/>
                <w:szCs w:val="24"/>
              </w:rPr>
              <w:t>identified</w:t>
            </w:r>
            <w:r w:rsidRPr="00242D24">
              <w:rPr>
                <w:bCs/>
                <w:sz w:val="24"/>
                <w:szCs w:val="24"/>
              </w:rPr>
              <w:t xml:space="preserve"> and recorded inventories and we have made provisions to reduce excess or obsolete inventory, when material, to their estimated net realizable value.</w:t>
            </w:r>
          </w:p>
          <w:p w14:paraId="42FCBB47" w14:textId="77777777" w:rsidR="00737219" w:rsidRPr="00242D24" w:rsidRDefault="00737219" w:rsidP="00203740">
            <w:pPr>
              <w:rPr>
                <w:bCs/>
                <w:sz w:val="24"/>
                <w:szCs w:val="24"/>
              </w:rPr>
            </w:pPr>
          </w:p>
        </w:tc>
      </w:tr>
      <w:tr w:rsidR="00737219" w:rsidRPr="00242D24" w14:paraId="52B4AE44" w14:textId="77777777" w:rsidTr="00104667">
        <w:trPr>
          <w:trHeight w:val="1421"/>
        </w:trPr>
        <w:tc>
          <w:tcPr>
            <w:tcW w:w="10179" w:type="dxa"/>
            <w:gridSpan w:val="4"/>
          </w:tcPr>
          <w:p w14:paraId="2209FC6A" w14:textId="337B7818" w:rsidR="00737219" w:rsidRPr="00242D24" w:rsidRDefault="00737219" w:rsidP="00137672">
            <w:pPr>
              <w:numPr>
                <w:ilvl w:val="0"/>
                <w:numId w:val="25"/>
              </w:numPr>
              <w:rPr>
                <w:bCs/>
                <w:sz w:val="24"/>
                <w:szCs w:val="24"/>
              </w:rPr>
            </w:pPr>
            <w:r w:rsidRPr="00242D24">
              <w:rPr>
                <w:bCs/>
                <w:sz w:val="24"/>
                <w:szCs w:val="24"/>
              </w:rPr>
              <w:lastRenderedPageBreak/>
              <w:t xml:space="preserve">We have properly capitalized, reported, and, if applicable, depreciated capital assets, including infrastructure assets.  The State has satisfactory title to all owned assets and there are no liens or encumbrances on such assets nor has any asset been pledged.  The balances shown for capital assets in the Fixed Assets Subsystem reflect fairly the agency's capital assets at </w:t>
            </w:r>
            <w:proofErr w:type="gramStart"/>
            <w:r w:rsidRPr="00242D24">
              <w:rPr>
                <w:bCs/>
                <w:sz w:val="24"/>
                <w:szCs w:val="24"/>
              </w:rPr>
              <w:t>fiscal</w:t>
            </w:r>
            <w:proofErr w:type="gramEnd"/>
            <w:r w:rsidRPr="00242D24">
              <w:rPr>
                <w:bCs/>
                <w:sz w:val="24"/>
                <w:szCs w:val="24"/>
              </w:rPr>
              <w:t xml:space="preserve"> </w:t>
            </w:r>
            <w:r w:rsidR="00EB2A7A" w:rsidRPr="00242D24">
              <w:rPr>
                <w:bCs/>
                <w:sz w:val="24"/>
                <w:szCs w:val="24"/>
              </w:rPr>
              <w:t>year-end</w:t>
            </w:r>
            <w:r w:rsidRPr="00242D24">
              <w:rPr>
                <w:bCs/>
                <w:sz w:val="24"/>
                <w:szCs w:val="24"/>
              </w:rPr>
              <w:t>.</w:t>
            </w:r>
          </w:p>
          <w:p w14:paraId="742536D0" w14:textId="77777777" w:rsidR="00737219" w:rsidRPr="00242D24" w:rsidRDefault="00737219" w:rsidP="00203740">
            <w:pPr>
              <w:rPr>
                <w:bCs/>
                <w:sz w:val="24"/>
                <w:szCs w:val="24"/>
              </w:rPr>
            </w:pPr>
          </w:p>
        </w:tc>
      </w:tr>
      <w:tr w:rsidR="00737219" w:rsidRPr="008E0213" w14:paraId="737B5229" w14:textId="77777777" w:rsidTr="00104667">
        <w:trPr>
          <w:trHeight w:val="852"/>
        </w:trPr>
        <w:tc>
          <w:tcPr>
            <w:tcW w:w="10179" w:type="dxa"/>
            <w:gridSpan w:val="4"/>
          </w:tcPr>
          <w:p w14:paraId="788E4556" w14:textId="77777777" w:rsidR="00737219" w:rsidRPr="00242D24" w:rsidRDefault="00737219" w:rsidP="00137672">
            <w:pPr>
              <w:numPr>
                <w:ilvl w:val="0"/>
                <w:numId w:val="25"/>
              </w:numPr>
              <w:rPr>
                <w:bCs/>
                <w:sz w:val="24"/>
                <w:szCs w:val="24"/>
              </w:rPr>
            </w:pPr>
            <w:r w:rsidRPr="00242D24">
              <w:rPr>
                <w:bCs/>
                <w:sz w:val="24"/>
                <w:szCs w:val="24"/>
              </w:rPr>
              <w:t>If the modified approach is used to account for eligible infrastructure assets, the agency meets the GASB-established requirements as outlined in SAAM Subsection 30.20.80.</w:t>
            </w:r>
          </w:p>
          <w:p w14:paraId="0506DDE5" w14:textId="77777777" w:rsidR="00737219" w:rsidRPr="00242D24" w:rsidRDefault="00737219" w:rsidP="00203740">
            <w:pPr>
              <w:rPr>
                <w:bCs/>
                <w:sz w:val="24"/>
                <w:szCs w:val="24"/>
              </w:rPr>
            </w:pPr>
          </w:p>
        </w:tc>
      </w:tr>
      <w:tr w:rsidR="00737219" w:rsidRPr="008E0213" w14:paraId="0756BF1C" w14:textId="77777777" w:rsidTr="00104667">
        <w:trPr>
          <w:trHeight w:val="866"/>
        </w:trPr>
        <w:tc>
          <w:tcPr>
            <w:tcW w:w="10179" w:type="dxa"/>
            <w:gridSpan w:val="4"/>
          </w:tcPr>
          <w:p w14:paraId="1D473078" w14:textId="77777777" w:rsidR="00737219" w:rsidRDefault="00737219" w:rsidP="00FD1601">
            <w:pPr>
              <w:numPr>
                <w:ilvl w:val="0"/>
                <w:numId w:val="25"/>
              </w:numPr>
              <w:rPr>
                <w:bCs/>
                <w:sz w:val="24"/>
                <w:szCs w:val="24"/>
              </w:rPr>
            </w:pPr>
            <w:r w:rsidRPr="00242D24">
              <w:rPr>
                <w:bCs/>
                <w:sz w:val="24"/>
                <w:szCs w:val="24"/>
              </w:rPr>
              <w:t>We have completed and submitted all disclosure forms applicable to the agency’s accounts and activities.</w:t>
            </w:r>
          </w:p>
          <w:p w14:paraId="015DD23A" w14:textId="47798DF1" w:rsidR="00FD1601" w:rsidRPr="00FD1601" w:rsidRDefault="00FD1601" w:rsidP="00D76914">
            <w:pPr>
              <w:rPr>
                <w:bCs/>
                <w:sz w:val="24"/>
                <w:szCs w:val="24"/>
              </w:rPr>
            </w:pPr>
          </w:p>
        </w:tc>
      </w:tr>
      <w:tr w:rsidR="00FD1601" w:rsidRPr="00242D24" w14:paraId="43B854D9" w14:textId="77777777" w:rsidTr="00104667">
        <w:trPr>
          <w:trHeight w:val="1137"/>
        </w:trPr>
        <w:tc>
          <w:tcPr>
            <w:tcW w:w="10179" w:type="dxa"/>
            <w:gridSpan w:val="4"/>
          </w:tcPr>
          <w:p w14:paraId="0BFBB0D0" w14:textId="5113DE88" w:rsidR="00FD1601" w:rsidRPr="00FF0995" w:rsidRDefault="00FD1601" w:rsidP="00FD1601">
            <w:pPr>
              <w:numPr>
                <w:ilvl w:val="0"/>
                <w:numId w:val="25"/>
              </w:numPr>
              <w:rPr>
                <w:bCs/>
                <w:sz w:val="24"/>
                <w:szCs w:val="24"/>
              </w:rPr>
            </w:pPr>
            <w:r w:rsidRPr="00FF0995">
              <w:rPr>
                <w:bCs/>
                <w:sz w:val="24"/>
                <w:szCs w:val="24"/>
              </w:rPr>
              <w:t>We have completed and submitted the following required documentation: fixed asset inventory, GASB 5</w:t>
            </w:r>
            <w:r w:rsidR="00FF0995" w:rsidRPr="00FF0995">
              <w:rPr>
                <w:bCs/>
                <w:sz w:val="24"/>
                <w:szCs w:val="24"/>
              </w:rPr>
              <w:t>1/96</w:t>
            </w:r>
            <w:r w:rsidRPr="00FF0995">
              <w:rPr>
                <w:bCs/>
                <w:sz w:val="24"/>
                <w:szCs w:val="24"/>
              </w:rPr>
              <w:t xml:space="preserve"> survey, GASB 87 summary list of lease commitments</w:t>
            </w:r>
            <w:r w:rsidR="00A47736">
              <w:rPr>
                <w:bCs/>
                <w:sz w:val="24"/>
                <w:szCs w:val="24"/>
              </w:rPr>
              <w:t>.</w:t>
            </w:r>
            <w:r w:rsidRPr="00FF0995">
              <w:rPr>
                <w:bCs/>
                <w:sz w:val="24"/>
                <w:szCs w:val="24"/>
              </w:rPr>
              <w:t xml:space="preserve"> GASB 83 list of Asset Retirement Obligations,</w:t>
            </w:r>
            <w:r w:rsidR="00FF0995" w:rsidRPr="00FF0995">
              <w:rPr>
                <w:bCs/>
                <w:sz w:val="24"/>
                <w:szCs w:val="24"/>
              </w:rPr>
              <w:t xml:space="preserve"> </w:t>
            </w:r>
            <w:r w:rsidR="00A47736">
              <w:rPr>
                <w:bCs/>
                <w:sz w:val="24"/>
                <w:szCs w:val="24"/>
              </w:rPr>
              <w:t xml:space="preserve">and </w:t>
            </w:r>
            <w:r w:rsidRPr="00FF0995">
              <w:rPr>
                <w:bCs/>
                <w:sz w:val="24"/>
                <w:szCs w:val="24"/>
              </w:rPr>
              <w:t xml:space="preserve">GASB 94 </w:t>
            </w:r>
            <w:r w:rsidR="00FF0995">
              <w:rPr>
                <w:bCs/>
                <w:sz w:val="24"/>
                <w:szCs w:val="24"/>
              </w:rPr>
              <w:t>PPP</w:t>
            </w:r>
            <w:r w:rsidR="00A47736">
              <w:rPr>
                <w:bCs/>
                <w:sz w:val="24"/>
                <w:szCs w:val="24"/>
              </w:rPr>
              <w:t>/APA</w:t>
            </w:r>
            <w:r w:rsidR="00FF0995">
              <w:rPr>
                <w:bCs/>
                <w:sz w:val="24"/>
                <w:szCs w:val="24"/>
              </w:rPr>
              <w:t xml:space="preserve"> </w:t>
            </w:r>
            <w:r w:rsidRPr="00FF0995">
              <w:rPr>
                <w:bCs/>
                <w:sz w:val="24"/>
                <w:szCs w:val="24"/>
              </w:rPr>
              <w:t>survey.</w:t>
            </w:r>
          </w:p>
          <w:p w14:paraId="256F8E71" w14:textId="77777777" w:rsidR="00FD1601" w:rsidRPr="00242D24" w:rsidRDefault="00FD1601" w:rsidP="00D76914">
            <w:pPr>
              <w:rPr>
                <w:bCs/>
                <w:sz w:val="24"/>
                <w:szCs w:val="24"/>
              </w:rPr>
            </w:pPr>
          </w:p>
        </w:tc>
      </w:tr>
      <w:tr w:rsidR="00737219" w:rsidRPr="00242D24" w14:paraId="7B3A7D4B" w14:textId="77777777" w:rsidTr="00104667">
        <w:trPr>
          <w:trHeight w:val="1137"/>
        </w:trPr>
        <w:tc>
          <w:tcPr>
            <w:tcW w:w="10179" w:type="dxa"/>
            <w:gridSpan w:val="4"/>
          </w:tcPr>
          <w:p w14:paraId="25EE45F4" w14:textId="77777777" w:rsidR="00737219" w:rsidRPr="00242D24" w:rsidRDefault="00737219" w:rsidP="00137672">
            <w:pPr>
              <w:numPr>
                <w:ilvl w:val="0"/>
                <w:numId w:val="25"/>
              </w:numPr>
              <w:rPr>
                <w:bCs/>
                <w:sz w:val="24"/>
                <w:szCs w:val="24"/>
              </w:rPr>
            </w:pPr>
            <w:r w:rsidRPr="00242D24">
              <w:rPr>
                <w:bCs/>
                <w:sz w:val="24"/>
                <w:szCs w:val="24"/>
              </w:rPr>
              <w:t xml:space="preserve">No exceptions to the above certifications have occurred </w:t>
            </w:r>
            <w:proofErr w:type="gramStart"/>
            <w:r w:rsidRPr="00242D24">
              <w:rPr>
                <w:bCs/>
                <w:sz w:val="24"/>
                <w:szCs w:val="24"/>
              </w:rPr>
              <w:t>subsequent to</w:t>
            </w:r>
            <w:proofErr w:type="gramEnd"/>
            <w:r w:rsidRPr="00242D24">
              <w:rPr>
                <w:bCs/>
                <w:sz w:val="24"/>
                <w:szCs w:val="24"/>
              </w:rPr>
              <w:t xml:space="preserve"> fiscal year end, through the date of this certification; or if such conditions exist, we have disclosed them by attachment to this certification.</w:t>
            </w:r>
          </w:p>
          <w:p w14:paraId="40FE6A22" w14:textId="77777777" w:rsidR="00737219" w:rsidRPr="00242D24" w:rsidRDefault="00737219" w:rsidP="00203740">
            <w:pPr>
              <w:rPr>
                <w:bCs/>
                <w:sz w:val="24"/>
                <w:szCs w:val="24"/>
              </w:rPr>
            </w:pPr>
          </w:p>
        </w:tc>
      </w:tr>
      <w:tr w:rsidR="00737219" w:rsidRPr="00242D24" w14:paraId="015BCDE2" w14:textId="77777777" w:rsidTr="00104667">
        <w:trPr>
          <w:trHeight w:val="852"/>
        </w:trPr>
        <w:tc>
          <w:tcPr>
            <w:tcW w:w="10179" w:type="dxa"/>
            <w:gridSpan w:val="4"/>
            <w:tcBorders>
              <w:bottom w:val="single" w:sz="4" w:space="0" w:color="auto"/>
            </w:tcBorders>
          </w:tcPr>
          <w:p w14:paraId="0DE58DCD" w14:textId="4895CC4A" w:rsidR="00737219" w:rsidRPr="00242D24" w:rsidRDefault="00737219" w:rsidP="00203740">
            <w:pPr>
              <w:rPr>
                <w:bCs/>
                <w:sz w:val="24"/>
                <w:szCs w:val="24"/>
              </w:rPr>
            </w:pPr>
            <w:r w:rsidRPr="00242D24">
              <w:rPr>
                <w:b/>
                <w:sz w:val="24"/>
                <w:szCs w:val="24"/>
              </w:rPr>
              <w:t>Note:  Any exceptions to the above certifications are attached with a narrative detailing the variance(s) and our proposed or completed corrective actions</w:t>
            </w:r>
            <w:r w:rsidRPr="00242D24">
              <w:rPr>
                <w:bCs/>
                <w:sz w:val="24"/>
                <w:szCs w:val="24"/>
              </w:rPr>
              <w:t>.</w:t>
            </w:r>
          </w:p>
          <w:p w14:paraId="3A7DA626" w14:textId="77777777" w:rsidR="00737219" w:rsidRPr="00242D24" w:rsidRDefault="00737219" w:rsidP="00203740">
            <w:pPr>
              <w:rPr>
                <w:bCs/>
                <w:sz w:val="24"/>
                <w:szCs w:val="24"/>
              </w:rPr>
            </w:pPr>
          </w:p>
        </w:tc>
      </w:tr>
      <w:tr w:rsidR="00063849" w:rsidRPr="00242D24" w14:paraId="40B84776" w14:textId="77777777" w:rsidTr="00104667">
        <w:trPr>
          <w:trHeight w:val="852"/>
        </w:trPr>
        <w:tc>
          <w:tcPr>
            <w:tcW w:w="10179" w:type="dxa"/>
            <w:gridSpan w:val="4"/>
            <w:tcBorders>
              <w:top w:val="single" w:sz="4" w:space="0" w:color="auto"/>
              <w:left w:val="single" w:sz="4" w:space="0" w:color="auto"/>
              <w:bottom w:val="single" w:sz="4" w:space="0" w:color="auto"/>
              <w:right w:val="single" w:sz="4" w:space="0" w:color="auto"/>
            </w:tcBorders>
          </w:tcPr>
          <w:p w14:paraId="0BBDD992" w14:textId="33611833" w:rsidR="00104667" w:rsidRPr="00242D24" w:rsidRDefault="00104667" w:rsidP="00104667">
            <w:pPr>
              <w:rPr>
                <w:b/>
                <w:sz w:val="24"/>
                <w:szCs w:val="24"/>
                <w:u w:val="single"/>
              </w:rPr>
            </w:pPr>
            <w:r w:rsidRPr="00242D24">
              <w:rPr>
                <w:b/>
                <w:sz w:val="24"/>
                <w:szCs w:val="24"/>
              </w:rPr>
              <w:t xml:space="preserve">In addition, please provide the </w:t>
            </w:r>
            <w:r w:rsidR="002940B8" w:rsidRPr="00242D24">
              <w:rPr>
                <w:b/>
                <w:sz w:val="24"/>
                <w:szCs w:val="24"/>
              </w:rPr>
              <w:t>contact’s</w:t>
            </w:r>
            <w:r w:rsidRPr="00242D24">
              <w:rPr>
                <w:b/>
                <w:sz w:val="24"/>
                <w:szCs w:val="24"/>
              </w:rPr>
              <w:t xml:space="preserve"> name and phone number for the person responsible for providing the data from your department/agency.</w:t>
            </w:r>
          </w:p>
          <w:p w14:paraId="0D5071AF" w14:textId="77777777" w:rsidR="00104667" w:rsidRDefault="00104667" w:rsidP="00104667">
            <w:pPr>
              <w:rPr>
                <w:b/>
                <w:sz w:val="24"/>
                <w:szCs w:val="24"/>
                <w:u w:val="single"/>
              </w:rPr>
            </w:pPr>
          </w:p>
          <w:p w14:paraId="62261087" w14:textId="0D5E4672" w:rsidR="00104667" w:rsidRPr="00242D24" w:rsidRDefault="00104667" w:rsidP="00104667">
            <w:pPr>
              <w:rPr>
                <w:b/>
                <w:sz w:val="24"/>
                <w:szCs w:val="24"/>
                <w:u w:val="single"/>
              </w:rPr>
            </w:pPr>
            <w:r w:rsidRPr="00242D24">
              <w:rPr>
                <w:b/>
                <w:sz w:val="24"/>
                <w:szCs w:val="24"/>
                <w:u w:val="single"/>
              </w:rPr>
              <w:t>Name:</w:t>
            </w:r>
            <w:r>
              <w:rPr>
                <w:b/>
                <w:sz w:val="24"/>
                <w:szCs w:val="24"/>
                <w:u w:val="single"/>
              </w:rPr>
              <w:t xml:space="preserve"> </w:t>
            </w:r>
          </w:p>
          <w:p w14:paraId="6954EF98" w14:textId="77777777" w:rsidR="00104667" w:rsidRPr="00242D24" w:rsidRDefault="00104667" w:rsidP="00104667">
            <w:pPr>
              <w:rPr>
                <w:b/>
                <w:sz w:val="24"/>
                <w:szCs w:val="24"/>
                <w:u w:val="single"/>
              </w:rPr>
            </w:pPr>
          </w:p>
          <w:p w14:paraId="7A789147" w14:textId="74C1389C" w:rsidR="00104667" w:rsidRDefault="00104667" w:rsidP="00104667">
            <w:pPr>
              <w:rPr>
                <w:b/>
                <w:sz w:val="24"/>
                <w:szCs w:val="24"/>
                <w:u w:val="single"/>
              </w:rPr>
            </w:pPr>
            <w:r w:rsidRPr="00242D24">
              <w:rPr>
                <w:b/>
                <w:sz w:val="24"/>
                <w:szCs w:val="24"/>
                <w:u w:val="single"/>
              </w:rPr>
              <w:t>Phone number:</w:t>
            </w:r>
            <w:r>
              <w:rPr>
                <w:b/>
                <w:sz w:val="24"/>
                <w:szCs w:val="24"/>
                <w:u w:val="single"/>
              </w:rPr>
              <w:t xml:space="preserve"> </w:t>
            </w:r>
          </w:p>
          <w:p w14:paraId="11FA0C58" w14:textId="77777777" w:rsidR="00063849" w:rsidRPr="00242D24" w:rsidRDefault="00063849" w:rsidP="00203740">
            <w:pPr>
              <w:rPr>
                <w:b/>
                <w:sz w:val="24"/>
                <w:szCs w:val="24"/>
              </w:rPr>
            </w:pPr>
          </w:p>
        </w:tc>
      </w:tr>
      <w:tr w:rsidR="00063849" w:rsidRPr="00242D24" w14:paraId="4739F66C" w14:textId="77777777" w:rsidTr="00104667">
        <w:tblPrEx>
          <w:tblCellMar>
            <w:left w:w="108" w:type="dxa"/>
            <w:right w:w="108" w:type="dxa"/>
          </w:tblCellMar>
        </w:tblPrEx>
        <w:trPr>
          <w:gridAfter w:val="1"/>
          <w:wAfter w:w="9" w:type="dxa"/>
          <w:trHeight w:val="720"/>
        </w:trPr>
        <w:tc>
          <w:tcPr>
            <w:tcW w:w="4140" w:type="dxa"/>
            <w:tcBorders>
              <w:bottom w:val="single" w:sz="4" w:space="0" w:color="auto"/>
            </w:tcBorders>
          </w:tcPr>
          <w:p w14:paraId="54DFF15C" w14:textId="77777777" w:rsidR="00063849" w:rsidRPr="00242D24" w:rsidRDefault="00063849" w:rsidP="00104667">
            <w:pPr>
              <w:rPr>
                <w:sz w:val="24"/>
                <w:szCs w:val="24"/>
              </w:rPr>
            </w:pPr>
          </w:p>
        </w:tc>
        <w:tc>
          <w:tcPr>
            <w:tcW w:w="4050" w:type="dxa"/>
            <w:tcBorders>
              <w:bottom w:val="single" w:sz="4" w:space="0" w:color="auto"/>
            </w:tcBorders>
          </w:tcPr>
          <w:p w14:paraId="2E3B3728" w14:textId="77777777" w:rsidR="00063849" w:rsidRPr="00242D24" w:rsidRDefault="00063849" w:rsidP="00063849">
            <w:pPr>
              <w:rPr>
                <w:sz w:val="24"/>
                <w:szCs w:val="24"/>
              </w:rPr>
            </w:pPr>
          </w:p>
        </w:tc>
        <w:tc>
          <w:tcPr>
            <w:tcW w:w="1980" w:type="dxa"/>
            <w:tcBorders>
              <w:bottom w:val="single" w:sz="4" w:space="0" w:color="auto"/>
            </w:tcBorders>
          </w:tcPr>
          <w:p w14:paraId="30BFC01D" w14:textId="77777777" w:rsidR="00063849" w:rsidRPr="00242D24" w:rsidRDefault="00063849" w:rsidP="00063849">
            <w:pPr>
              <w:rPr>
                <w:sz w:val="24"/>
                <w:szCs w:val="24"/>
              </w:rPr>
            </w:pPr>
          </w:p>
        </w:tc>
      </w:tr>
      <w:tr w:rsidR="00063849" w:rsidRPr="00242D24" w14:paraId="37103A55" w14:textId="77777777" w:rsidTr="00104667">
        <w:tblPrEx>
          <w:tblCellMar>
            <w:left w:w="108" w:type="dxa"/>
            <w:right w:w="108" w:type="dxa"/>
          </w:tblCellMar>
        </w:tblPrEx>
        <w:trPr>
          <w:gridAfter w:val="1"/>
          <w:wAfter w:w="9" w:type="dxa"/>
          <w:trHeight w:val="720"/>
        </w:trPr>
        <w:tc>
          <w:tcPr>
            <w:tcW w:w="4140" w:type="dxa"/>
            <w:tcBorders>
              <w:top w:val="single" w:sz="4" w:space="0" w:color="auto"/>
            </w:tcBorders>
          </w:tcPr>
          <w:p w14:paraId="67DDE0FE" w14:textId="481C26CE" w:rsidR="00063849" w:rsidRPr="00242D24" w:rsidRDefault="00063849" w:rsidP="00063849">
            <w:pPr>
              <w:rPr>
                <w:sz w:val="24"/>
                <w:szCs w:val="24"/>
              </w:rPr>
            </w:pPr>
            <w:r w:rsidRPr="00242D24">
              <w:rPr>
                <w:sz w:val="24"/>
                <w:szCs w:val="24"/>
              </w:rPr>
              <w:t>Printed Name and Title of Agency Head</w:t>
            </w:r>
          </w:p>
        </w:tc>
        <w:tc>
          <w:tcPr>
            <w:tcW w:w="4050" w:type="dxa"/>
            <w:tcBorders>
              <w:top w:val="single" w:sz="4" w:space="0" w:color="auto"/>
            </w:tcBorders>
          </w:tcPr>
          <w:p w14:paraId="460D671C" w14:textId="7B097776" w:rsidR="00063849" w:rsidRPr="00242D24" w:rsidRDefault="00063849" w:rsidP="00063849">
            <w:pPr>
              <w:rPr>
                <w:sz w:val="24"/>
                <w:szCs w:val="24"/>
              </w:rPr>
            </w:pPr>
            <w:r w:rsidRPr="00242D24">
              <w:rPr>
                <w:sz w:val="24"/>
                <w:szCs w:val="24"/>
              </w:rPr>
              <w:t>Signature</w:t>
            </w:r>
          </w:p>
        </w:tc>
        <w:tc>
          <w:tcPr>
            <w:tcW w:w="1980" w:type="dxa"/>
            <w:tcBorders>
              <w:top w:val="single" w:sz="4" w:space="0" w:color="auto"/>
            </w:tcBorders>
          </w:tcPr>
          <w:p w14:paraId="0B397A29" w14:textId="3538E6C6" w:rsidR="00063849" w:rsidRPr="00242D24" w:rsidRDefault="00063849" w:rsidP="00063849">
            <w:pPr>
              <w:rPr>
                <w:sz w:val="24"/>
                <w:szCs w:val="24"/>
              </w:rPr>
            </w:pPr>
            <w:r w:rsidRPr="00242D24">
              <w:rPr>
                <w:sz w:val="24"/>
                <w:szCs w:val="24"/>
              </w:rPr>
              <w:t>Date</w:t>
            </w:r>
          </w:p>
        </w:tc>
      </w:tr>
      <w:tr w:rsidR="00063849" w:rsidRPr="008A3B67" w14:paraId="373F056F" w14:textId="77777777" w:rsidTr="00104667">
        <w:tblPrEx>
          <w:tblCellMar>
            <w:left w:w="108" w:type="dxa"/>
            <w:right w:w="108" w:type="dxa"/>
          </w:tblCellMar>
        </w:tblPrEx>
        <w:trPr>
          <w:gridAfter w:val="1"/>
          <w:wAfter w:w="9" w:type="dxa"/>
          <w:trHeight w:val="720"/>
        </w:trPr>
        <w:tc>
          <w:tcPr>
            <w:tcW w:w="4140" w:type="dxa"/>
            <w:tcBorders>
              <w:bottom w:val="single" w:sz="4" w:space="0" w:color="auto"/>
            </w:tcBorders>
          </w:tcPr>
          <w:p w14:paraId="79153CFF" w14:textId="77777777" w:rsidR="00063849" w:rsidRPr="00242D24" w:rsidRDefault="00063849" w:rsidP="00063849">
            <w:pPr>
              <w:rPr>
                <w:sz w:val="24"/>
                <w:szCs w:val="24"/>
              </w:rPr>
            </w:pPr>
          </w:p>
        </w:tc>
        <w:tc>
          <w:tcPr>
            <w:tcW w:w="4050" w:type="dxa"/>
            <w:tcBorders>
              <w:bottom w:val="single" w:sz="4" w:space="0" w:color="auto"/>
            </w:tcBorders>
          </w:tcPr>
          <w:p w14:paraId="3ED20BD5" w14:textId="77777777" w:rsidR="00063849" w:rsidRPr="00242D24" w:rsidRDefault="00063849" w:rsidP="00063849">
            <w:pPr>
              <w:rPr>
                <w:sz w:val="24"/>
                <w:szCs w:val="24"/>
              </w:rPr>
            </w:pPr>
          </w:p>
        </w:tc>
        <w:tc>
          <w:tcPr>
            <w:tcW w:w="1980" w:type="dxa"/>
            <w:tcBorders>
              <w:bottom w:val="single" w:sz="4" w:space="0" w:color="auto"/>
            </w:tcBorders>
          </w:tcPr>
          <w:p w14:paraId="1B1CB456" w14:textId="77777777" w:rsidR="00063849" w:rsidRPr="00242D24" w:rsidRDefault="00063849" w:rsidP="00063849">
            <w:pPr>
              <w:rPr>
                <w:sz w:val="24"/>
                <w:szCs w:val="24"/>
              </w:rPr>
            </w:pPr>
          </w:p>
        </w:tc>
      </w:tr>
      <w:tr w:rsidR="00063849" w:rsidRPr="008A3B67" w14:paraId="7CC650D9" w14:textId="77777777" w:rsidTr="00104667">
        <w:tblPrEx>
          <w:tblCellMar>
            <w:left w:w="108" w:type="dxa"/>
            <w:right w:w="108" w:type="dxa"/>
          </w:tblCellMar>
        </w:tblPrEx>
        <w:trPr>
          <w:gridAfter w:val="1"/>
          <w:wAfter w:w="9" w:type="dxa"/>
        </w:trPr>
        <w:tc>
          <w:tcPr>
            <w:tcW w:w="4140" w:type="dxa"/>
            <w:tcBorders>
              <w:top w:val="single" w:sz="4" w:space="0" w:color="auto"/>
            </w:tcBorders>
          </w:tcPr>
          <w:p w14:paraId="049A94A4" w14:textId="77777777" w:rsidR="00063849" w:rsidRPr="00242D24" w:rsidRDefault="00063849" w:rsidP="00063849">
            <w:pPr>
              <w:rPr>
                <w:sz w:val="24"/>
                <w:szCs w:val="24"/>
              </w:rPr>
            </w:pPr>
            <w:r w:rsidRPr="00242D24">
              <w:rPr>
                <w:sz w:val="24"/>
                <w:szCs w:val="24"/>
              </w:rPr>
              <w:t>Printed Name and Title of Chief Financial Officer</w:t>
            </w:r>
          </w:p>
        </w:tc>
        <w:tc>
          <w:tcPr>
            <w:tcW w:w="4050" w:type="dxa"/>
            <w:tcBorders>
              <w:top w:val="single" w:sz="4" w:space="0" w:color="auto"/>
            </w:tcBorders>
          </w:tcPr>
          <w:p w14:paraId="39450F2D" w14:textId="77777777" w:rsidR="00063849" w:rsidRPr="00242D24" w:rsidRDefault="00063849" w:rsidP="00063849">
            <w:pPr>
              <w:rPr>
                <w:sz w:val="24"/>
                <w:szCs w:val="24"/>
              </w:rPr>
            </w:pPr>
            <w:r w:rsidRPr="00242D24">
              <w:rPr>
                <w:sz w:val="24"/>
                <w:szCs w:val="24"/>
              </w:rPr>
              <w:t>Signature</w:t>
            </w:r>
          </w:p>
        </w:tc>
        <w:tc>
          <w:tcPr>
            <w:tcW w:w="1980" w:type="dxa"/>
            <w:tcBorders>
              <w:top w:val="single" w:sz="4" w:space="0" w:color="auto"/>
            </w:tcBorders>
          </w:tcPr>
          <w:p w14:paraId="296402A6" w14:textId="77777777" w:rsidR="00063849" w:rsidRPr="00CA489F" w:rsidRDefault="00063849" w:rsidP="00063849">
            <w:pPr>
              <w:rPr>
                <w:sz w:val="24"/>
                <w:szCs w:val="24"/>
              </w:rPr>
            </w:pPr>
            <w:r w:rsidRPr="00242D24">
              <w:rPr>
                <w:sz w:val="24"/>
                <w:szCs w:val="24"/>
              </w:rPr>
              <w:t>Date</w:t>
            </w:r>
          </w:p>
        </w:tc>
      </w:tr>
    </w:tbl>
    <w:p w14:paraId="4E733C7F" w14:textId="77777777" w:rsidR="00737219" w:rsidRPr="00737219" w:rsidRDefault="00737219" w:rsidP="00203740"/>
    <w:sectPr w:rsidR="00737219" w:rsidRPr="00737219" w:rsidSect="00011618">
      <w:pgSz w:w="12240" w:h="15840" w:code="1"/>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E3B92" w14:textId="77777777" w:rsidR="002B77B9" w:rsidRDefault="002B77B9">
      <w:r>
        <w:separator/>
      </w:r>
    </w:p>
  </w:endnote>
  <w:endnote w:type="continuationSeparator" w:id="0">
    <w:p w14:paraId="17FC8A20" w14:textId="77777777" w:rsidR="002B77B9" w:rsidRDefault="002B7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833E6" w14:textId="77777777" w:rsidR="00D215C0" w:rsidRDefault="00D215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2A166" w14:textId="5D408020" w:rsidR="002B77B9" w:rsidRDefault="00D215C0" w:rsidP="00D215C0">
    <w:pPr>
      <w:pStyle w:val="Footer"/>
      <w:tabs>
        <w:tab w:val="clear" w:pos="8640"/>
        <w:tab w:val="right" w:pos="9360"/>
      </w:tabs>
      <w:rPr>
        <w:rStyle w:val="PageNumber"/>
      </w:rPr>
    </w:pPr>
    <w:r>
      <w:rPr>
        <w:rStyle w:val="PageNumber"/>
      </w:rPr>
      <w:fldChar w:fldCharType="begin"/>
    </w:r>
    <w:r>
      <w:rPr>
        <w:rStyle w:val="PageNumber"/>
      </w:rPr>
      <w:instrText xml:space="preserve"> FILENAME   \* MERGEFORMAT </w:instrText>
    </w:r>
    <w:r>
      <w:rPr>
        <w:rStyle w:val="PageNumber"/>
      </w:rPr>
      <w:fldChar w:fldCharType="separate"/>
    </w:r>
    <w:r w:rsidR="00D2764D">
      <w:rPr>
        <w:rStyle w:val="PageNumber"/>
        <w:noProof/>
      </w:rPr>
      <w:t>2024 Closing Package Instructions.docx</w:t>
    </w:r>
    <w:r>
      <w:rPr>
        <w:rStyle w:val="PageNumber"/>
      </w:rPr>
      <w:fldChar w:fldCharType="end"/>
    </w:r>
    <w:r>
      <w:rPr>
        <w:rStyle w:val="PageNumber"/>
      </w:rPr>
      <w:tab/>
      <w:t xml:space="preserve">Page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32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108DB" w14:textId="77777777" w:rsidR="00D215C0" w:rsidRDefault="00D215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AD24B" w14:textId="77777777" w:rsidR="002B77B9" w:rsidRDefault="002B77B9">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4B8B1" w14:textId="77777777" w:rsidR="002B77B9" w:rsidRDefault="002B77B9">
      <w:r>
        <w:separator/>
      </w:r>
    </w:p>
  </w:footnote>
  <w:footnote w:type="continuationSeparator" w:id="0">
    <w:p w14:paraId="43ADDE87" w14:textId="77777777" w:rsidR="002B77B9" w:rsidRDefault="002B7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0F9AD" w14:textId="77777777" w:rsidR="00D215C0" w:rsidRDefault="00D215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D17D0" w14:textId="77777777" w:rsidR="00D215C0" w:rsidRDefault="00D215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3A679" w14:textId="77777777" w:rsidR="00D215C0" w:rsidRDefault="00D215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99CC2" w14:textId="77777777" w:rsidR="00011618" w:rsidRPr="005018E0" w:rsidRDefault="00011618" w:rsidP="00011618">
    <w:pPr>
      <w:pStyle w:val="Header"/>
      <w:tabs>
        <w:tab w:val="clear" w:pos="4320"/>
        <w:tab w:val="clear" w:pos="8640"/>
        <w:tab w:val="right" w:pos="10080"/>
      </w:tabs>
      <w:spacing w:after="120"/>
      <w:ind w:right="-720"/>
      <w:rPr>
        <w:i/>
        <w:smallCaps/>
        <w:sz w:val="18"/>
        <w:u w:val="single"/>
      </w:rPr>
    </w:pPr>
    <w:r w:rsidRPr="005018E0">
      <w:rPr>
        <w:i/>
        <w:smallCaps/>
        <w:sz w:val="18"/>
        <w:u w:val="single"/>
      </w:rPr>
      <w:t>State of Maine</w:t>
    </w:r>
    <w:r w:rsidRPr="005018E0">
      <w:rPr>
        <w:i/>
        <w:smallCaps/>
        <w:sz w:val="18"/>
        <w:u w:val="single"/>
      </w:rPr>
      <w:tab/>
    </w:r>
    <w:r w:rsidRPr="005018E0">
      <w:rPr>
        <w:i/>
        <w:smallCaps/>
        <w:noProof/>
        <w:sz w:val="18"/>
        <w:u w:val="single"/>
      </w:rPr>
      <w:drawing>
        <wp:inline distT="0" distB="0" distL="0" distR="0" wp14:anchorId="095FAA91" wp14:editId="361F2EE1">
          <wp:extent cx="198120" cy="259080"/>
          <wp:effectExtent l="0" t="0" r="0" b="0"/>
          <wp:docPr id="8" name="Picture 8" descr="A picture containing text, access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accessor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 cy="259080"/>
                  </a:xfrm>
                  <a:prstGeom prst="rect">
                    <a:avLst/>
                  </a:prstGeom>
                  <a:noFill/>
                  <a:ln>
                    <a:noFill/>
                  </a:ln>
                </pic:spPr>
              </pic:pic>
            </a:graphicData>
          </a:graphic>
        </wp:inline>
      </w:drawing>
    </w:r>
  </w:p>
  <w:p w14:paraId="727F98FD" w14:textId="1AC12769" w:rsidR="00011618" w:rsidRDefault="00011618" w:rsidP="00011618">
    <w:pPr>
      <w:pStyle w:val="Header"/>
      <w:tabs>
        <w:tab w:val="clear" w:pos="4320"/>
        <w:tab w:val="clear" w:pos="8640"/>
        <w:tab w:val="right" w:pos="10080"/>
      </w:tabs>
      <w:ind w:right="-720"/>
      <w:rPr>
        <w:i/>
        <w:smallCaps/>
        <w:sz w:val="22"/>
      </w:rPr>
    </w:pPr>
    <w:r>
      <w:rPr>
        <w:i/>
        <w:smallCaps/>
        <w:sz w:val="18"/>
      </w:rPr>
      <w:t>GAAP Financial Statements Closing Package</w:t>
    </w:r>
    <w:r>
      <w:rPr>
        <w:i/>
        <w:smallCaps/>
        <w:sz w:val="18"/>
      </w:rPr>
      <w:tab/>
      <w:t>For the Fiscal Year Ended June 30, 202</w:t>
    </w:r>
    <w:r w:rsidR="004B2E1F">
      <w:rPr>
        <w:i/>
        <w:smallCaps/>
        <w:sz w:val="18"/>
      </w:rPr>
      <w:t>4</w:t>
    </w:r>
  </w:p>
  <w:p w14:paraId="241D0BF0" w14:textId="77777777" w:rsidR="00011618" w:rsidRDefault="00011618" w:rsidP="00011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24691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1A289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7901C4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9B844D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F4AAA6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234DA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3839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A6F59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8E0A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7687A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891777"/>
    <w:multiLevelType w:val="hybridMultilevel"/>
    <w:tmpl w:val="D14E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1D1F7F"/>
    <w:multiLevelType w:val="hybridMultilevel"/>
    <w:tmpl w:val="423E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332B6D"/>
    <w:multiLevelType w:val="hybridMultilevel"/>
    <w:tmpl w:val="1AAE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DD2C3D"/>
    <w:multiLevelType w:val="hybridMultilevel"/>
    <w:tmpl w:val="B472E7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552229"/>
    <w:multiLevelType w:val="hybridMultilevel"/>
    <w:tmpl w:val="B7141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C85754"/>
    <w:multiLevelType w:val="hybridMultilevel"/>
    <w:tmpl w:val="4D260B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B034C2E"/>
    <w:multiLevelType w:val="hybridMultilevel"/>
    <w:tmpl w:val="4DDA17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BB75821"/>
    <w:multiLevelType w:val="hybridMultilevel"/>
    <w:tmpl w:val="4D727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AA137D"/>
    <w:multiLevelType w:val="hybridMultilevel"/>
    <w:tmpl w:val="E1AA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83714"/>
    <w:multiLevelType w:val="hybridMultilevel"/>
    <w:tmpl w:val="DB7E0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B65BAA"/>
    <w:multiLevelType w:val="hybridMultilevel"/>
    <w:tmpl w:val="0890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B6FC1"/>
    <w:multiLevelType w:val="hybridMultilevel"/>
    <w:tmpl w:val="0076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B813F1"/>
    <w:multiLevelType w:val="hybridMultilevel"/>
    <w:tmpl w:val="541E92C4"/>
    <w:lvl w:ilvl="0" w:tplc="6E6A5C00">
      <w:start w:val="1"/>
      <w:numFmt w:val="bullet"/>
      <w:lvlText w:val=""/>
      <w:lvlJc w:val="left"/>
      <w:pPr>
        <w:tabs>
          <w:tab w:val="num" w:pos="720"/>
        </w:tabs>
        <w:ind w:left="720" w:hanging="360"/>
      </w:pPr>
      <w:rPr>
        <w:rFonts w:ascii="Symbol" w:hAnsi="Symbol" w:hint="default"/>
      </w:rPr>
    </w:lvl>
    <w:lvl w:ilvl="1" w:tplc="0262D842">
      <w:start w:val="1"/>
      <w:numFmt w:val="bullet"/>
      <w:lvlText w:val="o"/>
      <w:lvlJc w:val="left"/>
      <w:pPr>
        <w:tabs>
          <w:tab w:val="num" w:pos="1440"/>
        </w:tabs>
        <w:ind w:left="1440" w:hanging="360"/>
      </w:pPr>
      <w:rPr>
        <w:rFonts w:ascii="Courier New" w:hAnsi="Courier New" w:cs="Courier New" w:hint="default"/>
      </w:rPr>
    </w:lvl>
    <w:lvl w:ilvl="2" w:tplc="1C1CCFEC" w:tentative="1">
      <w:start w:val="1"/>
      <w:numFmt w:val="bullet"/>
      <w:lvlText w:val=""/>
      <w:lvlJc w:val="left"/>
      <w:pPr>
        <w:tabs>
          <w:tab w:val="num" w:pos="2160"/>
        </w:tabs>
        <w:ind w:left="2160" w:hanging="360"/>
      </w:pPr>
      <w:rPr>
        <w:rFonts w:ascii="Wingdings" w:hAnsi="Wingdings" w:hint="default"/>
      </w:rPr>
    </w:lvl>
    <w:lvl w:ilvl="3" w:tplc="515EF47C" w:tentative="1">
      <w:start w:val="1"/>
      <w:numFmt w:val="bullet"/>
      <w:lvlText w:val=""/>
      <w:lvlJc w:val="left"/>
      <w:pPr>
        <w:tabs>
          <w:tab w:val="num" w:pos="2880"/>
        </w:tabs>
        <w:ind w:left="2880" w:hanging="360"/>
      </w:pPr>
      <w:rPr>
        <w:rFonts w:ascii="Symbol" w:hAnsi="Symbol" w:hint="default"/>
      </w:rPr>
    </w:lvl>
    <w:lvl w:ilvl="4" w:tplc="F9B88A96" w:tentative="1">
      <w:start w:val="1"/>
      <w:numFmt w:val="bullet"/>
      <w:lvlText w:val="o"/>
      <w:lvlJc w:val="left"/>
      <w:pPr>
        <w:tabs>
          <w:tab w:val="num" w:pos="3600"/>
        </w:tabs>
        <w:ind w:left="3600" w:hanging="360"/>
      </w:pPr>
      <w:rPr>
        <w:rFonts w:ascii="Courier New" w:hAnsi="Courier New" w:cs="Courier New" w:hint="default"/>
      </w:rPr>
    </w:lvl>
    <w:lvl w:ilvl="5" w:tplc="4862302C" w:tentative="1">
      <w:start w:val="1"/>
      <w:numFmt w:val="bullet"/>
      <w:lvlText w:val=""/>
      <w:lvlJc w:val="left"/>
      <w:pPr>
        <w:tabs>
          <w:tab w:val="num" w:pos="4320"/>
        </w:tabs>
        <w:ind w:left="4320" w:hanging="360"/>
      </w:pPr>
      <w:rPr>
        <w:rFonts w:ascii="Wingdings" w:hAnsi="Wingdings" w:hint="default"/>
      </w:rPr>
    </w:lvl>
    <w:lvl w:ilvl="6" w:tplc="8B420548" w:tentative="1">
      <w:start w:val="1"/>
      <w:numFmt w:val="bullet"/>
      <w:lvlText w:val=""/>
      <w:lvlJc w:val="left"/>
      <w:pPr>
        <w:tabs>
          <w:tab w:val="num" w:pos="5040"/>
        </w:tabs>
        <w:ind w:left="5040" w:hanging="360"/>
      </w:pPr>
      <w:rPr>
        <w:rFonts w:ascii="Symbol" w:hAnsi="Symbol" w:hint="default"/>
      </w:rPr>
    </w:lvl>
    <w:lvl w:ilvl="7" w:tplc="FB3816D4" w:tentative="1">
      <w:start w:val="1"/>
      <w:numFmt w:val="bullet"/>
      <w:lvlText w:val="o"/>
      <w:lvlJc w:val="left"/>
      <w:pPr>
        <w:tabs>
          <w:tab w:val="num" w:pos="5760"/>
        </w:tabs>
        <w:ind w:left="5760" w:hanging="360"/>
      </w:pPr>
      <w:rPr>
        <w:rFonts w:ascii="Courier New" w:hAnsi="Courier New" w:cs="Courier New" w:hint="default"/>
      </w:rPr>
    </w:lvl>
    <w:lvl w:ilvl="8" w:tplc="49C21C9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84294E"/>
    <w:multiLevelType w:val="hybridMultilevel"/>
    <w:tmpl w:val="ED82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2E5494"/>
    <w:multiLevelType w:val="hybridMultilevel"/>
    <w:tmpl w:val="444C7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557B78"/>
    <w:multiLevelType w:val="hybridMultilevel"/>
    <w:tmpl w:val="41282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4703C3"/>
    <w:multiLevelType w:val="hybridMultilevel"/>
    <w:tmpl w:val="B806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327C19"/>
    <w:multiLevelType w:val="hybridMultilevel"/>
    <w:tmpl w:val="DCA41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D54DE"/>
    <w:multiLevelType w:val="hybridMultilevel"/>
    <w:tmpl w:val="AA306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584528"/>
    <w:multiLevelType w:val="hybridMultilevel"/>
    <w:tmpl w:val="39EEC368"/>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E0D500B"/>
    <w:multiLevelType w:val="hybridMultilevel"/>
    <w:tmpl w:val="76367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5EA1864"/>
    <w:multiLevelType w:val="hybridMultilevel"/>
    <w:tmpl w:val="A42A5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124EC5"/>
    <w:multiLevelType w:val="hybridMultilevel"/>
    <w:tmpl w:val="F7F4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4E6C92"/>
    <w:multiLevelType w:val="hybridMultilevel"/>
    <w:tmpl w:val="C36A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AB426A"/>
    <w:multiLevelType w:val="hybridMultilevel"/>
    <w:tmpl w:val="13F62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56578C"/>
    <w:multiLevelType w:val="hybridMultilevel"/>
    <w:tmpl w:val="DE00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55CD2"/>
    <w:multiLevelType w:val="hybridMultilevel"/>
    <w:tmpl w:val="BC6E83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4133EF3"/>
    <w:multiLevelType w:val="hybridMultilevel"/>
    <w:tmpl w:val="7ED8B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92743">
    <w:abstractNumId w:val="9"/>
  </w:num>
  <w:num w:numId="2" w16cid:durableId="137648693">
    <w:abstractNumId w:val="7"/>
  </w:num>
  <w:num w:numId="3" w16cid:durableId="2048018409">
    <w:abstractNumId w:val="6"/>
  </w:num>
  <w:num w:numId="4" w16cid:durableId="1291395195">
    <w:abstractNumId w:val="5"/>
  </w:num>
  <w:num w:numId="5" w16cid:durableId="534346270">
    <w:abstractNumId w:val="4"/>
  </w:num>
  <w:num w:numId="6" w16cid:durableId="268397711">
    <w:abstractNumId w:val="8"/>
  </w:num>
  <w:num w:numId="7" w16cid:durableId="1546673031">
    <w:abstractNumId w:val="3"/>
  </w:num>
  <w:num w:numId="8" w16cid:durableId="1018851037">
    <w:abstractNumId w:val="2"/>
  </w:num>
  <w:num w:numId="9" w16cid:durableId="2085949072">
    <w:abstractNumId w:val="1"/>
  </w:num>
  <w:num w:numId="10" w16cid:durableId="98726466">
    <w:abstractNumId w:val="0"/>
  </w:num>
  <w:num w:numId="11" w16cid:durableId="1636762819">
    <w:abstractNumId w:val="13"/>
  </w:num>
  <w:num w:numId="12" w16cid:durableId="526261672">
    <w:abstractNumId w:val="22"/>
  </w:num>
  <w:num w:numId="13" w16cid:durableId="1966034968">
    <w:abstractNumId w:val="31"/>
  </w:num>
  <w:num w:numId="14" w16cid:durableId="483662509">
    <w:abstractNumId w:val="12"/>
  </w:num>
  <w:num w:numId="15" w16cid:durableId="843200623">
    <w:abstractNumId w:val="34"/>
  </w:num>
  <w:num w:numId="16" w16cid:durableId="412822183">
    <w:abstractNumId w:val="19"/>
  </w:num>
  <w:num w:numId="17" w16cid:durableId="114176563">
    <w:abstractNumId w:val="16"/>
  </w:num>
  <w:num w:numId="18" w16cid:durableId="1141969946">
    <w:abstractNumId w:val="23"/>
  </w:num>
  <w:num w:numId="19" w16cid:durableId="1820923736">
    <w:abstractNumId w:val="15"/>
  </w:num>
  <w:num w:numId="20" w16cid:durableId="2017611572">
    <w:abstractNumId w:val="10"/>
  </w:num>
  <w:num w:numId="21" w16cid:durableId="986322744">
    <w:abstractNumId w:val="21"/>
  </w:num>
  <w:num w:numId="22" w16cid:durableId="656110684">
    <w:abstractNumId w:val="18"/>
  </w:num>
  <w:num w:numId="23" w16cid:durableId="1083841200">
    <w:abstractNumId w:val="27"/>
  </w:num>
  <w:num w:numId="24" w16cid:durableId="1541631268">
    <w:abstractNumId w:val="28"/>
  </w:num>
  <w:num w:numId="25" w16cid:durableId="707877684">
    <w:abstractNumId w:val="37"/>
  </w:num>
  <w:num w:numId="26" w16cid:durableId="1716848523">
    <w:abstractNumId w:val="26"/>
  </w:num>
  <w:num w:numId="27" w16cid:durableId="605042994">
    <w:abstractNumId w:val="24"/>
  </w:num>
  <w:num w:numId="28" w16cid:durableId="599677412">
    <w:abstractNumId w:val="35"/>
  </w:num>
  <w:num w:numId="29" w16cid:durableId="455683000">
    <w:abstractNumId w:val="11"/>
  </w:num>
  <w:num w:numId="30" w16cid:durableId="1692560528">
    <w:abstractNumId w:val="32"/>
  </w:num>
  <w:num w:numId="31" w16cid:durableId="1334259151">
    <w:abstractNumId w:val="36"/>
  </w:num>
  <w:num w:numId="32" w16cid:durableId="1740471636">
    <w:abstractNumId w:val="30"/>
  </w:num>
  <w:num w:numId="33" w16cid:durableId="1797869680">
    <w:abstractNumId w:val="29"/>
  </w:num>
  <w:num w:numId="34" w16cid:durableId="2107991611">
    <w:abstractNumId w:val="25"/>
  </w:num>
  <w:num w:numId="35" w16cid:durableId="1410347498">
    <w:abstractNumId w:val="14"/>
  </w:num>
  <w:num w:numId="36" w16cid:durableId="443614788">
    <w:abstractNumId w:val="20"/>
  </w:num>
  <w:num w:numId="37" w16cid:durableId="1844587862">
    <w:abstractNumId w:val="17"/>
  </w:num>
  <w:num w:numId="38" w16cid:durableId="1315451576">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A4"/>
    <w:rsid w:val="00001653"/>
    <w:rsid w:val="00001A57"/>
    <w:rsid w:val="00001ED0"/>
    <w:rsid w:val="00002373"/>
    <w:rsid w:val="00003081"/>
    <w:rsid w:val="00003806"/>
    <w:rsid w:val="00005401"/>
    <w:rsid w:val="00006BAD"/>
    <w:rsid w:val="00007647"/>
    <w:rsid w:val="00007C13"/>
    <w:rsid w:val="00011618"/>
    <w:rsid w:val="000119E1"/>
    <w:rsid w:val="00011DD3"/>
    <w:rsid w:val="00012198"/>
    <w:rsid w:val="000124F7"/>
    <w:rsid w:val="00012C1E"/>
    <w:rsid w:val="00014FA3"/>
    <w:rsid w:val="000170EE"/>
    <w:rsid w:val="00020DA8"/>
    <w:rsid w:val="00022679"/>
    <w:rsid w:val="000233AA"/>
    <w:rsid w:val="00026FD1"/>
    <w:rsid w:val="0002749B"/>
    <w:rsid w:val="000352A8"/>
    <w:rsid w:val="00035323"/>
    <w:rsid w:val="00035734"/>
    <w:rsid w:val="00035F32"/>
    <w:rsid w:val="00037EB5"/>
    <w:rsid w:val="0004059F"/>
    <w:rsid w:val="00040871"/>
    <w:rsid w:val="00041987"/>
    <w:rsid w:val="000423D9"/>
    <w:rsid w:val="000428C1"/>
    <w:rsid w:val="000430B4"/>
    <w:rsid w:val="00045712"/>
    <w:rsid w:val="0005015F"/>
    <w:rsid w:val="0005054D"/>
    <w:rsid w:val="000512AA"/>
    <w:rsid w:val="0005293C"/>
    <w:rsid w:val="0005491B"/>
    <w:rsid w:val="00054D1B"/>
    <w:rsid w:val="00055AB6"/>
    <w:rsid w:val="00056465"/>
    <w:rsid w:val="00057340"/>
    <w:rsid w:val="000631B5"/>
    <w:rsid w:val="000634FD"/>
    <w:rsid w:val="00063849"/>
    <w:rsid w:val="0006470B"/>
    <w:rsid w:val="00065005"/>
    <w:rsid w:val="000707EA"/>
    <w:rsid w:val="000711D9"/>
    <w:rsid w:val="0007456D"/>
    <w:rsid w:val="000750CB"/>
    <w:rsid w:val="00077239"/>
    <w:rsid w:val="00080922"/>
    <w:rsid w:val="00081E0D"/>
    <w:rsid w:val="00083B11"/>
    <w:rsid w:val="00083FB4"/>
    <w:rsid w:val="0008583A"/>
    <w:rsid w:val="00085ECC"/>
    <w:rsid w:val="00090E36"/>
    <w:rsid w:val="00095003"/>
    <w:rsid w:val="000956D0"/>
    <w:rsid w:val="00096668"/>
    <w:rsid w:val="0009728F"/>
    <w:rsid w:val="000A083A"/>
    <w:rsid w:val="000A2EBC"/>
    <w:rsid w:val="000A3B48"/>
    <w:rsid w:val="000A4D13"/>
    <w:rsid w:val="000A505D"/>
    <w:rsid w:val="000B0175"/>
    <w:rsid w:val="000B0E15"/>
    <w:rsid w:val="000B1833"/>
    <w:rsid w:val="000B1BE5"/>
    <w:rsid w:val="000B1EED"/>
    <w:rsid w:val="000B2E63"/>
    <w:rsid w:val="000B316A"/>
    <w:rsid w:val="000B36FE"/>
    <w:rsid w:val="000B4E66"/>
    <w:rsid w:val="000B67BF"/>
    <w:rsid w:val="000B6809"/>
    <w:rsid w:val="000C0287"/>
    <w:rsid w:val="000C0EB4"/>
    <w:rsid w:val="000C4209"/>
    <w:rsid w:val="000C4B84"/>
    <w:rsid w:val="000C5EAA"/>
    <w:rsid w:val="000C6A65"/>
    <w:rsid w:val="000D1C85"/>
    <w:rsid w:val="000D2FE7"/>
    <w:rsid w:val="000D4597"/>
    <w:rsid w:val="000D5D26"/>
    <w:rsid w:val="000D6A05"/>
    <w:rsid w:val="000E14A9"/>
    <w:rsid w:val="000E28A2"/>
    <w:rsid w:val="000E32A4"/>
    <w:rsid w:val="000E3997"/>
    <w:rsid w:val="000E6FF8"/>
    <w:rsid w:val="000F0CA9"/>
    <w:rsid w:val="000F3057"/>
    <w:rsid w:val="000F3473"/>
    <w:rsid w:val="000F3EEA"/>
    <w:rsid w:val="000F3FF0"/>
    <w:rsid w:val="000F5E7F"/>
    <w:rsid w:val="00100DA5"/>
    <w:rsid w:val="00102086"/>
    <w:rsid w:val="0010242F"/>
    <w:rsid w:val="00104667"/>
    <w:rsid w:val="0010513F"/>
    <w:rsid w:val="0010674D"/>
    <w:rsid w:val="001068F0"/>
    <w:rsid w:val="00110DAF"/>
    <w:rsid w:val="0011178D"/>
    <w:rsid w:val="00114BFA"/>
    <w:rsid w:val="0011687D"/>
    <w:rsid w:val="00117476"/>
    <w:rsid w:val="001176B6"/>
    <w:rsid w:val="00122F22"/>
    <w:rsid w:val="00123661"/>
    <w:rsid w:val="00124E21"/>
    <w:rsid w:val="001254DF"/>
    <w:rsid w:val="00126C8F"/>
    <w:rsid w:val="00127870"/>
    <w:rsid w:val="00130B2E"/>
    <w:rsid w:val="00131422"/>
    <w:rsid w:val="00132CAD"/>
    <w:rsid w:val="00132CB7"/>
    <w:rsid w:val="00137672"/>
    <w:rsid w:val="00137BB2"/>
    <w:rsid w:val="00142B30"/>
    <w:rsid w:val="00143C2B"/>
    <w:rsid w:val="001441E4"/>
    <w:rsid w:val="00146ADB"/>
    <w:rsid w:val="00146E04"/>
    <w:rsid w:val="00147583"/>
    <w:rsid w:val="00150757"/>
    <w:rsid w:val="001521DF"/>
    <w:rsid w:val="0015327A"/>
    <w:rsid w:val="00156321"/>
    <w:rsid w:val="0015668F"/>
    <w:rsid w:val="00157AA0"/>
    <w:rsid w:val="00157BA1"/>
    <w:rsid w:val="00160D89"/>
    <w:rsid w:val="001617DC"/>
    <w:rsid w:val="001621C1"/>
    <w:rsid w:val="00165C1E"/>
    <w:rsid w:val="00166871"/>
    <w:rsid w:val="00166DBE"/>
    <w:rsid w:val="001721C4"/>
    <w:rsid w:val="001722DD"/>
    <w:rsid w:val="00172830"/>
    <w:rsid w:val="001730C0"/>
    <w:rsid w:val="001738A5"/>
    <w:rsid w:val="00175474"/>
    <w:rsid w:val="00175B41"/>
    <w:rsid w:val="00175FC4"/>
    <w:rsid w:val="001770A2"/>
    <w:rsid w:val="00177DB1"/>
    <w:rsid w:val="00180C07"/>
    <w:rsid w:val="00183231"/>
    <w:rsid w:val="00184C01"/>
    <w:rsid w:val="001869A9"/>
    <w:rsid w:val="00186BDE"/>
    <w:rsid w:val="00187734"/>
    <w:rsid w:val="00187DBE"/>
    <w:rsid w:val="0019128D"/>
    <w:rsid w:val="00191487"/>
    <w:rsid w:val="001919ED"/>
    <w:rsid w:val="00192830"/>
    <w:rsid w:val="001931E8"/>
    <w:rsid w:val="001945A3"/>
    <w:rsid w:val="00195906"/>
    <w:rsid w:val="00195D01"/>
    <w:rsid w:val="00196810"/>
    <w:rsid w:val="00197244"/>
    <w:rsid w:val="0019736E"/>
    <w:rsid w:val="001A0753"/>
    <w:rsid w:val="001A1AD4"/>
    <w:rsid w:val="001A3615"/>
    <w:rsid w:val="001B2C4F"/>
    <w:rsid w:val="001B2D7B"/>
    <w:rsid w:val="001B5237"/>
    <w:rsid w:val="001B621A"/>
    <w:rsid w:val="001C071F"/>
    <w:rsid w:val="001C0E85"/>
    <w:rsid w:val="001C1763"/>
    <w:rsid w:val="001C2BFC"/>
    <w:rsid w:val="001C3961"/>
    <w:rsid w:val="001C61F4"/>
    <w:rsid w:val="001C693D"/>
    <w:rsid w:val="001C7C1D"/>
    <w:rsid w:val="001D0280"/>
    <w:rsid w:val="001D0EA6"/>
    <w:rsid w:val="001D34F2"/>
    <w:rsid w:val="001D3C1D"/>
    <w:rsid w:val="001D4BCC"/>
    <w:rsid w:val="001D75AE"/>
    <w:rsid w:val="001E22C4"/>
    <w:rsid w:val="001E2D54"/>
    <w:rsid w:val="001E4D56"/>
    <w:rsid w:val="001E6739"/>
    <w:rsid w:val="001F0BA7"/>
    <w:rsid w:val="001F0E6D"/>
    <w:rsid w:val="001F0EA1"/>
    <w:rsid w:val="001F12FF"/>
    <w:rsid w:val="001F16F2"/>
    <w:rsid w:val="001F19B9"/>
    <w:rsid w:val="001F664F"/>
    <w:rsid w:val="001F7017"/>
    <w:rsid w:val="00203740"/>
    <w:rsid w:val="002046B9"/>
    <w:rsid w:val="00204C58"/>
    <w:rsid w:val="00204FB1"/>
    <w:rsid w:val="0020517A"/>
    <w:rsid w:val="002061C3"/>
    <w:rsid w:val="00207F68"/>
    <w:rsid w:val="002107B3"/>
    <w:rsid w:val="00211ECC"/>
    <w:rsid w:val="002143DA"/>
    <w:rsid w:val="00214BC4"/>
    <w:rsid w:val="00214EE8"/>
    <w:rsid w:val="0021534C"/>
    <w:rsid w:val="00215BB0"/>
    <w:rsid w:val="002170F5"/>
    <w:rsid w:val="002226A6"/>
    <w:rsid w:val="002227B6"/>
    <w:rsid w:val="00224FFC"/>
    <w:rsid w:val="00225E38"/>
    <w:rsid w:val="002260AA"/>
    <w:rsid w:val="00230D37"/>
    <w:rsid w:val="00232CFF"/>
    <w:rsid w:val="00232E59"/>
    <w:rsid w:val="002332CA"/>
    <w:rsid w:val="00233F3C"/>
    <w:rsid w:val="00235C43"/>
    <w:rsid w:val="00237C58"/>
    <w:rsid w:val="0024139F"/>
    <w:rsid w:val="00241F4D"/>
    <w:rsid w:val="00242D24"/>
    <w:rsid w:val="00242DD8"/>
    <w:rsid w:val="00246118"/>
    <w:rsid w:val="00246808"/>
    <w:rsid w:val="00252541"/>
    <w:rsid w:val="00252BF6"/>
    <w:rsid w:val="002531BF"/>
    <w:rsid w:val="00255AE4"/>
    <w:rsid w:val="002660FC"/>
    <w:rsid w:val="0026752C"/>
    <w:rsid w:val="00271B90"/>
    <w:rsid w:val="00272DA3"/>
    <w:rsid w:val="00274E25"/>
    <w:rsid w:val="00275454"/>
    <w:rsid w:val="002755EF"/>
    <w:rsid w:val="00275B8A"/>
    <w:rsid w:val="0027617A"/>
    <w:rsid w:val="00281A5F"/>
    <w:rsid w:val="00287F98"/>
    <w:rsid w:val="00292258"/>
    <w:rsid w:val="002933B1"/>
    <w:rsid w:val="002940B8"/>
    <w:rsid w:val="002955D3"/>
    <w:rsid w:val="002965AB"/>
    <w:rsid w:val="002A0BE8"/>
    <w:rsid w:val="002A0C50"/>
    <w:rsid w:val="002A14B4"/>
    <w:rsid w:val="002A3D92"/>
    <w:rsid w:val="002A43D3"/>
    <w:rsid w:val="002A4D51"/>
    <w:rsid w:val="002A4D6D"/>
    <w:rsid w:val="002A6F07"/>
    <w:rsid w:val="002A7D6F"/>
    <w:rsid w:val="002B31BC"/>
    <w:rsid w:val="002B3EA1"/>
    <w:rsid w:val="002B5C12"/>
    <w:rsid w:val="002B5DC2"/>
    <w:rsid w:val="002B74FE"/>
    <w:rsid w:val="002B77B9"/>
    <w:rsid w:val="002C1CC4"/>
    <w:rsid w:val="002C26E3"/>
    <w:rsid w:val="002C4EE8"/>
    <w:rsid w:val="002C5566"/>
    <w:rsid w:val="002D13B8"/>
    <w:rsid w:val="002D206A"/>
    <w:rsid w:val="002D3165"/>
    <w:rsid w:val="002D3186"/>
    <w:rsid w:val="002D3DA2"/>
    <w:rsid w:val="002D70F9"/>
    <w:rsid w:val="002E0DF8"/>
    <w:rsid w:val="002E171C"/>
    <w:rsid w:val="002E62E9"/>
    <w:rsid w:val="002E7971"/>
    <w:rsid w:val="002F359D"/>
    <w:rsid w:val="002F4423"/>
    <w:rsid w:val="002F4C48"/>
    <w:rsid w:val="002F5BE8"/>
    <w:rsid w:val="002F60D2"/>
    <w:rsid w:val="002F66F7"/>
    <w:rsid w:val="002F7197"/>
    <w:rsid w:val="002F7F58"/>
    <w:rsid w:val="00301673"/>
    <w:rsid w:val="00301888"/>
    <w:rsid w:val="00302077"/>
    <w:rsid w:val="00302844"/>
    <w:rsid w:val="00303B9D"/>
    <w:rsid w:val="00304192"/>
    <w:rsid w:val="0030454F"/>
    <w:rsid w:val="00305E5F"/>
    <w:rsid w:val="00307435"/>
    <w:rsid w:val="003079A5"/>
    <w:rsid w:val="00310F02"/>
    <w:rsid w:val="003111C8"/>
    <w:rsid w:val="00313416"/>
    <w:rsid w:val="00313BE2"/>
    <w:rsid w:val="003150B1"/>
    <w:rsid w:val="00320414"/>
    <w:rsid w:val="00320749"/>
    <w:rsid w:val="003213C3"/>
    <w:rsid w:val="00323D79"/>
    <w:rsid w:val="00324D54"/>
    <w:rsid w:val="00325A99"/>
    <w:rsid w:val="00326EF4"/>
    <w:rsid w:val="00326F2E"/>
    <w:rsid w:val="00332C15"/>
    <w:rsid w:val="00333190"/>
    <w:rsid w:val="00335BBD"/>
    <w:rsid w:val="003364D4"/>
    <w:rsid w:val="003366CB"/>
    <w:rsid w:val="003425FA"/>
    <w:rsid w:val="003436A0"/>
    <w:rsid w:val="00344B9E"/>
    <w:rsid w:val="00344E32"/>
    <w:rsid w:val="00345A20"/>
    <w:rsid w:val="003478F8"/>
    <w:rsid w:val="0035047D"/>
    <w:rsid w:val="00350663"/>
    <w:rsid w:val="00352ABA"/>
    <w:rsid w:val="003538B7"/>
    <w:rsid w:val="00353C73"/>
    <w:rsid w:val="003560F7"/>
    <w:rsid w:val="00357DE7"/>
    <w:rsid w:val="00361F63"/>
    <w:rsid w:val="00364D25"/>
    <w:rsid w:val="00364D79"/>
    <w:rsid w:val="00366356"/>
    <w:rsid w:val="0036651A"/>
    <w:rsid w:val="00367CAA"/>
    <w:rsid w:val="0037046C"/>
    <w:rsid w:val="003705D0"/>
    <w:rsid w:val="00371842"/>
    <w:rsid w:val="00371E1F"/>
    <w:rsid w:val="0037290C"/>
    <w:rsid w:val="00372D71"/>
    <w:rsid w:val="003738DC"/>
    <w:rsid w:val="003740C6"/>
    <w:rsid w:val="00375A64"/>
    <w:rsid w:val="0037601B"/>
    <w:rsid w:val="00376B70"/>
    <w:rsid w:val="00377032"/>
    <w:rsid w:val="00384637"/>
    <w:rsid w:val="00384681"/>
    <w:rsid w:val="00384910"/>
    <w:rsid w:val="003858D5"/>
    <w:rsid w:val="00385D09"/>
    <w:rsid w:val="00391658"/>
    <w:rsid w:val="00391A7D"/>
    <w:rsid w:val="00391A80"/>
    <w:rsid w:val="00392F94"/>
    <w:rsid w:val="003956E1"/>
    <w:rsid w:val="003A1B0C"/>
    <w:rsid w:val="003A2C30"/>
    <w:rsid w:val="003A3BFF"/>
    <w:rsid w:val="003A4A66"/>
    <w:rsid w:val="003A4F41"/>
    <w:rsid w:val="003A6476"/>
    <w:rsid w:val="003A6AF9"/>
    <w:rsid w:val="003B1B04"/>
    <w:rsid w:val="003B2ED9"/>
    <w:rsid w:val="003B4045"/>
    <w:rsid w:val="003B4CE0"/>
    <w:rsid w:val="003B61D1"/>
    <w:rsid w:val="003C1265"/>
    <w:rsid w:val="003C210F"/>
    <w:rsid w:val="003C38E4"/>
    <w:rsid w:val="003C4767"/>
    <w:rsid w:val="003C58D5"/>
    <w:rsid w:val="003C68D8"/>
    <w:rsid w:val="003C6C66"/>
    <w:rsid w:val="003C7DAD"/>
    <w:rsid w:val="003D0A81"/>
    <w:rsid w:val="003D1304"/>
    <w:rsid w:val="003D17AE"/>
    <w:rsid w:val="003D38BC"/>
    <w:rsid w:val="003D49A6"/>
    <w:rsid w:val="003D5590"/>
    <w:rsid w:val="003D5F8C"/>
    <w:rsid w:val="003E01F3"/>
    <w:rsid w:val="003E1C1D"/>
    <w:rsid w:val="003E24DC"/>
    <w:rsid w:val="003E26C7"/>
    <w:rsid w:val="003E2BA1"/>
    <w:rsid w:val="003E2BCD"/>
    <w:rsid w:val="003E44E1"/>
    <w:rsid w:val="003E54BB"/>
    <w:rsid w:val="003E5D69"/>
    <w:rsid w:val="003E7674"/>
    <w:rsid w:val="003F0078"/>
    <w:rsid w:val="003F0A25"/>
    <w:rsid w:val="003F1457"/>
    <w:rsid w:val="003F1E61"/>
    <w:rsid w:val="003F31C4"/>
    <w:rsid w:val="003F3FE7"/>
    <w:rsid w:val="003F570B"/>
    <w:rsid w:val="003F7274"/>
    <w:rsid w:val="003F749C"/>
    <w:rsid w:val="00400A3E"/>
    <w:rsid w:val="0040362C"/>
    <w:rsid w:val="00404727"/>
    <w:rsid w:val="00404E7C"/>
    <w:rsid w:val="004057B1"/>
    <w:rsid w:val="00406522"/>
    <w:rsid w:val="004108B0"/>
    <w:rsid w:val="00410A95"/>
    <w:rsid w:val="00412726"/>
    <w:rsid w:val="004129B3"/>
    <w:rsid w:val="00412D41"/>
    <w:rsid w:val="00413E08"/>
    <w:rsid w:val="0041424E"/>
    <w:rsid w:val="00414BFB"/>
    <w:rsid w:val="00415158"/>
    <w:rsid w:val="00415BA5"/>
    <w:rsid w:val="004163C1"/>
    <w:rsid w:val="00420DE3"/>
    <w:rsid w:val="004211F2"/>
    <w:rsid w:val="004220E3"/>
    <w:rsid w:val="004232C2"/>
    <w:rsid w:val="00426E69"/>
    <w:rsid w:val="00430C78"/>
    <w:rsid w:val="00431307"/>
    <w:rsid w:val="004317D1"/>
    <w:rsid w:val="00432191"/>
    <w:rsid w:val="00433786"/>
    <w:rsid w:val="004354CB"/>
    <w:rsid w:val="0043589C"/>
    <w:rsid w:val="00441DEB"/>
    <w:rsid w:val="00442579"/>
    <w:rsid w:val="00442592"/>
    <w:rsid w:val="004426E9"/>
    <w:rsid w:val="00443CDC"/>
    <w:rsid w:val="004443E7"/>
    <w:rsid w:val="00444B38"/>
    <w:rsid w:val="004462AB"/>
    <w:rsid w:val="0045333A"/>
    <w:rsid w:val="004538B7"/>
    <w:rsid w:val="00453DA0"/>
    <w:rsid w:val="00454AA5"/>
    <w:rsid w:val="00454BB3"/>
    <w:rsid w:val="004567DB"/>
    <w:rsid w:val="004610B8"/>
    <w:rsid w:val="00461E2A"/>
    <w:rsid w:val="00462CDC"/>
    <w:rsid w:val="00463BA8"/>
    <w:rsid w:val="00466690"/>
    <w:rsid w:val="00467B3C"/>
    <w:rsid w:val="00475BC8"/>
    <w:rsid w:val="0047639B"/>
    <w:rsid w:val="00480173"/>
    <w:rsid w:val="004806FA"/>
    <w:rsid w:val="0048110F"/>
    <w:rsid w:val="00482193"/>
    <w:rsid w:val="00483BE9"/>
    <w:rsid w:val="004861F5"/>
    <w:rsid w:val="00486609"/>
    <w:rsid w:val="00491789"/>
    <w:rsid w:val="00492AFB"/>
    <w:rsid w:val="0049315B"/>
    <w:rsid w:val="0049363E"/>
    <w:rsid w:val="0049436E"/>
    <w:rsid w:val="00494E55"/>
    <w:rsid w:val="004A00B4"/>
    <w:rsid w:val="004A2FEF"/>
    <w:rsid w:val="004A3D5F"/>
    <w:rsid w:val="004A460D"/>
    <w:rsid w:val="004A5282"/>
    <w:rsid w:val="004A7B46"/>
    <w:rsid w:val="004B2E1F"/>
    <w:rsid w:val="004B4827"/>
    <w:rsid w:val="004B4A85"/>
    <w:rsid w:val="004B4EE5"/>
    <w:rsid w:val="004B6493"/>
    <w:rsid w:val="004C015F"/>
    <w:rsid w:val="004C1BDD"/>
    <w:rsid w:val="004C2DD9"/>
    <w:rsid w:val="004C3FDB"/>
    <w:rsid w:val="004C4A29"/>
    <w:rsid w:val="004C53D0"/>
    <w:rsid w:val="004C555A"/>
    <w:rsid w:val="004C5E93"/>
    <w:rsid w:val="004C7586"/>
    <w:rsid w:val="004D06E1"/>
    <w:rsid w:val="004D06FD"/>
    <w:rsid w:val="004D39C9"/>
    <w:rsid w:val="004D4980"/>
    <w:rsid w:val="004D525E"/>
    <w:rsid w:val="004D6555"/>
    <w:rsid w:val="004E015D"/>
    <w:rsid w:val="004E1E0E"/>
    <w:rsid w:val="004E3400"/>
    <w:rsid w:val="004E69B1"/>
    <w:rsid w:val="004E7E84"/>
    <w:rsid w:val="004F02A2"/>
    <w:rsid w:val="004F09F9"/>
    <w:rsid w:val="004F3479"/>
    <w:rsid w:val="004F4F6E"/>
    <w:rsid w:val="004F5497"/>
    <w:rsid w:val="004F5B86"/>
    <w:rsid w:val="004F5F52"/>
    <w:rsid w:val="004F6394"/>
    <w:rsid w:val="004F7C2A"/>
    <w:rsid w:val="00500D50"/>
    <w:rsid w:val="005018E0"/>
    <w:rsid w:val="00502073"/>
    <w:rsid w:val="00502916"/>
    <w:rsid w:val="00502CD0"/>
    <w:rsid w:val="00503FA7"/>
    <w:rsid w:val="00506814"/>
    <w:rsid w:val="0050768D"/>
    <w:rsid w:val="005101EA"/>
    <w:rsid w:val="00511169"/>
    <w:rsid w:val="00511F5B"/>
    <w:rsid w:val="0051257A"/>
    <w:rsid w:val="00514937"/>
    <w:rsid w:val="00514E05"/>
    <w:rsid w:val="0051591B"/>
    <w:rsid w:val="00515B14"/>
    <w:rsid w:val="005165EF"/>
    <w:rsid w:val="005200CC"/>
    <w:rsid w:val="00520625"/>
    <w:rsid w:val="00520731"/>
    <w:rsid w:val="00524E87"/>
    <w:rsid w:val="00525C55"/>
    <w:rsid w:val="00526FD8"/>
    <w:rsid w:val="005278D9"/>
    <w:rsid w:val="00527B3A"/>
    <w:rsid w:val="00535D0C"/>
    <w:rsid w:val="0053660E"/>
    <w:rsid w:val="005369D5"/>
    <w:rsid w:val="00536E53"/>
    <w:rsid w:val="00540FAD"/>
    <w:rsid w:val="00541218"/>
    <w:rsid w:val="0054178A"/>
    <w:rsid w:val="00543F80"/>
    <w:rsid w:val="00544D4F"/>
    <w:rsid w:val="005468F8"/>
    <w:rsid w:val="00546DE2"/>
    <w:rsid w:val="00547F86"/>
    <w:rsid w:val="0055139A"/>
    <w:rsid w:val="00553F78"/>
    <w:rsid w:val="00555376"/>
    <w:rsid w:val="00556B6D"/>
    <w:rsid w:val="00556EAC"/>
    <w:rsid w:val="00557683"/>
    <w:rsid w:val="00557EE7"/>
    <w:rsid w:val="005609C6"/>
    <w:rsid w:val="005617B9"/>
    <w:rsid w:val="005625BF"/>
    <w:rsid w:val="00562CC7"/>
    <w:rsid w:val="00562F36"/>
    <w:rsid w:val="005638CD"/>
    <w:rsid w:val="00563A86"/>
    <w:rsid w:val="00563B3A"/>
    <w:rsid w:val="005649C8"/>
    <w:rsid w:val="0057051C"/>
    <w:rsid w:val="00570B36"/>
    <w:rsid w:val="00572C0B"/>
    <w:rsid w:val="0057461F"/>
    <w:rsid w:val="005765DA"/>
    <w:rsid w:val="00576E27"/>
    <w:rsid w:val="00582458"/>
    <w:rsid w:val="00582D90"/>
    <w:rsid w:val="00582E2C"/>
    <w:rsid w:val="00583136"/>
    <w:rsid w:val="00591B67"/>
    <w:rsid w:val="005942FF"/>
    <w:rsid w:val="0059596D"/>
    <w:rsid w:val="00597890"/>
    <w:rsid w:val="005A0135"/>
    <w:rsid w:val="005A043F"/>
    <w:rsid w:val="005A1710"/>
    <w:rsid w:val="005A1725"/>
    <w:rsid w:val="005A26DE"/>
    <w:rsid w:val="005A284A"/>
    <w:rsid w:val="005A3694"/>
    <w:rsid w:val="005A3E8C"/>
    <w:rsid w:val="005A4DE9"/>
    <w:rsid w:val="005A575A"/>
    <w:rsid w:val="005A57DE"/>
    <w:rsid w:val="005A58E3"/>
    <w:rsid w:val="005B09A1"/>
    <w:rsid w:val="005B09AE"/>
    <w:rsid w:val="005B3CAC"/>
    <w:rsid w:val="005B55F2"/>
    <w:rsid w:val="005B5C82"/>
    <w:rsid w:val="005B783A"/>
    <w:rsid w:val="005C1931"/>
    <w:rsid w:val="005C3F0F"/>
    <w:rsid w:val="005D4D71"/>
    <w:rsid w:val="005D5764"/>
    <w:rsid w:val="005D5E82"/>
    <w:rsid w:val="005E1DE6"/>
    <w:rsid w:val="005E3990"/>
    <w:rsid w:val="005E3AB4"/>
    <w:rsid w:val="005E53A8"/>
    <w:rsid w:val="005F2A7B"/>
    <w:rsid w:val="005F3E8C"/>
    <w:rsid w:val="005F496A"/>
    <w:rsid w:val="005F4A18"/>
    <w:rsid w:val="005F4CF4"/>
    <w:rsid w:val="005F538E"/>
    <w:rsid w:val="005F6EBB"/>
    <w:rsid w:val="005F7A42"/>
    <w:rsid w:val="005F7BD6"/>
    <w:rsid w:val="00600503"/>
    <w:rsid w:val="006008E9"/>
    <w:rsid w:val="00600B8A"/>
    <w:rsid w:val="00602D23"/>
    <w:rsid w:val="00603F9A"/>
    <w:rsid w:val="0060415E"/>
    <w:rsid w:val="00606B46"/>
    <w:rsid w:val="00607326"/>
    <w:rsid w:val="0061103B"/>
    <w:rsid w:val="0061132A"/>
    <w:rsid w:val="006152DF"/>
    <w:rsid w:val="00621C39"/>
    <w:rsid w:val="00622CA1"/>
    <w:rsid w:val="0062311F"/>
    <w:rsid w:val="0062346F"/>
    <w:rsid w:val="006247E7"/>
    <w:rsid w:val="006266C1"/>
    <w:rsid w:val="0063232C"/>
    <w:rsid w:val="00632988"/>
    <w:rsid w:val="006332FD"/>
    <w:rsid w:val="00633404"/>
    <w:rsid w:val="00635F1F"/>
    <w:rsid w:val="0063635D"/>
    <w:rsid w:val="006367DB"/>
    <w:rsid w:val="0064188D"/>
    <w:rsid w:val="00642609"/>
    <w:rsid w:val="00643E71"/>
    <w:rsid w:val="00646246"/>
    <w:rsid w:val="00651E49"/>
    <w:rsid w:val="00654613"/>
    <w:rsid w:val="00655B8F"/>
    <w:rsid w:val="00655BB2"/>
    <w:rsid w:val="00656060"/>
    <w:rsid w:val="006571BA"/>
    <w:rsid w:val="00660750"/>
    <w:rsid w:val="0066313D"/>
    <w:rsid w:val="006634D6"/>
    <w:rsid w:val="00663EEE"/>
    <w:rsid w:val="00663F90"/>
    <w:rsid w:val="0066438E"/>
    <w:rsid w:val="00664601"/>
    <w:rsid w:val="006654A2"/>
    <w:rsid w:val="00665F71"/>
    <w:rsid w:val="0066784F"/>
    <w:rsid w:val="00673F0B"/>
    <w:rsid w:val="006742E6"/>
    <w:rsid w:val="006766D0"/>
    <w:rsid w:val="0068178F"/>
    <w:rsid w:val="0068396D"/>
    <w:rsid w:val="00684416"/>
    <w:rsid w:val="00684781"/>
    <w:rsid w:val="00684B90"/>
    <w:rsid w:val="00685867"/>
    <w:rsid w:val="00685D79"/>
    <w:rsid w:val="0068653B"/>
    <w:rsid w:val="00686FB5"/>
    <w:rsid w:val="006876C2"/>
    <w:rsid w:val="006879F7"/>
    <w:rsid w:val="00692EB3"/>
    <w:rsid w:val="00693E81"/>
    <w:rsid w:val="0069470A"/>
    <w:rsid w:val="0069550C"/>
    <w:rsid w:val="00695834"/>
    <w:rsid w:val="006A1FE8"/>
    <w:rsid w:val="006A2194"/>
    <w:rsid w:val="006A3935"/>
    <w:rsid w:val="006A6B48"/>
    <w:rsid w:val="006B0C01"/>
    <w:rsid w:val="006B0C38"/>
    <w:rsid w:val="006B1206"/>
    <w:rsid w:val="006B21DD"/>
    <w:rsid w:val="006B3423"/>
    <w:rsid w:val="006B4501"/>
    <w:rsid w:val="006B592F"/>
    <w:rsid w:val="006B6DA2"/>
    <w:rsid w:val="006B6DF3"/>
    <w:rsid w:val="006B6EE0"/>
    <w:rsid w:val="006B743D"/>
    <w:rsid w:val="006C0379"/>
    <w:rsid w:val="006C0F1A"/>
    <w:rsid w:val="006C12F1"/>
    <w:rsid w:val="006C4A27"/>
    <w:rsid w:val="006C7833"/>
    <w:rsid w:val="006D0AF3"/>
    <w:rsid w:val="006D365A"/>
    <w:rsid w:val="006D3707"/>
    <w:rsid w:val="006D6C76"/>
    <w:rsid w:val="006E03F2"/>
    <w:rsid w:val="006E0B66"/>
    <w:rsid w:val="006E0DD3"/>
    <w:rsid w:val="006E10EF"/>
    <w:rsid w:val="006E11B0"/>
    <w:rsid w:val="006E2107"/>
    <w:rsid w:val="006E2733"/>
    <w:rsid w:val="006E2AD9"/>
    <w:rsid w:val="006E2CAF"/>
    <w:rsid w:val="006E3200"/>
    <w:rsid w:val="006E62A7"/>
    <w:rsid w:val="006E62E0"/>
    <w:rsid w:val="006E63E5"/>
    <w:rsid w:val="006E6D9C"/>
    <w:rsid w:val="006E6E67"/>
    <w:rsid w:val="006E76CC"/>
    <w:rsid w:val="006F0736"/>
    <w:rsid w:val="006F140E"/>
    <w:rsid w:val="006F2A06"/>
    <w:rsid w:val="006F2AB8"/>
    <w:rsid w:val="006F4A6B"/>
    <w:rsid w:val="006F632A"/>
    <w:rsid w:val="0070008C"/>
    <w:rsid w:val="007023E7"/>
    <w:rsid w:val="00702FFA"/>
    <w:rsid w:val="00703078"/>
    <w:rsid w:val="00705938"/>
    <w:rsid w:val="007059A0"/>
    <w:rsid w:val="0070687A"/>
    <w:rsid w:val="00706C99"/>
    <w:rsid w:val="00710043"/>
    <w:rsid w:val="0071029A"/>
    <w:rsid w:val="00711679"/>
    <w:rsid w:val="007116B7"/>
    <w:rsid w:val="00711ECF"/>
    <w:rsid w:val="00712359"/>
    <w:rsid w:val="007167FE"/>
    <w:rsid w:val="00717A13"/>
    <w:rsid w:val="00722016"/>
    <w:rsid w:val="00723715"/>
    <w:rsid w:val="00725F8F"/>
    <w:rsid w:val="00733D9A"/>
    <w:rsid w:val="00735F34"/>
    <w:rsid w:val="00737219"/>
    <w:rsid w:val="00741CD1"/>
    <w:rsid w:val="007435F0"/>
    <w:rsid w:val="00744E9C"/>
    <w:rsid w:val="0074558D"/>
    <w:rsid w:val="00745C20"/>
    <w:rsid w:val="00751EFE"/>
    <w:rsid w:val="00752247"/>
    <w:rsid w:val="007523C8"/>
    <w:rsid w:val="0075707C"/>
    <w:rsid w:val="0075779F"/>
    <w:rsid w:val="00760DF3"/>
    <w:rsid w:val="00761128"/>
    <w:rsid w:val="0076292C"/>
    <w:rsid w:val="007630EC"/>
    <w:rsid w:val="00764954"/>
    <w:rsid w:val="0076610C"/>
    <w:rsid w:val="007673AA"/>
    <w:rsid w:val="00767D6F"/>
    <w:rsid w:val="0077012D"/>
    <w:rsid w:val="00772C2F"/>
    <w:rsid w:val="007732F4"/>
    <w:rsid w:val="007734CD"/>
    <w:rsid w:val="00774B62"/>
    <w:rsid w:val="00776B29"/>
    <w:rsid w:val="007804FF"/>
    <w:rsid w:val="00780510"/>
    <w:rsid w:val="00780606"/>
    <w:rsid w:val="00782AF7"/>
    <w:rsid w:val="0078493C"/>
    <w:rsid w:val="00792404"/>
    <w:rsid w:val="00792B3F"/>
    <w:rsid w:val="00793943"/>
    <w:rsid w:val="0079395D"/>
    <w:rsid w:val="00793EFD"/>
    <w:rsid w:val="00793FC7"/>
    <w:rsid w:val="00794E51"/>
    <w:rsid w:val="007A01C7"/>
    <w:rsid w:val="007A081A"/>
    <w:rsid w:val="007A3198"/>
    <w:rsid w:val="007A5296"/>
    <w:rsid w:val="007A6606"/>
    <w:rsid w:val="007B2B49"/>
    <w:rsid w:val="007C0570"/>
    <w:rsid w:val="007C1288"/>
    <w:rsid w:val="007C350E"/>
    <w:rsid w:val="007C4300"/>
    <w:rsid w:val="007C5EC3"/>
    <w:rsid w:val="007D053B"/>
    <w:rsid w:val="007D584C"/>
    <w:rsid w:val="007D719A"/>
    <w:rsid w:val="007E0231"/>
    <w:rsid w:val="007E155F"/>
    <w:rsid w:val="007E1B14"/>
    <w:rsid w:val="007E1DF7"/>
    <w:rsid w:val="007E200D"/>
    <w:rsid w:val="007F0A83"/>
    <w:rsid w:val="007F12AD"/>
    <w:rsid w:val="007F25B3"/>
    <w:rsid w:val="007F28F9"/>
    <w:rsid w:val="007F2FD9"/>
    <w:rsid w:val="007F45FA"/>
    <w:rsid w:val="007F66BC"/>
    <w:rsid w:val="00802E65"/>
    <w:rsid w:val="0080407D"/>
    <w:rsid w:val="008043B1"/>
    <w:rsid w:val="008052FB"/>
    <w:rsid w:val="008058C1"/>
    <w:rsid w:val="0080674F"/>
    <w:rsid w:val="00806C29"/>
    <w:rsid w:val="00806E7E"/>
    <w:rsid w:val="0080700D"/>
    <w:rsid w:val="00807B85"/>
    <w:rsid w:val="00807CB8"/>
    <w:rsid w:val="00807DF0"/>
    <w:rsid w:val="0081153A"/>
    <w:rsid w:val="008135F0"/>
    <w:rsid w:val="00814376"/>
    <w:rsid w:val="00814F86"/>
    <w:rsid w:val="00816C11"/>
    <w:rsid w:val="00820A3B"/>
    <w:rsid w:val="0082115E"/>
    <w:rsid w:val="00822353"/>
    <w:rsid w:val="00824CE5"/>
    <w:rsid w:val="00825A0B"/>
    <w:rsid w:val="0082782A"/>
    <w:rsid w:val="00831572"/>
    <w:rsid w:val="00831FC5"/>
    <w:rsid w:val="008338D0"/>
    <w:rsid w:val="00834CD0"/>
    <w:rsid w:val="008355C8"/>
    <w:rsid w:val="00835942"/>
    <w:rsid w:val="0083775B"/>
    <w:rsid w:val="00837E81"/>
    <w:rsid w:val="0084035E"/>
    <w:rsid w:val="00840654"/>
    <w:rsid w:val="00842C88"/>
    <w:rsid w:val="0084347F"/>
    <w:rsid w:val="00847298"/>
    <w:rsid w:val="00847CBD"/>
    <w:rsid w:val="00853367"/>
    <w:rsid w:val="008536BF"/>
    <w:rsid w:val="00854C41"/>
    <w:rsid w:val="00855541"/>
    <w:rsid w:val="00855EED"/>
    <w:rsid w:val="00856820"/>
    <w:rsid w:val="00860520"/>
    <w:rsid w:val="008613AB"/>
    <w:rsid w:val="00861B8D"/>
    <w:rsid w:val="008623B9"/>
    <w:rsid w:val="00862F20"/>
    <w:rsid w:val="00865872"/>
    <w:rsid w:val="00871333"/>
    <w:rsid w:val="008717E1"/>
    <w:rsid w:val="00871D97"/>
    <w:rsid w:val="00871F58"/>
    <w:rsid w:val="0087650A"/>
    <w:rsid w:val="00881D5F"/>
    <w:rsid w:val="00885719"/>
    <w:rsid w:val="008868AE"/>
    <w:rsid w:val="008902AA"/>
    <w:rsid w:val="00892B9B"/>
    <w:rsid w:val="008930FA"/>
    <w:rsid w:val="00894100"/>
    <w:rsid w:val="00895CDA"/>
    <w:rsid w:val="00895FED"/>
    <w:rsid w:val="008A0F96"/>
    <w:rsid w:val="008A1CBD"/>
    <w:rsid w:val="008A2DA7"/>
    <w:rsid w:val="008A4623"/>
    <w:rsid w:val="008A72C2"/>
    <w:rsid w:val="008A75D9"/>
    <w:rsid w:val="008B09F6"/>
    <w:rsid w:val="008B226B"/>
    <w:rsid w:val="008B2652"/>
    <w:rsid w:val="008B3B7C"/>
    <w:rsid w:val="008B42D3"/>
    <w:rsid w:val="008B4BD8"/>
    <w:rsid w:val="008B5909"/>
    <w:rsid w:val="008C0606"/>
    <w:rsid w:val="008C0DAE"/>
    <w:rsid w:val="008C1623"/>
    <w:rsid w:val="008C1D33"/>
    <w:rsid w:val="008C452A"/>
    <w:rsid w:val="008C5B0E"/>
    <w:rsid w:val="008C65E6"/>
    <w:rsid w:val="008C7221"/>
    <w:rsid w:val="008C73EC"/>
    <w:rsid w:val="008D160A"/>
    <w:rsid w:val="008D4077"/>
    <w:rsid w:val="008D71A5"/>
    <w:rsid w:val="008D7742"/>
    <w:rsid w:val="008D7C95"/>
    <w:rsid w:val="008D7DD8"/>
    <w:rsid w:val="008E0213"/>
    <w:rsid w:val="008E1DBD"/>
    <w:rsid w:val="008E3E8F"/>
    <w:rsid w:val="008E557E"/>
    <w:rsid w:val="008F22B0"/>
    <w:rsid w:val="008F26D5"/>
    <w:rsid w:val="008F3881"/>
    <w:rsid w:val="008F6923"/>
    <w:rsid w:val="008F6B51"/>
    <w:rsid w:val="008F6FE6"/>
    <w:rsid w:val="008F7344"/>
    <w:rsid w:val="00900578"/>
    <w:rsid w:val="009010E3"/>
    <w:rsid w:val="009011D8"/>
    <w:rsid w:val="00901985"/>
    <w:rsid w:val="009043C8"/>
    <w:rsid w:val="00907451"/>
    <w:rsid w:val="00907EEB"/>
    <w:rsid w:val="00910BFA"/>
    <w:rsid w:val="00912F64"/>
    <w:rsid w:val="00914414"/>
    <w:rsid w:val="00916DDA"/>
    <w:rsid w:val="009173D4"/>
    <w:rsid w:val="00917A7F"/>
    <w:rsid w:val="009201BD"/>
    <w:rsid w:val="0092076A"/>
    <w:rsid w:val="00920DDD"/>
    <w:rsid w:val="0092197B"/>
    <w:rsid w:val="00923CC4"/>
    <w:rsid w:val="0092420E"/>
    <w:rsid w:val="00925F62"/>
    <w:rsid w:val="009260D2"/>
    <w:rsid w:val="00927919"/>
    <w:rsid w:val="0093020D"/>
    <w:rsid w:val="00930CF2"/>
    <w:rsid w:val="0093178E"/>
    <w:rsid w:val="009320E9"/>
    <w:rsid w:val="00932464"/>
    <w:rsid w:val="00933D1D"/>
    <w:rsid w:val="00940BF2"/>
    <w:rsid w:val="00940D17"/>
    <w:rsid w:val="00941651"/>
    <w:rsid w:val="00946A5D"/>
    <w:rsid w:val="0095286C"/>
    <w:rsid w:val="0095456C"/>
    <w:rsid w:val="00954EF7"/>
    <w:rsid w:val="00955163"/>
    <w:rsid w:val="009571AB"/>
    <w:rsid w:val="00957A1C"/>
    <w:rsid w:val="009603A2"/>
    <w:rsid w:val="0096125D"/>
    <w:rsid w:val="0096300A"/>
    <w:rsid w:val="00964396"/>
    <w:rsid w:val="00964989"/>
    <w:rsid w:val="009649B7"/>
    <w:rsid w:val="00967DE9"/>
    <w:rsid w:val="00973BAD"/>
    <w:rsid w:val="00974E86"/>
    <w:rsid w:val="00976B4B"/>
    <w:rsid w:val="009802ED"/>
    <w:rsid w:val="009823BB"/>
    <w:rsid w:val="00983EE6"/>
    <w:rsid w:val="00984C22"/>
    <w:rsid w:val="00986F14"/>
    <w:rsid w:val="0099138D"/>
    <w:rsid w:val="00991B45"/>
    <w:rsid w:val="00994278"/>
    <w:rsid w:val="009972CB"/>
    <w:rsid w:val="009A12C1"/>
    <w:rsid w:val="009A1CF1"/>
    <w:rsid w:val="009A7E37"/>
    <w:rsid w:val="009B2508"/>
    <w:rsid w:val="009B2CBD"/>
    <w:rsid w:val="009B2E82"/>
    <w:rsid w:val="009B3623"/>
    <w:rsid w:val="009B5571"/>
    <w:rsid w:val="009B674F"/>
    <w:rsid w:val="009B6BF6"/>
    <w:rsid w:val="009B6C98"/>
    <w:rsid w:val="009B763F"/>
    <w:rsid w:val="009C284E"/>
    <w:rsid w:val="009C3F1D"/>
    <w:rsid w:val="009C7BB4"/>
    <w:rsid w:val="009D0170"/>
    <w:rsid w:val="009D22C9"/>
    <w:rsid w:val="009D247D"/>
    <w:rsid w:val="009D2E24"/>
    <w:rsid w:val="009D435C"/>
    <w:rsid w:val="009D6C4E"/>
    <w:rsid w:val="009D7142"/>
    <w:rsid w:val="009D77F9"/>
    <w:rsid w:val="009D7CA1"/>
    <w:rsid w:val="009E043F"/>
    <w:rsid w:val="009F15DD"/>
    <w:rsid w:val="009F2ADB"/>
    <w:rsid w:val="009F62C5"/>
    <w:rsid w:val="009F6450"/>
    <w:rsid w:val="009F6A1A"/>
    <w:rsid w:val="00A01912"/>
    <w:rsid w:val="00A05DD8"/>
    <w:rsid w:val="00A06499"/>
    <w:rsid w:val="00A06BAA"/>
    <w:rsid w:val="00A07304"/>
    <w:rsid w:val="00A10380"/>
    <w:rsid w:val="00A10E37"/>
    <w:rsid w:val="00A11134"/>
    <w:rsid w:val="00A1135B"/>
    <w:rsid w:val="00A11644"/>
    <w:rsid w:val="00A12C2A"/>
    <w:rsid w:val="00A15E39"/>
    <w:rsid w:val="00A165CE"/>
    <w:rsid w:val="00A165FA"/>
    <w:rsid w:val="00A1762E"/>
    <w:rsid w:val="00A17749"/>
    <w:rsid w:val="00A20B1F"/>
    <w:rsid w:val="00A22755"/>
    <w:rsid w:val="00A23095"/>
    <w:rsid w:val="00A230D9"/>
    <w:rsid w:val="00A25F73"/>
    <w:rsid w:val="00A2658F"/>
    <w:rsid w:val="00A27B2E"/>
    <w:rsid w:val="00A30810"/>
    <w:rsid w:val="00A35410"/>
    <w:rsid w:val="00A3585E"/>
    <w:rsid w:val="00A35B3A"/>
    <w:rsid w:val="00A37044"/>
    <w:rsid w:val="00A37188"/>
    <w:rsid w:val="00A37193"/>
    <w:rsid w:val="00A40DAD"/>
    <w:rsid w:val="00A428E7"/>
    <w:rsid w:val="00A456BC"/>
    <w:rsid w:val="00A457DF"/>
    <w:rsid w:val="00A45C8C"/>
    <w:rsid w:val="00A475D8"/>
    <w:rsid w:val="00A47736"/>
    <w:rsid w:val="00A51B03"/>
    <w:rsid w:val="00A54832"/>
    <w:rsid w:val="00A54A96"/>
    <w:rsid w:val="00A639D0"/>
    <w:rsid w:val="00A63BC4"/>
    <w:rsid w:val="00A65C75"/>
    <w:rsid w:val="00A66945"/>
    <w:rsid w:val="00A67CD3"/>
    <w:rsid w:val="00A73D0F"/>
    <w:rsid w:val="00A77D14"/>
    <w:rsid w:val="00A80A2B"/>
    <w:rsid w:val="00A82349"/>
    <w:rsid w:val="00A90487"/>
    <w:rsid w:val="00A92BEE"/>
    <w:rsid w:val="00A930E7"/>
    <w:rsid w:val="00A947EC"/>
    <w:rsid w:val="00A94B23"/>
    <w:rsid w:val="00A95318"/>
    <w:rsid w:val="00A9591A"/>
    <w:rsid w:val="00A9629D"/>
    <w:rsid w:val="00AA0514"/>
    <w:rsid w:val="00AA10A3"/>
    <w:rsid w:val="00AB1092"/>
    <w:rsid w:val="00AB161B"/>
    <w:rsid w:val="00AB1900"/>
    <w:rsid w:val="00AB215D"/>
    <w:rsid w:val="00AB272B"/>
    <w:rsid w:val="00AB2AF6"/>
    <w:rsid w:val="00AB3B84"/>
    <w:rsid w:val="00AB4843"/>
    <w:rsid w:val="00AB55B9"/>
    <w:rsid w:val="00AB733A"/>
    <w:rsid w:val="00AB7945"/>
    <w:rsid w:val="00AC0347"/>
    <w:rsid w:val="00AC04F7"/>
    <w:rsid w:val="00AC197C"/>
    <w:rsid w:val="00AC1C21"/>
    <w:rsid w:val="00AC1D71"/>
    <w:rsid w:val="00AC22AD"/>
    <w:rsid w:val="00AC290F"/>
    <w:rsid w:val="00AC5334"/>
    <w:rsid w:val="00AC5669"/>
    <w:rsid w:val="00AC7DA7"/>
    <w:rsid w:val="00AD711A"/>
    <w:rsid w:val="00AE2B06"/>
    <w:rsid w:val="00AE300B"/>
    <w:rsid w:val="00AE30AF"/>
    <w:rsid w:val="00AE32F9"/>
    <w:rsid w:val="00AE4F97"/>
    <w:rsid w:val="00AE5349"/>
    <w:rsid w:val="00AE7496"/>
    <w:rsid w:val="00AE7512"/>
    <w:rsid w:val="00AF0CE7"/>
    <w:rsid w:val="00AF1C79"/>
    <w:rsid w:val="00AF2019"/>
    <w:rsid w:val="00AF2905"/>
    <w:rsid w:val="00AF4734"/>
    <w:rsid w:val="00B0156B"/>
    <w:rsid w:val="00B0275B"/>
    <w:rsid w:val="00B06547"/>
    <w:rsid w:val="00B0687F"/>
    <w:rsid w:val="00B07907"/>
    <w:rsid w:val="00B07EAE"/>
    <w:rsid w:val="00B108CC"/>
    <w:rsid w:val="00B120E0"/>
    <w:rsid w:val="00B1329F"/>
    <w:rsid w:val="00B13881"/>
    <w:rsid w:val="00B15AEA"/>
    <w:rsid w:val="00B1746C"/>
    <w:rsid w:val="00B20114"/>
    <w:rsid w:val="00B20652"/>
    <w:rsid w:val="00B2275E"/>
    <w:rsid w:val="00B232BF"/>
    <w:rsid w:val="00B240A2"/>
    <w:rsid w:val="00B2458F"/>
    <w:rsid w:val="00B25075"/>
    <w:rsid w:val="00B26371"/>
    <w:rsid w:val="00B268F6"/>
    <w:rsid w:val="00B2695E"/>
    <w:rsid w:val="00B27726"/>
    <w:rsid w:val="00B324D0"/>
    <w:rsid w:val="00B35AFA"/>
    <w:rsid w:val="00B409C5"/>
    <w:rsid w:val="00B40F83"/>
    <w:rsid w:val="00B42570"/>
    <w:rsid w:val="00B43624"/>
    <w:rsid w:val="00B449E2"/>
    <w:rsid w:val="00B45AF0"/>
    <w:rsid w:val="00B46EBD"/>
    <w:rsid w:val="00B5083F"/>
    <w:rsid w:val="00B5422D"/>
    <w:rsid w:val="00B55537"/>
    <w:rsid w:val="00B55F77"/>
    <w:rsid w:val="00B57BC7"/>
    <w:rsid w:val="00B61490"/>
    <w:rsid w:val="00B6253A"/>
    <w:rsid w:val="00B62EA7"/>
    <w:rsid w:val="00B63E97"/>
    <w:rsid w:val="00B64DA2"/>
    <w:rsid w:val="00B67754"/>
    <w:rsid w:val="00B67A12"/>
    <w:rsid w:val="00B67D0E"/>
    <w:rsid w:val="00B70717"/>
    <w:rsid w:val="00B71194"/>
    <w:rsid w:val="00B733E4"/>
    <w:rsid w:val="00B74320"/>
    <w:rsid w:val="00B764E8"/>
    <w:rsid w:val="00B77A0B"/>
    <w:rsid w:val="00B77FED"/>
    <w:rsid w:val="00B83372"/>
    <w:rsid w:val="00B83A76"/>
    <w:rsid w:val="00B85B16"/>
    <w:rsid w:val="00B85EEA"/>
    <w:rsid w:val="00B86044"/>
    <w:rsid w:val="00B86813"/>
    <w:rsid w:val="00B87234"/>
    <w:rsid w:val="00B87884"/>
    <w:rsid w:val="00B9039E"/>
    <w:rsid w:val="00B91CC1"/>
    <w:rsid w:val="00B91DA8"/>
    <w:rsid w:val="00B9290B"/>
    <w:rsid w:val="00B94DF2"/>
    <w:rsid w:val="00B955CA"/>
    <w:rsid w:val="00B96C43"/>
    <w:rsid w:val="00B96C5E"/>
    <w:rsid w:val="00BA0A66"/>
    <w:rsid w:val="00BA2DB1"/>
    <w:rsid w:val="00BA3C12"/>
    <w:rsid w:val="00BA54B4"/>
    <w:rsid w:val="00BA633B"/>
    <w:rsid w:val="00BA75A1"/>
    <w:rsid w:val="00BB2CC3"/>
    <w:rsid w:val="00BB4E4B"/>
    <w:rsid w:val="00BB5958"/>
    <w:rsid w:val="00BB5FE0"/>
    <w:rsid w:val="00BB6AD6"/>
    <w:rsid w:val="00BB6EB6"/>
    <w:rsid w:val="00BB712B"/>
    <w:rsid w:val="00BB7226"/>
    <w:rsid w:val="00BC0DBF"/>
    <w:rsid w:val="00BC22A6"/>
    <w:rsid w:val="00BC4737"/>
    <w:rsid w:val="00BC4936"/>
    <w:rsid w:val="00BC554F"/>
    <w:rsid w:val="00BC67E5"/>
    <w:rsid w:val="00BD0040"/>
    <w:rsid w:val="00BD07D5"/>
    <w:rsid w:val="00BD1915"/>
    <w:rsid w:val="00BD4184"/>
    <w:rsid w:val="00BD4F8B"/>
    <w:rsid w:val="00BD57D7"/>
    <w:rsid w:val="00BE02BF"/>
    <w:rsid w:val="00BE0892"/>
    <w:rsid w:val="00BE1767"/>
    <w:rsid w:val="00BE257F"/>
    <w:rsid w:val="00BE26AE"/>
    <w:rsid w:val="00BE2EB4"/>
    <w:rsid w:val="00BE3789"/>
    <w:rsid w:val="00BE45A8"/>
    <w:rsid w:val="00BE486A"/>
    <w:rsid w:val="00BE5F0A"/>
    <w:rsid w:val="00BF265E"/>
    <w:rsid w:val="00BF2948"/>
    <w:rsid w:val="00BF2FE4"/>
    <w:rsid w:val="00BF5578"/>
    <w:rsid w:val="00BF5A9E"/>
    <w:rsid w:val="00BF67F9"/>
    <w:rsid w:val="00BF7F41"/>
    <w:rsid w:val="00C01F07"/>
    <w:rsid w:val="00C0497B"/>
    <w:rsid w:val="00C0559B"/>
    <w:rsid w:val="00C06393"/>
    <w:rsid w:val="00C06BED"/>
    <w:rsid w:val="00C1185E"/>
    <w:rsid w:val="00C14D50"/>
    <w:rsid w:val="00C1720F"/>
    <w:rsid w:val="00C176EF"/>
    <w:rsid w:val="00C20202"/>
    <w:rsid w:val="00C223FA"/>
    <w:rsid w:val="00C22523"/>
    <w:rsid w:val="00C25D4C"/>
    <w:rsid w:val="00C266DA"/>
    <w:rsid w:val="00C314EB"/>
    <w:rsid w:val="00C3246A"/>
    <w:rsid w:val="00C43BB1"/>
    <w:rsid w:val="00C454EE"/>
    <w:rsid w:val="00C45FC2"/>
    <w:rsid w:val="00C50535"/>
    <w:rsid w:val="00C50EAB"/>
    <w:rsid w:val="00C52207"/>
    <w:rsid w:val="00C53E69"/>
    <w:rsid w:val="00C54408"/>
    <w:rsid w:val="00C54819"/>
    <w:rsid w:val="00C56442"/>
    <w:rsid w:val="00C6089C"/>
    <w:rsid w:val="00C60931"/>
    <w:rsid w:val="00C636DC"/>
    <w:rsid w:val="00C640F2"/>
    <w:rsid w:val="00C64531"/>
    <w:rsid w:val="00C6461B"/>
    <w:rsid w:val="00C66D71"/>
    <w:rsid w:val="00C66D7F"/>
    <w:rsid w:val="00C67103"/>
    <w:rsid w:val="00C679A0"/>
    <w:rsid w:val="00C71169"/>
    <w:rsid w:val="00C712B8"/>
    <w:rsid w:val="00C7140C"/>
    <w:rsid w:val="00C72D5F"/>
    <w:rsid w:val="00C741C6"/>
    <w:rsid w:val="00C7504F"/>
    <w:rsid w:val="00C75FFD"/>
    <w:rsid w:val="00C76ABE"/>
    <w:rsid w:val="00C76B8D"/>
    <w:rsid w:val="00C76F26"/>
    <w:rsid w:val="00C77DAE"/>
    <w:rsid w:val="00C810E2"/>
    <w:rsid w:val="00C83823"/>
    <w:rsid w:val="00C83968"/>
    <w:rsid w:val="00C84973"/>
    <w:rsid w:val="00C8676C"/>
    <w:rsid w:val="00C86A2D"/>
    <w:rsid w:val="00C873C8"/>
    <w:rsid w:val="00C90BDD"/>
    <w:rsid w:val="00C9136B"/>
    <w:rsid w:val="00C92029"/>
    <w:rsid w:val="00C94B2D"/>
    <w:rsid w:val="00C9591A"/>
    <w:rsid w:val="00C96101"/>
    <w:rsid w:val="00C97C86"/>
    <w:rsid w:val="00CA0859"/>
    <w:rsid w:val="00CA2025"/>
    <w:rsid w:val="00CA26B5"/>
    <w:rsid w:val="00CA32D4"/>
    <w:rsid w:val="00CA489F"/>
    <w:rsid w:val="00CA6E88"/>
    <w:rsid w:val="00CA7D24"/>
    <w:rsid w:val="00CB07CB"/>
    <w:rsid w:val="00CB11FF"/>
    <w:rsid w:val="00CB5987"/>
    <w:rsid w:val="00CB62CB"/>
    <w:rsid w:val="00CB6D68"/>
    <w:rsid w:val="00CC1A3A"/>
    <w:rsid w:val="00CC1DC4"/>
    <w:rsid w:val="00CC2246"/>
    <w:rsid w:val="00CC2C6C"/>
    <w:rsid w:val="00CC5F10"/>
    <w:rsid w:val="00CD0CC4"/>
    <w:rsid w:val="00CD6AD3"/>
    <w:rsid w:val="00CD79F2"/>
    <w:rsid w:val="00CE580B"/>
    <w:rsid w:val="00CE6180"/>
    <w:rsid w:val="00CE7EE0"/>
    <w:rsid w:val="00CF4960"/>
    <w:rsid w:val="00CF7422"/>
    <w:rsid w:val="00D0022D"/>
    <w:rsid w:val="00D01914"/>
    <w:rsid w:val="00D0373E"/>
    <w:rsid w:val="00D0477D"/>
    <w:rsid w:val="00D04B40"/>
    <w:rsid w:val="00D04C72"/>
    <w:rsid w:val="00D07EA9"/>
    <w:rsid w:val="00D1233A"/>
    <w:rsid w:val="00D14E40"/>
    <w:rsid w:val="00D165A6"/>
    <w:rsid w:val="00D206A3"/>
    <w:rsid w:val="00D20BA6"/>
    <w:rsid w:val="00D212BD"/>
    <w:rsid w:val="00D215C0"/>
    <w:rsid w:val="00D224D9"/>
    <w:rsid w:val="00D22960"/>
    <w:rsid w:val="00D230FC"/>
    <w:rsid w:val="00D2373F"/>
    <w:rsid w:val="00D240D4"/>
    <w:rsid w:val="00D25E13"/>
    <w:rsid w:val="00D2764D"/>
    <w:rsid w:val="00D307E6"/>
    <w:rsid w:val="00D32683"/>
    <w:rsid w:val="00D35981"/>
    <w:rsid w:val="00D35E2A"/>
    <w:rsid w:val="00D368D6"/>
    <w:rsid w:val="00D36F81"/>
    <w:rsid w:val="00D37337"/>
    <w:rsid w:val="00D42453"/>
    <w:rsid w:val="00D4265E"/>
    <w:rsid w:val="00D43E0F"/>
    <w:rsid w:val="00D45458"/>
    <w:rsid w:val="00D4559A"/>
    <w:rsid w:val="00D461A5"/>
    <w:rsid w:val="00D47B77"/>
    <w:rsid w:val="00D500BC"/>
    <w:rsid w:val="00D51C64"/>
    <w:rsid w:val="00D5251D"/>
    <w:rsid w:val="00D52D2D"/>
    <w:rsid w:val="00D53753"/>
    <w:rsid w:val="00D53866"/>
    <w:rsid w:val="00D53A4F"/>
    <w:rsid w:val="00D53CB8"/>
    <w:rsid w:val="00D5443D"/>
    <w:rsid w:val="00D56AAA"/>
    <w:rsid w:val="00D57A71"/>
    <w:rsid w:val="00D6140F"/>
    <w:rsid w:val="00D61617"/>
    <w:rsid w:val="00D61ED3"/>
    <w:rsid w:val="00D65FDD"/>
    <w:rsid w:val="00D707CD"/>
    <w:rsid w:val="00D7153E"/>
    <w:rsid w:val="00D7192F"/>
    <w:rsid w:val="00D75631"/>
    <w:rsid w:val="00D76914"/>
    <w:rsid w:val="00D76974"/>
    <w:rsid w:val="00D80502"/>
    <w:rsid w:val="00D815F0"/>
    <w:rsid w:val="00D81680"/>
    <w:rsid w:val="00D8330F"/>
    <w:rsid w:val="00D83798"/>
    <w:rsid w:val="00D861E9"/>
    <w:rsid w:val="00D90595"/>
    <w:rsid w:val="00D91F02"/>
    <w:rsid w:val="00D93915"/>
    <w:rsid w:val="00D941C4"/>
    <w:rsid w:val="00D9451A"/>
    <w:rsid w:val="00D946B8"/>
    <w:rsid w:val="00D965E0"/>
    <w:rsid w:val="00DA108F"/>
    <w:rsid w:val="00DA121F"/>
    <w:rsid w:val="00DA16D3"/>
    <w:rsid w:val="00DA57A0"/>
    <w:rsid w:val="00DB07F2"/>
    <w:rsid w:val="00DB0940"/>
    <w:rsid w:val="00DB22D4"/>
    <w:rsid w:val="00DB3776"/>
    <w:rsid w:val="00DB4094"/>
    <w:rsid w:val="00DB40CB"/>
    <w:rsid w:val="00DB414B"/>
    <w:rsid w:val="00DB459E"/>
    <w:rsid w:val="00DB5781"/>
    <w:rsid w:val="00DB7B9F"/>
    <w:rsid w:val="00DB7CEC"/>
    <w:rsid w:val="00DC2860"/>
    <w:rsid w:val="00DC3A81"/>
    <w:rsid w:val="00DC500D"/>
    <w:rsid w:val="00DC6652"/>
    <w:rsid w:val="00DC6CA1"/>
    <w:rsid w:val="00DC7015"/>
    <w:rsid w:val="00DD0149"/>
    <w:rsid w:val="00DD0A47"/>
    <w:rsid w:val="00DD2A85"/>
    <w:rsid w:val="00DD3E9F"/>
    <w:rsid w:val="00DD4665"/>
    <w:rsid w:val="00DD4AAB"/>
    <w:rsid w:val="00DD4FEE"/>
    <w:rsid w:val="00DD5652"/>
    <w:rsid w:val="00DD5C5E"/>
    <w:rsid w:val="00DD5EFD"/>
    <w:rsid w:val="00DD6348"/>
    <w:rsid w:val="00DD65F7"/>
    <w:rsid w:val="00DD6843"/>
    <w:rsid w:val="00DD6878"/>
    <w:rsid w:val="00DD7575"/>
    <w:rsid w:val="00DE035D"/>
    <w:rsid w:val="00DE15F2"/>
    <w:rsid w:val="00DE379C"/>
    <w:rsid w:val="00DF1B9C"/>
    <w:rsid w:val="00DF1C5D"/>
    <w:rsid w:val="00DF1F76"/>
    <w:rsid w:val="00DF6DD3"/>
    <w:rsid w:val="00DF6DFD"/>
    <w:rsid w:val="00DF7DC8"/>
    <w:rsid w:val="00E01E9A"/>
    <w:rsid w:val="00E02715"/>
    <w:rsid w:val="00E02B62"/>
    <w:rsid w:val="00E043CB"/>
    <w:rsid w:val="00E0524E"/>
    <w:rsid w:val="00E05BF5"/>
    <w:rsid w:val="00E07887"/>
    <w:rsid w:val="00E12FED"/>
    <w:rsid w:val="00E145BD"/>
    <w:rsid w:val="00E14B94"/>
    <w:rsid w:val="00E150AC"/>
    <w:rsid w:val="00E1545D"/>
    <w:rsid w:val="00E15E22"/>
    <w:rsid w:val="00E17555"/>
    <w:rsid w:val="00E200A6"/>
    <w:rsid w:val="00E207FA"/>
    <w:rsid w:val="00E21EFC"/>
    <w:rsid w:val="00E232C9"/>
    <w:rsid w:val="00E24A3E"/>
    <w:rsid w:val="00E2692F"/>
    <w:rsid w:val="00E272AD"/>
    <w:rsid w:val="00E30DA3"/>
    <w:rsid w:val="00E32279"/>
    <w:rsid w:val="00E33142"/>
    <w:rsid w:val="00E340F8"/>
    <w:rsid w:val="00E345F3"/>
    <w:rsid w:val="00E3498B"/>
    <w:rsid w:val="00E34F76"/>
    <w:rsid w:val="00E35BAB"/>
    <w:rsid w:val="00E369AB"/>
    <w:rsid w:val="00E37631"/>
    <w:rsid w:val="00E37C4A"/>
    <w:rsid w:val="00E40480"/>
    <w:rsid w:val="00E41354"/>
    <w:rsid w:val="00E42876"/>
    <w:rsid w:val="00E47514"/>
    <w:rsid w:val="00E500EB"/>
    <w:rsid w:val="00E55506"/>
    <w:rsid w:val="00E55B9F"/>
    <w:rsid w:val="00E55BAF"/>
    <w:rsid w:val="00E6167E"/>
    <w:rsid w:val="00E616BF"/>
    <w:rsid w:val="00E62534"/>
    <w:rsid w:val="00E63B84"/>
    <w:rsid w:val="00E660BF"/>
    <w:rsid w:val="00E7192C"/>
    <w:rsid w:val="00E71EE9"/>
    <w:rsid w:val="00E73F60"/>
    <w:rsid w:val="00E746D2"/>
    <w:rsid w:val="00E756E3"/>
    <w:rsid w:val="00E75DAC"/>
    <w:rsid w:val="00E80AF7"/>
    <w:rsid w:val="00E80E9D"/>
    <w:rsid w:val="00E823D4"/>
    <w:rsid w:val="00E82DF2"/>
    <w:rsid w:val="00E83234"/>
    <w:rsid w:val="00E84046"/>
    <w:rsid w:val="00E85330"/>
    <w:rsid w:val="00E854DB"/>
    <w:rsid w:val="00E85997"/>
    <w:rsid w:val="00E90C8B"/>
    <w:rsid w:val="00E91C45"/>
    <w:rsid w:val="00E91DE2"/>
    <w:rsid w:val="00E926C9"/>
    <w:rsid w:val="00E92D1D"/>
    <w:rsid w:val="00EA0E34"/>
    <w:rsid w:val="00EA1394"/>
    <w:rsid w:val="00EA1B83"/>
    <w:rsid w:val="00EA21E3"/>
    <w:rsid w:val="00EA2582"/>
    <w:rsid w:val="00EA4082"/>
    <w:rsid w:val="00EA4823"/>
    <w:rsid w:val="00EA7E3E"/>
    <w:rsid w:val="00EB08AC"/>
    <w:rsid w:val="00EB0DE5"/>
    <w:rsid w:val="00EB15A1"/>
    <w:rsid w:val="00EB19C5"/>
    <w:rsid w:val="00EB2A7A"/>
    <w:rsid w:val="00EB3C70"/>
    <w:rsid w:val="00EB408B"/>
    <w:rsid w:val="00EB662D"/>
    <w:rsid w:val="00EC0951"/>
    <w:rsid w:val="00EC0DEB"/>
    <w:rsid w:val="00EC0E2C"/>
    <w:rsid w:val="00EC3E24"/>
    <w:rsid w:val="00EC540B"/>
    <w:rsid w:val="00EC6800"/>
    <w:rsid w:val="00EC72F0"/>
    <w:rsid w:val="00EC7FB8"/>
    <w:rsid w:val="00ED231E"/>
    <w:rsid w:val="00ED2D5B"/>
    <w:rsid w:val="00ED32D0"/>
    <w:rsid w:val="00EE129F"/>
    <w:rsid w:val="00EE1843"/>
    <w:rsid w:val="00EE1F1F"/>
    <w:rsid w:val="00EE4C01"/>
    <w:rsid w:val="00EE4FEE"/>
    <w:rsid w:val="00EE50AD"/>
    <w:rsid w:val="00EF1B6F"/>
    <w:rsid w:val="00EF1CE4"/>
    <w:rsid w:val="00EF2BB9"/>
    <w:rsid w:val="00EF5874"/>
    <w:rsid w:val="00EF622E"/>
    <w:rsid w:val="00EF6E97"/>
    <w:rsid w:val="00EF76D7"/>
    <w:rsid w:val="00EF7E59"/>
    <w:rsid w:val="00F000EB"/>
    <w:rsid w:val="00F00262"/>
    <w:rsid w:val="00F00BE5"/>
    <w:rsid w:val="00F02005"/>
    <w:rsid w:val="00F03C2F"/>
    <w:rsid w:val="00F04D66"/>
    <w:rsid w:val="00F06CD7"/>
    <w:rsid w:val="00F07509"/>
    <w:rsid w:val="00F140F7"/>
    <w:rsid w:val="00F15BB5"/>
    <w:rsid w:val="00F15F17"/>
    <w:rsid w:val="00F17734"/>
    <w:rsid w:val="00F209B4"/>
    <w:rsid w:val="00F21944"/>
    <w:rsid w:val="00F21D84"/>
    <w:rsid w:val="00F23A69"/>
    <w:rsid w:val="00F24AF0"/>
    <w:rsid w:val="00F310A3"/>
    <w:rsid w:val="00F3407E"/>
    <w:rsid w:val="00F364B8"/>
    <w:rsid w:val="00F36EF4"/>
    <w:rsid w:val="00F37DF0"/>
    <w:rsid w:val="00F42653"/>
    <w:rsid w:val="00F4460B"/>
    <w:rsid w:val="00F449DE"/>
    <w:rsid w:val="00F45B99"/>
    <w:rsid w:val="00F45C0F"/>
    <w:rsid w:val="00F45E49"/>
    <w:rsid w:val="00F46D98"/>
    <w:rsid w:val="00F46E2F"/>
    <w:rsid w:val="00F472F6"/>
    <w:rsid w:val="00F47A36"/>
    <w:rsid w:val="00F503BE"/>
    <w:rsid w:val="00F52AA4"/>
    <w:rsid w:val="00F54714"/>
    <w:rsid w:val="00F54951"/>
    <w:rsid w:val="00F54ED8"/>
    <w:rsid w:val="00F55E1C"/>
    <w:rsid w:val="00F63DA9"/>
    <w:rsid w:val="00F641B6"/>
    <w:rsid w:val="00F643C5"/>
    <w:rsid w:val="00F666F0"/>
    <w:rsid w:val="00F70097"/>
    <w:rsid w:val="00F70313"/>
    <w:rsid w:val="00F73DA1"/>
    <w:rsid w:val="00F7409A"/>
    <w:rsid w:val="00F7540B"/>
    <w:rsid w:val="00F7654D"/>
    <w:rsid w:val="00F80031"/>
    <w:rsid w:val="00F8082F"/>
    <w:rsid w:val="00F81A4F"/>
    <w:rsid w:val="00F830B7"/>
    <w:rsid w:val="00F836B1"/>
    <w:rsid w:val="00F852C7"/>
    <w:rsid w:val="00F86370"/>
    <w:rsid w:val="00F906B4"/>
    <w:rsid w:val="00F92546"/>
    <w:rsid w:val="00F93674"/>
    <w:rsid w:val="00F94E50"/>
    <w:rsid w:val="00F95388"/>
    <w:rsid w:val="00F95685"/>
    <w:rsid w:val="00F95EC6"/>
    <w:rsid w:val="00F970F7"/>
    <w:rsid w:val="00F97C2B"/>
    <w:rsid w:val="00FA0CF0"/>
    <w:rsid w:val="00FA0FAB"/>
    <w:rsid w:val="00FA39B0"/>
    <w:rsid w:val="00FA4C5C"/>
    <w:rsid w:val="00FA617D"/>
    <w:rsid w:val="00FA67E2"/>
    <w:rsid w:val="00FA6C90"/>
    <w:rsid w:val="00FB030B"/>
    <w:rsid w:val="00FB22D5"/>
    <w:rsid w:val="00FB2650"/>
    <w:rsid w:val="00FB288C"/>
    <w:rsid w:val="00FC13B9"/>
    <w:rsid w:val="00FC1422"/>
    <w:rsid w:val="00FC1A47"/>
    <w:rsid w:val="00FC3BD4"/>
    <w:rsid w:val="00FC3C9D"/>
    <w:rsid w:val="00FC4F8B"/>
    <w:rsid w:val="00FC6905"/>
    <w:rsid w:val="00FD13F1"/>
    <w:rsid w:val="00FD1601"/>
    <w:rsid w:val="00FD3266"/>
    <w:rsid w:val="00FD55B5"/>
    <w:rsid w:val="00FD59C3"/>
    <w:rsid w:val="00FD6AE9"/>
    <w:rsid w:val="00FE0380"/>
    <w:rsid w:val="00FE0892"/>
    <w:rsid w:val="00FE0B3B"/>
    <w:rsid w:val="00FE120B"/>
    <w:rsid w:val="00FE2035"/>
    <w:rsid w:val="00FE32E6"/>
    <w:rsid w:val="00FE673C"/>
    <w:rsid w:val="00FE6F0E"/>
    <w:rsid w:val="00FF0995"/>
    <w:rsid w:val="00FF25D6"/>
    <w:rsid w:val="00FF27DC"/>
    <w:rsid w:val="00FF2C38"/>
    <w:rsid w:val="00FF3FB9"/>
    <w:rsid w:val="00FF4942"/>
    <w:rsid w:val="00FF5334"/>
    <w:rsid w:val="00FF59E1"/>
    <w:rsid w:val="00FF62A4"/>
    <w:rsid w:val="00FF6949"/>
    <w:rsid w:val="00FF7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oNotEmbedSmartTags/>
  <w:decimalSymbol w:val="."/>
  <w:listSeparator w:val=","/>
  <w14:docId w14:val="076E11D9"/>
  <w15:chartTrackingRefBased/>
  <w15:docId w15:val="{32E5A418-1D0A-4CA8-93F5-BFAA2A17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aliases w:val="Heading 1 Char"/>
    <w:basedOn w:val="Normal"/>
    <w:next w:val="Normal"/>
    <w:link w:val="Heading1Char1"/>
    <w:qFormat/>
    <w:rsid w:val="0045333A"/>
    <w:pPr>
      <w:keepNext/>
      <w:outlineLvl w:val="0"/>
    </w:pPr>
    <w:rPr>
      <w:b/>
      <w:smallCaps/>
    </w:rPr>
  </w:style>
  <w:style w:type="paragraph" w:styleId="Heading2">
    <w:name w:val="heading 2"/>
    <w:basedOn w:val="Normal"/>
    <w:next w:val="Normal"/>
    <w:qFormat/>
    <w:rsid w:val="0045333A"/>
    <w:pPr>
      <w:keepNext/>
      <w:outlineLvl w:val="1"/>
    </w:pPr>
    <w:rPr>
      <w:b/>
      <w:smallCaps/>
    </w:rPr>
  </w:style>
  <w:style w:type="paragraph" w:styleId="Heading3">
    <w:name w:val="heading 3"/>
    <w:basedOn w:val="Normal"/>
    <w:next w:val="Normal"/>
    <w:qFormat/>
    <w:rsid w:val="00BE257F"/>
    <w:pPr>
      <w:keepNext/>
      <w:outlineLvl w:val="2"/>
    </w:pPr>
    <w:rPr>
      <w:b/>
    </w:rPr>
  </w:style>
  <w:style w:type="paragraph" w:styleId="Heading4">
    <w:name w:val="heading 4"/>
    <w:basedOn w:val="Normal"/>
    <w:next w:val="Normal"/>
    <w:qFormat/>
    <w:pPr>
      <w:keepNext/>
      <w:outlineLvl w:val="3"/>
    </w:pPr>
    <w:rPr>
      <w:b/>
      <w:caps/>
      <w:sz w:val="24"/>
    </w:rPr>
  </w:style>
  <w:style w:type="paragraph" w:styleId="Heading5">
    <w:name w:val="heading 5"/>
    <w:basedOn w:val="Normal"/>
    <w:next w:val="Normal"/>
    <w:qFormat/>
    <w:pPr>
      <w:keepNext/>
      <w:outlineLvl w:val="4"/>
    </w:pPr>
    <w:rPr>
      <w:b/>
      <w:smallCaps/>
      <w:sz w:val="28"/>
    </w:rPr>
  </w:style>
  <w:style w:type="paragraph" w:styleId="Heading6">
    <w:name w:val="heading 6"/>
    <w:basedOn w:val="Normal"/>
    <w:next w:val="Normal"/>
    <w:qFormat/>
    <w:pPr>
      <w:keepNext/>
      <w:jc w:val="center"/>
      <w:outlineLvl w:val="5"/>
    </w:pPr>
    <w:rPr>
      <w:b/>
      <w:i/>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rPr>
  </w:style>
  <w:style w:type="paragraph" w:styleId="Footer">
    <w:name w:val="footer"/>
    <w:basedOn w:val="Normal"/>
    <w:link w:val="FooterChar"/>
    <w:uiPriority w:val="99"/>
    <w:pPr>
      <w:tabs>
        <w:tab w:val="right" w:pos="8640"/>
      </w:tabs>
    </w:pPr>
    <w:rPr>
      <w:sz w:val="20"/>
    </w:rPr>
  </w:style>
  <w:style w:type="character" w:styleId="PageNumber">
    <w:name w:val="page number"/>
    <w:rPr>
      <w:rFonts w:ascii="Times New Roman" w:hAnsi="Times New Roman"/>
      <w:color w:val="auto"/>
      <w:spacing w:val="0"/>
      <w:sz w:val="24"/>
    </w:rPr>
  </w:style>
  <w:style w:type="paragraph" w:styleId="BodyText">
    <w:name w:val="Body Text"/>
    <w:basedOn w:val="Normal"/>
    <w:pPr>
      <w:spacing w:after="240"/>
    </w:pPr>
    <w:rPr>
      <w:sz w:val="24"/>
    </w:rPr>
  </w:style>
  <w:style w:type="paragraph" w:customStyle="1" w:styleId="TOCPageNumberTextStyle">
    <w:name w:val="TOC Page Number Text Style"/>
    <w:basedOn w:val="Normal"/>
    <w:pPr>
      <w:jc w:val="right"/>
    </w:pPr>
    <w:rPr>
      <w:sz w:val="24"/>
    </w:rPr>
  </w:style>
  <w:style w:type="paragraph" w:customStyle="1" w:styleId="DefaultText">
    <w:name w:val="Default Text"/>
    <w:basedOn w:val="Normal"/>
    <w:rPr>
      <w:sz w:val="24"/>
    </w:rPr>
  </w:style>
  <w:style w:type="paragraph" w:customStyle="1" w:styleId="TableText">
    <w:name w:val="Table Text"/>
    <w:basedOn w:val="Normal"/>
    <w:pPr>
      <w:tabs>
        <w:tab w:val="decimal" w:pos="0"/>
      </w:tabs>
    </w:pPr>
    <w:rPr>
      <w:sz w:val="24"/>
    </w:rPr>
  </w:style>
  <w:style w:type="paragraph" w:customStyle="1" w:styleId="outdent">
    <w:name w:val="outdent"/>
    <w:basedOn w:val="Normal"/>
    <w:rPr>
      <w:sz w:val="21"/>
    </w:rPr>
  </w:style>
  <w:style w:type="paragraph" w:customStyle="1" w:styleId="HangingIndent1">
    <w:name w:val="Hanging Indent 1"/>
    <w:basedOn w:val="Normal"/>
    <w:pPr>
      <w:tabs>
        <w:tab w:val="left" w:pos="360"/>
      </w:tabs>
      <w:spacing w:after="240"/>
      <w:ind w:left="360" w:hanging="360"/>
    </w:pPr>
    <w:rPr>
      <w:sz w:val="24"/>
    </w:rPr>
  </w:style>
  <w:style w:type="paragraph" w:customStyle="1" w:styleId="HangingIndent5">
    <w:name w:val="Hanging Indent 5"/>
    <w:basedOn w:val="Normal"/>
    <w:pPr>
      <w:tabs>
        <w:tab w:val="left" w:pos="1800"/>
      </w:tabs>
      <w:spacing w:after="240"/>
      <w:ind w:left="1800" w:hanging="360"/>
    </w:pPr>
    <w:rPr>
      <w:sz w:val="24"/>
    </w:rPr>
  </w:style>
  <w:style w:type="paragraph" w:customStyle="1" w:styleId="HangingIndent4">
    <w:name w:val="Hanging Indent 4"/>
    <w:basedOn w:val="Normal"/>
    <w:pPr>
      <w:tabs>
        <w:tab w:val="left" w:pos="1440"/>
      </w:tabs>
      <w:spacing w:after="240"/>
      <w:ind w:left="1440" w:hanging="360"/>
    </w:pPr>
    <w:rPr>
      <w:sz w:val="24"/>
    </w:rPr>
  </w:style>
  <w:style w:type="paragraph" w:customStyle="1" w:styleId="HangingIndent3">
    <w:name w:val="Hanging Indent 3"/>
    <w:basedOn w:val="Normal"/>
    <w:pPr>
      <w:tabs>
        <w:tab w:val="left" w:pos="1080"/>
      </w:tabs>
      <w:spacing w:after="240"/>
      <w:ind w:left="1080" w:hanging="360"/>
    </w:pPr>
    <w:rPr>
      <w:sz w:val="24"/>
    </w:rPr>
  </w:style>
  <w:style w:type="paragraph" w:customStyle="1" w:styleId="HangingIndent2">
    <w:name w:val="Hanging Indent 2"/>
    <w:basedOn w:val="Normal"/>
    <w:pPr>
      <w:tabs>
        <w:tab w:val="left" w:pos="720"/>
      </w:tabs>
      <w:spacing w:after="240"/>
      <w:ind w:left="720" w:hanging="360"/>
    </w:pPr>
    <w:rPr>
      <w:sz w:val="24"/>
    </w:rPr>
  </w:style>
  <w:style w:type="paragraph" w:customStyle="1" w:styleId="fDTTLogo">
    <w:name w:val="f_DTT_Logo"/>
    <w:basedOn w:val="Normal"/>
    <w:rPr>
      <w:rFonts w:ascii="CG Times (WN)" w:hAnsi="CG Times (WN)"/>
      <w:sz w:val="24"/>
    </w:rPr>
  </w:style>
  <w:style w:type="paragraph" w:customStyle="1" w:styleId="fDTLogo">
    <w:name w:val="f_D&amp;T_Logo"/>
    <w:basedOn w:val="Normal"/>
    <w:rPr>
      <w:rFonts w:ascii="CG Times (WN)" w:hAnsi="CG Times (WN)"/>
      <w:sz w:val="24"/>
    </w:rPr>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DefaultText1">
    <w:name w:val="Default Text:1"/>
    <w:basedOn w:val="Normal"/>
    <w:rPr>
      <w:sz w:val="24"/>
    </w:rPr>
  </w:style>
  <w:style w:type="paragraph" w:customStyle="1" w:styleId="Normal1">
    <w:name w:val="Normal:1"/>
    <w:basedOn w:val="Normal"/>
    <w:rPr>
      <w:sz w:val="24"/>
    </w:rPr>
  </w:style>
  <w:style w:type="paragraph" w:styleId="TOC1">
    <w:name w:val="toc 1"/>
    <w:basedOn w:val="Normal"/>
    <w:next w:val="Normal"/>
    <w:autoRedefine/>
    <w:uiPriority w:val="39"/>
    <w:rsid w:val="000750CB"/>
    <w:pPr>
      <w:tabs>
        <w:tab w:val="right" w:leader="dot" w:pos="10080"/>
      </w:tabs>
      <w:spacing w:before="100" w:beforeAutospacing="1" w:after="100" w:afterAutospacing="1"/>
    </w:pPr>
    <w:rPr>
      <w:b/>
      <w:sz w:val="20"/>
    </w:rPr>
  </w:style>
  <w:style w:type="paragraph" w:styleId="TOC2">
    <w:name w:val="toc 2"/>
    <w:basedOn w:val="Normal"/>
    <w:next w:val="Normal"/>
    <w:autoRedefine/>
    <w:uiPriority w:val="39"/>
    <w:rsid w:val="002E171C"/>
    <w:pPr>
      <w:spacing w:before="100" w:beforeAutospacing="1" w:after="100" w:afterAutospacing="1"/>
      <w:ind w:left="216"/>
    </w:pPr>
    <w:rPr>
      <w:sz w:val="20"/>
    </w:rPr>
  </w:style>
  <w:style w:type="paragraph" w:styleId="TOC3">
    <w:name w:val="toc 3"/>
    <w:basedOn w:val="Normal"/>
    <w:next w:val="Normal"/>
    <w:autoRedefine/>
    <w:uiPriority w:val="39"/>
    <w:rsid w:val="002E171C"/>
    <w:pPr>
      <w:spacing w:before="100" w:beforeAutospacing="1" w:after="100" w:afterAutospacing="1"/>
      <w:ind w:left="446"/>
    </w:pPr>
    <w:rPr>
      <w:sz w:val="20"/>
    </w:rPr>
  </w:style>
  <w:style w:type="paragraph" w:styleId="TOC4">
    <w:name w:val="toc 4"/>
    <w:basedOn w:val="Normal"/>
    <w:next w:val="Normal"/>
    <w:autoRedefine/>
    <w:uiPriority w:val="39"/>
    <w:pPr>
      <w:ind w:left="660"/>
    </w:pPr>
    <w:rPr>
      <w:sz w:val="20"/>
    </w:rPr>
  </w:style>
  <w:style w:type="paragraph" w:styleId="TOC5">
    <w:name w:val="toc 5"/>
    <w:basedOn w:val="Normal"/>
    <w:next w:val="Normal"/>
    <w:autoRedefine/>
    <w:semiHidden/>
    <w:pPr>
      <w:ind w:left="880"/>
    </w:pPr>
    <w:rPr>
      <w:sz w:val="20"/>
    </w:rPr>
  </w:style>
  <w:style w:type="paragraph" w:styleId="TOC6">
    <w:name w:val="toc 6"/>
    <w:basedOn w:val="Normal"/>
    <w:next w:val="Normal"/>
    <w:autoRedefine/>
    <w:semiHidden/>
    <w:pPr>
      <w:ind w:left="1100"/>
    </w:pPr>
    <w:rPr>
      <w:sz w:val="20"/>
    </w:rPr>
  </w:style>
  <w:style w:type="paragraph" w:styleId="TOC7">
    <w:name w:val="toc 7"/>
    <w:basedOn w:val="Normal"/>
    <w:next w:val="Normal"/>
    <w:autoRedefine/>
    <w:semiHidden/>
    <w:pPr>
      <w:ind w:left="1320"/>
    </w:pPr>
    <w:rPr>
      <w:sz w:val="20"/>
    </w:rPr>
  </w:style>
  <w:style w:type="paragraph" w:styleId="TOC8">
    <w:name w:val="toc 8"/>
    <w:basedOn w:val="Normal"/>
    <w:next w:val="Normal"/>
    <w:autoRedefine/>
    <w:semiHidden/>
    <w:pPr>
      <w:ind w:left="1540"/>
    </w:pPr>
    <w:rPr>
      <w:sz w:val="20"/>
    </w:rPr>
  </w:style>
  <w:style w:type="paragraph" w:styleId="TOC9">
    <w:name w:val="toc 9"/>
    <w:basedOn w:val="Normal"/>
    <w:next w:val="Normal"/>
    <w:autoRedefine/>
    <w:semiHidden/>
    <w:pPr>
      <w:ind w:left="1760"/>
    </w:pPr>
    <w:rPr>
      <w:sz w:val="20"/>
    </w:rPr>
  </w:style>
  <w:style w:type="paragraph" w:styleId="BodyText2">
    <w:name w:val="Body Text 2"/>
    <w:basedOn w:val="Normal"/>
    <w:rPr>
      <w:i/>
    </w:rPr>
  </w:style>
  <w:style w:type="paragraph" w:customStyle="1" w:styleId="BoxesHeading1">
    <w:name w:val="Boxes Heading1"/>
    <w:pPr>
      <w:shd w:val="clear" w:color="auto" w:fill="000000"/>
    </w:pPr>
    <w:rPr>
      <w:rFonts w:ascii="Bookman Old Style" w:hAnsi="Bookman Old Style"/>
      <w:b/>
      <w:noProof/>
      <w:color w:val="FFFFFF"/>
      <w:sz w:val="56"/>
    </w:rPr>
  </w:style>
  <w:style w:type="paragraph" w:customStyle="1" w:styleId="BoxesHeading2">
    <w:name w:val="Boxes Heading2"/>
    <w:pPr>
      <w:spacing w:before="800"/>
    </w:pPr>
    <w:rPr>
      <w:i/>
      <w:noProof/>
      <w:sz w:val="24"/>
    </w:rPr>
  </w:style>
  <w:style w:type="paragraph" w:customStyle="1" w:styleId="Boxes11">
    <w:name w:val="Boxes11"/>
    <w:basedOn w:val="Normal"/>
    <w:next w:val="Normal"/>
    <w:rPr>
      <w:b/>
      <w:noProof/>
      <w:sz w:val="72"/>
    </w:rPr>
  </w:style>
  <w:style w:type="paragraph" w:customStyle="1" w:styleId="JazzyHeading10">
    <w:name w:val="Jazzy Heading10"/>
    <w:basedOn w:val="Normal"/>
    <w:pPr>
      <w:tabs>
        <w:tab w:val="center" w:pos="1260"/>
        <w:tab w:val="center" w:pos="3420"/>
        <w:tab w:val="center" w:pos="5580"/>
        <w:tab w:val="center" w:pos="7740"/>
        <w:tab w:val="center" w:pos="9900"/>
        <w:tab w:val="center" w:pos="12060"/>
        <w:tab w:val="center" w:pos="14220"/>
      </w:tabs>
      <w:spacing w:before="120"/>
    </w:pPr>
    <w:rPr>
      <w:b/>
      <w:noProof/>
      <w:sz w:val="40"/>
    </w:rPr>
  </w:style>
  <w:style w:type="paragraph" w:styleId="BodyText3">
    <w:name w:val="Body Text 3"/>
    <w:basedOn w:val="Normal"/>
    <w:rPr>
      <w:sz w:val="20"/>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rPr>
      <w:sz w:val="22"/>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r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BalloonText">
    <w:name w:val="Balloon Text"/>
    <w:basedOn w:val="Normal"/>
    <w:semiHidden/>
    <w:rsid w:val="004317D1"/>
    <w:rPr>
      <w:rFonts w:ascii="Tahoma" w:hAnsi="Tahoma" w:cs="Tahoma"/>
      <w:sz w:val="16"/>
      <w:szCs w:val="16"/>
    </w:rPr>
  </w:style>
  <w:style w:type="paragraph" w:customStyle="1" w:styleId="NormalJustifiedChar">
    <w:name w:val="Normal + Justified Char"/>
    <w:basedOn w:val="Normal"/>
    <w:link w:val="NormalJustifiedCharChar"/>
    <w:rsid w:val="003A6AF9"/>
    <w:pPr>
      <w:jc w:val="both"/>
    </w:pPr>
  </w:style>
  <w:style w:type="character" w:customStyle="1" w:styleId="NormalJustifiedCharChar">
    <w:name w:val="Normal + Justified Char Char"/>
    <w:link w:val="NormalJustifiedChar"/>
    <w:rsid w:val="003A6AF9"/>
    <w:rPr>
      <w:sz w:val="22"/>
      <w:lang w:val="en-US" w:eastAsia="en-US" w:bidi="ar-SA"/>
    </w:rPr>
  </w:style>
  <w:style w:type="character" w:customStyle="1" w:styleId="Heading1Char1">
    <w:name w:val="Heading 1 Char1"/>
    <w:aliases w:val="Heading 1 Char Char"/>
    <w:link w:val="Heading1"/>
    <w:rsid w:val="0045333A"/>
    <w:rPr>
      <w:b/>
      <w:smallCaps/>
      <w:sz w:val="22"/>
    </w:rPr>
  </w:style>
  <w:style w:type="paragraph" w:customStyle="1" w:styleId="NormalJustified">
    <w:name w:val="Normal + Justified"/>
    <w:basedOn w:val="Normal"/>
    <w:rsid w:val="000C5EAA"/>
    <w:pPr>
      <w:jc w:val="both"/>
    </w:pPr>
  </w:style>
  <w:style w:type="paragraph" w:customStyle="1" w:styleId="StyleNormalJustified12ptChar">
    <w:name w:val="Style Normal + Justified + 12 pt Char"/>
    <w:basedOn w:val="NormalJustified"/>
    <w:link w:val="StyleNormalJustified12ptCharChar"/>
    <w:rsid w:val="000F3FF0"/>
  </w:style>
  <w:style w:type="character" w:customStyle="1" w:styleId="StyleNormalJustified12ptCharChar">
    <w:name w:val="Style Normal + Justified + 12 pt Char Char"/>
    <w:link w:val="StyleNormalJustified12ptChar"/>
    <w:rsid w:val="000F3FF0"/>
    <w:rPr>
      <w:sz w:val="22"/>
      <w:lang w:val="en-US" w:eastAsia="en-US" w:bidi="ar-SA"/>
    </w:rPr>
  </w:style>
  <w:style w:type="paragraph" w:customStyle="1" w:styleId="StyleNormalJustified12pt">
    <w:name w:val="Style Normal + Justified + 12 pt"/>
    <w:basedOn w:val="NormalJustified"/>
    <w:rsid w:val="000F3FF0"/>
  </w:style>
  <w:style w:type="paragraph" w:customStyle="1" w:styleId="Document">
    <w:name w:val="Document"/>
    <w:basedOn w:val="Normal"/>
    <w:rsid w:val="00737219"/>
    <w:pPr>
      <w:jc w:val="center"/>
    </w:pPr>
    <w:rPr>
      <w:rFonts w:ascii="TimesNewRomanPS" w:hAnsi="TimesNewRomanPS"/>
      <w:sz w:val="24"/>
    </w:rPr>
  </w:style>
  <w:style w:type="paragraph" w:customStyle="1" w:styleId="Technical">
    <w:name w:val="Technical"/>
    <w:basedOn w:val="Normal"/>
    <w:rsid w:val="00737219"/>
    <w:rPr>
      <w:rFonts w:ascii="TimesNewRomanPS" w:hAnsi="TimesNewRomanPS"/>
      <w:sz w:val="24"/>
    </w:rPr>
  </w:style>
  <w:style w:type="paragraph" w:styleId="ListParagraph">
    <w:name w:val="List Paragraph"/>
    <w:basedOn w:val="Normal"/>
    <w:qFormat/>
    <w:rsid w:val="00230D37"/>
    <w:pPr>
      <w:ind w:left="720"/>
    </w:pPr>
  </w:style>
  <w:style w:type="character" w:styleId="CommentReference">
    <w:name w:val="annotation reference"/>
    <w:rsid w:val="00FD55B5"/>
    <w:rPr>
      <w:sz w:val="16"/>
      <w:szCs w:val="16"/>
    </w:rPr>
  </w:style>
  <w:style w:type="paragraph" w:styleId="CommentSubject">
    <w:name w:val="annotation subject"/>
    <w:basedOn w:val="CommentText"/>
    <w:next w:val="CommentText"/>
    <w:link w:val="CommentSubjectChar"/>
    <w:rsid w:val="00FD55B5"/>
    <w:rPr>
      <w:b/>
      <w:bCs/>
    </w:rPr>
  </w:style>
  <w:style w:type="character" w:customStyle="1" w:styleId="CommentTextChar">
    <w:name w:val="Comment Text Char"/>
    <w:basedOn w:val="DefaultParagraphFont"/>
    <w:link w:val="CommentText"/>
    <w:semiHidden/>
    <w:rsid w:val="00FD55B5"/>
  </w:style>
  <w:style w:type="character" w:customStyle="1" w:styleId="CommentSubjectChar">
    <w:name w:val="Comment Subject Char"/>
    <w:basedOn w:val="CommentTextChar"/>
    <w:link w:val="CommentSubject"/>
    <w:rsid w:val="00FD55B5"/>
  </w:style>
  <w:style w:type="paragraph" w:styleId="Revision">
    <w:name w:val="Revision"/>
    <w:hidden/>
    <w:uiPriority w:val="99"/>
    <w:semiHidden/>
    <w:rsid w:val="00964989"/>
    <w:rPr>
      <w:sz w:val="22"/>
    </w:rPr>
  </w:style>
  <w:style w:type="character" w:customStyle="1" w:styleId="FooterChar">
    <w:name w:val="Footer Char"/>
    <w:link w:val="Footer"/>
    <w:uiPriority w:val="99"/>
    <w:rsid w:val="00F80031"/>
  </w:style>
  <w:style w:type="paragraph" w:styleId="NoSpacing">
    <w:name w:val="No Spacing"/>
    <w:uiPriority w:val="1"/>
    <w:qFormat/>
    <w:rsid w:val="00A15E39"/>
    <w:pPr>
      <w:jc w:val="both"/>
    </w:pPr>
    <w:rPr>
      <w:rFonts w:eastAsia="Calibri"/>
      <w:sz w:val="22"/>
      <w:szCs w:val="22"/>
    </w:rPr>
  </w:style>
  <w:style w:type="paragraph" w:styleId="TOCHeading">
    <w:name w:val="TOC Heading"/>
    <w:basedOn w:val="Heading1"/>
    <w:next w:val="Normal"/>
    <w:uiPriority w:val="39"/>
    <w:unhideWhenUsed/>
    <w:qFormat/>
    <w:rsid w:val="004443E7"/>
    <w:pPr>
      <w:keepLines/>
      <w:spacing w:before="240" w:line="259" w:lineRule="auto"/>
      <w:outlineLvl w:val="9"/>
    </w:pPr>
    <w:rPr>
      <w:rFonts w:ascii="Calibri Light" w:hAnsi="Calibri Light"/>
      <w:b w:val="0"/>
      <w:color w:val="2F5496"/>
      <w:sz w:val="32"/>
      <w:szCs w:val="32"/>
    </w:rPr>
  </w:style>
  <w:style w:type="character" w:styleId="UnresolvedMention">
    <w:name w:val="Unresolved Mention"/>
    <w:basedOn w:val="DefaultParagraphFont"/>
    <w:uiPriority w:val="99"/>
    <w:semiHidden/>
    <w:unhideWhenUsed/>
    <w:rsid w:val="00AC0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9830">
      <w:bodyDiv w:val="1"/>
      <w:marLeft w:val="0"/>
      <w:marRight w:val="0"/>
      <w:marTop w:val="0"/>
      <w:marBottom w:val="0"/>
      <w:divBdr>
        <w:top w:val="none" w:sz="0" w:space="0" w:color="auto"/>
        <w:left w:val="none" w:sz="0" w:space="0" w:color="auto"/>
        <w:bottom w:val="none" w:sz="0" w:space="0" w:color="auto"/>
        <w:right w:val="none" w:sz="0" w:space="0" w:color="auto"/>
      </w:divBdr>
    </w:div>
    <w:div w:id="847401632">
      <w:bodyDiv w:val="1"/>
      <w:marLeft w:val="0"/>
      <w:marRight w:val="0"/>
      <w:marTop w:val="0"/>
      <w:marBottom w:val="0"/>
      <w:divBdr>
        <w:top w:val="none" w:sz="0" w:space="0" w:color="auto"/>
        <w:left w:val="none" w:sz="0" w:space="0" w:color="auto"/>
        <w:bottom w:val="none" w:sz="0" w:space="0" w:color="auto"/>
        <w:right w:val="none" w:sz="0" w:space="0" w:color="auto"/>
      </w:divBdr>
    </w:div>
    <w:div w:id="1089353256">
      <w:bodyDiv w:val="1"/>
      <w:marLeft w:val="0"/>
      <w:marRight w:val="0"/>
      <w:marTop w:val="0"/>
      <w:marBottom w:val="0"/>
      <w:divBdr>
        <w:top w:val="none" w:sz="0" w:space="0" w:color="auto"/>
        <w:left w:val="none" w:sz="0" w:space="0" w:color="auto"/>
        <w:bottom w:val="none" w:sz="0" w:space="0" w:color="auto"/>
        <w:right w:val="none" w:sz="0" w:space="0" w:color="auto"/>
      </w:divBdr>
    </w:div>
    <w:div w:id="155014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sandra.royce@maine.gov" TargetMode="External"/><Relationship Id="rId3" Type="http://schemas.openxmlformats.org/officeDocument/2006/relationships/styles" Target="styles.xml"/><Relationship Id="rId21" Type="http://schemas.openxmlformats.org/officeDocument/2006/relationships/hyperlink" Target="mailto:brad.rodrigue@maine.gov"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maine.gov/osc/financial-reporting/liaison-lis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thomas.g.randall@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maine.gov/osc/financial-reporting/closing-package-information" TargetMode="External"/><Relationship Id="rId10" Type="http://schemas.openxmlformats.org/officeDocument/2006/relationships/header" Target="header2.xml"/><Relationship Id="rId19" Type="http://schemas.openxmlformats.org/officeDocument/2006/relationships/hyperlink" Target="mailto:april.d.newman@maine.go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stacey.thomas@maine.gov"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F6EEC-D850-4A7D-9FAA-C823E9C52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11080</Words>
  <Characters>66970</Characters>
  <Application>Microsoft Office Word</Application>
  <DocSecurity>0</DocSecurity>
  <Lines>558</Lines>
  <Paragraphs>155</Paragraphs>
  <ScaleCrop>false</ScaleCrop>
  <HeadingPairs>
    <vt:vector size="2" baseType="variant">
      <vt:variant>
        <vt:lpstr>Title</vt:lpstr>
      </vt:variant>
      <vt:variant>
        <vt:i4>1</vt:i4>
      </vt:variant>
    </vt:vector>
  </HeadingPairs>
  <TitlesOfParts>
    <vt:vector size="1" baseType="lpstr">
      <vt:lpstr>GAAP FINANCIAL STATEMENTS</vt:lpstr>
    </vt:vector>
  </TitlesOfParts>
  <Company>State of Maine</Company>
  <LinksUpToDate>false</LinksUpToDate>
  <CharactersWithSpaces>77895</CharactersWithSpaces>
  <SharedDoc>false</SharedDoc>
  <HLinks>
    <vt:vector size="30" baseType="variant">
      <vt:variant>
        <vt:i4>3997776</vt:i4>
      </vt:variant>
      <vt:variant>
        <vt:i4>12</vt:i4>
      </vt:variant>
      <vt:variant>
        <vt:i4>0</vt:i4>
      </vt:variant>
      <vt:variant>
        <vt:i4>5</vt:i4>
      </vt:variant>
      <vt:variant>
        <vt:lpwstr>mailto:stacey.thomas@maine.gov</vt:lpwstr>
      </vt:variant>
      <vt:variant>
        <vt:lpwstr/>
      </vt:variant>
      <vt:variant>
        <vt:i4>2097240</vt:i4>
      </vt:variant>
      <vt:variant>
        <vt:i4>9</vt:i4>
      </vt:variant>
      <vt:variant>
        <vt:i4>0</vt:i4>
      </vt:variant>
      <vt:variant>
        <vt:i4>5</vt:i4>
      </vt:variant>
      <vt:variant>
        <vt:lpwstr>mailto:brad.rodrigue@maine.gov</vt:lpwstr>
      </vt:variant>
      <vt:variant>
        <vt:lpwstr/>
      </vt:variant>
      <vt:variant>
        <vt:i4>8323148</vt:i4>
      </vt:variant>
      <vt:variant>
        <vt:i4>6</vt:i4>
      </vt:variant>
      <vt:variant>
        <vt:i4>0</vt:i4>
      </vt:variant>
      <vt:variant>
        <vt:i4>5</vt:i4>
      </vt:variant>
      <vt:variant>
        <vt:lpwstr>mailto:thomas.g.randall@maine.gov</vt:lpwstr>
      </vt:variant>
      <vt:variant>
        <vt:lpwstr/>
      </vt:variant>
      <vt:variant>
        <vt:i4>983091</vt:i4>
      </vt:variant>
      <vt:variant>
        <vt:i4>3</vt:i4>
      </vt:variant>
      <vt:variant>
        <vt:i4>0</vt:i4>
      </vt:variant>
      <vt:variant>
        <vt:i4>5</vt:i4>
      </vt:variant>
      <vt:variant>
        <vt:lpwstr>mailto:april.d.newman@maine.gov</vt:lpwstr>
      </vt:variant>
      <vt:variant>
        <vt:lpwstr/>
      </vt:variant>
      <vt:variant>
        <vt:i4>2162758</vt:i4>
      </vt:variant>
      <vt:variant>
        <vt:i4>0</vt:i4>
      </vt:variant>
      <vt:variant>
        <vt:i4>0</vt:i4>
      </vt:variant>
      <vt:variant>
        <vt:i4>5</vt:i4>
      </vt:variant>
      <vt:variant>
        <vt:lpwstr>mailto:sandra.royce@maine.gov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GAAP FINANCIAL STATEMENTS</dc:title>
  <dc:subject/>
  <dc:creator>State of Maine</dc:creator>
  <cp:keywords/>
  <cp:lastModifiedBy>Dickinson, Angela L</cp:lastModifiedBy>
  <cp:revision>2</cp:revision>
  <cp:lastPrinted>2024-06-04T13:35:00Z</cp:lastPrinted>
  <dcterms:created xsi:type="dcterms:W3CDTF">2024-06-11T20:50:00Z</dcterms:created>
  <dcterms:modified xsi:type="dcterms:W3CDTF">2024-06-11T20:50:00Z</dcterms:modified>
</cp:coreProperties>
</file>