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4931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20"/>
      </w:tblGrid>
      <w:tr w:rsidR="00DF6D14" w14:paraId="4BE21F4D" w14:textId="77777777" w:rsidTr="00DA7910">
        <w:trPr>
          <w:trHeight w:val="4866"/>
        </w:trPr>
        <w:tc>
          <w:tcPr>
            <w:tcW w:w="6320" w:type="dxa"/>
          </w:tcPr>
          <w:p w14:paraId="4EF82975" w14:textId="77777777" w:rsidR="009612A0" w:rsidRDefault="009612A0" w:rsidP="00DA7910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66E0747F" w14:textId="794E5061" w:rsidR="009017D1" w:rsidRDefault="00F624D1" w:rsidP="00817B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6AA9EF" wp14:editId="62AA2688">
                  <wp:extent cx="3800475" cy="2790825"/>
                  <wp:effectExtent l="0" t="0" r="9525" b="9525"/>
                  <wp:docPr id="2" name="Picture 2" descr="A flooded road with power lines and a house on the side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flooded road with power lines and a house on the side&#10;&#10;Description automatically generated with low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9"/>
                          <a:stretch/>
                        </pic:blipFill>
                        <pic:spPr bwMode="auto">
                          <a:xfrm>
                            <a:off x="0" y="0"/>
                            <a:ext cx="380047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BDA30C" w14:textId="07C20A4A" w:rsidR="00010374" w:rsidRDefault="00010374" w:rsidP="008132CA">
      <w:pPr>
        <w:spacing w:after="0" w:line="240" w:lineRule="auto"/>
        <w:rPr>
          <w:rFonts w:ascii="Times New Roman" w:hAnsi="Times New Roman" w:cs="Times New Roman"/>
        </w:rPr>
      </w:pPr>
    </w:p>
    <w:p w14:paraId="489BBD6A" w14:textId="5658C2AB" w:rsidR="00E2080E" w:rsidRDefault="00E2080E" w:rsidP="008132CA">
      <w:pPr>
        <w:spacing w:after="0" w:line="240" w:lineRule="auto"/>
        <w:rPr>
          <w:rFonts w:ascii="Times New Roman" w:hAnsi="Times New Roman" w:cs="Times New Roman"/>
        </w:rPr>
      </w:pPr>
    </w:p>
    <w:p w14:paraId="1E573B3B" w14:textId="20DE0568" w:rsidR="00E2080E" w:rsidRDefault="00E2080E" w:rsidP="008132CA">
      <w:pPr>
        <w:spacing w:after="0" w:line="240" w:lineRule="auto"/>
        <w:rPr>
          <w:rFonts w:ascii="Times New Roman" w:hAnsi="Times New Roman" w:cs="Times New Roman"/>
        </w:rPr>
      </w:pPr>
    </w:p>
    <w:p w14:paraId="66BE40F2" w14:textId="3A115BF3" w:rsidR="00E2080E" w:rsidRDefault="00A74806" w:rsidP="008132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BE0E1" wp14:editId="1EE60DD5">
                <wp:simplePos x="0" y="0"/>
                <wp:positionH relativeFrom="margin">
                  <wp:posOffset>45720</wp:posOffset>
                </wp:positionH>
                <wp:positionV relativeFrom="paragraph">
                  <wp:posOffset>59055</wp:posOffset>
                </wp:positionV>
                <wp:extent cx="2905125" cy="1927860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927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4442E" w14:textId="053DEA41" w:rsidR="009C23DD" w:rsidRPr="00DA7910" w:rsidRDefault="009C23DD" w:rsidP="00481E4B">
                            <w:p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</w:pPr>
                            <w:r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 xml:space="preserve">If your business is in a hurricane region, don’t wait for a hurricane warning to begin preparing. </w:t>
                            </w:r>
                            <w:r w:rsidR="004C0882"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>A</w:t>
                            </w:r>
                            <w:r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>ction</w:t>
                            </w:r>
                            <w:r w:rsidR="004C0882"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>s</w:t>
                            </w:r>
                            <w:r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 xml:space="preserve"> to protect your business and reduce the effects of a disaster can require weeks </w:t>
                            </w:r>
                            <w:r w:rsidR="001C0C3D"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>-</w:t>
                            </w:r>
                            <w:r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 xml:space="preserve"> even months to plan and execute.</w:t>
                            </w:r>
                          </w:p>
                          <w:p w14:paraId="238850FC" w14:textId="5B4E80F8" w:rsidR="009C23DD" w:rsidRDefault="009C23DD" w:rsidP="009C23DD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</w:pPr>
                            <w:r w:rsidRPr="00DA7910"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  <w:t>Here are some steps to include in your hurricane preparation plans that can help safeguard your employees and business.</w:t>
                            </w:r>
                          </w:p>
                          <w:p w14:paraId="6DB68E45" w14:textId="0F7CE7A7" w:rsidR="00DA7910" w:rsidRDefault="00DA7910" w:rsidP="009C23DD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</w:pPr>
                          </w:p>
                          <w:p w14:paraId="45CFAB70" w14:textId="77777777" w:rsidR="00DA7910" w:rsidRPr="00DA7910" w:rsidRDefault="00DA7910" w:rsidP="009C23DD">
                            <w:pPr>
                              <w:shd w:val="clear" w:color="auto" w:fill="FFFFFF"/>
                              <w:spacing w:after="240" w:line="240" w:lineRule="auto"/>
                              <w:rPr>
                                <w:rFonts w:ascii="Times New Roman" w:eastAsia="Times New Roman" w:hAnsi="Times New Roman" w:cs="Times New Roman"/>
                                <w:color w:val="46494D"/>
                                <w:spacing w:val="4"/>
                                <w:sz w:val="23"/>
                                <w:szCs w:val="23"/>
                              </w:rPr>
                            </w:pPr>
                          </w:p>
                          <w:p w14:paraId="5EA5B897" w14:textId="77777777" w:rsidR="009C23DD" w:rsidRDefault="009C2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E0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4.65pt;width:228.75pt;height:15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" fillcolor="white [3201]" strokeweight=".5pt">
                <v:textbox>
                  <w:txbxContent>
                    <w:p w14:paraId="0B14442E" w14:textId="053DEA41" w:rsidR="009C23DD" w:rsidRPr="00DA7910" w:rsidRDefault="009C23DD" w:rsidP="00481E4B">
                      <w:pPr>
                        <w:shd w:val="clear" w:color="auto" w:fill="FFFFFF"/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</w:pPr>
                      <w:r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 xml:space="preserve">If your business is in a hurricane region, don’t wait for a hurricane warning to begin preparing. </w:t>
                      </w:r>
                      <w:r w:rsidR="004C0882"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>A</w:t>
                      </w:r>
                      <w:r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>ction</w:t>
                      </w:r>
                      <w:r w:rsidR="004C0882"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>s</w:t>
                      </w:r>
                      <w:r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 xml:space="preserve"> to protect your business and reduce the effects of a disaster can require weeks </w:t>
                      </w:r>
                      <w:r w:rsidR="001C0C3D"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>-</w:t>
                      </w:r>
                      <w:r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 xml:space="preserve"> even months to plan and execute.</w:t>
                      </w:r>
                    </w:p>
                    <w:p w14:paraId="238850FC" w14:textId="5B4E80F8" w:rsidR="009C23DD" w:rsidRDefault="009C23DD" w:rsidP="009C23DD">
                      <w:pPr>
                        <w:shd w:val="clear" w:color="auto" w:fill="FFFFFF"/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</w:pPr>
                      <w:r w:rsidRPr="00DA7910"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  <w:t>Here are some steps to include in your hurricane preparation plans that can help safeguard your employees and business.</w:t>
                      </w:r>
                    </w:p>
                    <w:p w14:paraId="6DB68E45" w14:textId="0F7CE7A7" w:rsidR="00DA7910" w:rsidRDefault="00DA7910" w:rsidP="009C23DD">
                      <w:pPr>
                        <w:shd w:val="clear" w:color="auto" w:fill="FFFFFF"/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</w:pPr>
                    </w:p>
                    <w:p w14:paraId="45CFAB70" w14:textId="77777777" w:rsidR="00DA7910" w:rsidRPr="00DA7910" w:rsidRDefault="00DA7910" w:rsidP="009C23DD">
                      <w:pPr>
                        <w:shd w:val="clear" w:color="auto" w:fill="FFFFFF"/>
                        <w:spacing w:after="240" w:line="240" w:lineRule="auto"/>
                        <w:rPr>
                          <w:rFonts w:ascii="Times New Roman" w:eastAsia="Times New Roman" w:hAnsi="Times New Roman" w:cs="Times New Roman"/>
                          <w:color w:val="46494D"/>
                          <w:spacing w:val="4"/>
                          <w:sz w:val="23"/>
                          <w:szCs w:val="23"/>
                        </w:rPr>
                      </w:pPr>
                    </w:p>
                    <w:p w14:paraId="5EA5B897" w14:textId="77777777" w:rsidR="009C23DD" w:rsidRDefault="009C23DD"/>
                  </w:txbxContent>
                </v:textbox>
                <w10:wrap anchorx="margin"/>
              </v:shape>
            </w:pict>
          </mc:Fallback>
        </mc:AlternateContent>
      </w:r>
    </w:p>
    <w:p w14:paraId="2B9B50FD" w14:textId="77777777" w:rsidR="00E2080E" w:rsidRDefault="00E2080E" w:rsidP="008132CA">
      <w:pPr>
        <w:spacing w:after="0" w:line="240" w:lineRule="auto"/>
        <w:rPr>
          <w:rFonts w:ascii="Times New Roman" w:hAnsi="Times New Roman" w:cs="Times New Roman"/>
        </w:rPr>
      </w:pPr>
    </w:p>
    <w:p w14:paraId="71361033" w14:textId="3F8F5779" w:rsidR="00E2080E" w:rsidRDefault="00E2080E" w:rsidP="008132CA">
      <w:pPr>
        <w:spacing w:after="0" w:line="240" w:lineRule="auto"/>
        <w:rPr>
          <w:rFonts w:ascii="Times New Roman" w:hAnsi="Times New Roman" w:cs="Times New Roman"/>
        </w:rPr>
      </w:pPr>
    </w:p>
    <w:p w14:paraId="791B96A5" w14:textId="326F220B" w:rsidR="00E2080E" w:rsidRDefault="00E2080E" w:rsidP="008132CA">
      <w:pPr>
        <w:spacing w:after="0" w:line="240" w:lineRule="auto"/>
        <w:rPr>
          <w:rFonts w:ascii="Times New Roman" w:hAnsi="Times New Roman" w:cs="Times New Roman"/>
        </w:rPr>
      </w:pPr>
    </w:p>
    <w:p w14:paraId="6C79BB43" w14:textId="6AED2779" w:rsidR="00E2080E" w:rsidRDefault="00E2080E" w:rsidP="008132CA">
      <w:pPr>
        <w:spacing w:after="0" w:line="240" w:lineRule="auto"/>
        <w:rPr>
          <w:rFonts w:ascii="Times New Roman" w:hAnsi="Times New Roman" w:cs="Times New Roman"/>
        </w:rPr>
      </w:pPr>
    </w:p>
    <w:p w14:paraId="27102B38" w14:textId="3256CA4D" w:rsidR="009C23DD" w:rsidRDefault="009C23DD" w:rsidP="008132CA">
      <w:pPr>
        <w:spacing w:after="0" w:line="240" w:lineRule="auto"/>
        <w:rPr>
          <w:rFonts w:ascii="Times New Roman" w:hAnsi="Times New Roman" w:cs="Times New Roman"/>
        </w:rPr>
      </w:pPr>
    </w:p>
    <w:p w14:paraId="469BC656" w14:textId="6DD35EB5" w:rsidR="009C23DD" w:rsidRDefault="009C23DD" w:rsidP="008132CA">
      <w:pPr>
        <w:spacing w:after="0" w:line="240" w:lineRule="auto"/>
        <w:rPr>
          <w:rFonts w:ascii="Times New Roman" w:hAnsi="Times New Roman" w:cs="Times New Roman"/>
        </w:rPr>
      </w:pPr>
    </w:p>
    <w:p w14:paraId="60E53F23" w14:textId="55B40572" w:rsidR="009C23DD" w:rsidRDefault="009C23DD" w:rsidP="008132CA">
      <w:pPr>
        <w:spacing w:after="0" w:line="240" w:lineRule="auto"/>
        <w:rPr>
          <w:rFonts w:ascii="Times New Roman" w:hAnsi="Times New Roman" w:cs="Times New Roman"/>
        </w:rPr>
      </w:pPr>
    </w:p>
    <w:p w14:paraId="7641B72F" w14:textId="30126C93" w:rsidR="009C23DD" w:rsidRDefault="009C23DD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4DDC01BE" w14:textId="0C3BB4A9" w:rsidR="00B82872" w:rsidRDefault="00B82872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698E7AAE" w14:textId="1A054366" w:rsidR="00B82872" w:rsidRDefault="00B82872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56F75FE4" w14:textId="25D90652" w:rsidR="00B82872" w:rsidRDefault="00B82872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11D43815" w14:textId="2F3D7ED3" w:rsidR="005132E5" w:rsidRDefault="005132E5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653737D2" w14:textId="126564F5" w:rsidR="00DA7910" w:rsidRDefault="00DA7910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56DED389" w14:textId="77777777" w:rsidR="00DA7910" w:rsidRDefault="00DA7910" w:rsidP="009017D1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14:paraId="0DFB39B1" w14:textId="77777777" w:rsidR="00314176" w:rsidRPr="00243E1D" w:rsidRDefault="00314176" w:rsidP="00852397">
      <w:pPr>
        <w:shd w:val="clear" w:color="auto" w:fill="FFFFFF"/>
        <w:spacing w:before="36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46494D"/>
          <w:spacing w:val="4"/>
          <w:sz w:val="26"/>
          <w:szCs w:val="26"/>
        </w:rPr>
      </w:pPr>
      <w:r w:rsidRPr="00243E1D">
        <w:rPr>
          <w:rFonts w:ascii="Times New Roman" w:eastAsia="Times New Roman" w:hAnsi="Times New Roman" w:cs="Times New Roman"/>
          <w:b/>
          <w:bCs/>
          <w:color w:val="46494D"/>
          <w:spacing w:val="4"/>
          <w:sz w:val="26"/>
          <w:szCs w:val="26"/>
        </w:rPr>
        <w:t>Long-Term Preparation</w:t>
      </w:r>
    </w:p>
    <w:p w14:paraId="79E0EE19" w14:textId="693BD63C" w:rsidR="00314176" w:rsidRPr="00243E1D" w:rsidRDefault="00314176" w:rsidP="001C0C3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Long-term planning </w:t>
      </w:r>
      <w:r w:rsidR="00CE735C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can improve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your property’s overall “hurricane resistance</w:t>
      </w:r>
      <w:r w:rsidR="00AB4D6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”</w:t>
      </w:r>
      <w:r w:rsidR="00A74806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:</w:t>
      </w:r>
    </w:p>
    <w:p w14:paraId="451B3B21" w14:textId="3AE27AEB" w:rsidR="00314176" w:rsidRPr="00243E1D" w:rsidRDefault="00064060" w:rsidP="0020641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Inspect 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roof-mounted signs,</w:t>
      </w:r>
      <w:r w:rsidR="007C4169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communications towers,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equipment, guy wires and supports</w:t>
      </w:r>
      <w:r w:rsidR="006F11A3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 Verify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they are anchored and in good repair.</w:t>
      </w:r>
    </w:p>
    <w:p w14:paraId="669E8DC6" w14:textId="1D926CBA" w:rsidR="00980E5A" w:rsidRPr="00243E1D" w:rsidRDefault="006F11A3" w:rsidP="008523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Establish </w:t>
      </w:r>
      <w:r w:rsidR="00980E5A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 system to protect all windows and building openings (shutters, plywood, etc.).</w:t>
      </w:r>
    </w:p>
    <w:p w14:paraId="40B8392E" w14:textId="1561EFDE" w:rsidR="00314176" w:rsidRPr="00243E1D" w:rsidRDefault="00F1121A" w:rsidP="008523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Repair or replace 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weak or damaged windows,</w:t>
      </w:r>
      <w:r w:rsidR="007C4169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door hinges and latches.</w:t>
      </w:r>
    </w:p>
    <w:p w14:paraId="190E3B58" w14:textId="7156C411" w:rsidR="007C4169" w:rsidRPr="00243E1D" w:rsidRDefault="007C4169" w:rsidP="008523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Inspect roofs to insure there are no loose shingles, tears in the membrane covering on flat or low slope roofs</w:t>
      </w:r>
      <w:r w:rsidR="006434E4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 E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nsure roof penetrations are sealed, check duct work to ensure no </w:t>
      </w:r>
      <w:r w:rsidR="0040798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elements can enter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the building.</w:t>
      </w:r>
    </w:p>
    <w:p w14:paraId="380827BC" w14:textId="28ACB9B6" w:rsidR="00314176" w:rsidRPr="00243E1D" w:rsidRDefault="00387836" w:rsidP="008523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Assemble &amp; safeguard 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generators or other means of emergency power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. Test 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periodically.</w:t>
      </w:r>
    </w:p>
    <w:p w14:paraId="2BE91D5B" w14:textId="4101C05D" w:rsidR="00314176" w:rsidRPr="00243E1D" w:rsidRDefault="00314176" w:rsidP="0085239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If you are in a flood </w:t>
      </w:r>
      <w:r w:rsidR="00852397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zone,</w:t>
      </w:r>
      <w:r w:rsidR="0085239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the</w:t>
      </w:r>
      <w:r w:rsidR="009A394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following</w:t>
      </w:r>
      <w:r w:rsidR="00F521D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may help 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protect </w:t>
      </w:r>
      <w:r w:rsidR="009A394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against 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water damage:</w:t>
      </w:r>
    </w:p>
    <w:p w14:paraId="18B2C539" w14:textId="72030A6A" w:rsidR="00314176" w:rsidRPr="00243E1D" w:rsidRDefault="00374D5E" w:rsidP="008132CA">
      <w:pPr>
        <w:numPr>
          <w:ilvl w:val="1"/>
          <w:numId w:val="1"/>
        </w:numPr>
        <w:shd w:val="clear" w:color="auto" w:fill="FFFFFF"/>
        <w:spacing w:after="0" w:line="240" w:lineRule="auto"/>
        <w:ind w:left="129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Protect low-lying building entrances/openings. </w:t>
      </w:r>
      <w:r w:rsidR="00280994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Create levees or flood walls where possible.</w:t>
      </w:r>
      <w:r w:rsidR="0038783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Plan where to place sandbags to divert water away from buildings.</w:t>
      </w:r>
    </w:p>
    <w:p w14:paraId="747C67DB" w14:textId="18EC9894" w:rsidR="00314176" w:rsidRPr="00243E1D" w:rsidRDefault="00314176" w:rsidP="008132CA">
      <w:pPr>
        <w:numPr>
          <w:ilvl w:val="1"/>
          <w:numId w:val="1"/>
        </w:numPr>
        <w:shd w:val="clear" w:color="auto" w:fill="FFFFFF"/>
        <w:spacing w:after="0" w:line="240" w:lineRule="auto"/>
        <w:ind w:left="129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Do not use basements to store critical</w:t>
      </w:r>
      <w:r w:rsidR="00697773"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assets</w:t>
      </w: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</w:p>
    <w:p w14:paraId="4FBBF82C" w14:textId="77777777" w:rsidR="009915A9" w:rsidRPr="00243E1D" w:rsidRDefault="009915A9" w:rsidP="009915A9">
      <w:pPr>
        <w:numPr>
          <w:ilvl w:val="1"/>
          <w:numId w:val="1"/>
        </w:numPr>
        <w:shd w:val="clear" w:color="auto" w:fill="FFFFFF"/>
        <w:spacing w:after="0" w:line="240" w:lineRule="auto"/>
        <w:ind w:left="129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Store water damageable materials and stock on pallets or in racks.</w:t>
      </w:r>
    </w:p>
    <w:p w14:paraId="63A9271B" w14:textId="77777777" w:rsidR="00314176" w:rsidRPr="00243E1D" w:rsidRDefault="00314176" w:rsidP="008132CA">
      <w:pPr>
        <w:numPr>
          <w:ilvl w:val="1"/>
          <w:numId w:val="1"/>
        </w:numPr>
        <w:shd w:val="clear" w:color="auto" w:fill="FFFFFF"/>
        <w:spacing w:after="0" w:line="240" w:lineRule="auto"/>
        <w:ind w:left="129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Install shut-off valves on sewer and other drainage lines to prevent reverse flow.</w:t>
      </w:r>
    </w:p>
    <w:p w14:paraId="2E966E52" w14:textId="77777777" w:rsidR="00314176" w:rsidRPr="00243E1D" w:rsidRDefault="00314176" w:rsidP="008132CA">
      <w:pPr>
        <w:numPr>
          <w:ilvl w:val="1"/>
          <w:numId w:val="1"/>
        </w:numPr>
        <w:shd w:val="clear" w:color="auto" w:fill="FFFFFF"/>
        <w:spacing w:after="0" w:line="240" w:lineRule="auto"/>
        <w:ind w:left="129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Provide flood protection for fire sprinkler pump houses.  </w:t>
      </w:r>
    </w:p>
    <w:p w14:paraId="47FCD357" w14:textId="68B7BA3B" w:rsidR="008C5FE9" w:rsidRPr="009C2DF1" w:rsidRDefault="00314176" w:rsidP="00206412">
      <w:pPr>
        <w:numPr>
          <w:ilvl w:val="0"/>
          <w:numId w:val="1"/>
        </w:numPr>
        <w:shd w:val="clear" w:color="auto" w:fill="FFFFFF"/>
        <w:spacing w:after="6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243E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Establish an emergency response team and assemble necessary supplies </w:t>
      </w:r>
      <w:r w:rsidR="00F262C0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&amp;</w:t>
      </w:r>
      <w:r w:rsidR="00F262C0"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equipment at a central, secure location. Inspect these supplies each year before hurricane season. </w:t>
      </w:r>
      <w:r w:rsidR="00594D78"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</w:t>
      </w:r>
      <w:r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upplies </w:t>
      </w:r>
      <w:r w:rsidR="00A50C62"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&amp;</w:t>
      </w:r>
      <w:r w:rsidR="005579D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852397"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equipment to</w:t>
      </w:r>
      <w:r w:rsidRPr="009C2DF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have available include:</w:t>
      </w:r>
    </w:p>
    <w:tbl>
      <w:tblPr>
        <w:tblStyle w:val="TableGrid"/>
        <w:tblW w:w="10087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2841"/>
        <w:gridCol w:w="3420"/>
      </w:tblGrid>
      <w:tr w:rsidR="00606D97" w:rsidRPr="008B5A11" w14:paraId="2FADBB8F" w14:textId="568B8547" w:rsidTr="00635C01">
        <w:trPr>
          <w:trHeight w:val="225"/>
        </w:trPr>
        <w:tc>
          <w:tcPr>
            <w:tcW w:w="3826" w:type="dxa"/>
          </w:tcPr>
          <w:p w14:paraId="45027CAA" w14:textId="77C0F383" w:rsidR="00606D97" w:rsidRPr="0084136D" w:rsidRDefault="00606D97" w:rsidP="0084136D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Portable pumps </w:t>
            </w:r>
            <w:r w:rsidR="00C6129F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&amp;</w:t>
            </w: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 hoses</w:t>
            </w:r>
            <w:r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,</w:t>
            </w: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 extra fuel</w:t>
            </w:r>
          </w:p>
        </w:tc>
        <w:tc>
          <w:tcPr>
            <w:tcW w:w="2841" w:type="dxa"/>
          </w:tcPr>
          <w:p w14:paraId="0B755796" w14:textId="1F14D22C" w:rsidR="00606D97" w:rsidRPr="0084136D" w:rsidRDefault="00606D97" w:rsidP="0084136D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Mops &amp; Squeegees</w:t>
            </w:r>
          </w:p>
        </w:tc>
        <w:tc>
          <w:tcPr>
            <w:tcW w:w="3420" w:type="dxa"/>
          </w:tcPr>
          <w:p w14:paraId="4184D560" w14:textId="3039EB0C" w:rsidR="00606D97" w:rsidRPr="0084136D" w:rsidRDefault="00606D97" w:rsidP="0084136D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Emergency Lighting</w:t>
            </w:r>
          </w:p>
        </w:tc>
      </w:tr>
      <w:tr w:rsidR="00606D97" w:rsidRPr="008B5A11" w14:paraId="7F9FD425" w14:textId="6F8E0703" w:rsidTr="00635C01">
        <w:trPr>
          <w:trHeight w:val="225"/>
        </w:trPr>
        <w:tc>
          <w:tcPr>
            <w:tcW w:w="3826" w:type="dxa"/>
          </w:tcPr>
          <w:p w14:paraId="37011AEA" w14:textId="116E2C38" w:rsidR="00606D97" w:rsidRPr="0084136D" w:rsidRDefault="00606D97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Sand &amp; Sandbags</w:t>
            </w:r>
          </w:p>
        </w:tc>
        <w:tc>
          <w:tcPr>
            <w:tcW w:w="2841" w:type="dxa"/>
          </w:tcPr>
          <w:p w14:paraId="4072652A" w14:textId="70771803" w:rsidR="00606D97" w:rsidRPr="0084136D" w:rsidRDefault="00606D97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Shovels &amp; axes</w:t>
            </w:r>
          </w:p>
        </w:tc>
        <w:tc>
          <w:tcPr>
            <w:tcW w:w="3420" w:type="dxa"/>
          </w:tcPr>
          <w:p w14:paraId="36AFE651" w14:textId="1C2909CD" w:rsidR="00606D97" w:rsidRPr="0084136D" w:rsidRDefault="00606D97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Tarps/plastic sheeting</w:t>
            </w:r>
          </w:p>
        </w:tc>
      </w:tr>
      <w:tr w:rsidR="00606D97" w:rsidRPr="008B5A11" w14:paraId="2744C82D" w14:textId="75D5C751" w:rsidTr="00635C01">
        <w:trPr>
          <w:trHeight w:val="225"/>
        </w:trPr>
        <w:tc>
          <w:tcPr>
            <w:tcW w:w="3826" w:type="dxa"/>
          </w:tcPr>
          <w:p w14:paraId="1C404884" w14:textId="705A3945" w:rsidR="00606D97" w:rsidRPr="0084136D" w:rsidRDefault="00606D97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Lumber </w:t>
            </w:r>
            <w:r w:rsidR="00C6129F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&amp;</w:t>
            </w: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 nails</w:t>
            </w:r>
          </w:p>
        </w:tc>
        <w:tc>
          <w:tcPr>
            <w:tcW w:w="2841" w:type="dxa"/>
          </w:tcPr>
          <w:p w14:paraId="692ABA95" w14:textId="15B1BB69" w:rsidR="00606D97" w:rsidRPr="0084136D" w:rsidRDefault="00606D97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Power </w:t>
            </w:r>
            <w:r w:rsidR="00C6129F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&amp;</w:t>
            </w: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 xml:space="preserve"> manual tools</w:t>
            </w:r>
          </w:p>
        </w:tc>
        <w:tc>
          <w:tcPr>
            <w:tcW w:w="3420" w:type="dxa"/>
          </w:tcPr>
          <w:p w14:paraId="254C6736" w14:textId="384828EA" w:rsidR="00606D97" w:rsidRPr="0084136D" w:rsidRDefault="00606D97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Building diagrams/schematics</w:t>
            </w:r>
          </w:p>
        </w:tc>
      </w:tr>
      <w:tr w:rsidR="00606D97" w:rsidRPr="008B5A11" w14:paraId="0A2E3E99" w14:textId="3B4928D2" w:rsidTr="00635C01">
        <w:trPr>
          <w:trHeight w:val="211"/>
        </w:trPr>
        <w:tc>
          <w:tcPr>
            <w:tcW w:w="3826" w:type="dxa"/>
          </w:tcPr>
          <w:p w14:paraId="14C020A5" w14:textId="545349D0" w:rsidR="00606D97" w:rsidRPr="0084136D" w:rsidRDefault="00821EBE" w:rsidP="00606D97">
            <w:pPr>
              <w:pStyle w:val="ListParagraph"/>
              <w:numPr>
                <w:ilvl w:val="0"/>
                <w:numId w:val="8"/>
              </w:numPr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  <w:r w:rsidRPr="0084136D"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  <w:t>Ropes/fasteners</w:t>
            </w:r>
          </w:p>
        </w:tc>
        <w:tc>
          <w:tcPr>
            <w:tcW w:w="2841" w:type="dxa"/>
          </w:tcPr>
          <w:p w14:paraId="29B1198F" w14:textId="24D32C32" w:rsidR="00606D97" w:rsidRPr="0084136D" w:rsidRDefault="00606D97" w:rsidP="00C6129F">
            <w:pPr>
              <w:pStyle w:val="ListParagraph"/>
              <w:ind w:left="330"/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</w:p>
        </w:tc>
        <w:tc>
          <w:tcPr>
            <w:tcW w:w="3420" w:type="dxa"/>
          </w:tcPr>
          <w:p w14:paraId="00AFDD5B" w14:textId="77777777" w:rsidR="00606D97" w:rsidRPr="00C6129F" w:rsidRDefault="00606D97" w:rsidP="00C6129F">
            <w:pPr>
              <w:rPr>
                <w:rFonts w:ascii="Times New Roman" w:eastAsia="Times New Roman" w:hAnsi="Times New Roman" w:cs="Times New Roman"/>
                <w:color w:val="46494D"/>
                <w:spacing w:val="4"/>
                <w:sz w:val="21"/>
                <w:szCs w:val="21"/>
              </w:rPr>
            </w:pPr>
          </w:p>
        </w:tc>
      </w:tr>
    </w:tbl>
    <w:p w14:paraId="49CDD81C" w14:textId="58E05E74" w:rsidR="00314176" w:rsidRPr="00DF070F" w:rsidRDefault="00314176" w:rsidP="0076469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Keep an inventory of outside equipment and materials that will need to be secured</w:t>
      </w:r>
      <w:r w:rsidR="00433E1A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, including hazardous material</w:t>
      </w:r>
      <w:r w:rsidR="00D7643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s such </w:t>
      </w:r>
      <w:r w:rsidR="00AB4D6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as</w:t>
      </w:r>
      <w:r w:rsidR="00AB4D6D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propane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tanks</w:t>
      </w:r>
      <w:r w:rsidR="00D7643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,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gas cylinders and flammable liquid drums</w:t>
      </w:r>
      <w:r w:rsidR="00FC278C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</w:p>
    <w:p w14:paraId="78E89431" w14:textId="7109DC58" w:rsidR="00314176" w:rsidRPr="00852397" w:rsidRDefault="00852397" w:rsidP="00A7480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A74806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M</w:t>
      </w:r>
      <w:r w:rsidR="005F58C8" w:rsidRPr="00A74806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ove</w:t>
      </w:r>
      <w:r w:rsidR="005F58C8" w:rsidRPr="0085239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85239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vehicles and mobile equipment to protect them from strong winds and water damage.</w:t>
      </w:r>
    </w:p>
    <w:p w14:paraId="00C2EFB7" w14:textId="3B8AC302" w:rsidR="00243E1D" w:rsidRPr="00B553BA" w:rsidRDefault="00243E1D" w:rsidP="00A74806">
      <w:pPr>
        <w:numPr>
          <w:ilvl w:val="0"/>
          <w:numId w:val="1"/>
        </w:num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Establish contracts for critical equipment and machinery restoration &amp; building cleanup. </w:t>
      </w:r>
    </w:p>
    <w:p w14:paraId="0680C2C4" w14:textId="421E42B5" w:rsidR="00314176" w:rsidRPr="00243E1D" w:rsidRDefault="00314176" w:rsidP="00B553BA">
      <w:pPr>
        <w:shd w:val="clear" w:color="auto" w:fill="FFFFFF"/>
        <w:spacing w:before="12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46494D"/>
          <w:spacing w:val="4"/>
          <w:sz w:val="26"/>
          <w:szCs w:val="26"/>
        </w:rPr>
      </w:pPr>
      <w:r w:rsidRPr="00243E1D">
        <w:rPr>
          <w:rFonts w:ascii="Times New Roman" w:eastAsia="Times New Roman" w:hAnsi="Times New Roman" w:cs="Times New Roman"/>
          <w:b/>
          <w:bCs/>
          <w:color w:val="46494D"/>
          <w:spacing w:val="4"/>
          <w:sz w:val="26"/>
          <w:szCs w:val="26"/>
        </w:rPr>
        <w:t>Short-Term Preparation: As a Hurricane Approaches</w:t>
      </w:r>
    </w:p>
    <w:p w14:paraId="2167D5A2" w14:textId="0EA6FBE7" w:rsidR="00314176" w:rsidRPr="00753E42" w:rsidRDefault="00314176" w:rsidP="00753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753E4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Short-term plans </w:t>
      </w:r>
      <w:r w:rsidR="005132E5" w:rsidRPr="00753E4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are most effective when</w:t>
      </w:r>
      <w:r w:rsidRPr="00753E4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developed well in advance. Monitor forecasts closely to know when to act.</w:t>
      </w:r>
    </w:p>
    <w:p w14:paraId="277B73FB" w14:textId="47A61FC3" w:rsidR="00314176" w:rsidRPr="004A193B" w:rsidRDefault="00314176" w:rsidP="00A7480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Confirm your employee</w:t>
      </w:r>
      <w:r w:rsidR="00A00DA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contact lists are current.</w:t>
      </w:r>
    </w:p>
    <w:p w14:paraId="461D2CA4" w14:textId="77777777" w:rsidR="00314176" w:rsidRPr="004A193B" w:rsidRDefault="00314176" w:rsidP="00A7480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Secure all doors and shutter or board up windows to help protect them from flying debris.</w:t>
      </w:r>
    </w:p>
    <w:p w14:paraId="68465BDA" w14:textId="07CF4DB0" w:rsidR="00314176" w:rsidRPr="004A193B" w:rsidRDefault="00314176" w:rsidP="00A7480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Clean out floor drains</w:t>
      </w:r>
      <w:r w:rsidR="00FA357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,</w:t>
      </w:r>
      <w:r w:rsidR="00D77E3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catch </w:t>
      </w:r>
      <w:r w:rsidR="006749FF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basins</w:t>
      </w:r>
      <w:r w:rsidR="006749F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, and</w:t>
      </w:r>
      <w:r w:rsidR="00AA7D89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roof drains</w:t>
      </w:r>
      <w:r w:rsidR="009C6F0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 C</w:t>
      </w: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heck drainage pumps.</w:t>
      </w:r>
    </w:p>
    <w:p w14:paraId="76FD72AC" w14:textId="42E45A0B" w:rsidR="00314176" w:rsidRPr="004A193B" w:rsidRDefault="00314176" w:rsidP="00A7480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lastRenderedPageBreak/>
        <w:t xml:space="preserve">Anchor </w:t>
      </w:r>
      <w:r w:rsidR="0019539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&amp;</w:t>
      </w:r>
      <w:r w:rsidR="0019539F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fill above-ground tanks to capacity with product or water</w:t>
      </w:r>
      <w:r w:rsidR="0052055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</w:p>
    <w:p w14:paraId="74252DFD" w14:textId="77777777" w:rsidR="00314176" w:rsidRPr="004A193B" w:rsidRDefault="00314176" w:rsidP="00A7480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Fill emergency generators and fire pump fuel tanks.</w:t>
      </w:r>
    </w:p>
    <w:p w14:paraId="51622657" w14:textId="4D5F33C8" w:rsidR="00314176" w:rsidRPr="004A193B" w:rsidRDefault="00314176" w:rsidP="008523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Verify fire protection equipment is operational.</w:t>
      </w:r>
    </w:p>
    <w:p w14:paraId="3D65B2F2" w14:textId="1A182646" w:rsidR="00314176" w:rsidRPr="004A193B" w:rsidRDefault="00852397" w:rsidP="008523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Duplicate</w:t>
      </w: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important records</w:t>
      </w:r>
      <w:r w:rsidR="00466953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B51780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secure </w:t>
      </w:r>
      <w:r w:rsidR="00314176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them offsite</w:t>
      </w:r>
      <w:r w:rsidR="00B51780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  <w:r w:rsidR="00314176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</w:p>
    <w:p w14:paraId="018EB181" w14:textId="083A924C" w:rsidR="00314176" w:rsidRPr="004A193B" w:rsidRDefault="00F11BCE" w:rsidP="008523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Safely shut down</w:t>
      </w:r>
      <w:r w:rsidR="00B230D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production and turn off power to non-critical equipment. </w:t>
      </w:r>
      <w:r w:rsidR="00B230D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</w:t>
      </w:r>
      <w:r w:rsidR="00314176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ump pumps </w:t>
      </w:r>
      <w:r w:rsidR="00B230D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&amp;</w:t>
      </w:r>
      <w:r w:rsidR="00061A6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fire pumps</w:t>
      </w:r>
      <w:r w:rsidR="00061A6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should remain </w:t>
      </w:r>
      <w:r w:rsidR="00B230D5"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operational</w:t>
      </w:r>
      <w:r w:rsidR="006E5370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</w:p>
    <w:p w14:paraId="5A3C4F32" w14:textId="57B6507C" w:rsidR="00314176" w:rsidRPr="004A193B" w:rsidRDefault="00314176" w:rsidP="00852397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Shut off all flammable liquid, combustible liquid and gas lines in case a pipe breaks during the storm.</w:t>
      </w:r>
    </w:p>
    <w:p w14:paraId="56B706E2" w14:textId="576AF853" w:rsidR="00314176" w:rsidRPr="004A193B" w:rsidRDefault="00314176" w:rsidP="00852397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A193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Evacuate</w:t>
      </w:r>
      <w:r w:rsidR="00115EC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</w:p>
    <w:p w14:paraId="468FE99D" w14:textId="3D11210B" w:rsidR="00314176" w:rsidRPr="00DF070F" w:rsidRDefault="00314176" w:rsidP="009377A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Do</w:t>
      </w:r>
      <w:r w:rsidR="00C8086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n’t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forget to tie down sheds, small outbuildings or similar structures that may not be designed for high winds. Move items inside that could blow away</w:t>
      </w:r>
      <w:r w:rsidR="00C2042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85239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B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enches, chairs, </w:t>
      </w:r>
      <w:r w:rsidR="00A7474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plants</w:t>
      </w:r>
      <w:r w:rsidR="00BC117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,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signs</w:t>
      </w:r>
      <w:r w:rsidR="00BC1171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, etc.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could become flying debris during a storm.</w:t>
      </w:r>
    </w:p>
    <w:p w14:paraId="1A01F9E3" w14:textId="77777777" w:rsidR="00314176" w:rsidRPr="00DF070F" w:rsidRDefault="00314176" w:rsidP="00B553BA">
      <w:pPr>
        <w:shd w:val="clear" w:color="auto" w:fill="FFFFFF"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46494D"/>
          <w:spacing w:val="4"/>
          <w:sz w:val="26"/>
          <w:szCs w:val="26"/>
        </w:rPr>
      </w:pPr>
      <w:r w:rsidRPr="00DF070F">
        <w:rPr>
          <w:rFonts w:ascii="Times New Roman" w:eastAsia="Times New Roman" w:hAnsi="Times New Roman" w:cs="Times New Roman"/>
          <w:b/>
          <w:bCs/>
          <w:color w:val="46494D"/>
          <w:spacing w:val="4"/>
          <w:sz w:val="26"/>
          <w:szCs w:val="26"/>
        </w:rPr>
        <w:t>Plan for Hurricane Recovery</w:t>
      </w:r>
    </w:p>
    <w:p w14:paraId="3037513C" w14:textId="54152816" w:rsidR="00852397" w:rsidRPr="00DF070F" w:rsidRDefault="00314176" w:rsidP="009A6EE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Post-storm planning can ensure the right people and resources </w:t>
      </w:r>
      <w:r w:rsidR="00273FB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are there to assist in your business recovery</w:t>
      </w:r>
      <w:r w:rsidR="002C41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. </w:t>
      </w:r>
      <w:r w:rsidR="004E5589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I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dentify key</w:t>
      </w:r>
      <w:r w:rsidR="004E5589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recovery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employees</w:t>
      </w:r>
      <w:r w:rsidR="004E5589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</w:p>
    <w:p w14:paraId="15DF5B3F" w14:textId="3F8642AD" w:rsidR="00314176" w:rsidRPr="00DF070F" w:rsidRDefault="005E324C" w:rsidP="00243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The recovery team leader </w:t>
      </w:r>
      <w:r w:rsidR="006749F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ensure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</w:t>
      </w:r>
      <w:r w:rsidR="009517F0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the team has </w:t>
      </w:r>
      <w:r w:rsidR="007A7BCD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necessary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supplies</w:t>
      </w:r>
      <w:r w:rsidR="00D453C8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,</w:t>
      </w:r>
      <w:r w:rsidR="009517F0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replacement parts</w:t>
      </w:r>
      <w:r w:rsidR="00EE5B33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&amp;</w:t>
      </w:r>
      <w:r w:rsidR="0051507E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equipment</w:t>
      </w:r>
      <w:r w:rsidR="006009B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. He or </w:t>
      </w:r>
      <w:r w:rsidR="00FB23B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She evaluates</w:t>
      </w:r>
      <w:r w:rsidR="00757F3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the damage and develop</w:t>
      </w:r>
      <w:r w:rsidR="00757F3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an action </w:t>
      </w:r>
      <w:r w:rsidR="006749FF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plan</w:t>
      </w:r>
      <w:r w:rsidR="006749F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, addressing</w:t>
      </w:r>
      <w:r w:rsidR="00630029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priorities including:</w:t>
      </w:r>
    </w:p>
    <w:p w14:paraId="34BC3889" w14:textId="44704560" w:rsidR="00314176" w:rsidRPr="00DF070F" w:rsidRDefault="00314176" w:rsidP="0085239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Safety </w:t>
      </w:r>
      <w:r w:rsidR="009A6EE5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hazards</w:t>
      </w:r>
      <w:r w:rsidR="009A6EE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: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including downed power lines, exposed electrical wires and leaking gas.</w:t>
      </w:r>
    </w:p>
    <w:p w14:paraId="33D19F89" w14:textId="1E04DE2F" w:rsidR="00314176" w:rsidRPr="00DF070F" w:rsidRDefault="00314176" w:rsidP="00A7480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Structural damage to buildings or foundations.</w:t>
      </w:r>
    </w:p>
    <w:p w14:paraId="0BE2145A" w14:textId="6CC24FB7" w:rsidR="00314176" w:rsidRPr="00DF070F" w:rsidRDefault="00314176" w:rsidP="0085239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Impaired fire protection equipment </w:t>
      </w:r>
      <w:r w:rsidR="0019531C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&amp;</w:t>
      </w:r>
      <w:r w:rsidR="0019531C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alarms.</w:t>
      </w:r>
    </w:p>
    <w:p w14:paraId="7B338267" w14:textId="75791D0F" w:rsidR="00314176" w:rsidRPr="00DF070F" w:rsidRDefault="00314176" w:rsidP="0085239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Critical production equipment </w:t>
      </w:r>
      <w:r w:rsidR="0027445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&amp;</w:t>
      </w:r>
      <w:r w:rsidR="0027445B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valuable stock required to restore production.</w:t>
      </w:r>
    </w:p>
    <w:p w14:paraId="021EB517" w14:textId="425CB2C6" w:rsidR="00314176" w:rsidRPr="00DF070F" w:rsidRDefault="00314176" w:rsidP="00852397">
      <w:pPr>
        <w:numPr>
          <w:ilvl w:val="0"/>
          <w:numId w:val="3"/>
        </w:numPr>
        <w:shd w:val="clear" w:color="auto" w:fill="FFFFFF"/>
        <w:spacing w:after="12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Completion of temporary repairs </w:t>
      </w:r>
      <w:r w:rsidR="0027445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for</w:t>
      </w:r>
      <w:r w:rsidR="006A5CFC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access </w:t>
      </w:r>
      <w:r w:rsidR="002A2CB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to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the building safely.</w:t>
      </w:r>
    </w:p>
    <w:p w14:paraId="6F15D6A5" w14:textId="22224CE4" w:rsidR="00314176" w:rsidRPr="00DF070F" w:rsidRDefault="00B058ED" w:rsidP="00243E1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The recovery team include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qualified electric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ians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mechanics, plumbers,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fire protection systems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technicians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and general cleanup</w:t>
      </w:r>
      <w:r w:rsidR="002A1C3A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</w:p>
    <w:p w14:paraId="33D866FD" w14:textId="77777777" w:rsidR="00314176" w:rsidRPr="00DF070F" w:rsidRDefault="00314176" w:rsidP="002064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Require strict precautionary measures for any cutting or welding, including a formal hot work permit system such as found in NFPA 51B, </w:t>
      </w:r>
      <w:r w:rsidRPr="00DF070F">
        <w:rPr>
          <w:rFonts w:ascii="Times New Roman" w:eastAsia="Times New Roman" w:hAnsi="Times New Roman" w:cs="Times New Roman"/>
          <w:i/>
          <w:iCs/>
          <w:color w:val="46494D"/>
          <w:spacing w:val="4"/>
          <w:sz w:val="23"/>
          <w:szCs w:val="23"/>
        </w:rPr>
        <w:t>Standard for Fire Prevention During Welding, Cutting, and Other Hot Work.</w:t>
      </w:r>
    </w:p>
    <w:p w14:paraId="0FF3C9CF" w14:textId="2C681951" w:rsidR="00314176" w:rsidRPr="00DF070F" w:rsidRDefault="00314176" w:rsidP="00A748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Eliminate unnecessary ignition sources and enforce “No Smoking” regulations.</w:t>
      </w:r>
    </w:p>
    <w:p w14:paraId="1691D222" w14:textId="30A0071A" w:rsidR="00314176" w:rsidRPr="00DF070F" w:rsidRDefault="00314176" w:rsidP="00A748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Establish a procedure for removing storm</w:t>
      </w:r>
      <w:r w:rsidR="000456B9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related debris.</w:t>
      </w:r>
    </w:p>
    <w:p w14:paraId="73372436" w14:textId="063D3FA6" w:rsidR="00314176" w:rsidRPr="00DF070F" w:rsidRDefault="00314176" w:rsidP="00A748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Temporarily repair any holes or damage to the building roof if </w:t>
      </w:r>
      <w:r w:rsidR="000456B9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safe to do so.</w:t>
      </w:r>
    </w:p>
    <w:p w14:paraId="25751EDC" w14:textId="76BF768D" w:rsidR="00314176" w:rsidRPr="00DF070F" w:rsidRDefault="00314176" w:rsidP="00A748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Assess damaged contents to see what can be salvaged</w:t>
      </w:r>
      <w:r w:rsidR="004946B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. P</w:t>
      </w:r>
      <w:r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rioritize repair or replacement.</w:t>
      </w:r>
    </w:p>
    <w:p w14:paraId="7C518700" w14:textId="77777777" w:rsidR="003C70D7" w:rsidRDefault="00314176" w:rsidP="00206412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F911F4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Photograph and/or record a video of any damage.</w:t>
      </w:r>
      <w:r w:rsidR="00F911F4" w:rsidRPr="007F533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</w:p>
    <w:p w14:paraId="712BEECD" w14:textId="77777777" w:rsidR="001F4698" w:rsidRDefault="007F533E" w:rsidP="00AA1A37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3C70D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A</w:t>
      </w:r>
      <w:r w:rsidR="00314176" w:rsidRPr="003C70D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ssess and repair fire protection equipment, security alarms </w:t>
      </w:r>
      <w:r w:rsidRPr="001F4698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&amp; </w:t>
      </w:r>
      <w:r w:rsidR="00314176" w:rsidRPr="001F4698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sprinkler systems</w:t>
      </w:r>
      <w:r w:rsidRPr="00D103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. </w:t>
      </w:r>
      <w:r w:rsidRPr="00D670D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N</w:t>
      </w:r>
      <w:r w:rsidR="00314176" w:rsidRPr="0076136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otify the fire department if any of those systems will be out of service.</w:t>
      </w:r>
      <w:r w:rsidR="003C70D7" w:rsidRPr="003C70D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</w:p>
    <w:p w14:paraId="39CBBC20" w14:textId="68BB4A17" w:rsidR="00C93B7F" w:rsidRPr="001F4698" w:rsidRDefault="003C70D7" w:rsidP="00A7480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3C70D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It is</w:t>
      </w:r>
      <w:r w:rsidRPr="00975E7A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critical to be cautious during electrical restoration.</w:t>
      </w:r>
      <w:r w:rsidR="001F4698" w:rsidRPr="001F4698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Be sure an electrician has checked, thoroughly dried and tested all systems and equipment before energizing electrical circuits.</w:t>
      </w:r>
    </w:p>
    <w:p w14:paraId="442158B9" w14:textId="329D4F9F" w:rsidR="00480082" w:rsidRDefault="00F904F5" w:rsidP="00A74806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W</w:t>
      </w:r>
      <w:r w:rsidR="00314176" w:rsidRPr="00C93B7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et insulation should be stripped and replaced. All mechanical equipment and systems should be checked for leaks and damag</w:t>
      </w:r>
      <w:r w:rsidR="00314176" w:rsidRPr="00E17A2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e, and cleaned and dried, as needed.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D1031D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Check the water supply </w:t>
      </w:r>
      <w:r w:rsidR="00314176" w:rsidRPr="00E17A2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for contamination.</w:t>
      </w:r>
    </w:p>
    <w:p w14:paraId="565D7F57" w14:textId="58045B34" w:rsidR="00883AB5" w:rsidRPr="00480082" w:rsidRDefault="003C70D7" w:rsidP="00A74806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M</w:t>
      </w:r>
      <w:r w:rsidR="00314176" w:rsidRPr="004800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aintain adequate security by performing a continual fire watch until normal operations can resume. </w:t>
      </w:r>
    </w:p>
    <w:p w14:paraId="33C3C768" w14:textId="12AA47C1" w:rsidR="00314176" w:rsidRPr="00480082" w:rsidRDefault="00314176" w:rsidP="00A74806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 w:rsidRPr="004800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Provide employees with portable radios</w:t>
      </w:r>
      <w:r w:rsidR="009563E8" w:rsidRPr="004800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/</w:t>
      </w:r>
      <w:r w:rsidRPr="004800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cell phones</w:t>
      </w:r>
      <w:r w:rsidR="009563E8" w:rsidRPr="004800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, </w:t>
      </w:r>
      <w:r w:rsidRPr="00480082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instruct them how to contact emergency response units.</w:t>
      </w:r>
    </w:p>
    <w:p w14:paraId="78C5A8B6" w14:textId="4A800D6B" w:rsidR="00314176" w:rsidRPr="0034258B" w:rsidRDefault="00110C80" w:rsidP="00A74806">
      <w:pPr>
        <w:pStyle w:val="ListParagraph"/>
        <w:numPr>
          <w:ilvl w:val="0"/>
          <w:numId w:val="12"/>
        </w:numPr>
        <w:shd w:val="clear" w:color="auto" w:fill="FFFFFF"/>
        <w:tabs>
          <w:tab w:val="clear" w:pos="720"/>
          <w:tab w:val="num" w:pos="540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Provide up</w:t>
      </w:r>
      <w:r w:rsidR="0034258B" w:rsidRPr="0034258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s</w:t>
      </w:r>
      <w:r w:rsidR="003C70D7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to</w:t>
      </w:r>
      <w:r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4258B" w:rsidRPr="0034258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employees </w:t>
      </w:r>
      <w:r w:rsidR="00A74806" w:rsidRPr="0034258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regarding unsafe</w:t>
      </w:r>
      <w:r w:rsidR="00314176" w:rsidRPr="0034258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conditions</w:t>
      </w:r>
      <w:r w:rsidR="0034258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&amp; salvage operations.</w:t>
      </w:r>
      <w:r w:rsidR="00314176" w:rsidRPr="0034258B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</w:p>
    <w:p w14:paraId="51E63657" w14:textId="77777777" w:rsidR="00314176" w:rsidRPr="00DF070F" w:rsidRDefault="00314176" w:rsidP="00A74806">
      <w:pPr>
        <w:shd w:val="clear" w:color="auto" w:fill="FFFFFF"/>
        <w:spacing w:before="240" w:after="60" w:line="240" w:lineRule="auto"/>
        <w:ind w:left="450"/>
        <w:outlineLvl w:val="1"/>
        <w:rPr>
          <w:rFonts w:ascii="Times New Roman" w:eastAsia="Times New Roman" w:hAnsi="Times New Roman" w:cs="Times New Roman"/>
          <w:b/>
          <w:bCs/>
          <w:color w:val="46494D"/>
          <w:spacing w:val="4"/>
          <w:sz w:val="23"/>
          <w:szCs w:val="23"/>
        </w:rPr>
      </w:pPr>
      <w:r w:rsidRPr="00DF070F">
        <w:rPr>
          <w:rFonts w:ascii="Times New Roman" w:eastAsia="Times New Roman" w:hAnsi="Times New Roman" w:cs="Times New Roman"/>
          <w:b/>
          <w:bCs/>
          <w:color w:val="46494D"/>
          <w:spacing w:val="4"/>
          <w:sz w:val="23"/>
          <w:szCs w:val="23"/>
        </w:rPr>
        <w:t>Resources</w:t>
      </w:r>
    </w:p>
    <w:p w14:paraId="0194E440" w14:textId="207CE61E" w:rsidR="00ED5536" w:rsidRPr="00C56CAC" w:rsidRDefault="00EC4B14" w:rsidP="00A74806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810" w:hanging="27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hyperlink r:id="rId9" w:history="1">
        <w:r w:rsidR="00C84A55" w:rsidRPr="00EC4B14">
          <w:rPr>
            <w:color w:val="007395"/>
            <w:u w:val="single"/>
          </w:rPr>
          <w:t>Maine.gov/</w:t>
        </w:r>
        <w:proofErr w:type="spellStart"/>
        <w:r w:rsidR="00C84A55" w:rsidRPr="00EC4B14">
          <w:rPr>
            <w:color w:val="007395"/>
            <w:u w:val="single"/>
          </w:rPr>
          <w:t>mema</w:t>
        </w:r>
        <w:proofErr w:type="spellEnd"/>
      </w:hyperlink>
      <w:r w:rsidR="00C56CAC" w:rsidRPr="00C56CAC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C8396D" w:rsidRPr="00C56CAC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Maine Emergency </w:t>
      </w:r>
      <w:r w:rsidR="00FF1F11" w:rsidRPr="00C56CAC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Management Agency </w:t>
      </w:r>
      <w:r w:rsidR="00C84A55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– Response &amp; Recovery</w:t>
      </w:r>
    </w:p>
    <w:p w14:paraId="07BF9AED" w14:textId="4B8327A6" w:rsidR="00314176" w:rsidRPr="00DF070F" w:rsidRDefault="00EC4B14" w:rsidP="00A74806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810" w:hanging="27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hyperlink r:id="rId10" w:tgtFrame="_blank" w:history="1">
        <w:r w:rsidR="00314176" w:rsidRPr="00DF070F">
          <w:rPr>
            <w:rFonts w:ascii="Times New Roman" w:eastAsia="Times New Roman" w:hAnsi="Times New Roman" w:cs="Times New Roman"/>
            <w:color w:val="007395"/>
            <w:spacing w:val="4"/>
            <w:sz w:val="23"/>
            <w:szCs w:val="23"/>
            <w:u w:val="single"/>
          </w:rPr>
          <w:t>Ready.gov</w:t>
        </w:r>
      </w:hyperlink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 – Hurricanes</w:t>
      </w:r>
    </w:p>
    <w:p w14:paraId="5CA7181D" w14:textId="54A8FAF7" w:rsidR="00314176" w:rsidRPr="00DF070F" w:rsidRDefault="00EC4B14" w:rsidP="00A74806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810" w:hanging="270"/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</w:pPr>
      <w:hyperlink r:id="rId11" w:tgtFrame="_blank" w:history="1">
        <w:r w:rsidR="00314176" w:rsidRPr="00DF070F">
          <w:rPr>
            <w:rFonts w:ascii="Times New Roman" w:eastAsia="Times New Roman" w:hAnsi="Times New Roman" w:cs="Times New Roman"/>
            <w:color w:val="007395"/>
            <w:spacing w:val="4"/>
            <w:sz w:val="23"/>
            <w:szCs w:val="23"/>
            <w:u w:val="single"/>
          </w:rPr>
          <w:t>NOAA </w:t>
        </w:r>
      </w:hyperlink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– Hurricanes</w:t>
      </w:r>
      <w:r w:rsidR="0065546E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 xml:space="preserve"> </w:t>
      </w:r>
      <w:r w:rsidR="00314176" w:rsidRPr="00DF070F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(Hurricane tracking, forecasts and alerts based on your zip code)</w:t>
      </w:r>
    </w:p>
    <w:p w14:paraId="54B83A17" w14:textId="470AE35A" w:rsidR="00EC4B14" w:rsidRPr="00EC4B14" w:rsidRDefault="00EC4B14" w:rsidP="00BC24F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810" w:hanging="270"/>
        <w:rPr>
          <w:rFonts w:ascii="Times New Roman" w:hAnsi="Times New Roman" w:cs="Times New Roman"/>
          <w:sz w:val="23"/>
          <w:szCs w:val="23"/>
        </w:rPr>
      </w:pPr>
      <w:hyperlink r:id="rId12" w:tgtFrame="_blank" w:history="1">
        <w:r w:rsidR="00314176" w:rsidRPr="00EC4B14">
          <w:rPr>
            <w:rFonts w:ascii="Times New Roman" w:eastAsia="Times New Roman" w:hAnsi="Times New Roman" w:cs="Times New Roman"/>
            <w:color w:val="007395"/>
            <w:spacing w:val="4"/>
            <w:sz w:val="23"/>
            <w:szCs w:val="23"/>
            <w:u w:val="single"/>
          </w:rPr>
          <w:t>Red Cross </w:t>
        </w:r>
      </w:hyperlink>
      <w:r w:rsidR="00314176" w:rsidRPr="00EC4B14">
        <w:rPr>
          <w:rFonts w:ascii="Times New Roman" w:eastAsia="Times New Roman" w:hAnsi="Times New Roman" w:cs="Times New Roman"/>
          <w:color w:val="46494D"/>
          <w:spacing w:val="4"/>
          <w:sz w:val="23"/>
          <w:szCs w:val="23"/>
        </w:rPr>
        <w:t>– Hurricane Preparedness</w:t>
      </w:r>
    </w:p>
    <w:p w14:paraId="2B4358DE" w14:textId="51B513A4" w:rsidR="00EC4B14" w:rsidRPr="00EC4B14" w:rsidRDefault="00EC4B14" w:rsidP="00EC4B14">
      <w:pPr>
        <w:rPr>
          <w:rFonts w:ascii="Times New Roman" w:hAnsi="Times New Roman" w:cs="Times New Roman"/>
          <w:sz w:val="23"/>
          <w:szCs w:val="23"/>
        </w:rPr>
      </w:pPr>
    </w:p>
    <w:p w14:paraId="2ABF4FFF" w14:textId="086CC62D" w:rsidR="00EC4B14" w:rsidRPr="00EC4B14" w:rsidRDefault="00EC4B14" w:rsidP="00EC4B14">
      <w:pPr>
        <w:rPr>
          <w:rFonts w:ascii="Times New Roman" w:hAnsi="Times New Roman" w:cs="Times New Roman"/>
          <w:sz w:val="23"/>
          <w:szCs w:val="23"/>
        </w:rPr>
      </w:pPr>
    </w:p>
    <w:p w14:paraId="4FFB6C56" w14:textId="7B77FDB9" w:rsidR="00EC4B14" w:rsidRPr="00EC4B14" w:rsidRDefault="00EC4B14" w:rsidP="00EC4B14">
      <w:pPr>
        <w:rPr>
          <w:rFonts w:ascii="Times New Roman" w:hAnsi="Times New Roman" w:cs="Times New Roman"/>
          <w:sz w:val="23"/>
          <w:szCs w:val="23"/>
        </w:rPr>
      </w:pPr>
    </w:p>
    <w:p w14:paraId="454DA448" w14:textId="2D30C5E4" w:rsidR="00EC4B14" w:rsidRPr="00EC4B14" w:rsidRDefault="00EC4B14" w:rsidP="00EC4B14">
      <w:pPr>
        <w:tabs>
          <w:tab w:val="left" w:pos="4965"/>
        </w:tabs>
        <w:rPr>
          <w:rFonts w:ascii="Times New Roman" w:hAnsi="Times New Roman" w:cs="Times New Roman"/>
          <w:sz w:val="23"/>
          <w:szCs w:val="23"/>
        </w:rPr>
      </w:pPr>
    </w:p>
    <w:sectPr w:rsidR="00EC4B14" w:rsidRPr="00EC4B14" w:rsidSect="00C21891">
      <w:footerReference w:type="default" r:id="rId13"/>
      <w:pgSz w:w="12240" w:h="15840"/>
      <w:pgMar w:top="432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47CE" w14:textId="77777777" w:rsidR="00EC4B14" w:rsidRDefault="00EC4B14" w:rsidP="00EC4B14">
      <w:pPr>
        <w:spacing w:after="0" w:line="240" w:lineRule="auto"/>
      </w:pPr>
      <w:r>
        <w:separator/>
      </w:r>
    </w:p>
  </w:endnote>
  <w:endnote w:type="continuationSeparator" w:id="0">
    <w:p w14:paraId="687087D2" w14:textId="77777777" w:rsidR="00EC4B14" w:rsidRDefault="00EC4B14" w:rsidP="00EC4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E1BC" w14:textId="245D5FCB" w:rsidR="00EC4B14" w:rsidRDefault="00EC4B14" w:rsidP="00EC4B14">
    <w:pPr>
      <w:pStyle w:val="Footer"/>
      <w:jc w:val="center"/>
    </w:pPr>
    <w: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05B4D" w14:textId="77777777" w:rsidR="00EC4B14" w:rsidRDefault="00EC4B14" w:rsidP="00EC4B14">
      <w:pPr>
        <w:spacing w:after="0" w:line="240" w:lineRule="auto"/>
      </w:pPr>
      <w:r>
        <w:separator/>
      </w:r>
    </w:p>
  </w:footnote>
  <w:footnote w:type="continuationSeparator" w:id="0">
    <w:p w14:paraId="431B7DF5" w14:textId="77777777" w:rsidR="00EC4B14" w:rsidRDefault="00EC4B14" w:rsidP="00EC4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4E5B"/>
    <w:multiLevelType w:val="multilevel"/>
    <w:tmpl w:val="7AAE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97539"/>
    <w:multiLevelType w:val="multilevel"/>
    <w:tmpl w:val="481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14BD2"/>
    <w:multiLevelType w:val="hybridMultilevel"/>
    <w:tmpl w:val="DB221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ED8"/>
    <w:multiLevelType w:val="multilevel"/>
    <w:tmpl w:val="4814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D13C5"/>
    <w:multiLevelType w:val="multilevel"/>
    <w:tmpl w:val="350A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34109"/>
    <w:multiLevelType w:val="multilevel"/>
    <w:tmpl w:val="92B2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50AEA"/>
    <w:multiLevelType w:val="hybridMultilevel"/>
    <w:tmpl w:val="E17003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0D0D7A"/>
    <w:multiLevelType w:val="hybridMultilevel"/>
    <w:tmpl w:val="530C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364"/>
    <w:multiLevelType w:val="multilevel"/>
    <w:tmpl w:val="B39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D550E"/>
    <w:multiLevelType w:val="hybridMultilevel"/>
    <w:tmpl w:val="7DF6E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965FD"/>
    <w:multiLevelType w:val="multilevel"/>
    <w:tmpl w:val="BFE0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86779"/>
    <w:multiLevelType w:val="hybridMultilevel"/>
    <w:tmpl w:val="D7380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76"/>
    <w:rsid w:val="00006E46"/>
    <w:rsid w:val="00010374"/>
    <w:rsid w:val="000220C4"/>
    <w:rsid w:val="0004568E"/>
    <w:rsid w:val="000456B9"/>
    <w:rsid w:val="00061A6E"/>
    <w:rsid w:val="00064060"/>
    <w:rsid w:val="00071ACB"/>
    <w:rsid w:val="00084540"/>
    <w:rsid w:val="00092CF0"/>
    <w:rsid w:val="000A4042"/>
    <w:rsid w:val="000A5B47"/>
    <w:rsid w:val="000B5677"/>
    <w:rsid w:val="000E2D0D"/>
    <w:rsid w:val="000E7E84"/>
    <w:rsid w:val="00110C80"/>
    <w:rsid w:val="00115ECE"/>
    <w:rsid w:val="00145392"/>
    <w:rsid w:val="00174C32"/>
    <w:rsid w:val="0019531C"/>
    <w:rsid w:val="0019539F"/>
    <w:rsid w:val="0019572A"/>
    <w:rsid w:val="001B42A2"/>
    <w:rsid w:val="001C0C3D"/>
    <w:rsid w:val="001D3FAC"/>
    <w:rsid w:val="001F4698"/>
    <w:rsid w:val="001F747F"/>
    <w:rsid w:val="001F7981"/>
    <w:rsid w:val="00205F5A"/>
    <w:rsid w:val="00206412"/>
    <w:rsid w:val="0023314C"/>
    <w:rsid w:val="00243E1D"/>
    <w:rsid w:val="00262AB1"/>
    <w:rsid w:val="00273FB5"/>
    <w:rsid w:val="0027445B"/>
    <w:rsid w:val="00280994"/>
    <w:rsid w:val="00284085"/>
    <w:rsid w:val="002A1C3A"/>
    <w:rsid w:val="002A2CBE"/>
    <w:rsid w:val="002A6716"/>
    <w:rsid w:val="002C4182"/>
    <w:rsid w:val="00314176"/>
    <w:rsid w:val="003154DD"/>
    <w:rsid w:val="003239BB"/>
    <w:rsid w:val="0034258B"/>
    <w:rsid w:val="00346854"/>
    <w:rsid w:val="00374D5E"/>
    <w:rsid w:val="00387836"/>
    <w:rsid w:val="003B72B0"/>
    <w:rsid w:val="003C70D7"/>
    <w:rsid w:val="003D2104"/>
    <w:rsid w:val="003E2A99"/>
    <w:rsid w:val="003F2812"/>
    <w:rsid w:val="00407981"/>
    <w:rsid w:val="00411B85"/>
    <w:rsid w:val="00426633"/>
    <w:rsid w:val="00433E1A"/>
    <w:rsid w:val="00440356"/>
    <w:rsid w:val="0044159F"/>
    <w:rsid w:val="00466953"/>
    <w:rsid w:val="00471969"/>
    <w:rsid w:val="004720C4"/>
    <w:rsid w:val="00480082"/>
    <w:rsid w:val="00481125"/>
    <w:rsid w:val="00481E4B"/>
    <w:rsid w:val="004874DB"/>
    <w:rsid w:val="00493925"/>
    <w:rsid w:val="004946BD"/>
    <w:rsid w:val="004A193B"/>
    <w:rsid w:val="004A4BEA"/>
    <w:rsid w:val="004B0E93"/>
    <w:rsid w:val="004C0882"/>
    <w:rsid w:val="004C729C"/>
    <w:rsid w:val="004E4742"/>
    <w:rsid w:val="004E5589"/>
    <w:rsid w:val="005132E5"/>
    <w:rsid w:val="0051507E"/>
    <w:rsid w:val="0052055D"/>
    <w:rsid w:val="00533D87"/>
    <w:rsid w:val="0055038B"/>
    <w:rsid w:val="005579DE"/>
    <w:rsid w:val="005611FC"/>
    <w:rsid w:val="00571052"/>
    <w:rsid w:val="005809B7"/>
    <w:rsid w:val="00594D78"/>
    <w:rsid w:val="005E2273"/>
    <w:rsid w:val="005E2EF8"/>
    <w:rsid w:val="005E324C"/>
    <w:rsid w:val="005F58C8"/>
    <w:rsid w:val="006009BB"/>
    <w:rsid w:val="0060105D"/>
    <w:rsid w:val="00606D97"/>
    <w:rsid w:val="0062401E"/>
    <w:rsid w:val="00630029"/>
    <w:rsid w:val="00635C01"/>
    <w:rsid w:val="00636FB1"/>
    <w:rsid w:val="006434E4"/>
    <w:rsid w:val="0065546E"/>
    <w:rsid w:val="00661FDB"/>
    <w:rsid w:val="00672B14"/>
    <w:rsid w:val="006749FF"/>
    <w:rsid w:val="00697773"/>
    <w:rsid w:val="006A5CFC"/>
    <w:rsid w:val="006D4F59"/>
    <w:rsid w:val="006D517A"/>
    <w:rsid w:val="006E5370"/>
    <w:rsid w:val="006F11A3"/>
    <w:rsid w:val="00702966"/>
    <w:rsid w:val="00723B7A"/>
    <w:rsid w:val="00753E42"/>
    <w:rsid w:val="00757F32"/>
    <w:rsid w:val="00761365"/>
    <w:rsid w:val="00764691"/>
    <w:rsid w:val="00786E1D"/>
    <w:rsid w:val="007A7BCD"/>
    <w:rsid w:val="007B11E0"/>
    <w:rsid w:val="007B13BA"/>
    <w:rsid w:val="007B2338"/>
    <w:rsid w:val="007C4169"/>
    <w:rsid w:val="007F533E"/>
    <w:rsid w:val="00812D5D"/>
    <w:rsid w:val="008132CA"/>
    <w:rsid w:val="00817B8D"/>
    <w:rsid w:val="00821EBE"/>
    <w:rsid w:val="0084136D"/>
    <w:rsid w:val="00845110"/>
    <w:rsid w:val="00852397"/>
    <w:rsid w:val="00852CC8"/>
    <w:rsid w:val="00855103"/>
    <w:rsid w:val="00857106"/>
    <w:rsid w:val="008617BE"/>
    <w:rsid w:val="00883AB5"/>
    <w:rsid w:val="008968D3"/>
    <w:rsid w:val="008B5691"/>
    <w:rsid w:val="008B5A11"/>
    <w:rsid w:val="008C5FE9"/>
    <w:rsid w:val="008F0994"/>
    <w:rsid w:val="009017D1"/>
    <w:rsid w:val="009166BD"/>
    <w:rsid w:val="00924EC1"/>
    <w:rsid w:val="009377A2"/>
    <w:rsid w:val="009517F0"/>
    <w:rsid w:val="009563E8"/>
    <w:rsid w:val="009612A0"/>
    <w:rsid w:val="00980E5A"/>
    <w:rsid w:val="009915A9"/>
    <w:rsid w:val="009A394D"/>
    <w:rsid w:val="009A6EE5"/>
    <w:rsid w:val="009C23DD"/>
    <w:rsid w:val="009C2DF1"/>
    <w:rsid w:val="009C6F0B"/>
    <w:rsid w:val="00A00DAB"/>
    <w:rsid w:val="00A0251B"/>
    <w:rsid w:val="00A053D6"/>
    <w:rsid w:val="00A318B7"/>
    <w:rsid w:val="00A50C62"/>
    <w:rsid w:val="00A64FC5"/>
    <w:rsid w:val="00A74742"/>
    <w:rsid w:val="00A74806"/>
    <w:rsid w:val="00A962FD"/>
    <w:rsid w:val="00AA5FE6"/>
    <w:rsid w:val="00AA7D89"/>
    <w:rsid w:val="00AB4D6D"/>
    <w:rsid w:val="00AB6E0D"/>
    <w:rsid w:val="00AC5996"/>
    <w:rsid w:val="00AE4990"/>
    <w:rsid w:val="00B058ED"/>
    <w:rsid w:val="00B230D5"/>
    <w:rsid w:val="00B51780"/>
    <w:rsid w:val="00B52B6D"/>
    <w:rsid w:val="00B553BA"/>
    <w:rsid w:val="00B82872"/>
    <w:rsid w:val="00B86EA9"/>
    <w:rsid w:val="00B97C62"/>
    <w:rsid w:val="00BB0F1B"/>
    <w:rsid w:val="00BC1171"/>
    <w:rsid w:val="00BC2A1E"/>
    <w:rsid w:val="00C02767"/>
    <w:rsid w:val="00C05E91"/>
    <w:rsid w:val="00C11A67"/>
    <w:rsid w:val="00C2042F"/>
    <w:rsid w:val="00C21891"/>
    <w:rsid w:val="00C23D5C"/>
    <w:rsid w:val="00C25CCF"/>
    <w:rsid w:val="00C4499F"/>
    <w:rsid w:val="00C56CAC"/>
    <w:rsid w:val="00C6129F"/>
    <w:rsid w:val="00C759B4"/>
    <w:rsid w:val="00C80861"/>
    <w:rsid w:val="00C8396D"/>
    <w:rsid w:val="00C84A55"/>
    <w:rsid w:val="00C93B7F"/>
    <w:rsid w:val="00C959E4"/>
    <w:rsid w:val="00CB1E86"/>
    <w:rsid w:val="00CB2F66"/>
    <w:rsid w:val="00CD0732"/>
    <w:rsid w:val="00CD2E79"/>
    <w:rsid w:val="00CE5616"/>
    <w:rsid w:val="00CE735C"/>
    <w:rsid w:val="00CF6BDB"/>
    <w:rsid w:val="00D1031D"/>
    <w:rsid w:val="00D453C8"/>
    <w:rsid w:val="00D45C55"/>
    <w:rsid w:val="00D60F9C"/>
    <w:rsid w:val="00D62980"/>
    <w:rsid w:val="00D670DF"/>
    <w:rsid w:val="00D7643E"/>
    <w:rsid w:val="00D77E32"/>
    <w:rsid w:val="00DA6D44"/>
    <w:rsid w:val="00DA7910"/>
    <w:rsid w:val="00DF070F"/>
    <w:rsid w:val="00DF2F06"/>
    <w:rsid w:val="00DF6D14"/>
    <w:rsid w:val="00E13B82"/>
    <w:rsid w:val="00E17A22"/>
    <w:rsid w:val="00E2080E"/>
    <w:rsid w:val="00E3582F"/>
    <w:rsid w:val="00E41C58"/>
    <w:rsid w:val="00E41D8B"/>
    <w:rsid w:val="00E543BD"/>
    <w:rsid w:val="00E64258"/>
    <w:rsid w:val="00EA038C"/>
    <w:rsid w:val="00EA2359"/>
    <w:rsid w:val="00EC4B14"/>
    <w:rsid w:val="00EC5063"/>
    <w:rsid w:val="00ED5536"/>
    <w:rsid w:val="00EE0849"/>
    <w:rsid w:val="00EE50ED"/>
    <w:rsid w:val="00EE5B33"/>
    <w:rsid w:val="00F1121A"/>
    <w:rsid w:val="00F11BCE"/>
    <w:rsid w:val="00F262C0"/>
    <w:rsid w:val="00F521D5"/>
    <w:rsid w:val="00F624D1"/>
    <w:rsid w:val="00F80014"/>
    <w:rsid w:val="00F904F5"/>
    <w:rsid w:val="00F911F4"/>
    <w:rsid w:val="00FA22D9"/>
    <w:rsid w:val="00FA3572"/>
    <w:rsid w:val="00FB23BE"/>
    <w:rsid w:val="00FC278C"/>
    <w:rsid w:val="00FD1B3D"/>
    <w:rsid w:val="00FD73FB"/>
    <w:rsid w:val="00FE290C"/>
    <w:rsid w:val="00FF1F11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97390"/>
  <w15:chartTrackingRefBased/>
  <w15:docId w15:val="{B9B232E2-FA48-4472-BAD5-9F9E7CF6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4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4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41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41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1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5FE9"/>
    <w:pPr>
      <w:ind w:left="720"/>
      <w:contextualSpacing/>
    </w:pPr>
  </w:style>
  <w:style w:type="table" w:styleId="TableGrid">
    <w:name w:val="Table Grid"/>
    <w:basedOn w:val="TableNormal"/>
    <w:uiPriority w:val="39"/>
    <w:rsid w:val="008C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39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B14"/>
  </w:style>
  <w:style w:type="paragraph" w:styleId="Footer">
    <w:name w:val="footer"/>
    <w:basedOn w:val="Normal"/>
    <w:link w:val="FooterChar"/>
    <w:uiPriority w:val="99"/>
    <w:unhideWhenUsed/>
    <w:rsid w:val="00EC4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0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cross.org/prepare/disaster/hurrica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c.noaa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ady.gov/hurrica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mema/response-recove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FECB-FB22-48FF-B7ED-B8267210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4897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Lemieux, Lance</dc:creator>
  <cp:keywords/>
  <dc:description/>
  <cp:lastModifiedBy>Maddox, Jen</cp:lastModifiedBy>
  <cp:revision>2</cp:revision>
  <dcterms:created xsi:type="dcterms:W3CDTF">2022-06-28T18:09:00Z</dcterms:created>
  <dcterms:modified xsi:type="dcterms:W3CDTF">2022-06-28T18:09:00Z</dcterms:modified>
</cp:coreProperties>
</file>