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754"/>
        <w:gridCol w:w="4316"/>
      </w:tblGrid>
      <w:tr w:rsidR="00C84880" w14:paraId="32359F88" w14:textId="77777777" w:rsidTr="00A14F50">
        <w:tc>
          <w:tcPr>
            <w:tcW w:w="5868" w:type="dxa"/>
          </w:tcPr>
          <w:p w14:paraId="05837E41" w14:textId="3BE1D1A5" w:rsidR="00C84880" w:rsidRPr="00C84880" w:rsidRDefault="00C84880">
            <w:pPr>
              <w:rPr>
                <w:b/>
                <w:bCs/>
              </w:rPr>
            </w:pPr>
            <w:r w:rsidRPr="00C84880">
              <w:rPr>
                <w:b/>
                <w:bCs/>
              </w:rPr>
              <w:t xml:space="preserve">Competitive Electricity Provider </w:t>
            </w:r>
            <w:r w:rsidR="00A14F50">
              <w:rPr>
                <w:b/>
                <w:bCs/>
              </w:rPr>
              <w:t xml:space="preserve">(CEP) </w:t>
            </w:r>
            <w:r w:rsidRPr="00C84880">
              <w:rPr>
                <w:b/>
                <w:bCs/>
              </w:rPr>
              <w:t>Name</w:t>
            </w:r>
          </w:p>
        </w:tc>
        <w:tc>
          <w:tcPr>
            <w:tcW w:w="4428" w:type="dxa"/>
          </w:tcPr>
          <w:p w14:paraId="208F3D76" w14:textId="77777777" w:rsidR="00C84880" w:rsidRDefault="00C84880"/>
        </w:tc>
      </w:tr>
      <w:tr w:rsidR="00C84880" w14:paraId="5B922A22" w14:textId="77777777" w:rsidTr="00A14F50">
        <w:tc>
          <w:tcPr>
            <w:tcW w:w="5868" w:type="dxa"/>
          </w:tcPr>
          <w:p w14:paraId="4E35FFC8" w14:textId="4D0611BC" w:rsidR="00C84880" w:rsidRPr="00C84880" w:rsidRDefault="00C84880">
            <w:pPr>
              <w:rPr>
                <w:b/>
                <w:bCs/>
              </w:rPr>
            </w:pPr>
            <w:r w:rsidRPr="00C84880">
              <w:rPr>
                <w:b/>
                <w:bCs/>
              </w:rPr>
              <w:t>Licensing Docket Number</w:t>
            </w:r>
          </w:p>
        </w:tc>
        <w:tc>
          <w:tcPr>
            <w:tcW w:w="4428" w:type="dxa"/>
          </w:tcPr>
          <w:p w14:paraId="08A275E9" w14:textId="77777777" w:rsidR="00C84880" w:rsidRDefault="00C84880"/>
        </w:tc>
      </w:tr>
      <w:tr w:rsidR="006B1B0C" w14:paraId="616119ED" w14:textId="77777777" w:rsidTr="00A14F50">
        <w:tc>
          <w:tcPr>
            <w:tcW w:w="5868" w:type="dxa"/>
          </w:tcPr>
          <w:p w14:paraId="2200F5AC" w14:textId="294C0932" w:rsidR="006B1B0C" w:rsidRPr="00C84880" w:rsidRDefault="006B1B0C">
            <w:pPr>
              <w:rPr>
                <w:b/>
                <w:bCs/>
              </w:rPr>
            </w:pPr>
            <w:r>
              <w:rPr>
                <w:b/>
                <w:bCs/>
              </w:rPr>
              <w:t>Third-Party Sales Agent (TPSA) Name</w:t>
            </w:r>
          </w:p>
        </w:tc>
        <w:tc>
          <w:tcPr>
            <w:tcW w:w="4428" w:type="dxa"/>
          </w:tcPr>
          <w:p w14:paraId="19DD7F15" w14:textId="77777777" w:rsidR="006B1B0C" w:rsidRDefault="006B1B0C"/>
        </w:tc>
      </w:tr>
    </w:tbl>
    <w:p w14:paraId="73F06C41" w14:textId="74BF56CE" w:rsidR="00C84880" w:rsidRDefault="00C84880"/>
    <w:p w14:paraId="6B7214A5" w14:textId="17C4DC29" w:rsidR="00A14F50" w:rsidRDefault="00A14F50">
      <w:r>
        <w:t xml:space="preserve">Complete </w:t>
      </w:r>
      <w:r w:rsidR="006B1B0C">
        <w:t xml:space="preserve">one copy of </w:t>
      </w:r>
      <w:r>
        <w:t xml:space="preserve">the following table for each </w:t>
      </w:r>
      <w:r w:rsidR="006B1B0C">
        <w:t>TPSA</w:t>
      </w:r>
      <w:r>
        <w:t xml:space="preserve"> that the CEP plans to use.  Do not answer any question “Not Applicable” as the information is required by Commission rules</w:t>
      </w:r>
      <w:r w:rsidR="005777DA">
        <w:t xml:space="preserve"> – a negative response should be “None”</w:t>
      </w:r>
      <w:r>
        <w:t>.</w:t>
      </w:r>
      <w:r w:rsidR="005777DA">
        <w:t xml:space="preserve">  </w:t>
      </w:r>
      <w:r w:rsidR="00E55FC0">
        <w:t>If responses are attached, please be sure to</w:t>
      </w:r>
      <w:r w:rsidR="008A7A5F">
        <w:t xml:space="preserve"> include the TPSA name and response number on each page of document. </w:t>
      </w:r>
      <w:r>
        <w:t xml:space="preserve"> </w:t>
      </w:r>
    </w:p>
    <w:p w14:paraId="69FB66EA" w14:textId="6CA813BE" w:rsidR="00C84880" w:rsidRDefault="00C84880"/>
    <w:p w14:paraId="070A6014" w14:textId="77777777" w:rsidR="00C84880" w:rsidRDefault="00C84880"/>
    <w:tbl>
      <w:tblPr>
        <w:tblStyle w:val="TableGrid"/>
        <w:tblW w:w="10368" w:type="dxa"/>
        <w:tblLook w:val="04A0" w:firstRow="1" w:lastRow="0" w:firstColumn="1" w:lastColumn="0" w:noHBand="0" w:noVBand="1"/>
      </w:tblPr>
      <w:tblGrid>
        <w:gridCol w:w="1364"/>
        <w:gridCol w:w="7874"/>
        <w:gridCol w:w="1537"/>
      </w:tblGrid>
      <w:tr w:rsidR="00E55FC0" w14:paraId="34A27198" w14:textId="77777777" w:rsidTr="0045733E">
        <w:tc>
          <w:tcPr>
            <w:tcW w:w="430" w:type="dxa"/>
            <w:tcBorders>
              <w:top w:val="single" w:sz="12" w:space="0" w:color="auto"/>
            </w:tcBorders>
            <w:vAlign w:val="center"/>
          </w:tcPr>
          <w:p w14:paraId="45A64050" w14:textId="55051026" w:rsidR="00E55FC0" w:rsidRPr="004656B2" w:rsidRDefault="00C03017" w:rsidP="004656B2">
            <w:pPr>
              <w:jc w:val="center"/>
              <w:rPr>
                <w:b/>
                <w:bCs/>
              </w:rPr>
            </w:pPr>
            <w:r>
              <w:rPr>
                <w:b/>
                <w:bCs/>
              </w:rPr>
              <w:t>Response Number</w:t>
            </w:r>
          </w:p>
        </w:tc>
        <w:tc>
          <w:tcPr>
            <w:tcW w:w="7874" w:type="dxa"/>
            <w:tcBorders>
              <w:top w:val="single" w:sz="12" w:space="0" w:color="auto"/>
            </w:tcBorders>
            <w:vAlign w:val="center"/>
          </w:tcPr>
          <w:p w14:paraId="1630A24B" w14:textId="0793961C" w:rsidR="00E55FC0" w:rsidRPr="004656B2" w:rsidRDefault="00E55FC0" w:rsidP="004656B2">
            <w:pPr>
              <w:jc w:val="center"/>
              <w:rPr>
                <w:b/>
                <w:bCs/>
              </w:rPr>
            </w:pPr>
            <w:r w:rsidRPr="004656B2">
              <w:rPr>
                <w:b/>
                <w:bCs/>
              </w:rPr>
              <w:t>Required Information per Chapter 305</w:t>
            </w:r>
          </w:p>
        </w:tc>
        <w:tc>
          <w:tcPr>
            <w:tcW w:w="2064" w:type="dxa"/>
            <w:tcBorders>
              <w:top w:val="single" w:sz="12" w:space="0" w:color="auto"/>
            </w:tcBorders>
            <w:vAlign w:val="center"/>
          </w:tcPr>
          <w:p w14:paraId="62CEDA88" w14:textId="2A195711" w:rsidR="00E55FC0" w:rsidRPr="004656B2" w:rsidRDefault="00E55FC0" w:rsidP="004656B2">
            <w:pPr>
              <w:jc w:val="center"/>
              <w:rPr>
                <w:b/>
                <w:bCs/>
              </w:rPr>
            </w:pPr>
            <w:r w:rsidRPr="004656B2">
              <w:rPr>
                <w:b/>
                <w:bCs/>
              </w:rPr>
              <w:t>Answer or Attachment Reference</w:t>
            </w:r>
          </w:p>
        </w:tc>
      </w:tr>
      <w:tr w:rsidR="00E55FC0" w14:paraId="00E9C198" w14:textId="77777777" w:rsidTr="0058281A">
        <w:tc>
          <w:tcPr>
            <w:tcW w:w="430" w:type="dxa"/>
            <w:vAlign w:val="center"/>
          </w:tcPr>
          <w:p w14:paraId="01A77A25" w14:textId="77777777" w:rsidR="00E55FC0" w:rsidRDefault="00E55FC0" w:rsidP="00E55FC0">
            <w:pPr>
              <w:jc w:val="center"/>
            </w:pPr>
            <w:r>
              <w:t>1.</w:t>
            </w:r>
          </w:p>
          <w:p w14:paraId="0321EDCF" w14:textId="11059258" w:rsidR="00E55FC0" w:rsidRDefault="00E55FC0" w:rsidP="00E55FC0">
            <w:pPr>
              <w:jc w:val="center"/>
            </w:pPr>
          </w:p>
        </w:tc>
        <w:tc>
          <w:tcPr>
            <w:tcW w:w="7874" w:type="dxa"/>
          </w:tcPr>
          <w:p w14:paraId="56EC940E" w14:textId="0EAF44F1" w:rsidR="00E55FC0" w:rsidRDefault="00E55FC0" w:rsidP="008F5A57">
            <w:r>
              <w:t>TPSA</w:t>
            </w:r>
            <w:r w:rsidR="006B1B0C">
              <w:t xml:space="preserve"> complete inc</w:t>
            </w:r>
            <w:r>
              <w:t>orporate</w:t>
            </w:r>
            <w:r w:rsidR="006B1B0C">
              <w:t>d</w:t>
            </w:r>
            <w:r>
              <w:t xml:space="preserve"> name and all d/b/a’s to be used in Maine</w:t>
            </w:r>
          </w:p>
        </w:tc>
        <w:tc>
          <w:tcPr>
            <w:tcW w:w="2064" w:type="dxa"/>
          </w:tcPr>
          <w:p w14:paraId="4CF8D3FF" w14:textId="77777777" w:rsidR="00E55FC0" w:rsidRDefault="00E55FC0" w:rsidP="008F5A57"/>
        </w:tc>
      </w:tr>
      <w:tr w:rsidR="00E36372" w14:paraId="761371AF" w14:textId="77777777" w:rsidTr="0058281A">
        <w:tc>
          <w:tcPr>
            <w:tcW w:w="430" w:type="dxa"/>
            <w:vAlign w:val="center"/>
          </w:tcPr>
          <w:p w14:paraId="44227C32" w14:textId="77777777" w:rsidR="00E36372" w:rsidRDefault="00E36372" w:rsidP="00E55FC0">
            <w:pPr>
              <w:jc w:val="center"/>
            </w:pPr>
          </w:p>
        </w:tc>
        <w:tc>
          <w:tcPr>
            <w:tcW w:w="7874" w:type="dxa"/>
          </w:tcPr>
          <w:p w14:paraId="7A036CFE" w14:textId="77777777" w:rsidR="00E36372" w:rsidRDefault="00E36372" w:rsidP="008F5A57"/>
        </w:tc>
        <w:tc>
          <w:tcPr>
            <w:tcW w:w="2064" w:type="dxa"/>
          </w:tcPr>
          <w:p w14:paraId="70793C83" w14:textId="77777777" w:rsidR="00E36372" w:rsidRDefault="00E36372" w:rsidP="008F5A57"/>
        </w:tc>
      </w:tr>
      <w:tr w:rsidR="00E55FC0" w14:paraId="20E177DC" w14:textId="77777777" w:rsidTr="0058281A">
        <w:tc>
          <w:tcPr>
            <w:tcW w:w="430" w:type="dxa"/>
            <w:vAlign w:val="center"/>
          </w:tcPr>
          <w:p w14:paraId="22883109" w14:textId="7A82C0DF" w:rsidR="00E55FC0" w:rsidRDefault="00E55FC0" w:rsidP="00E55FC0">
            <w:pPr>
              <w:jc w:val="center"/>
            </w:pPr>
            <w:r>
              <w:t>2.</w:t>
            </w:r>
          </w:p>
        </w:tc>
        <w:tc>
          <w:tcPr>
            <w:tcW w:w="7874" w:type="dxa"/>
          </w:tcPr>
          <w:p w14:paraId="22B4A389" w14:textId="23CC2797" w:rsidR="00E55FC0" w:rsidRDefault="00E55FC0" w:rsidP="008F5A57">
            <w:r>
              <w:t>TPSA Corporate Address</w:t>
            </w:r>
          </w:p>
        </w:tc>
        <w:tc>
          <w:tcPr>
            <w:tcW w:w="2064" w:type="dxa"/>
          </w:tcPr>
          <w:p w14:paraId="06F284E8" w14:textId="77777777" w:rsidR="00E55FC0" w:rsidRDefault="00E55FC0" w:rsidP="008F5A57"/>
        </w:tc>
      </w:tr>
      <w:tr w:rsidR="00E55FC0" w14:paraId="544E7F23" w14:textId="77777777" w:rsidTr="0058281A">
        <w:tc>
          <w:tcPr>
            <w:tcW w:w="430" w:type="dxa"/>
            <w:vAlign w:val="center"/>
          </w:tcPr>
          <w:p w14:paraId="6F0F8829" w14:textId="77777777" w:rsidR="00E55FC0" w:rsidRDefault="00E55FC0" w:rsidP="00E55FC0">
            <w:pPr>
              <w:jc w:val="center"/>
            </w:pPr>
          </w:p>
        </w:tc>
        <w:tc>
          <w:tcPr>
            <w:tcW w:w="7874" w:type="dxa"/>
          </w:tcPr>
          <w:p w14:paraId="04BFFE44" w14:textId="5961D391" w:rsidR="00E55FC0" w:rsidRDefault="00E55FC0" w:rsidP="008F5A57"/>
        </w:tc>
        <w:tc>
          <w:tcPr>
            <w:tcW w:w="2064" w:type="dxa"/>
          </w:tcPr>
          <w:p w14:paraId="548A2F89" w14:textId="77777777" w:rsidR="00E55FC0" w:rsidRDefault="00E55FC0" w:rsidP="008F5A57"/>
        </w:tc>
      </w:tr>
      <w:tr w:rsidR="00E55FC0" w14:paraId="0BA23232" w14:textId="77777777" w:rsidTr="0058281A">
        <w:tc>
          <w:tcPr>
            <w:tcW w:w="430" w:type="dxa"/>
            <w:vAlign w:val="center"/>
          </w:tcPr>
          <w:p w14:paraId="75F43EA5" w14:textId="53F5547D" w:rsidR="00E55FC0" w:rsidRDefault="00E55FC0" w:rsidP="00E55FC0">
            <w:pPr>
              <w:jc w:val="center"/>
            </w:pPr>
            <w:r>
              <w:t>3.</w:t>
            </w:r>
          </w:p>
        </w:tc>
        <w:tc>
          <w:tcPr>
            <w:tcW w:w="7874" w:type="dxa"/>
          </w:tcPr>
          <w:p w14:paraId="62703422" w14:textId="74F487A5" w:rsidR="00E55FC0" w:rsidRDefault="002A6E1D" w:rsidP="008F5A57">
            <w:r>
              <w:t>Provide a s</w:t>
            </w:r>
            <w:r w:rsidR="00E55FC0">
              <w:t xml:space="preserve">worn statement by TPSA attesting to its understanding of its compliance obligation with the State of Maine’s door-to-door sales law </w:t>
            </w:r>
            <w:hyperlink r:id="rId6" w:history="1">
              <w:r w:rsidR="00E55FC0" w:rsidRPr="0011279F">
                <w:rPr>
                  <w:rStyle w:val="Hyperlink"/>
                </w:rPr>
                <w:t>https://www.mainelegislature.org/legis/statutes/32/title32ch128sec0.html</w:t>
              </w:r>
            </w:hyperlink>
            <w:r w:rsidR="00E55FC0">
              <w:t xml:space="preserve"> , the Maine Unfair Practices Act </w:t>
            </w:r>
            <w:hyperlink r:id="rId7" w:history="1">
              <w:r w:rsidR="00E55FC0" w:rsidRPr="0011279F">
                <w:rPr>
                  <w:rStyle w:val="Hyperlink"/>
                </w:rPr>
                <w:t>https://legislature.maine.gov/statutes/5/title5ch10sec0.html</w:t>
              </w:r>
            </w:hyperlink>
            <w:r w:rsidR="00E55FC0">
              <w:t xml:space="preserve">, and the applicable Commission rules. </w:t>
            </w:r>
            <w:hyperlink r:id="rId8" w:history="1">
              <w:r w:rsidR="00E55FC0" w:rsidRPr="0011279F">
                <w:rPr>
                  <w:rStyle w:val="Hyperlink"/>
                </w:rPr>
                <w:t>https://www.maine.gov/mpuc/legislative/laws-rules</w:t>
              </w:r>
            </w:hyperlink>
            <w:r w:rsidR="00E55FC0">
              <w:t xml:space="preserve"> </w:t>
            </w:r>
          </w:p>
        </w:tc>
        <w:tc>
          <w:tcPr>
            <w:tcW w:w="2064" w:type="dxa"/>
          </w:tcPr>
          <w:p w14:paraId="058CF511" w14:textId="77777777" w:rsidR="00E55FC0" w:rsidRDefault="00E55FC0" w:rsidP="008F5A57"/>
        </w:tc>
      </w:tr>
      <w:tr w:rsidR="00E55FC0" w14:paraId="73F77FBA" w14:textId="77777777" w:rsidTr="0058281A">
        <w:tc>
          <w:tcPr>
            <w:tcW w:w="430" w:type="dxa"/>
            <w:vAlign w:val="center"/>
          </w:tcPr>
          <w:p w14:paraId="17674494" w14:textId="77777777" w:rsidR="00E55FC0" w:rsidRDefault="00E55FC0" w:rsidP="00E55FC0">
            <w:pPr>
              <w:jc w:val="center"/>
            </w:pPr>
          </w:p>
        </w:tc>
        <w:tc>
          <w:tcPr>
            <w:tcW w:w="7874" w:type="dxa"/>
          </w:tcPr>
          <w:p w14:paraId="686C514C" w14:textId="2109CE11" w:rsidR="00E55FC0" w:rsidRDefault="00E55FC0" w:rsidP="008F5A57"/>
        </w:tc>
        <w:tc>
          <w:tcPr>
            <w:tcW w:w="2064" w:type="dxa"/>
          </w:tcPr>
          <w:p w14:paraId="1E77C619" w14:textId="77777777" w:rsidR="00E55FC0" w:rsidRDefault="00E55FC0" w:rsidP="008F5A57"/>
        </w:tc>
      </w:tr>
      <w:tr w:rsidR="00E55FC0" w14:paraId="27F1EF1F" w14:textId="77777777" w:rsidTr="0058281A">
        <w:tc>
          <w:tcPr>
            <w:tcW w:w="430" w:type="dxa"/>
            <w:vAlign w:val="center"/>
          </w:tcPr>
          <w:p w14:paraId="3F3FF472" w14:textId="5F66FA5B" w:rsidR="00E55FC0" w:rsidRDefault="00E55FC0" w:rsidP="00E55FC0">
            <w:pPr>
              <w:jc w:val="center"/>
            </w:pPr>
            <w:r>
              <w:t>4.</w:t>
            </w:r>
          </w:p>
        </w:tc>
        <w:tc>
          <w:tcPr>
            <w:tcW w:w="7874" w:type="dxa"/>
          </w:tcPr>
          <w:p w14:paraId="74C0A25B" w14:textId="4CD43768" w:rsidR="00E55FC0" w:rsidRDefault="00E55FC0" w:rsidP="008F5A57">
            <w:r>
              <w:t>TPSA’s transient seller license number issued by the Department of Professional and Financial Regulation pursuant to Title 32, chapter 128, subchapter 2</w:t>
            </w:r>
            <w:r w:rsidR="006B1B0C">
              <w:t xml:space="preserve"> </w:t>
            </w:r>
            <w:hyperlink r:id="rId9" w:history="1">
              <w:r w:rsidR="006B1B0C" w:rsidRPr="006B1B0C">
                <w:rPr>
                  <w:rStyle w:val="Hyperlink"/>
                </w:rPr>
                <w:t>Title 32, Chapter 128: REGULATION OF TRANSIENT SALES (maine.gov)</w:t>
              </w:r>
            </w:hyperlink>
          </w:p>
        </w:tc>
        <w:tc>
          <w:tcPr>
            <w:tcW w:w="2064" w:type="dxa"/>
          </w:tcPr>
          <w:p w14:paraId="1D21777E" w14:textId="77777777" w:rsidR="00E55FC0" w:rsidRDefault="00E55FC0" w:rsidP="008F5A57"/>
        </w:tc>
      </w:tr>
      <w:tr w:rsidR="00E55FC0" w14:paraId="669A0618" w14:textId="77777777" w:rsidTr="0058281A">
        <w:tc>
          <w:tcPr>
            <w:tcW w:w="430" w:type="dxa"/>
            <w:vAlign w:val="center"/>
          </w:tcPr>
          <w:p w14:paraId="0470433E" w14:textId="77777777" w:rsidR="00E55FC0" w:rsidRDefault="00E55FC0" w:rsidP="00E55FC0">
            <w:pPr>
              <w:jc w:val="center"/>
            </w:pPr>
          </w:p>
        </w:tc>
        <w:tc>
          <w:tcPr>
            <w:tcW w:w="7874" w:type="dxa"/>
          </w:tcPr>
          <w:p w14:paraId="6C7ECF3A" w14:textId="7346C88D" w:rsidR="00E55FC0" w:rsidRDefault="00E55FC0" w:rsidP="008F5A57"/>
        </w:tc>
        <w:tc>
          <w:tcPr>
            <w:tcW w:w="2064" w:type="dxa"/>
          </w:tcPr>
          <w:p w14:paraId="57E0D00A" w14:textId="77777777" w:rsidR="00E55FC0" w:rsidRDefault="00E55FC0" w:rsidP="008F5A57"/>
        </w:tc>
      </w:tr>
      <w:tr w:rsidR="00E55FC0" w14:paraId="1C30006C" w14:textId="77777777" w:rsidTr="0058281A">
        <w:tc>
          <w:tcPr>
            <w:tcW w:w="430" w:type="dxa"/>
            <w:vAlign w:val="center"/>
          </w:tcPr>
          <w:p w14:paraId="4DA6EC0A" w14:textId="5934E19C" w:rsidR="00E55FC0" w:rsidRDefault="00E55FC0" w:rsidP="00E55FC0">
            <w:pPr>
              <w:jc w:val="center"/>
            </w:pPr>
            <w:r>
              <w:t>5.</w:t>
            </w:r>
          </w:p>
        </w:tc>
        <w:tc>
          <w:tcPr>
            <w:tcW w:w="7874" w:type="dxa"/>
          </w:tcPr>
          <w:p w14:paraId="3DE8A73A" w14:textId="4772F7ED" w:rsidR="00E55FC0" w:rsidRDefault="00E55FC0" w:rsidP="008F5A57">
            <w:r>
              <w:t xml:space="preserve">All legal actions, including civil court or regulatory enforcement proceedings, criminal prosecutions, as well as customer complaints, filed against each TPSA at a judicial or regulatory body other than the Maine </w:t>
            </w:r>
            <w:r w:rsidR="002A6E1D">
              <w:t xml:space="preserve">Public Utilities </w:t>
            </w:r>
            <w:r>
              <w:t>Commission within the last six years prior to the date of the applicable license or registration application or currently pending that relate to or arise out of the sale of electricity, the sale of natural gas, the provision of utility services, business fraud, or unfair or deceptive sales practices</w:t>
            </w:r>
          </w:p>
        </w:tc>
        <w:tc>
          <w:tcPr>
            <w:tcW w:w="2064" w:type="dxa"/>
          </w:tcPr>
          <w:p w14:paraId="2164341D" w14:textId="77777777" w:rsidR="00E55FC0" w:rsidRDefault="00E55FC0" w:rsidP="008F5A57"/>
        </w:tc>
      </w:tr>
      <w:tr w:rsidR="00E55FC0" w14:paraId="34B0ABB0" w14:textId="77777777" w:rsidTr="0058281A">
        <w:tc>
          <w:tcPr>
            <w:tcW w:w="430" w:type="dxa"/>
            <w:vAlign w:val="center"/>
          </w:tcPr>
          <w:p w14:paraId="6E1C031E" w14:textId="77777777" w:rsidR="00E55FC0" w:rsidRDefault="00E55FC0" w:rsidP="00E55FC0">
            <w:pPr>
              <w:jc w:val="center"/>
            </w:pPr>
          </w:p>
        </w:tc>
        <w:tc>
          <w:tcPr>
            <w:tcW w:w="7874" w:type="dxa"/>
          </w:tcPr>
          <w:p w14:paraId="514AEA1D" w14:textId="1DAF952C" w:rsidR="00E55FC0" w:rsidRDefault="00E55FC0" w:rsidP="008F5A57"/>
        </w:tc>
        <w:tc>
          <w:tcPr>
            <w:tcW w:w="2064" w:type="dxa"/>
          </w:tcPr>
          <w:p w14:paraId="42042949" w14:textId="77777777" w:rsidR="00E55FC0" w:rsidRDefault="00E55FC0" w:rsidP="008F5A57"/>
        </w:tc>
      </w:tr>
      <w:tr w:rsidR="00E55FC0" w14:paraId="1DD92E77" w14:textId="77777777" w:rsidTr="0058281A">
        <w:tc>
          <w:tcPr>
            <w:tcW w:w="430" w:type="dxa"/>
            <w:vAlign w:val="center"/>
          </w:tcPr>
          <w:p w14:paraId="6140C349" w14:textId="4DC33486" w:rsidR="00E55FC0" w:rsidRDefault="00E55FC0" w:rsidP="00E55FC0">
            <w:pPr>
              <w:jc w:val="center"/>
            </w:pPr>
            <w:r>
              <w:t>6.</w:t>
            </w:r>
          </w:p>
        </w:tc>
        <w:tc>
          <w:tcPr>
            <w:tcW w:w="7874" w:type="dxa"/>
          </w:tcPr>
          <w:p w14:paraId="78B7546D" w14:textId="6404CAB0" w:rsidR="00E55FC0" w:rsidRDefault="002A6E1D" w:rsidP="008F5A57">
            <w:r>
              <w:t xml:space="preserve">Provide a sworn statement by </w:t>
            </w:r>
            <w:r w:rsidR="00E55FC0">
              <w:t>TPSA acknowledg</w:t>
            </w:r>
            <w:r w:rsidR="00F36DCB">
              <w:t>ing</w:t>
            </w:r>
            <w:r w:rsidR="00E55FC0">
              <w:t xml:space="preserve"> that it submits to the jurisdiction of the courts of the State of Maine and the Maine Public Utilities Commission</w:t>
            </w:r>
          </w:p>
        </w:tc>
        <w:tc>
          <w:tcPr>
            <w:tcW w:w="2064" w:type="dxa"/>
          </w:tcPr>
          <w:p w14:paraId="2C2EE378" w14:textId="77777777" w:rsidR="00E55FC0" w:rsidRDefault="00E55FC0" w:rsidP="008F5A57"/>
        </w:tc>
      </w:tr>
    </w:tbl>
    <w:p w14:paraId="4658E8E5" w14:textId="64389DA3" w:rsidR="00A12F1D" w:rsidRDefault="00A12F1D" w:rsidP="004A4199"/>
    <w:sectPr w:rsidR="00A12F1D" w:rsidSect="004A4199">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CC55B" w14:textId="77777777" w:rsidR="00C74D16" w:rsidRDefault="00C74D16" w:rsidP="00711BD4">
      <w:r>
        <w:separator/>
      </w:r>
    </w:p>
  </w:endnote>
  <w:endnote w:type="continuationSeparator" w:id="0">
    <w:p w14:paraId="2A6BB38B" w14:textId="77777777" w:rsidR="00C74D16" w:rsidRDefault="00C74D16" w:rsidP="0071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9DDE" w14:textId="7FA1A53D" w:rsidR="00711BD4" w:rsidRDefault="00711BD4">
    <w:pPr>
      <w:pStyle w:val="Footer"/>
    </w:pPr>
    <w:r>
      <w:t>CEP Third-Party Agent Registration Form – Ju</w:t>
    </w:r>
    <w:r w:rsidR="005545BA">
      <w:t>ly</w:t>
    </w:r>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667BC" w14:textId="77777777" w:rsidR="00C74D16" w:rsidRDefault="00C74D16" w:rsidP="00711BD4">
      <w:r>
        <w:separator/>
      </w:r>
    </w:p>
  </w:footnote>
  <w:footnote w:type="continuationSeparator" w:id="0">
    <w:p w14:paraId="1D7B3875" w14:textId="77777777" w:rsidR="00C74D16" w:rsidRDefault="00C74D16" w:rsidP="0071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4DCD" w14:textId="72D941F7" w:rsidR="00BD709E" w:rsidRDefault="00BD709E">
    <w:pPr>
      <w:pStyle w:val="Header"/>
    </w:pPr>
    <w:r>
      <w:t>MAINE PUBLIC UTILITIES COMMISSION</w:t>
    </w:r>
  </w:p>
  <w:p w14:paraId="13C49253" w14:textId="56232F0C" w:rsidR="00BD709E" w:rsidRDefault="00BD709E">
    <w:pPr>
      <w:pStyle w:val="Header"/>
    </w:pPr>
  </w:p>
  <w:p w14:paraId="1ED0BC33" w14:textId="4F143F8D" w:rsidR="0091365E" w:rsidRDefault="0091365E">
    <w:pPr>
      <w:pStyle w:val="Header"/>
    </w:pPr>
    <w:r>
      <w:t>REGISTRATION FORM FOR THIRD-PARTY SALES AGENTS</w:t>
    </w:r>
  </w:p>
  <w:p w14:paraId="56D6EF39" w14:textId="77777777" w:rsidR="0091365E" w:rsidRDefault="009136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57"/>
    <w:rsid w:val="0004718D"/>
    <w:rsid w:val="000F3086"/>
    <w:rsid w:val="001700DD"/>
    <w:rsid w:val="001E1F9E"/>
    <w:rsid w:val="001F60D8"/>
    <w:rsid w:val="00216F9A"/>
    <w:rsid w:val="002A6E1D"/>
    <w:rsid w:val="002F58FD"/>
    <w:rsid w:val="002F6264"/>
    <w:rsid w:val="002F6F6B"/>
    <w:rsid w:val="003505D1"/>
    <w:rsid w:val="00422789"/>
    <w:rsid w:val="004543B0"/>
    <w:rsid w:val="0045733E"/>
    <w:rsid w:val="004656B2"/>
    <w:rsid w:val="004A4199"/>
    <w:rsid w:val="004A5D2D"/>
    <w:rsid w:val="005545BA"/>
    <w:rsid w:val="005777DA"/>
    <w:rsid w:val="0058281A"/>
    <w:rsid w:val="0060627F"/>
    <w:rsid w:val="00613E8B"/>
    <w:rsid w:val="006B1B0C"/>
    <w:rsid w:val="006D3F75"/>
    <w:rsid w:val="0070643D"/>
    <w:rsid w:val="00711BD4"/>
    <w:rsid w:val="007D1A42"/>
    <w:rsid w:val="008A7A5F"/>
    <w:rsid w:val="008F3F6F"/>
    <w:rsid w:val="008F5A57"/>
    <w:rsid w:val="0091365E"/>
    <w:rsid w:val="00935793"/>
    <w:rsid w:val="009645BD"/>
    <w:rsid w:val="00A12F1D"/>
    <w:rsid w:val="00A14F50"/>
    <w:rsid w:val="00B64E20"/>
    <w:rsid w:val="00BD709E"/>
    <w:rsid w:val="00C03017"/>
    <w:rsid w:val="00C741C3"/>
    <w:rsid w:val="00C74D16"/>
    <w:rsid w:val="00C84880"/>
    <w:rsid w:val="00D76B77"/>
    <w:rsid w:val="00E36372"/>
    <w:rsid w:val="00E55FC0"/>
    <w:rsid w:val="00EB67B3"/>
    <w:rsid w:val="00F36DCB"/>
    <w:rsid w:val="00F474C5"/>
    <w:rsid w:val="00FB5C69"/>
    <w:rsid w:val="00FF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88386"/>
  <w15:chartTrackingRefBased/>
  <w15:docId w15:val="{F9E3D68F-D273-448F-A89D-A15A8DB0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264"/>
    <w:rPr>
      <w:color w:val="0000FF" w:themeColor="hyperlink"/>
      <w:u w:val="single"/>
    </w:rPr>
  </w:style>
  <w:style w:type="character" w:styleId="UnresolvedMention">
    <w:name w:val="Unresolved Mention"/>
    <w:basedOn w:val="DefaultParagraphFont"/>
    <w:uiPriority w:val="99"/>
    <w:semiHidden/>
    <w:unhideWhenUsed/>
    <w:rsid w:val="002F6264"/>
    <w:rPr>
      <w:color w:val="605E5C"/>
      <w:shd w:val="clear" w:color="auto" w:fill="E1DFDD"/>
    </w:rPr>
  </w:style>
  <w:style w:type="character" w:styleId="FollowedHyperlink">
    <w:name w:val="FollowedHyperlink"/>
    <w:basedOn w:val="DefaultParagraphFont"/>
    <w:uiPriority w:val="99"/>
    <w:semiHidden/>
    <w:unhideWhenUsed/>
    <w:rsid w:val="006B1B0C"/>
    <w:rPr>
      <w:color w:val="800080" w:themeColor="followedHyperlink"/>
      <w:u w:val="single"/>
    </w:rPr>
  </w:style>
  <w:style w:type="paragraph" w:styleId="Header">
    <w:name w:val="header"/>
    <w:basedOn w:val="Normal"/>
    <w:link w:val="HeaderChar"/>
    <w:uiPriority w:val="99"/>
    <w:unhideWhenUsed/>
    <w:rsid w:val="00711BD4"/>
    <w:pPr>
      <w:tabs>
        <w:tab w:val="center" w:pos="4680"/>
        <w:tab w:val="right" w:pos="9360"/>
      </w:tabs>
    </w:pPr>
  </w:style>
  <w:style w:type="character" w:customStyle="1" w:styleId="HeaderChar">
    <w:name w:val="Header Char"/>
    <w:basedOn w:val="DefaultParagraphFont"/>
    <w:link w:val="Header"/>
    <w:uiPriority w:val="99"/>
    <w:rsid w:val="00711BD4"/>
  </w:style>
  <w:style w:type="paragraph" w:styleId="Footer">
    <w:name w:val="footer"/>
    <w:basedOn w:val="Normal"/>
    <w:link w:val="FooterChar"/>
    <w:uiPriority w:val="99"/>
    <w:unhideWhenUsed/>
    <w:rsid w:val="00711BD4"/>
    <w:pPr>
      <w:tabs>
        <w:tab w:val="center" w:pos="4680"/>
        <w:tab w:val="right" w:pos="9360"/>
      </w:tabs>
    </w:pPr>
  </w:style>
  <w:style w:type="character" w:customStyle="1" w:styleId="FooterChar">
    <w:name w:val="Footer Char"/>
    <w:basedOn w:val="DefaultParagraphFont"/>
    <w:link w:val="Footer"/>
    <w:uiPriority w:val="99"/>
    <w:rsid w:val="00711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mpuc/legislative/laws-rul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gislature.maine.gov/statutes/5/title5ch10sec0.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inelegislature.org/legis/statutes/32/title32ch128sec0.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egislature.maine.gov/statutes/32/title32ch128sec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Lucretia</dc:creator>
  <cp:keywords/>
  <dc:description/>
  <cp:lastModifiedBy>Smith, Lucretia</cp:lastModifiedBy>
  <cp:revision>4</cp:revision>
  <dcterms:created xsi:type="dcterms:W3CDTF">2022-07-27T12:37:00Z</dcterms:created>
  <dcterms:modified xsi:type="dcterms:W3CDTF">2022-07-27T12:45:00Z</dcterms:modified>
</cp:coreProperties>
</file>