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FBFBA" w14:textId="77777777" w:rsidR="0085390F" w:rsidRDefault="0085390F">
      <w:pPr>
        <w:pStyle w:val="2SubSectionHead"/>
        <w:spacing w:before="0" w:after="60"/>
        <w:jc w:val="center"/>
        <w:rPr>
          <w:sz w:val="48"/>
          <w:szCs w:val="48"/>
        </w:rPr>
      </w:pPr>
    </w:p>
    <w:p w14:paraId="5F2B161D" w14:textId="77777777" w:rsidR="00EF177A" w:rsidRDefault="0085390F">
      <w:pPr>
        <w:pStyle w:val="2SubSectionHead"/>
        <w:spacing w:before="0" w:after="60"/>
        <w:jc w:val="center"/>
        <w:rPr>
          <w:rFonts w:ascii="Arial" w:hAnsi="Arial"/>
          <w:b w:val="0"/>
          <w:sz w:val="36"/>
        </w:rPr>
      </w:pPr>
      <w:r>
        <w:rPr>
          <w:rFonts w:ascii="Arial" w:hAnsi="Arial"/>
          <w:b w:val="0"/>
          <w:sz w:val="36"/>
        </w:rPr>
        <w:t xml:space="preserve"> </w:t>
      </w:r>
    </w:p>
    <w:p w14:paraId="12FC44AF" w14:textId="77777777" w:rsidR="00EF177A" w:rsidRDefault="00EF177A">
      <w:pPr>
        <w:pStyle w:val="2SubSectionHead"/>
        <w:spacing w:before="0" w:after="60"/>
        <w:jc w:val="center"/>
        <w:rPr>
          <w:rFonts w:ascii="Arial" w:hAnsi="Arial"/>
          <w:b w:val="0"/>
          <w:sz w:val="36"/>
        </w:rPr>
      </w:pPr>
    </w:p>
    <w:p w14:paraId="72E3A17F" w14:textId="77777777" w:rsidR="00EF177A" w:rsidRDefault="00EF177A">
      <w:pPr>
        <w:pStyle w:val="2SubSectionHead"/>
        <w:spacing w:before="0" w:after="60"/>
        <w:jc w:val="center"/>
        <w:rPr>
          <w:rFonts w:ascii="Arial" w:hAnsi="Arial"/>
          <w:b w:val="0"/>
          <w:sz w:val="36"/>
        </w:rPr>
      </w:pPr>
    </w:p>
    <w:p w14:paraId="21B7809F" w14:textId="77777777" w:rsidR="00C27DB9" w:rsidRPr="002800B9" w:rsidRDefault="0085390F">
      <w:pPr>
        <w:pStyle w:val="2SubSectionHead"/>
        <w:spacing w:before="0" w:after="60"/>
        <w:jc w:val="center"/>
        <w:rPr>
          <w:rFonts w:ascii="Arial" w:hAnsi="Arial"/>
          <w:b w:val="0"/>
          <w:sz w:val="44"/>
          <w:szCs w:val="44"/>
        </w:rPr>
      </w:pPr>
      <w:r w:rsidRPr="002800B9">
        <w:rPr>
          <w:rFonts w:ascii="Arial" w:hAnsi="Arial"/>
          <w:b w:val="0"/>
          <w:sz w:val="44"/>
          <w:szCs w:val="44"/>
        </w:rPr>
        <w:t xml:space="preserve">Request for </w:t>
      </w:r>
      <w:r w:rsidR="005F6ABC">
        <w:rPr>
          <w:rFonts w:ascii="Arial" w:hAnsi="Arial"/>
          <w:b w:val="0"/>
          <w:sz w:val="44"/>
          <w:szCs w:val="44"/>
        </w:rPr>
        <w:t>Applications</w:t>
      </w:r>
      <w:r w:rsidR="007E5FCD">
        <w:rPr>
          <w:rFonts w:ascii="Arial" w:hAnsi="Arial"/>
          <w:b w:val="0"/>
          <w:sz w:val="44"/>
          <w:szCs w:val="44"/>
        </w:rPr>
        <w:t xml:space="preserve"> </w:t>
      </w:r>
      <w:r w:rsidR="005125E8">
        <w:rPr>
          <w:rFonts w:ascii="Arial" w:hAnsi="Arial"/>
          <w:b w:val="0"/>
          <w:sz w:val="44"/>
          <w:szCs w:val="44"/>
        </w:rPr>
        <w:t>for</w:t>
      </w:r>
      <w:r w:rsidR="005F6ABC">
        <w:rPr>
          <w:rFonts w:ascii="Arial" w:hAnsi="Arial"/>
          <w:b w:val="0"/>
          <w:sz w:val="44"/>
          <w:szCs w:val="44"/>
        </w:rPr>
        <w:t xml:space="preserve"> Disbursements from Maine’s Regional Greenhouse Gas Initiative Trust Fund</w:t>
      </w:r>
      <w:r w:rsidRPr="002800B9">
        <w:rPr>
          <w:rFonts w:ascii="Arial" w:hAnsi="Arial"/>
          <w:b w:val="0"/>
          <w:sz w:val="44"/>
          <w:szCs w:val="44"/>
        </w:rPr>
        <w:t xml:space="preserve"> </w:t>
      </w:r>
    </w:p>
    <w:p w14:paraId="17CE146D" w14:textId="77777777" w:rsidR="00D21E72" w:rsidRDefault="00D21E72" w:rsidP="00EF177A"/>
    <w:p w14:paraId="57F26A12" w14:textId="77777777" w:rsidR="00004AFA" w:rsidRDefault="00004AFA" w:rsidP="00EF177A"/>
    <w:p w14:paraId="09DC1187" w14:textId="77777777" w:rsidR="00004AFA" w:rsidRDefault="00004AFA" w:rsidP="00EF177A"/>
    <w:p w14:paraId="5A992B7A" w14:textId="77777777" w:rsidR="00004AFA" w:rsidRDefault="00004AFA" w:rsidP="00EF177A"/>
    <w:p w14:paraId="4125D371" w14:textId="77777777" w:rsidR="00004AFA" w:rsidRDefault="00004AFA" w:rsidP="00EF177A"/>
    <w:p w14:paraId="632D7402" w14:textId="77777777" w:rsidR="00D21E72" w:rsidRPr="00EF177A" w:rsidRDefault="00D21E72" w:rsidP="00EF177A">
      <w:pPr>
        <w:rPr>
          <w:b/>
        </w:rPr>
      </w:pPr>
    </w:p>
    <w:p w14:paraId="61C86863" w14:textId="77777777" w:rsidR="0085390F" w:rsidRDefault="0085390F"/>
    <w:p w14:paraId="60597AE0" w14:textId="4F209B48" w:rsidR="0085390F" w:rsidRDefault="0085390F">
      <w:pPr>
        <w:shd w:val="clear" w:color="auto" w:fill="FFFFFF"/>
        <w:jc w:val="center"/>
        <w:rPr>
          <w:rFonts w:ascii="Arial" w:hAnsi="Arial"/>
          <w:b/>
          <w:i/>
          <w:sz w:val="28"/>
          <w:szCs w:val="36"/>
        </w:rPr>
      </w:pPr>
      <w:r>
        <w:rPr>
          <w:rFonts w:ascii="Arial" w:hAnsi="Arial"/>
          <w:b/>
          <w:i/>
          <w:sz w:val="28"/>
          <w:szCs w:val="36"/>
        </w:rPr>
        <w:t>Issued by the Maine Public Utilities Commission</w:t>
      </w:r>
    </w:p>
    <w:p w14:paraId="30F20474" w14:textId="79C86412" w:rsidR="0003785B" w:rsidRDefault="0003785B">
      <w:pPr>
        <w:shd w:val="clear" w:color="auto" w:fill="FFFFFF"/>
        <w:jc w:val="center"/>
        <w:rPr>
          <w:rFonts w:ascii="Arial" w:hAnsi="Arial"/>
          <w:b/>
          <w:i/>
          <w:sz w:val="28"/>
          <w:szCs w:val="36"/>
        </w:rPr>
      </w:pPr>
      <w:r>
        <w:rPr>
          <w:rFonts w:ascii="Arial" w:hAnsi="Arial"/>
          <w:b/>
          <w:i/>
          <w:sz w:val="28"/>
          <w:szCs w:val="36"/>
        </w:rPr>
        <w:t>July 1</w:t>
      </w:r>
      <w:r w:rsidR="00836AA2">
        <w:rPr>
          <w:rFonts w:ascii="Arial" w:hAnsi="Arial"/>
          <w:b/>
          <w:i/>
          <w:sz w:val="28"/>
          <w:szCs w:val="36"/>
        </w:rPr>
        <w:t>2</w:t>
      </w:r>
      <w:bookmarkStart w:id="0" w:name="_GoBack"/>
      <w:bookmarkEnd w:id="0"/>
      <w:r>
        <w:rPr>
          <w:rFonts w:ascii="Arial" w:hAnsi="Arial"/>
          <w:b/>
          <w:i/>
          <w:sz w:val="28"/>
          <w:szCs w:val="36"/>
        </w:rPr>
        <w:t>, 2019</w:t>
      </w:r>
    </w:p>
    <w:p w14:paraId="623FE1B2" w14:textId="77777777" w:rsidR="006D14FE" w:rsidRPr="004A26C8" w:rsidRDefault="006D14FE">
      <w:pPr>
        <w:pStyle w:val="Title"/>
        <w:jc w:val="left"/>
        <w:rPr>
          <w:rFonts w:ascii="Arial" w:hAnsi="Arial"/>
          <w:sz w:val="24"/>
        </w:rPr>
        <w:sectPr w:rsidR="006D14FE" w:rsidRPr="004A26C8">
          <w:headerReference w:type="default" r:id="rId8"/>
          <w:footerReference w:type="default" r:id="rId9"/>
          <w:pgSz w:w="12240" w:h="15840" w:code="1"/>
          <w:pgMar w:top="1152" w:right="1440" w:bottom="1440" w:left="1440" w:header="720" w:footer="720" w:gutter="0"/>
          <w:cols w:space="720"/>
        </w:sectPr>
      </w:pPr>
    </w:p>
    <w:p w14:paraId="47C24527" w14:textId="77777777" w:rsidR="005D7AB4" w:rsidRPr="004A26C8" w:rsidRDefault="005D7AB4" w:rsidP="00820BE8">
      <w:pPr>
        <w:tabs>
          <w:tab w:val="left" w:leader="dot" w:pos="9360"/>
        </w:tabs>
        <w:spacing w:after="60"/>
        <w:rPr>
          <w:rFonts w:ascii="Arial" w:hAnsi="Arial"/>
          <w:sz w:val="24"/>
        </w:rPr>
      </w:pPr>
    </w:p>
    <w:p w14:paraId="02E3BAB2" w14:textId="77777777" w:rsidR="00022081" w:rsidRPr="001729FE" w:rsidRDefault="00022081" w:rsidP="001729FE">
      <w:pPr>
        <w:pStyle w:val="Heading2"/>
        <w:numPr>
          <w:ilvl w:val="0"/>
          <w:numId w:val="0"/>
        </w:numPr>
        <w:rPr>
          <w:rFonts w:ascii="Arial" w:hAnsi="Arial"/>
          <w:caps/>
          <w:sz w:val="24"/>
        </w:rPr>
      </w:pPr>
      <w:r w:rsidRPr="001729FE">
        <w:rPr>
          <w:rFonts w:ascii="Arial" w:hAnsi="Arial"/>
          <w:caps/>
          <w:sz w:val="24"/>
        </w:rPr>
        <w:t>Background</w:t>
      </w:r>
    </w:p>
    <w:p w14:paraId="757DE3C0" w14:textId="77777777" w:rsidR="00CF742D" w:rsidRDefault="0085390F" w:rsidP="00F44828">
      <w:pPr>
        <w:tabs>
          <w:tab w:val="left" w:pos="0"/>
          <w:tab w:val="left" w:pos="720"/>
        </w:tabs>
        <w:jc w:val="left"/>
        <w:rPr>
          <w:rFonts w:ascii="Arial" w:hAnsi="Arial"/>
          <w:sz w:val="24"/>
        </w:rPr>
      </w:pPr>
      <w:r>
        <w:rPr>
          <w:rFonts w:ascii="Arial" w:hAnsi="Arial"/>
          <w:sz w:val="24"/>
        </w:rPr>
        <w:tab/>
        <w:t xml:space="preserve">The Maine Public Utilities Commission (Commission) is seeking </w:t>
      </w:r>
      <w:r w:rsidR="005F6ABC">
        <w:rPr>
          <w:rFonts w:ascii="Arial" w:hAnsi="Arial"/>
          <w:sz w:val="24"/>
        </w:rPr>
        <w:t>applications f</w:t>
      </w:r>
      <w:r w:rsidR="00B66CE8">
        <w:rPr>
          <w:rFonts w:ascii="Arial" w:hAnsi="Arial"/>
          <w:sz w:val="24"/>
        </w:rPr>
        <w:t xml:space="preserve">or </w:t>
      </w:r>
      <w:r w:rsidR="005F6ABC">
        <w:rPr>
          <w:rFonts w:ascii="Arial" w:hAnsi="Arial"/>
          <w:sz w:val="24"/>
        </w:rPr>
        <w:t xml:space="preserve">disbursements from Maine’s Regional Greenhouse Gas Initiative (RGGI) Trust Fund. </w:t>
      </w:r>
    </w:p>
    <w:p w14:paraId="79973994" w14:textId="77777777" w:rsidR="00364278" w:rsidRDefault="00CF742D" w:rsidP="00F53521">
      <w:pPr>
        <w:tabs>
          <w:tab w:val="num" w:pos="0"/>
          <w:tab w:val="left" w:pos="540"/>
          <w:tab w:val="left" w:pos="720"/>
        </w:tabs>
        <w:jc w:val="left"/>
        <w:rPr>
          <w:rFonts w:ascii="Arial" w:hAnsi="Arial"/>
          <w:sz w:val="24"/>
        </w:rPr>
      </w:pPr>
      <w:r>
        <w:rPr>
          <w:rFonts w:ascii="Arial" w:hAnsi="Arial"/>
          <w:sz w:val="24"/>
        </w:rPr>
        <w:tab/>
      </w:r>
      <w:r w:rsidR="00F53521">
        <w:rPr>
          <w:rFonts w:ascii="Arial" w:hAnsi="Arial"/>
          <w:sz w:val="24"/>
        </w:rPr>
        <w:tab/>
      </w:r>
      <w:r w:rsidRPr="00CF742D">
        <w:rPr>
          <w:rFonts w:ascii="Arial" w:hAnsi="Arial"/>
          <w:sz w:val="24"/>
        </w:rPr>
        <w:t xml:space="preserve">During its 2016 session, the Maine Legislature enacted An Act </w:t>
      </w:r>
      <w:proofErr w:type="gramStart"/>
      <w:r w:rsidRPr="00CF742D">
        <w:rPr>
          <w:rFonts w:ascii="Arial" w:hAnsi="Arial"/>
          <w:sz w:val="24"/>
        </w:rPr>
        <w:t>To</w:t>
      </w:r>
      <w:proofErr w:type="gramEnd"/>
      <w:r w:rsidRPr="00CF742D">
        <w:rPr>
          <w:rFonts w:ascii="Arial" w:hAnsi="Arial"/>
          <w:sz w:val="24"/>
        </w:rPr>
        <w:t xml:space="preserve"> </w:t>
      </w:r>
      <w:r w:rsidR="005F6ABC">
        <w:rPr>
          <w:rFonts w:ascii="Arial" w:hAnsi="Arial"/>
          <w:sz w:val="24"/>
        </w:rPr>
        <w:t>Reduce Electric Rates for Maine’s Businesses (</w:t>
      </w:r>
      <w:r w:rsidR="00364278">
        <w:rPr>
          <w:rFonts w:ascii="Arial" w:hAnsi="Arial"/>
          <w:sz w:val="24"/>
        </w:rPr>
        <w:t xml:space="preserve">2016 </w:t>
      </w:r>
      <w:r w:rsidR="005F6ABC">
        <w:rPr>
          <w:rFonts w:ascii="Arial" w:hAnsi="Arial"/>
          <w:sz w:val="24"/>
        </w:rPr>
        <w:t>Act)</w:t>
      </w:r>
      <w:r w:rsidRPr="00CF742D">
        <w:rPr>
          <w:rFonts w:ascii="Arial" w:hAnsi="Arial"/>
          <w:sz w:val="24"/>
        </w:rPr>
        <w:t xml:space="preserve"> P.L 201</w:t>
      </w:r>
      <w:r w:rsidR="0005777A">
        <w:rPr>
          <w:rFonts w:ascii="Arial" w:hAnsi="Arial"/>
          <w:sz w:val="24"/>
        </w:rPr>
        <w:t>5</w:t>
      </w:r>
      <w:r w:rsidRPr="00CF742D">
        <w:rPr>
          <w:rFonts w:ascii="Arial" w:hAnsi="Arial"/>
          <w:sz w:val="24"/>
        </w:rPr>
        <w:t xml:space="preserve">, </w:t>
      </w:r>
      <w:proofErr w:type="spellStart"/>
      <w:r w:rsidRPr="00CF742D">
        <w:rPr>
          <w:rFonts w:ascii="Arial" w:hAnsi="Arial"/>
          <w:sz w:val="24"/>
        </w:rPr>
        <w:t>ch.</w:t>
      </w:r>
      <w:proofErr w:type="spellEnd"/>
      <w:r w:rsidRPr="00CF742D">
        <w:rPr>
          <w:rFonts w:ascii="Arial" w:hAnsi="Arial"/>
          <w:sz w:val="24"/>
        </w:rPr>
        <w:t xml:space="preserve"> 4</w:t>
      </w:r>
      <w:r w:rsidR="005F6ABC">
        <w:rPr>
          <w:rFonts w:ascii="Arial" w:hAnsi="Arial"/>
          <w:sz w:val="24"/>
        </w:rPr>
        <w:t>98</w:t>
      </w:r>
      <w:r w:rsidR="00364278">
        <w:rPr>
          <w:rFonts w:ascii="Arial" w:hAnsi="Arial"/>
          <w:sz w:val="24"/>
        </w:rPr>
        <w:t xml:space="preserve"> </w:t>
      </w:r>
      <w:r w:rsidR="00364278" w:rsidRPr="00364278">
        <w:rPr>
          <w:rFonts w:ascii="Arial" w:hAnsi="Arial"/>
          <w:sz w:val="24"/>
        </w:rPr>
        <w:t xml:space="preserve">(codified in relevant part at 35-A M.R.S. § 10109(3-A)).  The </w:t>
      </w:r>
      <w:r w:rsidR="00FA15E2">
        <w:rPr>
          <w:rFonts w:ascii="Arial" w:hAnsi="Arial"/>
          <w:sz w:val="24"/>
        </w:rPr>
        <w:t xml:space="preserve">2016 </w:t>
      </w:r>
      <w:r w:rsidR="00364278" w:rsidRPr="00364278">
        <w:rPr>
          <w:rFonts w:ascii="Arial" w:hAnsi="Arial"/>
          <w:sz w:val="24"/>
        </w:rPr>
        <w:t xml:space="preserve">Act directed the Efficiency Maine Trust (Trust) to transfer money to the Commission from Maine’s Regional Greenhouse Gas Initiative (RGGI) trust fund for fiscal years 2016-17, 2017-18, and 2018-19 </w:t>
      </w:r>
      <w:proofErr w:type="gramStart"/>
      <w:r w:rsidR="00364278" w:rsidRPr="00364278">
        <w:rPr>
          <w:rFonts w:ascii="Arial" w:hAnsi="Arial"/>
          <w:sz w:val="24"/>
        </w:rPr>
        <w:t>for the purpose of</w:t>
      </w:r>
      <w:proofErr w:type="gramEnd"/>
      <w:r w:rsidR="00364278" w:rsidRPr="00364278">
        <w:rPr>
          <w:rFonts w:ascii="Arial" w:hAnsi="Arial"/>
          <w:sz w:val="24"/>
        </w:rPr>
        <w:t xml:space="preserve"> the Commission making disbursements in accordance with the</w:t>
      </w:r>
      <w:r w:rsidR="00364278">
        <w:rPr>
          <w:rFonts w:ascii="Arial" w:hAnsi="Arial"/>
          <w:sz w:val="24"/>
        </w:rPr>
        <w:t xml:space="preserve"> 2016</w:t>
      </w:r>
      <w:r w:rsidR="00364278" w:rsidRPr="00364278">
        <w:rPr>
          <w:rFonts w:ascii="Arial" w:hAnsi="Arial"/>
          <w:sz w:val="24"/>
        </w:rPr>
        <w:t xml:space="preserve"> Act to </w:t>
      </w:r>
      <w:r w:rsidR="00F76719">
        <w:rPr>
          <w:rFonts w:ascii="Arial" w:hAnsi="Arial"/>
          <w:sz w:val="24"/>
        </w:rPr>
        <w:t>A</w:t>
      </w:r>
      <w:r w:rsidR="00364278" w:rsidRPr="00364278">
        <w:rPr>
          <w:rFonts w:ascii="Arial" w:hAnsi="Arial"/>
          <w:sz w:val="24"/>
        </w:rPr>
        <w:t xml:space="preserve">ffected </w:t>
      </w:r>
      <w:r w:rsidR="00F76719">
        <w:rPr>
          <w:rFonts w:ascii="Arial" w:hAnsi="Arial"/>
          <w:sz w:val="24"/>
        </w:rPr>
        <w:t>C</w:t>
      </w:r>
      <w:r w:rsidR="00364278" w:rsidRPr="00364278">
        <w:rPr>
          <w:rFonts w:ascii="Arial" w:hAnsi="Arial"/>
          <w:sz w:val="24"/>
        </w:rPr>
        <w:t xml:space="preserve">ustomers, as defined by the </w:t>
      </w:r>
      <w:r w:rsidR="00364278">
        <w:rPr>
          <w:rFonts w:ascii="Arial" w:hAnsi="Arial"/>
          <w:sz w:val="24"/>
        </w:rPr>
        <w:t xml:space="preserve">2016 </w:t>
      </w:r>
      <w:r w:rsidR="00364278" w:rsidRPr="00364278">
        <w:rPr>
          <w:rFonts w:ascii="Arial" w:hAnsi="Arial"/>
          <w:sz w:val="24"/>
        </w:rPr>
        <w:t>Act</w:t>
      </w:r>
      <w:r w:rsidR="005F6ABC">
        <w:rPr>
          <w:rFonts w:ascii="Arial" w:hAnsi="Arial"/>
          <w:sz w:val="24"/>
        </w:rPr>
        <w:t>.</w:t>
      </w:r>
      <w:r w:rsidRPr="00CF742D">
        <w:rPr>
          <w:rFonts w:ascii="Arial" w:hAnsi="Arial"/>
          <w:sz w:val="24"/>
        </w:rPr>
        <w:t xml:space="preserve">  </w:t>
      </w:r>
    </w:p>
    <w:p w14:paraId="3988EB36" w14:textId="77777777" w:rsidR="00364278" w:rsidRPr="00364278" w:rsidRDefault="00364278" w:rsidP="00364278">
      <w:pPr>
        <w:tabs>
          <w:tab w:val="num" w:pos="0"/>
          <w:tab w:val="left" w:pos="540"/>
          <w:tab w:val="left" w:pos="720"/>
        </w:tabs>
        <w:jc w:val="left"/>
        <w:rPr>
          <w:rFonts w:ascii="Arial" w:hAnsi="Arial"/>
          <w:sz w:val="24"/>
        </w:rPr>
      </w:pPr>
      <w:r>
        <w:rPr>
          <w:rFonts w:ascii="Arial" w:hAnsi="Arial"/>
          <w:sz w:val="24"/>
        </w:rPr>
        <w:tab/>
      </w:r>
      <w:r w:rsidR="00F44828">
        <w:rPr>
          <w:rFonts w:ascii="Arial" w:hAnsi="Arial"/>
          <w:sz w:val="24"/>
        </w:rPr>
        <w:tab/>
      </w:r>
      <w:r w:rsidRPr="00364278">
        <w:rPr>
          <w:rFonts w:ascii="Arial" w:hAnsi="Arial"/>
          <w:sz w:val="24"/>
        </w:rPr>
        <w:t xml:space="preserve">During its 2017 session, the Maine Legislature </w:t>
      </w:r>
      <w:r>
        <w:rPr>
          <w:rFonts w:ascii="Arial" w:hAnsi="Arial"/>
          <w:sz w:val="24"/>
        </w:rPr>
        <w:t xml:space="preserve">enacted An Act To Establish Energy Policy in Maine (2017 Act) P.L. 2017, </w:t>
      </w:r>
      <w:proofErr w:type="spellStart"/>
      <w:r>
        <w:rPr>
          <w:rFonts w:ascii="Arial" w:hAnsi="Arial"/>
          <w:sz w:val="24"/>
        </w:rPr>
        <w:t>ch.</w:t>
      </w:r>
      <w:proofErr w:type="spellEnd"/>
      <w:r>
        <w:rPr>
          <w:rFonts w:ascii="Arial" w:hAnsi="Arial"/>
          <w:sz w:val="24"/>
        </w:rPr>
        <w:t xml:space="preserve"> 282, which amends </w:t>
      </w:r>
      <w:r w:rsidRPr="00364278">
        <w:rPr>
          <w:rFonts w:ascii="Arial" w:hAnsi="Arial"/>
          <w:sz w:val="24"/>
        </w:rPr>
        <w:t>35-A M.R.S. § 10109(3-</w:t>
      </w:r>
      <w:proofErr w:type="gramStart"/>
      <w:r w:rsidRPr="00364278">
        <w:rPr>
          <w:rFonts w:ascii="Arial" w:hAnsi="Arial"/>
          <w:sz w:val="24"/>
        </w:rPr>
        <w:t>A)(</w:t>
      </w:r>
      <w:proofErr w:type="gramEnd"/>
      <w:r w:rsidRPr="00364278">
        <w:rPr>
          <w:rFonts w:ascii="Arial" w:hAnsi="Arial"/>
          <w:sz w:val="24"/>
        </w:rPr>
        <w:t>A) to read:</w:t>
      </w:r>
    </w:p>
    <w:p w14:paraId="54B4479D" w14:textId="77777777" w:rsidR="004E1F08" w:rsidRDefault="00364278" w:rsidP="00FA15E2">
      <w:pPr>
        <w:tabs>
          <w:tab w:val="num" w:pos="0"/>
          <w:tab w:val="left" w:pos="540"/>
          <w:tab w:val="left" w:pos="720"/>
        </w:tabs>
        <w:ind w:left="540"/>
        <w:jc w:val="left"/>
        <w:rPr>
          <w:rFonts w:ascii="Arial" w:hAnsi="Arial"/>
          <w:sz w:val="24"/>
        </w:rPr>
      </w:pPr>
      <w:r w:rsidRPr="00364278">
        <w:rPr>
          <w:rFonts w:ascii="Arial" w:hAnsi="Arial"/>
          <w:sz w:val="24"/>
          <w:u w:val="single"/>
        </w:rPr>
        <w:t>The</w:t>
      </w:r>
      <w:r w:rsidRPr="00364278">
        <w:rPr>
          <w:rFonts w:ascii="Arial" w:hAnsi="Arial"/>
          <w:sz w:val="24"/>
        </w:rPr>
        <w:t xml:space="preserve"> commission shall direct funds to be disbursed </w:t>
      </w:r>
      <w:r w:rsidRPr="00364278">
        <w:rPr>
          <w:rFonts w:ascii="Arial" w:hAnsi="Arial"/>
          <w:sz w:val="24"/>
          <w:u w:val="single"/>
        </w:rPr>
        <w:t>quarterly during fiscal years 2017-18, 2018-19 and 2019-20</w:t>
      </w:r>
      <w:r w:rsidRPr="00364278">
        <w:rPr>
          <w:rFonts w:ascii="Arial" w:hAnsi="Arial"/>
          <w:sz w:val="24"/>
        </w:rPr>
        <w:t xml:space="preserve"> for the benefit of affected customers in proportion to their retail purchase of electricity as measured in kilowatt-hours for the prior calendar year. </w:t>
      </w:r>
      <w:r w:rsidRPr="00364278">
        <w:rPr>
          <w:rFonts w:ascii="Arial" w:hAnsi="Arial"/>
          <w:sz w:val="24"/>
          <w:u w:val="single"/>
        </w:rPr>
        <w:t>The total amount to be disbursed from the fund, to the extent those funds are available, must be $2,500,000 in fiscal year 2017-18, $2,500,000 in fiscal year 2018-19 and $1,000,000 in fiscal year 2019-20.</w:t>
      </w:r>
      <w:r w:rsidR="00FD5497">
        <w:rPr>
          <w:rFonts w:ascii="Arial" w:hAnsi="Arial"/>
          <w:sz w:val="24"/>
        </w:rPr>
        <w:t xml:space="preserve"> </w:t>
      </w:r>
    </w:p>
    <w:p w14:paraId="232C3970" w14:textId="38475B33" w:rsidR="004E1F08" w:rsidRPr="00FA15E2" w:rsidRDefault="004E1F08" w:rsidP="00F53521">
      <w:pPr>
        <w:tabs>
          <w:tab w:val="num" w:pos="0"/>
          <w:tab w:val="left" w:pos="720"/>
        </w:tabs>
        <w:jc w:val="left"/>
        <w:rPr>
          <w:rFonts w:ascii="Arial" w:hAnsi="Arial"/>
          <w:b/>
          <w:sz w:val="24"/>
        </w:rPr>
      </w:pPr>
      <w:r w:rsidRPr="00FA15E2">
        <w:rPr>
          <w:rFonts w:ascii="Arial" w:hAnsi="Arial"/>
          <w:b/>
          <w:sz w:val="24"/>
        </w:rPr>
        <w:t xml:space="preserve">This Request for Applications (RFA) pertains to </w:t>
      </w:r>
      <w:r w:rsidR="007E5FCD" w:rsidRPr="00FA15E2">
        <w:rPr>
          <w:rFonts w:ascii="Arial" w:hAnsi="Arial"/>
          <w:b/>
          <w:sz w:val="24"/>
        </w:rPr>
        <w:t xml:space="preserve">disbursements for </w:t>
      </w:r>
      <w:r w:rsidRPr="00FA15E2">
        <w:rPr>
          <w:rFonts w:ascii="Arial" w:hAnsi="Arial"/>
          <w:b/>
          <w:sz w:val="24"/>
        </w:rPr>
        <w:t xml:space="preserve">fiscal year </w:t>
      </w:r>
      <w:r w:rsidR="008D32F3">
        <w:rPr>
          <w:rFonts w:ascii="Arial" w:hAnsi="Arial"/>
          <w:b/>
          <w:sz w:val="24"/>
        </w:rPr>
        <w:t>2019-20</w:t>
      </w:r>
      <w:r w:rsidRPr="00FA15E2">
        <w:rPr>
          <w:rFonts w:ascii="Arial" w:hAnsi="Arial"/>
          <w:b/>
          <w:sz w:val="24"/>
        </w:rPr>
        <w:t xml:space="preserve"> only.</w:t>
      </w:r>
    </w:p>
    <w:p w14:paraId="72A44AA3" w14:textId="77777777" w:rsidR="004E1F08" w:rsidRDefault="004E1F08" w:rsidP="00F53521">
      <w:pPr>
        <w:tabs>
          <w:tab w:val="num" w:pos="0"/>
        </w:tabs>
        <w:jc w:val="left"/>
        <w:rPr>
          <w:rFonts w:ascii="Arial" w:hAnsi="Arial"/>
          <w:sz w:val="24"/>
        </w:rPr>
      </w:pPr>
      <w:r>
        <w:rPr>
          <w:rFonts w:ascii="Arial" w:hAnsi="Arial"/>
          <w:sz w:val="24"/>
        </w:rPr>
        <w:tab/>
      </w:r>
      <w:r w:rsidR="00FA2647">
        <w:rPr>
          <w:rFonts w:ascii="Arial" w:hAnsi="Arial"/>
          <w:sz w:val="24"/>
        </w:rPr>
        <w:t>Section 10109</w:t>
      </w:r>
      <w:r w:rsidR="00FD5497">
        <w:rPr>
          <w:rFonts w:ascii="Arial" w:hAnsi="Arial"/>
          <w:sz w:val="24"/>
        </w:rPr>
        <w:t xml:space="preserve"> defines Affect</w:t>
      </w:r>
      <w:r w:rsidR="00F44B70">
        <w:rPr>
          <w:rFonts w:ascii="Arial" w:hAnsi="Arial"/>
          <w:sz w:val="24"/>
        </w:rPr>
        <w:t>ed</w:t>
      </w:r>
      <w:r w:rsidR="00FD5497">
        <w:rPr>
          <w:rFonts w:ascii="Arial" w:hAnsi="Arial"/>
          <w:sz w:val="24"/>
        </w:rPr>
        <w:t xml:space="preserve"> Customers as customers that: (1) are not primarily in the business of selling electricity; (2) receive service at transmission or sub-transmission voltage within a utility transmission system administered by an independent system operator of the New England bulk power system; and (3) are energy intensive manufacturers.    </w:t>
      </w:r>
    </w:p>
    <w:p w14:paraId="23D03DF6" w14:textId="6EDE4C99" w:rsidR="00E25739" w:rsidRDefault="004E1F08" w:rsidP="00F53521">
      <w:pPr>
        <w:tabs>
          <w:tab w:val="num" w:pos="0"/>
        </w:tabs>
        <w:jc w:val="left"/>
        <w:rPr>
          <w:rFonts w:ascii="Arial" w:hAnsi="Arial"/>
          <w:sz w:val="24"/>
        </w:rPr>
      </w:pPr>
      <w:r>
        <w:rPr>
          <w:rFonts w:ascii="Arial" w:hAnsi="Arial"/>
          <w:sz w:val="24"/>
        </w:rPr>
        <w:tab/>
      </w:r>
      <w:r w:rsidR="00FD5497">
        <w:rPr>
          <w:rFonts w:ascii="Arial" w:hAnsi="Arial"/>
          <w:sz w:val="24"/>
        </w:rPr>
        <w:t>The $</w:t>
      </w:r>
      <w:r w:rsidR="008D32F3">
        <w:rPr>
          <w:rFonts w:ascii="Arial" w:hAnsi="Arial"/>
          <w:sz w:val="24"/>
        </w:rPr>
        <w:t>1.0</w:t>
      </w:r>
      <w:r w:rsidR="00FD5497">
        <w:rPr>
          <w:rFonts w:ascii="Arial" w:hAnsi="Arial"/>
          <w:sz w:val="24"/>
        </w:rPr>
        <w:t xml:space="preserve"> million disbursement amount </w:t>
      </w:r>
      <w:r w:rsidR="00FA15E2">
        <w:rPr>
          <w:rFonts w:ascii="Arial" w:hAnsi="Arial"/>
          <w:sz w:val="24"/>
        </w:rPr>
        <w:t xml:space="preserve">for fiscal year </w:t>
      </w:r>
      <w:r w:rsidR="008D32F3">
        <w:rPr>
          <w:rFonts w:ascii="Arial" w:hAnsi="Arial"/>
          <w:sz w:val="24"/>
        </w:rPr>
        <w:t>2019-20</w:t>
      </w:r>
      <w:r w:rsidR="00FA15E2">
        <w:rPr>
          <w:rFonts w:ascii="Arial" w:hAnsi="Arial"/>
          <w:sz w:val="24"/>
        </w:rPr>
        <w:t xml:space="preserve"> </w:t>
      </w:r>
      <w:r w:rsidR="00FD5497">
        <w:rPr>
          <w:rFonts w:ascii="Arial" w:hAnsi="Arial"/>
          <w:sz w:val="24"/>
        </w:rPr>
        <w:t>will be allocated among</w:t>
      </w:r>
      <w:r>
        <w:rPr>
          <w:rFonts w:ascii="Arial" w:hAnsi="Arial"/>
          <w:sz w:val="24"/>
        </w:rPr>
        <w:t xml:space="preserve"> Affected Customers in proportion to their retail purchase of electricity (in kWh) </w:t>
      </w:r>
      <w:r w:rsidR="00B66CE8">
        <w:rPr>
          <w:rFonts w:ascii="Arial" w:hAnsi="Arial"/>
          <w:sz w:val="24"/>
        </w:rPr>
        <w:t>during</w:t>
      </w:r>
      <w:r>
        <w:rPr>
          <w:rFonts w:ascii="Arial" w:hAnsi="Arial"/>
          <w:sz w:val="24"/>
        </w:rPr>
        <w:t xml:space="preserve"> the prior calendar year</w:t>
      </w:r>
      <w:r w:rsidR="00FA15E2">
        <w:rPr>
          <w:rFonts w:ascii="Arial" w:hAnsi="Arial"/>
          <w:sz w:val="24"/>
        </w:rPr>
        <w:t xml:space="preserve"> (201</w:t>
      </w:r>
      <w:r w:rsidR="008D32F3">
        <w:rPr>
          <w:rFonts w:ascii="Arial" w:hAnsi="Arial"/>
          <w:sz w:val="24"/>
        </w:rPr>
        <w:t>8</w:t>
      </w:r>
      <w:r w:rsidR="00FA15E2">
        <w:rPr>
          <w:rFonts w:ascii="Arial" w:hAnsi="Arial"/>
          <w:sz w:val="24"/>
        </w:rPr>
        <w:t>)</w:t>
      </w:r>
      <w:r>
        <w:rPr>
          <w:rFonts w:ascii="Arial" w:hAnsi="Arial"/>
          <w:sz w:val="24"/>
        </w:rPr>
        <w:t>.</w:t>
      </w:r>
      <w:r w:rsidR="00FA2647">
        <w:rPr>
          <w:rFonts w:ascii="Arial" w:hAnsi="Arial"/>
          <w:sz w:val="24"/>
        </w:rPr>
        <w:t xml:space="preserve">  </w:t>
      </w:r>
      <w:r w:rsidR="0047221F">
        <w:rPr>
          <w:rFonts w:ascii="Arial" w:hAnsi="Arial"/>
          <w:sz w:val="24"/>
        </w:rPr>
        <w:t xml:space="preserve">The Commission anticipates selecting Affected Customers and determining the amount of the disbursement for each Affected Customer </w:t>
      </w:r>
      <w:r w:rsidR="00B85B7C">
        <w:rPr>
          <w:rFonts w:ascii="Arial" w:hAnsi="Arial"/>
          <w:sz w:val="24"/>
        </w:rPr>
        <w:t>as soon as practicable after submission of applications.</w:t>
      </w:r>
      <w:r w:rsidR="00E25739">
        <w:rPr>
          <w:rFonts w:ascii="Arial" w:hAnsi="Arial"/>
          <w:sz w:val="24"/>
        </w:rPr>
        <w:t xml:space="preserve"> </w:t>
      </w:r>
    </w:p>
    <w:p w14:paraId="06E5CBD4" w14:textId="77777777" w:rsidR="001F247F" w:rsidRDefault="00E25739" w:rsidP="00F53521">
      <w:pPr>
        <w:tabs>
          <w:tab w:val="num" w:pos="0"/>
        </w:tabs>
        <w:jc w:val="left"/>
        <w:rPr>
          <w:rFonts w:ascii="Arial" w:hAnsi="Arial"/>
          <w:sz w:val="24"/>
        </w:rPr>
      </w:pPr>
      <w:r>
        <w:rPr>
          <w:rFonts w:ascii="Arial" w:hAnsi="Arial"/>
          <w:sz w:val="24"/>
        </w:rPr>
        <w:tab/>
        <w:t>Disbursements will</w:t>
      </w:r>
      <w:r w:rsidR="00172275">
        <w:rPr>
          <w:rFonts w:ascii="Arial" w:hAnsi="Arial"/>
          <w:sz w:val="24"/>
        </w:rPr>
        <w:t xml:space="preserve"> be made quarterly.</w:t>
      </w:r>
      <w:r w:rsidR="00F44B70">
        <w:rPr>
          <w:rFonts w:ascii="Arial" w:hAnsi="Arial"/>
          <w:sz w:val="24"/>
        </w:rPr>
        <w:t xml:space="preserve">  </w:t>
      </w:r>
    </w:p>
    <w:p w14:paraId="38C9461A" w14:textId="77777777" w:rsidR="001B5219" w:rsidRDefault="001B5219" w:rsidP="00F53521">
      <w:pPr>
        <w:tabs>
          <w:tab w:val="num" w:pos="0"/>
        </w:tabs>
        <w:jc w:val="left"/>
        <w:rPr>
          <w:rFonts w:ascii="Arial" w:hAnsi="Arial"/>
          <w:sz w:val="24"/>
        </w:rPr>
      </w:pPr>
      <w:r>
        <w:rPr>
          <w:rFonts w:ascii="Arial" w:hAnsi="Arial"/>
          <w:sz w:val="24"/>
        </w:rPr>
        <w:tab/>
        <w:t xml:space="preserve">Affected Customers that use their </w:t>
      </w:r>
      <w:r w:rsidR="00172275">
        <w:rPr>
          <w:rFonts w:ascii="Arial" w:hAnsi="Arial"/>
          <w:sz w:val="24"/>
        </w:rPr>
        <w:t xml:space="preserve">entire </w:t>
      </w:r>
      <w:r>
        <w:rPr>
          <w:rFonts w:ascii="Arial" w:hAnsi="Arial"/>
          <w:sz w:val="24"/>
        </w:rPr>
        <w:t xml:space="preserve">disbursement toward an energy efficiency measure approved by the Efficiency Maine Trust (EMT) will receive </w:t>
      </w:r>
      <w:r w:rsidR="00D22461">
        <w:rPr>
          <w:rFonts w:ascii="Arial" w:hAnsi="Arial"/>
          <w:sz w:val="24"/>
        </w:rPr>
        <w:t>additional</w:t>
      </w:r>
      <w:r>
        <w:rPr>
          <w:rFonts w:ascii="Arial" w:hAnsi="Arial"/>
          <w:sz w:val="24"/>
        </w:rPr>
        <w:t xml:space="preserve"> funds from EMT </w:t>
      </w:r>
      <w:r w:rsidR="00D22461">
        <w:rPr>
          <w:rFonts w:ascii="Arial" w:hAnsi="Arial"/>
          <w:sz w:val="24"/>
        </w:rPr>
        <w:t>toward the cost of</w:t>
      </w:r>
      <w:r>
        <w:rPr>
          <w:rFonts w:ascii="Arial" w:hAnsi="Arial"/>
          <w:sz w:val="24"/>
        </w:rPr>
        <w:t xml:space="preserve"> the measure</w:t>
      </w:r>
      <w:r w:rsidR="00D22461">
        <w:rPr>
          <w:rFonts w:ascii="Arial" w:hAnsi="Arial"/>
          <w:sz w:val="24"/>
        </w:rPr>
        <w:t xml:space="preserve"> in accordance with the 2016 and 2017 Acts</w:t>
      </w:r>
      <w:r>
        <w:rPr>
          <w:rFonts w:ascii="Arial" w:hAnsi="Arial"/>
          <w:sz w:val="24"/>
        </w:rPr>
        <w:t xml:space="preserve">.  These processes will be administered by EMT. </w:t>
      </w:r>
    </w:p>
    <w:p w14:paraId="1C93353B" w14:textId="3CF13BFF" w:rsidR="00C2791F" w:rsidRDefault="00FD5497" w:rsidP="00C2791F">
      <w:pPr>
        <w:rPr>
          <w:rFonts w:ascii="Arial" w:hAnsi="Arial" w:cs="Arial"/>
          <w:sz w:val="24"/>
          <w:szCs w:val="24"/>
        </w:rPr>
      </w:pPr>
      <w:r>
        <w:rPr>
          <w:rFonts w:ascii="Arial" w:hAnsi="Arial"/>
          <w:sz w:val="24"/>
        </w:rPr>
        <w:lastRenderedPageBreak/>
        <w:tab/>
        <w:t>Additional materials related to this</w:t>
      </w:r>
      <w:r w:rsidR="00051D0E">
        <w:rPr>
          <w:rFonts w:ascii="Arial" w:hAnsi="Arial"/>
          <w:sz w:val="24"/>
        </w:rPr>
        <w:t xml:space="preserve"> R</w:t>
      </w:r>
      <w:r>
        <w:rPr>
          <w:rFonts w:ascii="Arial" w:hAnsi="Arial"/>
          <w:sz w:val="24"/>
        </w:rPr>
        <w:t>equest for Applications</w:t>
      </w:r>
      <w:r w:rsidR="00051D0E">
        <w:rPr>
          <w:rFonts w:ascii="Arial" w:hAnsi="Arial"/>
          <w:sz w:val="24"/>
        </w:rPr>
        <w:t xml:space="preserve">, including a copy of the </w:t>
      </w:r>
      <w:r w:rsidR="00FA2647">
        <w:rPr>
          <w:rFonts w:ascii="Arial" w:hAnsi="Arial"/>
          <w:sz w:val="24"/>
        </w:rPr>
        <w:t xml:space="preserve">2016 </w:t>
      </w:r>
      <w:r w:rsidR="00051D0E">
        <w:rPr>
          <w:rFonts w:ascii="Arial" w:hAnsi="Arial"/>
          <w:sz w:val="24"/>
        </w:rPr>
        <w:t>Act</w:t>
      </w:r>
      <w:r w:rsidR="0009601D">
        <w:rPr>
          <w:rFonts w:ascii="Arial" w:hAnsi="Arial"/>
          <w:sz w:val="24"/>
        </w:rPr>
        <w:t>,</w:t>
      </w:r>
      <w:r w:rsidR="00FA2647">
        <w:rPr>
          <w:rFonts w:ascii="Arial" w:hAnsi="Arial"/>
          <w:sz w:val="24"/>
        </w:rPr>
        <w:t xml:space="preserve"> the 2017 Act</w:t>
      </w:r>
      <w:r w:rsidR="00FA15E2">
        <w:rPr>
          <w:rFonts w:ascii="Arial" w:hAnsi="Arial"/>
          <w:sz w:val="24"/>
        </w:rPr>
        <w:t>,</w:t>
      </w:r>
      <w:r w:rsidR="0009601D">
        <w:rPr>
          <w:rFonts w:ascii="Arial" w:hAnsi="Arial"/>
          <w:sz w:val="24"/>
        </w:rPr>
        <w:t xml:space="preserve"> the </w:t>
      </w:r>
      <w:r w:rsidR="00B66CE8">
        <w:rPr>
          <w:rFonts w:ascii="Arial" w:hAnsi="Arial"/>
          <w:sz w:val="24"/>
        </w:rPr>
        <w:t>S</w:t>
      </w:r>
      <w:r w:rsidR="0009601D">
        <w:rPr>
          <w:rFonts w:ascii="Arial" w:hAnsi="Arial"/>
          <w:sz w:val="24"/>
        </w:rPr>
        <w:t xml:space="preserve">tandard </w:t>
      </w:r>
      <w:r w:rsidR="00B66CE8">
        <w:rPr>
          <w:rFonts w:ascii="Arial" w:hAnsi="Arial"/>
          <w:sz w:val="24"/>
        </w:rPr>
        <w:t>A</w:t>
      </w:r>
      <w:r>
        <w:rPr>
          <w:rFonts w:ascii="Arial" w:hAnsi="Arial"/>
          <w:sz w:val="24"/>
        </w:rPr>
        <w:t xml:space="preserve">pplication </w:t>
      </w:r>
      <w:r w:rsidR="00B66CE8">
        <w:rPr>
          <w:rFonts w:ascii="Arial" w:hAnsi="Arial"/>
          <w:sz w:val="24"/>
        </w:rPr>
        <w:t>F</w:t>
      </w:r>
      <w:r>
        <w:rPr>
          <w:rFonts w:ascii="Arial" w:hAnsi="Arial"/>
          <w:sz w:val="24"/>
        </w:rPr>
        <w:t xml:space="preserve">orm, and </w:t>
      </w:r>
      <w:r w:rsidR="00051D0E">
        <w:rPr>
          <w:rFonts w:ascii="Arial" w:hAnsi="Arial"/>
          <w:sz w:val="24"/>
        </w:rPr>
        <w:t xml:space="preserve">instructions for submitting </w:t>
      </w:r>
      <w:r>
        <w:rPr>
          <w:rFonts w:ascii="Arial" w:hAnsi="Arial"/>
          <w:sz w:val="24"/>
        </w:rPr>
        <w:t>applications,</w:t>
      </w:r>
      <w:r w:rsidR="00051D0E">
        <w:rPr>
          <w:rFonts w:ascii="Arial" w:hAnsi="Arial"/>
          <w:sz w:val="24"/>
        </w:rPr>
        <w:t xml:space="preserve"> is available at: </w:t>
      </w:r>
      <w:hyperlink r:id="rId10" w:history="1">
        <w:r w:rsidR="000F5EC5" w:rsidRPr="00911253">
          <w:rPr>
            <w:rStyle w:val="Hyperlink"/>
            <w:rFonts w:ascii="Arial" w:hAnsi="Arial" w:cs="Arial"/>
            <w:sz w:val="24"/>
            <w:szCs w:val="24"/>
          </w:rPr>
          <w:t>https://www.maine.gov/mpuc/electricity/rggi/2019.shtml</w:t>
        </w:r>
      </w:hyperlink>
      <w:r w:rsidR="000F5EC5">
        <w:rPr>
          <w:rStyle w:val="Hyperlink"/>
          <w:rFonts w:ascii="Arial" w:hAnsi="Arial" w:cs="Arial"/>
          <w:sz w:val="24"/>
          <w:szCs w:val="24"/>
        </w:rPr>
        <w:t xml:space="preserve"> </w:t>
      </w:r>
    </w:p>
    <w:p w14:paraId="566DCD7B" w14:textId="25DF3355" w:rsidR="004A28A9" w:rsidRDefault="00B66CE8" w:rsidP="00F53521">
      <w:pPr>
        <w:tabs>
          <w:tab w:val="num" w:pos="720"/>
        </w:tabs>
        <w:jc w:val="left"/>
        <w:rPr>
          <w:rStyle w:val="Hyperlink"/>
          <w:rFonts w:ascii="Arial" w:hAnsi="Arial"/>
          <w:b/>
          <w:i/>
          <w:sz w:val="24"/>
        </w:rPr>
      </w:pPr>
      <w:r w:rsidRPr="00B66CE8">
        <w:rPr>
          <w:rStyle w:val="Hyperlink"/>
          <w:rFonts w:ascii="Arial" w:hAnsi="Arial"/>
          <w:sz w:val="24"/>
          <w:u w:val="none"/>
        </w:rPr>
        <w:tab/>
      </w:r>
      <w:r w:rsidR="004A28A9" w:rsidRPr="004A28A9">
        <w:rPr>
          <w:rStyle w:val="Hyperlink"/>
          <w:rFonts w:ascii="Arial" w:hAnsi="Arial"/>
          <w:b/>
          <w:i/>
          <w:sz w:val="24"/>
        </w:rPr>
        <w:t xml:space="preserve">Applications are due on </w:t>
      </w:r>
      <w:r w:rsidR="004A28A9">
        <w:rPr>
          <w:rStyle w:val="Hyperlink"/>
          <w:rFonts w:ascii="Arial" w:hAnsi="Arial"/>
          <w:b/>
          <w:i/>
          <w:sz w:val="24"/>
        </w:rPr>
        <w:t xml:space="preserve">or before </w:t>
      </w:r>
      <w:r w:rsidR="00BD63E0">
        <w:rPr>
          <w:rStyle w:val="Hyperlink"/>
          <w:rFonts w:ascii="Arial" w:hAnsi="Arial"/>
          <w:b/>
          <w:i/>
          <w:sz w:val="24"/>
        </w:rPr>
        <w:t xml:space="preserve">August </w:t>
      </w:r>
      <w:r w:rsidR="008D32F3">
        <w:rPr>
          <w:rStyle w:val="Hyperlink"/>
          <w:rFonts w:ascii="Arial" w:hAnsi="Arial"/>
          <w:b/>
          <w:i/>
          <w:sz w:val="24"/>
        </w:rPr>
        <w:t>9, 2019</w:t>
      </w:r>
      <w:r w:rsidR="00BD63E0">
        <w:rPr>
          <w:rStyle w:val="Hyperlink"/>
          <w:rFonts w:ascii="Arial" w:hAnsi="Arial"/>
          <w:b/>
          <w:i/>
          <w:sz w:val="24"/>
        </w:rPr>
        <w:t>.</w:t>
      </w:r>
    </w:p>
    <w:p w14:paraId="4D70D89A" w14:textId="77777777" w:rsidR="00C6524E" w:rsidRPr="004A28A9" w:rsidRDefault="00C6524E" w:rsidP="00F53521">
      <w:pPr>
        <w:tabs>
          <w:tab w:val="num" w:pos="720"/>
        </w:tabs>
        <w:jc w:val="left"/>
        <w:rPr>
          <w:rFonts w:ascii="Arial" w:hAnsi="Arial" w:cs="Arial"/>
          <w:b/>
          <w:i/>
          <w:color w:val="000080"/>
          <w:sz w:val="24"/>
        </w:rPr>
      </w:pPr>
    </w:p>
    <w:p w14:paraId="7D325B84" w14:textId="77777777" w:rsidR="0085390F" w:rsidRDefault="00FD5497" w:rsidP="00C6524E">
      <w:pPr>
        <w:pStyle w:val="Heading2"/>
        <w:numPr>
          <w:ilvl w:val="0"/>
          <w:numId w:val="13"/>
        </w:numPr>
        <w:tabs>
          <w:tab w:val="clear" w:pos="450"/>
          <w:tab w:val="num" w:pos="720"/>
        </w:tabs>
        <w:ind w:left="720" w:hanging="720"/>
        <w:jc w:val="left"/>
        <w:rPr>
          <w:rFonts w:ascii="Arial" w:hAnsi="Arial"/>
          <w:sz w:val="24"/>
        </w:rPr>
      </w:pPr>
      <w:bookmarkStart w:id="1" w:name="_Toc208238107"/>
      <w:r>
        <w:rPr>
          <w:rFonts w:ascii="Arial" w:hAnsi="Arial"/>
          <w:sz w:val="24"/>
        </w:rPr>
        <w:t>Eligibility Criteria</w:t>
      </w:r>
      <w:bookmarkEnd w:id="1"/>
      <w:r w:rsidR="00D75794">
        <w:rPr>
          <w:rFonts w:ascii="Arial" w:hAnsi="Arial"/>
          <w:sz w:val="24"/>
        </w:rPr>
        <w:t xml:space="preserve"> for Affected Customers</w:t>
      </w:r>
    </w:p>
    <w:p w14:paraId="0FEDD36A" w14:textId="77777777" w:rsidR="00A9387D" w:rsidRDefault="00A9387D" w:rsidP="00C6524E">
      <w:pPr>
        <w:numPr>
          <w:ilvl w:val="1"/>
          <w:numId w:val="13"/>
        </w:numPr>
        <w:tabs>
          <w:tab w:val="left" w:pos="1440"/>
        </w:tabs>
        <w:ind w:left="0" w:firstLine="720"/>
        <w:rPr>
          <w:rFonts w:ascii="Arial" w:hAnsi="Arial" w:cs="Arial"/>
          <w:b/>
          <w:sz w:val="24"/>
          <w:szCs w:val="24"/>
        </w:rPr>
      </w:pPr>
      <w:r>
        <w:rPr>
          <w:rFonts w:ascii="Arial" w:hAnsi="Arial" w:cs="Arial"/>
          <w:b/>
          <w:sz w:val="24"/>
          <w:szCs w:val="24"/>
        </w:rPr>
        <w:t>Manufacturer</w:t>
      </w:r>
    </w:p>
    <w:p w14:paraId="31D431BF" w14:textId="77777777" w:rsidR="001F247F" w:rsidRDefault="00F53521" w:rsidP="007B10D5">
      <w:pPr>
        <w:tabs>
          <w:tab w:val="left" w:pos="720"/>
          <w:tab w:val="left" w:pos="1440"/>
        </w:tabs>
        <w:rPr>
          <w:rFonts w:ascii="Arial" w:hAnsi="Arial" w:cs="Arial"/>
          <w:sz w:val="24"/>
          <w:szCs w:val="24"/>
        </w:rPr>
      </w:pPr>
      <w:r>
        <w:rPr>
          <w:rFonts w:ascii="Arial" w:hAnsi="Arial" w:cs="Arial"/>
          <w:sz w:val="24"/>
          <w:szCs w:val="24"/>
        </w:rPr>
        <w:tab/>
      </w:r>
      <w:r w:rsidR="00A9387D">
        <w:rPr>
          <w:rFonts w:ascii="Arial" w:hAnsi="Arial" w:cs="Arial"/>
          <w:sz w:val="24"/>
          <w:szCs w:val="24"/>
        </w:rPr>
        <w:t>An Affected Cus</w:t>
      </w:r>
      <w:r w:rsidR="00A01048">
        <w:rPr>
          <w:rFonts w:ascii="Arial" w:hAnsi="Arial" w:cs="Arial"/>
          <w:sz w:val="24"/>
          <w:szCs w:val="24"/>
        </w:rPr>
        <w:t xml:space="preserve">tomer must be a manufacturer.  </w:t>
      </w:r>
      <w:proofErr w:type="gramStart"/>
      <w:r w:rsidR="00A01048">
        <w:rPr>
          <w:rFonts w:ascii="Arial" w:hAnsi="Arial" w:cs="Arial"/>
          <w:sz w:val="24"/>
          <w:szCs w:val="24"/>
        </w:rPr>
        <w:t>For the purpose of</w:t>
      </w:r>
      <w:proofErr w:type="gramEnd"/>
      <w:r w:rsidR="00A01048">
        <w:rPr>
          <w:rFonts w:ascii="Arial" w:hAnsi="Arial" w:cs="Arial"/>
          <w:sz w:val="24"/>
          <w:szCs w:val="24"/>
        </w:rPr>
        <w:t xml:space="preserve"> this RFA, a manufacturer is a customer that is </w:t>
      </w:r>
      <w:r w:rsidR="00317939">
        <w:rPr>
          <w:rFonts w:ascii="Arial" w:hAnsi="Arial" w:cs="Arial"/>
          <w:sz w:val="24"/>
          <w:szCs w:val="24"/>
        </w:rPr>
        <w:t xml:space="preserve">currently </w:t>
      </w:r>
      <w:r w:rsidR="00A01048">
        <w:rPr>
          <w:rFonts w:ascii="Arial" w:hAnsi="Arial" w:cs="Arial"/>
          <w:sz w:val="24"/>
          <w:szCs w:val="24"/>
        </w:rPr>
        <w:t xml:space="preserve">engaged in the production of tangible goods intended to be sold or leased for final use or consumption. </w:t>
      </w:r>
    </w:p>
    <w:p w14:paraId="3485349E" w14:textId="77777777" w:rsidR="00A9387D" w:rsidRPr="001F247F" w:rsidRDefault="00F53521" w:rsidP="00C6524E">
      <w:pPr>
        <w:tabs>
          <w:tab w:val="left" w:pos="720"/>
          <w:tab w:val="left" w:pos="1440"/>
        </w:tabs>
        <w:rPr>
          <w:rFonts w:ascii="Arial" w:hAnsi="Arial" w:cs="Arial"/>
          <w:sz w:val="24"/>
          <w:szCs w:val="24"/>
        </w:rPr>
      </w:pPr>
      <w:r>
        <w:rPr>
          <w:rFonts w:ascii="Arial" w:hAnsi="Arial" w:cs="Arial"/>
          <w:b/>
          <w:sz w:val="24"/>
          <w:szCs w:val="24"/>
        </w:rPr>
        <w:tab/>
      </w:r>
      <w:r w:rsidR="007B10D5">
        <w:rPr>
          <w:rFonts w:ascii="Arial" w:hAnsi="Arial" w:cs="Arial"/>
          <w:b/>
          <w:sz w:val="24"/>
          <w:szCs w:val="24"/>
        </w:rPr>
        <w:t>1</w:t>
      </w:r>
      <w:r w:rsidR="001F247F" w:rsidRPr="001F247F">
        <w:rPr>
          <w:rFonts w:ascii="Arial" w:hAnsi="Arial" w:cs="Arial"/>
          <w:b/>
          <w:sz w:val="24"/>
          <w:szCs w:val="24"/>
        </w:rPr>
        <w:t xml:space="preserve">.2 </w:t>
      </w:r>
      <w:r>
        <w:rPr>
          <w:rFonts w:ascii="Arial" w:hAnsi="Arial" w:cs="Arial"/>
          <w:b/>
          <w:sz w:val="24"/>
          <w:szCs w:val="24"/>
        </w:rPr>
        <w:tab/>
      </w:r>
      <w:r w:rsidR="00A9387D">
        <w:rPr>
          <w:rFonts w:ascii="Arial" w:hAnsi="Arial" w:cs="Arial"/>
          <w:b/>
          <w:sz w:val="24"/>
          <w:szCs w:val="24"/>
        </w:rPr>
        <w:t>Energy-intensiveness</w:t>
      </w:r>
    </w:p>
    <w:p w14:paraId="75406F21" w14:textId="77777777" w:rsidR="00A01048" w:rsidRPr="00A01048" w:rsidRDefault="00E63851" w:rsidP="00E63851">
      <w:pPr>
        <w:tabs>
          <w:tab w:val="left" w:pos="720"/>
        </w:tabs>
        <w:rPr>
          <w:rFonts w:ascii="Arial" w:hAnsi="Arial" w:cs="Arial"/>
          <w:sz w:val="24"/>
          <w:szCs w:val="24"/>
        </w:rPr>
      </w:pPr>
      <w:r>
        <w:rPr>
          <w:rFonts w:ascii="Arial" w:hAnsi="Arial" w:cs="Arial"/>
          <w:sz w:val="24"/>
          <w:szCs w:val="24"/>
        </w:rPr>
        <w:tab/>
      </w:r>
      <w:proofErr w:type="gramStart"/>
      <w:r w:rsidR="00D85103">
        <w:rPr>
          <w:rFonts w:ascii="Arial" w:hAnsi="Arial" w:cs="Arial"/>
          <w:sz w:val="24"/>
          <w:szCs w:val="24"/>
        </w:rPr>
        <w:t>For the purpose of</w:t>
      </w:r>
      <w:proofErr w:type="gramEnd"/>
      <w:r w:rsidR="00D85103">
        <w:rPr>
          <w:rFonts w:ascii="Arial" w:hAnsi="Arial" w:cs="Arial"/>
          <w:sz w:val="24"/>
          <w:szCs w:val="24"/>
        </w:rPr>
        <w:t xml:space="preserve"> this RFA</w:t>
      </w:r>
      <w:r w:rsidR="00CD7009">
        <w:rPr>
          <w:rFonts w:ascii="Arial" w:hAnsi="Arial" w:cs="Arial"/>
          <w:sz w:val="24"/>
          <w:szCs w:val="24"/>
        </w:rPr>
        <w:t>, a customer having a North American Industry Classification System code (NAI</w:t>
      </w:r>
      <w:r w:rsidR="00595199">
        <w:rPr>
          <w:rFonts w:ascii="Arial" w:hAnsi="Arial" w:cs="Arial"/>
          <w:sz w:val="24"/>
          <w:szCs w:val="24"/>
        </w:rPr>
        <w:t>C</w:t>
      </w:r>
      <w:r w:rsidR="00CD7009">
        <w:rPr>
          <w:rFonts w:ascii="Arial" w:hAnsi="Arial" w:cs="Arial"/>
          <w:sz w:val="24"/>
          <w:szCs w:val="24"/>
        </w:rPr>
        <w:t>S code) that is identified by the U.S. Energy Information Administration (EIA) as Energy Intensive Manufactur</w:t>
      </w:r>
      <w:r w:rsidR="000A2A11">
        <w:rPr>
          <w:rFonts w:ascii="Arial" w:hAnsi="Arial" w:cs="Arial"/>
          <w:sz w:val="24"/>
          <w:szCs w:val="24"/>
        </w:rPr>
        <w:t xml:space="preserve">ing will be considered to be </w:t>
      </w:r>
      <w:r w:rsidR="0086474D">
        <w:rPr>
          <w:rFonts w:ascii="Arial" w:hAnsi="Arial" w:cs="Arial"/>
          <w:sz w:val="24"/>
          <w:szCs w:val="24"/>
        </w:rPr>
        <w:t xml:space="preserve">an </w:t>
      </w:r>
      <w:r w:rsidR="000A2A11">
        <w:rPr>
          <w:rFonts w:ascii="Arial" w:hAnsi="Arial" w:cs="Arial"/>
          <w:sz w:val="24"/>
          <w:szCs w:val="24"/>
        </w:rPr>
        <w:t>energy-intensive</w:t>
      </w:r>
      <w:r w:rsidR="0086474D">
        <w:rPr>
          <w:rFonts w:ascii="Arial" w:hAnsi="Arial" w:cs="Arial"/>
          <w:sz w:val="24"/>
          <w:szCs w:val="24"/>
        </w:rPr>
        <w:t xml:space="preserve"> manufacturer</w:t>
      </w:r>
      <w:r w:rsidR="000A2A11">
        <w:rPr>
          <w:rFonts w:ascii="Arial" w:hAnsi="Arial" w:cs="Arial"/>
          <w:sz w:val="24"/>
          <w:szCs w:val="24"/>
        </w:rPr>
        <w:t xml:space="preserve">. </w:t>
      </w:r>
      <w:r w:rsidR="0086474D">
        <w:rPr>
          <w:rFonts w:ascii="Arial" w:hAnsi="Arial" w:cs="Arial"/>
          <w:sz w:val="24"/>
          <w:szCs w:val="24"/>
        </w:rPr>
        <w:t xml:space="preserve">An </w:t>
      </w:r>
      <w:r w:rsidR="0010389E">
        <w:rPr>
          <w:rFonts w:ascii="Arial" w:hAnsi="Arial" w:cs="Arial"/>
          <w:sz w:val="24"/>
          <w:szCs w:val="24"/>
        </w:rPr>
        <w:t>a</w:t>
      </w:r>
      <w:r w:rsidR="000A2A11">
        <w:rPr>
          <w:rFonts w:ascii="Arial" w:hAnsi="Arial" w:cs="Arial"/>
          <w:sz w:val="24"/>
          <w:szCs w:val="24"/>
        </w:rPr>
        <w:t>pplicant may propose other metrics to demonstrate</w:t>
      </w:r>
      <w:r w:rsidR="0086474D">
        <w:rPr>
          <w:rFonts w:ascii="Arial" w:hAnsi="Arial" w:cs="Arial"/>
          <w:sz w:val="24"/>
          <w:szCs w:val="24"/>
        </w:rPr>
        <w:t xml:space="preserve"> that it is an Affected Customer and, thus, eligible to receive funds pursuant to the Act. Applicants mu</w:t>
      </w:r>
      <w:r w:rsidR="000A2A11">
        <w:rPr>
          <w:rFonts w:ascii="Arial" w:hAnsi="Arial" w:cs="Arial"/>
          <w:sz w:val="24"/>
          <w:szCs w:val="24"/>
        </w:rPr>
        <w:t xml:space="preserve">st provide sufficient documentation and backup </w:t>
      </w:r>
      <w:r w:rsidR="0010389E">
        <w:rPr>
          <w:rFonts w:ascii="Arial" w:hAnsi="Arial" w:cs="Arial"/>
          <w:sz w:val="24"/>
          <w:szCs w:val="24"/>
        </w:rPr>
        <w:t xml:space="preserve">materials </w:t>
      </w:r>
      <w:r w:rsidR="000A2A11">
        <w:rPr>
          <w:rFonts w:ascii="Arial" w:hAnsi="Arial" w:cs="Arial"/>
          <w:sz w:val="24"/>
          <w:szCs w:val="24"/>
        </w:rPr>
        <w:t xml:space="preserve">to allow the Commission to </w:t>
      </w:r>
      <w:r w:rsidR="0010389E">
        <w:rPr>
          <w:rFonts w:ascii="Arial" w:hAnsi="Arial" w:cs="Arial"/>
          <w:sz w:val="24"/>
          <w:szCs w:val="24"/>
        </w:rPr>
        <w:t>evaluate</w:t>
      </w:r>
      <w:r w:rsidR="000A2A11">
        <w:rPr>
          <w:rFonts w:ascii="Arial" w:hAnsi="Arial" w:cs="Arial"/>
          <w:sz w:val="24"/>
          <w:szCs w:val="24"/>
        </w:rPr>
        <w:t xml:space="preserve"> and verify the customer’s </w:t>
      </w:r>
      <w:r w:rsidR="0086474D">
        <w:rPr>
          <w:rFonts w:ascii="Arial" w:hAnsi="Arial" w:cs="Arial"/>
          <w:sz w:val="24"/>
          <w:szCs w:val="24"/>
        </w:rPr>
        <w:t>eligibility for</w:t>
      </w:r>
      <w:r w:rsidR="000A2A11">
        <w:rPr>
          <w:rFonts w:ascii="Arial" w:hAnsi="Arial" w:cs="Arial"/>
          <w:sz w:val="24"/>
          <w:szCs w:val="24"/>
        </w:rPr>
        <w:t xml:space="preserve"> Affected Customer status</w:t>
      </w:r>
      <w:r w:rsidR="0086474D">
        <w:rPr>
          <w:rFonts w:ascii="Arial" w:hAnsi="Arial" w:cs="Arial"/>
          <w:sz w:val="24"/>
          <w:szCs w:val="24"/>
        </w:rPr>
        <w:t>.</w:t>
      </w:r>
      <w:r w:rsidR="00CD7009">
        <w:rPr>
          <w:rFonts w:ascii="Arial" w:hAnsi="Arial" w:cs="Arial"/>
          <w:sz w:val="24"/>
          <w:szCs w:val="24"/>
        </w:rPr>
        <w:t xml:space="preserve"> </w:t>
      </w:r>
    </w:p>
    <w:p w14:paraId="43F44E1B" w14:textId="77777777" w:rsidR="00BB6DEC" w:rsidRPr="00617962" w:rsidRDefault="00E63851" w:rsidP="007B10D5">
      <w:pPr>
        <w:tabs>
          <w:tab w:val="num" w:pos="0"/>
          <w:tab w:val="left" w:pos="720"/>
          <w:tab w:val="left" w:pos="1440"/>
          <w:tab w:val="left" w:pos="2160"/>
          <w:tab w:val="right" w:pos="7194"/>
          <w:tab w:val="left" w:pos="7740"/>
          <w:tab w:val="right" w:pos="9354"/>
        </w:tabs>
        <w:jc w:val="left"/>
        <w:rPr>
          <w:rFonts w:ascii="Arial" w:hAnsi="Arial"/>
          <w:b/>
          <w:sz w:val="24"/>
        </w:rPr>
      </w:pPr>
      <w:r>
        <w:rPr>
          <w:rFonts w:ascii="Arial" w:hAnsi="Arial"/>
          <w:b/>
          <w:sz w:val="24"/>
        </w:rPr>
        <w:tab/>
      </w:r>
      <w:r w:rsidR="007B10D5" w:rsidRPr="00617962">
        <w:rPr>
          <w:rFonts w:ascii="Arial" w:hAnsi="Arial"/>
          <w:b/>
          <w:sz w:val="24"/>
        </w:rPr>
        <w:t>1</w:t>
      </w:r>
      <w:r w:rsidR="00D75794" w:rsidRPr="00617962">
        <w:rPr>
          <w:rFonts w:ascii="Arial" w:hAnsi="Arial"/>
          <w:b/>
          <w:sz w:val="24"/>
        </w:rPr>
        <w:t>.</w:t>
      </w:r>
      <w:r w:rsidR="001F247F" w:rsidRPr="00617962">
        <w:rPr>
          <w:rFonts w:ascii="Arial" w:hAnsi="Arial"/>
          <w:b/>
          <w:sz w:val="24"/>
        </w:rPr>
        <w:t>3</w:t>
      </w:r>
      <w:r w:rsidR="00D75794" w:rsidRPr="00617962">
        <w:rPr>
          <w:rFonts w:ascii="Arial" w:hAnsi="Arial"/>
          <w:b/>
          <w:sz w:val="24"/>
        </w:rPr>
        <w:t xml:space="preserve"> </w:t>
      </w:r>
      <w:r w:rsidR="007B10D5" w:rsidRPr="00617962">
        <w:rPr>
          <w:rFonts w:ascii="Arial" w:hAnsi="Arial"/>
          <w:b/>
          <w:sz w:val="24"/>
        </w:rPr>
        <w:tab/>
      </w:r>
      <w:r w:rsidR="00B334A3" w:rsidRPr="00617962">
        <w:rPr>
          <w:rFonts w:ascii="Arial" w:hAnsi="Arial"/>
          <w:b/>
          <w:sz w:val="24"/>
        </w:rPr>
        <w:t xml:space="preserve">Location and Service </w:t>
      </w:r>
      <w:r w:rsidR="00D75794" w:rsidRPr="00617962">
        <w:rPr>
          <w:rFonts w:ascii="Arial" w:hAnsi="Arial"/>
          <w:b/>
          <w:sz w:val="24"/>
        </w:rPr>
        <w:t>Voltage Level</w:t>
      </w:r>
    </w:p>
    <w:p w14:paraId="0E654B3C" w14:textId="77777777" w:rsidR="00404E6E" w:rsidRDefault="00BB6DEC" w:rsidP="00E63851">
      <w:pPr>
        <w:tabs>
          <w:tab w:val="num" w:pos="0"/>
          <w:tab w:val="num" w:pos="720"/>
          <w:tab w:val="right" w:pos="7194"/>
          <w:tab w:val="left" w:pos="7740"/>
          <w:tab w:val="right" w:pos="9354"/>
        </w:tabs>
        <w:jc w:val="left"/>
        <w:rPr>
          <w:rFonts w:ascii="Arial" w:hAnsi="Arial" w:cs="Arial"/>
          <w:sz w:val="24"/>
          <w:szCs w:val="24"/>
        </w:rPr>
      </w:pPr>
      <w:r w:rsidRPr="00617962">
        <w:rPr>
          <w:rFonts w:ascii="Arial" w:hAnsi="Arial"/>
          <w:sz w:val="24"/>
        </w:rPr>
        <w:tab/>
      </w:r>
      <w:r w:rsidR="00764820" w:rsidRPr="00617962">
        <w:rPr>
          <w:rFonts w:ascii="Arial" w:hAnsi="Arial" w:cs="Arial"/>
          <w:sz w:val="24"/>
          <w:szCs w:val="24"/>
        </w:rPr>
        <w:t>An Affected Customer</w:t>
      </w:r>
      <w:r w:rsidR="00404E6E">
        <w:rPr>
          <w:rFonts w:ascii="Arial" w:hAnsi="Arial" w:cs="Arial"/>
          <w:sz w:val="24"/>
          <w:szCs w:val="24"/>
        </w:rPr>
        <w:t xml:space="preserve"> must be</w:t>
      </w:r>
      <w:r w:rsidR="00172275" w:rsidRPr="00617962">
        <w:rPr>
          <w:rFonts w:ascii="Arial" w:hAnsi="Arial" w:cs="Arial"/>
          <w:sz w:val="24"/>
          <w:szCs w:val="24"/>
        </w:rPr>
        <w:t xml:space="preserve"> receiving service at transmission or subtransmission voltage level as defined in 35-A M.R.S. § 10110 (6) within the electrical utility transmission system administered by an independent system operator of the New England bulk power system or a successor organization</w:t>
      </w:r>
      <w:r w:rsidR="00404E6E">
        <w:rPr>
          <w:rFonts w:ascii="Arial" w:hAnsi="Arial" w:cs="Arial"/>
          <w:sz w:val="24"/>
          <w:szCs w:val="24"/>
        </w:rPr>
        <w:t>.</w:t>
      </w:r>
      <w:r w:rsidR="00172275" w:rsidRPr="00617962">
        <w:rPr>
          <w:rFonts w:ascii="Arial" w:hAnsi="Arial" w:cs="Arial"/>
          <w:sz w:val="24"/>
          <w:szCs w:val="24"/>
        </w:rPr>
        <w:t xml:space="preserve"> </w:t>
      </w:r>
    </w:p>
    <w:p w14:paraId="5F040613" w14:textId="77777777" w:rsidR="00D03A48" w:rsidRPr="00F44828" w:rsidRDefault="00404E6E" w:rsidP="00E63851">
      <w:pPr>
        <w:tabs>
          <w:tab w:val="num" w:pos="0"/>
          <w:tab w:val="num" w:pos="720"/>
          <w:tab w:val="right" w:pos="7194"/>
          <w:tab w:val="left" w:pos="7740"/>
          <w:tab w:val="right" w:pos="9354"/>
        </w:tabs>
        <w:jc w:val="left"/>
        <w:rPr>
          <w:rFonts w:ascii="Arial" w:hAnsi="Arial" w:cs="Arial"/>
          <w:b/>
          <w:sz w:val="24"/>
          <w:szCs w:val="24"/>
        </w:rPr>
      </w:pPr>
      <w:r>
        <w:rPr>
          <w:rFonts w:ascii="Arial" w:hAnsi="Arial" w:cs="Arial"/>
          <w:sz w:val="24"/>
          <w:szCs w:val="24"/>
        </w:rPr>
        <w:tab/>
      </w:r>
      <w:r w:rsidRPr="00F44828">
        <w:rPr>
          <w:rFonts w:ascii="Arial" w:hAnsi="Arial" w:cs="Arial"/>
          <w:b/>
          <w:sz w:val="24"/>
          <w:szCs w:val="24"/>
        </w:rPr>
        <w:t xml:space="preserve">1.4  </w:t>
      </w:r>
      <w:r w:rsidR="00D03A48">
        <w:rPr>
          <w:rFonts w:ascii="Arial" w:hAnsi="Arial" w:cs="Arial"/>
          <w:b/>
          <w:sz w:val="24"/>
          <w:szCs w:val="24"/>
        </w:rPr>
        <w:t xml:space="preserve">  Eligible Facilities</w:t>
      </w:r>
    </w:p>
    <w:p w14:paraId="3869F978" w14:textId="77777777" w:rsidR="00F44828" w:rsidRPr="00F44828" w:rsidRDefault="00D03A48" w:rsidP="00E63851">
      <w:pPr>
        <w:tabs>
          <w:tab w:val="num" w:pos="0"/>
          <w:tab w:val="num" w:pos="720"/>
          <w:tab w:val="right" w:pos="7194"/>
          <w:tab w:val="left" w:pos="7740"/>
          <w:tab w:val="right" w:pos="9354"/>
        </w:tabs>
        <w:jc w:val="left"/>
        <w:rPr>
          <w:rFonts w:ascii="Arial" w:hAnsi="Arial" w:cs="Arial"/>
          <w:sz w:val="24"/>
          <w:szCs w:val="24"/>
        </w:rPr>
      </w:pPr>
      <w:r>
        <w:rPr>
          <w:rFonts w:ascii="Arial" w:hAnsi="Arial" w:cs="Arial"/>
          <w:sz w:val="24"/>
          <w:szCs w:val="24"/>
        </w:rPr>
        <w:tab/>
      </w:r>
      <w:r w:rsidR="00B334A3" w:rsidRPr="00617962">
        <w:rPr>
          <w:rFonts w:ascii="Arial" w:hAnsi="Arial" w:cs="Arial"/>
          <w:sz w:val="24"/>
          <w:szCs w:val="24"/>
        </w:rPr>
        <w:t xml:space="preserve">Eligibility and disbursement amounts will be limited to the facility or facilities of an Affected Customer that meet </w:t>
      </w:r>
      <w:r w:rsidR="00617962">
        <w:rPr>
          <w:rFonts w:ascii="Arial" w:hAnsi="Arial" w:cs="Arial"/>
          <w:sz w:val="24"/>
          <w:szCs w:val="24"/>
        </w:rPr>
        <w:t>l</w:t>
      </w:r>
      <w:r w:rsidR="00B334A3" w:rsidRPr="00617962">
        <w:rPr>
          <w:rFonts w:ascii="Arial" w:hAnsi="Arial" w:cs="Arial"/>
          <w:sz w:val="24"/>
          <w:szCs w:val="24"/>
        </w:rPr>
        <w:t xml:space="preserve">ocation and </w:t>
      </w:r>
      <w:r w:rsidR="00617962">
        <w:rPr>
          <w:rFonts w:ascii="Arial" w:hAnsi="Arial" w:cs="Arial"/>
          <w:sz w:val="24"/>
          <w:szCs w:val="24"/>
        </w:rPr>
        <w:t>service</w:t>
      </w:r>
      <w:r w:rsidR="00B334A3" w:rsidRPr="00617962">
        <w:rPr>
          <w:rFonts w:ascii="Arial" w:hAnsi="Arial" w:cs="Arial"/>
          <w:sz w:val="24"/>
          <w:szCs w:val="24"/>
        </w:rPr>
        <w:t xml:space="preserve"> requirements.</w:t>
      </w:r>
    </w:p>
    <w:p w14:paraId="54944004" w14:textId="77777777" w:rsidR="00B15DC7" w:rsidRPr="005125E8" w:rsidRDefault="00B15DC7" w:rsidP="00C6524E">
      <w:pPr>
        <w:numPr>
          <w:ilvl w:val="0"/>
          <w:numId w:val="13"/>
        </w:numPr>
        <w:tabs>
          <w:tab w:val="clear" w:pos="450"/>
          <w:tab w:val="num" w:pos="720"/>
          <w:tab w:val="left" w:pos="1440"/>
          <w:tab w:val="right" w:pos="7194"/>
          <w:tab w:val="left" w:pos="7740"/>
          <w:tab w:val="right" w:pos="9354"/>
        </w:tabs>
        <w:ind w:left="0" w:firstLine="0"/>
        <w:jc w:val="left"/>
        <w:rPr>
          <w:rFonts w:ascii="Arial" w:hAnsi="Arial"/>
          <w:b/>
          <w:sz w:val="24"/>
        </w:rPr>
      </w:pPr>
      <w:bookmarkStart w:id="2" w:name="_Toc208238123"/>
      <w:r w:rsidRPr="005125E8">
        <w:rPr>
          <w:rFonts w:ascii="Arial" w:hAnsi="Arial"/>
          <w:b/>
          <w:sz w:val="24"/>
        </w:rPr>
        <w:t>Application</w:t>
      </w:r>
      <w:bookmarkEnd w:id="2"/>
      <w:r w:rsidRPr="005125E8">
        <w:rPr>
          <w:rFonts w:ascii="Arial" w:hAnsi="Arial"/>
          <w:b/>
          <w:sz w:val="24"/>
        </w:rPr>
        <w:t xml:space="preserve"> Requirements</w:t>
      </w:r>
    </w:p>
    <w:p w14:paraId="5668C7F9" w14:textId="77777777" w:rsidR="00B15DC7" w:rsidRPr="006E3155" w:rsidRDefault="00B15DC7" w:rsidP="00C6524E">
      <w:pPr>
        <w:numPr>
          <w:ilvl w:val="1"/>
          <w:numId w:val="13"/>
        </w:numPr>
        <w:tabs>
          <w:tab w:val="num" w:pos="0"/>
          <w:tab w:val="left" w:pos="720"/>
        </w:tabs>
        <w:ind w:left="0" w:firstLine="720"/>
        <w:jc w:val="left"/>
        <w:rPr>
          <w:rFonts w:ascii="Arial" w:hAnsi="Arial"/>
          <w:b/>
          <w:sz w:val="24"/>
        </w:rPr>
      </w:pPr>
      <w:r w:rsidRPr="006E3155">
        <w:rPr>
          <w:rFonts w:ascii="Arial" w:hAnsi="Arial"/>
          <w:b/>
          <w:sz w:val="24"/>
        </w:rPr>
        <w:t>General</w:t>
      </w:r>
    </w:p>
    <w:p w14:paraId="0CCC723A" w14:textId="77777777" w:rsidR="00B15DC7" w:rsidRDefault="00D57420" w:rsidP="009B4688">
      <w:pPr>
        <w:tabs>
          <w:tab w:val="num" w:pos="0"/>
        </w:tabs>
        <w:jc w:val="left"/>
        <w:rPr>
          <w:rFonts w:ascii="Arial" w:hAnsi="Arial"/>
          <w:sz w:val="24"/>
        </w:rPr>
      </w:pPr>
      <w:r>
        <w:rPr>
          <w:rFonts w:ascii="Arial" w:hAnsi="Arial"/>
          <w:sz w:val="24"/>
        </w:rPr>
        <w:tab/>
      </w:r>
      <w:r w:rsidR="00B15DC7">
        <w:rPr>
          <w:rFonts w:ascii="Arial" w:hAnsi="Arial"/>
          <w:sz w:val="24"/>
        </w:rPr>
        <w:t>Applicants should provide a description of the customer</w:t>
      </w:r>
      <w:r w:rsidR="0010389E">
        <w:rPr>
          <w:rFonts w:ascii="Arial" w:hAnsi="Arial"/>
          <w:sz w:val="24"/>
        </w:rPr>
        <w:t>, its facilities and</w:t>
      </w:r>
      <w:r w:rsidR="00B15DC7">
        <w:rPr>
          <w:rFonts w:ascii="Arial" w:hAnsi="Arial"/>
          <w:sz w:val="24"/>
        </w:rPr>
        <w:t xml:space="preserve"> the nature of its manufacturing</w:t>
      </w:r>
      <w:r w:rsidR="0010389E">
        <w:rPr>
          <w:rFonts w:ascii="Arial" w:hAnsi="Arial"/>
          <w:sz w:val="24"/>
        </w:rPr>
        <w:t>, including but not limited to</w:t>
      </w:r>
      <w:r w:rsidR="00B15DC7">
        <w:rPr>
          <w:rFonts w:ascii="Arial" w:hAnsi="Arial"/>
          <w:sz w:val="24"/>
        </w:rPr>
        <w:t xml:space="preserve"> the products produced</w:t>
      </w:r>
      <w:r w:rsidR="0010389E">
        <w:rPr>
          <w:rFonts w:ascii="Arial" w:hAnsi="Arial"/>
          <w:sz w:val="24"/>
        </w:rPr>
        <w:t xml:space="preserve">, </w:t>
      </w:r>
      <w:r w:rsidR="00B15DC7">
        <w:rPr>
          <w:rFonts w:ascii="Arial" w:hAnsi="Arial"/>
          <w:sz w:val="24"/>
        </w:rPr>
        <w:t>the manufacturing process</w:t>
      </w:r>
      <w:r w:rsidR="0010389E">
        <w:rPr>
          <w:rFonts w:ascii="Arial" w:hAnsi="Arial"/>
          <w:sz w:val="24"/>
        </w:rPr>
        <w:t>, and the customer’s energy use</w:t>
      </w:r>
      <w:r w:rsidR="00B15DC7">
        <w:rPr>
          <w:rFonts w:ascii="Arial" w:hAnsi="Arial"/>
          <w:sz w:val="24"/>
        </w:rPr>
        <w:t>. Applicants should also provide the location(s) of its facilities in Maine, and a copy of recent utility bill</w:t>
      </w:r>
      <w:r w:rsidR="00FA2647">
        <w:rPr>
          <w:rFonts w:ascii="Arial" w:hAnsi="Arial"/>
          <w:sz w:val="24"/>
        </w:rPr>
        <w:t>(s) for all included facilities</w:t>
      </w:r>
      <w:r w:rsidR="00B15DC7">
        <w:rPr>
          <w:rFonts w:ascii="Arial" w:hAnsi="Arial"/>
          <w:sz w:val="24"/>
        </w:rPr>
        <w:t xml:space="preserve"> </w:t>
      </w:r>
      <w:r w:rsidR="00CF63D6">
        <w:rPr>
          <w:rFonts w:ascii="Arial" w:hAnsi="Arial"/>
          <w:sz w:val="24"/>
        </w:rPr>
        <w:t xml:space="preserve">and accounts </w:t>
      </w:r>
      <w:r w:rsidR="00B15DC7">
        <w:rPr>
          <w:rFonts w:ascii="Arial" w:hAnsi="Arial"/>
          <w:sz w:val="24"/>
        </w:rPr>
        <w:t>as verification of the location and voltage at which it receives electricity service.</w:t>
      </w:r>
      <w:r w:rsidR="009E2153">
        <w:rPr>
          <w:rFonts w:ascii="Arial" w:hAnsi="Arial"/>
          <w:sz w:val="24"/>
        </w:rPr>
        <w:t xml:space="preserve"> </w:t>
      </w:r>
      <w:r w:rsidR="00B15DC7">
        <w:rPr>
          <w:rFonts w:ascii="Arial" w:hAnsi="Arial"/>
          <w:sz w:val="24"/>
        </w:rPr>
        <w:t xml:space="preserve"> </w:t>
      </w:r>
    </w:p>
    <w:p w14:paraId="1A46DB96" w14:textId="77777777" w:rsidR="00B15DC7" w:rsidRPr="006E3155" w:rsidRDefault="00B15DC7" w:rsidP="00C6524E">
      <w:pPr>
        <w:numPr>
          <w:ilvl w:val="1"/>
          <w:numId w:val="13"/>
        </w:numPr>
        <w:tabs>
          <w:tab w:val="num" w:pos="0"/>
        </w:tabs>
        <w:ind w:left="0" w:firstLine="720"/>
        <w:jc w:val="left"/>
        <w:rPr>
          <w:rFonts w:ascii="Arial" w:hAnsi="Arial"/>
          <w:b/>
          <w:sz w:val="24"/>
        </w:rPr>
      </w:pPr>
      <w:r w:rsidRPr="006E3155">
        <w:rPr>
          <w:rFonts w:ascii="Arial" w:hAnsi="Arial"/>
          <w:b/>
          <w:sz w:val="24"/>
        </w:rPr>
        <w:lastRenderedPageBreak/>
        <w:t>Standard Application Form</w:t>
      </w:r>
    </w:p>
    <w:p w14:paraId="2B62CC08" w14:textId="77777777" w:rsidR="00B15DC7" w:rsidRDefault="00B15DC7" w:rsidP="00FA15E2">
      <w:pPr>
        <w:tabs>
          <w:tab w:val="num" w:pos="0"/>
        </w:tabs>
        <w:ind w:firstLine="720"/>
        <w:jc w:val="left"/>
      </w:pPr>
      <w:r>
        <w:rPr>
          <w:rFonts w:ascii="Arial" w:hAnsi="Arial"/>
          <w:sz w:val="24"/>
        </w:rPr>
        <w:t xml:space="preserve">Applicants must </w:t>
      </w:r>
      <w:r w:rsidR="009E3A95">
        <w:rPr>
          <w:rFonts w:ascii="Arial" w:hAnsi="Arial"/>
          <w:sz w:val="24"/>
        </w:rPr>
        <w:t>provide</w:t>
      </w:r>
      <w:r>
        <w:rPr>
          <w:rFonts w:ascii="Arial" w:hAnsi="Arial"/>
          <w:sz w:val="24"/>
        </w:rPr>
        <w:t xml:space="preserve"> a completed Standard Application Form that includes </w:t>
      </w:r>
      <w:proofErr w:type="gramStart"/>
      <w:r>
        <w:rPr>
          <w:rFonts w:ascii="Arial" w:hAnsi="Arial"/>
          <w:sz w:val="24"/>
        </w:rPr>
        <w:t>all of</w:t>
      </w:r>
      <w:proofErr w:type="gramEnd"/>
      <w:r>
        <w:rPr>
          <w:rFonts w:ascii="Arial" w:hAnsi="Arial"/>
          <w:sz w:val="24"/>
        </w:rPr>
        <w:t xml:space="preserve"> the required information. In addition, applicants must provide sufficient documentation to allow the Commission to verify that the information provided in the Application Form is accurate and current.  </w:t>
      </w:r>
    </w:p>
    <w:p w14:paraId="083A0DC6" w14:textId="77777777" w:rsidR="00B15DC7" w:rsidRPr="006E3155" w:rsidRDefault="00B15DC7" w:rsidP="00C6524E">
      <w:pPr>
        <w:numPr>
          <w:ilvl w:val="1"/>
          <w:numId w:val="13"/>
        </w:numPr>
        <w:tabs>
          <w:tab w:val="num" w:pos="0"/>
        </w:tabs>
        <w:ind w:left="0" w:firstLine="720"/>
        <w:jc w:val="left"/>
        <w:rPr>
          <w:rFonts w:ascii="Arial" w:hAnsi="Arial"/>
          <w:b/>
          <w:sz w:val="24"/>
        </w:rPr>
      </w:pPr>
      <w:r w:rsidRPr="006E3155">
        <w:rPr>
          <w:rFonts w:ascii="Arial" w:hAnsi="Arial"/>
          <w:b/>
          <w:sz w:val="24"/>
        </w:rPr>
        <w:t>Affidavit</w:t>
      </w:r>
    </w:p>
    <w:p w14:paraId="362F279E" w14:textId="77777777" w:rsidR="00B15DC7" w:rsidRDefault="0047221F" w:rsidP="009B4688">
      <w:pPr>
        <w:tabs>
          <w:tab w:val="num" w:pos="0"/>
        </w:tabs>
        <w:jc w:val="left"/>
        <w:rPr>
          <w:rFonts w:ascii="Arial" w:hAnsi="Arial"/>
          <w:sz w:val="24"/>
        </w:rPr>
      </w:pPr>
      <w:r>
        <w:rPr>
          <w:rFonts w:ascii="Arial" w:hAnsi="Arial"/>
          <w:sz w:val="24"/>
        </w:rPr>
        <w:tab/>
      </w:r>
      <w:r w:rsidR="00B15DC7">
        <w:rPr>
          <w:rFonts w:ascii="Arial" w:hAnsi="Arial"/>
          <w:sz w:val="24"/>
        </w:rPr>
        <w:t xml:space="preserve">Applicants must provide an affidavit </w:t>
      </w:r>
      <w:r w:rsidR="00B15DC7" w:rsidRPr="00D431E0">
        <w:rPr>
          <w:rFonts w:ascii="Arial" w:hAnsi="Arial"/>
          <w:sz w:val="24"/>
        </w:rPr>
        <w:t>warranting the completeness and accuracy of the material</w:t>
      </w:r>
      <w:r w:rsidR="00B15DC7">
        <w:rPr>
          <w:rFonts w:ascii="Arial" w:hAnsi="Arial"/>
          <w:sz w:val="24"/>
        </w:rPr>
        <w:t>s</w:t>
      </w:r>
      <w:r w:rsidR="00B15DC7" w:rsidRPr="00D431E0">
        <w:rPr>
          <w:rFonts w:ascii="Arial" w:hAnsi="Arial"/>
          <w:sz w:val="24"/>
        </w:rPr>
        <w:t xml:space="preserve"> provided</w:t>
      </w:r>
      <w:r w:rsidR="00B15DC7">
        <w:rPr>
          <w:rFonts w:ascii="Arial" w:hAnsi="Arial"/>
          <w:sz w:val="24"/>
        </w:rPr>
        <w:t xml:space="preserve"> in its Application. The affidavit shall be </w:t>
      </w:r>
      <w:r w:rsidR="00B15DC7" w:rsidRPr="00353C92">
        <w:rPr>
          <w:rFonts w:ascii="Arial" w:hAnsi="Arial"/>
          <w:sz w:val="24"/>
        </w:rPr>
        <w:t>substantially in the form</w:t>
      </w:r>
      <w:r w:rsidR="00B15DC7">
        <w:rPr>
          <w:rFonts w:ascii="Arial" w:hAnsi="Arial"/>
          <w:sz w:val="24"/>
        </w:rPr>
        <w:t xml:space="preserve"> provided on the RFA website. </w:t>
      </w:r>
    </w:p>
    <w:p w14:paraId="4A0FA533" w14:textId="77777777" w:rsidR="00B15DC7" w:rsidRDefault="00B15DC7" w:rsidP="00C6524E">
      <w:pPr>
        <w:numPr>
          <w:ilvl w:val="1"/>
          <w:numId w:val="13"/>
        </w:numPr>
        <w:tabs>
          <w:tab w:val="num" w:pos="0"/>
        </w:tabs>
        <w:ind w:left="0" w:firstLine="720"/>
        <w:jc w:val="left"/>
        <w:rPr>
          <w:rFonts w:ascii="Arial" w:hAnsi="Arial"/>
          <w:b/>
          <w:sz w:val="24"/>
        </w:rPr>
      </w:pPr>
      <w:r w:rsidRPr="006E3155">
        <w:rPr>
          <w:rFonts w:ascii="Arial" w:hAnsi="Arial"/>
          <w:b/>
          <w:sz w:val="24"/>
        </w:rPr>
        <w:t>Energy Intensiveness</w:t>
      </w:r>
    </w:p>
    <w:p w14:paraId="55417655" w14:textId="77777777" w:rsidR="00E7785E" w:rsidRDefault="00D57420" w:rsidP="00D57420">
      <w:pPr>
        <w:tabs>
          <w:tab w:val="num" w:pos="0"/>
          <w:tab w:val="left" w:pos="720"/>
        </w:tabs>
        <w:jc w:val="left"/>
        <w:rPr>
          <w:rFonts w:ascii="Arial" w:hAnsi="Arial"/>
          <w:sz w:val="24"/>
        </w:rPr>
      </w:pPr>
      <w:r>
        <w:rPr>
          <w:rFonts w:ascii="Arial" w:hAnsi="Arial"/>
          <w:sz w:val="24"/>
        </w:rPr>
        <w:tab/>
      </w:r>
      <w:r w:rsidR="009E3A95">
        <w:rPr>
          <w:rFonts w:ascii="Arial" w:hAnsi="Arial"/>
          <w:sz w:val="24"/>
        </w:rPr>
        <w:t>Applicants must provide</w:t>
      </w:r>
      <w:r w:rsidR="00E7785E">
        <w:rPr>
          <w:rFonts w:ascii="Arial" w:hAnsi="Arial"/>
          <w:sz w:val="24"/>
        </w:rPr>
        <w:t xml:space="preserve"> the NAICS code(s) for the customer facility or facilities seeking to be </w:t>
      </w:r>
      <w:r w:rsidR="00917BD0">
        <w:rPr>
          <w:rFonts w:ascii="Arial" w:hAnsi="Arial"/>
          <w:sz w:val="24"/>
        </w:rPr>
        <w:t xml:space="preserve">designated as </w:t>
      </w:r>
      <w:r w:rsidR="00E7785E">
        <w:rPr>
          <w:rFonts w:ascii="Arial" w:hAnsi="Arial"/>
          <w:sz w:val="24"/>
        </w:rPr>
        <w:t xml:space="preserve">Affected Customers.  If </w:t>
      </w:r>
      <w:r w:rsidR="00917BD0">
        <w:rPr>
          <w:rFonts w:ascii="Arial" w:hAnsi="Arial"/>
          <w:sz w:val="24"/>
        </w:rPr>
        <w:t>an a</w:t>
      </w:r>
      <w:r w:rsidR="00E7785E">
        <w:rPr>
          <w:rFonts w:ascii="Arial" w:hAnsi="Arial"/>
          <w:sz w:val="24"/>
        </w:rPr>
        <w:t xml:space="preserve">pplicant claims that its NAICS code is identified by EIA as Energy-intensive Manufacturing, the most current EIA report or document in support of this must be provided.  If </w:t>
      </w:r>
      <w:r w:rsidR="00917BD0">
        <w:rPr>
          <w:rFonts w:ascii="Arial" w:hAnsi="Arial"/>
          <w:sz w:val="24"/>
        </w:rPr>
        <w:t>an a</w:t>
      </w:r>
      <w:r w:rsidR="00E7785E">
        <w:rPr>
          <w:rFonts w:ascii="Arial" w:hAnsi="Arial"/>
          <w:sz w:val="24"/>
        </w:rPr>
        <w:t xml:space="preserve">pplicant is not identified by EIA as Energy-intensive Manufacturing, </w:t>
      </w:r>
      <w:r w:rsidR="00917BD0">
        <w:rPr>
          <w:rFonts w:ascii="Arial" w:hAnsi="Arial"/>
          <w:sz w:val="24"/>
        </w:rPr>
        <w:t>the a</w:t>
      </w:r>
      <w:r w:rsidR="00E7785E">
        <w:rPr>
          <w:rFonts w:ascii="Arial" w:hAnsi="Arial"/>
          <w:sz w:val="24"/>
        </w:rPr>
        <w:t>pplicant must demonstrate to the Commission’s satisfaction that it</w:t>
      </w:r>
      <w:r w:rsidR="00917BD0">
        <w:rPr>
          <w:rFonts w:ascii="Arial" w:hAnsi="Arial"/>
          <w:sz w:val="24"/>
        </w:rPr>
        <w:t xml:space="preserve"> is an Affected Customer pursuant to the Act.</w:t>
      </w:r>
      <w:r w:rsidR="00E7785E">
        <w:rPr>
          <w:rFonts w:ascii="Arial" w:hAnsi="Arial" w:cs="Arial"/>
          <w:sz w:val="24"/>
          <w:szCs w:val="24"/>
        </w:rPr>
        <w:t xml:space="preserve">   </w:t>
      </w:r>
    </w:p>
    <w:p w14:paraId="4B658ECB" w14:textId="77777777" w:rsidR="00B15DC7" w:rsidRPr="00EF177A" w:rsidRDefault="00E7785E" w:rsidP="00C6524E">
      <w:pPr>
        <w:tabs>
          <w:tab w:val="num" w:pos="0"/>
          <w:tab w:val="left" w:pos="1440"/>
          <w:tab w:val="left" w:pos="2160"/>
        </w:tabs>
        <w:ind w:firstLine="720"/>
        <w:jc w:val="left"/>
        <w:rPr>
          <w:rFonts w:ascii="Arial" w:hAnsi="Arial"/>
          <w:b/>
          <w:sz w:val="24"/>
        </w:rPr>
      </w:pPr>
      <w:r>
        <w:rPr>
          <w:rFonts w:ascii="Arial" w:hAnsi="Arial"/>
          <w:sz w:val="24"/>
        </w:rPr>
        <w:t xml:space="preserve"> </w:t>
      </w:r>
      <w:r w:rsidR="007B10D5">
        <w:rPr>
          <w:rFonts w:ascii="Arial" w:hAnsi="Arial"/>
          <w:b/>
          <w:sz w:val="24"/>
        </w:rPr>
        <w:t>2</w:t>
      </w:r>
      <w:r w:rsidR="006E3155">
        <w:rPr>
          <w:rFonts w:ascii="Arial" w:hAnsi="Arial"/>
          <w:b/>
          <w:sz w:val="24"/>
        </w:rPr>
        <w:t>.5</w:t>
      </w:r>
      <w:r w:rsidR="00B15DC7" w:rsidRPr="00EF177A">
        <w:rPr>
          <w:rFonts w:ascii="Arial" w:hAnsi="Arial"/>
          <w:b/>
          <w:sz w:val="24"/>
        </w:rPr>
        <w:t xml:space="preserve">   </w:t>
      </w:r>
      <w:r w:rsidR="00EC7D4E">
        <w:rPr>
          <w:rFonts w:ascii="Arial" w:hAnsi="Arial"/>
          <w:b/>
          <w:sz w:val="24"/>
        </w:rPr>
        <w:tab/>
      </w:r>
      <w:r w:rsidR="00B15DC7">
        <w:rPr>
          <w:rFonts w:ascii="Arial" w:hAnsi="Arial"/>
          <w:b/>
          <w:sz w:val="24"/>
        </w:rPr>
        <w:t xml:space="preserve">Corporate </w:t>
      </w:r>
      <w:r w:rsidR="006E3155">
        <w:rPr>
          <w:rFonts w:ascii="Arial" w:hAnsi="Arial"/>
          <w:b/>
          <w:sz w:val="24"/>
        </w:rPr>
        <w:t>and Financial Information</w:t>
      </w:r>
    </w:p>
    <w:p w14:paraId="1223DB83" w14:textId="77777777" w:rsidR="00B15DC7" w:rsidRDefault="005125E8" w:rsidP="00D57420">
      <w:pPr>
        <w:tabs>
          <w:tab w:val="num" w:pos="0"/>
          <w:tab w:val="num" w:pos="720"/>
        </w:tabs>
        <w:spacing w:before="60" w:after="60"/>
        <w:jc w:val="left"/>
        <w:rPr>
          <w:rFonts w:ascii="Arial" w:hAnsi="Arial" w:cs="Arial"/>
          <w:sz w:val="24"/>
        </w:rPr>
      </w:pPr>
      <w:r>
        <w:rPr>
          <w:rFonts w:ascii="Arial" w:hAnsi="Arial" w:cs="Arial"/>
          <w:sz w:val="24"/>
        </w:rPr>
        <w:tab/>
      </w:r>
      <w:r w:rsidR="009E3A95">
        <w:rPr>
          <w:rFonts w:ascii="Arial" w:hAnsi="Arial" w:cs="Arial"/>
          <w:sz w:val="24"/>
        </w:rPr>
        <w:t xml:space="preserve">Applications </w:t>
      </w:r>
      <w:r w:rsidR="00B15DC7">
        <w:rPr>
          <w:rFonts w:ascii="Arial" w:hAnsi="Arial" w:cs="Arial"/>
          <w:sz w:val="24"/>
        </w:rPr>
        <w:t xml:space="preserve">should include information and supporting documents describing the corporate structure and ownership of the </w:t>
      </w:r>
      <w:r w:rsidR="009E3A95">
        <w:rPr>
          <w:rFonts w:ascii="Arial" w:hAnsi="Arial" w:cs="Arial"/>
          <w:sz w:val="24"/>
        </w:rPr>
        <w:t xml:space="preserve">customer. </w:t>
      </w:r>
      <w:r w:rsidR="00D72C0C">
        <w:rPr>
          <w:rFonts w:ascii="Arial" w:hAnsi="Arial" w:cs="Arial"/>
          <w:sz w:val="24"/>
        </w:rPr>
        <w:t>Applications should include the most recent audited financial statements of the customer and consolidated financial statements (if any) for the corporate entity of which the customer is a part.</w:t>
      </w:r>
    </w:p>
    <w:p w14:paraId="04A8FB4C" w14:textId="77777777" w:rsidR="005B084F" w:rsidRDefault="005B084F" w:rsidP="009B4688">
      <w:pPr>
        <w:tabs>
          <w:tab w:val="num" w:pos="0"/>
          <w:tab w:val="num" w:pos="1260"/>
        </w:tabs>
        <w:spacing w:before="60" w:after="60"/>
        <w:jc w:val="left"/>
        <w:rPr>
          <w:rFonts w:ascii="Arial" w:hAnsi="Arial" w:cs="Arial"/>
          <w:sz w:val="24"/>
        </w:rPr>
      </w:pPr>
    </w:p>
    <w:p w14:paraId="61BD49C1" w14:textId="77777777" w:rsidR="003716F4" w:rsidRPr="003716F4" w:rsidRDefault="007B10D5" w:rsidP="00C6524E">
      <w:pPr>
        <w:pStyle w:val="BodyTextIndent3"/>
        <w:tabs>
          <w:tab w:val="num" w:pos="0"/>
          <w:tab w:val="left" w:pos="1440"/>
        </w:tabs>
        <w:ind w:left="0" w:firstLine="720"/>
        <w:jc w:val="left"/>
        <w:rPr>
          <w:rFonts w:ascii="Arial" w:hAnsi="Arial"/>
          <w:b/>
          <w:sz w:val="24"/>
        </w:rPr>
      </w:pPr>
      <w:r>
        <w:rPr>
          <w:rFonts w:ascii="Arial" w:hAnsi="Arial"/>
          <w:b/>
          <w:sz w:val="24"/>
        </w:rPr>
        <w:t>2</w:t>
      </w:r>
      <w:r w:rsidR="005B084F">
        <w:rPr>
          <w:rFonts w:ascii="Arial" w:hAnsi="Arial"/>
          <w:b/>
          <w:sz w:val="24"/>
        </w:rPr>
        <w:t xml:space="preserve">.6 </w:t>
      </w:r>
      <w:r w:rsidR="00EC7D4E">
        <w:rPr>
          <w:rFonts w:ascii="Arial" w:hAnsi="Arial"/>
          <w:b/>
          <w:sz w:val="24"/>
        </w:rPr>
        <w:tab/>
      </w:r>
      <w:r w:rsidR="003716F4" w:rsidRPr="003716F4">
        <w:rPr>
          <w:rFonts w:ascii="Arial" w:hAnsi="Arial"/>
          <w:b/>
          <w:sz w:val="24"/>
        </w:rPr>
        <w:t>Confidentiality</w:t>
      </w:r>
    </w:p>
    <w:p w14:paraId="35C36554" w14:textId="77777777" w:rsidR="003716F4" w:rsidRDefault="003716F4" w:rsidP="009B4688">
      <w:pPr>
        <w:pStyle w:val="BodyTextIndent3"/>
        <w:tabs>
          <w:tab w:val="num" w:pos="0"/>
        </w:tabs>
        <w:ind w:left="0"/>
        <w:jc w:val="left"/>
        <w:rPr>
          <w:rFonts w:ascii="Arial" w:hAnsi="Arial" w:cs="Arial"/>
          <w:sz w:val="24"/>
          <w:szCs w:val="24"/>
        </w:rPr>
      </w:pPr>
    </w:p>
    <w:p w14:paraId="241316CB" w14:textId="77777777" w:rsidR="005125E8" w:rsidRDefault="007B10D5" w:rsidP="007B10D5">
      <w:pPr>
        <w:pStyle w:val="BodyTextIndent3"/>
        <w:tabs>
          <w:tab w:val="num" w:pos="0"/>
          <w:tab w:val="left" w:pos="720"/>
        </w:tabs>
        <w:ind w:left="0"/>
        <w:jc w:val="left"/>
        <w:rPr>
          <w:rFonts w:ascii="Arial" w:hAnsi="Arial"/>
          <w:sz w:val="24"/>
        </w:rPr>
      </w:pPr>
      <w:r>
        <w:rPr>
          <w:rFonts w:ascii="Arial" w:hAnsi="Arial"/>
          <w:sz w:val="24"/>
        </w:rPr>
        <w:tab/>
      </w:r>
      <w:r w:rsidR="003716F4">
        <w:rPr>
          <w:rFonts w:ascii="Arial" w:hAnsi="Arial"/>
          <w:sz w:val="24"/>
        </w:rPr>
        <w:t xml:space="preserve">An </w:t>
      </w:r>
      <w:r w:rsidR="00917BD0">
        <w:rPr>
          <w:rFonts w:ascii="Arial" w:hAnsi="Arial"/>
          <w:sz w:val="24"/>
        </w:rPr>
        <w:t>a</w:t>
      </w:r>
      <w:r w:rsidR="003716F4">
        <w:rPr>
          <w:rFonts w:ascii="Arial" w:hAnsi="Arial"/>
          <w:sz w:val="24"/>
        </w:rPr>
        <w:t xml:space="preserve">pplicant may designate information included in its </w:t>
      </w:r>
      <w:r w:rsidR="00917BD0">
        <w:rPr>
          <w:rFonts w:ascii="Arial" w:hAnsi="Arial"/>
          <w:sz w:val="24"/>
        </w:rPr>
        <w:t>a</w:t>
      </w:r>
      <w:r w:rsidR="003716F4">
        <w:rPr>
          <w:rFonts w:ascii="Arial" w:hAnsi="Arial"/>
          <w:sz w:val="24"/>
        </w:rPr>
        <w:t xml:space="preserve">pplication as proprietary or confidential information.  The Commission will take every reasonable step, consistent with law, to protect information that is clearly identified as proprietary or confidential on the page on which it appears.  Protected information may be made available to the </w:t>
      </w:r>
      <w:r w:rsidR="005B084F">
        <w:rPr>
          <w:rFonts w:ascii="Arial" w:hAnsi="Arial"/>
          <w:sz w:val="24"/>
        </w:rPr>
        <w:t>Maine Office of Public Advocate and the Efficiency Maine Trust</w:t>
      </w:r>
      <w:r w:rsidR="003716F4">
        <w:rPr>
          <w:rFonts w:ascii="Arial" w:hAnsi="Arial"/>
          <w:sz w:val="24"/>
        </w:rPr>
        <w:t xml:space="preserve"> under appropriate protective order</w:t>
      </w:r>
      <w:r w:rsidR="00917BD0">
        <w:rPr>
          <w:rFonts w:ascii="Arial" w:hAnsi="Arial"/>
          <w:sz w:val="24"/>
        </w:rPr>
        <w:t>s</w:t>
      </w:r>
      <w:r w:rsidR="003716F4">
        <w:rPr>
          <w:rFonts w:ascii="Arial" w:hAnsi="Arial"/>
          <w:sz w:val="24"/>
        </w:rPr>
        <w:t xml:space="preserve"> and non-disclosure agreements.  The identities of </w:t>
      </w:r>
      <w:r w:rsidR="00FA15E2">
        <w:rPr>
          <w:rFonts w:ascii="Arial" w:hAnsi="Arial"/>
          <w:sz w:val="24"/>
        </w:rPr>
        <w:t xml:space="preserve">all applicants, including the identities of </w:t>
      </w:r>
      <w:r w:rsidR="003716F4">
        <w:rPr>
          <w:rFonts w:ascii="Arial" w:hAnsi="Arial"/>
          <w:sz w:val="24"/>
        </w:rPr>
        <w:t>Affected Customers that receive disbursements and the amount each receives</w:t>
      </w:r>
      <w:r w:rsidR="00FA15E2">
        <w:rPr>
          <w:rFonts w:ascii="Arial" w:hAnsi="Arial"/>
          <w:sz w:val="24"/>
        </w:rPr>
        <w:t>,</w:t>
      </w:r>
      <w:r w:rsidR="003716F4">
        <w:rPr>
          <w:rFonts w:ascii="Arial" w:hAnsi="Arial"/>
          <w:sz w:val="24"/>
        </w:rPr>
        <w:t xml:space="preserve"> will become public at the time of the Commission’s decision.</w:t>
      </w:r>
    </w:p>
    <w:p w14:paraId="0B5E23F8" w14:textId="77777777" w:rsidR="003716F4" w:rsidRDefault="003716F4" w:rsidP="009B4688">
      <w:pPr>
        <w:pStyle w:val="BodyTextIndent3"/>
        <w:tabs>
          <w:tab w:val="num" w:pos="0"/>
        </w:tabs>
        <w:ind w:left="0"/>
        <w:jc w:val="left"/>
        <w:rPr>
          <w:rFonts w:ascii="Arial" w:hAnsi="Arial"/>
          <w:sz w:val="24"/>
        </w:rPr>
      </w:pPr>
      <w:r>
        <w:rPr>
          <w:rFonts w:ascii="Arial" w:hAnsi="Arial"/>
          <w:sz w:val="24"/>
        </w:rPr>
        <w:t xml:space="preserve">  </w:t>
      </w:r>
    </w:p>
    <w:p w14:paraId="359699BE" w14:textId="77777777" w:rsidR="0085390F" w:rsidRDefault="0085390F" w:rsidP="00C6524E">
      <w:pPr>
        <w:pStyle w:val="Heading2"/>
        <w:numPr>
          <w:ilvl w:val="0"/>
          <w:numId w:val="0"/>
        </w:numPr>
        <w:tabs>
          <w:tab w:val="num" w:pos="0"/>
          <w:tab w:val="left" w:pos="720"/>
        </w:tabs>
        <w:jc w:val="left"/>
        <w:rPr>
          <w:rFonts w:ascii="Arial" w:hAnsi="Arial"/>
          <w:sz w:val="24"/>
        </w:rPr>
      </w:pPr>
      <w:bookmarkStart w:id="3" w:name="_Toc208237840"/>
      <w:bookmarkStart w:id="4" w:name="_Toc208238007"/>
      <w:bookmarkStart w:id="5" w:name="_Toc208238062"/>
      <w:bookmarkStart w:id="6" w:name="_Toc208237844"/>
      <w:bookmarkStart w:id="7" w:name="_Toc208238011"/>
      <w:bookmarkStart w:id="8" w:name="_Toc208238066"/>
      <w:bookmarkEnd w:id="3"/>
      <w:bookmarkEnd w:id="4"/>
      <w:bookmarkEnd w:id="5"/>
      <w:bookmarkEnd w:id="6"/>
      <w:bookmarkEnd w:id="7"/>
      <w:bookmarkEnd w:id="8"/>
      <w:r>
        <w:rPr>
          <w:rFonts w:ascii="Arial" w:hAnsi="Arial"/>
          <w:sz w:val="24"/>
        </w:rPr>
        <w:t xml:space="preserve"> </w:t>
      </w:r>
      <w:bookmarkStart w:id="9" w:name="_Toc208237847"/>
      <w:bookmarkStart w:id="10" w:name="_Toc208238014"/>
      <w:bookmarkStart w:id="11" w:name="_Toc208238069"/>
      <w:bookmarkEnd w:id="9"/>
      <w:bookmarkEnd w:id="10"/>
      <w:bookmarkEnd w:id="11"/>
      <w:r w:rsidR="007B10D5">
        <w:rPr>
          <w:rFonts w:ascii="Arial" w:hAnsi="Arial"/>
          <w:sz w:val="24"/>
        </w:rPr>
        <w:t>3</w:t>
      </w:r>
      <w:r>
        <w:rPr>
          <w:rFonts w:ascii="Arial" w:hAnsi="Arial"/>
          <w:sz w:val="24"/>
        </w:rPr>
        <w:t xml:space="preserve">. </w:t>
      </w:r>
      <w:bookmarkStart w:id="12" w:name="_Toc208237849"/>
      <w:bookmarkStart w:id="13" w:name="_Toc208238016"/>
      <w:bookmarkStart w:id="14" w:name="_Toc208238071"/>
      <w:bookmarkStart w:id="15" w:name="_Toc208237850"/>
      <w:bookmarkStart w:id="16" w:name="_Toc208238017"/>
      <w:bookmarkStart w:id="17" w:name="_Toc208238072"/>
      <w:bookmarkStart w:id="18" w:name="_Toc208237851"/>
      <w:bookmarkStart w:id="19" w:name="_Toc208238018"/>
      <w:bookmarkStart w:id="20" w:name="_Toc208238073"/>
      <w:bookmarkStart w:id="21" w:name="_Toc208237853"/>
      <w:bookmarkStart w:id="22" w:name="_Toc208238020"/>
      <w:bookmarkStart w:id="23" w:name="_Toc208238075"/>
      <w:bookmarkStart w:id="24" w:name="_Toc208237854"/>
      <w:bookmarkStart w:id="25" w:name="_Toc208238021"/>
      <w:bookmarkStart w:id="26" w:name="_Toc208238076"/>
      <w:bookmarkStart w:id="27" w:name="_Toc20823811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EC7D4E">
        <w:rPr>
          <w:rFonts w:ascii="Arial" w:hAnsi="Arial"/>
          <w:sz w:val="24"/>
        </w:rPr>
        <w:tab/>
      </w:r>
      <w:r>
        <w:rPr>
          <w:rFonts w:ascii="Arial" w:hAnsi="Arial"/>
          <w:sz w:val="24"/>
        </w:rPr>
        <w:t>Process</w:t>
      </w:r>
      <w:bookmarkEnd w:id="27"/>
    </w:p>
    <w:p w14:paraId="6D94CDC9" w14:textId="77777777" w:rsidR="0085390F" w:rsidRDefault="007B10D5" w:rsidP="00C6524E">
      <w:pPr>
        <w:pStyle w:val="Heading2"/>
        <w:numPr>
          <w:ilvl w:val="0"/>
          <w:numId w:val="0"/>
        </w:numPr>
        <w:tabs>
          <w:tab w:val="num" w:pos="0"/>
          <w:tab w:val="num" w:pos="666"/>
          <w:tab w:val="left" w:pos="1440"/>
          <w:tab w:val="left" w:pos="2160"/>
        </w:tabs>
        <w:ind w:firstLine="720"/>
        <w:jc w:val="left"/>
        <w:rPr>
          <w:rFonts w:ascii="Arial" w:hAnsi="Arial"/>
          <w:sz w:val="24"/>
        </w:rPr>
      </w:pPr>
      <w:bookmarkStart w:id="28" w:name="_Toc208238119"/>
      <w:proofErr w:type="gramStart"/>
      <w:r>
        <w:rPr>
          <w:rFonts w:ascii="Arial" w:hAnsi="Arial"/>
          <w:sz w:val="24"/>
        </w:rPr>
        <w:t>3</w:t>
      </w:r>
      <w:r w:rsidR="0085390F">
        <w:rPr>
          <w:rFonts w:ascii="Arial" w:hAnsi="Arial"/>
          <w:sz w:val="24"/>
        </w:rPr>
        <w:t xml:space="preserve">.1  </w:t>
      </w:r>
      <w:r w:rsidR="00EC7D4E">
        <w:rPr>
          <w:rFonts w:ascii="Arial" w:hAnsi="Arial"/>
          <w:sz w:val="24"/>
        </w:rPr>
        <w:tab/>
      </w:r>
      <w:proofErr w:type="gramEnd"/>
      <w:r w:rsidR="0085390F">
        <w:rPr>
          <w:rFonts w:ascii="Arial" w:hAnsi="Arial"/>
          <w:sz w:val="24"/>
        </w:rPr>
        <w:t>Overview</w:t>
      </w:r>
      <w:bookmarkEnd w:id="28"/>
      <w:r w:rsidR="0085390F">
        <w:rPr>
          <w:rFonts w:ascii="Arial" w:hAnsi="Arial"/>
          <w:sz w:val="24"/>
        </w:rPr>
        <w:t xml:space="preserve"> of Process; Schedule</w:t>
      </w:r>
    </w:p>
    <w:p w14:paraId="00A787F7" w14:textId="4B060F41" w:rsidR="0085390F" w:rsidRDefault="00EC7D4E" w:rsidP="00EC7D4E">
      <w:pPr>
        <w:tabs>
          <w:tab w:val="num" w:pos="0"/>
          <w:tab w:val="left" w:pos="720"/>
        </w:tabs>
        <w:jc w:val="left"/>
        <w:rPr>
          <w:rFonts w:ascii="Arial" w:hAnsi="Arial"/>
          <w:sz w:val="24"/>
        </w:rPr>
      </w:pPr>
      <w:r>
        <w:rPr>
          <w:rFonts w:ascii="Arial" w:hAnsi="Arial"/>
          <w:b/>
          <w:i/>
          <w:sz w:val="24"/>
        </w:rPr>
        <w:tab/>
      </w:r>
      <w:r w:rsidR="00881AF1">
        <w:rPr>
          <w:rFonts w:ascii="Arial" w:hAnsi="Arial"/>
          <w:b/>
          <w:i/>
          <w:sz w:val="24"/>
        </w:rPr>
        <w:t>Applications</w:t>
      </w:r>
      <w:r w:rsidR="0085390F" w:rsidRPr="00F35172">
        <w:rPr>
          <w:rFonts w:ascii="Arial" w:hAnsi="Arial"/>
          <w:b/>
          <w:i/>
          <w:sz w:val="24"/>
        </w:rPr>
        <w:t xml:space="preserve"> </w:t>
      </w:r>
      <w:r w:rsidR="0066777D" w:rsidRPr="00F35172">
        <w:rPr>
          <w:rFonts w:ascii="Arial" w:hAnsi="Arial"/>
          <w:b/>
          <w:i/>
          <w:sz w:val="24"/>
        </w:rPr>
        <w:t>are</w:t>
      </w:r>
      <w:r w:rsidR="0085390F" w:rsidRPr="00F35172">
        <w:rPr>
          <w:rFonts w:ascii="Arial" w:hAnsi="Arial"/>
          <w:b/>
          <w:i/>
          <w:sz w:val="24"/>
        </w:rPr>
        <w:t xml:space="preserve"> due on or before </w:t>
      </w:r>
      <w:r w:rsidR="00A171E2">
        <w:rPr>
          <w:rFonts w:ascii="Arial" w:hAnsi="Arial"/>
          <w:b/>
          <w:i/>
          <w:sz w:val="24"/>
        </w:rPr>
        <w:t xml:space="preserve">August </w:t>
      </w:r>
      <w:r w:rsidR="008D32F3">
        <w:rPr>
          <w:rFonts w:ascii="Arial" w:hAnsi="Arial"/>
          <w:b/>
          <w:i/>
          <w:sz w:val="24"/>
        </w:rPr>
        <w:t>9, 2019</w:t>
      </w:r>
      <w:r w:rsidR="0085390F" w:rsidRPr="007502DE">
        <w:rPr>
          <w:rFonts w:ascii="Arial" w:hAnsi="Arial"/>
          <w:sz w:val="24"/>
        </w:rPr>
        <w:t>.</w:t>
      </w:r>
      <w:r w:rsidR="0085390F">
        <w:rPr>
          <w:rFonts w:ascii="Arial" w:hAnsi="Arial"/>
          <w:sz w:val="24"/>
        </w:rPr>
        <w:t xml:space="preserve"> </w:t>
      </w:r>
    </w:p>
    <w:p w14:paraId="3617D098" w14:textId="7FF653BC" w:rsidR="00C95FE2" w:rsidRPr="00C95FE2" w:rsidRDefault="0085390F" w:rsidP="00B35B1F">
      <w:pPr>
        <w:tabs>
          <w:tab w:val="num" w:pos="0"/>
          <w:tab w:val="left" w:pos="720"/>
        </w:tabs>
        <w:rPr>
          <w:rFonts w:ascii="Arial" w:hAnsi="Arial"/>
          <w:sz w:val="24"/>
        </w:rPr>
      </w:pPr>
      <w:r>
        <w:rPr>
          <w:rFonts w:ascii="Arial" w:hAnsi="Arial"/>
          <w:sz w:val="24"/>
        </w:rPr>
        <w:lastRenderedPageBreak/>
        <w:t xml:space="preserve">Instructions for submitting </w:t>
      </w:r>
      <w:r w:rsidR="00F35172">
        <w:rPr>
          <w:rFonts w:ascii="Arial" w:hAnsi="Arial"/>
          <w:sz w:val="24"/>
        </w:rPr>
        <w:t>applications</w:t>
      </w:r>
      <w:r>
        <w:rPr>
          <w:rFonts w:ascii="Arial" w:hAnsi="Arial"/>
          <w:sz w:val="24"/>
        </w:rPr>
        <w:t xml:space="preserve"> will be posted to the RF</w:t>
      </w:r>
      <w:r w:rsidR="00881AF1">
        <w:rPr>
          <w:rFonts w:ascii="Arial" w:hAnsi="Arial"/>
          <w:sz w:val="24"/>
        </w:rPr>
        <w:t>A</w:t>
      </w:r>
      <w:r>
        <w:rPr>
          <w:rFonts w:ascii="Arial" w:hAnsi="Arial"/>
          <w:sz w:val="24"/>
        </w:rPr>
        <w:t xml:space="preserve"> website at: </w:t>
      </w:r>
      <w:hyperlink r:id="rId11" w:history="1">
        <w:r w:rsidR="005073F0" w:rsidRPr="00911253">
          <w:rPr>
            <w:rStyle w:val="Hyperlink"/>
            <w:rFonts w:ascii="Arial" w:hAnsi="Arial"/>
            <w:sz w:val="24"/>
          </w:rPr>
          <w:t>https://www.maine.gov/mpuc/electricity/rggi/2019.shtml</w:t>
        </w:r>
      </w:hyperlink>
      <w:r w:rsidR="005073F0">
        <w:rPr>
          <w:rFonts w:ascii="Arial" w:hAnsi="Arial"/>
          <w:sz w:val="24"/>
        </w:rPr>
        <w:t xml:space="preserve"> </w:t>
      </w:r>
    </w:p>
    <w:p w14:paraId="4AAA2419" w14:textId="77777777" w:rsidR="0085390F" w:rsidRDefault="0085390F" w:rsidP="009B4688">
      <w:pPr>
        <w:tabs>
          <w:tab w:val="num" w:pos="0"/>
        </w:tabs>
        <w:jc w:val="left"/>
        <w:rPr>
          <w:rFonts w:ascii="Arial" w:hAnsi="Arial"/>
          <w:sz w:val="24"/>
        </w:rPr>
      </w:pPr>
      <w:r>
        <w:rPr>
          <w:rFonts w:ascii="Arial" w:hAnsi="Arial"/>
          <w:sz w:val="24"/>
        </w:rPr>
        <w:t xml:space="preserve">The Commission </w:t>
      </w:r>
      <w:r w:rsidR="007671F4">
        <w:rPr>
          <w:rFonts w:ascii="Arial" w:hAnsi="Arial"/>
          <w:sz w:val="24"/>
        </w:rPr>
        <w:t>S</w:t>
      </w:r>
      <w:r>
        <w:rPr>
          <w:rFonts w:ascii="Arial" w:hAnsi="Arial"/>
          <w:sz w:val="24"/>
        </w:rPr>
        <w:t xml:space="preserve">taff will review all </w:t>
      </w:r>
      <w:r w:rsidR="00F35172">
        <w:rPr>
          <w:rFonts w:ascii="Arial" w:hAnsi="Arial"/>
          <w:sz w:val="24"/>
        </w:rPr>
        <w:t>applications and</w:t>
      </w:r>
      <w:r w:rsidR="007671F4">
        <w:rPr>
          <w:rFonts w:ascii="Arial" w:hAnsi="Arial"/>
          <w:sz w:val="24"/>
        </w:rPr>
        <w:t xml:space="preserve"> </w:t>
      </w:r>
      <w:r>
        <w:rPr>
          <w:rFonts w:ascii="Arial" w:hAnsi="Arial"/>
          <w:sz w:val="24"/>
        </w:rPr>
        <w:t xml:space="preserve">may ask for supplemental and/or clarifying information from </w:t>
      </w:r>
      <w:r w:rsidR="00F35172">
        <w:rPr>
          <w:rFonts w:ascii="Arial" w:hAnsi="Arial"/>
          <w:sz w:val="24"/>
        </w:rPr>
        <w:t>applicants.</w:t>
      </w:r>
      <w:r>
        <w:rPr>
          <w:rFonts w:ascii="Arial" w:hAnsi="Arial"/>
          <w:sz w:val="24"/>
        </w:rPr>
        <w:t xml:space="preserve">  </w:t>
      </w:r>
    </w:p>
    <w:p w14:paraId="7C379FF5" w14:textId="77777777" w:rsidR="00F86D98" w:rsidRDefault="0085390F" w:rsidP="00C6524E">
      <w:pPr>
        <w:pStyle w:val="Heading3"/>
        <w:numPr>
          <w:ilvl w:val="1"/>
          <w:numId w:val="26"/>
        </w:numPr>
        <w:ind w:left="1440" w:hanging="720"/>
        <w:rPr>
          <w:rFonts w:ascii="Arial" w:hAnsi="Arial"/>
          <w:sz w:val="24"/>
        </w:rPr>
      </w:pPr>
      <w:bookmarkStart w:id="29" w:name="_Toc208238121"/>
      <w:r>
        <w:rPr>
          <w:rFonts w:ascii="Arial" w:hAnsi="Arial"/>
          <w:sz w:val="24"/>
        </w:rPr>
        <w:t>RF</w:t>
      </w:r>
      <w:r w:rsidR="00F86D98">
        <w:rPr>
          <w:rFonts w:ascii="Arial" w:hAnsi="Arial"/>
          <w:sz w:val="24"/>
        </w:rPr>
        <w:t>A</w:t>
      </w:r>
      <w:r>
        <w:rPr>
          <w:rFonts w:ascii="Arial" w:hAnsi="Arial"/>
          <w:sz w:val="24"/>
        </w:rPr>
        <w:t xml:space="preserve"> Documents and Information</w:t>
      </w:r>
      <w:bookmarkEnd w:id="29"/>
      <w:r>
        <w:rPr>
          <w:rFonts w:ascii="Arial" w:hAnsi="Arial"/>
          <w:sz w:val="24"/>
        </w:rPr>
        <w:t>; Contact P</w:t>
      </w:r>
      <w:r w:rsidR="00F86D98">
        <w:rPr>
          <w:rFonts w:ascii="Arial" w:hAnsi="Arial"/>
          <w:sz w:val="24"/>
        </w:rPr>
        <w:t>erson</w:t>
      </w:r>
    </w:p>
    <w:p w14:paraId="7D0061C7" w14:textId="32D9BBC0" w:rsidR="00F86D98" w:rsidRDefault="00EC7D4E" w:rsidP="00EC7D4E">
      <w:pPr>
        <w:tabs>
          <w:tab w:val="num" w:pos="0"/>
          <w:tab w:val="left" w:pos="720"/>
        </w:tabs>
        <w:jc w:val="left"/>
        <w:rPr>
          <w:rFonts w:ascii="Arial" w:hAnsi="Arial"/>
          <w:sz w:val="24"/>
        </w:rPr>
      </w:pPr>
      <w:r>
        <w:rPr>
          <w:rFonts w:ascii="Arial" w:hAnsi="Arial"/>
          <w:sz w:val="24"/>
        </w:rPr>
        <w:tab/>
      </w:r>
      <w:r w:rsidR="00F86D98">
        <w:rPr>
          <w:rFonts w:ascii="Arial" w:hAnsi="Arial"/>
          <w:sz w:val="24"/>
        </w:rPr>
        <w:t>The RFA and related materials are available at:</w:t>
      </w:r>
      <w:r w:rsidR="00515396">
        <w:rPr>
          <w:rFonts w:ascii="Arial" w:hAnsi="Arial"/>
          <w:sz w:val="24"/>
        </w:rPr>
        <w:t xml:space="preserve"> </w:t>
      </w:r>
      <w:hyperlink r:id="rId12" w:history="1">
        <w:r w:rsidR="005073F0" w:rsidRPr="00911253">
          <w:rPr>
            <w:rStyle w:val="Hyperlink"/>
            <w:rFonts w:ascii="Arial" w:hAnsi="Arial"/>
            <w:sz w:val="24"/>
          </w:rPr>
          <w:t>https://www.maine.gov/mpuc/electricity/rggi/2019.shtml</w:t>
        </w:r>
      </w:hyperlink>
    </w:p>
    <w:p w14:paraId="12B3FF2A" w14:textId="77777777" w:rsidR="0085390F" w:rsidRDefault="00F44828" w:rsidP="009B4688">
      <w:pPr>
        <w:tabs>
          <w:tab w:val="num" w:pos="0"/>
        </w:tabs>
        <w:jc w:val="left"/>
        <w:rPr>
          <w:rFonts w:ascii="Arial" w:hAnsi="Arial"/>
          <w:sz w:val="24"/>
        </w:rPr>
      </w:pPr>
      <w:r>
        <w:rPr>
          <w:rFonts w:ascii="Arial" w:hAnsi="Arial"/>
          <w:sz w:val="24"/>
        </w:rPr>
        <w:tab/>
      </w:r>
      <w:r w:rsidR="0085390F">
        <w:rPr>
          <w:rFonts w:ascii="Arial" w:hAnsi="Arial"/>
          <w:sz w:val="24"/>
        </w:rPr>
        <w:t>All changes and supplements to the</w:t>
      </w:r>
      <w:r w:rsidR="00F86D98">
        <w:rPr>
          <w:rFonts w:ascii="Arial" w:hAnsi="Arial"/>
          <w:sz w:val="24"/>
        </w:rPr>
        <w:t>se</w:t>
      </w:r>
      <w:r w:rsidR="0085390F">
        <w:rPr>
          <w:rFonts w:ascii="Arial" w:hAnsi="Arial"/>
          <w:sz w:val="24"/>
        </w:rPr>
        <w:t xml:space="preserve"> materials will be posted </w:t>
      </w:r>
      <w:r w:rsidR="00F86D98">
        <w:rPr>
          <w:rFonts w:ascii="Arial" w:hAnsi="Arial"/>
          <w:sz w:val="24"/>
        </w:rPr>
        <w:t>at the same link. B</w:t>
      </w:r>
      <w:r w:rsidR="0085390F">
        <w:rPr>
          <w:rFonts w:ascii="Arial" w:hAnsi="Arial"/>
          <w:sz w:val="24"/>
        </w:rPr>
        <w:t>idders are responsible to obtain these update</w:t>
      </w:r>
      <w:r w:rsidR="00F86D98">
        <w:rPr>
          <w:rFonts w:ascii="Arial" w:hAnsi="Arial"/>
          <w:sz w:val="24"/>
        </w:rPr>
        <w:t>d materials.</w:t>
      </w:r>
      <w:r w:rsidR="0085390F">
        <w:rPr>
          <w:rFonts w:ascii="Arial" w:hAnsi="Arial"/>
          <w:sz w:val="24"/>
        </w:rPr>
        <w:t xml:space="preserve"> </w:t>
      </w:r>
    </w:p>
    <w:p w14:paraId="1E50A914" w14:textId="77777777" w:rsidR="0085390F" w:rsidRDefault="0085390F" w:rsidP="009B4688">
      <w:pPr>
        <w:tabs>
          <w:tab w:val="num" w:pos="0"/>
        </w:tabs>
        <w:jc w:val="left"/>
        <w:rPr>
          <w:rFonts w:ascii="Arial" w:hAnsi="Arial"/>
          <w:sz w:val="24"/>
        </w:rPr>
      </w:pPr>
      <w:r>
        <w:rPr>
          <w:rFonts w:ascii="Arial" w:hAnsi="Arial"/>
          <w:sz w:val="24"/>
        </w:rPr>
        <w:tab/>
        <w:t>The RF</w:t>
      </w:r>
      <w:r w:rsidR="00F86D98">
        <w:rPr>
          <w:rFonts w:ascii="Arial" w:hAnsi="Arial"/>
          <w:sz w:val="24"/>
        </w:rPr>
        <w:t>A</w:t>
      </w:r>
      <w:r>
        <w:rPr>
          <w:rFonts w:ascii="Arial" w:hAnsi="Arial"/>
          <w:sz w:val="24"/>
        </w:rPr>
        <w:t xml:space="preserve"> Contact Person is:</w:t>
      </w:r>
    </w:p>
    <w:p w14:paraId="17732E4C" w14:textId="77777777" w:rsidR="0085390F" w:rsidRDefault="0085390F" w:rsidP="00EC7D4E">
      <w:pPr>
        <w:tabs>
          <w:tab w:val="num" w:pos="0"/>
        </w:tabs>
        <w:spacing w:after="0"/>
        <w:jc w:val="left"/>
        <w:rPr>
          <w:rFonts w:ascii="Arial" w:hAnsi="Arial"/>
          <w:sz w:val="24"/>
        </w:rPr>
      </w:pPr>
      <w:r>
        <w:rPr>
          <w:rFonts w:ascii="Arial" w:hAnsi="Arial"/>
          <w:sz w:val="24"/>
        </w:rPr>
        <w:tab/>
      </w:r>
      <w:r>
        <w:rPr>
          <w:rFonts w:ascii="Arial" w:hAnsi="Arial"/>
          <w:sz w:val="24"/>
        </w:rPr>
        <w:tab/>
      </w:r>
      <w:r>
        <w:rPr>
          <w:rFonts w:ascii="Arial" w:hAnsi="Arial"/>
          <w:sz w:val="24"/>
        </w:rPr>
        <w:tab/>
        <w:t>Faith Huntington</w:t>
      </w:r>
    </w:p>
    <w:p w14:paraId="38C3DEC5" w14:textId="77777777" w:rsidR="003A2A04" w:rsidRDefault="0085390F" w:rsidP="00EC7D4E">
      <w:pPr>
        <w:tabs>
          <w:tab w:val="num" w:pos="0"/>
        </w:tabs>
        <w:spacing w:after="0"/>
        <w:jc w:val="left"/>
        <w:rPr>
          <w:rFonts w:ascii="Arial" w:hAnsi="Arial"/>
          <w:sz w:val="24"/>
        </w:rPr>
      </w:pPr>
      <w:r>
        <w:rPr>
          <w:rFonts w:ascii="Arial" w:hAnsi="Arial"/>
          <w:sz w:val="24"/>
        </w:rPr>
        <w:tab/>
      </w:r>
      <w:r>
        <w:rPr>
          <w:rFonts w:ascii="Arial" w:hAnsi="Arial"/>
          <w:sz w:val="24"/>
        </w:rPr>
        <w:tab/>
      </w:r>
      <w:r>
        <w:rPr>
          <w:rFonts w:ascii="Arial" w:hAnsi="Arial"/>
          <w:sz w:val="24"/>
        </w:rPr>
        <w:tab/>
        <w:t>Director of Electricity and Natural Gas</w:t>
      </w:r>
    </w:p>
    <w:p w14:paraId="4D45F825" w14:textId="77777777" w:rsidR="0085390F" w:rsidRDefault="003A2A04" w:rsidP="00EC7D4E">
      <w:pPr>
        <w:tabs>
          <w:tab w:val="num" w:pos="0"/>
        </w:tabs>
        <w:spacing w:after="0"/>
        <w:jc w:val="left"/>
        <w:rPr>
          <w:rFonts w:ascii="Arial" w:hAnsi="Arial"/>
          <w:sz w:val="24"/>
        </w:rPr>
      </w:pPr>
      <w:r>
        <w:rPr>
          <w:rFonts w:ascii="Arial" w:hAnsi="Arial"/>
          <w:sz w:val="24"/>
        </w:rPr>
        <w:tab/>
      </w:r>
      <w:r>
        <w:rPr>
          <w:rFonts w:ascii="Arial" w:hAnsi="Arial"/>
          <w:sz w:val="24"/>
        </w:rPr>
        <w:tab/>
      </w:r>
      <w:r>
        <w:rPr>
          <w:rFonts w:ascii="Arial" w:hAnsi="Arial"/>
          <w:sz w:val="24"/>
        </w:rPr>
        <w:tab/>
        <w:t>Maine Public Utilities Commission</w:t>
      </w:r>
    </w:p>
    <w:p w14:paraId="104D6F59" w14:textId="77777777" w:rsidR="0085390F" w:rsidRDefault="0085390F" w:rsidP="00EC7D4E">
      <w:pPr>
        <w:tabs>
          <w:tab w:val="num" w:pos="0"/>
        </w:tabs>
        <w:spacing w:after="0"/>
        <w:jc w:val="left"/>
        <w:rPr>
          <w:rFonts w:ascii="Arial" w:hAnsi="Arial"/>
          <w:sz w:val="24"/>
        </w:rPr>
      </w:pPr>
      <w:r>
        <w:rPr>
          <w:rFonts w:ascii="Arial" w:hAnsi="Arial"/>
          <w:sz w:val="24"/>
        </w:rPr>
        <w:tab/>
      </w:r>
      <w:r>
        <w:rPr>
          <w:rFonts w:ascii="Arial" w:hAnsi="Arial"/>
          <w:sz w:val="24"/>
        </w:rPr>
        <w:tab/>
      </w:r>
      <w:r>
        <w:rPr>
          <w:rFonts w:ascii="Arial" w:hAnsi="Arial"/>
          <w:sz w:val="24"/>
        </w:rPr>
        <w:tab/>
      </w:r>
      <w:hyperlink r:id="rId13" w:history="1">
        <w:r>
          <w:rPr>
            <w:rStyle w:val="Hyperlink"/>
            <w:rFonts w:ascii="Arial" w:hAnsi="Arial"/>
            <w:sz w:val="24"/>
          </w:rPr>
          <w:t>Faith.Huntington@maine.gov</w:t>
        </w:r>
      </w:hyperlink>
    </w:p>
    <w:p w14:paraId="05B55CE3" w14:textId="77777777" w:rsidR="0085390F" w:rsidRDefault="0085390F" w:rsidP="00EC7D4E">
      <w:pPr>
        <w:tabs>
          <w:tab w:val="num" w:pos="0"/>
        </w:tabs>
        <w:spacing w:after="0"/>
        <w:jc w:val="left"/>
        <w:rPr>
          <w:rFonts w:ascii="Arial" w:hAnsi="Arial"/>
          <w:sz w:val="24"/>
        </w:rPr>
      </w:pPr>
      <w:r>
        <w:rPr>
          <w:rFonts w:ascii="Arial" w:hAnsi="Arial"/>
          <w:sz w:val="24"/>
        </w:rPr>
        <w:tab/>
      </w:r>
      <w:r>
        <w:rPr>
          <w:rFonts w:ascii="Arial" w:hAnsi="Arial"/>
          <w:sz w:val="24"/>
        </w:rPr>
        <w:tab/>
      </w:r>
      <w:r>
        <w:rPr>
          <w:rFonts w:ascii="Arial" w:hAnsi="Arial"/>
          <w:sz w:val="24"/>
        </w:rPr>
        <w:tab/>
        <w:t>207-287-1373</w:t>
      </w:r>
    </w:p>
    <w:p w14:paraId="19B922BF" w14:textId="77777777" w:rsidR="00C6524E" w:rsidRDefault="00C6524E" w:rsidP="00EC7D4E">
      <w:pPr>
        <w:tabs>
          <w:tab w:val="num" w:pos="0"/>
        </w:tabs>
        <w:spacing w:after="0"/>
        <w:jc w:val="left"/>
        <w:rPr>
          <w:rFonts w:ascii="Arial" w:hAnsi="Arial"/>
          <w:sz w:val="24"/>
        </w:rPr>
      </w:pPr>
    </w:p>
    <w:p w14:paraId="6E76A84A" w14:textId="77777777" w:rsidR="0085390F" w:rsidRPr="00C6524E" w:rsidRDefault="0085390F" w:rsidP="00C6524E">
      <w:pPr>
        <w:tabs>
          <w:tab w:val="num" w:pos="0"/>
        </w:tabs>
        <w:jc w:val="left"/>
        <w:rPr>
          <w:rFonts w:ascii="Arial" w:hAnsi="Arial"/>
          <w:sz w:val="24"/>
        </w:rPr>
      </w:pPr>
      <w:r>
        <w:rPr>
          <w:rFonts w:ascii="Arial" w:hAnsi="Arial"/>
          <w:sz w:val="24"/>
        </w:rPr>
        <w:tab/>
      </w:r>
      <w:r w:rsidR="00F86D98" w:rsidRPr="00EC7D4E">
        <w:rPr>
          <w:rFonts w:ascii="Arial" w:hAnsi="Arial" w:cs="Arial"/>
          <w:sz w:val="24"/>
          <w:szCs w:val="24"/>
        </w:rPr>
        <w:t>Interested customers</w:t>
      </w:r>
      <w:r w:rsidRPr="00EC7D4E">
        <w:rPr>
          <w:rFonts w:ascii="Arial" w:hAnsi="Arial" w:cs="Arial"/>
          <w:sz w:val="24"/>
          <w:szCs w:val="24"/>
        </w:rPr>
        <w:t xml:space="preserve"> may submit questions or request additional information by contacting the RF</w:t>
      </w:r>
      <w:r w:rsidR="00881AF1" w:rsidRPr="00EC7D4E">
        <w:rPr>
          <w:rFonts w:ascii="Arial" w:hAnsi="Arial" w:cs="Arial"/>
          <w:sz w:val="24"/>
          <w:szCs w:val="24"/>
        </w:rPr>
        <w:t>A</w:t>
      </w:r>
      <w:r w:rsidRPr="00EC7D4E">
        <w:rPr>
          <w:rFonts w:ascii="Arial" w:hAnsi="Arial" w:cs="Arial"/>
          <w:sz w:val="24"/>
          <w:szCs w:val="24"/>
        </w:rPr>
        <w:t xml:space="preserve"> Contact Person.  To the extent </w:t>
      </w:r>
      <w:r w:rsidR="00F86D98" w:rsidRPr="00EC7D4E">
        <w:rPr>
          <w:rFonts w:ascii="Arial" w:hAnsi="Arial" w:cs="Arial"/>
          <w:sz w:val="24"/>
          <w:szCs w:val="24"/>
        </w:rPr>
        <w:t>these</w:t>
      </w:r>
      <w:r w:rsidRPr="00EC7D4E">
        <w:rPr>
          <w:rFonts w:ascii="Arial" w:hAnsi="Arial" w:cs="Arial"/>
          <w:sz w:val="24"/>
          <w:szCs w:val="24"/>
        </w:rPr>
        <w:t xml:space="preserve"> inquiries elicit generally applicable information or corrections/clarifications to existing information, such information may be posted to the RF</w:t>
      </w:r>
      <w:r w:rsidR="00F86D98" w:rsidRPr="00EC7D4E">
        <w:rPr>
          <w:rFonts w:ascii="Arial" w:hAnsi="Arial" w:cs="Arial"/>
          <w:sz w:val="24"/>
          <w:szCs w:val="24"/>
        </w:rPr>
        <w:t>A</w:t>
      </w:r>
      <w:r w:rsidRPr="00EC7D4E">
        <w:rPr>
          <w:rFonts w:ascii="Arial" w:hAnsi="Arial" w:cs="Arial"/>
          <w:sz w:val="24"/>
          <w:szCs w:val="24"/>
        </w:rPr>
        <w:t xml:space="preserve"> </w:t>
      </w:r>
      <w:r w:rsidR="00515396" w:rsidRPr="00EC7D4E">
        <w:rPr>
          <w:rFonts w:ascii="Arial" w:hAnsi="Arial" w:cs="Arial"/>
          <w:sz w:val="24"/>
          <w:szCs w:val="24"/>
        </w:rPr>
        <w:t>w</w:t>
      </w:r>
      <w:r w:rsidRPr="00EC7D4E">
        <w:rPr>
          <w:rFonts w:ascii="Arial" w:hAnsi="Arial" w:cs="Arial"/>
          <w:sz w:val="24"/>
          <w:szCs w:val="24"/>
        </w:rPr>
        <w:t xml:space="preserve">ebsite.  </w:t>
      </w:r>
      <w:r w:rsidR="00F86D98" w:rsidRPr="00EC7D4E">
        <w:rPr>
          <w:rFonts w:ascii="Arial" w:hAnsi="Arial" w:cs="Arial"/>
          <w:sz w:val="24"/>
          <w:szCs w:val="24"/>
        </w:rPr>
        <w:t>Customer q</w:t>
      </w:r>
      <w:r w:rsidRPr="00EC7D4E">
        <w:rPr>
          <w:rFonts w:ascii="Arial" w:hAnsi="Arial" w:cs="Arial"/>
          <w:sz w:val="24"/>
          <w:szCs w:val="24"/>
        </w:rPr>
        <w:t>uestions, information requests and the associated responses will not otherwise be made generally available.</w:t>
      </w:r>
    </w:p>
    <w:p w14:paraId="592313D8" w14:textId="77777777" w:rsidR="00B9379C" w:rsidRDefault="0085390F" w:rsidP="00B35B1F">
      <w:pPr>
        <w:tabs>
          <w:tab w:val="num" w:pos="0"/>
        </w:tabs>
        <w:jc w:val="left"/>
        <w:rPr>
          <w:rFonts w:ascii="Arial" w:hAnsi="Arial"/>
          <w:sz w:val="24"/>
        </w:rPr>
      </w:pPr>
      <w:r>
        <w:rPr>
          <w:rFonts w:ascii="Arial" w:hAnsi="Arial"/>
          <w:sz w:val="24"/>
        </w:rPr>
        <w:tab/>
        <w:t xml:space="preserve">The Commission will endeavor to respond to all questions and information requests, but it is under no obligation to do so. </w:t>
      </w:r>
    </w:p>
    <w:p w14:paraId="31BD3424" w14:textId="77777777" w:rsidR="0085390F" w:rsidRDefault="00B35B1F" w:rsidP="00C6524E">
      <w:pPr>
        <w:keepNext/>
        <w:tabs>
          <w:tab w:val="num" w:pos="0"/>
          <w:tab w:val="left" w:pos="720"/>
          <w:tab w:val="left" w:pos="5850"/>
        </w:tabs>
        <w:jc w:val="left"/>
        <w:rPr>
          <w:rFonts w:ascii="Arial" w:hAnsi="Arial"/>
          <w:b/>
          <w:sz w:val="24"/>
        </w:rPr>
      </w:pPr>
      <w:bookmarkStart w:id="30" w:name="_Toc208238128"/>
      <w:r>
        <w:rPr>
          <w:rFonts w:ascii="Arial" w:hAnsi="Arial"/>
          <w:b/>
          <w:sz w:val="24"/>
        </w:rPr>
        <w:t>4</w:t>
      </w:r>
      <w:r w:rsidR="0085390F">
        <w:rPr>
          <w:rFonts w:ascii="Arial" w:hAnsi="Arial"/>
          <w:b/>
          <w:sz w:val="24"/>
        </w:rPr>
        <w:t xml:space="preserve">.  </w:t>
      </w:r>
      <w:r w:rsidR="006C770B">
        <w:rPr>
          <w:rFonts w:ascii="Arial" w:hAnsi="Arial"/>
          <w:b/>
          <w:sz w:val="24"/>
        </w:rPr>
        <w:tab/>
      </w:r>
      <w:r w:rsidR="0085390F">
        <w:rPr>
          <w:rFonts w:ascii="Arial" w:hAnsi="Arial"/>
          <w:b/>
          <w:sz w:val="24"/>
        </w:rPr>
        <w:t xml:space="preserve">General </w:t>
      </w:r>
      <w:bookmarkEnd w:id="30"/>
    </w:p>
    <w:p w14:paraId="4286076B" w14:textId="77777777" w:rsidR="0085390F" w:rsidRDefault="00B35B1F" w:rsidP="00C6524E">
      <w:pPr>
        <w:tabs>
          <w:tab w:val="num" w:pos="0"/>
          <w:tab w:val="left" w:pos="720"/>
          <w:tab w:val="left" w:pos="1440"/>
        </w:tabs>
        <w:ind w:firstLine="720"/>
        <w:jc w:val="left"/>
        <w:rPr>
          <w:rFonts w:ascii="Arial" w:hAnsi="Arial"/>
          <w:b/>
          <w:sz w:val="24"/>
        </w:rPr>
      </w:pPr>
      <w:r>
        <w:rPr>
          <w:rFonts w:ascii="Arial" w:hAnsi="Arial"/>
          <w:b/>
          <w:sz w:val="24"/>
        </w:rPr>
        <w:t>4</w:t>
      </w:r>
      <w:r w:rsidR="0085390F">
        <w:rPr>
          <w:rFonts w:ascii="Arial" w:hAnsi="Arial"/>
          <w:b/>
          <w:sz w:val="24"/>
        </w:rPr>
        <w:t xml:space="preserve">.1 </w:t>
      </w:r>
      <w:r w:rsidR="006C770B">
        <w:rPr>
          <w:rFonts w:ascii="Arial" w:hAnsi="Arial"/>
          <w:b/>
          <w:sz w:val="24"/>
        </w:rPr>
        <w:tab/>
      </w:r>
      <w:r w:rsidR="00CA7A62">
        <w:rPr>
          <w:rFonts w:ascii="Arial" w:hAnsi="Arial"/>
          <w:b/>
          <w:sz w:val="24"/>
        </w:rPr>
        <w:t>Clarification or Supplemental Material</w:t>
      </w:r>
    </w:p>
    <w:p w14:paraId="2AD77282" w14:textId="77777777" w:rsidR="0085390F" w:rsidRDefault="0085390F" w:rsidP="00C6524E">
      <w:pPr>
        <w:tabs>
          <w:tab w:val="num" w:pos="0"/>
        </w:tabs>
        <w:jc w:val="left"/>
        <w:rPr>
          <w:rFonts w:ascii="Arial" w:hAnsi="Arial"/>
          <w:sz w:val="24"/>
        </w:rPr>
      </w:pPr>
      <w:r>
        <w:rPr>
          <w:rFonts w:ascii="Arial" w:hAnsi="Arial"/>
          <w:sz w:val="24"/>
        </w:rPr>
        <w:tab/>
      </w:r>
      <w:r w:rsidR="00CA7A62">
        <w:rPr>
          <w:rFonts w:ascii="Arial" w:hAnsi="Arial"/>
          <w:sz w:val="24"/>
        </w:rPr>
        <w:t>Applications</w:t>
      </w:r>
      <w:r w:rsidR="001E63F0">
        <w:rPr>
          <w:rFonts w:ascii="Arial" w:hAnsi="Arial"/>
          <w:sz w:val="24"/>
        </w:rPr>
        <w:t xml:space="preserve"> </w:t>
      </w:r>
      <w:r>
        <w:rPr>
          <w:rFonts w:ascii="Arial" w:hAnsi="Arial"/>
          <w:sz w:val="24"/>
        </w:rPr>
        <w:t>must be submitted in accordance with this RF</w:t>
      </w:r>
      <w:r w:rsidR="00CA7A62">
        <w:rPr>
          <w:rFonts w:ascii="Arial" w:hAnsi="Arial"/>
          <w:sz w:val="24"/>
        </w:rPr>
        <w:t>A</w:t>
      </w:r>
      <w:r>
        <w:rPr>
          <w:rFonts w:ascii="Arial" w:hAnsi="Arial"/>
          <w:sz w:val="24"/>
        </w:rPr>
        <w:t xml:space="preserve"> or as otherwise specified by the Commission</w:t>
      </w:r>
      <w:r w:rsidR="00CA7A62">
        <w:rPr>
          <w:rFonts w:ascii="Arial" w:hAnsi="Arial"/>
          <w:sz w:val="24"/>
        </w:rPr>
        <w:t xml:space="preserve">, and may not be revised or supplemented after the </w:t>
      </w:r>
      <w:r w:rsidR="005125E8">
        <w:rPr>
          <w:rFonts w:ascii="Arial" w:hAnsi="Arial"/>
          <w:sz w:val="24"/>
        </w:rPr>
        <w:t>a</w:t>
      </w:r>
      <w:r w:rsidR="00CA7A62">
        <w:rPr>
          <w:rFonts w:ascii="Arial" w:hAnsi="Arial"/>
          <w:sz w:val="24"/>
        </w:rPr>
        <w:t>pplication due date unless upon request by the Commission</w:t>
      </w:r>
      <w:r>
        <w:rPr>
          <w:rFonts w:ascii="Arial" w:hAnsi="Arial"/>
          <w:sz w:val="24"/>
        </w:rPr>
        <w:t xml:space="preserve">. The Commission reserves the right to seek clarification and request additional information, documentation and other material related to the </w:t>
      </w:r>
      <w:r w:rsidR="005125E8">
        <w:rPr>
          <w:rFonts w:ascii="Arial" w:hAnsi="Arial"/>
          <w:sz w:val="24"/>
        </w:rPr>
        <w:t>a</w:t>
      </w:r>
      <w:r w:rsidR="00CA7A62">
        <w:rPr>
          <w:rFonts w:ascii="Arial" w:hAnsi="Arial"/>
          <w:sz w:val="24"/>
        </w:rPr>
        <w:t>pplications</w:t>
      </w:r>
      <w:r>
        <w:rPr>
          <w:rFonts w:ascii="Arial" w:hAnsi="Arial"/>
          <w:sz w:val="24"/>
        </w:rPr>
        <w:t xml:space="preserve">. Failure to provide any such items within the timeframes requested may result in disqualification.  </w:t>
      </w:r>
    </w:p>
    <w:p w14:paraId="2650A884" w14:textId="77777777" w:rsidR="0085390F" w:rsidRDefault="00B35B1F" w:rsidP="00C6524E">
      <w:pPr>
        <w:tabs>
          <w:tab w:val="num" w:pos="0"/>
          <w:tab w:val="left" w:pos="90"/>
          <w:tab w:val="left" w:pos="720"/>
        </w:tabs>
        <w:ind w:firstLine="720"/>
        <w:jc w:val="left"/>
        <w:rPr>
          <w:rFonts w:ascii="Arial" w:hAnsi="Arial"/>
          <w:b/>
          <w:sz w:val="24"/>
        </w:rPr>
      </w:pPr>
      <w:r>
        <w:rPr>
          <w:rFonts w:ascii="Arial" w:hAnsi="Arial"/>
          <w:b/>
          <w:sz w:val="24"/>
        </w:rPr>
        <w:t>4</w:t>
      </w:r>
      <w:r w:rsidR="00C05FE4">
        <w:rPr>
          <w:rFonts w:ascii="Arial" w:hAnsi="Arial"/>
          <w:b/>
          <w:sz w:val="24"/>
        </w:rPr>
        <w:t>.2</w:t>
      </w:r>
      <w:proofErr w:type="gramStart"/>
      <w:r w:rsidR="0085390F">
        <w:rPr>
          <w:rFonts w:ascii="Arial" w:hAnsi="Arial"/>
          <w:b/>
          <w:sz w:val="24"/>
        </w:rPr>
        <w:tab/>
        <w:t xml:space="preserve">  </w:t>
      </w:r>
      <w:r w:rsidR="00C05FE4">
        <w:rPr>
          <w:rFonts w:ascii="Arial" w:hAnsi="Arial"/>
          <w:b/>
          <w:sz w:val="24"/>
        </w:rPr>
        <w:t>Application</w:t>
      </w:r>
      <w:proofErr w:type="gramEnd"/>
      <w:r w:rsidR="0085390F">
        <w:rPr>
          <w:rFonts w:ascii="Arial" w:hAnsi="Arial"/>
          <w:b/>
          <w:sz w:val="24"/>
        </w:rPr>
        <w:t xml:space="preserve"> Costs</w:t>
      </w:r>
    </w:p>
    <w:p w14:paraId="7F5D87C5" w14:textId="77777777" w:rsidR="0085390F" w:rsidRDefault="0085390F" w:rsidP="009B4688">
      <w:pPr>
        <w:pStyle w:val="BodyTextIndent3"/>
        <w:numPr>
          <w:ilvl w:val="12"/>
          <w:numId w:val="0"/>
        </w:numPr>
        <w:tabs>
          <w:tab w:val="num" w:pos="0"/>
        </w:tabs>
        <w:jc w:val="left"/>
        <w:rPr>
          <w:rFonts w:ascii="Arial" w:hAnsi="Arial"/>
          <w:sz w:val="24"/>
        </w:rPr>
      </w:pPr>
      <w:r>
        <w:rPr>
          <w:rFonts w:ascii="Arial" w:hAnsi="Arial"/>
          <w:sz w:val="24"/>
        </w:rPr>
        <w:tab/>
        <w:t xml:space="preserve">All costs associated with developing and </w:t>
      </w:r>
      <w:proofErr w:type="gramStart"/>
      <w:r>
        <w:rPr>
          <w:rFonts w:ascii="Arial" w:hAnsi="Arial"/>
          <w:sz w:val="24"/>
        </w:rPr>
        <w:t xml:space="preserve">submitting </w:t>
      </w:r>
      <w:r w:rsidR="00C05FE4">
        <w:rPr>
          <w:rFonts w:ascii="Arial" w:hAnsi="Arial"/>
          <w:sz w:val="24"/>
        </w:rPr>
        <w:t xml:space="preserve">an </w:t>
      </w:r>
      <w:r w:rsidR="005125E8">
        <w:rPr>
          <w:rFonts w:ascii="Arial" w:hAnsi="Arial"/>
          <w:sz w:val="24"/>
        </w:rPr>
        <w:t>a</w:t>
      </w:r>
      <w:r w:rsidR="00C05FE4">
        <w:rPr>
          <w:rFonts w:ascii="Arial" w:hAnsi="Arial"/>
          <w:sz w:val="24"/>
        </w:rPr>
        <w:t>pplication</w:t>
      </w:r>
      <w:proofErr w:type="gramEnd"/>
      <w:r>
        <w:rPr>
          <w:rFonts w:ascii="Arial" w:hAnsi="Arial"/>
          <w:sz w:val="24"/>
        </w:rPr>
        <w:t xml:space="preserve"> in response to this RF</w:t>
      </w:r>
      <w:r w:rsidR="00C05FE4">
        <w:rPr>
          <w:rFonts w:ascii="Arial" w:hAnsi="Arial"/>
          <w:sz w:val="24"/>
        </w:rPr>
        <w:t>A</w:t>
      </w:r>
      <w:r>
        <w:rPr>
          <w:rFonts w:ascii="Arial" w:hAnsi="Arial"/>
          <w:sz w:val="24"/>
        </w:rPr>
        <w:t xml:space="preserve"> and providing oral or written clarification of its contents are borne by the </w:t>
      </w:r>
      <w:r w:rsidR="005125E8">
        <w:rPr>
          <w:rFonts w:ascii="Arial" w:hAnsi="Arial"/>
          <w:sz w:val="24"/>
        </w:rPr>
        <w:t>a</w:t>
      </w:r>
      <w:r w:rsidR="00C05FE4">
        <w:rPr>
          <w:rFonts w:ascii="Arial" w:hAnsi="Arial"/>
          <w:sz w:val="24"/>
        </w:rPr>
        <w:t>pplicant</w:t>
      </w:r>
      <w:r>
        <w:rPr>
          <w:rFonts w:ascii="Arial" w:hAnsi="Arial"/>
          <w:sz w:val="24"/>
        </w:rPr>
        <w:t>.</w:t>
      </w:r>
    </w:p>
    <w:p w14:paraId="422E9D22" w14:textId="77777777" w:rsidR="0085390F" w:rsidRDefault="0085390F" w:rsidP="009B4688">
      <w:pPr>
        <w:pStyle w:val="BodyTextIndent3"/>
        <w:numPr>
          <w:ilvl w:val="12"/>
          <w:numId w:val="0"/>
        </w:numPr>
        <w:tabs>
          <w:tab w:val="num" w:pos="0"/>
        </w:tabs>
        <w:jc w:val="left"/>
        <w:rPr>
          <w:rFonts w:ascii="Arial" w:hAnsi="Arial"/>
          <w:sz w:val="24"/>
        </w:rPr>
      </w:pPr>
    </w:p>
    <w:p w14:paraId="114EF1E7" w14:textId="77777777" w:rsidR="0085390F" w:rsidRDefault="00B35B1F" w:rsidP="00C6524E">
      <w:pPr>
        <w:pStyle w:val="Heading2"/>
        <w:numPr>
          <w:ilvl w:val="0"/>
          <w:numId w:val="0"/>
        </w:numPr>
        <w:tabs>
          <w:tab w:val="num" w:pos="0"/>
          <w:tab w:val="left" w:pos="720"/>
          <w:tab w:val="left" w:pos="1440"/>
        </w:tabs>
        <w:ind w:firstLine="720"/>
        <w:jc w:val="left"/>
        <w:rPr>
          <w:rFonts w:ascii="Arial" w:hAnsi="Arial"/>
          <w:sz w:val="24"/>
        </w:rPr>
      </w:pPr>
      <w:proofErr w:type="gramStart"/>
      <w:r>
        <w:rPr>
          <w:rFonts w:ascii="Arial" w:hAnsi="Arial"/>
          <w:sz w:val="24"/>
        </w:rPr>
        <w:lastRenderedPageBreak/>
        <w:t>4</w:t>
      </w:r>
      <w:r w:rsidR="00C05FE4">
        <w:rPr>
          <w:rFonts w:ascii="Arial" w:hAnsi="Arial"/>
          <w:sz w:val="24"/>
        </w:rPr>
        <w:t>.3</w:t>
      </w:r>
      <w:r w:rsidR="0085390F">
        <w:rPr>
          <w:rFonts w:ascii="Arial" w:hAnsi="Arial"/>
          <w:sz w:val="24"/>
        </w:rPr>
        <w:t xml:space="preserve">  </w:t>
      </w:r>
      <w:r w:rsidR="00186303">
        <w:rPr>
          <w:rFonts w:ascii="Arial" w:hAnsi="Arial"/>
          <w:sz w:val="24"/>
        </w:rPr>
        <w:tab/>
      </w:r>
      <w:proofErr w:type="gramEnd"/>
      <w:r w:rsidR="0085390F">
        <w:rPr>
          <w:rFonts w:ascii="Arial" w:hAnsi="Arial"/>
          <w:sz w:val="24"/>
        </w:rPr>
        <w:t>Rights of the Commission</w:t>
      </w:r>
    </w:p>
    <w:p w14:paraId="1CA2E883" w14:textId="77777777" w:rsidR="0085390F" w:rsidRDefault="0085390F" w:rsidP="009B4688">
      <w:pPr>
        <w:tabs>
          <w:tab w:val="num" w:pos="0"/>
        </w:tabs>
        <w:jc w:val="left"/>
        <w:rPr>
          <w:rFonts w:ascii="Arial" w:hAnsi="Arial" w:cs="Arial"/>
          <w:sz w:val="24"/>
        </w:rPr>
      </w:pPr>
      <w:r>
        <w:rPr>
          <w:rFonts w:ascii="Arial" w:hAnsi="Arial" w:cs="Arial"/>
          <w:sz w:val="24"/>
        </w:rPr>
        <w:tab/>
        <w:t xml:space="preserve">The Commission may accept or reject any </w:t>
      </w:r>
      <w:r w:rsidR="005125E8">
        <w:rPr>
          <w:rFonts w:ascii="Arial" w:hAnsi="Arial" w:cs="Arial"/>
          <w:sz w:val="24"/>
        </w:rPr>
        <w:t>a</w:t>
      </w:r>
      <w:r w:rsidR="00C05FE4">
        <w:rPr>
          <w:rFonts w:ascii="Arial" w:hAnsi="Arial" w:cs="Arial"/>
          <w:sz w:val="24"/>
        </w:rPr>
        <w:t>pplication</w:t>
      </w:r>
      <w:r>
        <w:rPr>
          <w:rFonts w:ascii="Arial" w:hAnsi="Arial" w:cs="Arial"/>
          <w:sz w:val="24"/>
        </w:rPr>
        <w:t xml:space="preserve"> based on its assessment of whether </w:t>
      </w:r>
      <w:r w:rsidR="00C05FE4">
        <w:rPr>
          <w:rFonts w:ascii="Arial" w:hAnsi="Arial" w:cs="Arial"/>
          <w:sz w:val="24"/>
        </w:rPr>
        <w:t xml:space="preserve">the </w:t>
      </w:r>
      <w:r w:rsidR="005125E8">
        <w:rPr>
          <w:rFonts w:ascii="Arial" w:hAnsi="Arial" w:cs="Arial"/>
          <w:sz w:val="24"/>
        </w:rPr>
        <w:t>a</w:t>
      </w:r>
      <w:r w:rsidR="00C05FE4">
        <w:rPr>
          <w:rFonts w:ascii="Arial" w:hAnsi="Arial" w:cs="Arial"/>
          <w:sz w:val="24"/>
        </w:rPr>
        <w:t>pplication</w:t>
      </w:r>
      <w:r>
        <w:rPr>
          <w:rFonts w:ascii="Arial" w:hAnsi="Arial" w:cs="Arial"/>
          <w:sz w:val="24"/>
        </w:rPr>
        <w:t xml:space="preserve"> meets the requirements of the RF</w:t>
      </w:r>
      <w:r w:rsidR="00C05FE4">
        <w:rPr>
          <w:rFonts w:ascii="Arial" w:hAnsi="Arial" w:cs="Arial"/>
          <w:sz w:val="24"/>
        </w:rPr>
        <w:t>A.</w:t>
      </w:r>
      <w:r>
        <w:rPr>
          <w:rFonts w:ascii="Arial" w:hAnsi="Arial" w:cs="Arial"/>
          <w:sz w:val="24"/>
        </w:rPr>
        <w:t xml:space="preserve"> </w:t>
      </w:r>
      <w:r w:rsidR="00C05FE4">
        <w:rPr>
          <w:rFonts w:ascii="Arial" w:hAnsi="Arial" w:cs="Arial"/>
          <w:sz w:val="24"/>
        </w:rPr>
        <w:t xml:space="preserve">Determination of whether an </w:t>
      </w:r>
      <w:r w:rsidR="005125E8">
        <w:rPr>
          <w:rFonts w:ascii="Arial" w:hAnsi="Arial" w:cs="Arial"/>
          <w:sz w:val="24"/>
        </w:rPr>
        <w:t>a</w:t>
      </w:r>
      <w:r w:rsidR="00C05FE4">
        <w:rPr>
          <w:rFonts w:ascii="Arial" w:hAnsi="Arial" w:cs="Arial"/>
          <w:sz w:val="24"/>
        </w:rPr>
        <w:t>pplicant is an Affected Customer and the amount of any disbursement is within the Commission</w:t>
      </w:r>
      <w:r w:rsidR="0011535D">
        <w:rPr>
          <w:rFonts w:ascii="Arial" w:hAnsi="Arial" w:cs="Arial"/>
          <w:sz w:val="24"/>
        </w:rPr>
        <w:t>’s</w:t>
      </w:r>
      <w:r w:rsidR="00C05FE4">
        <w:rPr>
          <w:rFonts w:ascii="Arial" w:hAnsi="Arial" w:cs="Arial"/>
          <w:sz w:val="24"/>
        </w:rPr>
        <w:t xml:space="preserve"> sole discretion, in accordance with</w:t>
      </w:r>
      <w:r>
        <w:rPr>
          <w:rFonts w:ascii="Arial" w:hAnsi="Arial" w:cs="Arial"/>
          <w:sz w:val="24"/>
        </w:rPr>
        <w:t xml:space="preserve"> applicable statut</w:t>
      </w:r>
      <w:r w:rsidR="00C05FE4">
        <w:rPr>
          <w:rFonts w:ascii="Arial" w:hAnsi="Arial" w:cs="Arial"/>
          <w:sz w:val="24"/>
        </w:rPr>
        <w:t>es.</w:t>
      </w:r>
      <w:r>
        <w:rPr>
          <w:rFonts w:ascii="Arial" w:hAnsi="Arial" w:cs="Arial"/>
          <w:sz w:val="24"/>
        </w:rPr>
        <w:t xml:space="preserve"> </w:t>
      </w:r>
    </w:p>
    <w:p w14:paraId="30BEA8E8" w14:textId="77777777" w:rsidR="007D0468" w:rsidRDefault="00515396" w:rsidP="009B4688">
      <w:pPr>
        <w:tabs>
          <w:tab w:val="num" w:pos="0"/>
        </w:tabs>
        <w:jc w:val="left"/>
        <w:rPr>
          <w:rFonts w:ascii="Arial" w:hAnsi="Arial"/>
          <w:sz w:val="24"/>
        </w:rPr>
      </w:pPr>
      <w:r>
        <w:rPr>
          <w:rFonts w:ascii="Arial" w:hAnsi="Arial"/>
          <w:sz w:val="24"/>
        </w:rPr>
        <w:tab/>
      </w:r>
      <w:r w:rsidR="0085390F">
        <w:rPr>
          <w:rFonts w:ascii="Arial" w:hAnsi="Arial"/>
          <w:sz w:val="24"/>
        </w:rPr>
        <w:t xml:space="preserve">The Commission shall not be responsible or liable in any manner for risks, costs, expenses, or other damages incurred by any </w:t>
      </w:r>
      <w:r w:rsidR="005125E8">
        <w:rPr>
          <w:rFonts w:ascii="Arial" w:hAnsi="Arial"/>
          <w:sz w:val="24"/>
        </w:rPr>
        <w:t>a</w:t>
      </w:r>
      <w:r w:rsidR="00C05FE4">
        <w:rPr>
          <w:rFonts w:ascii="Arial" w:hAnsi="Arial"/>
          <w:sz w:val="24"/>
        </w:rPr>
        <w:t>pplicant</w:t>
      </w:r>
      <w:r w:rsidR="0085390F">
        <w:rPr>
          <w:rFonts w:ascii="Arial" w:hAnsi="Arial"/>
          <w:sz w:val="24"/>
        </w:rPr>
        <w:t xml:space="preserve"> or other entity involved, directly or indirectly, with this RF</w:t>
      </w:r>
      <w:r w:rsidR="00C05FE4">
        <w:rPr>
          <w:rFonts w:ascii="Arial" w:hAnsi="Arial"/>
          <w:sz w:val="24"/>
        </w:rPr>
        <w:t>A</w:t>
      </w:r>
      <w:r w:rsidR="0085390F">
        <w:rPr>
          <w:rFonts w:ascii="Arial" w:hAnsi="Arial"/>
          <w:sz w:val="24"/>
        </w:rPr>
        <w:t>.</w:t>
      </w:r>
    </w:p>
    <w:p w14:paraId="1D62926B" w14:textId="77777777" w:rsidR="0085390F" w:rsidRDefault="00B35B1F" w:rsidP="00C6524E">
      <w:pPr>
        <w:pStyle w:val="BodyTextIndent3"/>
        <w:tabs>
          <w:tab w:val="num" w:pos="0"/>
          <w:tab w:val="left" w:pos="720"/>
          <w:tab w:val="left" w:pos="1440"/>
        </w:tabs>
        <w:ind w:left="0" w:firstLine="720"/>
        <w:jc w:val="left"/>
        <w:rPr>
          <w:rFonts w:ascii="Arial" w:hAnsi="Arial"/>
          <w:sz w:val="24"/>
        </w:rPr>
      </w:pPr>
      <w:r>
        <w:rPr>
          <w:rFonts w:ascii="Arial" w:hAnsi="Arial"/>
          <w:b/>
          <w:sz w:val="24"/>
        </w:rPr>
        <w:t>4</w:t>
      </w:r>
      <w:r w:rsidR="00C05FE4">
        <w:rPr>
          <w:rFonts w:ascii="Arial" w:hAnsi="Arial"/>
          <w:b/>
          <w:sz w:val="24"/>
        </w:rPr>
        <w:t>.4</w:t>
      </w:r>
      <w:r w:rsidR="0085390F">
        <w:rPr>
          <w:rFonts w:ascii="Arial" w:hAnsi="Arial"/>
          <w:b/>
          <w:sz w:val="24"/>
        </w:rPr>
        <w:tab/>
        <w:t xml:space="preserve"> State Held Harmless</w:t>
      </w:r>
    </w:p>
    <w:p w14:paraId="6997C6F2" w14:textId="77777777" w:rsidR="0085390F" w:rsidRDefault="0085390F" w:rsidP="009B4688">
      <w:pPr>
        <w:pStyle w:val="BodyTextIndent3"/>
        <w:tabs>
          <w:tab w:val="num" w:pos="0"/>
        </w:tabs>
        <w:ind w:left="0"/>
        <w:jc w:val="left"/>
        <w:rPr>
          <w:rFonts w:ascii="Arial" w:hAnsi="Arial"/>
          <w:sz w:val="24"/>
        </w:rPr>
      </w:pPr>
    </w:p>
    <w:p w14:paraId="7EB814F7" w14:textId="77777777" w:rsidR="0085390F" w:rsidRDefault="0085390F" w:rsidP="009B4688">
      <w:pPr>
        <w:pStyle w:val="BodyTextIndent3"/>
        <w:tabs>
          <w:tab w:val="num" w:pos="0"/>
        </w:tabs>
        <w:ind w:left="0"/>
        <w:jc w:val="left"/>
        <w:rPr>
          <w:rFonts w:ascii="Arial" w:hAnsi="Arial"/>
          <w:sz w:val="24"/>
        </w:rPr>
      </w:pPr>
      <w:r>
        <w:rPr>
          <w:rFonts w:ascii="Arial" w:hAnsi="Arial"/>
          <w:sz w:val="24"/>
        </w:rPr>
        <w:tab/>
        <w:t xml:space="preserve">The State of Maine, its officers, agents, and employees, including the Maine Public Utilities Commission, Commissioners and the employees or agents of the Maine Public Utilities Commission shall be held harmless from </w:t>
      </w:r>
      <w:proofErr w:type="gramStart"/>
      <w:r>
        <w:rPr>
          <w:rFonts w:ascii="Arial" w:hAnsi="Arial"/>
          <w:sz w:val="24"/>
        </w:rPr>
        <w:t>any and all</w:t>
      </w:r>
      <w:proofErr w:type="gramEnd"/>
      <w:r>
        <w:rPr>
          <w:rFonts w:ascii="Arial" w:hAnsi="Arial"/>
          <w:sz w:val="24"/>
        </w:rPr>
        <w:t xml:space="preserve"> claims, costs, expenses, injuries, liabilities, losses and damages of every kind and description resulting from or arising out of this RF</w:t>
      </w:r>
      <w:r w:rsidR="00C05FE4">
        <w:rPr>
          <w:rFonts w:ascii="Arial" w:hAnsi="Arial"/>
          <w:sz w:val="24"/>
        </w:rPr>
        <w:t>A</w:t>
      </w:r>
      <w:r w:rsidR="008A406C">
        <w:rPr>
          <w:rFonts w:ascii="Arial" w:hAnsi="Arial"/>
          <w:sz w:val="24"/>
        </w:rPr>
        <w:t>.</w:t>
      </w:r>
    </w:p>
    <w:p w14:paraId="77094CE0" w14:textId="77777777" w:rsidR="0085390F" w:rsidRDefault="0085390F" w:rsidP="009B4688">
      <w:pPr>
        <w:pStyle w:val="BodyTextIndent3"/>
        <w:tabs>
          <w:tab w:val="num" w:pos="0"/>
        </w:tabs>
        <w:ind w:left="0"/>
        <w:jc w:val="left"/>
        <w:rPr>
          <w:rFonts w:ascii="Arial" w:hAnsi="Arial"/>
          <w:sz w:val="24"/>
        </w:rPr>
      </w:pPr>
    </w:p>
    <w:p w14:paraId="3AD72509" w14:textId="77777777" w:rsidR="0085390F" w:rsidRDefault="00B35B1F" w:rsidP="00C6524E">
      <w:pPr>
        <w:pStyle w:val="Heading2"/>
        <w:numPr>
          <w:ilvl w:val="0"/>
          <w:numId w:val="0"/>
        </w:numPr>
        <w:tabs>
          <w:tab w:val="num" w:pos="0"/>
          <w:tab w:val="left" w:pos="720"/>
          <w:tab w:val="left" w:pos="1440"/>
        </w:tabs>
        <w:ind w:firstLine="720"/>
        <w:jc w:val="left"/>
        <w:rPr>
          <w:rFonts w:ascii="Arial" w:hAnsi="Arial"/>
          <w:sz w:val="24"/>
        </w:rPr>
      </w:pPr>
      <w:proofErr w:type="gramStart"/>
      <w:r>
        <w:rPr>
          <w:rFonts w:ascii="Arial" w:hAnsi="Arial"/>
          <w:sz w:val="24"/>
        </w:rPr>
        <w:t>4</w:t>
      </w:r>
      <w:r w:rsidR="0085390F">
        <w:rPr>
          <w:rFonts w:ascii="Arial" w:hAnsi="Arial"/>
          <w:sz w:val="24"/>
        </w:rPr>
        <w:t>.</w:t>
      </w:r>
      <w:r>
        <w:rPr>
          <w:rFonts w:ascii="Arial" w:hAnsi="Arial"/>
          <w:sz w:val="24"/>
        </w:rPr>
        <w:t>5</w:t>
      </w:r>
      <w:r w:rsidR="0085390F">
        <w:rPr>
          <w:rFonts w:ascii="Arial" w:hAnsi="Arial"/>
          <w:sz w:val="24"/>
        </w:rPr>
        <w:t xml:space="preserve">  </w:t>
      </w:r>
      <w:r w:rsidR="00E36E51">
        <w:rPr>
          <w:rFonts w:ascii="Arial" w:hAnsi="Arial"/>
          <w:sz w:val="24"/>
        </w:rPr>
        <w:tab/>
      </w:r>
      <w:proofErr w:type="gramEnd"/>
      <w:r w:rsidR="0085390F">
        <w:rPr>
          <w:rFonts w:ascii="Arial" w:hAnsi="Arial"/>
          <w:sz w:val="24"/>
        </w:rPr>
        <w:t>Warranty</w:t>
      </w:r>
    </w:p>
    <w:p w14:paraId="6AB4A741" w14:textId="77777777" w:rsidR="0085390F" w:rsidRDefault="0085390F" w:rsidP="009B4688">
      <w:pPr>
        <w:pStyle w:val="BodyTextIndent3"/>
        <w:tabs>
          <w:tab w:val="num" w:pos="0"/>
        </w:tabs>
        <w:ind w:left="0"/>
        <w:jc w:val="left"/>
        <w:rPr>
          <w:rFonts w:ascii="Arial" w:hAnsi="Arial"/>
          <w:sz w:val="24"/>
        </w:rPr>
      </w:pPr>
      <w:r>
        <w:rPr>
          <w:rFonts w:ascii="Arial" w:hAnsi="Arial"/>
          <w:sz w:val="24"/>
        </w:rPr>
        <w:tab/>
        <w:t>The information contained in the RF</w:t>
      </w:r>
      <w:r w:rsidR="00C05FE4">
        <w:rPr>
          <w:rFonts w:ascii="Arial" w:hAnsi="Arial"/>
          <w:sz w:val="24"/>
        </w:rPr>
        <w:t>A</w:t>
      </w:r>
      <w:r>
        <w:rPr>
          <w:rFonts w:ascii="Arial" w:hAnsi="Arial"/>
          <w:sz w:val="24"/>
        </w:rPr>
        <w:t xml:space="preserve"> and provided subsequently is prepared to assist </w:t>
      </w:r>
      <w:r w:rsidR="005125E8">
        <w:rPr>
          <w:rFonts w:ascii="Arial" w:hAnsi="Arial"/>
          <w:sz w:val="24"/>
        </w:rPr>
        <w:t>a</w:t>
      </w:r>
      <w:r w:rsidR="00C05FE4">
        <w:rPr>
          <w:rFonts w:ascii="Arial" w:hAnsi="Arial"/>
          <w:sz w:val="24"/>
        </w:rPr>
        <w:t>pplicants</w:t>
      </w:r>
      <w:r>
        <w:rPr>
          <w:rFonts w:ascii="Arial" w:hAnsi="Arial"/>
          <w:sz w:val="24"/>
        </w:rPr>
        <w:t xml:space="preserve"> and does not purport to contain </w:t>
      </w:r>
      <w:proofErr w:type="gramStart"/>
      <w:r>
        <w:rPr>
          <w:rFonts w:ascii="Arial" w:hAnsi="Arial"/>
          <w:sz w:val="24"/>
        </w:rPr>
        <w:t>all of</w:t>
      </w:r>
      <w:proofErr w:type="gramEnd"/>
      <w:r>
        <w:rPr>
          <w:rFonts w:ascii="Arial" w:hAnsi="Arial"/>
          <w:sz w:val="24"/>
        </w:rPr>
        <w:t xml:space="preserve"> the information that may be relevant to </w:t>
      </w:r>
      <w:r w:rsidR="005125E8">
        <w:rPr>
          <w:rFonts w:ascii="Arial" w:hAnsi="Arial"/>
          <w:sz w:val="24"/>
        </w:rPr>
        <w:t>a</w:t>
      </w:r>
      <w:r w:rsidR="00C05FE4">
        <w:rPr>
          <w:rFonts w:ascii="Arial" w:hAnsi="Arial"/>
          <w:sz w:val="24"/>
        </w:rPr>
        <w:t>pplicants</w:t>
      </w:r>
      <w:r>
        <w:rPr>
          <w:rFonts w:ascii="Arial" w:hAnsi="Arial"/>
          <w:sz w:val="24"/>
        </w:rPr>
        <w:t>.  The Commission makes no representation or warranty, expressed or implied, as to the accuracy or completeness of the information.  The Commission, its staff and its agents shall not have any liability for any representations expressed or implied in, or any omissions from, the RF</w:t>
      </w:r>
      <w:r w:rsidR="00C05FE4">
        <w:rPr>
          <w:rFonts w:ascii="Arial" w:hAnsi="Arial"/>
          <w:sz w:val="24"/>
        </w:rPr>
        <w:t>A</w:t>
      </w:r>
      <w:r>
        <w:rPr>
          <w:rFonts w:ascii="Arial" w:hAnsi="Arial"/>
          <w:sz w:val="24"/>
        </w:rPr>
        <w:t xml:space="preserve"> or information obtained by bidders from the Commission, its staff, its agents or any other source.</w:t>
      </w:r>
    </w:p>
    <w:p w14:paraId="2F81526A" w14:textId="77777777" w:rsidR="0085390F" w:rsidRDefault="0085390F" w:rsidP="009B4688">
      <w:pPr>
        <w:pStyle w:val="BodyTextIndent3"/>
        <w:tabs>
          <w:tab w:val="num" w:pos="0"/>
        </w:tabs>
        <w:ind w:left="0"/>
        <w:jc w:val="left"/>
        <w:rPr>
          <w:rFonts w:ascii="Arial" w:hAnsi="Arial"/>
          <w:sz w:val="24"/>
        </w:rPr>
      </w:pPr>
    </w:p>
    <w:p w14:paraId="0F437245" w14:textId="77777777" w:rsidR="0085390F" w:rsidRDefault="0085390F" w:rsidP="009B4688">
      <w:pPr>
        <w:tabs>
          <w:tab w:val="num" w:pos="0"/>
        </w:tabs>
        <w:jc w:val="left"/>
        <w:rPr>
          <w:rFonts w:ascii="Arial" w:hAnsi="Arial"/>
          <w:sz w:val="24"/>
        </w:rPr>
      </w:pPr>
    </w:p>
    <w:p w14:paraId="298378AA" w14:textId="77777777" w:rsidR="0085390F" w:rsidRDefault="0085390F" w:rsidP="009B4688">
      <w:pPr>
        <w:pStyle w:val="Heading1"/>
        <w:numPr>
          <w:ilvl w:val="0"/>
          <w:numId w:val="0"/>
        </w:numPr>
        <w:tabs>
          <w:tab w:val="clear" w:pos="360"/>
          <w:tab w:val="num" w:pos="0"/>
          <w:tab w:val="left" w:pos="720"/>
        </w:tabs>
        <w:jc w:val="left"/>
        <w:rPr>
          <w:rFonts w:ascii="Arial" w:hAnsi="Arial"/>
          <w:b w:val="0"/>
          <w:sz w:val="32"/>
        </w:rPr>
      </w:pPr>
    </w:p>
    <w:sectPr w:rsidR="0085390F">
      <w:footerReference w:type="default" r:id="rId14"/>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3972" w14:textId="77777777" w:rsidR="00B812D5" w:rsidRDefault="00B812D5">
      <w:r>
        <w:separator/>
      </w:r>
    </w:p>
  </w:endnote>
  <w:endnote w:type="continuationSeparator" w:id="0">
    <w:p w14:paraId="3A7289D3" w14:textId="77777777" w:rsidR="00B812D5" w:rsidRDefault="00B812D5">
      <w:r>
        <w:continuationSeparator/>
      </w:r>
    </w:p>
  </w:endnote>
  <w:endnote w:type="continuationNotice" w:id="1">
    <w:p w14:paraId="3E29DC72" w14:textId="77777777" w:rsidR="00B812D5" w:rsidRDefault="00B812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DDE2" w14:textId="77777777" w:rsidR="00B812D5" w:rsidRPr="00464AD1" w:rsidRDefault="00B812D5" w:rsidP="006D14FE">
    <w:pPr>
      <w:pStyle w:val="Footer"/>
      <w:jc w:val="right"/>
      <w:rPr>
        <w:lang w:val="de-DE"/>
      </w:rPr>
    </w:pPr>
    <w:r>
      <w:rPr>
        <w:rStyle w:val="PageNumber"/>
      </w:rPr>
      <w:tab/>
    </w:r>
    <w:r w:rsidRPr="00464AD1">
      <w:rPr>
        <w:rStyle w:val="PageNumber"/>
        <w:u w:val="single"/>
        <w:lang w:val="de-D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CFF" w14:textId="77777777" w:rsidR="00B812D5" w:rsidRDefault="00B812D5">
    <w:pPr>
      <w:pStyle w:val="Footer"/>
      <w:jc w:val="center"/>
      <w:rPr>
        <w:rStyle w:val="PageNumber"/>
      </w:rPr>
    </w:pPr>
  </w:p>
  <w:p w14:paraId="20C15578" w14:textId="65A551BB" w:rsidR="00B812D5" w:rsidRDefault="00B812D5">
    <w:pPr>
      <w:pStyle w:val="Footer"/>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3785B">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3785B">
      <w:rPr>
        <w:rStyle w:val="PageNumber"/>
        <w:noProof/>
      </w:rPr>
      <w:t>6</w:t>
    </w:r>
    <w:r>
      <w:rPr>
        <w:rStyle w:val="PageNumber"/>
      </w:rPr>
      <w:fldChar w:fldCharType="end"/>
    </w:r>
  </w:p>
  <w:p w14:paraId="33F8A679" w14:textId="77777777" w:rsidR="00B812D5" w:rsidRDefault="00B812D5">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2F5F" w14:textId="77777777" w:rsidR="00B812D5" w:rsidRDefault="00B812D5">
      <w:r>
        <w:separator/>
      </w:r>
    </w:p>
  </w:footnote>
  <w:footnote w:type="continuationSeparator" w:id="0">
    <w:p w14:paraId="7D4F94AC" w14:textId="77777777" w:rsidR="00B812D5" w:rsidRDefault="00B812D5">
      <w:r>
        <w:continuationSeparator/>
      </w:r>
    </w:p>
  </w:footnote>
  <w:footnote w:type="continuationNotice" w:id="1">
    <w:p w14:paraId="4ABC23F6" w14:textId="77777777" w:rsidR="00B812D5" w:rsidRDefault="00B812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5AF1" w14:textId="77777777" w:rsidR="00B812D5" w:rsidRDefault="00B812D5">
    <w:pPr>
      <w:pStyle w:val="Header"/>
    </w:pPr>
    <w:r>
      <w:tab/>
    </w:r>
    <w:r>
      <w:tab/>
    </w:r>
    <w:r>
      <w:tab/>
    </w:r>
    <w:r>
      <w:tab/>
    </w:r>
    <w:r>
      <w:tab/>
      <w:t xml:space="preserve">   </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451"/>
    <w:multiLevelType w:val="multilevel"/>
    <w:tmpl w:val="31225918"/>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805957"/>
    <w:multiLevelType w:val="multilevel"/>
    <w:tmpl w:val="714836BE"/>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9B76A5E"/>
    <w:multiLevelType w:val="multilevel"/>
    <w:tmpl w:val="BAE0C79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1080"/>
        </w:tabs>
        <w:ind w:left="1080" w:hanging="45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15:restartNumberingAfterBreak="0">
    <w:nsid w:val="0BE45F5F"/>
    <w:multiLevelType w:val="multilevel"/>
    <w:tmpl w:val="3E62B8F4"/>
    <w:lvl w:ilvl="0">
      <w:start w:val="1"/>
      <w:numFmt w:val="upperRoman"/>
      <w:lvlText w:val="%1."/>
      <w:lvlJc w:val="right"/>
      <w:pPr>
        <w:tabs>
          <w:tab w:val="num" w:pos="1080"/>
        </w:tabs>
        <w:ind w:left="1080" w:hanging="360"/>
      </w:pPr>
      <w:rPr>
        <w:rFonts w:hint="default"/>
      </w:rPr>
    </w:lvl>
    <w:lvl w:ilvl="1">
      <w:start w:val="1"/>
      <w:numFmt w:val="decimal"/>
      <w:isLgl/>
      <w:lvlText w:val="%1.%2"/>
      <w:lvlJc w:val="left"/>
      <w:pPr>
        <w:ind w:left="1566" w:hanging="396"/>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E1A4110"/>
    <w:multiLevelType w:val="multilevel"/>
    <w:tmpl w:val="AC7216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F6A0573"/>
    <w:multiLevelType w:val="hybridMultilevel"/>
    <w:tmpl w:val="CF1E3BB4"/>
    <w:lvl w:ilvl="0" w:tplc="C8B69EE6">
      <w:start w:val="1"/>
      <w:numFmt w:val="lowerLetter"/>
      <w:lvlText w:val="%1."/>
      <w:lvlJc w:val="left"/>
      <w:pPr>
        <w:tabs>
          <w:tab w:val="num" w:pos="1080"/>
        </w:tabs>
        <w:ind w:left="1080" w:hanging="360"/>
      </w:pPr>
      <w:rPr>
        <w:rFonts w:ascii="Arial" w:eastAsia="Times New Roman" w:hAnsi="Arial"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6C5DE5"/>
    <w:multiLevelType w:val="hybridMultilevel"/>
    <w:tmpl w:val="DBB2EDD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12BC609E"/>
    <w:multiLevelType w:val="hybridMultilevel"/>
    <w:tmpl w:val="BA0C0CD4"/>
    <w:lvl w:ilvl="0" w:tplc="E1F4D6A2">
      <w:start w:val="10"/>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8" w15:restartNumberingAfterBreak="0">
    <w:nsid w:val="144F547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97A0D62"/>
    <w:multiLevelType w:val="hybridMultilevel"/>
    <w:tmpl w:val="609A7550"/>
    <w:lvl w:ilvl="0" w:tplc="68B665BC">
      <w:start w:val="1"/>
      <w:numFmt w:val="lowerLetter"/>
      <w:lvlText w:val="%1."/>
      <w:lvlJc w:val="left"/>
      <w:pPr>
        <w:tabs>
          <w:tab w:val="num" w:pos="1253"/>
        </w:tabs>
        <w:ind w:left="1253" w:hanging="360"/>
      </w:pPr>
      <w:rPr>
        <w:rFonts w:hint="default"/>
      </w:rPr>
    </w:lvl>
    <w:lvl w:ilvl="1" w:tplc="04090019" w:tentative="1">
      <w:start w:val="1"/>
      <w:numFmt w:val="lowerLetter"/>
      <w:lvlText w:val="%2."/>
      <w:lvlJc w:val="left"/>
      <w:pPr>
        <w:tabs>
          <w:tab w:val="num" w:pos="1973"/>
        </w:tabs>
        <w:ind w:left="1973" w:hanging="360"/>
      </w:pPr>
    </w:lvl>
    <w:lvl w:ilvl="2" w:tplc="0409001B" w:tentative="1">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10" w15:restartNumberingAfterBreak="0">
    <w:nsid w:val="1D824683"/>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11" w15:restartNumberingAfterBreak="0">
    <w:nsid w:val="296134D6"/>
    <w:multiLevelType w:val="hybridMultilevel"/>
    <w:tmpl w:val="47620004"/>
    <w:lvl w:ilvl="0" w:tplc="24F4FD4E">
      <w:start w:val="1"/>
      <w:numFmt w:val="lowerLetter"/>
      <w:lvlText w:val="%1."/>
      <w:lvlJc w:val="left"/>
      <w:pPr>
        <w:tabs>
          <w:tab w:val="num" w:pos="1253"/>
        </w:tabs>
        <w:ind w:left="1253" w:hanging="360"/>
      </w:pPr>
      <w:rPr>
        <w:rFonts w:hint="default"/>
      </w:rPr>
    </w:lvl>
    <w:lvl w:ilvl="1" w:tplc="1C38E00C">
      <w:start w:val="6"/>
      <w:numFmt w:val="decimal"/>
      <w:lvlText w:val="%2."/>
      <w:lvlJc w:val="left"/>
      <w:pPr>
        <w:tabs>
          <w:tab w:val="num" w:pos="1973"/>
        </w:tabs>
        <w:ind w:left="1973" w:hanging="360"/>
      </w:pPr>
      <w:rPr>
        <w:rFonts w:hint="default"/>
      </w:rPr>
    </w:lvl>
    <w:lvl w:ilvl="2" w:tplc="0409001B">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12" w15:restartNumberingAfterBreak="0">
    <w:nsid w:val="2A5C490F"/>
    <w:multiLevelType w:val="multilevel"/>
    <w:tmpl w:val="A6E8BF6E"/>
    <w:lvl w:ilvl="0">
      <w:start w:val="1"/>
      <w:numFmt w:val="bullet"/>
      <w:pStyle w:val="MTListwIndent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13A3AC5"/>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14" w15:restartNumberingAfterBreak="0">
    <w:nsid w:val="3BE325E0"/>
    <w:multiLevelType w:val="hybridMultilevel"/>
    <w:tmpl w:val="C7E06BF4"/>
    <w:lvl w:ilvl="0" w:tplc="37A41940">
      <w:start w:val="6"/>
      <w:numFmt w:val="lowerLetter"/>
      <w:lvlText w:val="%1."/>
      <w:lvlJc w:val="left"/>
      <w:pPr>
        <w:tabs>
          <w:tab w:val="num" w:pos="1080"/>
        </w:tabs>
        <w:ind w:left="1080" w:hanging="360"/>
      </w:pPr>
      <w:rPr>
        <w:rFonts w:hint="default"/>
      </w:rPr>
    </w:lvl>
    <w:lvl w:ilvl="1" w:tplc="E1B0CB16">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01F38C0"/>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16" w15:restartNumberingAfterBreak="0">
    <w:nsid w:val="46D11170"/>
    <w:multiLevelType w:val="hybridMultilevel"/>
    <w:tmpl w:val="ECA86A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9B2F34"/>
    <w:multiLevelType w:val="multilevel"/>
    <w:tmpl w:val="26A03C22"/>
    <w:lvl w:ilvl="0">
      <w:start w:val="1"/>
      <w:numFmt w:val="decimal"/>
      <w:pStyle w:val="Heading1"/>
      <w:lvlText w:val="%1."/>
      <w:lvlJc w:val="left"/>
      <w:pPr>
        <w:tabs>
          <w:tab w:val="num" w:pos="432"/>
        </w:tabs>
        <w:ind w:left="432" w:hanging="432"/>
      </w:pPr>
      <w:rPr>
        <w:rFonts w:ascii="Arial" w:eastAsia="Times New Roman" w:hAnsi="Arial" w:cs="Times New Roman"/>
      </w:r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D3936B9"/>
    <w:multiLevelType w:val="hybridMultilevel"/>
    <w:tmpl w:val="875EAA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0A292E"/>
    <w:multiLevelType w:val="multilevel"/>
    <w:tmpl w:val="EDC68978"/>
    <w:lvl w:ilvl="0">
      <w:start w:val="1"/>
      <w:numFmt w:val="decimal"/>
      <w:lvlText w:val="%1."/>
      <w:lvlJc w:val="left"/>
      <w:pPr>
        <w:tabs>
          <w:tab w:val="num" w:pos="450"/>
        </w:tabs>
        <w:ind w:left="450" w:hanging="360"/>
      </w:pPr>
      <w:rPr>
        <w:rFonts w:hint="default"/>
      </w:rPr>
    </w:lvl>
    <w:lvl w:ilvl="1">
      <w:start w:val="1"/>
      <w:numFmt w:val="decimal"/>
      <w:isLgl/>
      <w:lvlText w:val="%1.%2"/>
      <w:lvlJc w:val="left"/>
      <w:pPr>
        <w:ind w:left="936" w:hanging="396"/>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050" w:hanging="1800"/>
      </w:pPr>
      <w:rPr>
        <w:rFonts w:hint="default"/>
      </w:rPr>
    </w:lvl>
  </w:abstractNum>
  <w:abstractNum w:abstractNumId="20" w15:restartNumberingAfterBreak="0">
    <w:nsid w:val="594046F0"/>
    <w:multiLevelType w:val="multilevel"/>
    <w:tmpl w:val="40707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DED11AA"/>
    <w:multiLevelType w:val="hybridMultilevel"/>
    <w:tmpl w:val="FDC86F4A"/>
    <w:lvl w:ilvl="0" w:tplc="04090019">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AA63688"/>
    <w:multiLevelType w:val="hybridMultilevel"/>
    <w:tmpl w:val="8C566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151DF"/>
    <w:multiLevelType w:val="multilevel"/>
    <w:tmpl w:val="3F62F77C"/>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17"/>
  </w:num>
  <w:num w:numId="2">
    <w:abstractNumId w:val="10"/>
  </w:num>
  <w:num w:numId="3">
    <w:abstractNumId w:val="13"/>
  </w:num>
  <w:num w:numId="4">
    <w:abstractNumId w:val="15"/>
  </w:num>
  <w:num w:numId="5">
    <w:abstractNumId w:val="12"/>
  </w:num>
  <w:num w:numId="6">
    <w:abstractNumId w:val="5"/>
  </w:num>
  <w:num w:numId="7">
    <w:abstractNumId w:val="14"/>
  </w:num>
  <w:num w:numId="8">
    <w:abstractNumId w:val="11"/>
  </w:num>
  <w:num w:numId="9">
    <w:abstractNumId w:val="9"/>
  </w:num>
  <w:num w:numId="10">
    <w:abstractNumId w:val="17"/>
    <w:lvlOverride w:ilvl="0">
      <w:startOverride w:val="3"/>
    </w:lvlOverride>
    <w:lvlOverride w:ilvl="1">
      <w:startOverride w:val="3"/>
    </w:lvlOverride>
  </w:num>
  <w:num w:numId="11">
    <w:abstractNumId w:val="17"/>
    <w:lvlOverride w:ilvl="0">
      <w:startOverride w:val="3"/>
    </w:lvlOverride>
  </w:num>
  <w:num w:numId="12">
    <w:abstractNumId w:val="21"/>
  </w:num>
  <w:num w:numId="13">
    <w:abstractNumId w:val="19"/>
  </w:num>
  <w:num w:numId="14">
    <w:abstractNumId w:val="20"/>
  </w:num>
  <w:num w:numId="15">
    <w:abstractNumId w:val="4"/>
  </w:num>
  <w:num w:numId="16">
    <w:abstractNumId w:val="16"/>
  </w:num>
  <w:num w:numId="17">
    <w:abstractNumId w:val="18"/>
  </w:num>
  <w:num w:numId="18">
    <w:abstractNumId w:val="7"/>
  </w:num>
  <w:num w:numId="19">
    <w:abstractNumId w:val="2"/>
  </w:num>
  <w:num w:numId="20">
    <w:abstractNumId w:val="0"/>
  </w:num>
  <w:num w:numId="21">
    <w:abstractNumId w:val="8"/>
  </w:num>
  <w:num w:numId="22">
    <w:abstractNumId w:val="22"/>
  </w:num>
  <w:num w:numId="23">
    <w:abstractNumId w:val="6"/>
  </w:num>
  <w:num w:numId="24">
    <w:abstractNumId w:val="3"/>
  </w:num>
  <w:num w:numId="25">
    <w:abstractNumId w:val="1"/>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A1"/>
    <w:rsid w:val="000001FC"/>
    <w:rsid w:val="00000B40"/>
    <w:rsid w:val="00003637"/>
    <w:rsid w:val="000039B9"/>
    <w:rsid w:val="0000404C"/>
    <w:rsid w:val="0000433A"/>
    <w:rsid w:val="00004AFA"/>
    <w:rsid w:val="0000686C"/>
    <w:rsid w:val="00010209"/>
    <w:rsid w:val="000102B2"/>
    <w:rsid w:val="00010CDF"/>
    <w:rsid w:val="00013B38"/>
    <w:rsid w:val="00015C39"/>
    <w:rsid w:val="0001740C"/>
    <w:rsid w:val="0001746F"/>
    <w:rsid w:val="00017B0E"/>
    <w:rsid w:val="00017D82"/>
    <w:rsid w:val="00022081"/>
    <w:rsid w:val="000220EB"/>
    <w:rsid w:val="0002238E"/>
    <w:rsid w:val="00022495"/>
    <w:rsid w:val="0002256A"/>
    <w:rsid w:val="00022EC8"/>
    <w:rsid w:val="0002389D"/>
    <w:rsid w:val="0002511A"/>
    <w:rsid w:val="00025E84"/>
    <w:rsid w:val="00026E79"/>
    <w:rsid w:val="000343B1"/>
    <w:rsid w:val="00035E0F"/>
    <w:rsid w:val="000371BD"/>
    <w:rsid w:val="0003785B"/>
    <w:rsid w:val="00040B37"/>
    <w:rsid w:val="00040BCE"/>
    <w:rsid w:val="00040C62"/>
    <w:rsid w:val="00042597"/>
    <w:rsid w:val="000448BC"/>
    <w:rsid w:val="00045498"/>
    <w:rsid w:val="00047552"/>
    <w:rsid w:val="0005040B"/>
    <w:rsid w:val="00050A3E"/>
    <w:rsid w:val="00050D6F"/>
    <w:rsid w:val="00051D0E"/>
    <w:rsid w:val="00052CA3"/>
    <w:rsid w:val="0005373A"/>
    <w:rsid w:val="0005402E"/>
    <w:rsid w:val="000544D7"/>
    <w:rsid w:val="000559BC"/>
    <w:rsid w:val="00055D0E"/>
    <w:rsid w:val="00056A1D"/>
    <w:rsid w:val="0005773E"/>
    <w:rsid w:val="0005777A"/>
    <w:rsid w:val="00060912"/>
    <w:rsid w:val="00061D3C"/>
    <w:rsid w:val="00063CA8"/>
    <w:rsid w:val="000711B4"/>
    <w:rsid w:val="00072749"/>
    <w:rsid w:val="00072C6E"/>
    <w:rsid w:val="0007387E"/>
    <w:rsid w:val="0007537A"/>
    <w:rsid w:val="00076D50"/>
    <w:rsid w:val="00077133"/>
    <w:rsid w:val="00077C37"/>
    <w:rsid w:val="00080CDE"/>
    <w:rsid w:val="0008290F"/>
    <w:rsid w:val="00082FF3"/>
    <w:rsid w:val="000849D2"/>
    <w:rsid w:val="00085277"/>
    <w:rsid w:val="000855AB"/>
    <w:rsid w:val="00087222"/>
    <w:rsid w:val="00087672"/>
    <w:rsid w:val="00087D20"/>
    <w:rsid w:val="00092680"/>
    <w:rsid w:val="00093E05"/>
    <w:rsid w:val="0009569A"/>
    <w:rsid w:val="0009601D"/>
    <w:rsid w:val="000962EB"/>
    <w:rsid w:val="00097445"/>
    <w:rsid w:val="000A0351"/>
    <w:rsid w:val="000A108B"/>
    <w:rsid w:val="000A24B0"/>
    <w:rsid w:val="000A2A11"/>
    <w:rsid w:val="000A36A9"/>
    <w:rsid w:val="000A4D5E"/>
    <w:rsid w:val="000A6813"/>
    <w:rsid w:val="000A6A33"/>
    <w:rsid w:val="000A78CE"/>
    <w:rsid w:val="000B00A1"/>
    <w:rsid w:val="000B1F8D"/>
    <w:rsid w:val="000B22F0"/>
    <w:rsid w:val="000B44E2"/>
    <w:rsid w:val="000B4566"/>
    <w:rsid w:val="000B5D82"/>
    <w:rsid w:val="000B6580"/>
    <w:rsid w:val="000B7827"/>
    <w:rsid w:val="000C24A2"/>
    <w:rsid w:val="000C3D44"/>
    <w:rsid w:val="000C7DE5"/>
    <w:rsid w:val="000D1E27"/>
    <w:rsid w:val="000D3BEE"/>
    <w:rsid w:val="000D3C31"/>
    <w:rsid w:val="000D4C92"/>
    <w:rsid w:val="000D533C"/>
    <w:rsid w:val="000D537A"/>
    <w:rsid w:val="000D53CA"/>
    <w:rsid w:val="000D5EF5"/>
    <w:rsid w:val="000D7166"/>
    <w:rsid w:val="000E035D"/>
    <w:rsid w:val="000E04EF"/>
    <w:rsid w:val="000E1AA8"/>
    <w:rsid w:val="000E317B"/>
    <w:rsid w:val="000E3851"/>
    <w:rsid w:val="000E4401"/>
    <w:rsid w:val="000E58C7"/>
    <w:rsid w:val="000E6217"/>
    <w:rsid w:val="000E6280"/>
    <w:rsid w:val="000E7DC2"/>
    <w:rsid w:val="000F23DD"/>
    <w:rsid w:val="000F2871"/>
    <w:rsid w:val="000F2A96"/>
    <w:rsid w:val="000F3646"/>
    <w:rsid w:val="000F3AD1"/>
    <w:rsid w:val="000F434D"/>
    <w:rsid w:val="000F5A6E"/>
    <w:rsid w:val="000F5EC5"/>
    <w:rsid w:val="00100189"/>
    <w:rsid w:val="00100F8F"/>
    <w:rsid w:val="00101A99"/>
    <w:rsid w:val="00102FF3"/>
    <w:rsid w:val="0010389E"/>
    <w:rsid w:val="001054D0"/>
    <w:rsid w:val="00107DCC"/>
    <w:rsid w:val="001130EB"/>
    <w:rsid w:val="001132B9"/>
    <w:rsid w:val="0011535D"/>
    <w:rsid w:val="001162A1"/>
    <w:rsid w:val="0012075B"/>
    <w:rsid w:val="00122FD4"/>
    <w:rsid w:val="00123182"/>
    <w:rsid w:val="00124A35"/>
    <w:rsid w:val="00124BFB"/>
    <w:rsid w:val="00124D1C"/>
    <w:rsid w:val="00126AE7"/>
    <w:rsid w:val="001275EE"/>
    <w:rsid w:val="00133126"/>
    <w:rsid w:val="00133774"/>
    <w:rsid w:val="0013408F"/>
    <w:rsid w:val="001401EF"/>
    <w:rsid w:val="001402FC"/>
    <w:rsid w:val="00140E92"/>
    <w:rsid w:val="00141D15"/>
    <w:rsid w:val="00142BD6"/>
    <w:rsid w:val="00142DDC"/>
    <w:rsid w:val="00142F55"/>
    <w:rsid w:val="00143BFF"/>
    <w:rsid w:val="00145C83"/>
    <w:rsid w:val="00146FBE"/>
    <w:rsid w:val="001505B6"/>
    <w:rsid w:val="00150B34"/>
    <w:rsid w:val="00151AC2"/>
    <w:rsid w:val="001533B6"/>
    <w:rsid w:val="00153C51"/>
    <w:rsid w:val="001548CC"/>
    <w:rsid w:val="001550A7"/>
    <w:rsid w:val="0015604A"/>
    <w:rsid w:val="00156216"/>
    <w:rsid w:val="00156566"/>
    <w:rsid w:val="00157D48"/>
    <w:rsid w:val="00160431"/>
    <w:rsid w:val="00161D03"/>
    <w:rsid w:val="001623DB"/>
    <w:rsid w:val="00164FA7"/>
    <w:rsid w:val="00166281"/>
    <w:rsid w:val="00170D25"/>
    <w:rsid w:val="0017107A"/>
    <w:rsid w:val="00171BE5"/>
    <w:rsid w:val="00172275"/>
    <w:rsid w:val="001729FE"/>
    <w:rsid w:val="00173C1B"/>
    <w:rsid w:val="00174AA1"/>
    <w:rsid w:val="0017578F"/>
    <w:rsid w:val="001775D5"/>
    <w:rsid w:val="00177E2A"/>
    <w:rsid w:val="001813E8"/>
    <w:rsid w:val="00181C44"/>
    <w:rsid w:val="001823DE"/>
    <w:rsid w:val="00184778"/>
    <w:rsid w:val="001851AF"/>
    <w:rsid w:val="001851C3"/>
    <w:rsid w:val="00186303"/>
    <w:rsid w:val="00186B14"/>
    <w:rsid w:val="00186CB9"/>
    <w:rsid w:val="00186E12"/>
    <w:rsid w:val="00190823"/>
    <w:rsid w:val="0019127D"/>
    <w:rsid w:val="0019209D"/>
    <w:rsid w:val="001939B8"/>
    <w:rsid w:val="0019701C"/>
    <w:rsid w:val="00197F20"/>
    <w:rsid w:val="001A01AE"/>
    <w:rsid w:val="001A0C65"/>
    <w:rsid w:val="001A18C9"/>
    <w:rsid w:val="001A1D6E"/>
    <w:rsid w:val="001A4A47"/>
    <w:rsid w:val="001A530D"/>
    <w:rsid w:val="001A5D39"/>
    <w:rsid w:val="001A6EF7"/>
    <w:rsid w:val="001A70F2"/>
    <w:rsid w:val="001A789F"/>
    <w:rsid w:val="001B01DF"/>
    <w:rsid w:val="001B0FF8"/>
    <w:rsid w:val="001B23FC"/>
    <w:rsid w:val="001B2ACC"/>
    <w:rsid w:val="001B357F"/>
    <w:rsid w:val="001B3A38"/>
    <w:rsid w:val="001B3A47"/>
    <w:rsid w:val="001B5219"/>
    <w:rsid w:val="001B610D"/>
    <w:rsid w:val="001B6708"/>
    <w:rsid w:val="001C1081"/>
    <w:rsid w:val="001C1EFB"/>
    <w:rsid w:val="001C285D"/>
    <w:rsid w:val="001C33EE"/>
    <w:rsid w:val="001C3E6B"/>
    <w:rsid w:val="001C56A7"/>
    <w:rsid w:val="001C57DB"/>
    <w:rsid w:val="001C6458"/>
    <w:rsid w:val="001C6C18"/>
    <w:rsid w:val="001C7433"/>
    <w:rsid w:val="001C7597"/>
    <w:rsid w:val="001C7D93"/>
    <w:rsid w:val="001D0572"/>
    <w:rsid w:val="001D0B75"/>
    <w:rsid w:val="001D0BC7"/>
    <w:rsid w:val="001D27E4"/>
    <w:rsid w:val="001D6CDA"/>
    <w:rsid w:val="001D775E"/>
    <w:rsid w:val="001E111E"/>
    <w:rsid w:val="001E183A"/>
    <w:rsid w:val="001E2D79"/>
    <w:rsid w:val="001E405F"/>
    <w:rsid w:val="001E4F36"/>
    <w:rsid w:val="001E63F0"/>
    <w:rsid w:val="001E79C6"/>
    <w:rsid w:val="001F1348"/>
    <w:rsid w:val="001F1CB4"/>
    <w:rsid w:val="001F247F"/>
    <w:rsid w:val="001F2976"/>
    <w:rsid w:val="001F6A24"/>
    <w:rsid w:val="001F6F51"/>
    <w:rsid w:val="001F70BF"/>
    <w:rsid w:val="002001C4"/>
    <w:rsid w:val="0020147D"/>
    <w:rsid w:val="00202CDB"/>
    <w:rsid w:val="002031BC"/>
    <w:rsid w:val="00205076"/>
    <w:rsid w:val="002066CD"/>
    <w:rsid w:val="002074E7"/>
    <w:rsid w:val="002107E5"/>
    <w:rsid w:val="00213812"/>
    <w:rsid w:val="002164BD"/>
    <w:rsid w:val="002171C6"/>
    <w:rsid w:val="002176C4"/>
    <w:rsid w:val="00221DC4"/>
    <w:rsid w:val="002240D4"/>
    <w:rsid w:val="00224CFC"/>
    <w:rsid w:val="002258E0"/>
    <w:rsid w:val="00226BBC"/>
    <w:rsid w:val="00226E9C"/>
    <w:rsid w:val="002275FB"/>
    <w:rsid w:val="00230676"/>
    <w:rsid w:val="00230E0D"/>
    <w:rsid w:val="0023165D"/>
    <w:rsid w:val="00231CA2"/>
    <w:rsid w:val="0023278F"/>
    <w:rsid w:val="0023598A"/>
    <w:rsid w:val="0024033C"/>
    <w:rsid w:val="002407B8"/>
    <w:rsid w:val="00240862"/>
    <w:rsid w:val="0024506D"/>
    <w:rsid w:val="00247907"/>
    <w:rsid w:val="00247C62"/>
    <w:rsid w:val="002503D1"/>
    <w:rsid w:val="00250892"/>
    <w:rsid w:val="00250D6C"/>
    <w:rsid w:val="002513C5"/>
    <w:rsid w:val="002535E5"/>
    <w:rsid w:val="002542A6"/>
    <w:rsid w:val="00256DF6"/>
    <w:rsid w:val="00257E93"/>
    <w:rsid w:val="002611A1"/>
    <w:rsid w:val="0026140A"/>
    <w:rsid w:val="00262A57"/>
    <w:rsid w:val="00263D5C"/>
    <w:rsid w:val="00264EDE"/>
    <w:rsid w:val="00266394"/>
    <w:rsid w:val="0027062C"/>
    <w:rsid w:val="00270BEF"/>
    <w:rsid w:val="00273ED3"/>
    <w:rsid w:val="00274F10"/>
    <w:rsid w:val="00277058"/>
    <w:rsid w:val="002800B9"/>
    <w:rsid w:val="002802B5"/>
    <w:rsid w:val="002808CE"/>
    <w:rsid w:val="00282706"/>
    <w:rsid w:val="00282C63"/>
    <w:rsid w:val="002837BE"/>
    <w:rsid w:val="00283EC1"/>
    <w:rsid w:val="002852CE"/>
    <w:rsid w:val="00285E05"/>
    <w:rsid w:val="00286606"/>
    <w:rsid w:val="0028735D"/>
    <w:rsid w:val="00290D0E"/>
    <w:rsid w:val="002916EB"/>
    <w:rsid w:val="00291F21"/>
    <w:rsid w:val="00292228"/>
    <w:rsid w:val="002922C5"/>
    <w:rsid w:val="002925EF"/>
    <w:rsid w:val="00292D42"/>
    <w:rsid w:val="00293F89"/>
    <w:rsid w:val="00295E08"/>
    <w:rsid w:val="00295FCD"/>
    <w:rsid w:val="002A0876"/>
    <w:rsid w:val="002A0AA0"/>
    <w:rsid w:val="002A1155"/>
    <w:rsid w:val="002A1204"/>
    <w:rsid w:val="002A363D"/>
    <w:rsid w:val="002A4A4C"/>
    <w:rsid w:val="002A59C5"/>
    <w:rsid w:val="002A6D1D"/>
    <w:rsid w:val="002B0701"/>
    <w:rsid w:val="002B2636"/>
    <w:rsid w:val="002B3C60"/>
    <w:rsid w:val="002B4DEB"/>
    <w:rsid w:val="002B4F77"/>
    <w:rsid w:val="002B54A7"/>
    <w:rsid w:val="002B5797"/>
    <w:rsid w:val="002B7EAC"/>
    <w:rsid w:val="002C072B"/>
    <w:rsid w:val="002C08B0"/>
    <w:rsid w:val="002C0C4C"/>
    <w:rsid w:val="002C2E49"/>
    <w:rsid w:val="002C7339"/>
    <w:rsid w:val="002D048E"/>
    <w:rsid w:val="002D0812"/>
    <w:rsid w:val="002D0DD6"/>
    <w:rsid w:val="002D1853"/>
    <w:rsid w:val="002D1E22"/>
    <w:rsid w:val="002D283F"/>
    <w:rsid w:val="002D3126"/>
    <w:rsid w:val="002D36D8"/>
    <w:rsid w:val="002D48F2"/>
    <w:rsid w:val="002D6006"/>
    <w:rsid w:val="002D72B6"/>
    <w:rsid w:val="002D7479"/>
    <w:rsid w:val="002D7884"/>
    <w:rsid w:val="002E23A6"/>
    <w:rsid w:val="002E32A0"/>
    <w:rsid w:val="002E4015"/>
    <w:rsid w:val="002E58C7"/>
    <w:rsid w:val="002E5C63"/>
    <w:rsid w:val="002E72A5"/>
    <w:rsid w:val="002F0156"/>
    <w:rsid w:val="002F0DC0"/>
    <w:rsid w:val="002F1258"/>
    <w:rsid w:val="002F563B"/>
    <w:rsid w:val="00300A74"/>
    <w:rsid w:val="00302C4C"/>
    <w:rsid w:val="00302F6A"/>
    <w:rsid w:val="003058AE"/>
    <w:rsid w:val="00306232"/>
    <w:rsid w:val="00306D08"/>
    <w:rsid w:val="00310141"/>
    <w:rsid w:val="00311912"/>
    <w:rsid w:val="003127EB"/>
    <w:rsid w:val="00312D88"/>
    <w:rsid w:val="0031445F"/>
    <w:rsid w:val="003150E6"/>
    <w:rsid w:val="00316529"/>
    <w:rsid w:val="00317939"/>
    <w:rsid w:val="003210A5"/>
    <w:rsid w:val="00323C28"/>
    <w:rsid w:val="00323EFE"/>
    <w:rsid w:val="00326000"/>
    <w:rsid w:val="00326611"/>
    <w:rsid w:val="00326F5A"/>
    <w:rsid w:val="0033261F"/>
    <w:rsid w:val="003331A5"/>
    <w:rsid w:val="00337502"/>
    <w:rsid w:val="00337B3F"/>
    <w:rsid w:val="00341713"/>
    <w:rsid w:val="00341AE6"/>
    <w:rsid w:val="00342EC7"/>
    <w:rsid w:val="00343D59"/>
    <w:rsid w:val="00344C37"/>
    <w:rsid w:val="00351AEA"/>
    <w:rsid w:val="003524AD"/>
    <w:rsid w:val="00352E52"/>
    <w:rsid w:val="00353C92"/>
    <w:rsid w:val="0035448C"/>
    <w:rsid w:val="00356211"/>
    <w:rsid w:val="00356D90"/>
    <w:rsid w:val="003602F8"/>
    <w:rsid w:val="00360D08"/>
    <w:rsid w:val="00361E4E"/>
    <w:rsid w:val="0036360A"/>
    <w:rsid w:val="00364278"/>
    <w:rsid w:val="00365B42"/>
    <w:rsid w:val="00366A42"/>
    <w:rsid w:val="003701C3"/>
    <w:rsid w:val="003716F4"/>
    <w:rsid w:val="0037216B"/>
    <w:rsid w:val="00375316"/>
    <w:rsid w:val="00375EA0"/>
    <w:rsid w:val="003808B5"/>
    <w:rsid w:val="00380C49"/>
    <w:rsid w:val="003870A5"/>
    <w:rsid w:val="003906B4"/>
    <w:rsid w:val="00391621"/>
    <w:rsid w:val="003961BF"/>
    <w:rsid w:val="00396D8C"/>
    <w:rsid w:val="003A1549"/>
    <w:rsid w:val="003A2A04"/>
    <w:rsid w:val="003A2E0D"/>
    <w:rsid w:val="003A43A5"/>
    <w:rsid w:val="003A4B75"/>
    <w:rsid w:val="003A690C"/>
    <w:rsid w:val="003A711B"/>
    <w:rsid w:val="003B09B3"/>
    <w:rsid w:val="003B0D50"/>
    <w:rsid w:val="003B14F3"/>
    <w:rsid w:val="003B20A5"/>
    <w:rsid w:val="003B2344"/>
    <w:rsid w:val="003B515A"/>
    <w:rsid w:val="003B5F97"/>
    <w:rsid w:val="003B7397"/>
    <w:rsid w:val="003B797A"/>
    <w:rsid w:val="003C022E"/>
    <w:rsid w:val="003C0A6D"/>
    <w:rsid w:val="003C0A96"/>
    <w:rsid w:val="003C1213"/>
    <w:rsid w:val="003C134D"/>
    <w:rsid w:val="003C2234"/>
    <w:rsid w:val="003C2524"/>
    <w:rsid w:val="003C26B8"/>
    <w:rsid w:val="003C53D6"/>
    <w:rsid w:val="003C611D"/>
    <w:rsid w:val="003C6D5E"/>
    <w:rsid w:val="003D35EB"/>
    <w:rsid w:val="003D3FB9"/>
    <w:rsid w:val="003D560C"/>
    <w:rsid w:val="003D5CCC"/>
    <w:rsid w:val="003D76E0"/>
    <w:rsid w:val="003E15C8"/>
    <w:rsid w:val="003E1CF7"/>
    <w:rsid w:val="003E1D3E"/>
    <w:rsid w:val="003E2418"/>
    <w:rsid w:val="003E2B08"/>
    <w:rsid w:val="003E3579"/>
    <w:rsid w:val="003E3B70"/>
    <w:rsid w:val="003E76AB"/>
    <w:rsid w:val="003F00F3"/>
    <w:rsid w:val="003F164D"/>
    <w:rsid w:val="003F1929"/>
    <w:rsid w:val="003F29A8"/>
    <w:rsid w:val="003F398D"/>
    <w:rsid w:val="003F4557"/>
    <w:rsid w:val="003F561E"/>
    <w:rsid w:val="003F5A52"/>
    <w:rsid w:val="003F6464"/>
    <w:rsid w:val="003F649F"/>
    <w:rsid w:val="003F6F0C"/>
    <w:rsid w:val="0040146E"/>
    <w:rsid w:val="00404E6E"/>
    <w:rsid w:val="004052D4"/>
    <w:rsid w:val="00406364"/>
    <w:rsid w:val="00410D80"/>
    <w:rsid w:val="0041525D"/>
    <w:rsid w:val="00415CA9"/>
    <w:rsid w:val="00416788"/>
    <w:rsid w:val="004176A0"/>
    <w:rsid w:val="00420921"/>
    <w:rsid w:val="00422A00"/>
    <w:rsid w:val="00424C33"/>
    <w:rsid w:val="00424F88"/>
    <w:rsid w:val="0043199C"/>
    <w:rsid w:val="00432AD8"/>
    <w:rsid w:val="00432BFB"/>
    <w:rsid w:val="00433370"/>
    <w:rsid w:val="00434AF8"/>
    <w:rsid w:val="0043554D"/>
    <w:rsid w:val="00436240"/>
    <w:rsid w:val="00440785"/>
    <w:rsid w:val="00444124"/>
    <w:rsid w:val="0044465D"/>
    <w:rsid w:val="0044493A"/>
    <w:rsid w:val="00444AE6"/>
    <w:rsid w:val="00444C12"/>
    <w:rsid w:val="00450C63"/>
    <w:rsid w:val="00451052"/>
    <w:rsid w:val="00452881"/>
    <w:rsid w:val="00456CB4"/>
    <w:rsid w:val="004577E4"/>
    <w:rsid w:val="00460804"/>
    <w:rsid w:val="00460CBD"/>
    <w:rsid w:val="00462D1E"/>
    <w:rsid w:val="00464AD1"/>
    <w:rsid w:val="00466A49"/>
    <w:rsid w:val="0046777E"/>
    <w:rsid w:val="00467962"/>
    <w:rsid w:val="00471574"/>
    <w:rsid w:val="0047221F"/>
    <w:rsid w:val="004732ED"/>
    <w:rsid w:val="0047471C"/>
    <w:rsid w:val="0047633A"/>
    <w:rsid w:val="00476B46"/>
    <w:rsid w:val="00477B0E"/>
    <w:rsid w:val="00481C01"/>
    <w:rsid w:val="00485B79"/>
    <w:rsid w:val="0048688B"/>
    <w:rsid w:val="00491933"/>
    <w:rsid w:val="00492FB8"/>
    <w:rsid w:val="00494DF2"/>
    <w:rsid w:val="0049610D"/>
    <w:rsid w:val="00496DB2"/>
    <w:rsid w:val="00496EC4"/>
    <w:rsid w:val="00497088"/>
    <w:rsid w:val="004971B1"/>
    <w:rsid w:val="004A093A"/>
    <w:rsid w:val="004A1060"/>
    <w:rsid w:val="004A2035"/>
    <w:rsid w:val="004A2492"/>
    <w:rsid w:val="004A26C8"/>
    <w:rsid w:val="004A28A9"/>
    <w:rsid w:val="004A3879"/>
    <w:rsid w:val="004A42F2"/>
    <w:rsid w:val="004A5A46"/>
    <w:rsid w:val="004A6F77"/>
    <w:rsid w:val="004A73BE"/>
    <w:rsid w:val="004A7AB0"/>
    <w:rsid w:val="004B040E"/>
    <w:rsid w:val="004B323B"/>
    <w:rsid w:val="004B4353"/>
    <w:rsid w:val="004B49BD"/>
    <w:rsid w:val="004B50A7"/>
    <w:rsid w:val="004B53F0"/>
    <w:rsid w:val="004B5F94"/>
    <w:rsid w:val="004B62B7"/>
    <w:rsid w:val="004B7B3B"/>
    <w:rsid w:val="004C0EEE"/>
    <w:rsid w:val="004C1128"/>
    <w:rsid w:val="004C1B15"/>
    <w:rsid w:val="004C2EDE"/>
    <w:rsid w:val="004C366E"/>
    <w:rsid w:val="004C370B"/>
    <w:rsid w:val="004C4F9D"/>
    <w:rsid w:val="004C5652"/>
    <w:rsid w:val="004C69AE"/>
    <w:rsid w:val="004C7281"/>
    <w:rsid w:val="004D0062"/>
    <w:rsid w:val="004D111F"/>
    <w:rsid w:val="004D2ABE"/>
    <w:rsid w:val="004D6BEB"/>
    <w:rsid w:val="004E10BC"/>
    <w:rsid w:val="004E1F08"/>
    <w:rsid w:val="004E2532"/>
    <w:rsid w:val="004E26C9"/>
    <w:rsid w:val="004E3684"/>
    <w:rsid w:val="004E596D"/>
    <w:rsid w:val="004E7419"/>
    <w:rsid w:val="004E7E00"/>
    <w:rsid w:val="004F2DA6"/>
    <w:rsid w:val="004F6900"/>
    <w:rsid w:val="004F78EA"/>
    <w:rsid w:val="00500053"/>
    <w:rsid w:val="0050317C"/>
    <w:rsid w:val="00505540"/>
    <w:rsid w:val="00505717"/>
    <w:rsid w:val="00505878"/>
    <w:rsid w:val="0050606A"/>
    <w:rsid w:val="0050682D"/>
    <w:rsid w:val="005073F0"/>
    <w:rsid w:val="0051136F"/>
    <w:rsid w:val="00511EAA"/>
    <w:rsid w:val="005122C7"/>
    <w:rsid w:val="005125E8"/>
    <w:rsid w:val="00514A63"/>
    <w:rsid w:val="00515396"/>
    <w:rsid w:val="00515F9A"/>
    <w:rsid w:val="005165A3"/>
    <w:rsid w:val="00522D59"/>
    <w:rsid w:val="005230C8"/>
    <w:rsid w:val="0052348C"/>
    <w:rsid w:val="005234B6"/>
    <w:rsid w:val="0052395E"/>
    <w:rsid w:val="00523EC1"/>
    <w:rsid w:val="005245BA"/>
    <w:rsid w:val="00524B40"/>
    <w:rsid w:val="00524D2B"/>
    <w:rsid w:val="00524EC7"/>
    <w:rsid w:val="00532296"/>
    <w:rsid w:val="005328B0"/>
    <w:rsid w:val="00532E20"/>
    <w:rsid w:val="00533498"/>
    <w:rsid w:val="00533BF4"/>
    <w:rsid w:val="00536854"/>
    <w:rsid w:val="00536C2F"/>
    <w:rsid w:val="00537F87"/>
    <w:rsid w:val="00540474"/>
    <w:rsid w:val="00541738"/>
    <w:rsid w:val="00541BFE"/>
    <w:rsid w:val="005439C4"/>
    <w:rsid w:val="00544FB8"/>
    <w:rsid w:val="0054662D"/>
    <w:rsid w:val="00546A84"/>
    <w:rsid w:val="005471D9"/>
    <w:rsid w:val="00547F4B"/>
    <w:rsid w:val="00550F92"/>
    <w:rsid w:val="00552212"/>
    <w:rsid w:val="00552251"/>
    <w:rsid w:val="005532CA"/>
    <w:rsid w:val="005541BE"/>
    <w:rsid w:val="00554631"/>
    <w:rsid w:val="005548DE"/>
    <w:rsid w:val="00557524"/>
    <w:rsid w:val="005612AC"/>
    <w:rsid w:val="005615EF"/>
    <w:rsid w:val="0056320D"/>
    <w:rsid w:val="005653C7"/>
    <w:rsid w:val="00566D1B"/>
    <w:rsid w:val="00567C4D"/>
    <w:rsid w:val="00575DDD"/>
    <w:rsid w:val="00576095"/>
    <w:rsid w:val="00577D29"/>
    <w:rsid w:val="0058082E"/>
    <w:rsid w:val="00580B25"/>
    <w:rsid w:val="005824FD"/>
    <w:rsid w:val="00583FE3"/>
    <w:rsid w:val="00595199"/>
    <w:rsid w:val="00596387"/>
    <w:rsid w:val="005A0036"/>
    <w:rsid w:val="005A0553"/>
    <w:rsid w:val="005A1313"/>
    <w:rsid w:val="005A1DAD"/>
    <w:rsid w:val="005A28D6"/>
    <w:rsid w:val="005A2947"/>
    <w:rsid w:val="005A2E48"/>
    <w:rsid w:val="005A3802"/>
    <w:rsid w:val="005A4778"/>
    <w:rsid w:val="005A73CE"/>
    <w:rsid w:val="005A7B7D"/>
    <w:rsid w:val="005B084F"/>
    <w:rsid w:val="005B0BA2"/>
    <w:rsid w:val="005B0D76"/>
    <w:rsid w:val="005B15D5"/>
    <w:rsid w:val="005B1AF2"/>
    <w:rsid w:val="005B2E68"/>
    <w:rsid w:val="005B2F83"/>
    <w:rsid w:val="005B4356"/>
    <w:rsid w:val="005B464B"/>
    <w:rsid w:val="005B4BFB"/>
    <w:rsid w:val="005B79B6"/>
    <w:rsid w:val="005C120C"/>
    <w:rsid w:val="005C19E6"/>
    <w:rsid w:val="005C1B4D"/>
    <w:rsid w:val="005C1D9F"/>
    <w:rsid w:val="005C3A23"/>
    <w:rsid w:val="005C715D"/>
    <w:rsid w:val="005D0741"/>
    <w:rsid w:val="005D3142"/>
    <w:rsid w:val="005D32F3"/>
    <w:rsid w:val="005D41D8"/>
    <w:rsid w:val="005D60CD"/>
    <w:rsid w:val="005D7675"/>
    <w:rsid w:val="005D7AB4"/>
    <w:rsid w:val="005E0B8B"/>
    <w:rsid w:val="005E0E49"/>
    <w:rsid w:val="005E18C2"/>
    <w:rsid w:val="005E3328"/>
    <w:rsid w:val="005E35BA"/>
    <w:rsid w:val="005E4CF4"/>
    <w:rsid w:val="005E563A"/>
    <w:rsid w:val="005E638B"/>
    <w:rsid w:val="005E7451"/>
    <w:rsid w:val="005F083D"/>
    <w:rsid w:val="005F10A4"/>
    <w:rsid w:val="005F22DB"/>
    <w:rsid w:val="005F2BC0"/>
    <w:rsid w:val="005F44D7"/>
    <w:rsid w:val="005F4DE7"/>
    <w:rsid w:val="005F5CD5"/>
    <w:rsid w:val="005F66C9"/>
    <w:rsid w:val="005F6ABC"/>
    <w:rsid w:val="005F6CD4"/>
    <w:rsid w:val="006003F1"/>
    <w:rsid w:val="00600A18"/>
    <w:rsid w:val="00600D54"/>
    <w:rsid w:val="00602337"/>
    <w:rsid w:val="00603999"/>
    <w:rsid w:val="006044B5"/>
    <w:rsid w:val="00606D76"/>
    <w:rsid w:val="006155D7"/>
    <w:rsid w:val="00616ED5"/>
    <w:rsid w:val="00617962"/>
    <w:rsid w:val="00617D26"/>
    <w:rsid w:val="00620CF6"/>
    <w:rsid w:val="006236D9"/>
    <w:rsid w:val="0062672F"/>
    <w:rsid w:val="00631089"/>
    <w:rsid w:val="00634F1F"/>
    <w:rsid w:val="006354E2"/>
    <w:rsid w:val="00636683"/>
    <w:rsid w:val="00636830"/>
    <w:rsid w:val="00640A33"/>
    <w:rsid w:val="00641D7C"/>
    <w:rsid w:val="00641F91"/>
    <w:rsid w:val="006425FF"/>
    <w:rsid w:val="00642C96"/>
    <w:rsid w:val="00642DB6"/>
    <w:rsid w:val="006452B2"/>
    <w:rsid w:val="00646962"/>
    <w:rsid w:val="00646988"/>
    <w:rsid w:val="00651C43"/>
    <w:rsid w:val="0065311A"/>
    <w:rsid w:val="006535F0"/>
    <w:rsid w:val="00654BC9"/>
    <w:rsid w:val="006559D5"/>
    <w:rsid w:val="00655EB1"/>
    <w:rsid w:val="00655F6B"/>
    <w:rsid w:val="00656012"/>
    <w:rsid w:val="006633BF"/>
    <w:rsid w:val="00663DF9"/>
    <w:rsid w:val="0066407E"/>
    <w:rsid w:val="0066777D"/>
    <w:rsid w:val="00674771"/>
    <w:rsid w:val="006750E2"/>
    <w:rsid w:val="006752D1"/>
    <w:rsid w:val="0067544E"/>
    <w:rsid w:val="006770B9"/>
    <w:rsid w:val="006807CE"/>
    <w:rsid w:val="006808DE"/>
    <w:rsid w:val="00681645"/>
    <w:rsid w:val="006819B7"/>
    <w:rsid w:val="006826F8"/>
    <w:rsid w:val="00682C7B"/>
    <w:rsid w:val="00682D0B"/>
    <w:rsid w:val="006900E3"/>
    <w:rsid w:val="00691B20"/>
    <w:rsid w:val="0069213A"/>
    <w:rsid w:val="00695F81"/>
    <w:rsid w:val="00696711"/>
    <w:rsid w:val="006976C4"/>
    <w:rsid w:val="006A2311"/>
    <w:rsid w:val="006A347D"/>
    <w:rsid w:val="006A5CE8"/>
    <w:rsid w:val="006B087C"/>
    <w:rsid w:val="006B3CE4"/>
    <w:rsid w:val="006B5494"/>
    <w:rsid w:val="006B6917"/>
    <w:rsid w:val="006C15A0"/>
    <w:rsid w:val="006C2271"/>
    <w:rsid w:val="006C34B4"/>
    <w:rsid w:val="006C5BCE"/>
    <w:rsid w:val="006C770B"/>
    <w:rsid w:val="006D14FE"/>
    <w:rsid w:val="006D2A35"/>
    <w:rsid w:val="006D30F4"/>
    <w:rsid w:val="006D3FF2"/>
    <w:rsid w:val="006D4307"/>
    <w:rsid w:val="006D4849"/>
    <w:rsid w:val="006D569F"/>
    <w:rsid w:val="006D6D15"/>
    <w:rsid w:val="006D7C95"/>
    <w:rsid w:val="006E04F7"/>
    <w:rsid w:val="006E065A"/>
    <w:rsid w:val="006E3155"/>
    <w:rsid w:val="006E50D9"/>
    <w:rsid w:val="006E6C01"/>
    <w:rsid w:val="006E76C7"/>
    <w:rsid w:val="006E7C4D"/>
    <w:rsid w:val="006F00BF"/>
    <w:rsid w:val="006F06FE"/>
    <w:rsid w:val="006F0DF0"/>
    <w:rsid w:val="006F11C4"/>
    <w:rsid w:val="006F1BC0"/>
    <w:rsid w:val="006F5292"/>
    <w:rsid w:val="006F6A10"/>
    <w:rsid w:val="00701151"/>
    <w:rsid w:val="00704981"/>
    <w:rsid w:val="0070528A"/>
    <w:rsid w:val="00705B1A"/>
    <w:rsid w:val="00713D23"/>
    <w:rsid w:val="00713ED0"/>
    <w:rsid w:val="007167EB"/>
    <w:rsid w:val="007169CA"/>
    <w:rsid w:val="007174F5"/>
    <w:rsid w:val="0071791B"/>
    <w:rsid w:val="00720E34"/>
    <w:rsid w:val="00721C61"/>
    <w:rsid w:val="00722843"/>
    <w:rsid w:val="00731CC6"/>
    <w:rsid w:val="00731EC7"/>
    <w:rsid w:val="007323F9"/>
    <w:rsid w:val="007335B6"/>
    <w:rsid w:val="00733E3D"/>
    <w:rsid w:val="007369C9"/>
    <w:rsid w:val="00736DFD"/>
    <w:rsid w:val="00737404"/>
    <w:rsid w:val="0074014B"/>
    <w:rsid w:val="0074389A"/>
    <w:rsid w:val="00744772"/>
    <w:rsid w:val="00744D8A"/>
    <w:rsid w:val="0074766F"/>
    <w:rsid w:val="00747A34"/>
    <w:rsid w:val="007502DE"/>
    <w:rsid w:val="00751335"/>
    <w:rsid w:val="00751914"/>
    <w:rsid w:val="00751B66"/>
    <w:rsid w:val="00753628"/>
    <w:rsid w:val="0075397C"/>
    <w:rsid w:val="00754972"/>
    <w:rsid w:val="0075613A"/>
    <w:rsid w:val="00756C7B"/>
    <w:rsid w:val="00756CC0"/>
    <w:rsid w:val="00760EE5"/>
    <w:rsid w:val="00764820"/>
    <w:rsid w:val="007671F4"/>
    <w:rsid w:val="00767B53"/>
    <w:rsid w:val="00772314"/>
    <w:rsid w:val="007735F2"/>
    <w:rsid w:val="007746BA"/>
    <w:rsid w:val="00775F6B"/>
    <w:rsid w:val="007763C4"/>
    <w:rsid w:val="00777C96"/>
    <w:rsid w:val="00780D79"/>
    <w:rsid w:val="00780F85"/>
    <w:rsid w:val="00782B73"/>
    <w:rsid w:val="00784140"/>
    <w:rsid w:val="00784744"/>
    <w:rsid w:val="00785163"/>
    <w:rsid w:val="00785B27"/>
    <w:rsid w:val="007861D4"/>
    <w:rsid w:val="00786FAE"/>
    <w:rsid w:val="00791692"/>
    <w:rsid w:val="00791FC1"/>
    <w:rsid w:val="00792AAE"/>
    <w:rsid w:val="0079300C"/>
    <w:rsid w:val="00795E67"/>
    <w:rsid w:val="00796BA9"/>
    <w:rsid w:val="00797EA6"/>
    <w:rsid w:val="007A1F89"/>
    <w:rsid w:val="007A210A"/>
    <w:rsid w:val="007A3321"/>
    <w:rsid w:val="007A36DA"/>
    <w:rsid w:val="007A55F4"/>
    <w:rsid w:val="007A611A"/>
    <w:rsid w:val="007A6BEA"/>
    <w:rsid w:val="007A739D"/>
    <w:rsid w:val="007A78E0"/>
    <w:rsid w:val="007B10D5"/>
    <w:rsid w:val="007B1C70"/>
    <w:rsid w:val="007B371E"/>
    <w:rsid w:val="007B3B9B"/>
    <w:rsid w:val="007B4911"/>
    <w:rsid w:val="007B49FC"/>
    <w:rsid w:val="007B523C"/>
    <w:rsid w:val="007B5DD9"/>
    <w:rsid w:val="007C1712"/>
    <w:rsid w:val="007C2154"/>
    <w:rsid w:val="007C312C"/>
    <w:rsid w:val="007C3C45"/>
    <w:rsid w:val="007C4C67"/>
    <w:rsid w:val="007C5479"/>
    <w:rsid w:val="007C579A"/>
    <w:rsid w:val="007C636E"/>
    <w:rsid w:val="007C6FDA"/>
    <w:rsid w:val="007C75A0"/>
    <w:rsid w:val="007D0468"/>
    <w:rsid w:val="007D09F2"/>
    <w:rsid w:val="007D1A7F"/>
    <w:rsid w:val="007D1BD9"/>
    <w:rsid w:val="007D245B"/>
    <w:rsid w:val="007D410D"/>
    <w:rsid w:val="007D49F3"/>
    <w:rsid w:val="007D6A79"/>
    <w:rsid w:val="007D7DEA"/>
    <w:rsid w:val="007E0639"/>
    <w:rsid w:val="007E44A8"/>
    <w:rsid w:val="007E4806"/>
    <w:rsid w:val="007E48CD"/>
    <w:rsid w:val="007E5D6A"/>
    <w:rsid w:val="007E5E49"/>
    <w:rsid w:val="007E5FCD"/>
    <w:rsid w:val="007E62B5"/>
    <w:rsid w:val="007E62CA"/>
    <w:rsid w:val="007E7375"/>
    <w:rsid w:val="007E7672"/>
    <w:rsid w:val="007E7CEF"/>
    <w:rsid w:val="007F2564"/>
    <w:rsid w:val="007F2B6D"/>
    <w:rsid w:val="007F60B7"/>
    <w:rsid w:val="007F6E2D"/>
    <w:rsid w:val="008002F0"/>
    <w:rsid w:val="008004B1"/>
    <w:rsid w:val="008019E1"/>
    <w:rsid w:val="00801C4E"/>
    <w:rsid w:val="00802136"/>
    <w:rsid w:val="008025C3"/>
    <w:rsid w:val="008038FB"/>
    <w:rsid w:val="00804C93"/>
    <w:rsid w:val="00804F3E"/>
    <w:rsid w:val="00807CC3"/>
    <w:rsid w:val="00810273"/>
    <w:rsid w:val="008106E5"/>
    <w:rsid w:val="00811CDD"/>
    <w:rsid w:val="0081200E"/>
    <w:rsid w:val="00812A1A"/>
    <w:rsid w:val="00816A44"/>
    <w:rsid w:val="00817B65"/>
    <w:rsid w:val="00820194"/>
    <w:rsid w:val="00820BE8"/>
    <w:rsid w:val="0082289C"/>
    <w:rsid w:val="00823B6F"/>
    <w:rsid w:val="00824CED"/>
    <w:rsid w:val="00827C39"/>
    <w:rsid w:val="00831319"/>
    <w:rsid w:val="00832AC9"/>
    <w:rsid w:val="0083349D"/>
    <w:rsid w:val="00833E6D"/>
    <w:rsid w:val="00834472"/>
    <w:rsid w:val="008358A7"/>
    <w:rsid w:val="00836735"/>
    <w:rsid w:val="00836AA2"/>
    <w:rsid w:val="00841522"/>
    <w:rsid w:val="0084193E"/>
    <w:rsid w:val="008419B8"/>
    <w:rsid w:val="0084207C"/>
    <w:rsid w:val="00843352"/>
    <w:rsid w:val="0085219A"/>
    <w:rsid w:val="0085390F"/>
    <w:rsid w:val="00853B7A"/>
    <w:rsid w:val="008540C4"/>
    <w:rsid w:val="008549B4"/>
    <w:rsid w:val="00854DD9"/>
    <w:rsid w:val="0085567C"/>
    <w:rsid w:val="00856CAB"/>
    <w:rsid w:val="0085778D"/>
    <w:rsid w:val="00861E14"/>
    <w:rsid w:val="00861F8E"/>
    <w:rsid w:val="00862116"/>
    <w:rsid w:val="0086299C"/>
    <w:rsid w:val="0086474D"/>
    <w:rsid w:val="00864F65"/>
    <w:rsid w:val="008650FF"/>
    <w:rsid w:val="00865283"/>
    <w:rsid w:val="00866DB5"/>
    <w:rsid w:val="008700E6"/>
    <w:rsid w:val="00871005"/>
    <w:rsid w:val="008716AA"/>
    <w:rsid w:val="00871BDD"/>
    <w:rsid w:val="00873281"/>
    <w:rsid w:val="00874B11"/>
    <w:rsid w:val="00875E99"/>
    <w:rsid w:val="0087705D"/>
    <w:rsid w:val="008770F2"/>
    <w:rsid w:val="0088087B"/>
    <w:rsid w:val="0088122A"/>
    <w:rsid w:val="00881AF1"/>
    <w:rsid w:val="0088212E"/>
    <w:rsid w:val="008834E8"/>
    <w:rsid w:val="00885AA2"/>
    <w:rsid w:val="00887024"/>
    <w:rsid w:val="00887437"/>
    <w:rsid w:val="008879B6"/>
    <w:rsid w:val="00887FFD"/>
    <w:rsid w:val="008907E4"/>
    <w:rsid w:val="00892D9F"/>
    <w:rsid w:val="0089661E"/>
    <w:rsid w:val="00896AC3"/>
    <w:rsid w:val="00897B24"/>
    <w:rsid w:val="008A03DB"/>
    <w:rsid w:val="008A060F"/>
    <w:rsid w:val="008A1A33"/>
    <w:rsid w:val="008A2278"/>
    <w:rsid w:val="008A3074"/>
    <w:rsid w:val="008A3C4B"/>
    <w:rsid w:val="008A406C"/>
    <w:rsid w:val="008A70B1"/>
    <w:rsid w:val="008A712B"/>
    <w:rsid w:val="008A7D25"/>
    <w:rsid w:val="008B0740"/>
    <w:rsid w:val="008B175F"/>
    <w:rsid w:val="008B31EB"/>
    <w:rsid w:val="008B4412"/>
    <w:rsid w:val="008B450F"/>
    <w:rsid w:val="008B4973"/>
    <w:rsid w:val="008B4D9A"/>
    <w:rsid w:val="008B6888"/>
    <w:rsid w:val="008B74A2"/>
    <w:rsid w:val="008B74B8"/>
    <w:rsid w:val="008C247F"/>
    <w:rsid w:val="008C2511"/>
    <w:rsid w:val="008C2CDD"/>
    <w:rsid w:val="008C4175"/>
    <w:rsid w:val="008C5882"/>
    <w:rsid w:val="008C59F8"/>
    <w:rsid w:val="008C5C15"/>
    <w:rsid w:val="008C5CD4"/>
    <w:rsid w:val="008C6D9B"/>
    <w:rsid w:val="008D0CD2"/>
    <w:rsid w:val="008D1B20"/>
    <w:rsid w:val="008D32F3"/>
    <w:rsid w:val="008D3F8C"/>
    <w:rsid w:val="008D4174"/>
    <w:rsid w:val="008D524C"/>
    <w:rsid w:val="008D5734"/>
    <w:rsid w:val="008D5DDE"/>
    <w:rsid w:val="008D7DA1"/>
    <w:rsid w:val="008E245C"/>
    <w:rsid w:val="008E2C1B"/>
    <w:rsid w:val="008E3CA6"/>
    <w:rsid w:val="008E46CC"/>
    <w:rsid w:val="008E4F88"/>
    <w:rsid w:val="008E6D8E"/>
    <w:rsid w:val="008F0B87"/>
    <w:rsid w:val="008F2864"/>
    <w:rsid w:val="008F2FCB"/>
    <w:rsid w:val="008F402D"/>
    <w:rsid w:val="008F4C8A"/>
    <w:rsid w:val="008F4D9C"/>
    <w:rsid w:val="008F59F7"/>
    <w:rsid w:val="0090126A"/>
    <w:rsid w:val="0090138D"/>
    <w:rsid w:val="00905F5E"/>
    <w:rsid w:val="009073FA"/>
    <w:rsid w:val="00907EF4"/>
    <w:rsid w:val="0091081F"/>
    <w:rsid w:val="00912379"/>
    <w:rsid w:val="00912B5F"/>
    <w:rsid w:val="00912E1C"/>
    <w:rsid w:val="0091339D"/>
    <w:rsid w:val="0091479B"/>
    <w:rsid w:val="00914910"/>
    <w:rsid w:val="00915954"/>
    <w:rsid w:val="00916AD3"/>
    <w:rsid w:val="009172E8"/>
    <w:rsid w:val="00917BD0"/>
    <w:rsid w:val="009224E8"/>
    <w:rsid w:val="009226BD"/>
    <w:rsid w:val="009245D1"/>
    <w:rsid w:val="00924DA2"/>
    <w:rsid w:val="00927118"/>
    <w:rsid w:val="009303E7"/>
    <w:rsid w:val="009324CC"/>
    <w:rsid w:val="0093269C"/>
    <w:rsid w:val="009341C4"/>
    <w:rsid w:val="009343B4"/>
    <w:rsid w:val="009367BD"/>
    <w:rsid w:val="009372DF"/>
    <w:rsid w:val="009416EE"/>
    <w:rsid w:val="00941ED6"/>
    <w:rsid w:val="00943C1C"/>
    <w:rsid w:val="009450A8"/>
    <w:rsid w:val="00946862"/>
    <w:rsid w:val="00946D61"/>
    <w:rsid w:val="0094701D"/>
    <w:rsid w:val="00951661"/>
    <w:rsid w:val="0095291C"/>
    <w:rsid w:val="00956A58"/>
    <w:rsid w:val="00957E82"/>
    <w:rsid w:val="009603DE"/>
    <w:rsid w:val="00960FBA"/>
    <w:rsid w:val="009611A8"/>
    <w:rsid w:val="00961653"/>
    <w:rsid w:val="00965B06"/>
    <w:rsid w:val="009665FD"/>
    <w:rsid w:val="00967A5A"/>
    <w:rsid w:val="00967D24"/>
    <w:rsid w:val="00970000"/>
    <w:rsid w:val="00970477"/>
    <w:rsid w:val="0097109F"/>
    <w:rsid w:val="00972A34"/>
    <w:rsid w:val="00973732"/>
    <w:rsid w:val="00973C7F"/>
    <w:rsid w:val="00973D32"/>
    <w:rsid w:val="00974759"/>
    <w:rsid w:val="009759E8"/>
    <w:rsid w:val="00984115"/>
    <w:rsid w:val="00984F40"/>
    <w:rsid w:val="009862EB"/>
    <w:rsid w:val="00992473"/>
    <w:rsid w:val="00992970"/>
    <w:rsid w:val="00994860"/>
    <w:rsid w:val="00994EEF"/>
    <w:rsid w:val="00995DA7"/>
    <w:rsid w:val="00996023"/>
    <w:rsid w:val="009A065A"/>
    <w:rsid w:val="009A090A"/>
    <w:rsid w:val="009A3488"/>
    <w:rsid w:val="009A49A0"/>
    <w:rsid w:val="009A4A1C"/>
    <w:rsid w:val="009A5568"/>
    <w:rsid w:val="009A60F5"/>
    <w:rsid w:val="009A63C5"/>
    <w:rsid w:val="009B11D8"/>
    <w:rsid w:val="009B1CE5"/>
    <w:rsid w:val="009B2AC5"/>
    <w:rsid w:val="009B340A"/>
    <w:rsid w:val="009B43C6"/>
    <w:rsid w:val="009B4688"/>
    <w:rsid w:val="009B4BB6"/>
    <w:rsid w:val="009B5C03"/>
    <w:rsid w:val="009C6527"/>
    <w:rsid w:val="009D0201"/>
    <w:rsid w:val="009D09B4"/>
    <w:rsid w:val="009D1EAF"/>
    <w:rsid w:val="009D2959"/>
    <w:rsid w:val="009D3837"/>
    <w:rsid w:val="009D3EA9"/>
    <w:rsid w:val="009D3FD4"/>
    <w:rsid w:val="009D41AC"/>
    <w:rsid w:val="009D4599"/>
    <w:rsid w:val="009D4E0B"/>
    <w:rsid w:val="009D4EC1"/>
    <w:rsid w:val="009D56EF"/>
    <w:rsid w:val="009D5E10"/>
    <w:rsid w:val="009D64FD"/>
    <w:rsid w:val="009D689A"/>
    <w:rsid w:val="009D6AEB"/>
    <w:rsid w:val="009E1382"/>
    <w:rsid w:val="009E2153"/>
    <w:rsid w:val="009E21FD"/>
    <w:rsid w:val="009E270B"/>
    <w:rsid w:val="009E2A32"/>
    <w:rsid w:val="009E2E0E"/>
    <w:rsid w:val="009E3A95"/>
    <w:rsid w:val="009E4695"/>
    <w:rsid w:val="009E578F"/>
    <w:rsid w:val="009E5875"/>
    <w:rsid w:val="009E5FD5"/>
    <w:rsid w:val="009E629C"/>
    <w:rsid w:val="009E6F90"/>
    <w:rsid w:val="009F05B5"/>
    <w:rsid w:val="009F3307"/>
    <w:rsid w:val="009F4416"/>
    <w:rsid w:val="009F50D4"/>
    <w:rsid w:val="009F717D"/>
    <w:rsid w:val="009F7742"/>
    <w:rsid w:val="009F7931"/>
    <w:rsid w:val="009F7D4A"/>
    <w:rsid w:val="009F7F25"/>
    <w:rsid w:val="00A01048"/>
    <w:rsid w:val="00A0179D"/>
    <w:rsid w:val="00A01DF2"/>
    <w:rsid w:val="00A02340"/>
    <w:rsid w:val="00A02A65"/>
    <w:rsid w:val="00A02A8B"/>
    <w:rsid w:val="00A033ED"/>
    <w:rsid w:val="00A03FDC"/>
    <w:rsid w:val="00A042F9"/>
    <w:rsid w:val="00A051C5"/>
    <w:rsid w:val="00A0541E"/>
    <w:rsid w:val="00A0629F"/>
    <w:rsid w:val="00A06382"/>
    <w:rsid w:val="00A11148"/>
    <w:rsid w:val="00A133A9"/>
    <w:rsid w:val="00A14DC8"/>
    <w:rsid w:val="00A16363"/>
    <w:rsid w:val="00A171E2"/>
    <w:rsid w:val="00A20B18"/>
    <w:rsid w:val="00A21798"/>
    <w:rsid w:val="00A253D6"/>
    <w:rsid w:val="00A2793D"/>
    <w:rsid w:val="00A30581"/>
    <w:rsid w:val="00A327EA"/>
    <w:rsid w:val="00A34AE8"/>
    <w:rsid w:val="00A35065"/>
    <w:rsid w:val="00A359F2"/>
    <w:rsid w:val="00A35EA6"/>
    <w:rsid w:val="00A405F3"/>
    <w:rsid w:val="00A40CB0"/>
    <w:rsid w:val="00A44823"/>
    <w:rsid w:val="00A44974"/>
    <w:rsid w:val="00A455A5"/>
    <w:rsid w:val="00A4560B"/>
    <w:rsid w:val="00A45EC3"/>
    <w:rsid w:val="00A46F63"/>
    <w:rsid w:val="00A50264"/>
    <w:rsid w:val="00A52220"/>
    <w:rsid w:val="00A52670"/>
    <w:rsid w:val="00A53196"/>
    <w:rsid w:val="00A53DCE"/>
    <w:rsid w:val="00A54144"/>
    <w:rsid w:val="00A5524E"/>
    <w:rsid w:val="00A6021B"/>
    <w:rsid w:val="00A61265"/>
    <w:rsid w:val="00A61BE6"/>
    <w:rsid w:val="00A63419"/>
    <w:rsid w:val="00A63E9E"/>
    <w:rsid w:val="00A647E8"/>
    <w:rsid w:val="00A6548B"/>
    <w:rsid w:val="00A664B6"/>
    <w:rsid w:val="00A6726D"/>
    <w:rsid w:val="00A72015"/>
    <w:rsid w:val="00A73346"/>
    <w:rsid w:val="00A73CA9"/>
    <w:rsid w:val="00A73D58"/>
    <w:rsid w:val="00A7556F"/>
    <w:rsid w:val="00A755ED"/>
    <w:rsid w:val="00A75827"/>
    <w:rsid w:val="00A75E3E"/>
    <w:rsid w:val="00A76046"/>
    <w:rsid w:val="00A765E0"/>
    <w:rsid w:val="00A7669A"/>
    <w:rsid w:val="00A76DF3"/>
    <w:rsid w:val="00A77AFA"/>
    <w:rsid w:val="00A81046"/>
    <w:rsid w:val="00A81EF2"/>
    <w:rsid w:val="00A82801"/>
    <w:rsid w:val="00A82AC3"/>
    <w:rsid w:val="00A83FAA"/>
    <w:rsid w:val="00A84988"/>
    <w:rsid w:val="00A90E7B"/>
    <w:rsid w:val="00A914E8"/>
    <w:rsid w:val="00A92027"/>
    <w:rsid w:val="00A9387D"/>
    <w:rsid w:val="00A93A20"/>
    <w:rsid w:val="00A94488"/>
    <w:rsid w:val="00AA025E"/>
    <w:rsid w:val="00AA05A5"/>
    <w:rsid w:val="00AA09B2"/>
    <w:rsid w:val="00AA384D"/>
    <w:rsid w:val="00AA3A33"/>
    <w:rsid w:val="00AA3D48"/>
    <w:rsid w:val="00AA4AC0"/>
    <w:rsid w:val="00AA638D"/>
    <w:rsid w:val="00AB0753"/>
    <w:rsid w:val="00AB0E92"/>
    <w:rsid w:val="00AB0FF3"/>
    <w:rsid w:val="00AB197E"/>
    <w:rsid w:val="00AB31A3"/>
    <w:rsid w:val="00AB4C4A"/>
    <w:rsid w:val="00AB77F9"/>
    <w:rsid w:val="00AC117C"/>
    <w:rsid w:val="00AC2E88"/>
    <w:rsid w:val="00AC2ED7"/>
    <w:rsid w:val="00AC42AA"/>
    <w:rsid w:val="00AC43E6"/>
    <w:rsid w:val="00AC4B61"/>
    <w:rsid w:val="00AC6014"/>
    <w:rsid w:val="00AC70FD"/>
    <w:rsid w:val="00AC7765"/>
    <w:rsid w:val="00AD08FA"/>
    <w:rsid w:val="00AD0E82"/>
    <w:rsid w:val="00AD13EF"/>
    <w:rsid w:val="00AD1EF1"/>
    <w:rsid w:val="00AD2339"/>
    <w:rsid w:val="00AD2381"/>
    <w:rsid w:val="00AD3D72"/>
    <w:rsid w:val="00AD5D45"/>
    <w:rsid w:val="00AE1B81"/>
    <w:rsid w:val="00AE1BA6"/>
    <w:rsid w:val="00AE2162"/>
    <w:rsid w:val="00AE3BC7"/>
    <w:rsid w:val="00AE52FC"/>
    <w:rsid w:val="00AE70C5"/>
    <w:rsid w:val="00AE750D"/>
    <w:rsid w:val="00AF1412"/>
    <w:rsid w:val="00AF1D86"/>
    <w:rsid w:val="00AF22FB"/>
    <w:rsid w:val="00AF28E8"/>
    <w:rsid w:val="00AF3DDE"/>
    <w:rsid w:val="00AF5588"/>
    <w:rsid w:val="00AF636C"/>
    <w:rsid w:val="00AF7B59"/>
    <w:rsid w:val="00B01BEB"/>
    <w:rsid w:val="00B01DD6"/>
    <w:rsid w:val="00B02C8E"/>
    <w:rsid w:val="00B03120"/>
    <w:rsid w:val="00B0489D"/>
    <w:rsid w:val="00B0575A"/>
    <w:rsid w:val="00B05B71"/>
    <w:rsid w:val="00B10D7F"/>
    <w:rsid w:val="00B110FA"/>
    <w:rsid w:val="00B11653"/>
    <w:rsid w:val="00B11682"/>
    <w:rsid w:val="00B11F35"/>
    <w:rsid w:val="00B12B4E"/>
    <w:rsid w:val="00B13A4C"/>
    <w:rsid w:val="00B15DC7"/>
    <w:rsid w:val="00B1692D"/>
    <w:rsid w:val="00B1789E"/>
    <w:rsid w:val="00B21C13"/>
    <w:rsid w:val="00B22538"/>
    <w:rsid w:val="00B24EBD"/>
    <w:rsid w:val="00B257BC"/>
    <w:rsid w:val="00B26AEC"/>
    <w:rsid w:val="00B3156F"/>
    <w:rsid w:val="00B3200D"/>
    <w:rsid w:val="00B32542"/>
    <w:rsid w:val="00B334A3"/>
    <w:rsid w:val="00B351D6"/>
    <w:rsid w:val="00B35B1F"/>
    <w:rsid w:val="00B37FEF"/>
    <w:rsid w:val="00B40521"/>
    <w:rsid w:val="00B411D4"/>
    <w:rsid w:val="00B4221B"/>
    <w:rsid w:val="00B43056"/>
    <w:rsid w:val="00B44ADF"/>
    <w:rsid w:val="00B463D1"/>
    <w:rsid w:val="00B46D28"/>
    <w:rsid w:val="00B5028A"/>
    <w:rsid w:val="00B50345"/>
    <w:rsid w:val="00B5181F"/>
    <w:rsid w:val="00B529F1"/>
    <w:rsid w:val="00B53374"/>
    <w:rsid w:val="00B57A92"/>
    <w:rsid w:val="00B603B2"/>
    <w:rsid w:val="00B60427"/>
    <w:rsid w:val="00B611FB"/>
    <w:rsid w:val="00B62808"/>
    <w:rsid w:val="00B64844"/>
    <w:rsid w:val="00B65415"/>
    <w:rsid w:val="00B6628C"/>
    <w:rsid w:val="00B6630A"/>
    <w:rsid w:val="00B66CE8"/>
    <w:rsid w:val="00B67C71"/>
    <w:rsid w:val="00B67CAD"/>
    <w:rsid w:val="00B70EE1"/>
    <w:rsid w:val="00B722F8"/>
    <w:rsid w:val="00B73B5D"/>
    <w:rsid w:val="00B74C88"/>
    <w:rsid w:val="00B75A27"/>
    <w:rsid w:val="00B76EFD"/>
    <w:rsid w:val="00B807C3"/>
    <w:rsid w:val="00B812D5"/>
    <w:rsid w:val="00B81360"/>
    <w:rsid w:val="00B816AF"/>
    <w:rsid w:val="00B81992"/>
    <w:rsid w:val="00B843A8"/>
    <w:rsid w:val="00B85B7C"/>
    <w:rsid w:val="00B8633F"/>
    <w:rsid w:val="00B86C28"/>
    <w:rsid w:val="00B87041"/>
    <w:rsid w:val="00B8714D"/>
    <w:rsid w:val="00B90251"/>
    <w:rsid w:val="00B91128"/>
    <w:rsid w:val="00B9379C"/>
    <w:rsid w:val="00B93AE5"/>
    <w:rsid w:val="00B94773"/>
    <w:rsid w:val="00B947BF"/>
    <w:rsid w:val="00B94C1F"/>
    <w:rsid w:val="00B958FC"/>
    <w:rsid w:val="00B97432"/>
    <w:rsid w:val="00B977AA"/>
    <w:rsid w:val="00B97F19"/>
    <w:rsid w:val="00BA0087"/>
    <w:rsid w:val="00BA0652"/>
    <w:rsid w:val="00BA18C5"/>
    <w:rsid w:val="00BA1EED"/>
    <w:rsid w:val="00BA45BA"/>
    <w:rsid w:val="00BA5C11"/>
    <w:rsid w:val="00BA692A"/>
    <w:rsid w:val="00BA6B25"/>
    <w:rsid w:val="00BB0933"/>
    <w:rsid w:val="00BB3DF3"/>
    <w:rsid w:val="00BB6DEC"/>
    <w:rsid w:val="00BC0B54"/>
    <w:rsid w:val="00BC14AE"/>
    <w:rsid w:val="00BC1AC2"/>
    <w:rsid w:val="00BC332F"/>
    <w:rsid w:val="00BC4E91"/>
    <w:rsid w:val="00BC6A1E"/>
    <w:rsid w:val="00BC7963"/>
    <w:rsid w:val="00BD03A8"/>
    <w:rsid w:val="00BD0DA8"/>
    <w:rsid w:val="00BD184E"/>
    <w:rsid w:val="00BD2ED9"/>
    <w:rsid w:val="00BD50C2"/>
    <w:rsid w:val="00BD5364"/>
    <w:rsid w:val="00BD5CE5"/>
    <w:rsid w:val="00BD602A"/>
    <w:rsid w:val="00BD63E0"/>
    <w:rsid w:val="00BD6F12"/>
    <w:rsid w:val="00BD7474"/>
    <w:rsid w:val="00BE0F33"/>
    <w:rsid w:val="00BE3626"/>
    <w:rsid w:val="00BE3B1A"/>
    <w:rsid w:val="00BE47D7"/>
    <w:rsid w:val="00BE4EA3"/>
    <w:rsid w:val="00BE54CB"/>
    <w:rsid w:val="00BE58D7"/>
    <w:rsid w:val="00BE63AC"/>
    <w:rsid w:val="00BE6CE8"/>
    <w:rsid w:val="00BF318D"/>
    <w:rsid w:val="00BF53FD"/>
    <w:rsid w:val="00BF6334"/>
    <w:rsid w:val="00BF767B"/>
    <w:rsid w:val="00C011AC"/>
    <w:rsid w:val="00C02DFE"/>
    <w:rsid w:val="00C05A29"/>
    <w:rsid w:val="00C05FE4"/>
    <w:rsid w:val="00C06004"/>
    <w:rsid w:val="00C11FB2"/>
    <w:rsid w:val="00C125D0"/>
    <w:rsid w:val="00C127F4"/>
    <w:rsid w:val="00C1318B"/>
    <w:rsid w:val="00C147A9"/>
    <w:rsid w:val="00C15B17"/>
    <w:rsid w:val="00C167A7"/>
    <w:rsid w:val="00C1798E"/>
    <w:rsid w:val="00C20873"/>
    <w:rsid w:val="00C2115C"/>
    <w:rsid w:val="00C21BBF"/>
    <w:rsid w:val="00C22B04"/>
    <w:rsid w:val="00C239C9"/>
    <w:rsid w:val="00C242BB"/>
    <w:rsid w:val="00C259EE"/>
    <w:rsid w:val="00C2791F"/>
    <w:rsid w:val="00C279CD"/>
    <w:rsid w:val="00C27DB9"/>
    <w:rsid w:val="00C3052B"/>
    <w:rsid w:val="00C307A5"/>
    <w:rsid w:val="00C325D8"/>
    <w:rsid w:val="00C33FF2"/>
    <w:rsid w:val="00C346A4"/>
    <w:rsid w:val="00C34B91"/>
    <w:rsid w:val="00C35894"/>
    <w:rsid w:val="00C3596D"/>
    <w:rsid w:val="00C376C1"/>
    <w:rsid w:val="00C402C5"/>
    <w:rsid w:val="00C403BF"/>
    <w:rsid w:val="00C4324B"/>
    <w:rsid w:val="00C44788"/>
    <w:rsid w:val="00C47C7B"/>
    <w:rsid w:val="00C51EA1"/>
    <w:rsid w:val="00C5298E"/>
    <w:rsid w:val="00C54096"/>
    <w:rsid w:val="00C54585"/>
    <w:rsid w:val="00C55E80"/>
    <w:rsid w:val="00C56616"/>
    <w:rsid w:val="00C57710"/>
    <w:rsid w:val="00C608E6"/>
    <w:rsid w:val="00C60B98"/>
    <w:rsid w:val="00C61844"/>
    <w:rsid w:val="00C61E29"/>
    <w:rsid w:val="00C6291F"/>
    <w:rsid w:val="00C64531"/>
    <w:rsid w:val="00C64FA7"/>
    <w:rsid w:val="00C651B6"/>
    <w:rsid w:val="00C6524E"/>
    <w:rsid w:val="00C65388"/>
    <w:rsid w:val="00C701DC"/>
    <w:rsid w:val="00C80E85"/>
    <w:rsid w:val="00C82AF3"/>
    <w:rsid w:val="00C84143"/>
    <w:rsid w:val="00C8623C"/>
    <w:rsid w:val="00C8655B"/>
    <w:rsid w:val="00C879AE"/>
    <w:rsid w:val="00C92AE2"/>
    <w:rsid w:val="00C93C7D"/>
    <w:rsid w:val="00C94578"/>
    <w:rsid w:val="00C95FE2"/>
    <w:rsid w:val="00C9674C"/>
    <w:rsid w:val="00CA1E3A"/>
    <w:rsid w:val="00CA1EAF"/>
    <w:rsid w:val="00CA4D19"/>
    <w:rsid w:val="00CA4F6E"/>
    <w:rsid w:val="00CA6AE1"/>
    <w:rsid w:val="00CA7A62"/>
    <w:rsid w:val="00CB15DC"/>
    <w:rsid w:val="00CB411F"/>
    <w:rsid w:val="00CB5A5F"/>
    <w:rsid w:val="00CB6EF8"/>
    <w:rsid w:val="00CC0B69"/>
    <w:rsid w:val="00CC0D5D"/>
    <w:rsid w:val="00CC2EFF"/>
    <w:rsid w:val="00CC3B0D"/>
    <w:rsid w:val="00CC4FFA"/>
    <w:rsid w:val="00CC518C"/>
    <w:rsid w:val="00CC5DD0"/>
    <w:rsid w:val="00CC603B"/>
    <w:rsid w:val="00CC7657"/>
    <w:rsid w:val="00CD2288"/>
    <w:rsid w:val="00CD2FBF"/>
    <w:rsid w:val="00CD4853"/>
    <w:rsid w:val="00CD594A"/>
    <w:rsid w:val="00CD6007"/>
    <w:rsid w:val="00CD7009"/>
    <w:rsid w:val="00CD72C4"/>
    <w:rsid w:val="00CE1732"/>
    <w:rsid w:val="00CE3F1B"/>
    <w:rsid w:val="00CE47FE"/>
    <w:rsid w:val="00CE5BE5"/>
    <w:rsid w:val="00CE5F8D"/>
    <w:rsid w:val="00CE674D"/>
    <w:rsid w:val="00CE78E8"/>
    <w:rsid w:val="00CF12D0"/>
    <w:rsid w:val="00CF4D95"/>
    <w:rsid w:val="00CF63D6"/>
    <w:rsid w:val="00CF6943"/>
    <w:rsid w:val="00CF742D"/>
    <w:rsid w:val="00D00693"/>
    <w:rsid w:val="00D02D0B"/>
    <w:rsid w:val="00D032E4"/>
    <w:rsid w:val="00D03A48"/>
    <w:rsid w:val="00D04976"/>
    <w:rsid w:val="00D05AC4"/>
    <w:rsid w:val="00D11B8B"/>
    <w:rsid w:val="00D12B3C"/>
    <w:rsid w:val="00D130BF"/>
    <w:rsid w:val="00D14C12"/>
    <w:rsid w:val="00D158C9"/>
    <w:rsid w:val="00D17457"/>
    <w:rsid w:val="00D17655"/>
    <w:rsid w:val="00D17FE9"/>
    <w:rsid w:val="00D21E72"/>
    <w:rsid w:val="00D22461"/>
    <w:rsid w:val="00D22987"/>
    <w:rsid w:val="00D24521"/>
    <w:rsid w:val="00D25014"/>
    <w:rsid w:val="00D2698E"/>
    <w:rsid w:val="00D31269"/>
    <w:rsid w:val="00D31D20"/>
    <w:rsid w:val="00D33DD7"/>
    <w:rsid w:val="00D33DF3"/>
    <w:rsid w:val="00D34FDC"/>
    <w:rsid w:val="00D37AF2"/>
    <w:rsid w:val="00D37D62"/>
    <w:rsid w:val="00D418DB"/>
    <w:rsid w:val="00D41A79"/>
    <w:rsid w:val="00D42317"/>
    <w:rsid w:val="00D431E0"/>
    <w:rsid w:val="00D44246"/>
    <w:rsid w:val="00D45C23"/>
    <w:rsid w:val="00D47C75"/>
    <w:rsid w:val="00D500E6"/>
    <w:rsid w:val="00D50ECF"/>
    <w:rsid w:val="00D51FB3"/>
    <w:rsid w:val="00D53B72"/>
    <w:rsid w:val="00D54ACB"/>
    <w:rsid w:val="00D55559"/>
    <w:rsid w:val="00D556FD"/>
    <w:rsid w:val="00D573BE"/>
    <w:rsid w:val="00D57420"/>
    <w:rsid w:val="00D61BA3"/>
    <w:rsid w:val="00D6333C"/>
    <w:rsid w:val="00D66603"/>
    <w:rsid w:val="00D70026"/>
    <w:rsid w:val="00D701AF"/>
    <w:rsid w:val="00D70BEA"/>
    <w:rsid w:val="00D7103C"/>
    <w:rsid w:val="00D729C8"/>
    <w:rsid w:val="00D72C0C"/>
    <w:rsid w:val="00D753E9"/>
    <w:rsid w:val="00D75794"/>
    <w:rsid w:val="00D76667"/>
    <w:rsid w:val="00D766F3"/>
    <w:rsid w:val="00D768FA"/>
    <w:rsid w:val="00D76A3E"/>
    <w:rsid w:val="00D77729"/>
    <w:rsid w:val="00D8052A"/>
    <w:rsid w:val="00D81328"/>
    <w:rsid w:val="00D82C45"/>
    <w:rsid w:val="00D838B0"/>
    <w:rsid w:val="00D83A1D"/>
    <w:rsid w:val="00D85103"/>
    <w:rsid w:val="00D85C17"/>
    <w:rsid w:val="00D86282"/>
    <w:rsid w:val="00D86A94"/>
    <w:rsid w:val="00D8719A"/>
    <w:rsid w:val="00D90720"/>
    <w:rsid w:val="00D92DE3"/>
    <w:rsid w:val="00D94ADC"/>
    <w:rsid w:val="00D94E7D"/>
    <w:rsid w:val="00D953D0"/>
    <w:rsid w:val="00DA01A3"/>
    <w:rsid w:val="00DA0CB4"/>
    <w:rsid w:val="00DA16C4"/>
    <w:rsid w:val="00DA22C0"/>
    <w:rsid w:val="00DA2759"/>
    <w:rsid w:val="00DA3BE7"/>
    <w:rsid w:val="00DA5114"/>
    <w:rsid w:val="00DA67B1"/>
    <w:rsid w:val="00DB0E85"/>
    <w:rsid w:val="00DB22F6"/>
    <w:rsid w:val="00DB313E"/>
    <w:rsid w:val="00DB3ADB"/>
    <w:rsid w:val="00DB3BD5"/>
    <w:rsid w:val="00DB68FC"/>
    <w:rsid w:val="00DC11B1"/>
    <w:rsid w:val="00DC21CF"/>
    <w:rsid w:val="00DC39A7"/>
    <w:rsid w:val="00DC600C"/>
    <w:rsid w:val="00DC63C8"/>
    <w:rsid w:val="00DD04AC"/>
    <w:rsid w:val="00DD2477"/>
    <w:rsid w:val="00DD4A0C"/>
    <w:rsid w:val="00DD4CAC"/>
    <w:rsid w:val="00DD6F77"/>
    <w:rsid w:val="00DE09D7"/>
    <w:rsid w:val="00DE1FA3"/>
    <w:rsid w:val="00DE4B34"/>
    <w:rsid w:val="00DE5148"/>
    <w:rsid w:val="00DF07D2"/>
    <w:rsid w:val="00DF0F42"/>
    <w:rsid w:val="00DF19B0"/>
    <w:rsid w:val="00DF268E"/>
    <w:rsid w:val="00DF42AD"/>
    <w:rsid w:val="00DF6B52"/>
    <w:rsid w:val="00E002C6"/>
    <w:rsid w:val="00E0094E"/>
    <w:rsid w:val="00E011AC"/>
    <w:rsid w:val="00E020A6"/>
    <w:rsid w:val="00E025CF"/>
    <w:rsid w:val="00E04DFB"/>
    <w:rsid w:val="00E063DF"/>
    <w:rsid w:val="00E07F26"/>
    <w:rsid w:val="00E1019C"/>
    <w:rsid w:val="00E10BEE"/>
    <w:rsid w:val="00E11487"/>
    <w:rsid w:val="00E129A7"/>
    <w:rsid w:val="00E13BFE"/>
    <w:rsid w:val="00E14CD5"/>
    <w:rsid w:val="00E14E01"/>
    <w:rsid w:val="00E154A8"/>
    <w:rsid w:val="00E15C48"/>
    <w:rsid w:val="00E16673"/>
    <w:rsid w:val="00E24F85"/>
    <w:rsid w:val="00E25739"/>
    <w:rsid w:val="00E259C9"/>
    <w:rsid w:val="00E261F3"/>
    <w:rsid w:val="00E26652"/>
    <w:rsid w:val="00E26C20"/>
    <w:rsid w:val="00E279B5"/>
    <w:rsid w:val="00E30D8E"/>
    <w:rsid w:val="00E322E2"/>
    <w:rsid w:val="00E32470"/>
    <w:rsid w:val="00E345C1"/>
    <w:rsid w:val="00E35CED"/>
    <w:rsid w:val="00E36E51"/>
    <w:rsid w:val="00E41375"/>
    <w:rsid w:val="00E41DD5"/>
    <w:rsid w:val="00E44BEB"/>
    <w:rsid w:val="00E465EA"/>
    <w:rsid w:val="00E46603"/>
    <w:rsid w:val="00E46B3C"/>
    <w:rsid w:val="00E46CBD"/>
    <w:rsid w:val="00E46ED7"/>
    <w:rsid w:val="00E50F04"/>
    <w:rsid w:val="00E51810"/>
    <w:rsid w:val="00E5321E"/>
    <w:rsid w:val="00E54B39"/>
    <w:rsid w:val="00E57A46"/>
    <w:rsid w:val="00E60EA7"/>
    <w:rsid w:val="00E62CF6"/>
    <w:rsid w:val="00E63839"/>
    <w:rsid w:val="00E63851"/>
    <w:rsid w:val="00E63BE8"/>
    <w:rsid w:val="00E643A1"/>
    <w:rsid w:val="00E649BA"/>
    <w:rsid w:val="00E65864"/>
    <w:rsid w:val="00E6616A"/>
    <w:rsid w:val="00E705EA"/>
    <w:rsid w:val="00E70AB9"/>
    <w:rsid w:val="00E71B8A"/>
    <w:rsid w:val="00E7201F"/>
    <w:rsid w:val="00E7219C"/>
    <w:rsid w:val="00E72A67"/>
    <w:rsid w:val="00E76D13"/>
    <w:rsid w:val="00E76D1D"/>
    <w:rsid w:val="00E77399"/>
    <w:rsid w:val="00E7785E"/>
    <w:rsid w:val="00E77B0E"/>
    <w:rsid w:val="00E8175A"/>
    <w:rsid w:val="00E846EC"/>
    <w:rsid w:val="00E857E4"/>
    <w:rsid w:val="00E8615D"/>
    <w:rsid w:val="00E868C3"/>
    <w:rsid w:val="00E91570"/>
    <w:rsid w:val="00E95715"/>
    <w:rsid w:val="00E95FAB"/>
    <w:rsid w:val="00E961EC"/>
    <w:rsid w:val="00EA0C7C"/>
    <w:rsid w:val="00EA15C5"/>
    <w:rsid w:val="00EA2F85"/>
    <w:rsid w:val="00EA3128"/>
    <w:rsid w:val="00EA508B"/>
    <w:rsid w:val="00EB307F"/>
    <w:rsid w:val="00EB4B13"/>
    <w:rsid w:val="00EB5860"/>
    <w:rsid w:val="00EB622D"/>
    <w:rsid w:val="00EB67C7"/>
    <w:rsid w:val="00EB7AA6"/>
    <w:rsid w:val="00EC0BB5"/>
    <w:rsid w:val="00EC2AF1"/>
    <w:rsid w:val="00EC34E6"/>
    <w:rsid w:val="00EC484C"/>
    <w:rsid w:val="00EC7469"/>
    <w:rsid w:val="00EC7B4A"/>
    <w:rsid w:val="00EC7D4E"/>
    <w:rsid w:val="00ED11A4"/>
    <w:rsid w:val="00ED188D"/>
    <w:rsid w:val="00ED1928"/>
    <w:rsid w:val="00ED28D7"/>
    <w:rsid w:val="00ED3644"/>
    <w:rsid w:val="00ED3D99"/>
    <w:rsid w:val="00ED4E41"/>
    <w:rsid w:val="00ED5CF8"/>
    <w:rsid w:val="00ED65C7"/>
    <w:rsid w:val="00ED7F03"/>
    <w:rsid w:val="00EE11EC"/>
    <w:rsid w:val="00EE2923"/>
    <w:rsid w:val="00EE297B"/>
    <w:rsid w:val="00EE3924"/>
    <w:rsid w:val="00EE3BD8"/>
    <w:rsid w:val="00EE3BEC"/>
    <w:rsid w:val="00EE5EC1"/>
    <w:rsid w:val="00EE74B3"/>
    <w:rsid w:val="00EE7AAC"/>
    <w:rsid w:val="00EF1771"/>
    <w:rsid w:val="00EF177A"/>
    <w:rsid w:val="00EF183E"/>
    <w:rsid w:val="00EF1F06"/>
    <w:rsid w:val="00EF6892"/>
    <w:rsid w:val="00EF6D8C"/>
    <w:rsid w:val="00F01513"/>
    <w:rsid w:val="00F01885"/>
    <w:rsid w:val="00F019A5"/>
    <w:rsid w:val="00F031B3"/>
    <w:rsid w:val="00F03582"/>
    <w:rsid w:val="00F03E4F"/>
    <w:rsid w:val="00F0437A"/>
    <w:rsid w:val="00F0573C"/>
    <w:rsid w:val="00F0596D"/>
    <w:rsid w:val="00F05A13"/>
    <w:rsid w:val="00F11F3C"/>
    <w:rsid w:val="00F12830"/>
    <w:rsid w:val="00F12BF8"/>
    <w:rsid w:val="00F1567E"/>
    <w:rsid w:val="00F16264"/>
    <w:rsid w:val="00F172E4"/>
    <w:rsid w:val="00F211BB"/>
    <w:rsid w:val="00F2292E"/>
    <w:rsid w:val="00F22C01"/>
    <w:rsid w:val="00F25FD7"/>
    <w:rsid w:val="00F271E3"/>
    <w:rsid w:val="00F30134"/>
    <w:rsid w:val="00F32640"/>
    <w:rsid w:val="00F32899"/>
    <w:rsid w:val="00F35172"/>
    <w:rsid w:val="00F36004"/>
    <w:rsid w:val="00F36517"/>
    <w:rsid w:val="00F36D89"/>
    <w:rsid w:val="00F371CB"/>
    <w:rsid w:val="00F37E4E"/>
    <w:rsid w:val="00F41724"/>
    <w:rsid w:val="00F425DF"/>
    <w:rsid w:val="00F42778"/>
    <w:rsid w:val="00F4281D"/>
    <w:rsid w:val="00F4397A"/>
    <w:rsid w:val="00F43C8B"/>
    <w:rsid w:val="00F4405A"/>
    <w:rsid w:val="00F44828"/>
    <w:rsid w:val="00F449C5"/>
    <w:rsid w:val="00F44B70"/>
    <w:rsid w:val="00F45742"/>
    <w:rsid w:val="00F459EC"/>
    <w:rsid w:val="00F46832"/>
    <w:rsid w:val="00F50CE0"/>
    <w:rsid w:val="00F5122D"/>
    <w:rsid w:val="00F5175E"/>
    <w:rsid w:val="00F53173"/>
    <w:rsid w:val="00F53521"/>
    <w:rsid w:val="00F54FB1"/>
    <w:rsid w:val="00F55D4F"/>
    <w:rsid w:val="00F55DA8"/>
    <w:rsid w:val="00F562EC"/>
    <w:rsid w:val="00F56AC8"/>
    <w:rsid w:val="00F574DE"/>
    <w:rsid w:val="00F613D9"/>
    <w:rsid w:val="00F6411C"/>
    <w:rsid w:val="00F647D0"/>
    <w:rsid w:val="00F64E85"/>
    <w:rsid w:val="00F65131"/>
    <w:rsid w:val="00F65ABD"/>
    <w:rsid w:val="00F66CDF"/>
    <w:rsid w:val="00F67C9B"/>
    <w:rsid w:val="00F707D3"/>
    <w:rsid w:val="00F74EFC"/>
    <w:rsid w:val="00F76719"/>
    <w:rsid w:val="00F76C86"/>
    <w:rsid w:val="00F77FB4"/>
    <w:rsid w:val="00F80014"/>
    <w:rsid w:val="00F80053"/>
    <w:rsid w:val="00F80822"/>
    <w:rsid w:val="00F80988"/>
    <w:rsid w:val="00F84693"/>
    <w:rsid w:val="00F8490C"/>
    <w:rsid w:val="00F85495"/>
    <w:rsid w:val="00F85A24"/>
    <w:rsid w:val="00F86D98"/>
    <w:rsid w:val="00F924F0"/>
    <w:rsid w:val="00F927EE"/>
    <w:rsid w:val="00F92F1B"/>
    <w:rsid w:val="00F940B6"/>
    <w:rsid w:val="00F96BE0"/>
    <w:rsid w:val="00F96E63"/>
    <w:rsid w:val="00F97054"/>
    <w:rsid w:val="00F9795F"/>
    <w:rsid w:val="00F9797D"/>
    <w:rsid w:val="00FA0C42"/>
    <w:rsid w:val="00FA15E2"/>
    <w:rsid w:val="00FA25A8"/>
    <w:rsid w:val="00FA2647"/>
    <w:rsid w:val="00FA40A8"/>
    <w:rsid w:val="00FA45A6"/>
    <w:rsid w:val="00FA5B2D"/>
    <w:rsid w:val="00FA61C6"/>
    <w:rsid w:val="00FA72CD"/>
    <w:rsid w:val="00FA7E14"/>
    <w:rsid w:val="00FB1BCF"/>
    <w:rsid w:val="00FB2046"/>
    <w:rsid w:val="00FB2F95"/>
    <w:rsid w:val="00FB39C0"/>
    <w:rsid w:val="00FB3ACB"/>
    <w:rsid w:val="00FB4195"/>
    <w:rsid w:val="00FB4881"/>
    <w:rsid w:val="00FB650D"/>
    <w:rsid w:val="00FB6D73"/>
    <w:rsid w:val="00FB7EC2"/>
    <w:rsid w:val="00FC0F75"/>
    <w:rsid w:val="00FC2263"/>
    <w:rsid w:val="00FC26F3"/>
    <w:rsid w:val="00FC3E76"/>
    <w:rsid w:val="00FC758D"/>
    <w:rsid w:val="00FC7787"/>
    <w:rsid w:val="00FD1BDC"/>
    <w:rsid w:val="00FD247F"/>
    <w:rsid w:val="00FD5453"/>
    <w:rsid w:val="00FD5497"/>
    <w:rsid w:val="00FD7E23"/>
    <w:rsid w:val="00FE05C2"/>
    <w:rsid w:val="00FE2111"/>
    <w:rsid w:val="00FE23E8"/>
    <w:rsid w:val="00FE297E"/>
    <w:rsid w:val="00FE45E3"/>
    <w:rsid w:val="00FE7D94"/>
    <w:rsid w:val="00FF1210"/>
    <w:rsid w:val="00FF3CFA"/>
    <w:rsid w:val="00FF51A2"/>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1FA909"/>
  <w15:docId w15:val="{92EAFE4E-C967-4068-9421-A4F5CE5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240"/>
      <w:jc w:val="both"/>
    </w:pPr>
    <w:rPr>
      <w:rFonts w:ascii="Book Antiqua" w:hAnsi="Book Antiqua"/>
      <w:sz w:val="22"/>
    </w:rPr>
  </w:style>
  <w:style w:type="paragraph" w:styleId="Heading1">
    <w:name w:val="heading 1"/>
    <w:basedOn w:val="Normal"/>
    <w:next w:val="Normal"/>
    <w:qFormat/>
    <w:pPr>
      <w:keepNext/>
      <w:numPr>
        <w:numId w:val="1"/>
      </w:numPr>
      <w:tabs>
        <w:tab w:val="left" w:pos="360"/>
      </w:tabs>
      <w:spacing w:before="120"/>
      <w:outlineLvl w:val="0"/>
    </w:pPr>
    <w:rPr>
      <w:b/>
      <w:sz w:val="28"/>
    </w:rPr>
  </w:style>
  <w:style w:type="paragraph" w:styleId="Heading2">
    <w:name w:val="heading 2"/>
    <w:basedOn w:val="Normal"/>
    <w:next w:val="Normal"/>
    <w:qFormat/>
    <w:pPr>
      <w:keepNext/>
      <w:numPr>
        <w:ilvl w:val="1"/>
        <w:numId w:val="1"/>
      </w:numPr>
      <w:spacing w:before="120"/>
      <w:outlineLvl w:val="1"/>
    </w:pPr>
    <w:rPr>
      <w:b/>
    </w:rPr>
  </w:style>
  <w:style w:type="paragraph" w:styleId="Heading3">
    <w:name w:val="heading 3"/>
    <w:basedOn w:val="Normal"/>
    <w:next w:val="Normal"/>
    <w:link w:val="Heading3Char"/>
    <w:qFormat/>
    <w:pPr>
      <w:keepNext/>
      <w:numPr>
        <w:ilvl w:val="2"/>
        <w:numId w:val="1"/>
      </w:numPr>
      <w:tabs>
        <w:tab w:val="clear" w:pos="900"/>
        <w:tab w:val="num" w:pos="720"/>
      </w:tabs>
      <w:spacing w:before="120"/>
      <w:ind w:left="720"/>
      <w:outlineLvl w:val="2"/>
    </w:pPr>
    <w:rPr>
      <w:b/>
    </w:rPr>
  </w:style>
  <w:style w:type="paragraph" w:styleId="Heading4">
    <w:name w:val="heading 4"/>
    <w:basedOn w:val="Normal"/>
    <w:next w:val="Normal"/>
    <w:qFormat/>
    <w:pPr>
      <w:keepNext/>
      <w:numPr>
        <w:ilvl w:val="3"/>
        <w:numId w:val="1"/>
      </w:numPr>
      <w:spacing w:before="120" w:after="120"/>
      <w:outlineLvl w:val="3"/>
    </w:pPr>
    <w:rPr>
      <w:b/>
    </w:r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ectionHead">
    <w:name w:val="1SectionHead"/>
    <w:basedOn w:val="Normal"/>
    <w:next w:val="Normal"/>
    <w:pPr>
      <w:spacing w:before="360"/>
    </w:pPr>
    <w:rPr>
      <w:b/>
      <w:sz w:val="36"/>
    </w:rPr>
  </w:style>
  <w:style w:type="paragraph" w:customStyle="1" w:styleId="2SubSectionHead">
    <w:name w:val="2SubSectionHead"/>
    <w:basedOn w:val="Normal"/>
    <w:next w:val="Normal"/>
    <w:pPr>
      <w:spacing w:before="240"/>
    </w:pPr>
    <w:rPr>
      <w:b/>
      <w:sz w:val="32"/>
    </w:rPr>
  </w:style>
  <w:style w:type="paragraph" w:customStyle="1" w:styleId="3ParaHead">
    <w:name w:val="3ParaHead"/>
    <w:basedOn w:val="Normal"/>
    <w:next w:val="Normal"/>
    <w:pPr>
      <w:spacing w:before="120"/>
    </w:pPr>
    <w:rPr>
      <w:b/>
      <w:sz w:val="28"/>
    </w:rPr>
  </w:style>
  <w:style w:type="paragraph" w:customStyle="1" w:styleId="4SubPara">
    <w:name w:val="4SubPara"/>
    <w:basedOn w:val="Normal"/>
    <w:next w:val="Normal"/>
    <w:pPr>
      <w:spacing w:before="120"/>
    </w:pPr>
    <w:rPr>
      <w:b/>
    </w:rPr>
  </w:style>
  <w:style w:type="character" w:styleId="FootnoteReference">
    <w:name w:val="footnote reference"/>
    <w:aliases w:val="(NECG) Footnote Reference"/>
    <w:semiHidden/>
    <w:rPr>
      <w:rFonts w:ascii="Book Antiqua" w:hAnsi="Book Antiqua"/>
      <w:vertAlign w:val="superscript"/>
    </w:rPr>
  </w:style>
  <w:style w:type="paragraph" w:styleId="FootnoteText">
    <w:name w:val="footnote text"/>
    <w:aliases w:val="(NECG) Footnote Text,ALTS FOOTNOTE,AR Footnote Text"/>
    <w:basedOn w:val="Normal"/>
    <w:semiHidden/>
    <w:pPr>
      <w:ind w:left="720" w:hanging="720"/>
    </w:pPr>
    <w:rPr>
      <w:sz w:val="18"/>
    </w:rPr>
  </w:style>
  <w:style w:type="character" w:customStyle="1" w:styleId="Large">
    <w:name w:val="Large"/>
    <w:rPr>
      <w:sz w:val="32"/>
    </w:rPr>
  </w:style>
  <w:style w:type="character" w:customStyle="1" w:styleId="Small">
    <w:name w:val="Small"/>
    <w:rPr>
      <w:sz w:val="20"/>
    </w:rPr>
  </w:style>
  <w:style w:type="character" w:customStyle="1" w:styleId="Verylarge">
    <w:name w:val="Very large"/>
    <w:rPr>
      <w:sz w:val="36"/>
    </w:rPr>
  </w:style>
  <w:style w:type="paragraph" w:customStyle="1" w:styleId="Coverpage">
    <w:name w:val="Cover page"/>
    <w:basedOn w:val="Normal"/>
    <w:pPr>
      <w:spacing w:before="9360"/>
      <w:ind w:left="1440" w:right="1440"/>
      <w:jc w:val="center"/>
    </w:pPr>
    <w:rPr>
      <w:b/>
      <w:sz w:val="36"/>
    </w:rPr>
  </w:style>
  <w:style w:type="character" w:styleId="PageNumber">
    <w:name w:val="page number"/>
    <w:basedOn w:val="DefaultParagraphFont"/>
  </w:style>
  <w:style w:type="paragraph" w:styleId="ListBullet">
    <w:name w:val="List Bullet"/>
    <w:basedOn w:val="Normal"/>
    <w:autoRedefine/>
    <w:pPr>
      <w:tabs>
        <w:tab w:val="left" w:pos="720"/>
      </w:tabs>
      <w:ind w:left="1440" w:hanging="720"/>
    </w:pPr>
  </w:style>
  <w:style w:type="paragraph" w:styleId="ListBullet2">
    <w:name w:val="List Bullet 2"/>
    <w:basedOn w:val="Normal"/>
    <w:autoRedefine/>
    <w:pPr>
      <w:tabs>
        <w:tab w:val="left" w:pos="720"/>
        <w:tab w:val="left" w:pos="2160"/>
      </w:tabs>
      <w:ind w:left="2160" w:hanging="720"/>
    </w:pPr>
  </w:style>
  <w:style w:type="paragraph" w:styleId="Footer">
    <w:name w:val="footer"/>
    <w:basedOn w:val="Normal"/>
    <w:pPr>
      <w:tabs>
        <w:tab w:val="center" w:pos="4680"/>
        <w:tab w:val="right" w:pos="9360"/>
      </w:tabs>
      <w:spacing w:after="0"/>
    </w:pPr>
    <w:rPr>
      <w:sz w:val="18"/>
    </w:rPr>
  </w:style>
  <w:style w:type="paragraph" w:styleId="Caption">
    <w:name w:val="caption"/>
    <w:aliases w:val="Figure/Table Caption,Figure/Table Caption + Before:  0 pt,Box: (Singl...,..."/>
    <w:basedOn w:val="Normal"/>
    <w:next w:val="Normal"/>
    <w:qFormat/>
    <w:pPr>
      <w:tabs>
        <w:tab w:val="center" w:pos="4320"/>
        <w:tab w:val="right" w:pos="8640"/>
      </w:tabs>
      <w:spacing w:before="120"/>
    </w:pPr>
    <w:rPr>
      <w:b/>
      <w:spacing w:val="-2"/>
    </w:rPr>
  </w:style>
  <w:style w:type="paragraph" w:customStyle="1" w:styleId="FaxNormal">
    <w:name w:val="FaxNormal"/>
    <w:basedOn w:val="Normal"/>
    <w:pPr>
      <w:spacing w:after="0"/>
    </w:pPr>
  </w:style>
  <w:style w:type="paragraph" w:customStyle="1" w:styleId="Address">
    <w:name w:val="Address"/>
    <w:basedOn w:val="Normal"/>
    <w:pPr>
      <w:spacing w:after="0"/>
    </w:pPr>
    <w:rPr>
      <w:spacing w:val="-3"/>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2">
    <w:name w:val="toc 2"/>
    <w:basedOn w:val="Normal"/>
    <w:next w:val="Normal"/>
    <w:autoRedefine/>
    <w:semiHidden/>
    <w:pPr>
      <w:spacing w:after="0"/>
      <w:ind w:left="220"/>
      <w:jc w:val="left"/>
    </w:pPr>
    <w:rPr>
      <w:rFonts w:ascii="Times New Roman" w:hAnsi="Times New Roman"/>
      <w:smallCaps/>
      <w:sz w:val="20"/>
    </w:rPr>
  </w:style>
  <w:style w:type="paragraph" w:customStyle="1" w:styleId="Computertext">
    <w:name w:val="Computer text"/>
    <w:basedOn w:val="Normal"/>
    <w:pPr>
      <w:spacing w:after="0"/>
    </w:pPr>
    <w:rPr>
      <w:rFonts w:ascii="Courier New" w:hAnsi="Courier New"/>
    </w:rPr>
  </w:style>
  <w:style w:type="paragraph" w:customStyle="1" w:styleId="Computer">
    <w:name w:val="Computer"/>
    <w:basedOn w:val="Normal"/>
    <w:pPr>
      <w:spacing w:after="0"/>
      <w:ind w:left="720"/>
      <w:jc w:val="left"/>
    </w:pPr>
    <w:rPr>
      <w:rFonts w:ascii="Courier New" w:hAnsi="Courier New"/>
      <w:sz w:val="16"/>
    </w:rPr>
  </w:style>
  <w:style w:type="paragraph" w:styleId="TOC3">
    <w:name w:val="toc 3"/>
    <w:basedOn w:val="Normal"/>
    <w:next w:val="Normal"/>
    <w:autoRedefine/>
    <w:semiHidden/>
    <w:pPr>
      <w:tabs>
        <w:tab w:val="left" w:pos="900"/>
        <w:tab w:val="right" w:leader="dot" w:pos="9350"/>
      </w:tabs>
      <w:spacing w:after="0"/>
      <w:ind w:left="440"/>
      <w:jc w:val="left"/>
    </w:pPr>
    <w:rPr>
      <w:rFonts w:ascii="Times New Roman" w:hAnsi="Times New Roman"/>
      <w:i/>
      <w:noProof/>
      <w:sz w:val="20"/>
    </w:rPr>
  </w:style>
  <w:style w:type="paragraph" w:styleId="TableofFigures">
    <w:name w:val="table of figures"/>
    <w:basedOn w:val="Normal"/>
    <w:next w:val="Normal"/>
    <w:semiHidden/>
    <w:pPr>
      <w:spacing w:after="0"/>
      <w:ind w:left="440" w:hanging="440"/>
      <w:jc w:val="left"/>
    </w:pPr>
    <w:rPr>
      <w:smallCaps/>
      <w:sz w:val="20"/>
    </w:rPr>
  </w:style>
  <w:style w:type="paragraph" w:styleId="TOC4">
    <w:name w:val="toc 4"/>
    <w:basedOn w:val="Normal"/>
    <w:next w:val="Normal"/>
    <w:autoRedefine/>
    <w:semiHidden/>
    <w:pPr>
      <w:spacing w:after="0"/>
      <w:ind w:left="660"/>
      <w:jc w:val="left"/>
    </w:pPr>
    <w:rPr>
      <w:rFonts w:ascii="Times New Roman" w:hAnsi="Times New Roman"/>
      <w:sz w:val="18"/>
    </w:rPr>
  </w:style>
  <w:style w:type="paragraph" w:customStyle="1" w:styleId="3SubPara">
    <w:name w:val="3SubPara"/>
    <w:basedOn w:val="Normal"/>
    <w:next w:val="Normal"/>
    <w:pPr>
      <w:spacing w:before="120"/>
    </w:pPr>
    <w:rPr>
      <w:b/>
      <w:sz w:val="28"/>
    </w:rPr>
  </w:style>
  <w:style w:type="paragraph" w:styleId="BodyText">
    <w:name w:val="Body Text"/>
    <w:basedOn w:val="Normal"/>
    <w:pPr>
      <w:spacing w:after="120"/>
    </w:pPr>
  </w:style>
  <w:style w:type="paragraph" w:styleId="Header">
    <w:name w:val="header"/>
    <w:basedOn w:val="Normal"/>
    <w:rPr>
      <w:b/>
      <w:i/>
      <w:sz w:val="20"/>
    </w:rPr>
  </w:style>
  <w:style w:type="paragraph" w:styleId="ListContinue">
    <w:name w:val="List Continue"/>
    <w:basedOn w:val="Normal"/>
    <w:pPr>
      <w:spacing w:after="120"/>
      <w:ind w:left="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Helvetica" w:hAnsi="Helvetica"/>
      <w:spacing w:val="-2"/>
      <w:lang w:val="en-GB"/>
    </w:rPr>
  </w:style>
  <w:style w:type="paragraph" w:customStyle="1" w:styleId="NormalHanging">
    <w:name w:val="Normal Hanging"/>
    <w:basedOn w:val="Normal"/>
    <w:pPr>
      <w:ind w:left="720" w:hanging="720"/>
    </w:pPr>
  </w:style>
  <w:style w:type="paragraph" w:styleId="NormalIndent">
    <w:name w:val="Normal Indent"/>
    <w:basedOn w:val="Normal"/>
    <w:pPr>
      <w:ind w:left="720"/>
    </w:pPr>
  </w:style>
  <w:style w:type="paragraph" w:styleId="Subtitle">
    <w:name w:val="Subtitle"/>
    <w:basedOn w:val="Normal"/>
    <w:qFormat/>
    <w:pPr>
      <w:spacing w:after="120"/>
      <w:jc w:val="center"/>
    </w:pPr>
    <w:rPr>
      <w:b/>
      <w:sz w:val="24"/>
    </w:rPr>
  </w:style>
  <w:style w:type="paragraph" w:customStyle="1" w:styleId="Table">
    <w:name w:val="Table"/>
    <w:basedOn w:val="Normal"/>
    <w:pPr>
      <w:spacing w:before="60" w:after="60"/>
    </w:pPr>
    <w:rPr>
      <w:sz w:val="18"/>
    </w:rPr>
  </w:style>
  <w:style w:type="paragraph" w:customStyle="1" w:styleId="TableFootnote">
    <w:name w:val="Table Footnote"/>
    <w:basedOn w:val="Normal"/>
    <w:pPr>
      <w:spacing w:before="240" w:after="120"/>
    </w:pPr>
    <w:rPr>
      <w:sz w:val="16"/>
    </w:rPr>
  </w:style>
  <w:style w:type="paragraph" w:customStyle="1" w:styleId="TableSub-Title">
    <w:name w:val="Table Sub-Title"/>
    <w:basedOn w:val="Normal"/>
    <w:pPr>
      <w:spacing w:before="240" w:after="120"/>
    </w:pPr>
    <w:rPr>
      <w:b/>
      <w:i/>
      <w:sz w:val="20"/>
    </w:rPr>
  </w:style>
  <w:style w:type="paragraph" w:customStyle="1" w:styleId="TableText">
    <w:name w:val="Table Text"/>
    <w:basedOn w:val="Normal"/>
    <w:pPr>
      <w:spacing w:before="60" w:after="60"/>
    </w:pPr>
    <w:rPr>
      <w:sz w:val="20"/>
    </w:rPr>
  </w:style>
  <w:style w:type="paragraph" w:customStyle="1" w:styleId="TableTitle">
    <w:name w:val="Table Title"/>
    <w:basedOn w:val="Normal"/>
    <w:pPr>
      <w:spacing w:before="240"/>
      <w:jc w:val="center"/>
    </w:pPr>
    <w:rPr>
      <w:b/>
    </w:rPr>
  </w:style>
  <w:style w:type="paragraph" w:styleId="Title">
    <w:name w:val="Title"/>
    <w:basedOn w:val="Normal"/>
    <w:qFormat/>
    <w:pPr>
      <w:jc w:val="center"/>
    </w:pPr>
    <w:rPr>
      <w:b/>
      <w:sz w:val="32"/>
    </w:rPr>
  </w:style>
  <w:style w:type="paragraph" w:styleId="TOAHeading">
    <w:name w:val="toa heading"/>
    <w:basedOn w:val="Normal"/>
    <w:next w:val="Normal"/>
    <w:semiHidden/>
    <w:pPr>
      <w:spacing w:before="360" w:after="120"/>
      <w:ind w:left="720" w:hanging="720"/>
    </w:pPr>
    <w:rPr>
      <w:b/>
      <w:sz w:val="24"/>
    </w:rPr>
  </w:style>
  <w:style w:type="paragraph" w:styleId="TOC5">
    <w:name w:val="toc 5"/>
    <w:basedOn w:val="Normal"/>
    <w:next w:val="Normal"/>
    <w:autoRedefine/>
    <w:semiHidden/>
    <w:pPr>
      <w:spacing w:after="0"/>
      <w:ind w:left="880"/>
      <w:jc w:val="left"/>
    </w:pPr>
    <w:rPr>
      <w:rFonts w:ascii="Times New Roman" w:hAnsi="Times New Roman"/>
      <w:sz w:val="18"/>
    </w:rPr>
  </w:style>
  <w:style w:type="paragraph" w:styleId="TOC6">
    <w:name w:val="toc 6"/>
    <w:basedOn w:val="Normal"/>
    <w:next w:val="Normal"/>
    <w:autoRedefine/>
    <w:semiHidden/>
    <w:pPr>
      <w:spacing w:after="0"/>
      <w:ind w:left="1100"/>
      <w:jc w:val="left"/>
    </w:pPr>
    <w:rPr>
      <w:rFonts w:ascii="Times New Roman" w:hAnsi="Times New Roman"/>
      <w:sz w:val="18"/>
    </w:rPr>
  </w:style>
  <w:style w:type="paragraph" w:styleId="TOC7">
    <w:name w:val="toc 7"/>
    <w:basedOn w:val="Normal"/>
    <w:next w:val="Normal"/>
    <w:autoRedefine/>
    <w:semiHidden/>
    <w:pPr>
      <w:spacing w:after="0"/>
      <w:ind w:left="1320"/>
      <w:jc w:val="left"/>
    </w:pPr>
    <w:rPr>
      <w:rFonts w:ascii="Times New Roman" w:hAnsi="Times New Roman"/>
      <w:sz w:val="18"/>
    </w:rPr>
  </w:style>
  <w:style w:type="paragraph" w:styleId="TOC8">
    <w:name w:val="toc 8"/>
    <w:basedOn w:val="Normal"/>
    <w:next w:val="Normal"/>
    <w:autoRedefine/>
    <w:semiHidden/>
    <w:pPr>
      <w:spacing w:after="0"/>
      <w:ind w:left="1540"/>
      <w:jc w:val="left"/>
    </w:pPr>
    <w:rPr>
      <w:rFonts w:ascii="Times New Roman" w:hAnsi="Times New Roman"/>
      <w:sz w:val="18"/>
    </w:rPr>
  </w:style>
  <w:style w:type="paragraph" w:styleId="TOC9">
    <w:name w:val="toc 9"/>
    <w:basedOn w:val="Normal"/>
    <w:next w:val="Normal"/>
    <w:autoRedefine/>
    <w:semiHidden/>
    <w:pPr>
      <w:spacing w:after="0"/>
      <w:ind w:left="1760"/>
      <w:jc w:val="left"/>
    </w:pPr>
    <w:rPr>
      <w:rFonts w:ascii="Times New Roman" w:hAnsi="Times New Roman"/>
      <w:sz w:val="18"/>
    </w:rPr>
  </w:style>
  <w:style w:type="paragraph" w:customStyle="1" w:styleId="TOCA">
    <w:name w:val="TOC A"/>
    <w:basedOn w:val="Normal"/>
    <w:pPr>
      <w:tabs>
        <w:tab w:val="left" w:pos="720"/>
        <w:tab w:val="right" w:leader="dot" w:pos="8669"/>
      </w:tabs>
      <w:spacing w:before="240" w:after="0"/>
      <w:ind w:right="720"/>
      <w:jc w:val="left"/>
    </w:pPr>
  </w:style>
  <w:style w:type="paragraph" w:styleId="BodyTextIndent">
    <w:name w:val="Body Text Indent"/>
    <w:basedOn w:val="Normal"/>
    <w:pPr>
      <w:spacing w:after="60"/>
      <w:jc w:val="left"/>
    </w:pPr>
    <w:rPr>
      <w:b/>
      <w:i/>
    </w:rPr>
  </w:style>
  <w:style w:type="paragraph" w:styleId="BodyText3">
    <w:name w:val="Body Text 3"/>
    <w:basedOn w:val="Normal"/>
    <w:rPr>
      <w:b/>
      <w:i/>
      <w:sz w:val="28"/>
    </w:rPr>
  </w:style>
  <w:style w:type="paragraph" w:styleId="BlockText">
    <w:name w:val="Block Text"/>
    <w:basedOn w:val="Normal"/>
    <w:pPr>
      <w:suppressAutoHyphens w:val="0"/>
      <w:spacing w:after="0"/>
      <w:ind w:left="1440" w:right="810"/>
    </w:pPr>
  </w:style>
  <w:style w:type="paragraph" w:styleId="BodyTextIndent2">
    <w:name w:val="Body Text Indent 2"/>
    <w:basedOn w:val="Normal"/>
    <w:pPr>
      <w:suppressAutoHyphens w:val="0"/>
      <w:spacing w:after="0"/>
      <w:ind w:left="810"/>
      <w:jc w:val="left"/>
    </w:pPr>
  </w:style>
  <w:style w:type="character" w:styleId="Hyperlink">
    <w:name w:val="Hyperlink"/>
    <w:rPr>
      <w:color w:val="0000FF"/>
      <w:u w:val="single"/>
    </w:rPr>
  </w:style>
  <w:style w:type="paragraph" w:styleId="BodyTextIndent3">
    <w:name w:val="Body Text Indent 3"/>
    <w:basedOn w:val="Normal"/>
    <w:pPr>
      <w:suppressAutoHyphens w:val="0"/>
      <w:spacing w:after="0"/>
      <w:ind w:left="720"/>
    </w:pPr>
  </w:style>
  <w:style w:type="paragraph" w:styleId="BodyText2">
    <w:name w:val="Body Text 2"/>
    <w:basedOn w:val="Normal"/>
    <w:pPr>
      <w:spacing w:after="60"/>
    </w:pPr>
    <w:rPr>
      <w:b/>
      <w:i/>
      <w:sz w:val="18"/>
    </w:rPr>
  </w:style>
  <w:style w:type="paragraph" w:customStyle="1" w:styleId="PCDOCSfooter">
    <w:name w:val="PCDOCSfooter"/>
    <w:basedOn w:val="Normal"/>
    <w:pPr>
      <w:suppressAutoHyphens w:val="0"/>
      <w:spacing w:after="0" w:line="240" w:lineRule="atLeast"/>
      <w:jc w:val="left"/>
    </w:pPr>
    <w:rPr>
      <w:rFonts w:ascii="Times New Roman" w:hAnsi="Times New Roman"/>
      <w:color w:val="000000"/>
      <w:sz w:val="14"/>
    </w:rPr>
  </w:style>
  <w:style w:type="paragraph" w:customStyle="1" w:styleId="PCDOCSFirstfooter">
    <w:name w:val="PCDOCSFirstfooter"/>
    <w:basedOn w:val="PCDOCSfooter"/>
  </w:style>
  <w:style w:type="paragraph" w:styleId="DocumentMap">
    <w:name w:val="Document Map"/>
    <w:basedOn w:val="Normal"/>
    <w:semiHidden/>
    <w:pPr>
      <w:shd w:val="clear" w:color="auto" w:fill="000080"/>
    </w:pPr>
    <w:rPr>
      <w:rFonts w:ascii="Tahoma" w:hAnsi="Tahoma"/>
    </w:rPr>
  </w:style>
  <w:style w:type="paragraph" w:customStyle="1" w:styleId="CPAddress">
    <w:name w:val="CPAddress"/>
    <w:basedOn w:val="Normal"/>
    <w:pPr>
      <w:suppressAutoHyphens w:val="0"/>
      <w:spacing w:before="480" w:after="480"/>
      <w:ind w:left="3960"/>
      <w:jc w:val="left"/>
    </w:pPr>
    <w:rPr>
      <w:rFonts w:ascii="Courier" w:hAnsi="Courier"/>
      <w:sz w:val="24"/>
    </w:rPr>
  </w:style>
  <w:style w:type="paragraph" w:customStyle="1" w:styleId="CPNormal">
    <w:name w:val="CPNormal"/>
    <w:basedOn w:val="Normal"/>
    <w:pPr>
      <w:suppressAutoHyphens w:val="0"/>
      <w:ind w:firstLine="1440"/>
      <w:jc w:val="left"/>
    </w:pPr>
    <w:rPr>
      <w:rFonts w:ascii="Courier" w:hAnsi="Courier"/>
      <w:sz w:val="24"/>
    </w:rPr>
  </w:style>
  <w:style w:type="paragraph" w:customStyle="1" w:styleId="CPNormal111">
    <w:name w:val="CPNormal1.1.1"/>
    <w:basedOn w:val="CPNormal"/>
    <w:rPr>
      <w:rFonts w:ascii="Times New Roman" w:hAnsi="Times New Roman"/>
      <w:sz w:val="26"/>
    </w:rPr>
  </w:style>
  <w:style w:type="character" w:styleId="FollowedHyperlink">
    <w:name w:val="FollowedHyperlink"/>
    <w:rPr>
      <w:color w:val="800080"/>
      <w:u w:val="single"/>
    </w:rPr>
  </w:style>
  <w:style w:type="paragraph" w:customStyle="1" w:styleId="MTListwIndentBullet">
    <w:name w:val="MTList w/Indent Bullet"/>
    <w:basedOn w:val="Normal"/>
    <w:pPr>
      <w:numPr>
        <w:numId w:val="5"/>
      </w:numPr>
      <w:suppressAutoHyphens w:val="0"/>
      <w:spacing w:after="120"/>
      <w:ind w:left="720"/>
      <w:jc w:val="left"/>
    </w:pPr>
    <w:rPr>
      <w:rFonts w:ascii="Times New Roman" w:hAnsi="Times New Roman"/>
      <w:lang w:val="en-CA"/>
    </w:rPr>
  </w:style>
  <w:style w:type="character" w:customStyle="1" w:styleId="Heading3Char">
    <w:name w:val="Heading 3 Char"/>
    <w:link w:val="Heading3"/>
    <w:rPr>
      <w:rFonts w:ascii="Book Antiqua" w:hAnsi="Book Antiqua"/>
      <w:b/>
      <w:sz w:val="22"/>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Book Antiqua" w:hAnsi="Book Antiqua"/>
      <w:sz w:val="22"/>
    </w:rPr>
  </w:style>
  <w:style w:type="character" w:styleId="UnresolvedMention">
    <w:name w:val="Unresolved Mention"/>
    <w:basedOn w:val="DefaultParagraphFont"/>
    <w:uiPriority w:val="99"/>
    <w:semiHidden/>
    <w:unhideWhenUsed/>
    <w:rsid w:val="000F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479">
      <w:bodyDiv w:val="1"/>
      <w:marLeft w:val="0"/>
      <w:marRight w:val="0"/>
      <w:marTop w:val="0"/>
      <w:marBottom w:val="0"/>
      <w:divBdr>
        <w:top w:val="none" w:sz="0" w:space="0" w:color="auto"/>
        <w:left w:val="none" w:sz="0" w:space="0" w:color="auto"/>
        <w:bottom w:val="none" w:sz="0" w:space="0" w:color="auto"/>
        <w:right w:val="none" w:sz="0" w:space="0" w:color="auto"/>
      </w:divBdr>
    </w:div>
    <w:div w:id="195656616">
      <w:bodyDiv w:val="1"/>
      <w:marLeft w:val="0"/>
      <w:marRight w:val="0"/>
      <w:marTop w:val="0"/>
      <w:marBottom w:val="0"/>
      <w:divBdr>
        <w:top w:val="none" w:sz="0" w:space="0" w:color="auto"/>
        <w:left w:val="none" w:sz="0" w:space="0" w:color="auto"/>
        <w:bottom w:val="none" w:sz="0" w:space="0" w:color="auto"/>
        <w:right w:val="none" w:sz="0" w:space="0" w:color="auto"/>
      </w:divBdr>
    </w:div>
    <w:div w:id="579951563">
      <w:bodyDiv w:val="1"/>
      <w:marLeft w:val="0"/>
      <w:marRight w:val="0"/>
      <w:marTop w:val="0"/>
      <w:marBottom w:val="0"/>
      <w:divBdr>
        <w:top w:val="none" w:sz="0" w:space="0" w:color="auto"/>
        <w:left w:val="none" w:sz="0" w:space="0" w:color="auto"/>
        <w:bottom w:val="none" w:sz="0" w:space="0" w:color="auto"/>
        <w:right w:val="none" w:sz="0" w:space="0" w:color="auto"/>
      </w:divBdr>
    </w:div>
    <w:div w:id="654728163">
      <w:bodyDiv w:val="1"/>
      <w:marLeft w:val="0"/>
      <w:marRight w:val="0"/>
      <w:marTop w:val="0"/>
      <w:marBottom w:val="0"/>
      <w:divBdr>
        <w:top w:val="none" w:sz="0" w:space="0" w:color="auto"/>
        <w:left w:val="none" w:sz="0" w:space="0" w:color="auto"/>
        <w:bottom w:val="none" w:sz="0" w:space="0" w:color="auto"/>
        <w:right w:val="none" w:sz="0" w:space="0" w:color="auto"/>
      </w:divBdr>
    </w:div>
    <w:div w:id="726075391">
      <w:bodyDiv w:val="1"/>
      <w:marLeft w:val="0"/>
      <w:marRight w:val="0"/>
      <w:marTop w:val="0"/>
      <w:marBottom w:val="0"/>
      <w:divBdr>
        <w:top w:val="none" w:sz="0" w:space="0" w:color="auto"/>
        <w:left w:val="none" w:sz="0" w:space="0" w:color="auto"/>
        <w:bottom w:val="none" w:sz="0" w:space="0" w:color="auto"/>
        <w:right w:val="none" w:sz="0" w:space="0" w:color="auto"/>
      </w:divBdr>
    </w:div>
    <w:div w:id="1139834631">
      <w:bodyDiv w:val="1"/>
      <w:marLeft w:val="0"/>
      <w:marRight w:val="0"/>
      <w:marTop w:val="0"/>
      <w:marBottom w:val="0"/>
      <w:divBdr>
        <w:top w:val="none" w:sz="0" w:space="0" w:color="auto"/>
        <w:left w:val="none" w:sz="0" w:space="0" w:color="auto"/>
        <w:bottom w:val="none" w:sz="0" w:space="0" w:color="auto"/>
        <w:right w:val="none" w:sz="0" w:space="0" w:color="auto"/>
      </w:divBdr>
    </w:div>
    <w:div w:id="17240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aith.Huntington@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mpuc/electricity/rggi/2019.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mpuc/electricity/rggi/2019.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e.gov/mpuc/electricity/rggi/2019.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BBDF-90D2-4680-9AE8-8CFB2AC8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1552</Words>
  <Characters>9434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Indicative description of asset valuation module for World Bank Power Markets training course</vt:lpstr>
    </vt:vector>
  </TitlesOfParts>
  <Company>London Economics, Inc.</Company>
  <LinksUpToDate>false</LinksUpToDate>
  <CharactersWithSpaces>10965</CharactersWithSpaces>
  <SharedDoc>false</SharedDoc>
  <HLinks>
    <vt:vector size="30" baseType="variant">
      <vt:variant>
        <vt:i4>7077890</vt:i4>
      </vt:variant>
      <vt:variant>
        <vt:i4>12</vt:i4>
      </vt:variant>
      <vt:variant>
        <vt:i4>0</vt:i4>
      </vt:variant>
      <vt:variant>
        <vt:i4>5</vt:i4>
      </vt:variant>
      <vt:variant>
        <vt:lpwstr>mailto:Faith.Huntington@maine.gov</vt:lpwstr>
      </vt:variant>
      <vt:variant>
        <vt:lpwstr/>
      </vt:variant>
      <vt:variant>
        <vt:i4>1376347</vt:i4>
      </vt:variant>
      <vt:variant>
        <vt:i4>9</vt:i4>
      </vt:variant>
      <vt:variant>
        <vt:i4>0</vt:i4>
      </vt:variant>
      <vt:variant>
        <vt:i4>5</vt:i4>
      </vt:variant>
      <vt:variant>
        <vt:lpwstr>http://www.maine.gov/mpuc/electricity/rfps/longterm0214/longterm0214.html</vt:lpwstr>
      </vt:variant>
      <vt:variant>
        <vt:lpwstr/>
      </vt:variant>
      <vt:variant>
        <vt:i4>1376347</vt:i4>
      </vt:variant>
      <vt:variant>
        <vt:i4>6</vt:i4>
      </vt:variant>
      <vt:variant>
        <vt:i4>0</vt:i4>
      </vt:variant>
      <vt:variant>
        <vt:i4>5</vt:i4>
      </vt:variant>
      <vt:variant>
        <vt:lpwstr>http://www.maine.gov/mpuc/electricity/rfps/longterm0214/longterm0214.html</vt:lpwstr>
      </vt:variant>
      <vt:variant>
        <vt:lpwstr/>
      </vt:variant>
      <vt:variant>
        <vt:i4>1376347</vt:i4>
      </vt:variant>
      <vt:variant>
        <vt:i4>3</vt:i4>
      </vt:variant>
      <vt:variant>
        <vt:i4>0</vt:i4>
      </vt:variant>
      <vt:variant>
        <vt:i4>5</vt:i4>
      </vt:variant>
      <vt:variant>
        <vt:lpwstr>http://www.maine.gov/mpuc/electricity/rfps/longterm0214/longterm0214.html</vt:lpwstr>
      </vt:variant>
      <vt:variant>
        <vt:lpwstr/>
      </vt:variant>
      <vt:variant>
        <vt:i4>589917</vt:i4>
      </vt:variant>
      <vt:variant>
        <vt:i4>0</vt:i4>
      </vt:variant>
      <vt:variant>
        <vt:i4>0</vt:i4>
      </vt:variant>
      <vt:variant>
        <vt:i4>5</vt:i4>
      </vt:variant>
      <vt:variant>
        <vt:lpwstr>http://www.maine.gov/mpuc/electricity/index.shtml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description of asset valuation module for World Bank Power Markets training course</dc:title>
  <dc:creator>London Economics</dc:creator>
  <cp:lastModifiedBy>Johnson, Michael R</cp:lastModifiedBy>
  <cp:revision>3</cp:revision>
  <cp:lastPrinted>2019-07-12T12:31:00Z</cp:lastPrinted>
  <dcterms:created xsi:type="dcterms:W3CDTF">2019-07-10T19:08:00Z</dcterms:created>
  <dcterms:modified xsi:type="dcterms:W3CDTF">2019-07-12T12:33:00Z</dcterms:modified>
</cp:coreProperties>
</file>