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19" w:rsidRPr="000A5919" w:rsidRDefault="000A5919" w:rsidP="000A5919">
      <w:pPr>
        <w:spacing w:after="216"/>
        <w:jc w:val="center"/>
        <w:rPr>
          <w:rFonts w:ascii="Verdana" w:hAnsi="Verdana"/>
          <w:b/>
          <w:color w:val="000000"/>
          <w:sz w:val="18"/>
          <w:szCs w:val="18"/>
        </w:rPr>
      </w:pPr>
      <w:r>
        <w:rPr>
          <w:rFonts w:ascii="Verdana" w:hAnsi="Verdana"/>
          <w:b/>
          <w:color w:val="000000"/>
          <w:sz w:val="18"/>
          <w:szCs w:val="18"/>
        </w:rPr>
        <w:t>INSTRUCTIONS FOR SUBMITTING BIDS</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would like to submit a bid and associated documents in response to the Commission’s Request for Proposals for Standard Offer Providers</w:t>
      </w:r>
      <w:r w:rsidRPr="000A5919">
        <w:rPr>
          <w:rFonts w:ascii="Verdana" w:hAnsi="Verdana"/>
          <w:color w:val="000000"/>
          <w:sz w:val="18"/>
          <w:szCs w:val="18"/>
        </w:rPr>
        <w:t xml:space="preserve">, </w:t>
      </w:r>
      <w:r>
        <w:rPr>
          <w:rFonts w:ascii="Verdana" w:hAnsi="Verdana"/>
          <w:color w:val="000000"/>
          <w:sz w:val="18"/>
          <w:szCs w:val="18"/>
        </w:rPr>
        <w:t>you must file your bid using the Commission’s new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rsidR="00984BFC" w:rsidRPr="000A5919" w:rsidRDefault="00984BFC" w:rsidP="00984BFC">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the Commission’s cases for standard offer proceedings are “Secured Cases.”  Your identity as a bidder and any documents that you file in the CMS in response to the Commission’s RFP will not be able to be viewed by the public.</w:t>
      </w:r>
    </w:p>
    <w:p w:rsidR="000A5919" w:rsidRDefault="000A5919" w:rsidP="000A5919">
      <w:pPr>
        <w:spacing w:after="216"/>
        <w:rPr>
          <w:rFonts w:ascii="Verdana" w:hAnsi="Verdana"/>
          <w:b/>
          <w:color w:val="000000"/>
          <w:sz w:val="18"/>
          <w:szCs w:val="18"/>
          <w:u w:val="single"/>
        </w:rPr>
      </w:pPr>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6"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company(</w:t>
      </w:r>
      <w:proofErr w:type="spellStart"/>
      <w:r w:rsidRPr="000A5919">
        <w:rPr>
          <w:rFonts w:ascii="Verdana" w:hAnsi="Verdana"/>
          <w:color w:val="000000"/>
          <w:sz w:val="18"/>
          <w:szCs w:val="18"/>
        </w:rPr>
        <w:t>ies</w:t>
      </w:r>
      <w:proofErr w:type="spellEnd"/>
      <w:r w:rsidRPr="000A5919">
        <w:rPr>
          <w:rFonts w:ascii="Verdana" w:hAnsi="Verdana"/>
          <w:color w:val="000000"/>
          <w:sz w:val="18"/>
          <w:szCs w:val="18"/>
        </w:rPr>
        <w:t xml:space="preserve">)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w:t>
      </w:r>
      <w:proofErr w:type="spellStart"/>
      <w:r w:rsidRPr="000A5919">
        <w:rPr>
          <w:rFonts w:ascii="Verdana" w:hAnsi="Verdana"/>
          <w:color w:val="000000"/>
          <w:sz w:val="18"/>
          <w:szCs w:val="18"/>
        </w:rPr>
        <w:t>reCAPTCHA</w:t>
      </w:r>
      <w:proofErr w:type="spellEnd"/>
      <w:r w:rsidRPr="000A5919">
        <w:rPr>
          <w:rFonts w:ascii="Verdana" w:hAnsi="Verdana"/>
          <w:color w:val="000000"/>
          <w:sz w:val="18"/>
          <w:szCs w:val="18"/>
        </w:rPr>
        <w:t xml:space="preserve">,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After submitting your registration you will receive an email notification with a hyperlink and instructions. You must go to the hyperlinked page and confirm your registration. (</w:t>
      </w:r>
      <w:proofErr w:type="gramStart"/>
      <w:r w:rsidRPr="000A5919">
        <w:rPr>
          <w:rFonts w:ascii="Verdana" w:hAnsi="Verdana"/>
          <w:color w:val="000000"/>
          <w:sz w:val="18"/>
          <w:szCs w:val="18"/>
        </w:rPr>
        <w:t>if</w:t>
      </w:r>
      <w:proofErr w:type="gramEnd"/>
      <w:r w:rsidRPr="000A5919">
        <w:rPr>
          <w:rFonts w:ascii="Verdana" w:hAnsi="Verdana"/>
          <w:color w:val="000000"/>
          <w:sz w:val="18"/>
          <w:szCs w:val="18"/>
        </w:rPr>
        <w:t xml:space="preserve"> clicking on the hyperlink does not work in your email system, copy and paste it into your browser’s URL </w:t>
      </w:r>
      <w:r w:rsidRPr="000A5919">
        <w:rPr>
          <w:rFonts w:ascii="Verdana" w:hAnsi="Verdana"/>
          <w:color w:val="000000"/>
          <w:sz w:val="18"/>
          <w:szCs w:val="18"/>
        </w:rPr>
        <w:lastRenderedPageBreak/>
        <w:t>field to go to the confirmation screen. Once this is done you will be registered to submit documents into the new application.</w:t>
      </w:r>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Docket No. 2012-00534, click on “Case File” in the menu on the left hand side of the screen.  In the sub-menu, click on “Submit New Case or Filing” and type "2012-00534"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 xml:space="preserve">Once the page for case no. 2012-00534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Pr>
          <w:rFonts w:ascii="Verdana" w:hAnsi="Verdana"/>
          <w:sz w:val="18"/>
          <w:szCs w:val="18"/>
        </w:rPr>
        <w:t>Bid Proposal in Response to Standard Offer RFP</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Click on the “Add” button under and search for your entity and click on select in the toggle box in front of the entities name</w:t>
      </w:r>
      <w:r>
        <w:rPr>
          <w:rFonts w:ascii="Verdana" w:hAnsi="Verdana"/>
          <w:sz w:val="18"/>
          <w:szCs w:val="18"/>
        </w:rPr>
        <w:t xml:space="preserve"> </w:t>
      </w:r>
      <w:r w:rsidR="00485ABA">
        <w:rPr>
          <w:rFonts w:ascii="Verdana" w:hAnsi="Verdana"/>
          <w:b/>
          <w:sz w:val="18"/>
          <w:szCs w:val="18"/>
        </w:rPr>
        <w:t>.</w:t>
      </w:r>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Non-Confidential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t>SO Initial Bid or SO Final Bid (as applicable)</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1907D4">
        <w:rPr>
          <w:rFonts w:ascii="Verdana" w:hAnsi="Verdana"/>
          <w:sz w:val="18"/>
          <w:szCs w:val="18"/>
        </w:rPr>
        <w:t>Response to Commission’s Standard Offer RFP</w:t>
      </w:r>
    </w:p>
    <w:p w:rsidR="004531CC" w:rsidRPr="004531CC" w:rsidRDefault="004531CC" w:rsidP="004531CC">
      <w:pPr>
        <w:pStyle w:val="DefaultText"/>
        <w:rPr>
          <w:rFonts w:ascii="Verdana" w:hAnsi="Verdana"/>
          <w:sz w:val="18"/>
          <w:szCs w:val="18"/>
        </w:rPr>
      </w:pPr>
    </w:p>
    <w:p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*Note: this is a secured case, so the public will not be able to view the identity of the bidder/filer or the filings made by bidders</w:t>
      </w:r>
      <w:r w:rsidR="00485ABA">
        <w:rPr>
          <w:rFonts w:ascii="Verdana" w:hAnsi="Verdana"/>
          <w:color w:val="000000"/>
          <w:sz w:val="18"/>
          <w:szCs w:val="18"/>
        </w:rPr>
        <w:t>, even though it says “attach non-confidential document</w:t>
      </w:r>
      <w:r>
        <w:rPr>
          <w:rFonts w:ascii="Verdana" w:hAnsi="Verdana"/>
          <w:color w:val="000000"/>
          <w:sz w:val="18"/>
          <w:szCs w:val="18"/>
        </w:rPr>
        <w:t>.</w:t>
      </w:r>
      <w:r w:rsidR="00485ABA">
        <w:rPr>
          <w:rFonts w:ascii="Verdana" w:hAnsi="Verdana"/>
          <w:color w:val="000000"/>
          <w:sz w:val="18"/>
          <w:szCs w:val="18"/>
        </w:rPr>
        <w:t>”</w:t>
      </w:r>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to </w:t>
      </w:r>
      <w:r w:rsidR="003554EE" w:rsidRPr="004531CC">
        <w:rPr>
          <w:rFonts w:ascii="Verdana" w:hAnsi="Verdana"/>
          <w:color w:val="000000"/>
          <w:sz w:val="18"/>
          <w:szCs w:val="18"/>
        </w:rPr>
        <w:t xml:space="preserve"> bring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RFP, including, but not limited to, your standard offer bid prices (in excel form)</w:t>
      </w:r>
      <w:r w:rsidR="0002564C">
        <w:rPr>
          <w:rFonts w:ascii="Verdana" w:hAnsi="Verdana"/>
          <w:b/>
          <w:color w:val="000000"/>
          <w:sz w:val="18"/>
          <w:szCs w:val="18"/>
        </w:rPr>
        <w:t>, the statement of commitment, bidder c</w:t>
      </w:r>
      <w:r w:rsidRPr="001907D4">
        <w:rPr>
          <w:rFonts w:ascii="Verdana" w:hAnsi="Verdana"/>
          <w:b/>
          <w:color w:val="000000"/>
          <w:sz w:val="18"/>
          <w:szCs w:val="18"/>
        </w:rPr>
        <w:t>onditions</w:t>
      </w:r>
      <w:r w:rsidR="0002564C">
        <w:rPr>
          <w:rFonts w:ascii="Verdana" w:hAnsi="Verdana"/>
          <w:b/>
          <w:color w:val="000000"/>
          <w:sz w:val="18"/>
          <w:szCs w:val="18"/>
        </w:rPr>
        <w:t xml:space="preserve"> (if any)</w:t>
      </w:r>
      <w:r w:rsidRPr="001907D4">
        <w:rPr>
          <w:rFonts w:ascii="Verdana" w:hAnsi="Verdana"/>
          <w:b/>
          <w:color w:val="000000"/>
          <w:sz w:val="18"/>
          <w:szCs w:val="18"/>
        </w:rPr>
        <w:t xml:space="preserve">, </w:t>
      </w:r>
      <w:r>
        <w:rPr>
          <w:rFonts w:ascii="Verdana" w:hAnsi="Verdana"/>
          <w:b/>
          <w:color w:val="000000"/>
          <w:sz w:val="18"/>
          <w:szCs w:val="18"/>
        </w:rPr>
        <w:t xml:space="preserve">and </w:t>
      </w:r>
      <w:r w:rsidRPr="001907D4">
        <w:rPr>
          <w:rFonts w:ascii="Verdana" w:hAnsi="Verdana"/>
          <w:b/>
          <w:color w:val="000000"/>
          <w:sz w:val="18"/>
          <w:szCs w:val="18"/>
        </w:rPr>
        <w:t>redlined versions of the standard form Standard Form Standard Offer Provider Service Agreement</w:t>
      </w:r>
      <w:r>
        <w:rPr>
          <w:rFonts w:ascii="Verdana" w:hAnsi="Verdana"/>
          <w:b/>
          <w:color w:val="000000"/>
          <w:sz w:val="18"/>
          <w:szCs w:val="18"/>
        </w:rPr>
        <w:t xml:space="preserve"> and the Guaranty</w:t>
      </w:r>
      <w:r w:rsidRPr="001907D4">
        <w:rPr>
          <w:rFonts w:ascii="Verdana" w:hAnsi="Verdana"/>
          <w:b/>
          <w:color w:val="000000"/>
          <w:sz w:val="18"/>
          <w:szCs w:val="18"/>
        </w:rPr>
        <w:t xml:space="preserve"> (if you will be proposing changes to the standard </w:t>
      </w:r>
      <w:bookmarkStart w:id="0" w:name="_GoBack"/>
      <w:bookmarkEnd w:id="0"/>
      <w:r w:rsidRPr="001907D4">
        <w:rPr>
          <w:rFonts w:ascii="Verdana" w:hAnsi="Verdana"/>
          <w:b/>
          <w:color w:val="000000"/>
          <w:sz w:val="18"/>
          <w:szCs w:val="18"/>
        </w:rPr>
        <w:t>form</w:t>
      </w:r>
      <w:r>
        <w:rPr>
          <w:rFonts w:ascii="Verdana" w:hAnsi="Verdana"/>
          <w:b/>
          <w:color w:val="000000"/>
          <w:sz w:val="18"/>
          <w:szCs w:val="18"/>
        </w:rPr>
        <w:t>s</w:t>
      </w:r>
      <w:r w:rsidRPr="001907D4">
        <w:rPr>
          <w:rFonts w:ascii="Verdana" w:hAnsi="Verdana"/>
          <w:b/>
          <w:color w:val="000000"/>
          <w:sz w:val="18"/>
          <w:szCs w:val="18"/>
        </w:rPr>
        <w:t>).</w:t>
      </w:r>
      <w:r w:rsidR="00950AFC">
        <w:rPr>
          <w:rFonts w:ascii="Verdana" w:hAnsi="Verdana"/>
          <w:b/>
          <w:color w:val="000000"/>
          <w:sz w:val="18"/>
          <w:szCs w:val="18"/>
        </w:rPr>
        <w:t xml:space="preserve"> </w:t>
      </w:r>
      <w:r w:rsidR="00485ABA" w:rsidRPr="000A121D">
        <w:rPr>
          <w:rFonts w:ascii="Verdana" w:hAnsi="Verdana"/>
          <w:b/>
          <w:color w:val="000000"/>
          <w:sz w:val="18"/>
          <w:szCs w:val="18"/>
          <w:u w:val="single"/>
        </w:rPr>
        <w:t>Please include these names in the “Document Title” field so that Staff can distinguish between attachments.</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485ABA" w:rsidRPr="003554EE" w:rsidRDefault="00485ABA" w:rsidP="00485ABA">
      <w:pPr>
        <w:pStyle w:val="ListParagraph"/>
        <w:numPr>
          <w:ilvl w:val="0"/>
          <w:numId w:val="3"/>
        </w:numPr>
        <w:spacing w:after="216"/>
        <w:ind w:left="360"/>
        <w:rPr>
          <w:rFonts w:ascii="Verdana" w:hAnsi="Verdana"/>
          <w:b/>
          <w:color w:val="000000"/>
          <w:sz w:val="18"/>
          <w:szCs w:val="18"/>
          <w:u w:val="single"/>
        </w:rPr>
      </w:pPr>
      <w:r>
        <w:rPr>
          <w:rFonts w:ascii="Verdana" w:hAnsi="Verdana"/>
          <w:b/>
          <w:color w:val="000000"/>
          <w:sz w:val="18"/>
          <w:szCs w:val="18"/>
          <w:u w:val="single"/>
        </w:rPr>
        <w:t>Email Distribution of Bid Prices in Excel Format:</w:t>
      </w:r>
    </w:p>
    <w:p w:rsidR="00485ABA" w:rsidRDefault="00485ABA" w:rsidP="00485ABA">
      <w:pPr>
        <w:spacing w:after="216"/>
        <w:ind w:left="360"/>
        <w:rPr>
          <w:rFonts w:ascii="Verdana" w:hAnsi="Verdana"/>
          <w:color w:val="000000"/>
          <w:sz w:val="18"/>
          <w:szCs w:val="18"/>
        </w:rPr>
      </w:pPr>
      <w:r>
        <w:rPr>
          <w:rFonts w:ascii="Verdana" w:hAnsi="Verdana"/>
          <w:color w:val="000000"/>
          <w:sz w:val="18"/>
          <w:szCs w:val="18"/>
        </w:rPr>
        <w:t>As a last step, please email the bid prices in excel format to the following Commission Staff members:</w:t>
      </w:r>
    </w:p>
    <w:p w:rsidR="00485ABA" w:rsidRDefault="00485ABA" w:rsidP="00485ABA">
      <w:pPr>
        <w:spacing w:after="216"/>
        <w:ind w:left="360"/>
        <w:rPr>
          <w:rFonts w:ascii="Verdana" w:hAnsi="Verdana"/>
          <w:color w:val="000000"/>
          <w:sz w:val="18"/>
          <w:szCs w:val="18"/>
        </w:rPr>
      </w:pPr>
      <w:r>
        <w:rPr>
          <w:rFonts w:ascii="Verdana" w:hAnsi="Verdana"/>
          <w:color w:val="000000"/>
          <w:sz w:val="18"/>
          <w:szCs w:val="18"/>
        </w:rPr>
        <w:t>Faith Huntington</w:t>
      </w:r>
      <w:r>
        <w:rPr>
          <w:rFonts w:ascii="Verdana" w:hAnsi="Verdana"/>
          <w:color w:val="000000"/>
          <w:sz w:val="18"/>
          <w:szCs w:val="18"/>
        </w:rPr>
        <w:tab/>
      </w:r>
      <w:hyperlink r:id="rId7" w:history="1">
        <w:r w:rsidRPr="005010F8">
          <w:rPr>
            <w:rStyle w:val="Hyperlink"/>
            <w:rFonts w:ascii="Verdana" w:hAnsi="Verdana"/>
            <w:sz w:val="18"/>
            <w:szCs w:val="18"/>
          </w:rPr>
          <w:t>faith.huntington@maine.gov</w:t>
        </w:r>
      </w:hyperlink>
    </w:p>
    <w:p w:rsidR="00485ABA" w:rsidRPr="004531CC" w:rsidRDefault="00485ABA" w:rsidP="00485ABA">
      <w:pPr>
        <w:spacing w:after="216"/>
        <w:ind w:left="360"/>
        <w:rPr>
          <w:rFonts w:ascii="Verdana" w:hAnsi="Verdana"/>
          <w:color w:val="000000"/>
          <w:sz w:val="18"/>
          <w:szCs w:val="18"/>
        </w:rPr>
      </w:pPr>
      <w:r>
        <w:rPr>
          <w:rFonts w:ascii="Verdana" w:hAnsi="Verdana"/>
          <w:color w:val="000000"/>
          <w:sz w:val="18"/>
          <w:szCs w:val="18"/>
        </w:rPr>
        <w:t>Chris Cook</w:t>
      </w:r>
      <w:r>
        <w:rPr>
          <w:rFonts w:ascii="Verdana" w:hAnsi="Verdana"/>
          <w:color w:val="000000"/>
          <w:sz w:val="18"/>
          <w:szCs w:val="18"/>
        </w:rPr>
        <w:tab/>
      </w:r>
      <w:r>
        <w:rPr>
          <w:rFonts w:ascii="Verdana" w:hAnsi="Verdana"/>
          <w:color w:val="000000"/>
          <w:sz w:val="18"/>
          <w:szCs w:val="18"/>
        </w:rPr>
        <w:tab/>
      </w:r>
      <w:hyperlink r:id="rId8" w:history="1">
        <w:r w:rsidR="000A121D" w:rsidRPr="005010F8">
          <w:rPr>
            <w:rStyle w:val="Hyperlink"/>
            <w:rFonts w:ascii="Verdana" w:hAnsi="Verdana"/>
            <w:sz w:val="18"/>
            <w:szCs w:val="18"/>
          </w:rPr>
          <w:t>christine.r.cook@maine.gov</w:t>
        </w:r>
      </w:hyperlink>
      <w:r>
        <w:rPr>
          <w:rFonts w:ascii="Verdana" w:hAnsi="Verdana"/>
          <w:color w:val="000000"/>
          <w:sz w:val="18"/>
          <w:szCs w:val="18"/>
        </w:rPr>
        <w:t xml:space="preserve"> </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5"/>
    <w:rsid w:val="00C0725A"/>
    <w:rsid w:val="00C10A21"/>
    <w:rsid w:val="00C11651"/>
    <w:rsid w:val="00C121DD"/>
    <w:rsid w:val="00C145F7"/>
    <w:rsid w:val="00C1566F"/>
    <w:rsid w:val="00C15BBA"/>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r.cook@maine.gov" TargetMode="External"/><Relationship Id="rId3" Type="http://schemas.microsoft.com/office/2007/relationships/stylesWithEffects" Target="stylesWithEffects.xml"/><Relationship Id="rId7" Type="http://schemas.openxmlformats.org/officeDocument/2006/relationships/hyperlink" Target="mailto:faith.huntington@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uc-cms.maine.gov/CQM.Custom.WebUI/Registration/UserRegistrationForm.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844</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Sarah B</dc:creator>
  <cp:keywords/>
  <dc:description/>
  <cp:lastModifiedBy>Tracy, Sarah B</cp:lastModifiedBy>
  <cp:revision>3</cp:revision>
  <dcterms:created xsi:type="dcterms:W3CDTF">2012-12-07T20:58:00Z</dcterms:created>
  <dcterms:modified xsi:type="dcterms:W3CDTF">2012-12-07T21:14:00Z</dcterms:modified>
</cp:coreProperties>
</file>