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E3" w:rsidRPr="007553A1" w:rsidRDefault="00A41CE3" w:rsidP="00C32DF3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7553A1">
        <w:rPr>
          <w:rFonts w:ascii="Times New Roman" w:eastAsia="Times New Roman" w:hAnsi="Times New Roman" w:cs="Times New Roman"/>
        </w:rPr>
        <w:t xml:space="preserve">Maine Pretrial </w:t>
      </w:r>
      <w:r w:rsidR="00637FD6">
        <w:rPr>
          <w:rFonts w:ascii="Times New Roman" w:eastAsia="Times New Roman" w:hAnsi="Times New Roman" w:cs="Times New Roman"/>
        </w:rPr>
        <w:t>Services, Inc. is a 501</w:t>
      </w:r>
      <w:r w:rsidRPr="007553A1">
        <w:rPr>
          <w:rFonts w:ascii="Times New Roman" w:eastAsia="Times New Roman" w:hAnsi="Times New Roman" w:cs="Times New Roman"/>
        </w:rPr>
        <w:t xml:space="preserve">(c)3 corporation providing </w:t>
      </w:r>
      <w:r w:rsidR="009039AE" w:rsidRPr="007553A1">
        <w:rPr>
          <w:rFonts w:ascii="Times New Roman" w:eastAsia="Times New Roman" w:hAnsi="Times New Roman" w:cs="Times New Roman"/>
        </w:rPr>
        <w:t>p</w:t>
      </w:r>
      <w:r w:rsidRPr="007553A1">
        <w:rPr>
          <w:rFonts w:ascii="Times New Roman" w:eastAsia="Times New Roman" w:hAnsi="Times New Roman" w:cs="Times New Roman"/>
        </w:rPr>
        <w:t>retrial services, drug court and reentry case management, and</w:t>
      </w:r>
      <w:r w:rsidR="009039AE" w:rsidRPr="007553A1">
        <w:rPr>
          <w:rFonts w:ascii="Times New Roman" w:eastAsia="Times New Roman" w:hAnsi="Times New Roman" w:cs="Times New Roman"/>
        </w:rPr>
        <w:t xml:space="preserve"> alternatives to sentencing in</w:t>
      </w:r>
      <w:r w:rsidRPr="007553A1">
        <w:rPr>
          <w:rFonts w:ascii="Times New Roman" w:eastAsia="Times New Roman" w:hAnsi="Times New Roman" w:cs="Times New Roman"/>
        </w:rPr>
        <w:t xml:space="preserve"> Maine.  Currently active in thirteen of Maine’s sixteen counties, Maine Pretrial Services, Inc. (MPS) is interested in</w:t>
      </w:r>
      <w:r w:rsidR="009039AE" w:rsidRPr="007553A1">
        <w:rPr>
          <w:rFonts w:ascii="Times New Roman" w:eastAsia="Times New Roman" w:hAnsi="Times New Roman" w:cs="Times New Roman"/>
        </w:rPr>
        <w:t xml:space="preserve"> convening local meetings throughout</w:t>
      </w:r>
      <w:r w:rsidRPr="007553A1">
        <w:rPr>
          <w:rFonts w:ascii="Times New Roman" w:eastAsia="Times New Roman" w:hAnsi="Times New Roman" w:cs="Times New Roman"/>
        </w:rPr>
        <w:t xml:space="preserve"> the state to assess </w:t>
      </w:r>
      <w:r w:rsidR="001121F0" w:rsidRPr="007553A1">
        <w:rPr>
          <w:rFonts w:ascii="Times New Roman" w:eastAsia="Times New Roman" w:hAnsi="Times New Roman" w:cs="Times New Roman"/>
        </w:rPr>
        <w:t xml:space="preserve">local criminal justice </w:t>
      </w:r>
      <w:r w:rsidRPr="007553A1">
        <w:rPr>
          <w:rFonts w:ascii="Times New Roman" w:eastAsia="Times New Roman" w:hAnsi="Times New Roman" w:cs="Times New Roman"/>
        </w:rPr>
        <w:t>system fu</w:t>
      </w:r>
      <w:r w:rsidR="001121F0" w:rsidRPr="007553A1">
        <w:rPr>
          <w:rFonts w:ascii="Times New Roman" w:eastAsia="Times New Roman" w:hAnsi="Times New Roman" w:cs="Times New Roman"/>
        </w:rPr>
        <w:t>nctioning</w:t>
      </w:r>
      <w:r w:rsidRPr="007553A1">
        <w:rPr>
          <w:rFonts w:ascii="Times New Roman" w:eastAsia="Times New Roman" w:hAnsi="Times New Roman" w:cs="Times New Roman"/>
        </w:rPr>
        <w:t>.</w:t>
      </w:r>
      <w:r w:rsidR="009039AE" w:rsidRPr="007553A1">
        <w:rPr>
          <w:rFonts w:ascii="Times New Roman" w:eastAsia="Times New Roman" w:hAnsi="Times New Roman" w:cs="Times New Roman"/>
        </w:rPr>
        <w:t xml:space="preserve"> MPS proposes to commit the resources and time of the executive director, deputy director, and experienced line staff to organize</w:t>
      </w:r>
      <w:r w:rsidR="007553A1" w:rsidRPr="007553A1">
        <w:rPr>
          <w:rFonts w:ascii="Times New Roman" w:eastAsia="Times New Roman" w:hAnsi="Times New Roman" w:cs="Times New Roman"/>
        </w:rPr>
        <w:t>, convene, and facilitate the local meetings.</w:t>
      </w:r>
      <w:r w:rsidR="009039AE" w:rsidRPr="007553A1">
        <w:rPr>
          <w:rFonts w:ascii="Times New Roman" w:eastAsia="Times New Roman" w:hAnsi="Times New Roman" w:cs="Times New Roman"/>
        </w:rPr>
        <w:t xml:space="preserve"> </w:t>
      </w:r>
      <w:r w:rsidR="007553A1" w:rsidRPr="007553A1">
        <w:rPr>
          <w:rFonts w:ascii="Times New Roman" w:eastAsia="Times New Roman" w:hAnsi="Times New Roman" w:cs="Times New Roman"/>
        </w:rPr>
        <w:t xml:space="preserve"> The meetings’ goals will be to </w:t>
      </w:r>
      <w:r w:rsidR="009039AE" w:rsidRPr="007553A1">
        <w:rPr>
          <w:rFonts w:ascii="Times New Roman" w:eastAsia="Times New Roman" w:hAnsi="Times New Roman" w:cs="Times New Roman"/>
        </w:rPr>
        <w:t xml:space="preserve">complete community mapping exercises using a sequential intercept model.  MPS proposes to document and organize the findings from these </w:t>
      </w:r>
      <w:r w:rsidR="007553A1" w:rsidRPr="007553A1">
        <w:rPr>
          <w:rFonts w:ascii="Times New Roman" w:eastAsia="Times New Roman" w:hAnsi="Times New Roman" w:cs="Times New Roman"/>
        </w:rPr>
        <w:t>meetings and exercises to produce</w:t>
      </w:r>
      <w:r w:rsidR="009039AE" w:rsidRPr="007553A1">
        <w:rPr>
          <w:rFonts w:ascii="Times New Roman" w:eastAsia="Times New Roman" w:hAnsi="Times New Roman" w:cs="Times New Roman"/>
        </w:rPr>
        <w:t xml:space="preserve"> a statewide scan of available interventions for justice involved Mainers</w:t>
      </w:r>
      <w:r w:rsidR="007553A1" w:rsidRPr="007553A1">
        <w:rPr>
          <w:rFonts w:ascii="Times New Roman" w:eastAsia="Times New Roman" w:hAnsi="Times New Roman" w:cs="Times New Roman"/>
        </w:rPr>
        <w:t xml:space="preserve"> that can </w:t>
      </w:r>
      <w:r w:rsidR="001121F0" w:rsidRPr="007553A1">
        <w:rPr>
          <w:rFonts w:ascii="Times New Roman" w:eastAsia="Times New Roman" w:hAnsi="Times New Roman" w:cs="Times New Roman"/>
        </w:rPr>
        <w:t>support</w:t>
      </w:r>
      <w:r w:rsidR="007553A1" w:rsidRPr="007553A1">
        <w:rPr>
          <w:rFonts w:ascii="Times New Roman" w:eastAsia="Times New Roman" w:hAnsi="Times New Roman" w:cs="Times New Roman"/>
        </w:rPr>
        <w:t xml:space="preserve"> and inform</w:t>
      </w:r>
      <w:r w:rsidR="001121F0" w:rsidRPr="007553A1">
        <w:rPr>
          <w:rFonts w:ascii="Times New Roman" w:eastAsia="Times New Roman" w:hAnsi="Times New Roman" w:cs="Times New Roman"/>
        </w:rPr>
        <w:t xml:space="preserve"> meaningful system reform efforts</w:t>
      </w:r>
      <w:r w:rsidR="009039AE" w:rsidRPr="007553A1">
        <w:rPr>
          <w:rFonts w:ascii="Times New Roman" w:eastAsia="Times New Roman" w:hAnsi="Times New Roman" w:cs="Times New Roman"/>
        </w:rPr>
        <w:t xml:space="preserve">. </w:t>
      </w:r>
    </w:p>
    <w:p w:rsidR="00A41CE3" w:rsidRPr="007553A1" w:rsidRDefault="00A41CE3" w:rsidP="00C32DF3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</w:rPr>
      </w:pPr>
    </w:p>
    <w:p w:rsidR="00C32DF3" w:rsidRPr="007553A1" w:rsidRDefault="00637FD6" w:rsidP="00C32DF3">
      <w:pPr>
        <w:shd w:val="clear" w:color="auto" w:fill="FFFFFF"/>
        <w:spacing w:after="0" w:line="319" w:lineRule="atLeas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A potential </w:t>
      </w:r>
      <w:r w:rsidR="00C76EC0">
        <w:rPr>
          <w:rFonts w:ascii="Times New Roman" w:eastAsia="Times New Roman" w:hAnsi="Times New Roman" w:cs="Times New Roman"/>
        </w:rPr>
        <w:t>product</w:t>
      </w:r>
      <w:r>
        <w:rPr>
          <w:rFonts w:ascii="Times New Roman" w:eastAsia="Times New Roman" w:hAnsi="Times New Roman" w:cs="Times New Roman"/>
        </w:rPr>
        <w:t xml:space="preserve"> from these local meetings is the creation of a system of criminal justice coordinating councils.  </w:t>
      </w:r>
      <w:r w:rsidR="00C32DF3" w:rsidRPr="00C32DF3">
        <w:rPr>
          <w:rFonts w:ascii="Times New Roman" w:eastAsia="Times New Roman" w:hAnsi="Times New Roman" w:cs="Times New Roman"/>
        </w:rPr>
        <w:t>A criminal justice coordinating council (CJCC) is the </w:t>
      </w:r>
      <w:r w:rsidR="00C32DF3" w:rsidRPr="007553A1">
        <w:rPr>
          <w:rFonts w:ascii="Times New Roman" w:eastAsia="Times New Roman" w:hAnsi="Times New Roman" w:cs="Times New Roman"/>
          <w:bCs/>
        </w:rPr>
        <w:t>general term used to describe a body of elected and senior justice system leaders</w:t>
      </w:r>
      <w:r w:rsidR="00C32DF3" w:rsidRPr="00C32DF3">
        <w:rPr>
          <w:rFonts w:ascii="Times New Roman" w:eastAsia="Times New Roman" w:hAnsi="Times New Roman" w:cs="Times New Roman"/>
        </w:rPr>
        <w:t> that convene on a regular basis to coordinate systemic responses to justice problems. CJCCs differ widely in the membership and structure.</w:t>
      </w:r>
      <w:r w:rsidR="00C32DF3" w:rsidRPr="007553A1">
        <w:rPr>
          <w:rFonts w:ascii="Times New Roman" w:hAnsi="Times New Roman" w:cs="Times New Roman"/>
          <w:shd w:val="clear" w:color="auto" w:fill="FFFFFF"/>
        </w:rPr>
        <w:t xml:space="preserve"> </w:t>
      </w:r>
      <w:r w:rsidR="000A63EE" w:rsidRPr="007553A1">
        <w:rPr>
          <w:rFonts w:ascii="Times New Roman" w:hAnsi="Times New Roman" w:cs="Times New Roman"/>
          <w:shd w:val="clear" w:color="auto" w:fill="FFFFFF"/>
        </w:rPr>
        <w:t xml:space="preserve">A general goal of an effective CJCC is to </w:t>
      </w:r>
      <w:r w:rsidR="00C32DF3" w:rsidRPr="007553A1">
        <w:rPr>
          <w:rFonts w:ascii="Times New Roman" w:hAnsi="Times New Roman" w:cs="Times New Roman"/>
          <w:shd w:val="clear" w:color="auto" w:fill="FFFFFF"/>
        </w:rPr>
        <w:t>make the criminal justice system a better investment toward improving t</w:t>
      </w:r>
      <w:r w:rsidR="000A63EE" w:rsidRPr="007553A1">
        <w:rPr>
          <w:rFonts w:ascii="Times New Roman" w:hAnsi="Times New Roman" w:cs="Times New Roman"/>
          <w:shd w:val="clear" w:color="auto" w:fill="FFFFFF"/>
        </w:rPr>
        <w:t>he quality of life in a local, regional, or state jurisdiction.  A general mission is t</w:t>
      </w:r>
      <w:r w:rsidR="00C32DF3" w:rsidRPr="007553A1">
        <w:rPr>
          <w:rFonts w:ascii="Times New Roman" w:hAnsi="Times New Roman" w:cs="Times New Roman"/>
          <w:shd w:val="clear" w:color="auto" w:fill="FFFFFF"/>
        </w:rPr>
        <w:t>o promote and facilitate the implementation of effective criminal justice policies and practices that maximize justice and the safety of the public.</w:t>
      </w:r>
    </w:p>
    <w:p w:rsidR="00A41CE3" w:rsidRPr="007553A1" w:rsidRDefault="00A41CE3" w:rsidP="00211DE6">
      <w:pPr>
        <w:shd w:val="clear" w:color="auto" w:fill="FFFFFF"/>
        <w:spacing w:after="0" w:line="319" w:lineRule="atLeast"/>
        <w:rPr>
          <w:rFonts w:ascii="Times New Roman" w:hAnsi="Times New Roman" w:cs="Times New Roman"/>
          <w:shd w:val="clear" w:color="auto" w:fill="FFFFFF"/>
        </w:rPr>
      </w:pPr>
    </w:p>
    <w:p w:rsidR="00C32DF3" w:rsidRPr="007553A1" w:rsidRDefault="00211DE6" w:rsidP="00211DE6">
      <w:pPr>
        <w:shd w:val="clear" w:color="auto" w:fill="FFFFFF"/>
        <w:spacing w:after="0" w:line="319" w:lineRule="atLeast"/>
        <w:rPr>
          <w:rFonts w:ascii="Times New Roman" w:hAnsi="Times New Roman" w:cs="Times New Roman"/>
          <w:shd w:val="clear" w:color="auto" w:fill="FFFFFF"/>
        </w:rPr>
      </w:pPr>
      <w:r w:rsidRPr="007553A1">
        <w:rPr>
          <w:rFonts w:ascii="Times New Roman" w:hAnsi="Times New Roman" w:cs="Times New Roman"/>
          <w:shd w:val="clear" w:color="auto" w:fill="FFFFFF"/>
        </w:rPr>
        <w:t>Maine does not currently have a</w:t>
      </w:r>
      <w:r w:rsidR="006F2785" w:rsidRPr="007553A1">
        <w:rPr>
          <w:rFonts w:ascii="Times New Roman" w:hAnsi="Times New Roman" w:cs="Times New Roman"/>
          <w:shd w:val="clear" w:color="auto" w:fill="FFFFFF"/>
        </w:rPr>
        <w:t>ny statewide</w:t>
      </w:r>
      <w:r w:rsidRPr="007553A1">
        <w:rPr>
          <w:rFonts w:ascii="Times New Roman" w:hAnsi="Times New Roman" w:cs="Times New Roman"/>
          <w:shd w:val="clear" w:color="auto" w:fill="FFFFFF"/>
        </w:rPr>
        <w:t xml:space="preserve"> or regional CJCC</w:t>
      </w:r>
      <w:r w:rsidR="006F2785" w:rsidRPr="007553A1">
        <w:rPr>
          <w:rFonts w:ascii="Times New Roman" w:hAnsi="Times New Roman" w:cs="Times New Roman"/>
          <w:shd w:val="clear" w:color="auto" w:fill="FFFFFF"/>
        </w:rPr>
        <w:t>s</w:t>
      </w:r>
      <w:r w:rsidR="001121F0" w:rsidRPr="007553A1">
        <w:rPr>
          <w:rFonts w:ascii="Times New Roman" w:hAnsi="Times New Roman" w:cs="Times New Roman"/>
          <w:shd w:val="clear" w:color="auto" w:fill="FFFFFF"/>
        </w:rPr>
        <w:t xml:space="preserve"> </w:t>
      </w:r>
      <w:r w:rsidRPr="007553A1">
        <w:rPr>
          <w:rFonts w:ascii="Times New Roman" w:hAnsi="Times New Roman" w:cs="Times New Roman"/>
          <w:shd w:val="clear" w:color="auto" w:fill="FFFFFF"/>
        </w:rPr>
        <w:t>.  Past Maine examples of CJCCs i</w:t>
      </w:r>
      <w:r w:rsidR="00A41CE3" w:rsidRPr="007553A1">
        <w:rPr>
          <w:rFonts w:ascii="Times New Roman" w:hAnsi="Times New Roman" w:cs="Times New Roman"/>
          <w:shd w:val="clear" w:color="auto" w:fill="FFFFFF"/>
        </w:rPr>
        <w:t>n</w:t>
      </w:r>
      <w:r w:rsidRPr="007553A1">
        <w:rPr>
          <w:rFonts w:ascii="Times New Roman" w:hAnsi="Times New Roman" w:cs="Times New Roman"/>
          <w:shd w:val="clear" w:color="auto" w:fill="FFFFFF"/>
        </w:rPr>
        <w:t xml:space="preserve">clude the </w:t>
      </w:r>
      <w:r w:rsidR="00A41CE3" w:rsidRPr="007553A1">
        <w:rPr>
          <w:rFonts w:ascii="Times New Roman" w:hAnsi="Times New Roman" w:cs="Times New Roman"/>
          <w:shd w:val="clear" w:color="auto" w:fill="FFFFFF"/>
        </w:rPr>
        <w:t xml:space="preserve">local based </w:t>
      </w:r>
      <w:r w:rsidRPr="007553A1">
        <w:rPr>
          <w:rFonts w:ascii="Times New Roman" w:hAnsi="Times New Roman" w:cs="Times New Roman"/>
          <w:shd w:val="clear" w:color="auto" w:fill="FFFFFF"/>
        </w:rPr>
        <w:t xml:space="preserve">Waldo County CJCC, and the </w:t>
      </w:r>
      <w:r w:rsidR="00A41CE3" w:rsidRPr="007553A1">
        <w:rPr>
          <w:rFonts w:ascii="Times New Roman" w:hAnsi="Times New Roman" w:cs="Times New Roman"/>
          <w:shd w:val="clear" w:color="auto" w:fill="FFFFFF"/>
        </w:rPr>
        <w:t xml:space="preserve">statewide </w:t>
      </w:r>
      <w:r w:rsidRPr="007553A1">
        <w:rPr>
          <w:rFonts w:ascii="Times New Roman" w:hAnsi="Times New Roman" w:cs="Times New Roman"/>
          <w:shd w:val="clear" w:color="auto" w:fill="FFFFFF"/>
        </w:rPr>
        <w:t>Pretria</w:t>
      </w:r>
      <w:r w:rsidR="00A41CE3" w:rsidRPr="007553A1">
        <w:rPr>
          <w:rFonts w:ascii="Times New Roman" w:hAnsi="Times New Roman" w:cs="Times New Roman"/>
          <w:shd w:val="clear" w:color="auto" w:fill="FFFFFF"/>
        </w:rPr>
        <w:t>l</w:t>
      </w:r>
      <w:r w:rsidRPr="007553A1">
        <w:rPr>
          <w:rFonts w:ascii="Times New Roman" w:hAnsi="Times New Roman" w:cs="Times New Roman"/>
          <w:shd w:val="clear" w:color="auto" w:fill="FFFFFF"/>
        </w:rPr>
        <w:t xml:space="preserve"> Justice Reform Task Force.  These bodies can examine issues, seeks solutions, promulgate policies, and recommend </w:t>
      </w:r>
      <w:r w:rsidR="00A41CE3" w:rsidRPr="007553A1">
        <w:rPr>
          <w:rFonts w:ascii="Times New Roman" w:hAnsi="Times New Roman" w:cs="Times New Roman"/>
          <w:shd w:val="clear" w:color="auto" w:fill="FFFFFF"/>
        </w:rPr>
        <w:t>legislation for criminal justic</w:t>
      </w:r>
      <w:r w:rsidRPr="007553A1">
        <w:rPr>
          <w:rFonts w:ascii="Times New Roman" w:hAnsi="Times New Roman" w:cs="Times New Roman"/>
          <w:shd w:val="clear" w:color="auto" w:fill="FFFFFF"/>
        </w:rPr>
        <w:t>e reform.</w:t>
      </w:r>
      <w:r w:rsidR="00C76EC0" w:rsidRPr="00C76EC0">
        <w:rPr>
          <w:rFonts w:ascii="Times New Roman" w:hAnsi="Times New Roman" w:cs="Times New Roman"/>
          <w:shd w:val="clear" w:color="auto" w:fill="FFFFFF"/>
        </w:rPr>
        <w:t xml:space="preserve"> </w:t>
      </w:r>
      <w:r w:rsidR="00C76EC0" w:rsidRPr="007553A1">
        <w:rPr>
          <w:rFonts w:ascii="Times New Roman" w:hAnsi="Times New Roman" w:cs="Times New Roman"/>
          <w:shd w:val="clear" w:color="auto" w:fill="FFFFFF"/>
        </w:rPr>
        <w:t>There is a national network of criminal justice coordinating councils</w:t>
      </w:r>
      <w:r w:rsidR="00C76EC0">
        <w:rPr>
          <w:rFonts w:ascii="Times New Roman" w:hAnsi="Times New Roman" w:cs="Times New Roman"/>
          <w:shd w:val="clear" w:color="auto" w:fill="FFFFFF"/>
        </w:rPr>
        <w:t>.</w:t>
      </w:r>
      <w:r w:rsidR="00C76EC0" w:rsidRPr="007553A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11DE6" w:rsidRPr="007553A1" w:rsidRDefault="00211DE6" w:rsidP="00211DE6">
      <w:pPr>
        <w:shd w:val="clear" w:color="auto" w:fill="FFFFFF"/>
        <w:spacing w:after="0" w:line="319" w:lineRule="atLeast"/>
        <w:rPr>
          <w:rFonts w:ascii="Times New Roman" w:hAnsi="Times New Roman" w:cs="Times New Roman"/>
          <w:shd w:val="clear" w:color="auto" w:fill="FFFFFF"/>
        </w:rPr>
      </w:pPr>
    </w:p>
    <w:p w:rsidR="00A41CE3" w:rsidRPr="007553A1" w:rsidRDefault="00211DE6" w:rsidP="00211DE6">
      <w:pPr>
        <w:spacing w:after="0" w:line="166" w:lineRule="atLeast"/>
        <w:rPr>
          <w:rFonts w:ascii="Times New Roman" w:hAnsi="Times New Roman" w:cs="Times New Roman"/>
          <w:shd w:val="clear" w:color="auto" w:fill="FFFFFF"/>
        </w:rPr>
      </w:pPr>
      <w:r w:rsidRPr="007553A1">
        <w:rPr>
          <w:rFonts w:ascii="Times New Roman" w:hAnsi="Times New Roman" w:cs="Times New Roman"/>
          <w:shd w:val="clear" w:color="auto" w:fill="FFFFFF"/>
        </w:rPr>
        <w:t>Community mapping is a useful task for a CJCC</w:t>
      </w:r>
      <w:r w:rsidR="00A41CE3" w:rsidRPr="007553A1">
        <w:rPr>
          <w:rFonts w:ascii="Times New Roman" w:hAnsi="Times New Roman" w:cs="Times New Roman"/>
          <w:shd w:val="clear" w:color="auto" w:fill="FFFFFF"/>
        </w:rPr>
        <w:t xml:space="preserve"> to engage in, to avoid confusion, duplication of efforts, and system gaps.  Community mapping provides a scan of existing programs, interventions, practices, </w:t>
      </w:r>
      <w:r w:rsidRPr="007553A1">
        <w:rPr>
          <w:rFonts w:ascii="Times New Roman" w:hAnsi="Times New Roman" w:cs="Times New Roman"/>
          <w:shd w:val="clear" w:color="auto" w:fill="FFFFFF"/>
        </w:rPr>
        <w:t>opportunities and barriers in a criminal justice system, whether at the local, regional, or state level.  Maine would benefit from local (county or regional</w:t>
      </w:r>
      <w:r w:rsidR="00A41CE3" w:rsidRPr="007553A1">
        <w:rPr>
          <w:rFonts w:ascii="Times New Roman" w:hAnsi="Times New Roman" w:cs="Times New Roman"/>
          <w:shd w:val="clear" w:color="auto" w:fill="FFFFFF"/>
        </w:rPr>
        <w:t>)</w:t>
      </w:r>
      <w:r w:rsidRPr="007553A1">
        <w:rPr>
          <w:rFonts w:ascii="Times New Roman" w:hAnsi="Times New Roman" w:cs="Times New Roman"/>
          <w:shd w:val="clear" w:color="auto" w:fill="FFFFFF"/>
        </w:rPr>
        <w:t xml:space="preserve"> mapping exercises, with information transmitted forward to the state level</w:t>
      </w:r>
      <w:r w:rsidR="00A41CE3" w:rsidRPr="007553A1">
        <w:rPr>
          <w:rFonts w:ascii="Times New Roman" w:hAnsi="Times New Roman" w:cs="Times New Roman"/>
          <w:shd w:val="clear" w:color="auto" w:fill="FFFFFF"/>
        </w:rPr>
        <w:t xml:space="preserve">. </w:t>
      </w:r>
      <w:r w:rsidRPr="007553A1">
        <w:rPr>
          <w:rFonts w:ascii="Times New Roman" w:hAnsi="Times New Roman" w:cs="Times New Roman"/>
          <w:shd w:val="clear" w:color="auto" w:fill="FFFFFF"/>
        </w:rPr>
        <w:t xml:space="preserve"> Once information is compiled a</w:t>
      </w:r>
      <w:r w:rsidR="00A41CE3" w:rsidRPr="007553A1">
        <w:rPr>
          <w:rFonts w:ascii="Times New Roman" w:hAnsi="Times New Roman" w:cs="Times New Roman"/>
          <w:shd w:val="clear" w:color="auto" w:fill="FFFFFF"/>
        </w:rPr>
        <w:t>t</w:t>
      </w:r>
      <w:r w:rsidRPr="007553A1">
        <w:rPr>
          <w:rFonts w:ascii="Times New Roman" w:hAnsi="Times New Roman" w:cs="Times New Roman"/>
          <w:shd w:val="clear" w:color="auto" w:fill="FFFFFF"/>
        </w:rPr>
        <w:t xml:space="preserve"> </w:t>
      </w:r>
      <w:r w:rsidR="00A41CE3" w:rsidRPr="007553A1">
        <w:rPr>
          <w:rFonts w:ascii="Times New Roman" w:hAnsi="Times New Roman" w:cs="Times New Roman"/>
          <w:shd w:val="clear" w:color="auto" w:fill="FFFFFF"/>
        </w:rPr>
        <w:t>t</w:t>
      </w:r>
      <w:r w:rsidRPr="007553A1">
        <w:rPr>
          <w:rFonts w:ascii="Times New Roman" w:hAnsi="Times New Roman" w:cs="Times New Roman"/>
          <w:shd w:val="clear" w:color="auto" w:fill="FFFFFF"/>
        </w:rPr>
        <w:t xml:space="preserve">he local level, a statewide CJCC can effectively assess areas of excellence and service gaps for the entire jurisdiction.  </w:t>
      </w:r>
    </w:p>
    <w:p w:rsidR="00A41CE3" w:rsidRPr="007553A1" w:rsidRDefault="00A41CE3" w:rsidP="00211DE6">
      <w:pPr>
        <w:spacing w:after="0" w:line="166" w:lineRule="atLeast"/>
        <w:rPr>
          <w:rFonts w:ascii="Times New Roman" w:hAnsi="Times New Roman" w:cs="Times New Roman"/>
          <w:shd w:val="clear" w:color="auto" w:fill="FFFFFF"/>
        </w:rPr>
      </w:pPr>
    </w:p>
    <w:p w:rsidR="00A41CE3" w:rsidRPr="007553A1" w:rsidRDefault="00211DE6" w:rsidP="00A41CE3">
      <w:pPr>
        <w:spacing w:after="0" w:line="166" w:lineRule="atLeast"/>
        <w:rPr>
          <w:rFonts w:ascii="Times New Roman" w:hAnsi="Times New Roman" w:cs="Times New Roman"/>
        </w:rPr>
      </w:pPr>
      <w:r w:rsidRPr="007553A1">
        <w:rPr>
          <w:rFonts w:ascii="Times New Roman" w:hAnsi="Times New Roman" w:cs="Times New Roman"/>
          <w:shd w:val="clear" w:color="auto" w:fill="FFFFFF"/>
        </w:rPr>
        <w:t xml:space="preserve">An effective tool to organize this information is a sequential intercept map.  </w:t>
      </w:r>
      <w:r w:rsidRPr="007553A1">
        <w:rPr>
          <w:rFonts w:ascii="Times New Roman" w:eastAsia="Times New Roman" w:hAnsi="Times New Roman" w:cs="Times New Roman"/>
        </w:rPr>
        <w:t>First named in mental hea</w:t>
      </w:r>
      <w:r w:rsidR="00A41CE3" w:rsidRPr="007553A1">
        <w:rPr>
          <w:rFonts w:ascii="Times New Roman" w:eastAsia="Times New Roman" w:hAnsi="Times New Roman" w:cs="Times New Roman"/>
        </w:rPr>
        <w:t xml:space="preserve">lth system improvement process, </w:t>
      </w:r>
      <w:r w:rsidRPr="00C32DF3">
        <w:rPr>
          <w:rFonts w:ascii="Times New Roman" w:eastAsia="Times New Roman" w:hAnsi="Times New Roman" w:cs="Times New Roman"/>
        </w:rPr>
        <w:t>Sequential Intercept Mapping is a cross-system approach to strengthening local strategies to implement core services that will address behavioral health, criminogenic, and social factors for justice-invo</w:t>
      </w:r>
      <w:r w:rsidRPr="007553A1">
        <w:rPr>
          <w:rFonts w:ascii="Times New Roman" w:eastAsia="Times New Roman" w:hAnsi="Times New Roman" w:cs="Times New Roman"/>
        </w:rPr>
        <w:t>lved persons.</w:t>
      </w:r>
      <w:r w:rsidR="00A41CE3" w:rsidRPr="007553A1">
        <w:rPr>
          <w:rFonts w:ascii="Times New Roman" w:eastAsia="Times New Roman" w:hAnsi="Times New Roman" w:cs="Times New Roman"/>
        </w:rPr>
        <w:t xml:space="preserve">  </w:t>
      </w:r>
      <w:r w:rsidR="00C32DF3" w:rsidRPr="007553A1">
        <w:rPr>
          <w:rFonts w:ascii="Times New Roman" w:hAnsi="Times New Roman" w:cs="Times New Roman"/>
          <w:shd w:val="clear" w:color="auto" w:fill="FFFFFF"/>
        </w:rPr>
        <w:t>Sequential Intercept Mapping promotes stakeholder collaboration by tying existing efforts together from pre-arrest through re-entry; identifying strengths and gaps; addressing issues relevant across all intercepts (e.g., culture, gender, trauma, and needs of veterans) and identifying solutions, many of which do not add costs.</w:t>
      </w:r>
      <w:r w:rsidR="00C32DF3" w:rsidRPr="007553A1">
        <w:rPr>
          <w:rFonts w:ascii="Times New Roman" w:hAnsi="Times New Roman" w:cs="Times New Roman"/>
        </w:rPr>
        <w:t xml:space="preserve"> </w:t>
      </w:r>
    </w:p>
    <w:p w:rsidR="00A41CE3" w:rsidRPr="007553A1" w:rsidRDefault="00A41CE3" w:rsidP="00A41CE3">
      <w:pPr>
        <w:spacing w:after="0" w:line="166" w:lineRule="atLeast"/>
        <w:rPr>
          <w:rFonts w:ascii="Times New Roman" w:hAnsi="Times New Roman" w:cs="Times New Roman"/>
        </w:rPr>
      </w:pPr>
    </w:p>
    <w:p w:rsidR="00A41CE3" w:rsidRPr="007553A1" w:rsidRDefault="00A41CE3" w:rsidP="00A41CE3">
      <w:pPr>
        <w:spacing w:after="0" w:line="166" w:lineRule="atLeast"/>
        <w:rPr>
          <w:rFonts w:ascii="Times New Roman" w:hAnsi="Times New Roman" w:cs="Times New Roman"/>
        </w:rPr>
      </w:pPr>
      <w:r w:rsidRPr="007553A1">
        <w:rPr>
          <w:rFonts w:ascii="Times New Roman" w:hAnsi="Times New Roman" w:cs="Times New Roman"/>
        </w:rPr>
        <w:t xml:space="preserve">Below is a basic map of system intercept points, starting with law enforcement, spanning all the way through reentry and probation. Each intercept is an “entry point” for a justice involve individual, and can be assessed for efficiency and efficacy in criminal justice interventions.  It would follow that a series of mapping exercises across Maine would yield valuable information about what is working, what is </w:t>
      </w:r>
      <w:r w:rsidR="00637FD6">
        <w:rPr>
          <w:rFonts w:ascii="Times New Roman" w:hAnsi="Times New Roman" w:cs="Times New Roman"/>
        </w:rPr>
        <w:t xml:space="preserve">needed, and potentially yield </w:t>
      </w:r>
      <w:r w:rsidRPr="007553A1">
        <w:rPr>
          <w:rFonts w:ascii="Times New Roman" w:hAnsi="Times New Roman" w:cs="Times New Roman"/>
        </w:rPr>
        <w:t xml:space="preserve">a responsible, intentional starting place for meaningful system reform.  </w:t>
      </w:r>
    </w:p>
    <w:p w:rsidR="00A41CE3" w:rsidRDefault="00A41CE3" w:rsidP="00A41CE3">
      <w:pPr>
        <w:spacing w:after="0" w:line="166" w:lineRule="atLeast"/>
        <w:rPr>
          <w:rFonts w:ascii="Times New Roman" w:hAnsi="Times New Roman" w:cs="Times New Roman"/>
          <w:color w:val="666666"/>
        </w:rPr>
      </w:pPr>
    </w:p>
    <w:p w:rsidR="00A41CE3" w:rsidRDefault="00A41CE3" w:rsidP="00A41CE3">
      <w:pPr>
        <w:spacing w:after="0" w:line="166" w:lineRule="atLeast"/>
        <w:rPr>
          <w:rFonts w:ascii="Times New Roman" w:hAnsi="Times New Roman" w:cs="Times New Roman"/>
          <w:color w:val="666666"/>
        </w:rPr>
      </w:pPr>
    </w:p>
    <w:p w:rsidR="00A41CE3" w:rsidRDefault="00A41CE3" w:rsidP="00A41CE3">
      <w:pPr>
        <w:spacing w:after="0" w:line="166" w:lineRule="atLeast"/>
        <w:rPr>
          <w:rFonts w:ascii="Times New Roman" w:hAnsi="Times New Roman" w:cs="Times New Roman"/>
          <w:color w:val="666666"/>
        </w:rPr>
      </w:pPr>
    </w:p>
    <w:p w:rsidR="00A41CE3" w:rsidRDefault="00A41CE3" w:rsidP="00A41CE3">
      <w:pPr>
        <w:spacing w:after="0" w:line="166" w:lineRule="atLeast"/>
        <w:rPr>
          <w:rFonts w:ascii="Times New Roman" w:hAnsi="Times New Roman" w:cs="Times New Roman"/>
          <w:color w:val="666666"/>
        </w:rPr>
      </w:pPr>
    </w:p>
    <w:p w:rsidR="00A41CE3" w:rsidRPr="00A41CE3" w:rsidRDefault="00A41CE3" w:rsidP="00A41CE3">
      <w:pPr>
        <w:spacing w:after="0" w:line="166" w:lineRule="atLeast"/>
        <w:rPr>
          <w:rFonts w:ascii="Times New Roman" w:eastAsia="Times New Roman" w:hAnsi="Times New Roman" w:cs="Times New Roman"/>
          <w:color w:val="666666"/>
        </w:rPr>
      </w:pPr>
    </w:p>
    <w:p w:rsidR="00C32DF3" w:rsidRPr="00C32DF3" w:rsidRDefault="00C32DF3" w:rsidP="00C32DF3">
      <w:pPr>
        <w:spacing w:after="0" w:line="166" w:lineRule="atLeast"/>
        <w:rPr>
          <w:rFonts w:ascii="Times New Roman" w:eastAsia="Times New Roman" w:hAnsi="Times New Roman" w:cs="Times New Roman"/>
          <w:color w:val="767676"/>
        </w:rPr>
      </w:pPr>
    </w:p>
    <w:p w:rsidR="00BF16B3" w:rsidRDefault="00BF16B3"/>
    <w:p w:rsidR="00C32DF3" w:rsidRDefault="00C32DF3">
      <w:r>
        <w:rPr>
          <w:noProof/>
        </w:rPr>
        <w:drawing>
          <wp:inline distT="0" distB="0" distL="0" distR="0">
            <wp:extent cx="5943600" cy="2185325"/>
            <wp:effectExtent l="19050" t="0" r="0" b="0"/>
            <wp:docPr id="4" name="Picture 4" descr="https://www.prainc.com/wp-content/uploads/2016/04/GAINS-SIM-2016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ainc.com/wp-content/uploads/2016/04/GAINS-SIM-2016v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DF3" w:rsidSect="00BF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F3"/>
    <w:rsid w:val="000A63EE"/>
    <w:rsid w:val="001121F0"/>
    <w:rsid w:val="00211DE6"/>
    <w:rsid w:val="0057100A"/>
    <w:rsid w:val="0061154D"/>
    <w:rsid w:val="00637FD6"/>
    <w:rsid w:val="006F2785"/>
    <w:rsid w:val="007553A1"/>
    <w:rsid w:val="00787A54"/>
    <w:rsid w:val="009039AE"/>
    <w:rsid w:val="00A41CE3"/>
    <w:rsid w:val="00BF16B3"/>
    <w:rsid w:val="00C32DF3"/>
    <w:rsid w:val="00C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8C778-771C-48AC-A20D-AD8D3651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B3"/>
  </w:style>
  <w:style w:type="paragraph" w:styleId="Heading2">
    <w:name w:val="heading 2"/>
    <w:basedOn w:val="Normal"/>
    <w:link w:val="Heading2Char"/>
    <w:uiPriority w:val="9"/>
    <w:qFormat/>
    <w:rsid w:val="00C3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2D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32D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32DF3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32DF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3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0260">
          <w:marLeft w:val="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Duplisea, Kimberly</cp:lastModifiedBy>
  <cp:revision>2</cp:revision>
  <dcterms:created xsi:type="dcterms:W3CDTF">2019-10-21T15:05:00Z</dcterms:created>
  <dcterms:modified xsi:type="dcterms:W3CDTF">2019-10-21T15:05:00Z</dcterms:modified>
</cp:coreProperties>
</file>