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E3708F">
              <w:rPr>
                <w:b/>
                <w:sz w:val="40"/>
                <w:szCs w:val="40"/>
              </w:rPr>
              <w:t>1</w:t>
            </w:r>
          </w:p>
          <w:p w:rsidR="00DD4386" w:rsidRPr="00524405" w:rsidRDefault="00DD4386" w:rsidP="00524405">
            <w:pPr>
              <w:jc w:val="center"/>
              <w:rPr>
                <w:b/>
                <w:sz w:val="40"/>
                <w:szCs w:val="40"/>
              </w:rPr>
            </w:pPr>
          </w:p>
          <w:p w:rsidR="00524405" w:rsidRDefault="00E3708F" w:rsidP="00524405">
            <w:pPr>
              <w:jc w:val="center"/>
              <w:rPr>
                <w:b/>
                <w:sz w:val="40"/>
                <w:szCs w:val="40"/>
              </w:rPr>
            </w:pPr>
            <w:r>
              <w:rPr>
                <w:b/>
                <w:sz w:val="40"/>
                <w:szCs w:val="40"/>
              </w:rPr>
              <w:t>Aroostook Regional Transportation System</w:t>
            </w:r>
          </w:p>
          <w:p w:rsidR="00E3708F" w:rsidRPr="00524405" w:rsidRDefault="00E3708F" w:rsidP="00524405">
            <w:pPr>
              <w:jc w:val="center"/>
              <w:rPr>
                <w:b/>
                <w:sz w:val="40"/>
                <w:szCs w:val="40"/>
              </w:rPr>
            </w:pPr>
            <w:r>
              <w:rPr>
                <w:b/>
                <w:sz w:val="40"/>
                <w:szCs w:val="40"/>
              </w:rPr>
              <w:t>(ARTS)</w:t>
            </w:r>
          </w:p>
          <w:p w:rsidR="00524405" w:rsidRDefault="00524405" w:rsidP="008E29C0"/>
          <w:p w:rsidR="00524405" w:rsidRDefault="00524405" w:rsidP="008E29C0"/>
          <w:p w:rsidR="00524405" w:rsidRDefault="00524405" w:rsidP="008E29C0"/>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043319">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Default="000D0708" w:rsidP="000D0708">
      <w:pPr>
        <w:tabs>
          <w:tab w:val="left" w:pos="1440"/>
          <w:tab w:val="right" w:leader="dot" w:pos="9360"/>
        </w:tabs>
        <w:rPr>
          <w:b/>
        </w:rPr>
      </w:pPr>
      <w:r>
        <w:rPr>
          <w:b/>
        </w:rPr>
        <w:t>Summary of Service Changes since FY 2012</w:t>
      </w:r>
      <w:r w:rsidRPr="00A37467">
        <w:rPr>
          <w:b/>
        </w:rPr>
        <w:tab/>
      </w:r>
      <w:r>
        <w:rPr>
          <w:b/>
        </w:rPr>
        <w:t>1</w:t>
      </w:r>
    </w:p>
    <w:p w:rsidR="000D0708" w:rsidRDefault="000D0708" w:rsidP="000D0708">
      <w:pPr>
        <w:tabs>
          <w:tab w:val="left" w:pos="1440"/>
          <w:tab w:val="right" w:leader="dot" w:pos="9360"/>
        </w:tabs>
        <w:rPr>
          <w:b/>
        </w:rPr>
      </w:pPr>
    </w:p>
    <w:p w:rsidR="000D0708" w:rsidRDefault="000D0708" w:rsidP="000D0708">
      <w:pPr>
        <w:tabs>
          <w:tab w:val="left" w:pos="1440"/>
          <w:tab w:val="right" w:leader="dot" w:pos="9360"/>
        </w:tabs>
        <w:rPr>
          <w:b/>
        </w:rPr>
      </w:pPr>
      <w:r>
        <w:rPr>
          <w:b/>
        </w:rPr>
        <w:t>Accomplishments since FY 2012</w:t>
      </w:r>
      <w:r>
        <w:rPr>
          <w:b/>
        </w:rPr>
        <w:tab/>
        <w:t>1</w:t>
      </w:r>
    </w:p>
    <w:p w:rsidR="000D0708" w:rsidRDefault="000D0708" w:rsidP="000D0708">
      <w:pPr>
        <w:tabs>
          <w:tab w:val="left" w:pos="1440"/>
          <w:tab w:val="right" w:leader="dot" w:pos="9360"/>
        </w:tabs>
        <w:rPr>
          <w:b/>
        </w:rPr>
      </w:pPr>
    </w:p>
    <w:p w:rsidR="000D0708" w:rsidRDefault="000D0708" w:rsidP="000D0708">
      <w:pPr>
        <w:tabs>
          <w:tab w:val="left" w:pos="1440"/>
          <w:tab w:val="right" w:leader="dot" w:pos="9360"/>
        </w:tabs>
        <w:rPr>
          <w:b/>
        </w:rPr>
      </w:pPr>
      <w:r>
        <w:rPr>
          <w:b/>
        </w:rPr>
        <w:t>Projects and Priorities</w:t>
      </w:r>
      <w:r w:rsidR="004A7EF4">
        <w:rPr>
          <w:b/>
        </w:rPr>
        <w:t xml:space="preserve"> Identified in the FY 2013 – 2017 LCP</w:t>
      </w:r>
      <w:r>
        <w:rPr>
          <w:b/>
        </w:rPr>
        <w:tab/>
      </w:r>
      <w:r w:rsidR="004A7EF4">
        <w:rPr>
          <w:b/>
        </w:rPr>
        <w:t>1</w:t>
      </w:r>
    </w:p>
    <w:p w:rsidR="000D0708" w:rsidRDefault="000D0708" w:rsidP="000D0708">
      <w:pPr>
        <w:tabs>
          <w:tab w:val="left" w:pos="1440"/>
          <w:tab w:val="right" w:leader="dot" w:pos="9360"/>
        </w:tabs>
        <w:rPr>
          <w:b/>
        </w:rPr>
      </w:pPr>
    </w:p>
    <w:p w:rsidR="000D0708" w:rsidRDefault="000D0708" w:rsidP="000D0708">
      <w:pPr>
        <w:tabs>
          <w:tab w:val="left" w:pos="1440"/>
          <w:tab w:val="right" w:leader="dot" w:pos="9360"/>
        </w:tabs>
        <w:rPr>
          <w:b/>
        </w:rPr>
      </w:pPr>
      <w:r>
        <w:rPr>
          <w:b/>
        </w:rPr>
        <w:t>One-way Trips FY 2013 – FY 2017</w:t>
      </w:r>
      <w:r>
        <w:rPr>
          <w:b/>
        </w:rPr>
        <w:tab/>
      </w:r>
      <w:r w:rsidR="004A7EF4">
        <w:rPr>
          <w:b/>
        </w:rPr>
        <w:t>4</w:t>
      </w:r>
    </w:p>
    <w:p w:rsidR="008C47D8" w:rsidRDefault="008C47D8" w:rsidP="000D0708">
      <w:pPr>
        <w:tabs>
          <w:tab w:val="left" w:pos="1440"/>
          <w:tab w:val="right" w:leader="dot" w:pos="9360"/>
        </w:tabs>
        <w:rPr>
          <w:b/>
        </w:rPr>
      </w:pPr>
    </w:p>
    <w:p w:rsidR="008C47D8" w:rsidRDefault="008C47D8" w:rsidP="000D0708">
      <w:pPr>
        <w:tabs>
          <w:tab w:val="left" w:pos="1440"/>
          <w:tab w:val="right" w:leader="dot" w:pos="9360"/>
        </w:tabs>
        <w:rPr>
          <w:b/>
        </w:rPr>
      </w:pPr>
      <w:r>
        <w:rPr>
          <w:b/>
        </w:rPr>
        <w:t>Public Participation Summary</w:t>
      </w:r>
      <w:r>
        <w:rPr>
          <w:b/>
        </w:rPr>
        <w:tab/>
      </w:r>
      <w:r w:rsidR="004A7EF4">
        <w:rPr>
          <w:b/>
        </w:rPr>
        <w:t>4</w:t>
      </w:r>
    </w:p>
    <w:p w:rsidR="000D0708" w:rsidRDefault="000D0708" w:rsidP="000D0708">
      <w:pPr>
        <w:tabs>
          <w:tab w:val="left" w:pos="1440"/>
          <w:tab w:val="right" w:leader="dot" w:pos="9360"/>
        </w:tabs>
        <w:rPr>
          <w:b/>
        </w:rPr>
      </w:pPr>
    </w:p>
    <w:p w:rsidR="007C2969" w:rsidRPr="00031315" w:rsidRDefault="007C2969" w:rsidP="007C2969">
      <w:pPr>
        <w:tabs>
          <w:tab w:val="left" w:pos="1440"/>
          <w:tab w:val="left" w:pos="2160"/>
          <w:tab w:val="right" w:leader="dot" w:pos="9360"/>
        </w:tabs>
      </w:pPr>
      <w:r w:rsidRPr="00031315">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591D08" w:rsidRPr="00591D08" w:rsidRDefault="00591D08" w:rsidP="00DD6B76">
      <w:pPr>
        <w:jc w:val="center"/>
        <w:rPr>
          <w:b/>
          <w:color w:val="000000"/>
          <w:sz w:val="32"/>
          <w:szCs w:val="32"/>
        </w:rPr>
      </w:pPr>
      <w:r w:rsidRPr="00591D08">
        <w:rPr>
          <w:b/>
          <w:color w:val="000000"/>
          <w:sz w:val="32"/>
          <w:szCs w:val="32"/>
        </w:rPr>
        <w:lastRenderedPageBreak/>
        <w:t>Region 1</w:t>
      </w:r>
    </w:p>
    <w:p w:rsidR="00591D08" w:rsidRDefault="00591D08" w:rsidP="00DD6B76">
      <w:pPr>
        <w:jc w:val="center"/>
        <w:rPr>
          <w:b/>
          <w:color w:val="000000"/>
          <w:sz w:val="32"/>
          <w:szCs w:val="32"/>
        </w:rPr>
      </w:pPr>
      <w:r w:rsidRPr="00591D08">
        <w:rPr>
          <w:b/>
          <w:color w:val="000000"/>
          <w:sz w:val="32"/>
          <w:szCs w:val="32"/>
        </w:rPr>
        <w:t>Aroostook County</w:t>
      </w:r>
      <w:r>
        <w:rPr>
          <w:b/>
          <w:color w:val="000000"/>
          <w:sz w:val="32"/>
          <w:szCs w:val="32"/>
        </w:rPr>
        <w:t xml:space="preserve"> and</w:t>
      </w:r>
    </w:p>
    <w:p w:rsidR="00591D08" w:rsidRPr="00591D08" w:rsidRDefault="00591D08" w:rsidP="00DD6B76">
      <w:pPr>
        <w:jc w:val="center"/>
        <w:rPr>
          <w:b/>
          <w:color w:val="000000"/>
          <w:sz w:val="28"/>
          <w:szCs w:val="28"/>
        </w:rPr>
      </w:pPr>
      <w:proofErr w:type="gramStart"/>
      <w:r w:rsidRPr="00591D08">
        <w:rPr>
          <w:b/>
          <w:sz w:val="28"/>
          <w:szCs w:val="28"/>
        </w:rPr>
        <w:t>Danforth in Washington County and Patten in Penobscot County.</w:t>
      </w:r>
      <w:proofErr w:type="gramEnd"/>
    </w:p>
    <w:p w:rsidR="00591D08" w:rsidRDefault="00591D08" w:rsidP="00DD6B76">
      <w:pPr>
        <w:jc w:val="center"/>
        <w:rPr>
          <w:b/>
          <w:color w:val="000000"/>
          <w:sz w:val="28"/>
          <w:szCs w:val="28"/>
        </w:rPr>
      </w:pPr>
    </w:p>
    <w:p w:rsidR="00DD6B76" w:rsidRDefault="00E3708F" w:rsidP="00DD6B76">
      <w:pPr>
        <w:jc w:val="center"/>
        <w:rPr>
          <w:b/>
          <w:color w:val="000000"/>
          <w:sz w:val="28"/>
          <w:szCs w:val="28"/>
        </w:rPr>
      </w:pPr>
      <w:r>
        <w:rPr>
          <w:b/>
          <w:color w:val="000000"/>
          <w:sz w:val="28"/>
          <w:szCs w:val="28"/>
        </w:rPr>
        <w:t>AROOSTOOK REGIONAL TRANSPORTATION SYSTEM</w:t>
      </w:r>
    </w:p>
    <w:p w:rsidR="00DD6B76" w:rsidRDefault="00DD6B76" w:rsidP="00DD6B76">
      <w:pPr>
        <w:jc w:val="center"/>
        <w:rPr>
          <w:b/>
          <w:color w:val="000000"/>
          <w:sz w:val="28"/>
          <w:szCs w:val="28"/>
        </w:rPr>
      </w:pPr>
    </w:p>
    <w:p w:rsidR="00DD6B76" w:rsidRDefault="00DD6B76" w:rsidP="00DD6B76">
      <w:pPr>
        <w:jc w:val="center"/>
        <w:rPr>
          <w:b/>
          <w:color w:val="000000"/>
          <w:sz w:val="28"/>
          <w:szCs w:val="28"/>
        </w:rPr>
      </w:pPr>
    </w:p>
    <w:p w:rsidR="00DD6B76" w:rsidRPr="0074119B" w:rsidRDefault="00DD6B76" w:rsidP="00DD6B76">
      <w:pPr>
        <w:jc w:val="both"/>
        <w:rPr>
          <w:color w:val="000000"/>
          <w:sz w:val="28"/>
        </w:rPr>
      </w:pPr>
      <w:r>
        <w:rPr>
          <w:b/>
          <w:color w:val="000000"/>
          <w:sz w:val="28"/>
        </w:rPr>
        <w:t>Summary of Service Changes since FY 2012</w:t>
      </w:r>
    </w:p>
    <w:p w:rsidR="00DD6B76" w:rsidRDefault="00DD6B76" w:rsidP="00DD6B76">
      <w:pPr>
        <w:jc w:val="both"/>
        <w:rPr>
          <w:b/>
          <w:color w:val="000000"/>
        </w:rPr>
      </w:pPr>
    </w:p>
    <w:p w:rsidR="00E3708F" w:rsidRDefault="00E3708F" w:rsidP="00E3708F">
      <w:pPr>
        <w:pStyle w:val="ListParagraph"/>
        <w:numPr>
          <w:ilvl w:val="0"/>
          <w:numId w:val="9"/>
        </w:numPr>
        <w:ind w:left="720"/>
        <w:jc w:val="both"/>
      </w:pPr>
      <w:r>
        <w:t>Service continues within Region One providing weekly opportunity for transportation to every town in Region One.</w:t>
      </w:r>
    </w:p>
    <w:p w:rsidR="00DD6B76" w:rsidRPr="00E3708F" w:rsidRDefault="00DD6B76" w:rsidP="00DD6B76">
      <w:pPr>
        <w:pStyle w:val="ListParagraph"/>
        <w:jc w:val="both"/>
        <w:rPr>
          <w:color w:val="FF0000"/>
        </w:rPr>
      </w:pPr>
    </w:p>
    <w:p w:rsidR="00DD6B76" w:rsidRPr="00E3708F" w:rsidRDefault="00DD6B76" w:rsidP="00DD6B76">
      <w:pPr>
        <w:jc w:val="both"/>
        <w:rPr>
          <w:b/>
          <w:sz w:val="28"/>
        </w:rPr>
      </w:pPr>
      <w:r w:rsidRPr="00E3708F">
        <w:rPr>
          <w:b/>
          <w:sz w:val="28"/>
        </w:rPr>
        <w:t>Accomplishments since FY 2012</w:t>
      </w:r>
    </w:p>
    <w:p w:rsidR="00DD6B76" w:rsidRDefault="00DD6B76" w:rsidP="00DD6B76">
      <w:pPr>
        <w:jc w:val="both"/>
        <w:rPr>
          <w:b/>
        </w:rPr>
      </w:pPr>
    </w:p>
    <w:p w:rsidR="00E3708F" w:rsidRPr="00E3708F" w:rsidRDefault="00E3708F" w:rsidP="00E3708F">
      <w:pPr>
        <w:numPr>
          <w:ilvl w:val="0"/>
          <w:numId w:val="11"/>
        </w:numPr>
        <w:jc w:val="both"/>
        <w:rPr>
          <w:b/>
        </w:rPr>
      </w:pPr>
      <w:r w:rsidRPr="00E3708F">
        <w:rPr>
          <w:b/>
        </w:rPr>
        <w:t>Working with Local Contractor</w:t>
      </w:r>
      <w:r>
        <w:rPr>
          <w:b/>
        </w:rPr>
        <w:t>.</w:t>
      </w:r>
      <w:r w:rsidRPr="00E3708F">
        <w:rPr>
          <w:b/>
        </w:rPr>
        <w:t xml:space="preserve"> </w:t>
      </w:r>
      <w:r w:rsidRPr="00E3708F">
        <w:t xml:space="preserve">ARTS continues to work with Aroostook Area Agency on Aging within a </w:t>
      </w:r>
      <w:proofErr w:type="spellStart"/>
      <w:r w:rsidRPr="00E3708F">
        <w:t>MeFAF</w:t>
      </w:r>
      <w:proofErr w:type="spellEnd"/>
      <w:r w:rsidRPr="00E3708F">
        <w:t xml:space="preserve"> grant to identify and develop solutions in assisting seniors get to medical appointment</w:t>
      </w:r>
      <w:r w:rsidR="00AD74A5">
        <w:t>s</w:t>
      </w:r>
      <w:r w:rsidRPr="00E3708F">
        <w:t xml:space="preserve"> who are non-MaineCare clients. </w:t>
      </w:r>
      <w:r w:rsidRPr="00E3708F">
        <w:rPr>
          <w:b/>
        </w:rPr>
        <w:t xml:space="preserve">  </w:t>
      </w:r>
    </w:p>
    <w:p w:rsidR="00E3708F" w:rsidRPr="00E3708F" w:rsidRDefault="00E3708F" w:rsidP="00E3708F">
      <w:pPr>
        <w:ind w:left="720"/>
        <w:jc w:val="both"/>
        <w:rPr>
          <w:b/>
        </w:rPr>
      </w:pPr>
    </w:p>
    <w:p w:rsidR="00E3708F" w:rsidRPr="00E3708F" w:rsidRDefault="00E3708F" w:rsidP="00E3708F">
      <w:pPr>
        <w:numPr>
          <w:ilvl w:val="0"/>
          <w:numId w:val="11"/>
        </w:numPr>
        <w:jc w:val="both"/>
        <w:rPr>
          <w:b/>
        </w:rPr>
      </w:pPr>
      <w:r w:rsidRPr="00E3708F">
        <w:rPr>
          <w:b/>
        </w:rPr>
        <w:t>Non-Traditional Riders</w:t>
      </w:r>
      <w:r>
        <w:rPr>
          <w:b/>
        </w:rPr>
        <w:t>.</w:t>
      </w:r>
      <w:r w:rsidRPr="00E3708F">
        <w:t xml:space="preserve"> </w:t>
      </w:r>
      <w:proofErr w:type="gramStart"/>
      <w:r w:rsidRPr="00E3708F">
        <w:t>ARTS has</w:t>
      </w:r>
      <w:proofErr w:type="gramEnd"/>
      <w:r w:rsidRPr="00E3708F">
        <w:t xml:space="preserve"> provided an increase in transportation for non-traditional riders within Region </w:t>
      </w:r>
      <w:r w:rsidR="00620833">
        <w:t>1</w:t>
      </w:r>
      <w:r w:rsidRPr="00E3708F">
        <w:t xml:space="preserve"> within the last two years.  The non-traditional riders include Amish </w:t>
      </w:r>
      <w:r w:rsidR="00620833">
        <w:t>c</w:t>
      </w:r>
      <w:r w:rsidRPr="00E3708F">
        <w:t xml:space="preserve">ommunities and general public travelling from town to town. </w:t>
      </w:r>
    </w:p>
    <w:p w:rsidR="00E3708F" w:rsidRPr="00E3708F" w:rsidRDefault="00E3708F" w:rsidP="00E3708F">
      <w:pPr>
        <w:pStyle w:val="ListParagraph"/>
        <w:jc w:val="both"/>
        <w:rPr>
          <w:b/>
        </w:rPr>
      </w:pPr>
    </w:p>
    <w:p w:rsidR="00E3708F" w:rsidRPr="00E3708F" w:rsidRDefault="00E3708F" w:rsidP="00E3708F">
      <w:pPr>
        <w:numPr>
          <w:ilvl w:val="0"/>
          <w:numId w:val="11"/>
        </w:numPr>
        <w:jc w:val="both"/>
        <w:rPr>
          <w:b/>
        </w:rPr>
      </w:pPr>
      <w:r w:rsidRPr="00E3708F">
        <w:rPr>
          <w:b/>
        </w:rPr>
        <w:t>Financial Funding Deficit</w:t>
      </w:r>
      <w:r w:rsidR="00620833">
        <w:rPr>
          <w:b/>
        </w:rPr>
        <w:t>.</w:t>
      </w:r>
      <w:r w:rsidRPr="00E3708F">
        <w:rPr>
          <w:b/>
        </w:rPr>
        <w:t xml:space="preserve">  </w:t>
      </w:r>
      <w:r w:rsidRPr="00E3708F">
        <w:t xml:space="preserve">ARTS reviewed </w:t>
      </w:r>
      <w:r>
        <w:t>the bus</w:t>
      </w:r>
      <w:r w:rsidRPr="00E3708F">
        <w:t xml:space="preserve"> schedule</w:t>
      </w:r>
      <w:r>
        <w:t>s</w:t>
      </w:r>
      <w:r w:rsidRPr="00E3708F">
        <w:t xml:space="preserve"> and implemented changes to the bus schedules and decrease</w:t>
      </w:r>
      <w:r>
        <w:t>d</w:t>
      </w:r>
      <w:r w:rsidRPr="00E3708F">
        <w:t xml:space="preserve"> staffing to offset the financial funding deficit </w:t>
      </w:r>
      <w:r>
        <w:t>while</w:t>
      </w:r>
      <w:r w:rsidRPr="00E3708F">
        <w:t xml:space="preserve"> still maintaining a creative efficiency in operations that continues to meet Region </w:t>
      </w:r>
      <w:r w:rsidR="00620833">
        <w:t xml:space="preserve">1 </w:t>
      </w:r>
      <w:r w:rsidRPr="00E3708F">
        <w:t xml:space="preserve">transportation needs and within the budget restrictions.  </w:t>
      </w:r>
      <w:r>
        <w:t>These changes have allowed</w:t>
      </w:r>
      <w:r w:rsidRPr="00E3708F">
        <w:t xml:space="preserve"> ARTS to sustain a positive balance. </w:t>
      </w:r>
    </w:p>
    <w:p w:rsidR="00E3708F" w:rsidRPr="00E3708F" w:rsidRDefault="00E3708F" w:rsidP="00E3708F">
      <w:pPr>
        <w:pStyle w:val="ListParagraph"/>
        <w:jc w:val="both"/>
        <w:rPr>
          <w:b/>
        </w:rPr>
      </w:pPr>
    </w:p>
    <w:p w:rsidR="00E3708F" w:rsidRPr="00E3708F" w:rsidRDefault="00E3708F" w:rsidP="00E3708F">
      <w:pPr>
        <w:numPr>
          <w:ilvl w:val="0"/>
          <w:numId w:val="11"/>
        </w:numPr>
        <w:jc w:val="both"/>
        <w:rPr>
          <w:b/>
        </w:rPr>
      </w:pPr>
      <w:r w:rsidRPr="00E3708F">
        <w:rPr>
          <w:b/>
        </w:rPr>
        <w:t>Helping Other Agencies</w:t>
      </w:r>
      <w:r w:rsidR="00620833">
        <w:rPr>
          <w:b/>
        </w:rPr>
        <w:t>.</w:t>
      </w:r>
      <w:r w:rsidRPr="00E3708F">
        <w:rPr>
          <w:b/>
        </w:rPr>
        <w:t xml:space="preserve">  </w:t>
      </w:r>
      <w:proofErr w:type="gramStart"/>
      <w:r w:rsidRPr="00E3708F">
        <w:t>ARTS has</w:t>
      </w:r>
      <w:proofErr w:type="gramEnd"/>
      <w:r w:rsidRPr="00E3708F">
        <w:t xml:space="preserve"> worked numerous times with other agencies to assure their transportation needs were met.  Examples:  Assist in providing a licensed driver to Aroostook County Action Program (ACAP) so they could continue to transport their pre-k/daycare clients to their program when ACAP has no driver available, worked with Cary Medical Center </w:t>
      </w:r>
      <w:proofErr w:type="spellStart"/>
      <w:r w:rsidRPr="00E3708F">
        <w:t>L’Acadia</w:t>
      </w:r>
      <w:proofErr w:type="spellEnd"/>
      <w:r w:rsidRPr="00E3708F">
        <w:t xml:space="preserve"> (intermediate care facility) and Maine Veteran Association when their vehicles are unable to transport and worked with Pines Health Services to get their clients to medical appointments that were non-MaineCare eligible.   </w:t>
      </w:r>
    </w:p>
    <w:p w:rsidR="00E3708F" w:rsidRPr="00E3708F" w:rsidRDefault="00E3708F" w:rsidP="00E3708F"/>
    <w:p w:rsidR="00DA0DBC" w:rsidRPr="00DA0DBC" w:rsidRDefault="00DD6B76" w:rsidP="00DA0DBC">
      <w:pPr>
        <w:rPr>
          <w:b/>
          <w:sz w:val="28"/>
          <w:szCs w:val="28"/>
        </w:rPr>
      </w:pPr>
      <w:r w:rsidRPr="00DA0DBC">
        <w:rPr>
          <w:b/>
          <w:sz w:val="28"/>
          <w:szCs w:val="28"/>
        </w:rPr>
        <w:t>Projects and Priorities</w:t>
      </w:r>
      <w:r w:rsidR="00DA0DBC" w:rsidRPr="00DA0DBC">
        <w:rPr>
          <w:b/>
          <w:sz w:val="28"/>
          <w:szCs w:val="28"/>
        </w:rPr>
        <w:t xml:space="preserve"> Identified in the FY 2013-2017 Locally Coordinated Plan</w:t>
      </w:r>
    </w:p>
    <w:p w:rsidR="00DD6B76" w:rsidRDefault="00DD6B76" w:rsidP="00DD6B76">
      <w:pPr>
        <w:jc w:val="both"/>
        <w:rPr>
          <w:b/>
          <w:sz w:val="28"/>
          <w:szCs w:val="28"/>
        </w:rPr>
      </w:pPr>
    </w:p>
    <w:p w:rsidR="00DA0DBC" w:rsidRDefault="00DA0DBC" w:rsidP="00DA0DBC">
      <w:pPr>
        <w:numPr>
          <w:ilvl w:val="0"/>
          <w:numId w:val="13"/>
        </w:numPr>
        <w:jc w:val="both"/>
      </w:pPr>
      <w:r>
        <w:rPr>
          <w:b/>
        </w:rPr>
        <w:t xml:space="preserve">High Quality Service. </w:t>
      </w:r>
      <w:r w:rsidRPr="00DA0DBC">
        <w:t xml:space="preserve">Since 2012, </w:t>
      </w:r>
      <w:r>
        <w:t xml:space="preserve">ARTS has continued to maintain and provide high quality demand response transportation for seniors, individuals with disabilities, and the general public within budget restraints as well as </w:t>
      </w:r>
      <w:r w:rsidR="00620833">
        <w:t xml:space="preserve">limited </w:t>
      </w:r>
      <w:r>
        <w:t xml:space="preserve">staff </w:t>
      </w:r>
      <w:r w:rsidR="00620833">
        <w:t>resources</w:t>
      </w:r>
      <w:r>
        <w:t>.</w:t>
      </w:r>
    </w:p>
    <w:p w:rsidR="00DA0DBC" w:rsidRDefault="00DA0DBC" w:rsidP="00DA0DBC">
      <w:pPr>
        <w:ind w:left="720"/>
        <w:jc w:val="both"/>
      </w:pPr>
    </w:p>
    <w:p w:rsidR="00DA0DBC" w:rsidRDefault="00DA0DBC" w:rsidP="00DA0DBC">
      <w:pPr>
        <w:numPr>
          <w:ilvl w:val="0"/>
          <w:numId w:val="13"/>
        </w:numPr>
        <w:jc w:val="both"/>
      </w:pPr>
      <w:r w:rsidRPr="00DA0DBC">
        <w:rPr>
          <w:b/>
        </w:rPr>
        <w:t xml:space="preserve">Additional Contracting. </w:t>
      </w:r>
      <w:r>
        <w:t xml:space="preserve">ARTS has worked with a local contractor, Aroostook Area Agency on Aging (AAAA) to assist non-MaineCare seniors in getting to medical appointments by using volunteers who transport clients in their personal vehicle.  The clients are billed for their transportation.  In addition to volunteers, AAAA has used a handicapped van with a volunteer.  Their volunteer drivers have received training by an ARTS PASS trainer to help assist and secure passengers in the vehicle.  Last year, this program provided 670 trips to/from medical appointments.  </w:t>
      </w:r>
      <w:proofErr w:type="gramStart"/>
      <w:r>
        <w:t>ARTS is</w:t>
      </w:r>
      <w:proofErr w:type="gramEnd"/>
      <w:r>
        <w:t xml:space="preserve"> working with AAAA to transition this program over to ARTS. </w:t>
      </w:r>
    </w:p>
    <w:p w:rsidR="00DA0DBC" w:rsidRDefault="00DA0DBC" w:rsidP="00DA0DBC">
      <w:pPr>
        <w:ind w:left="720"/>
        <w:jc w:val="both"/>
      </w:pPr>
      <w:r>
        <w:t xml:space="preserve">ARTS and AAAA continue to work together in recruiting volunteers throughout Aroostook County.  Using volunteers will enhance transportation for all clients.  </w:t>
      </w:r>
    </w:p>
    <w:p w:rsidR="00DA0DBC" w:rsidRDefault="00DA0DBC" w:rsidP="00DA0DBC">
      <w:pPr>
        <w:pStyle w:val="ListParagraph"/>
        <w:jc w:val="both"/>
      </w:pPr>
    </w:p>
    <w:p w:rsidR="00DA0DBC" w:rsidRDefault="00DA0DBC" w:rsidP="00DA0DBC">
      <w:pPr>
        <w:numPr>
          <w:ilvl w:val="0"/>
          <w:numId w:val="13"/>
        </w:numPr>
        <w:jc w:val="both"/>
      </w:pPr>
      <w:r>
        <w:rPr>
          <w:b/>
        </w:rPr>
        <w:t xml:space="preserve">Additional Service Days. </w:t>
      </w:r>
      <w:proofErr w:type="gramStart"/>
      <w:r>
        <w:t>ARTS continues</w:t>
      </w:r>
      <w:proofErr w:type="gramEnd"/>
      <w:r>
        <w:t xml:space="preserve"> to review ridership to the four HUB communities (Fort Kent, Caribou, Presque Isle, and Houlton) in Aroostook County.  According to the ridership, day of service and/or times of service, it’s a continuous review to see were the additional transportation services are needed. Presently, services to/from Caribou are done daily with two to three units depending on the day of week where multiple trips are provided.  Service to Presque Isle has increased due to the fact that the other HUB communities have inefficient stores and medical providers.  This service is provided to/from Presque Isle to Caribou with multiple trips on Wednesday as well as </w:t>
      </w:r>
      <w:r w:rsidR="00620833">
        <w:t xml:space="preserve">a single trip on </w:t>
      </w:r>
      <w:r>
        <w:t>Tuesday</w:t>
      </w:r>
      <w:r w:rsidR="00620833">
        <w:t>s</w:t>
      </w:r>
      <w:r>
        <w:t xml:space="preserve"> and Thursday</w:t>
      </w:r>
      <w:r w:rsidR="00620833">
        <w:t>s</w:t>
      </w:r>
      <w:r>
        <w:t>.</w:t>
      </w:r>
    </w:p>
    <w:p w:rsidR="00DA0DBC" w:rsidRDefault="00DA0DBC" w:rsidP="00DA0DBC">
      <w:pPr>
        <w:pStyle w:val="ListParagraph"/>
        <w:jc w:val="both"/>
      </w:pPr>
    </w:p>
    <w:p w:rsidR="00DA0DBC" w:rsidRDefault="00DA0DBC" w:rsidP="00DA0DBC">
      <w:pPr>
        <w:ind w:left="720"/>
        <w:jc w:val="both"/>
      </w:pPr>
      <w:r>
        <w:t xml:space="preserve">Ridership varies during the year for a couple of reason.  Summer ridership is a lot different than winter ridership due to clients driving in the summer and storing their </w:t>
      </w:r>
      <w:r w:rsidR="006A4E01">
        <w:t>vehicles</w:t>
      </w:r>
      <w:r>
        <w:t xml:space="preserve"> in the winter.  Ridership variation also depends on whether it is the beginning of the month o</w:t>
      </w:r>
      <w:r w:rsidR="005B7BB5">
        <w:t>r</w:t>
      </w:r>
      <w:r>
        <w:t xml:space="preserve"> the end of the month.  Either </w:t>
      </w:r>
      <w:r w:rsidR="005B7BB5">
        <w:t>time period</w:t>
      </w:r>
      <w:r>
        <w:t xml:space="preserve"> can change our ridership by 50 to 100 trips per day.</w:t>
      </w:r>
    </w:p>
    <w:p w:rsidR="00DA0DBC" w:rsidRDefault="00DA0DBC" w:rsidP="00DA0DBC">
      <w:pPr>
        <w:pStyle w:val="ListParagraph"/>
        <w:jc w:val="both"/>
      </w:pPr>
    </w:p>
    <w:p w:rsidR="00DA0DBC" w:rsidRDefault="00DA0DBC" w:rsidP="00DA0DBC">
      <w:pPr>
        <w:numPr>
          <w:ilvl w:val="0"/>
          <w:numId w:val="13"/>
        </w:numPr>
        <w:jc w:val="both"/>
      </w:pPr>
      <w:r>
        <w:rPr>
          <w:b/>
        </w:rPr>
        <w:t>Change to Brand</w:t>
      </w:r>
      <w:r w:rsidR="005B7BB5">
        <w:rPr>
          <w:b/>
        </w:rPr>
        <w:t>.</w:t>
      </w:r>
      <w:r>
        <w:t xml:space="preserve"> </w:t>
      </w:r>
      <w:proofErr w:type="gramStart"/>
      <w:r w:rsidR="005B7BB5">
        <w:t>A</w:t>
      </w:r>
      <w:r>
        <w:t>RTS has</w:t>
      </w:r>
      <w:proofErr w:type="gramEnd"/>
      <w:r>
        <w:t xml:space="preserve"> promoted service to a broader community</w:t>
      </w:r>
      <w:r w:rsidR="005B7BB5">
        <w:t xml:space="preserve"> which includes</w:t>
      </w:r>
      <w:r>
        <w:t xml:space="preserve"> non-traditional community member</w:t>
      </w:r>
      <w:r w:rsidR="005B7BB5">
        <w:t>s</w:t>
      </w:r>
      <w:r>
        <w:t xml:space="preserve"> (s</w:t>
      </w:r>
      <w:r w:rsidR="005B7BB5">
        <w:t>eniors</w:t>
      </w:r>
      <w:r>
        <w:t xml:space="preserve"> and/or individual</w:t>
      </w:r>
      <w:r w:rsidR="005B7BB5">
        <w:t>s</w:t>
      </w:r>
      <w:r>
        <w:t xml:space="preserve"> with </w:t>
      </w:r>
      <w:r w:rsidR="005B7BB5">
        <w:t xml:space="preserve">a </w:t>
      </w:r>
      <w:r>
        <w:t>disability) such as the Amish population. This promotion has increase</w:t>
      </w:r>
      <w:r w:rsidR="005B7BB5">
        <w:t>d</w:t>
      </w:r>
      <w:r>
        <w:t xml:space="preserve"> ridership from Fort Fairfield to Caribou/Presque Isle and Smyrna/Sherman to Houlton.</w:t>
      </w:r>
    </w:p>
    <w:p w:rsidR="00DA0DBC" w:rsidRDefault="00DA0DBC" w:rsidP="00DA0DBC">
      <w:pPr>
        <w:pStyle w:val="ListParagraph"/>
        <w:jc w:val="both"/>
      </w:pPr>
    </w:p>
    <w:p w:rsidR="00DA0DBC" w:rsidRDefault="00DA0DBC" w:rsidP="00DA0DBC">
      <w:pPr>
        <w:numPr>
          <w:ilvl w:val="0"/>
          <w:numId w:val="13"/>
        </w:numPr>
        <w:jc w:val="both"/>
      </w:pPr>
      <w:r>
        <w:rPr>
          <w:b/>
        </w:rPr>
        <w:t>Building/Vehicle Purchases</w:t>
      </w:r>
      <w:r w:rsidR="005B7BB5">
        <w:rPr>
          <w:b/>
        </w:rPr>
        <w:t xml:space="preserve">. </w:t>
      </w:r>
      <w:r>
        <w:t>The garage roof was replaced in June</w:t>
      </w:r>
      <w:r w:rsidR="00620833">
        <w:t>,</w:t>
      </w:r>
      <w:r>
        <w:t xml:space="preserve"> 2014.  During this same period, ARTS received </w:t>
      </w:r>
      <w:r w:rsidR="00620833">
        <w:t>three</w:t>
      </w:r>
      <w:r>
        <w:t xml:space="preserve"> ramp equipped mini-vans, </w:t>
      </w:r>
      <w:r w:rsidR="00620833">
        <w:t>three</w:t>
      </w:r>
      <w:r>
        <w:t xml:space="preserve"> school buses and </w:t>
      </w:r>
      <w:r w:rsidR="00620833">
        <w:t xml:space="preserve">seven </w:t>
      </w:r>
      <w:r>
        <w:t xml:space="preserve">general public buses.  These vehicles have replaced units that were past their useful life. </w:t>
      </w:r>
      <w:proofErr w:type="gramStart"/>
      <w:r>
        <w:t>ARTS has</w:t>
      </w:r>
      <w:proofErr w:type="gramEnd"/>
      <w:r>
        <w:t xml:space="preserve"> submitted for two low floor ramp buses that will replace two more buses that are past their useful li</w:t>
      </w:r>
      <w:r w:rsidR="00D77010">
        <w:t>ves.</w:t>
      </w:r>
    </w:p>
    <w:p w:rsidR="00DA0DBC" w:rsidRDefault="00DA0DBC" w:rsidP="00DA0DBC">
      <w:pPr>
        <w:pStyle w:val="ListParagraph"/>
        <w:jc w:val="both"/>
      </w:pPr>
    </w:p>
    <w:p w:rsidR="00DA0DBC" w:rsidRDefault="00DA0DBC" w:rsidP="00DA0DBC">
      <w:pPr>
        <w:numPr>
          <w:ilvl w:val="0"/>
          <w:numId w:val="13"/>
        </w:numPr>
        <w:jc w:val="both"/>
      </w:pPr>
      <w:r>
        <w:rPr>
          <w:b/>
        </w:rPr>
        <w:t>New Freedom Grant</w:t>
      </w:r>
      <w:r w:rsidR="00D77010">
        <w:rPr>
          <w:b/>
        </w:rPr>
        <w:t>.</w:t>
      </w:r>
      <w:r w:rsidR="00D77010">
        <w:t xml:space="preserve"> </w:t>
      </w:r>
      <w:r>
        <w:t xml:space="preserve">ARTS received a New Freedom Grant that helped to enhance transportation services. ARTS expanded service for the Houlton area and Caribou to/from Presque Isle. Once the grant </w:t>
      </w:r>
      <w:r w:rsidR="00D77010">
        <w:t>expired</w:t>
      </w:r>
      <w:r>
        <w:t>, ARTS continue</w:t>
      </w:r>
      <w:r w:rsidR="00D77010">
        <w:t>d</w:t>
      </w:r>
      <w:r>
        <w:t xml:space="preserve"> the </w:t>
      </w:r>
      <w:r w:rsidR="00D77010">
        <w:t>service</w:t>
      </w:r>
      <w:r>
        <w:t xml:space="preserve"> until the Houlton area couldn’t sustain itself and this run was eliminated. </w:t>
      </w:r>
      <w:r w:rsidR="00D77010">
        <w:t xml:space="preserve">The </w:t>
      </w:r>
      <w:r>
        <w:t xml:space="preserve">Houlton bus schedule was changed to reflect the elimination.  The Caribou to/from Presque Isle </w:t>
      </w:r>
      <w:r w:rsidR="00D77010">
        <w:t xml:space="preserve">route </w:t>
      </w:r>
      <w:r>
        <w:t xml:space="preserve">has </w:t>
      </w:r>
      <w:r w:rsidR="00D77010">
        <w:t>sustained</w:t>
      </w:r>
      <w:r>
        <w:t xml:space="preserve"> itself.  </w:t>
      </w:r>
    </w:p>
    <w:p w:rsidR="00DA0DBC" w:rsidRDefault="00DA0DBC" w:rsidP="00DA0DBC">
      <w:pPr>
        <w:pStyle w:val="ListParagraph"/>
        <w:jc w:val="both"/>
      </w:pPr>
    </w:p>
    <w:p w:rsidR="00DA0DBC" w:rsidRDefault="00DA0DBC" w:rsidP="00DA0DBC">
      <w:pPr>
        <w:numPr>
          <w:ilvl w:val="0"/>
          <w:numId w:val="13"/>
        </w:numPr>
        <w:jc w:val="both"/>
      </w:pPr>
      <w:r w:rsidRPr="008A625E">
        <w:rPr>
          <w:b/>
        </w:rPr>
        <w:t>Develop Strategies for Deficit</w:t>
      </w:r>
      <w:r w:rsidR="00D77010">
        <w:rPr>
          <w:b/>
        </w:rPr>
        <w:t>.</w:t>
      </w:r>
      <w:r w:rsidRPr="008A625E">
        <w:rPr>
          <w:b/>
        </w:rPr>
        <w:t xml:space="preserve"> </w:t>
      </w:r>
      <w:r>
        <w:t>ARTS has successfully addressed the deficit by decrease</w:t>
      </w:r>
      <w:r w:rsidR="00D77010">
        <w:t>d</w:t>
      </w:r>
      <w:r>
        <w:t xml:space="preserve"> staffing, adjusting current staffing hours, and </w:t>
      </w:r>
      <w:r w:rsidR="00D77010">
        <w:t xml:space="preserve">taking advantage of lower fuel prices. </w:t>
      </w:r>
      <w:r>
        <w:t>Local contracts ha</w:t>
      </w:r>
      <w:r w:rsidR="00D77010">
        <w:t>ve</w:t>
      </w:r>
      <w:r>
        <w:t xml:space="preserve"> remained constant, </w:t>
      </w:r>
      <w:r w:rsidR="00D77010">
        <w:t xml:space="preserve">the </w:t>
      </w:r>
      <w:r>
        <w:t>DHHS contract varies yearly (currently in a</w:t>
      </w:r>
      <w:r w:rsidR="00D77010">
        <w:t>n</w:t>
      </w:r>
      <w:r>
        <w:t xml:space="preserve"> RFP process), </w:t>
      </w:r>
      <w:r w:rsidR="00620833">
        <w:t xml:space="preserve">and rides generated through the </w:t>
      </w:r>
      <w:r>
        <w:t>non-emergency broker system continue to decrease</w:t>
      </w:r>
      <w:r w:rsidR="00130276">
        <w:t>.</w:t>
      </w:r>
      <w:r w:rsidR="00561F49">
        <w:t xml:space="preserve"> The</w:t>
      </w:r>
      <w:r w:rsidR="00130276">
        <w:t xml:space="preserve"> </w:t>
      </w:r>
      <w:r>
        <w:t>M</w:t>
      </w:r>
      <w:r w:rsidR="00130276">
        <w:t>aine</w:t>
      </w:r>
      <w:r>
        <w:t xml:space="preserve">DOT contract </w:t>
      </w:r>
      <w:r w:rsidR="00B04604">
        <w:t>helped ARTS manage</w:t>
      </w:r>
      <w:r>
        <w:t xml:space="preserve"> the deficit.</w:t>
      </w:r>
    </w:p>
    <w:p w:rsidR="00DA0DBC" w:rsidRDefault="00DA0DBC" w:rsidP="00DA0DBC">
      <w:pPr>
        <w:pStyle w:val="ListParagraph"/>
        <w:jc w:val="both"/>
      </w:pPr>
    </w:p>
    <w:p w:rsidR="00DA0DBC" w:rsidRDefault="00DA0DBC" w:rsidP="00DA0DBC">
      <w:pPr>
        <w:numPr>
          <w:ilvl w:val="0"/>
          <w:numId w:val="13"/>
        </w:numPr>
        <w:jc w:val="both"/>
      </w:pPr>
      <w:r>
        <w:rPr>
          <w:b/>
        </w:rPr>
        <w:t>Weekend Service</w:t>
      </w:r>
      <w:r w:rsidR="00561F49">
        <w:rPr>
          <w:b/>
        </w:rPr>
        <w:t xml:space="preserve">. </w:t>
      </w:r>
      <w:r>
        <w:t>Currently, ARTS provide</w:t>
      </w:r>
      <w:r w:rsidR="00561F49">
        <w:t xml:space="preserve">s </w:t>
      </w:r>
      <w:r>
        <w:t xml:space="preserve">weekly service to every town in Aroostook County.  </w:t>
      </w:r>
      <w:r w:rsidR="00561F49">
        <w:t>E</w:t>
      </w:r>
      <w:r>
        <w:t>xpanding service to weekend</w:t>
      </w:r>
      <w:r w:rsidR="00561F49">
        <w:t>s</w:t>
      </w:r>
      <w:r>
        <w:t xml:space="preserve"> is not financially feasible at this time due to limited funds.</w:t>
      </w:r>
    </w:p>
    <w:p w:rsidR="00DA0DBC" w:rsidRDefault="00DA0DBC" w:rsidP="00DA0DBC">
      <w:pPr>
        <w:pStyle w:val="ListParagraph"/>
        <w:jc w:val="both"/>
      </w:pPr>
    </w:p>
    <w:p w:rsidR="00DD6B76" w:rsidRPr="00561F49" w:rsidRDefault="00DD6B76" w:rsidP="00DD6B76">
      <w:pPr>
        <w:pStyle w:val="ListParagraph"/>
        <w:ind w:left="0"/>
        <w:rPr>
          <w:b/>
          <w:sz w:val="28"/>
          <w:szCs w:val="28"/>
        </w:rPr>
      </w:pPr>
      <w:r w:rsidRPr="00561F49">
        <w:rPr>
          <w:b/>
          <w:sz w:val="28"/>
          <w:szCs w:val="28"/>
        </w:rPr>
        <w:t xml:space="preserve">New </w:t>
      </w:r>
      <w:r w:rsidR="00941019" w:rsidRPr="00561F49">
        <w:rPr>
          <w:b/>
          <w:sz w:val="28"/>
          <w:szCs w:val="28"/>
        </w:rPr>
        <w:t>Topics of Interest</w:t>
      </w:r>
    </w:p>
    <w:p w:rsidR="00DD6B76" w:rsidRPr="00561F49" w:rsidRDefault="00DD6B76" w:rsidP="00DD6B76">
      <w:pPr>
        <w:pStyle w:val="ListParagraph"/>
        <w:ind w:left="360"/>
      </w:pPr>
    </w:p>
    <w:p w:rsidR="008039CD" w:rsidRPr="00561F49" w:rsidRDefault="00DD6B76" w:rsidP="004618E5">
      <w:pPr>
        <w:pStyle w:val="ListParagraph"/>
        <w:ind w:left="360"/>
        <w:jc w:val="both"/>
      </w:pPr>
      <w:r w:rsidRPr="00561F49">
        <w:t xml:space="preserve">The following </w:t>
      </w:r>
      <w:r w:rsidR="00941019" w:rsidRPr="00561F49">
        <w:t>ideas</w:t>
      </w:r>
      <w:r w:rsidRPr="00561F49">
        <w:t xml:space="preserve"> were identified at a public transit workshop held </w:t>
      </w:r>
      <w:r w:rsidR="00561F49" w:rsidRPr="00561F49">
        <w:t xml:space="preserve">on October 11, 2016, at the University </w:t>
      </w:r>
      <w:proofErr w:type="gramStart"/>
      <w:r w:rsidR="00561F49" w:rsidRPr="00561F49">
        <w:t>of</w:t>
      </w:r>
      <w:proofErr w:type="gramEnd"/>
      <w:r w:rsidR="00561F49" w:rsidRPr="00561F49">
        <w:t xml:space="preserve"> Maine Presque Isle Campus Center.</w:t>
      </w:r>
      <w:r w:rsidRPr="00561F49">
        <w:t xml:space="preserve"> </w:t>
      </w:r>
      <w:r w:rsidR="00653973" w:rsidRPr="00561F49">
        <w:t xml:space="preserve"> </w:t>
      </w:r>
    </w:p>
    <w:p w:rsidR="00561F49" w:rsidRPr="00561F49" w:rsidRDefault="00561F49" w:rsidP="004618E5">
      <w:pPr>
        <w:pStyle w:val="ListParagraph"/>
        <w:ind w:left="360"/>
        <w:jc w:val="both"/>
      </w:pPr>
    </w:p>
    <w:p w:rsidR="008039CD" w:rsidRPr="00561F49" w:rsidRDefault="00B82C24" w:rsidP="004618E5">
      <w:pPr>
        <w:pStyle w:val="ListParagraph"/>
        <w:ind w:left="360"/>
        <w:jc w:val="both"/>
      </w:pPr>
      <w:r w:rsidRPr="00561F49">
        <w:t xml:space="preserve">It was explained to those in attendance </w:t>
      </w:r>
      <w:r w:rsidR="008039CD" w:rsidRPr="00561F49">
        <w:t xml:space="preserve">that </w:t>
      </w:r>
      <w:r w:rsidRPr="00561F49">
        <w:t xml:space="preserve">support for a topic of interest does not guarantee its implementation. Transit </w:t>
      </w:r>
      <w:proofErr w:type="gramStart"/>
      <w:r w:rsidRPr="00561F49">
        <w:t>providers</w:t>
      </w:r>
      <w:proofErr w:type="gramEnd"/>
      <w:r w:rsidRPr="00561F49">
        <w:t xml:space="preserve"> face many challenges, not least of which are budget considerations, as well as opportunities that may not be foreseen at this time.  </w:t>
      </w:r>
    </w:p>
    <w:p w:rsidR="008039CD" w:rsidRPr="00561F49" w:rsidRDefault="008039CD" w:rsidP="004618E5">
      <w:pPr>
        <w:pStyle w:val="ListParagraph"/>
        <w:ind w:left="360"/>
        <w:jc w:val="both"/>
      </w:pPr>
    </w:p>
    <w:p w:rsidR="00B82C24" w:rsidRDefault="00B82C24" w:rsidP="004618E5">
      <w:pPr>
        <w:pStyle w:val="ListParagraph"/>
        <w:ind w:left="360"/>
        <w:jc w:val="both"/>
      </w:pPr>
      <w:r w:rsidRPr="00561F49">
        <w:t xml:space="preserve">In addition, MaineDOT reserves the right to </w:t>
      </w:r>
      <w:r w:rsidR="008D191C" w:rsidRPr="00561F49">
        <w:t>address service gaps by re</w:t>
      </w:r>
      <w:r w:rsidRPr="00561F49">
        <w:t>direct</w:t>
      </w:r>
      <w:r w:rsidR="008D191C" w:rsidRPr="00561F49">
        <w:t>ing</w:t>
      </w:r>
      <w:r w:rsidRPr="00561F49">
        <w:t xml:space="preserve"> funds to</w:t>
      </w:r>
      <w:r w:rsidR="008D191C" w:rsidRPr="00561F49">
        <w:t xml:space="preserve"> other groups and organizations</w:t>
      </w:r>
      <w:r w:rsidR="008039CD" w:rsidRPr="00561F49">
        <w:t>, even though such actions could negatively impact one or more of the identified areas of interest summarized below.</w:t>
      </w:r>
    </w:p>
    <w:p w:rsidR="00473697" w:rsidRDefault="00473697" w:rsidP="004618E5">
      <w:pPr>
        <w:pStyle w:val="ListParagraph"/>
        <w:ind w:left="360"/>
        <w:jc w:val="both"/>
      </w:pPr>
    </w:p>
    <w:p w:rsidR="00473697" w:rsidRDefault="00473697" w:rsidP="004618E5">
      <w:pPr>
        <w:pStyle w:val="ListParagraph"/>
        <w:ind w:left="360"/>
        <w:jc w:val="both"/>
      </w:pPr>
      <w:r>
        <w:t>The new topics on interest from the audience included the following:</w:t>
      </w:r>
    </w:p>
    <w:p w:rsidR="00473697" w:rsidRDefault="00473697" w:rsidP="004618E5">
      <w:pPr>
        <w:pStyle w:val="ListParagraph"/>
        <w:ind w:left="360"/>
        <w:jc w:val="both"/>
      </w:pPr>
    </w:p>
    <w:p w:rsidR="00473697" w:rsidRDefault="00473697" w:rsidP="00473697">
      <w:pPr>
        <w:pStyle w:val="ListParagraph"/>
        <w:numPr>
          <w:ilvl w:val="0"/>
          <w:numId w:val="14"/>
        </w:numPr>
        <w:jc w:val="both"/>
      </w:pPr>
      <w:r>
        <w:t>Continue to upgrade the fleet of vehicles.</w:t>
      </w:r>
    </w:p>
    <w:p w:rsidR="00473697" w:rsidRDefault="00473697" w:rsidP="00473697">
      <w:pPr>
        <w:pStyle w:val="ListParagraph"/>
        <w:jc w:val="both"/>
      </w:pPr>
    </w:p>
    <w:p w:rsidR="00473697" w:rsidRDefault="00473697" w:rsidP="00473697">
      <w:pPr>
        <w:pStyle w:val="ListParagraph"/>
        <w:numPr>
          <w:ilvl w:val="0"/>
          <w:numId w:val="14"/>
        </w:numPr>
        <w:jc w:val="both"/>
      </w:pPr>
      <w:r>
        <w:t>Provide additional services for veterans.</w:t>
      </w:r>
    </w:p>
    <w:p w:rsidR="00473697" w:rsidRDefault="00473697" w:rsidP="00473697">
      <w:pPr>
        <w:pStyle w:val="ListParagraph"/>
      </w:pPr>
    </w:p>
    <w:p w:rsidR="00473697" w:rsidRDefault="00473697" w:rsidP="00473697">
      <w:pPr>
        <w:pStyle w:val="ListParagraph"/>
        <w:numPr>
          <w:ilvl w:val="0"/>
          <w:numId w:val="14"/>
        </w:numPr>
        <w:jc w:val="both"/>
      </w:pPr>
      <w:r>
        <w:t>Conduct a survey of riders.</w:t>
      </w:r>
    </w:p>
    <w:p w:rsidR="00473697" w:rsidRDefault="00473697" w:rsidP="00473697">
      <w:pPr>
        <w:pStyle w:val="ListParagraph"/>
      </w:pPr>
    </w:p>
    <w:p w:rsidR="00473697" w:rsidRDefault="00473697" w:rsidP="00473697">
      <w:pPr>
        <w:pStyle w:val="ListParagraph"/>
        <w:numPr>
          <w:ilvl w:val="0"/>
          <w:numId w:val="14"/>
        </w:numPr>
        <w:jc w:val="both"/>
      </w:pPr>
      <w:r>
        <w:t>Provide an in-town bus service in Van Buren.</w:t>
      </w:r>
    </w:p>
    <w:p w:rsidR="00473697" w:rsidRDefault="00473697" w:rsidP="00473697">
      <w:pPr>
        <w:pStyle w:val="ListParagraph"/>
      </w:pPr>
    </w:p>
    <w:p w:rsidR="00473697" w:rsidRDefault="00473697" w:rsidP="00473697">
      <w:pPr>
        <w:pStyle w:val="ListParagraph"/>
        <w:numPr>
          <w:ilvl w:val="0"/>
          <w:numId w:val="14"/>
        </w:numPr>
        <w:jc w:val="both"/>
      </w:pPr>
      <w:r>
        <w:t>Expand other in-town services.</w:t>
      </w:r>
    </w:p>
    <w:p w:rsidR="00473697" w:rsidRDefault="00473697" w:rsidP="00473697">
      <w:pPr>
        <w:pStyle w:val="ListParagraph"/>
      </w:pPr>
    </w:p>
    <w:p w:rsidR="00473697" w:rsidRDefault="00473697" w:rsidP="00473697">
      <w:pPr>
        <w:pStyle w:val="ListParagraph"/>
        <w:numPr>
          <w:ilvl w:val="0"/>
          <w:numId w:val="14"/>
        </w:numPr>
        <w:jc w:val="both"/>
      </w:pPr>
      <w:r>
        <w:t>Provide more short-trip services.</w:t>
      </w:r>
    </w:p>
    <w:p w:rsidR="00473697" w:rsidRDefault="00473697" w:rsidP="00473697">
      <w:pPr>
        <w:pStyle w:val="ListParagraph"/>
      </w:pPr>
    </w:p>
    <w:p w:rsidR="00473697" w:rsidRDefault="00473697" w:rsidP="00473697">
      <w:pPr>
        <w:pStyle w:val="ListParagraph"/>
        <w:numPr>
          <w:ilvl w:val="0"/>
          <w:numId w:val="14"/>
        </w:numPr>
        <w:jc w:val="both"/>
      </w:pPr>
      <w:r>
        <w:t>Provide personal services transportation.</w:t>
      </w:r>
    </w:p>
    <w:p w:rsidR="00473697" w:rsidRDefault="00473697" w:rsidP="00473697">
      <w:pPr>
        <w:pStyle w:val="ListParagraph"/>
      </w:pPr>
    </w:p>
    <w:p w:rsidR="00473697" w:rsidRDefault="00473697" w:rsidP="00473697">
      <w:pPr>
        <w:pStyle w:val="ListParagraph"/>
        <w:numPr>
          <w:ilvl w:val="0"/>
          <w:numId w:val="14"/>
        </w:numPr>
        <w:jc w:val="both"/>
      </w:pPr>
      <w:r>
        <w:t>Implement a volunteer feeder program.</w:t>
      </w:r>
    </w:p>
    <w:p w:rsidR="00473697" w:rsidRDefault="00473697" w:rsidP="00473697">
      <w:pPr>
        <w:pStyle w:val="ListParagraph"/>
      </w:pPr>
    </w:p>
    <w:p w:rsidR="00473697" w:rsidRDefault="00473697" w:rsidP="00473697">
      <w:pPr>
        <w:pStyle w:val="ListParagraph"/>
        <w:numPr>
          <w:ilvl w:val="0"/>
          <w:numId w:val="14"/>
        </w:numPr>
        <w:jc w:val="both"/>
      </w:pPr>
      <w:r>
        <w:t>Coordinate available medical services with transit.</w:t>
      </w:r>
    </w:p>
    <w:p w:rsidR="00473697" w:rsidRDefault="00473697" w:rsidP="00473697">
      <w:pPr>
        <w:pStyle w:val="ListParagraph"/>
      </w:pPr>
    </w:p>
    <w:p w:rsidR="00473697" w:rsidRDefault="00473697" w:rsidP="00473697">
      <w:pPr>
        <w:pStyle w:val="ListParagraph"/>
        <w:numPr>
          <w:ilvl w:val="0"/>
          <w:numId w:val="14"/>
        </w:numPr>
        <w:jc w:val="both"/>
      </w:pPr>
      <w:r>
        <w:t>Collaborate with other transit providers.</w:t>
      </w:r>
    </w:p>
    <w:p w:rsidR="00473697" w:rsidRDefault="00473697" w:rsidP="00473697">
      <w:pPr>
        <w:pStyle w:val="ListParagraph"/>
      </w:pPr>
    </w:p>
    <w:p w:rsidR="00473697" w:rsidRDefault="00473697" w:rsidP="00473697">
      <w:pPr>
        <w:pStyle w:val="ListParagraph"/>
        <w:numPr>
          <w:ilvl w:val="0"/>
          <w:numId w:val="14"/>
        </w:numPr>
        <w:jc w:val="both"/>
      </w:pPr>
      <w:r>
        <w:t>Improve transportation to employment.</w:t>
      </w:r>
    </w:p>
    <w:p w:rsidR="00473697" w:rsidRDefault="00473697" w:rsidP="00473697">
      <w:pPr>
        <w:pStyle w:val="ListParagraph"/>
      </w:pPr>
    </w:p>
    <w:p w:rsidR="00473697" w:rsidRDefault="00473697" w:rsidP="00473697">
      <w:pPr>
        <w:pStyle w:val="ListParagraph"/>
        <w:numPr>
          <w:ilvl w:val="0"/>
          <w:numId w:val="14"/>
        </w:numPr>
        <w:jc w:val="both"/>
      </w:pPr>
      <w:r>
        <w:t>Implement a fixed route, circulating service.</w:t>
      </w:r>
    </w:p>
    <w:p w:rsidR="00473697" w:rsidRDefault="00473697" w:rsidP="00473697">
      <w:pPr>
        <w:pStyle w:val="ListParagraph"/>
      </w:pPr>
    </w:p>
    <w:p w:rsidR="00473697" w:rsidRDefault="00473697" w:rsidP="00473697">
      <w:pPr>
        <w:pStyle w:val="ListParagraph"/>
        <w:numPr>
          <w:ilvl w:val="0"/>
          <w:numId w:val="14"/>
        </w:numPr>
        <w:jc w:val="both"/>
      </w:pPr>
      <w:r>
        <w:t>Conduct a feasibility study in Presque Isle for a fixed or flex route system.</w:t>
      </w:r>
    </w:p>
    <w:p w:rsidR="00473697" w:rsidRPr="00561F49" w:rsidRDefault="00473697" w:rsidP="00473697">
      <w:pPr>
        <w:pStyle w:val="ListParagraph"/>
        <w:jc w:val="both"/>
      </w:pPr>
    </w:p>
    <w:p w:rsidR="00473697" w:rsidRDefault="00473697" w:rsidP="00DD6B76">
      <w:pPr>
        <w:pStyle w:val="ListParagraph"/>
        <w:ind w:left="360"/>
      </w:pPr>
    </w:p>
    <w:p w:rsidR="00473697" w:rsidRDefault="00473697" w:rsidP="00DD6B76">
      <w:pPr>
        <w:pStyle w:val="ListParagraph"/>
        <w:ind w:left="360"/>
      </w:pPr>
    </w:p>
    <w:p w:rsidR="00473697" w:rsidRDefault="00473697" w:rsidP="00DD6B76">
      <w:pPr>
        <w:pStyle w:val="ListParagraph"/>
        <w:ind w:left="360"/>
      </w:pPr>
    </w:p>
    <w:p w:rsidR="00473697" w:rsidRDefault="00473697" w:rsidP="00DD6B76">
      <w:pPr>
        <w:pStyle w:val="ListParagraph"/>
        <w:ind w:left="360"/>
      </w:pPr>
    </w:p>
    <w:p w:rsidR="00473697" w:rsidRDefault="00473697" w:rsidP="00DD6B76">
      <w:pPr>
        <w:pStyle w:val="ListParagraph"/>
        <w:ind w:left="360"/>
      </w:pPr>
    </w:p>
    <w:p w:rsidR="00473697" w:rsidRPr="00E3708F" w:rsidRDefault="00473697" w:rsidP="00DD6B76">
      <w:pPr>
        <w:pStyle w:val="ListParagraph"/>
        <w:ind w:left="360"/>
        <w:rPr>
          <w:color w:val="FF0000"/>
        </w:rPr>
      </w:pPr>
    </w:p>
    <w:p w:rsidR="00DD6B76" w:rsidRPr="00473697" w:rsidRDefault="00DD6B76" w:rsidP="00DD6B76">
      <w:pPr>
        <w:pStyle w:val="ListParagraph"/>
        <w:ind w:left="0"/>
        <w:rPr>
          <w:b/>
          <w:sz w:val="28"/>
          <w:szCs w:val="28"/>
        </w:rPr>
      </w:pPr>
      <w:r w:rsidRPr="00473697">
        <w:rPr>
          <w:b/>
          <w:sz w:val="28"/>
          <w:szCs w:val="28"/>
        </w:rPr>
        <w:t>One-Way Trips FY 2013 – 2016</w:t>
      </w:r>
    </w:p>
    <w:p w:rsidR="00DD6B76" w:rsidRPr="00E3708F" w:rsidRDefault="00DD6B76" w:rsidP="00DD6B76">
      <w:pPr>
        <w:pStyle w:val="ListParagraph"/>
        <w:ind w:left="0"/>
        <w:rPr>
          <w:color w:val="FF0000"/>
        </w:rPr>
      </w:pPr>
    </w:p>
    <w:p w:rsidR="00DD6B76" w:rsidRPr="00E3708F" w:rsidRDefault="00DD6B76" w:rsidP="00DD6B76">
      <w:pPr>
        <w:pStyle w:val="ListParagraph"/>
        <w:ind w:left="0"/>
        <w:rPr>
          <w:color w:val="FF0000"/>
        </w:rPr>
      </w:pPr>
    </w:p>
    <w:tbl>
      <w:tblPr>
        <w:tblW w:w="9418" w:type="dxa"/>
        <w:jc w:val="center"/>
        <w:tblLayout w:type="fixed"/>
        <w:tblCellMar>
          <w:left w:w="120" w:type="dxa"/>
          <w:right w:w="120" w:type="dxa"/>
        </w:tblCellMar>
        <w:tblLook w:val="0000" w:firstRow="0" w:lastRow="0" w:firstColumn="0" w:lastColumn="0" w:noHBand="0" w:noVBand="0"/>
      </w:tblPr>
      <w:tblGrid>
        <w:gridCol w:w="3496"/>
        <w:gridCol w:w="1554"/>
        <w:gridCol w:w="1555"/>
        <w:gridCol w:w="1555"/>
        <w:gridCol w:w="1258"/>
      </w:tblGrid>
      <w:tr w:rsidR="00A07E9E" w:rsidRPr="00A07E9E" w:rsidTr="008E29C0">
        <w:trPr>
          <w:cantSplit/>
          <w:trHeight w:val="402"/>
          <w:jc w:val="center"/>
        </w:trPr>
        <w:tc>
          <w:tcPr>
            <w:tcW w:w="9418" w:type="dxa"/>
            <w:gridSpan w:val="5"/>
            <w:tcBorders>
              <w:top w:val="single" w:sz="6" w:space="0" w:color="auto"/>
              <w:left w:val="single" w:sz="6" w:space="0" w:color="auto"/>
              <w:right w:val="single" w:sz="6" w:space="0" w:color="auto"/>
            </w:tcBorders>
            <w:tcMar>
              <w:left w:w="58" w:type="dxa"/>
              <w:right w:w="58" w:type="dxa"/>
            </w:tcMar>
          </w:tcPr>
          <w:p w:rsidR="00DD6B76" w:rsidRPr="00A07E9E" w:rsidRDefault="00DD6B76" w:rsidP="008E29C0">
            <w:pPr>
              <w:jc w:val="center"/>
              <w:rPr>
                <w:b/>
              </w:rPr>
            </w:pPr>
          </w:p>
          <w:p w:rsidR="00DD6B76" w:rsidRPr="00A07E9E" w:rsidRDefault="00473697" w:rsidP="008E29C0">
            <w:pPr>
              <w:jc w:val="center"/>
              <w:rPr>
                <w:b/>
              </w:rPr>
            </w:pPr>
            <w:r w:rsidRPr="00A07E9E">
              <w:rPr>
                <w:b/>
              </w:rPr>
              <w:t>ARTS</w:t>
            </w:r>
          </w:p>
          <w:p w:rsidR="00DD6B76" w:rsidRPr="00A07E9E" w:rsidRDefault="00DD6B76" w:rsidP="008E29C0">
            <w:pPr>
              <w:jc w:val="center"/>
              <w:rPr>
                <w:b/>
              </w:rPr>
            </w:pPr>
            <w:r w:rsidRPr="00A07E9E">
              <w:rPr>
                <w:b/>
              </w:rPr>
              <w:t>Demand Response Trips</w:t>
            </w:r>
          </w:p>
          <w:p w:rsidR="00DD6B76" w:rsidRPr="00A07E9E" w:rsidRDefault="00DD6B76" w:rsidP="008E29C0">
            <w:pPr>
              <w:jc w:val="center"/>
              <w:rPr>
                <w:b/>
              </w:rPr>
            </w:pPr>
          </w:p>
        </w:tc>
      </w:tr>
      <w:tr w:rsidR="00A07E9E" w:rsidRPr="00A07E9E" w:rsidTr="00A07E9E">
        <w:trPr>
          <w:cantSplit/>
          <w:trHeight w:val="402"/>
          <w:jc w:val="center"/>
        </w:trPr>
        <w:tc>
          <w:tcPr>
            <w:tcW w:w="3496" w:type="dxa"/>
            <w:tcBorders>
              <w:top w:val="single" w:sz="6" w:space="0" w:color="auto"/>
              <w:left w:val="single" w:sz="6" w:space="0" w:color="auto"/>
            </w:tcBorders>
            <w:vAlign w:val="center"/>
          </w:tcPr>
          <w:p w:rsidR="00DD6B76" w:rsidRPr="00A07E9E" w:rsidRDefault="00DD6B76" w:rsidP="008E29C0"/>
        </w:tc>
        <w:tc>
          <w:tcPr>
            <w:tcW w:w="1554" w:type="dxa"/>
            <w:tcBorders>
              <w:top w:val="single" w:sz="6" w:space="0" w:color="auto"/>
              <w:left w:val="single" w:sz="6" w:space="0" w:color="auto"/>
            </w:tcBorders>
            <w:vAlign w:val="center"/>
          </w:tcPr>
          <w:p w:rsidR="00DD6B76" w:rsidRPr="00A07E9E" w:rsidRDefault="00DD6B76" w:rsidP="00A07E9E">
            <w:pPr>
              <w:jc w:val="center"/>
              <w:rPr>
                <w:b/>
              </w:rPr>
            </w:pPr>
            <w:r w:rsidRPr="00A07E9E">
              <w:rPr>
                <w:b/>
              </w:rPr>
              <w:t>FY 2013</w:t>
            </w:r>
          </w:p>
        </w:tc>
        <w:tc>
          <w:tcPr>
            <w:tcW w:w="1555" w:type="dxa"/>
            <w:tcBorders>
              <w:top w:val="single" w:sz="6" w:space="0" w:color="auto"/>
              <w:left w:val="single" w:sz="6" w:space="0" w:color="auto"/>
            </w:tcBorders>
            <w:vAlign w:val="center"/>
          </w:tcPr>
          <w:p w:rsidR="00DD6B76" w:rsidRPr="00A07E9E" w:rsidRDefault="00DD6B76" w:rsidP="00A07E9E">
            <w:pPr>
              <w:jc w:val="center"/>
              <w:rPr>
                <w:b/>
              </w:rPr>
            </w:pPr>
            <w:r w:rsidRPr="00A07E9E">
              <w:rPr>
                <w:b/>
              </w:rPr>
              <w:t>FY 2014</w:t>
            </w:r>
          </w:p>
        </w:tc>
        <w:tc>
          <w:tcPr>
            <w:tcW w:w="1555" w:type="dxa"/>
            <w:tcBorders>
              <w:top w:val="single" w:sz="6" w:space="0" w:color="auto"/>
              <w:left w:val="single" w:sz="6" w:space="0" w:color="auto"/>
            </w:tcBorders>
            <w:vAlign w:val="center"/>
          </w:tcPr>
          <w:p w:rsidR="00DD6B76" w:rsidRPr="00A07E9E" w:rsidRDefault="00DD6B76" w:rsidP="00A07E9E">
            <w:pPr>
              <w:jc w:val="center"/>
              <w:rPr>
                <w:b/>
              </w:rPr>
            </w:pPr>
            <w:r w:rsidRPr="00A07E9E">
              <w:rPr>
                <w:b/>
              </w:rPr>
              <w:t>FY 2015</w:t>
            </w:r>
          </w:p>
        </w:tc>
        <w:tc>
          <w:tcPr>
            <w:tcW w:w="1258" w:type="dxa"/>
            <w:tcBorders>
              <w:top w:val="single" w:sz="6" w:space="0" w:color="auto"/>
              <w:left w:val="single" w:sz="6" w:space="0" w:color="auto"/>
              <w:right w:val="single" w:sz="6" w:space="0" w:color="auto"/>
            </w:tcBorders>
            <w:vAlign w:val="center"/>
          </w:tcPr>
          <w:p w:rsidR="00DD6B76" w:rsidRPr="00A07E9E" w:rsidRDefault="00DD6B76" w:rsidP="00A07E9E">
            <w:pPr>
              <w:jc w:val="center"/>
              <w:rPr>
                <w:b/>
              </w:rPr>
            </w:pPr>
            <w:r w:rsidRPr="00A07E9E">
              <w:rPr>
                <w:b/>
              </w:rPr>
              <w:t>FY 2016</w:t>
            </w:r>
          </w:p>
        </w:tc>
      </w:tr>
      <w:tr w:rsidR="00A07E9E" w:rsidRPr="00A07E9E" w:rsidTr="008E29C0">
        <w:trPr>
          <w:cantSplit/>
          <w:trHeight w:val="402"/>
          <w:jc w:val="center"/>
        </w:trPr>
        <w:tc>
          <w:tcPr>
            <w:tcW w:w="3496" w:type="dxa"/>
            <w:tcBorders>
              <w:top w:val="single" w:sz="6" w:space="0" w:color="auto"/>
              <w:left w:val="single" w:sz="6" w:space="0" w:color="auto"/>
            </w:tcBorders>
            <w:vAlign w:val="center"/>
          </w:tcPr>
          <w:p w:rsidR="00C30FCD" w:rsidRPr="00A07E9E" w:rsidRDefault="00C30FCD" w:rsidP="008E29C0">
            <w:r w:rsidRPr="00A07E9E">
              <w:t>General Public</w:t>
            </w:r>
          </w:p>
        </w:tc>
        <w:tc>
          <w:tcPr>
            <w:tcW w:w="1554" w:type="dxa"/>
            <w:tcBorders>
              <w:top w:val="single" w:sz="6" w:space="0" w:color="auto"/>
              <w:left w:val="single" w:sz="6" w:space="0" w:color="auto"/>
            </w:tcBorders>
            <w:vAlign w:val="center"/>
          </w:tcPr>
          <w:p w:rsidR="00C30FCD" w:rsidRPr="00A07E9E" w:rsidRDefault="00A07E9E" w:rsidP="008E29C0">
            <w:pPr>
              <w:jc w:val="center"/>
            </w:pPr>
            <w:r w:rsidRPr="00A07E9E">
              <w:t>41,694</w:t>
            </w:r>
          </w:p>
        </w:tc>
        <w:tc>
          <w:tcPr>
            <w:tcW w:w="1555" w:type="dxa"/>
            <w:tcBorders>
              <w:top w:val="single" w:sz="6" w:space="0" w:color="auto"/>
              <w:left w:val="single" w:sz="6" w:space="0" w:color="auto"/>
            </w:tcBorders>
            <w:vAlign w:val="center"/>
          </w:tcPr>
          <w:p w:rsidR="00C30FCD" w:rsidRPr="00A07E9E" w:rsidRDefault="00A07E9E" w:rsidP="008E29C0">
            <w:pPr>
              <w:jc w:val="center"/>
            </w:pPr>
            <w:r>
              <w:t>34,693</w:t>
            </w:r>
          </w:p>
        </w:tc>
        <w:tc>
          <w:tcPr>
            <w:tcW w:w="1555" w:type="dxa"/>
            <w:tcBorders>
              <w:top w:val="single" w:sz="6" w:space="0" w:color="auto"/>
              <w:left w:val="single" w:sz="6" w:space="0" w:color="auto"/>
            </w:tcBorders>
            <w:vAlign w:val="center"/>
          </w:tcPr>
          <w:p w:rsidR="00C30FCD" w:rsidRPr="00A07E9E" w:rsidRDefault="00A07E9E" w:rsidP="008E29C0">
            <w:pPr>
              <w:jc w:val="center"/>
            </w:pPr>
            <w:r>
              <w:t>34,711</w:t>
            </w:r>
          </w:p>
        </w:tc>
        <w:tc>
          <w:tcPr>
            <w:tcW w:w="1258" w:type="dxa"/>
            <w:tcBorders>
              <w:top w:val="single" w:sz="6" w:space="0" w:color="auto"/>
              <w:left w:val="single" w:sz="6" w:space="0" w:color="auto"/>
              <w:right w:val="single" w:sz="6" w:space="0" w:color="auto"/>
            </w:tcBorders>
            <w:vAlign w:val="center"/>
          </w:tcPr>
          <w:p w:rsidR="00C30FCD" w:rsidRPr="00A07E9E" w:rsidRDefault="00A07E9E" w:rsidP="008E29C0">
            <w:pPr>
              <w:jc w:val="center"/>
            </w:pPr>
            <w:r>
              <w:t>30,193</w:t>
            </w:r>
          </w:p>
        </w:tc>
      </w:tr>
      <w:tr w:rsidR="00A07E9E" w:rsidRPr="00A07E9E" w:rsidTr="008E29C0">
        <w:trPr>
          <w:cantSplit/>
          <w:trHeight w:val="402"/>
          <w:jc w:val="center"/>
        </w:trPr>
        <w:tc>
          <w:tcPr>
            <w:tcW w:w="3496" w:type="dxa"/>
            <w:tcBorders>
              <w:top w:val="single" w:sz="6" w:space="0" w:color="auto"/>
              <w:left w:val="single" w:sz="6" w:space="0" w:color="auto"/>
            </w:tcBorders>
            <w:vAlign w:val="center"/>
          </w:tcPr>
          <w:p w:rsidR="00DD6B76" w:rsidRPr="00A07E9E" w:rsidRDefault="00DD6B76" w:rsidP="008E29C0">
            <w:r w:rsidRPr="00A07E9E">
              <w:t>MaineCare</w:t>
            </w:r>
          </w:p>
        </w:tc>
        <w:tc>
          <w:tcPr>
            <w:tcW w:w="1554" w:type="dxa"/>
            <w:tcBorders>
              <w:top w:val="single" w:sz="6" w:space="0" w:color="auto"/>
              <w:left w:val="single" w:sz="6" w:space="0" w:color="auto"/>
            </w:tcBorders>
            <w:vAlign w:val="center"/>
          </w:tcPr>
          <w:p w:rsidR="00DD6B76" w:rsidRPr="00A07E9E" w:rsidRDefault="00A07E9E" w:rsidP="008E29C0">
            <w:pPr>
              <w:jc w:val="center"/>
            </w:pPr>
            <w:r>
              <w:t>174,204</w:t>
            </w:r>
          </w:p>
        </w:tc>
        <w:tc>
          <w:tcPr>
            <w:tcW w:w="1555" w:type="dxa"/>
            <w:tcBorders>
              <w:top w:val="single" w:sz="6" w:space="0" w:color="auto"/>
              <w:left w:val="single" w:sz="6" w:space="0" w:color="auto"/>
            </w:tcBorders>
            <w:vAlign w:val="center"/>
          </w:tcPr>
          <w:p w:rsidR="00DD6B76" w:rsidRPr="00A07E9E" w:rsidRDefault="00A07E9E" w:rsidP="008E29C0">
            <w:pPr>
              <w:jc w:val="center"/>
            </w:pPr>
            <w:r>
              <w:t>0</w:t>
            </w:r>
          </w:p>
        </w:tc>
        <w:tc>
          <w:tcPr>
            <w:tcW w:w="1555" w:type="dxa"/>
            <w:tcBorders>
              <w:top w:val="single" w:sz="6" w:space="0" w:color="auto"/>
              <w:left w:val="single" w:sz="6" w:space="0" w:color="auto"/>
            </w:tcBorders>
            <w:vAlign w:val="center"/>
          </w:tcPr>
          <w:p w:rsidR="00DD6B76" w:rsidRPr="00A07E9E" w:rsidRDefault="00A07E9E" w:rsidP="008E29C0">
            <w:pPr>
              <w:jc w:val="center"/>
            </w:pPr>
            <w:r>
              <w:t>0</w:t>
            </w:r>
          </w:p>
        </w:tc>
        <w:tc>
          <w:tcPr>
            <w:tcW w:w="1258" w:type="dxa"/>
            <w:tcBorders>
              <w:top w:val="single" w:sz="6" w:space="0" w:color="auto"/>
              <w:left w:val="single" w:sz="6" w:space="0" w:color="auto"/>
              <w:right w:val="single" w:sz="6" w:space="0" w:color="auto"/>
            </w:tcBorders>
            <w:vAlign w:val="center"/>
          </w:tcPr>
          <w:p w:rsidR="00DD6B76" w:rsidRPr="00A07E9E" w:rsidRDefault="00A07E9E" w:rsidP="008E29C0">
            <w:pPr>
              <w:jc w:val="center"/>
            </w:pPr>
            <w:r>
              <w:t>0</w:t>
            </w:r>
          </w:p>
        </w:tc>
      </w:tr>
      <w:tr w:rsidR="00A07E9E" w:rsidRPr="00A07E9E" w:rsidTr="008E29C0">
        <w:trPr>
          <w:cantSplit/>
          <w:trHeight w:val="402"/>
          <w:jc w:val="center"/>
        </w:trPr>
        <w:tc>
          <w:tcPr>
            <w:tcW w:w="3496" w:type="dxa"/>
            <w:tcBorders>
              <w:top w:val="single" w:sz="6" w:space="0" w:color="auto"/>
              <w:left w:val="single" w:sz="6" w:space="0" w:color="auto"/>
            </w:tcBorders>
            <w:vAlign w:val="center"/>
          </w:tcPr>
          <w:p w:rsidR="00DD6B76" w:rsidRPr="00A07E9E" w:rsidRDefault="00DD6B76" w:rsidP="008E29C0">
            <w:r w:rsidRPr="00A07E9E">
              <w:t>DHHS Other</w:t>
            </w:r>
          </w:p>
        </w:tc>
        <w:tc>
          <w:tcPr>
            <w:tcW w:w="1554" w:type="dxa"/>
            <w:tcBorders>
              <w:top w:val="single" w:sz="6" w:space="0" w:color="auto"/>
              <w:left w:val="single" w:sz="6" w:space="0" w:color="auto"/>
            </w:tcBorders>
            <w:vAlign w:val="center"/>
          </w:tcPr>
          <w:p w:rsidR="00DD6B76" w:rsidRPr="00A07E9E" w:rsidRDefault="00A07E9E" w:rsidP="008E29C0">
            <w:pPr>
              <w:jc w:val="center"/>
            </w:pPr>
            <w:r>
              <w:t>6,940</w:t>
            </w:r>
          </w:p>
        </w:tc>
        <w:tc>
          <w:tcPr>
            <w:tcW w:w="1555" w:type="dxa"/>
            <w:tcBorders>
              <w:top w:val="single" w:sz="6" w:space="0" w:color="auto"/>
              <w:left w:val="single" w:sz="6" w:space="0" w:color="auto"/>
            </w:tcBorders>
            <w:vAlign w:val="center"/>
          </w:tcPr>
          <w:p w:rsidR="00DD6B76" w:rsidRPr="00A07E9E" w:rsidRDefault="00A07E9E" w:rsidP="008E29C0">
            <w:pPr>
              <w:jc w:val="center"/>
            </w:pPr>
            <w:r>
              <w:t>8,340</w:t>
            </w:r>
          </w:p>
        </w:tc>
        <w:tc>
          <w:tcPr>
            <w:tcW w:w="1555" w:type="dxa"/>
            <w:tcBorders>
              <w:top w:val="single" w:sz="6" w:space="0" w:color="auto"/>
              <w:left w:val="single" w:sz="6" w:space="0" w:color="auto"/>
            </w:tcBorders>
            <w:vAlign w:val="center"/>
          </w:tcPr>
          <w:p w:rsidR="00DD6B76" w:rsidRPr="00A07E9E" w:rsidRDefault="00A07E9E" w:rsidP="008E29C0">
            <w:pPr>
              <w:jc w:val="center"/>
            </w:pPr>
            <w:r>
              <w:t>7,034</w:t>
            </w:r>
          </w:p>
        </w:tc>
        <w:tc>
          <w:tcPr>
            <w:tcW w:w="1258" w:type="dxa"/>
            <w:tcBorders>
              <w:top w:val="single" w:sz="6" w:space="0" w:color="auto"/>
              <w:left w:val="single" w:sz="6" w:space="0" w:color="auto"/>
              <w:right w:val="single" w:sz="6" w:space="0" w:color="auto"/>
            </w:tcBorders>
            <w:vAlign w:val="center"/>
          </w:tcPr>
          <w:p w:rsidR="00DD6B76" w:rsidRPr="00A07E9E" w:rsidRDefault="00A07E9E" w:rsidP="008E29C0">
            <w:pPr>
              <w:jc w:val="center"/>
            </w:pPr>
            <w:r>
              <w:t>10,377</w:t>
            </w:r>
          </w:p>
        </w:tc>
      </w:tr>
      <w:tr w:rsidR="00A07E9E" w:rsidRPr="00A07E9E" w:rsidTr="008E29C0">
        <w:trPr>
          <w:cantSplit/>
          <w:trHeight w:val="402"/>
          <w:jc w:val="center"/>
        </w:trPr>
        <w:tc>
          <w:tcPr>
            <w:tcW w:w="3496" w:type="dxa"/>
            <w:tcBorders>
              <w:top w:val="single" w:sz="6" w:space="0" w:color="auto"/>
              <w:left w:val="single" w:sz="6" w:space="0" w:color="auto"/>
            </w:tcBorders>
            <w:vAlign w:val="center"/>
          </w:tcPr>
          <w:p w:rsidR="00DD6B76" w:rsidRPr="00A07E9E" w:rsidRDefault="00DD6B76" w:rsidP="008E29C0">
            <w:r w:rsidRPr="00A07E9E">
              <w:t>Other</w:t>
            </w:r>
            <w:r w:rsidR="00A07E9E" w:rsidRPr="00A07E9E">
              <w:t xml:space="preserve"> Contracts</w:t>
            </w:r>
          </w:p>
        </w:tc>
        <w:tc>
          <w:tcPr>
            <w:tcW w:w="1554" w:type="dxa"/>
            <w:tcBorders>
              <w:top w:val="single" w:sz="6" w:space="0" w:color="auto"/>
              <w:left w:val="single" w:sz="6" w:space="0" w:color="auto"/>
            </w:tcBorders>
            <w:vAlign w:val="center"/>
          </w:tcPr>
          <w:p w:rsidR="00DD6B76" w:rsidRPr="00A07E9E" w:rsidRDefault="00A07E9E" w:rsidP="008E29C0">
            <w:pPr>
              <w:jc w:val="center"/>
            </w:pPr>
            <w:r>
              <w:t>14,644</w:t>
            </w:r>
          </w:p>
        </w:tc>
        <w:tc>
          <w:tcPr>
            <w:tcW w:w="1555" w:type="dxa"/>
            <w:tcBorders>
              <w:top w:val="single" w:sz="6" w:space="0" w:color="auto"/>
              <w:left w:val="single" w:sz="6" w:space="0" w:color="auto"/>
            </w:tcBorders>
            <w:vAlign w:val="center"/>
          </w:tcPr>
          <w:p w:rsidR="00DD6B76" w:rsidRPr="00A07E9E" w:rsidRDefault="00A07E9E" w:rsidP="008E29C0">
            <w:pPr>
              <w:jc w:val="center"/>
            </w:pPr>
            <w:r>
              <w:t>32,836</w:t>
            </w:r>
          </w:p>
        </w:tc>
        <w:tc>
          <w:tcPr>
            <w:tcW w:w="1555" w:type="dxa"/>
            <w:tcBorders>
              <w:top w:val="single" w:sz="6" w:space="0" w:color="auto"/>
              <w:left w:val="single" w:sz="6" w:space="0" w:color="auto"/>
            </w:tcBorders>
            <w:vAlign w:val="center"/>
          </w:tcPr>
          <w:p w:rsidR="00DD6B76" w:rsidRPr="00A07E9E" w:rsidRDefault="00A07E9E" w:rsidP="008E29C0">
            <w:pPr>
              <w:jc w:val="center"/>
            </w:pPr>
            <w:r>
              <w:t>28,607</w:t>
            </w:r>
          </w:p>
        </w:tc>
        <w:tc>
          <w:tcPr>
            <w:tcW w:w="1258" w:type="dxa"/>
            <w:tcBorders>
              <w:top w:val="single" w:sz="6" w:space="0" w:color="auto"/>
              <w:left w:val="single" w:sz="6" w:space="0" w:color="auto"/>
              <w:right w:val="single" w:sz="6" w:space="0" w:color="auto"/>
            </w:tcBorders>
            <w:vAlign w:val="center"/>
          </w:tcPr>
          <w:p w:rsidR="00DD6B76" w:rsidRPr="00A07E9E" w:rsidRDefault="00A07E9E" w:rsidP="00363DEA">
            <w:pPr>
              <w:jc w:val="center"/>
            </w:pPr>
            <w:r>
              <w:t>27,528</w:t>
            </w:r>
          </w:p>
        </w:tc>
      </w:tr>
      <w:tr w:rsidR="00A07E9E" w:rsidRPr="00A07E9E" w:rsidTr="008E29C0">
        <w:trPr>
          <w:cantSplit/>
          <w:trHeight w:val="402"/>
          <w:jc w:val="center"/>
        </w:trPr>
        <w:tc>
          <w:tcPr>
            <w:tcW w:w="3496" w:type="dxa"/>
            <w:tcBorders>
              <w:top w:val="single" w:sz="6" w:space="0" w:color="auto"/>
              <w:left w:val="single" w:sz="6" w:space="0" w:color="auto"/>
              <w:bottom w:val="single" w:sz="6" w:space="0" w:color="auto"/>
            </w:tcBorders>
            <w:vAlign w:val="center"/>
          </w:tcPr>
          <w:p w:rsidR="00DD6B76" w:rsidRPr="00A07E9E" w:rsidRDefault="00DD6B76" w:rsidP="008E29C0">
            <w:pPr>
              <w:rPr>
                <w:b/>
              </w:rPr>
            </w:pPr>
            <w:r w:rsidRPr="00A07E9E">
              <w:rPr>
                <w:b/>
              </w:rPr>
              <w:t>Total</w:t>
            </w:r>
          </w:p>
        </w:tc>
        <w:tc>
          <w:tcPr>
            <w:tcW w:w="1554" w:type="dxa"/>
            <w:tcBorders>
              <w:top w:val="single" w:sz="6" w:space="0" w:color="auto"/>
              <w:left w:val="single" w:sz="6" w:space="0" w:color="auto"/>
              <w:bottom w:val="single" w:sz="6" w:space="0" w:color="auto"/>
            </w:tcBorders>
            <w:vAlign w:val="center"/>
          </w:tcPr>
          <w:p w:rsidR="00DD6B76" w:rsidRPr="00A07E9E" w:rsidRDefault="00A07E9E" w:rsidP="008E29C0">
            <w:pPr>
              <w:jc w:val="center"/>
              <w:rPr>
                <w:b/>
              </w:rPr>
            </w:pPr>
            <w:r>
              <w:rPr>
                <w:b/>
              </w:rPr>
              <w:t>237,484</w:t>
            </w:r>
          </w:p>
        </w:tc>
        <w:tc>
          <w:tcPr>
            <w:tcW w:w="1555" w:type="dxa"/>
            <w:tcBorders>
              <w:top w:val="single" w:sz="6" w:space="0" w:color="auto"/>
              <w:left w:val="single" w:sz="6" w:space="0" w:color="auto"/>
              <w:bottom w:val="single" w:sz="6" w:space="0" w:color="auto"/>
            </w:tcBorders>
            <w:vAlign w:val="center"/>
          </w:tcPr>
          <w:p w:rsidR="00DD6B76" w:rsidRPr="00A07E9E" w:rsidRDefault="00A07E9E" w:rsidP="008E29C0">
            <w:pPr>
              <w:jc w:val="center"/>
              <w:rPr>
                <w:b/>
              </w:rPr>
            </w:pPr>
            <w:r>
              <w:rPr>
                <w:b/>
              </w:rPr>
              <w:t>75,869</w:t>
            </w:r>
          </w:p>
        </w:tc>
        <w:tc>
          <w:tcPr>
            <w:tcW w:w="1555" w:type="dxa"/>
            <w:tcBorders>
              <w:top w:val="single" w:sz="6" w:space="0" w:color="auto"/>
              <w:left w:val="single" w:sz="6" w:space="0" w:color="auto"/>
              <w:bottom w:val="single" w:sz="6" w:space="0" w:color="auto"/>
            </w:tcBorders>
            <w:vAlign w:val="center"/>
          </w:tcPr>
          <w:p w:rsidR="00DD6B76" w:rsidRPr="00A07E9E" w:rsidRDefault="00A07E9E" w:rsidP="00A07E9E">
            <w:pPr>
              <w:jc w:val="center"/>
              <w:rPr>
                <w:b/>
              </w:rPr>
            </w:pPr>
            <w:r>
              <w:rPr>
                <w:b/>
              </w:rPr>
              <w:t>70,352</w:t>
            </w:r>
          </w:p>
        </w:tc>
        <w:tc>
          <w:tcPr>
            <w:tcW w:w="1258" w:type="dxa"/>
            <w:tcBorders>
              <w:top w:val="single" w:sz="6" w:space="0" w:color="auto"/>
              <w:left w:val="single" w:sz="6" w:space="0" w:color="auto"/>
              <w:bottom w:val="single" w:sz="6" w:space="0" w:color="auto"/>
              <w:right w:val="single" w:sz="6" w:space="0" w:color="auto"/>
            </w:tcBorders>
            <w:vAlign w:val="center"/>
          </w:tcPr>
          <w:p w:rsidR="00DD6B76" w:rsidRPr="00A07E9E" w:rsidRDefault="00A07E9E" w:rsidP="008E29C0">
            <w:pPr>
              <w:jc w:val="center"/>
              <w:rPr>
                <w:b/>
              </w:rPr>
            </w:pPr>
            <w:r>
              <w:rPr>
                <w:b/>
              </w:rPr>
              <w:t>68,098</w:t>
            </w:r>
          </w:p>
        </w:tc>
      </w:tr>
    </w:tbl>
    <w:p w:rsidR="00DD6B76" w:rsidRPr="00A07E9E" w:rsidRDefault="00DD6B76" w:rsidP="00DD6B76">
      <w:pPr>
        <w:pStyle w:val="ListParagraph"/>
        <w:ind w:left="360"/>
      </w:pPr>
    </w:p>
    <w:p w:rsidR="00DD6B76" w:rsidRPr="00A07E9E" w:rsidRDefault="00DD6B76" w:rsidP="00DD6B76">
      <w:pPr>
        <w:pStyle w:val="ListParagraph"/>
        <w:ind w:left="0"/>
        <w:rPr>
          <w:b/>
          <w:sz w:val="28"/>
          <w:szCs w:val="28"/>
        </w:rPr>
      </w:pPr>
      <w:r w:rsidRPr="00A07E9E">
        <w:rPr>
          <w:b/>
          <w:sz w:val="28"/>
          <w:szCs w:val="28"/>
        </w:rPr>
        <w:t>Public Participation Summary</w:t>
      </w:r>
    </w:p>
    <w:p w:rsidR="00DD6B76" w:rsidRPr="00E3708F" w:rsidRDefault="00DD6B76" w:rsidP="00DD6B76">
      <w:pPr>
        <w:pStyle w:val="ListParagraph"/>
        <w:ind w:left="0"/>
        <w:rPr>
          <w:color w:val="FF0000"/>
        </w:rPr>
      </w:pPr>
    </w:p>
    <w:p w:rsidR="00DD6B76" w:rsidRPr="00A07E9E" w:rsidRDefault="00DD6B76" w:rsidP="00DD6B76">
      <w:pPr>
        <w:pStyle w:val="ListParagraph"/>
        <w:ind w:left="0"/>
        <w:jc w:val="both"/>
      </w:pPr>
      <w:r w:rsidRPr="00A07E9E">
        <w:t xml:space="preserve">Public participation has played a central role in planning and providing general public transit services in </w:t>
      </w:r>
      <w:r w:rsidR="00A07E9E" w:rsidRPr="00A07E9E">
        <w:t>Aroostook County</w:t>
      </w:r>
      <w:r w:rsidRPr="00A07E9E">
        <w:t xml:space="preserve">. </w:t>
      </w:r>
      <w:proofErr w:type="gramStart"/>
      <w:r w:rsidR="00A07E9E" w:rsidRPr="00A07E9E">
        <w:t>ARTS</w:t>
      </w:r>
      <w:r w:rsidRPr="00A07E9E">
        <w:t xml:space="preserve"> values</w:t>
      </w:r>
      <w:proofErr w:type="gramEnd"/>
      <w:r w:rsidRPr="00A07E9E">
        <w:t xml:space="preserve"> the important role that the public plays in ensuring that general public transit services continue to support the economic and social fabric of the communities that it serves. The following highlights major public participation milestones.</w:t>
      </w:r>
    </w:p>
    <w:p w:rsidR="00DD6B76" w:rsidRPr="00A07E9E" w:rsidRDefault="00DD6B76" w:rsidP="00DD6B76">
      <w:pPr>
        <w:pStyle w:val="ListParagraph"/>
        <w:ind w:left="0"/>
        <w:jc w:val="both"/>
      </w:pPr>
    </w:p>
    <w:p w:rsidR="00423AD4" w:rsidRDefault="00423AD4" w:rsidP="00423AD4">
      <w:pPr>
        <w:ind w:left="2160" w:hanging="2160"/>
        <w:jc w:val="both"/>
      </w:pPr>
      <w:r>
        <w:rPr>
          <w:b/>
          <w:i/>
        </w:rPr>
        <w:t>May 2015</w:t>
      </w:r>
      <w:r>
        <w:rPr>
          <w:b/>
          <w:i/>
        </w:rPr>
        <w:tab/>
      </w:r>
      <w:r>
        <w:t>Met with Tim Goff with the Fort Fairfield Chamber of Commerce to work with them in doing a senior driver expo.  Cary Medical Center (hospital) and Aroostook Area Agency on Aging (elderly) were included.</w:t>
      </w:r>
    </w:p>
    <w:p w:rsidR="00423AD4" w:rsidRDefault="00423AD4" w:rsidP="00423AD4">
      <w:pPr>
        <w:jc w:val="both"/>
      </w:pPr>
      <w:bookmarkStart w:id="0" w:name="_GoBack"/>
      <w:bookmarkEnd w:id="0"/>
    </w:p>
    <w:p w:rsidR="00423AD4" w:rsidRDefault="00423AD4" w:rsidP="00423AD4">
      <w:pPr>
        <w:ind w:left="2160" w:hanging="2160"/>
        <w:jc w:val="both"/>
      </w:pPr>
      <w:r>
        <w:rPr>
          <w:b/>
          <w:i/>
        </w:rPr>
        <w:t>May 2015</w:t>
      </w:r>
      <w:r>
        <w:rPr>
          <w:b/>
          <w:i/>
        </w:rPr>
        <w:tab/>
      </w:r>
      <w:r>
        <w:t xml:space="preserve">Met with Joy </w:t>
      </w:r>
      <w:proofErr w:type="spellStart"/>
      <w:r>
        <w:t>Barressi</w:t>
      </w:r>
      <w:proofErr w:type="spellEnd"/>
      <w:r>
        <w:t>-Saucier and The Aroostook Medical Center (TAMC-hospital) about what they feel transportation needs are going forward.</w:t>
      </w:r>
    </w:p>
    <w:p w:rsidR="00423AD4" w:rsidRDefault="00423AD4" w:rsidP="00423AD4">
      <w:pPr>
        <w:jc w:val="both"/>
      </w:pPr>
      <w:r>
        <w:t xml:space="preserve"> </w:t>
      </w:r>
    </w:p>
    <w:p w:rsidR="00423AD4" w:rsidRDefault="00423AD4" w:rsidP="00423AD4">
      <w:pPr>
        <w:ind w:left="2160" w:hanging="2160"/>
        <w:jc w:val="both"/>
      </w:pPr>
      <w:r>
        <w:rPr>
          <w:b/>
          <w:i/>
        </w:rPr>
        <w:t>May 2015 &amp; 2016</w:t>
      </w:r>
      <w:r>
        <w:rPr>
          <w:b/>
          <w:i/>
        </w:rPr>
        <w:tab/>
      </w:r>
      <w:r>
        <w:t xml:space="preserve">Participates in a yearly senior expo put on by Aroostook Area Agency on </w:t>
      </w:r>
      <w:proofErr w:type="gramStart"/>
      <w:r>
        <w:t>Aging</w:t>
      </w:r>
      <w:proofErr w:type="gramEnd"/>
      <w:r>
        <w:t xml:space="preserve"> which includes discussions on elderly transportation needs.</w:t>
      </w:r>
    </w:p>
    <w:p w:rsidR="00423AD4" w:rsidRDefault="00423AD4" w:rsidP="00423AD4">
      <w:pPr>
        <w:ind w:left="2160" w:hanging="2160"/>
        <w:jc w:val="both"/>
      </w:pPr>
    </w:p>
    <w:p w:rsidR="00423AD4" w:rsidRDefault="00423AD4" w:rsidP="00423AD4">
      <w:pPr>
        <w:ind w:left="2160" w:hanging="2160"/>
        <w:jc w:val="both"/>
      </w:pPr>
      <w:r>
        <w:rPr>
          <w:b/>
          <w:i/>
        </w:rPr>
        <w:t>May 2015-2017</w:t>
      </w:r>
      <w:r>
        <w:rPr>
          <w:b/>
          <w:i/>
        </w:rPr>
        <w:tab/>
      </w:r>
      <w:r>
        <w:t>Attend monthly meetings with a Thriving in Place group to discuss senior problems and solutions.  Lack of transportation options is always on the prior list.</w:t>
      </w:r>
    </w:p>
    <w:p w:rsidR="00423AD4" w:rsidRDefault="00423AD4" w:rsidP="00423AD4">
      <w:pPr>
        <w:ind w:left="2160" w:hanging="2160"/>
        <w:jc w:val="both"/>
      </w:pPr>
    </w:p>
    <w:p w:rsidR="00423AD4" w:rsidRDefault="00423AD4" w:rsidP="00423AD4">
      <w:pPr>
        <w:ind w:left="2160" w:hanging="2160"/>
        <w:jc w:val="both"/>
      </w:pPr>
      <w:r>
        <w:rPr>
          <w:b/>
          <w:i/>
        </w:rPr>
        <w:t>May 2015</w:t>
      </w:r>
      <w:r>
        <w:rPr>
          <w:b/>
          <w:i/>
        </w:rPr>
        <w:tab/>
      </w:r>
      <w:r>
        <w:t>Met with City Manager, Martin Puckett, along with health services departments, social services agencies and school department (SAD#1) to discuss a possible Presque Isle Intra-City Shuttle bus service.</w:t>
      </w:r>
    </w:p>
    <w:p w:rsidR="00423AD4" w:rsidRDefault="00423AD4" w:rsidP="00423AD4">
      <w:pPr>
        <w:ind w:left="2160" w:hanging="2160"/>
        <w:jc w:val="both"/>
      </w:pPr>
    </w:p>
    <w:p w:rsidR="00423AD4" w:rsidRDefault="00423AD4" w:rsidP="00423AD4">
      <w:pPr>
        <w:ind w:left="2160" w:hanging="2160"/>
        <w:jc w:val="both"/>
      </w:pPr>
      <w:r>
        <w:rPr>
          <w:b/>
          <w:i/>
        </w:rPr>
        <w:t>June 2016</w:t>
      </w:r>
      <w:r>
        <w:rPr>
          <w:b/>
          <w:i/>
        </w:rPr>
        <w:tab/>
      </w:r>
      <w:r>
        <w:t>Met with Aroostook County Action Program representative to discuss problems with the mobility of low income people trying to get transportation to services.</w:t>
      </w:r>
    </w:p>
    <w:p w:rsidR="00423AD4" w:rsidRDefault="00423AD4" w:rsidP="00423AD4">
      <w:pPr>
        <w:ind w:left="2160" w:hanging="2160"/>
        <w:jc w:val="both"/>
      </w:pPr>
    </w:p>
    <w:p w:rsidR="00423AD4" w:rsidRDefault="00423AD4" w:rsidP="00423AD4">
      <w:pPr>
        <w:ind w:left="2160" w:hanging="2160"/>
        <w:jc w:val="both"/>
      </w:pPr>
      <w:r w:rsidRPr="00423AD4">
        <w:rPr>
          <w:b/>
          <w:i/>
        </w:rPr>
        <w:t>October 2016</w:t>
      </w:r>
      <w:r>
        <w:tab/>
        <w:t>Attended</w:t>
      </w:r>
      <w:r w:rsidRPr="00455611">
        <w:t xml:space="preserve"> </w:t>
      </w:r>
      <w:r>
        <w:t xml:space="preserve">a </w:t>
      </w:r>
      <w:r w:rsidRPr="00455611">
        <w:t xml:space="preserve">Region </w:t>
      </w:r>
      <w:r>
        <w:t>1</w:t>
      </w:r>
      <w:r w:rsidRPr="00455611">
        <w:t xml:space="preserve"> Transit </w:t>
      </w:r>
      <w:r w:rsidRPr="00561F49">
        <w:t xml:space="preserve">public transit workshop held on October 11, 2016, at the University of Maine Presque Isle, Campus Center.  </w:t>
      </w:r>
    </w:p>
    <w:p w:rsidR="00423AD4" w:rsidRDefault="00423AD4" w:rsidP="00423AD4">
      <w:pPr>
        <w:ind w:left="2160" w:hanging="2160"/>
        <w:jc w:val="both"/>
      </w:pPr>
    </w:p>
    <w:p w:rsidR="00423AD4" w:rsidRDefault="00423AD4" w:rsidP="00423AD4">
      <w:pPr>
        <w:ind w:left="2160" w:hanging="2160"/>
        <w:jc w:val="both"/>
      </w:pPr>
      <w:r>
        <w:rPr>
          <w:b/>
          <w:i/>
        </w:rPr>
        <w:t>November 2016</w:t>
      </w:r>
      <w:r>
        <w:rPr>
          <w:b/>
          <w:i/>
        </w:rPr>
        <w:tab/>
      </w:r>
      <w:r>
        <w:t>Met with City of Caribou officials and the Caribou Rotary Club officials and discussed transportation concerns within Caribou and the surrounding towns.</w:t>
      </w:r>
    </w:p>
    <w:p w:rsidR="00423AD4" w:rsidRDefault="00423AD4" w:rsidP="00423AD4">
      <w:pPr>
        <w:ind w:left="2160" w:hanging="2160"/>
        <w:jc w:val="both"/>
      </w:pPr>
    </w:p>
    <w:p w:rsidR="00423AD4" w:rsidRDefault="00423AD4" w:rsidP="00423AD4">
      <w:pPr>
        <w:ind w:left="2160" w:hanging="2160"/>
        <w:jc w:val="both"/>
      </w:pPr>
      <w:r>
        <w:rPr>
          <w:b/>
          <w:i/>
        </w:rPr>
        <w:t>November 2016</w:t>
      </w:r>
      <w:r>
        <w:rPr>
          <w:b/>
          <w:i/>
        </w:rPr>
        <w:tab/>
      </w:r>
      <w:r>
        <w:t xml:space="preserve">Met at Aroostook County Action Program (ACAP) to discuss issues for low income, seniors, individuals with handicapped, and others in the Aroostook communities and to resolve the issues. </w:t>
      </w:r>
    </w:p>
    <w:p w:rsidR="00423AD4" w:rsidRDefault="00423AD4" w:rsidP="00423AD4">
      <w:pPr>
        <w:ind w:left="2160" w:hanging="2160"/>
        <w:jc w:val="both"/>
      </w:pPr>
    </w:p>
    <w:p w:rsidR="00423AD4" w:rsidRDefault="00423AD4" w:rsidP="00423AD4">
      <w:pPr>
        <w:ind w:left="2160" w:hanging="2160"/>
        <w:jc w:val="both"/>
      </w:pPr>
      <w:r>
        <w:rPr>
          <w:b/>
          <w:i/>
        </w:rPr>
        <w:t>November 2016</w:t>
      </w:r>
      <w:r>
        <w:rPr>
          <w:b/>
          <w:i/>
        </w:rPr>
        <w:tab/>
      </w:r>
      <w:r>
        <w:t xml:space="preserve">Attended a Visioning Workshop Transportation held by Aroostook Band of </w:t>
      </w:r>
      <w:proofErr w:type="spellStart"/>
      <w:r>
        <w:t>MicMac</w:t>
      </w:r>
      <w:proofErr w:type="spellEnd"/>
      <w:r>
        <w:t xml:space="preserve"> and Community Transportation Association of America (CTAA) representative, Charles </w:t>
      </w:r>
      <w:proofErr w:type="spellStart"/>
      <w:r>
        <w:t>Rutkowski</w:t>
      </w:r>
      <w:proofErr w:type="spellEnd"/>
      <w:r>
        <w:t xml:space="preserve">, to discuss transportation issues dealing the tribes and non-tribe residents. </w:t>
      </w:r>
    </w:p>
    <w:p w:rsidR="00423AD4" w:rsidRDefault="00423AD4" w:rsidP="00423AD4">
      <w:pPr>
        <w:ind w:left="2160" w:hanging="2160"/>
        <w:jc w:val="both"/>
      </w:pPr>
    </w:p>
    <w:p w:rsidR="00423AD4" w:rsidRDefault="00423AD4" w:rsidP="00423AD4">
      <w:pPr>
        <w:ind w:left="2160" w:hanging="2160"/>
        <w:jc w:val="both"/>
      </w:pPr>
      <w:r>
        <w:rPr>
          <w:b/>
          <w:i/>
        </w:rPr>
        <w:t>December 2016</w:t>
      </w:r>
      <w:r>
        <w:rPr>
          <w:b/>
          <w:i/>
        </w:rPr>
        <w:tab/>
      </w:r>
      <w:r>
        <w:t xml:space="preserve">Talks with both Fish River Health Services and Katahdin Valley Health Services along with executing a Letter of Agreement/Understanding for both. </w:t>
      </w:r>
    </w:p>
    <w:p w:rsidR="008921F5" w:rsidRPr="00E3708F" w:rsidRDefault="008921F5" w:rsidP="00423AD4">
      <w:pPr>
        <w:spacing w:line="186" w:lineRule="exact"/>
        <w:jc w:val="both"/>
        <w:rPr>
          <w:color w:val="FF0000"/>
          <w:sz w:val="19"/>
          <w:szCs w:val="19"/>
        </w:rPr>
      </w:pPr>
    </w:p>
    <w:sectPr w:rsidR="008921F5" w:rsidRPr="00E3708F"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6A" w:rsidRDefault="008A186A">
      <w:r>
        <w:separator/>
      </w:r>
    </w:p>
  </w:endnote>
  <w:endnote w:type="continuationSeparator" w:id="0">
    <w:p w:rsidR="008A186A" w:rsidRDefault="008A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08F" w:rsidRDefault="00E3708F"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Footer"/>
      <w:jc w:val="center"/>
    </w:pPr>
    <w:r>
      <w:fldChar w:fldCharType="begin"/>
    </w:r>
    <w:r>
      <w:instrText xml:space="preserve"> PAGE   \* MERGEFORMAT </w:instrText>
    </w:r>
    <w:r>
      <w:fldChar w:fldCharType="separate"/>
    </w:r>
    <w:r w:rsidR="006A4E01">
      <w:rPr>
        <w:noProof/>
      </w:rPr>
      <w:t>5</w:t>
    </w:r>
    <w:r>
      <w:rPr>
        <w:noProof/>
      </w:rPr>
      <w:fldChar w:fldCharType="end"/>
    </w:r>
  </w:p>
  <w:p w:rsidR="00E3708F" w:rsidRDefault="00E3708F"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Footer"/>
      <w:jc w:val="center"/>
    </w:pPr>
    <w:r>
      <w:fldChar w:fldCharType="begin"/>
    </w:r>
    <w:r>
      <w:instrText xml:space="preserve"> PAGE   \* MERGEFORMAT </w:instrText>
    </w:r>
    <w:r>
      <w:fldChar w:fldCharType="separate"/>
    </w:r>
    <w:r w:rsidR="00AD74A5">
      <w:rPr>
        <w:noProof/>
      </w:rPr>
      <w:t>1</w:t>
    </w:r>
    <w:r>
      <w:rPr>
        <w:noProof/>
      </w:rPr>
      <w:fldChar w:fldCharType="end"/>
    </w:r>
  </w:p>
  <w:p w:rsidR="00E3708F" w:rsidRDefault="00E3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6A" w:rsidRDefault="008A186A">
      <w:r>
        <w:separator/>
      </w:r>
    </w:p>
  </w:footnote>
  <w:footnote w:type="continuationSeparator" w:id="0">
    <w:p w:rsidR="008A186A" w:rsidRDefault="008A1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Header"/>
      <w:jc w:val="center"/>
    </w:pPr>
    <w:r>
      <w:t>MaineDOT Locally Coordinated Transit Plan – Region 1</w:t>
    </w:r>
  </w:p>
  <w:p w:rsidR="00E3708F" w:rsidRDefault="00E37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8F" w:rsidRDefault="00E3708F" w:rsidP="000F2BD7">
    <w:pPr>
      <w:pStyle w:val="Header"/>
      <w:jc w:val="center"/>
    </w:pPr>
    <w:r>
      <w:t>MaineDOT Locally Coordinated Transit Plan – Region 1</w:t>
    </w:r>
  </w:p>
  <w:p w:rsidR="00E3708F" w:rsidRDefault="00E3708F"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598"/>
    <w:multiLevelType w:val="hybridMultilevel"/>
    <w:tmpl w:val="3A8A1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86740"/>
    <w:multiLevelType w:val="hybridMultilevel"/>
    <w:tmpl w:val="00D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F3EC9"/>
    <w:multiLevelType w:val="hybridMultilevel"/>
    <w:tmpl w:val="D53E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93D90"/>
    <w:multiLevelType w:val="hybridMultilevel"/>
    <w:tmpl w:val="1F42A21A"/>
    <w:lvl w:ilvl="0" w:tplc="6D10721C">
      <w:start w:val="1"/>
      <w:numFmt w:val="bullet"/>
      <w:lvlText w:val=""/>
      <w:lvlJc w:val="left"/>
      <w:pPr>
        <w:ind w:left="720" w:hanging="360"/>
      </w:pPr>
      <w:rPr>
        <w:rFonts w:ascii="Symbol" w:hAnsi="Symbol" w:hint="default"/>
        <w:b/>
        <w:i w:val="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2059A"/>
    <w:multiLevelType w:val="hybridMultilevel"/>
    <w:tmpl w:val="4984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344B0"/>
    <w:multiLevelType w:val="hybridMultilevel"/>
    <w:tmpl w:val="AFEA5ABE"/>
    <w:lvl w:ilvl="0" w:tplc="0409000F">
      <w:start w:val="1"/>
      <w:numFmt w:val="decimal"/>
      <w:lvlText w:val="%1."/>
      <w:lvlJc w:val="left"/>
      <w:pPr>
        <w:ind w:left="720" w:hanging="360"/>
      </w:pPr>
      <w:rPr>
        <w:rFonts w:hint="default"/>
        <w:b/>
        <w:i w:val="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A142A"/>
    <w:multiLevelType w:val="hybridMultilevel"/>
    <w:tmpl w:val="727EA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A7CCF"/>
    <w:multiLevelType w:val="hybridMultilevel"/>
    <w:tmpl w:val="D2EA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0060E"/>
    <w:multiLevelType w:val="hybridMultilevel"/>
    <w:tmpl w:val="1B7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C6A18"/>
    <w:multiLevelType w:val="hybridMultilevel"/>
    <w:tmpl w:val="D2BAA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E95B89"/>
    <w:multiLevelType w:val="hybridMultilevel"/>
    <w:tmpl w:val="1D36EAF0"/>
    <w:lvl w:ilvl="0" w:tplc="BA44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77784"/>
    <w:multiLevelType w:val="hybridMultilevel"/>
    <w:tmpl w:val="8E0C05EC"/>
    <w:lvl w:ilvl="0" w:tplc="6D10721C">
      <w:start w:val="1"/>
      <w:numFmt w:val="bullet"/>
      <w:lvlText w:val=""/>
      <w:lvlJc w:val="left"/>
      <w:pPr>
        <w:ind w:left="1080" w:hanging="360"/>
      </w:pPr>
      <w:rPr>
        <w:rFonts w:ascii="Symbol" w:hAnsi="Symbol" w:hint="default"/>
        <w:b/>
        <w:i w:val="0"/>
        <w:u w:color="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577BED"/>
    <w:multiLevelType w:val="hybridMultilevel"/>
    <w:tmpl w:val="2CF2AA0C"/>
    <w:lvl w:ilvl="0" w:tplc="67163B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
  </w:num>
  <w:num w:numId="5">
    <w:abstractNumId w:val="5"/>
  </w:num>
  <w:num w:numId="6">
    <w:abstractNumId w:val="7"/>
  </w:num>
  <w:num w:numId="7">
    <w:abstractNumId w:val="2"/>
  </w:num>
  <w:num w:numId="8">
    <w:abstractNumId w:val="0"/>
  </w:num>
  <w:num w:numId="9">
    <w:abstractNumId w:val="12"/>
  </w:num>
  <w:num w:numId="10">
    <w:abstractNumId w:val="4"/>
  </w:num>
  <w:num w:numId="11">
    <w:abstractNumId w:val="6"/>
  </w:num>
  <w:num w:numId="12">
    <w:abstractNumId w:val="3"/>
  </w:num>
  <w:num w:numId="13">
    <w:abstractNumId w:val="13"/>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2449"/>
    <w:rsid w:val="00013A67"/>
    <w:rsid w:val="00014D58"/>
    <w:rsid w:val="000237FD"/>
    <w:rsid w:val="00025CCC"/>
    <w:rsid w:val="00031704"/>
    <w:rsid w:val="00043319"/>
    <w:rsid w:val="00044F85"/>
    <w:rsid w:val="00050ABE"/>
    <w:rsid w:val="000653D9"/>
    <w:rsid w:val="000671F2"/>
    <w:rsid w:val="0007594E"/>
    <w:rsid w:val="000769A8"/>
    <w:rsid w:val="00076F87"/>
    <w:rsid w:val="00077D55"/>
    <w:rsid w:val="00081215"/>
    <w:rsid w:val="000979FB"/>
    <w:rsid w:val="000A1376"/>
    <w:rsid w:val="000A3776"/>
    <w:rsid w:val="000B7759"/>
    <w:rsid w:val="000C0FF9"/>
    <w:rsid w:val="000C10E8"/>
    <w:rsid w:val="000D0708"/>
    <w:rsid w:val="000E0190"/>
    <w:rsid w:val="000E4DA9"/>
    <w:rsid w:val="000F2BD7"/>
    <w:rsid w:val="00114252"/>
    <w:rsid w:val="001229E1"/>
    <w:rsid w:val="0012617B"/>
    <w:rsid w:val="00130276"/>
    <w:rsid w:val="001458EF"/>
    <w:rsid w:val="00172F09"/>
    <w:rsid w:val="00176371"/>
    <w:rsid w:val="00181F2D"/>
    <w:rsid w:val="001854E8"/>
    <w:rsid w:val="00192745"/>
    <w:rsid w:val="001E0218"/>
    <w:rsid w:val="001E4983"/>
    <w:rsid w:val="00215A4E"/>
    <w:rsid w:val="0022108E"/>
    <w:rsid w:val="00233DA0"/>
    <w:rsid w:val="0023510C"/>
    <w:rsid w:val="0025052E"/>
    <w:rsid w:val="00252D5B"/>
    <w:rsid w:val="0025441F"/>
    <w:rsid w:val="002557E5"/>
    <w:rsid w:val="002614A1"/>
    <w:rsid w:val="002778C0"/>
    <w:rsid w:val="002A6073"/>
    <w:rsid w:val="002D0108"/>
    <w:rsid w:val="002D2134"/>
    <w:rsid w:val="002D43D7"/>
    <w:rsid w:val="002E0B0D"/>
    <w:rsid w:val="002F27E0"/>
    <w:rsid w:val="00302683"/>
    <w:rsid w:val="0030454B"/>
    <w:rsid w:val="00307B0A"/>
    <w:rsid w:val="00312DE5"/>
    <w:rsid w:val="0031712A"/>
    <w:rsid w:val="00323165"/>
    <w:rsid w:val="0033680A"/>
    <w:rsid w:val="00343C16"/>
    <w:rsid w:val="00353BAC"/>
    <w:rsid w:val="00362E61"/>
    <w:rsid w:val="00363DEA"/>
    <w:rsid w:val="003667D9"/>
    <w:rsid w:val="00380CDE"/>
    <w:rsid w:val="00380FEE"/>
    <w:rsid w:val="0039173A"/>
    <w:rsid w:val="0039176C"/>
    <w:rsid w:val="003B0879"/>
    <w:rsid w:val="003B21A8"/>
    <w:rsid w:val="003C0140"/>
    <w:rsid w:val="003C0BBC"/>
    <w:rsid w:val="003C62A4"/>
    <w:rsid w:val="003E63FA"/>
    <w:rsid w:val="003E6DEE"/>
    <w:rsid w:val="003F513A"/>
    <w:rsid w:val="00402630"/>
    <w:rsid w:val="00406ACA"/>
    <w:rsid w:val="00411792"/>
    <w:rsid w:val="0041353C"/>
    <w:rsid w:val="00423AD4"/>
    <w:rsid w:val="00425722"/>
    <w:rsid w:val="004472A9"/>
    <w:rsid w:val="00456C2D"/>
    <w:rsid w:val="004618E5"/>
    <w:rsid w:val="00473697"/>
    <w:rsid w:val="004753E6"/>
    <w:rsid w:val="00495C7F"/>
    <w:rsid w:val="004967FE"/>
    <w:rsid w:val="004A7EF4"/>
    <w:rsid w:val="004B73B7"/>
    <w:rsid w:val="004B7B8F"/>
    <w:rsid w:val="004C1C71"/>
    <w:rsid w:val="004C286F"/>
    <w:rsid w:val="004D28B8"/>
    <w:rsid w:val="004E4C31"/>
    <w:rsid w:val="004E5FFC"/>
    <w:rsid w:val="004F15DC"/>
    <w:rsid w:val="004F61D8"/>
    <w:rsid w:val="004F6C3B"/>
    <w:rsid w:val="004F7124"/>
    <w:rsid w:val="005009C1"/>
    <w:rsid w:val="00506C16"/>
    <w:rsid w:val="0050728B"/>
    <w:rsid w:val="005125E1"/>
    <w:rsid w:val="00520362"/>
    <w:rsid w:val="00524405"/>
    <w:rsid w:val="0052598A"/>
    <w:rsid w:val="00531246"/>
    <w:rsid w:val="0053520E"/>
    <w:rsid w:val="005417B0"/>
    <w:rsid w:val="0054474E"/>
    <w:rsid w:val="005564B7"/>
    <w:rsid w:val="00561F49"/>
    <w:rsid w:val="00571587"/>
    <w:rsid w:val="00580182"/>
    <w:rsid w:val="00580E0E"/>
    <w:rsid w:val="00591D08"/>
    <w:rsid w:val="00592623"/>
    <w:rsid w:val="005A2BAF"/>
    <w:rsid w:val="005A5E60"/>
    <w:rsid w:val="005B2A95"/>
    <w:rsid w:val="005B7BB5"/>
    <w:rsid w:val="005B7FCC"/>
    <w:rsid w:val="005C01A0"/>
    <w:rsid w:val="005C091F"/>
    <w:rsid w:val="005C18C7"/>
    <w:rsid w:val="005C51B2"/>
    <w:rsid w:val="005D61AB"/>
    <w:rsid w:val="005E1733"/>
    <w:rsid w:val="005E75D0"/>
    <w:rsid w:val="005F2F67"/>
    <w:rsid w:val="005F444A"/>
    <w:rsid w:val="00601A8A"/>
    <w:rsid w:val="00620833"/>
    <w:rsid w:val="00623DAA"/>
    <w:rsid w:val="00624D5E"/>
    <w:rsid w:val="00625CDF"/>
    <w:rsid w:val="00626E45"/>
    <w:rsid w:val="00626FBB"/>
    <w:rsid w:val="0063118E"/>
    <w:rsid w:val="00632784"/>
    <w:rsid w:val="00633388"/>
    <w:rsid w:val="006366BD"/>
    <w:rsid w:val="00644012"/>
    <w:rsid w:val="00645BE6"/>
    <w:rsid w:val="006465D6"/>
    <w:rsid w:val="00653973"/>
    <w:rsid w:val="006667A9"/>
    <w:rsid w:val="006776EE"/>
    <w:rsid w:val="00681678"/>
    <w:rsid w:val="00681F65"/>
    <w:rsid w:val="0069352C"/>
    <w:rsid w:val="006A34EB"/>
    <w:rsid w:val="006A4E01"/>
    <w:rsid w:val="006A546C"/>
    <w:rsid w:val="006C04AC"/>
    <w:rsid w:val="006C6977"/>
    <w:rsid w:val="006E4CD1"/>
    <w:rsid w:val="006E57E7"/>
    <w:rsid w:val="006E78CC"/>
    <w:rsid w:val="006F14B3"/>
    <w:rsid w:val="006F51AE"/>
    <w:rsid w:val="006F7171"/>
    <w:rsid w:val="007000CF"/>
    <w:rsid w:val="007100CA"/>
    <w:rsid w:val="007127E0"/>
    <w:rsid w:val="007262A3"/>
    <w:rsid w:val="00730EDE"/>
    <w:rsid w:val="00733654"/>
    <w:rsid w:val="00751D27"/>
    <w:rsid w:val="00764FB1"/>
    <w:rsid w:val="00775D1A"/>
    <w:rsid w:val="00776D9F"/>
    <w:rsid w:val="00776E52"/>
    <w:rsid w:val="0078190B"/>
    <w:rsid w:val="007A32A2"/>
    <w:rsid w:val="007B2185"/>
    <w:rsid w:val="007C2969"/>
    <w:rsid w:val="007C3986"/>
    <w:rsid w:val="007F3DD1"/>
    <w:rsid w:val="00800E62"/>
    <w:rsid w:val="008039CD"/>
    <w:rsid w:val="00832458"/>
    <w:rsid w:val="008368BA"/>
    <w:rsid w:val="00837602"/>
    <w:rsid w:val="00837A43"/>
    <w:rsid w:val="00842313"/>
    <w:rsid w:val="008479B9"/>
    <w:rsid w:val="00853F8E"/>
    <w:rsid w:val="00855E60"/>
    <w:rsid w:val="00865ABD"/>
    <w:rsid w:val="00867A48"/>
    <w:rsid w:val="008865D7"/>
    <w:rsid w:val="00891FA6"/>
    <w:rsid w:val="008921F5"/>
    <w:rsid w:val="00893A39"/>
    <w:rsid w:val="008A186A"/>
    <w:rsid w:val="008A5975"/>
    <w:rsid w:val="008A6FE3"/>
    <w:rsid w:val="008B08FD"/>
    <w:rsid w:val="008B77C0"/>
    <w:rsid w:val="008C47D8"/>
    <w:rsid w:val="008C63CA"/>
    <w:rsid w:val="008D191C"/>
    <w:rsid w:val="008E29C0"/>
    <w:rsid w:val="008E3AAE"/>
    <w:rsid w:val="008F042F"/>
    <w:rsid w:val="008F2C66"/>
    <w:rsid w:val="008F3646"/>
    <w:rsid w:val="008F3A8B"/>
    <w:rsid w:val="0090259E"/>
    <w:rsid w:val="00902F51"/>
    <w:rsid w:val="00906C35"/>
    <w:rsid w:val="0091211C"/>
    <w:rsid w:val="00916AC0"/>
    <w:rsid w:val="0092682B"/>
    <w:rsid w:val="00930F05"/>
    <w:rsid w:val="00931794"/>
    <w:rsid w:val="00941019"/>
    <w:rsid w:val="00997F75"/>
    <w:rsid w:val="009A2415"/>
    <w:rsid w:val="009C55CE"/>
    <w:rsid w:val="009D69AB"/>
    <w:rsid w:val="009E559B"/>
    <w:rsid w:val="009F72B5"/>
    <w:rsid w:val="00A07E9E"/>
    <w:rsid w:val="00A17FE5"/>
    <w:rsid w:val="00A275CC"/>
    <w:rsid w:val="00A41DD5"/>
    <w:rsid w:val="00A421FF"/>
    <w:rsid w:val="00A5107B"/>
    <w:rsid w:val="00A5415A"/>
    <w:rsid w:val="00A72E58"/>
    <w:rsid w:val="00A77FD4"/>
    <w:rsid w:val="00A81FA6"/>
    <w:rsid w:val="00A8312E"/>
    <w:rsid w:val="00A83914"/>
    <w:rsid w:val="00A83AC6"/>
    <w:rsid w:val="00A84CF3"/>
    <w:rsid w:val="00A94B2E"/>
    <w:rsid w:val="00A94D38"/>
    <w:rsid w:val="00A978F6"/>
    <w:rsid w:val="00AA5E48"/>
    <w:rsid w:val="00AB0274"/>
    <w:rsid w:val="00AB630B"/>
    <w:rsid w:val="00AD0989"/>
    <w:rsid w:val="00AD74A5"/>
    <w:rsid w:val="00AE7573"/>
    <w:rsid w:val="00AF557A"/>
    <w:rsid w:val="00AF7BEC"/>
    <w:rsid w:val="00B04604"/>
    <w:rsid w:val="00B22ECC"/>
    <w:rsid w:val="00B2312A"/>
    <w:rsid w:val="00B24DF1"/>
    <w:rsid w:val="00B41692"/>
    <w:rsid w:val="00B44868"/>
    <w:rsid w:val="00B5569F"/>
    <w:rsid w:val="00B579F2"/>
    <w:rsid w:val="00B803D8"/>
    <w:rsid w:val="00B80875"/>
    <w:rsid w:val="00B81E16"/>
    <w:rsid w:val="00B82C24"/>
    <w:rsid w:val="00B923E9"/>
    <w:rsid w:val="00BC5098"/>
    <w:rsid w:val="00BE4EE7"/>
    <w:rsid w:val="00BF1480"/>
    <w:rsid w:val="00C065EA"/>
    <w:rsid w:val="00C30FCD"/>
    <w:rsid w:val="00C336F4"/>
    <w:rsid w:val="00C44D3A"/>
    <w:rsid w:val="00C50341"/>
    <w:rsid w:val="00C55AD7"/>
    <w:rsid w:val="00C626BE"/>
    <w:rsid w:val="00C904DF"/>
    <w:rsid w:val="00C97419"/>
    <w:rsid w:val="00CB5ACB"/>
    <w:rsid w:val="00CD1140"/>
    <w:rsid w:val="00CE34FE"/>
    <w:rsid w:val="00CE3A97"/>
    <w:rsid w:val="00CF399C"/>
    <w:rsid w:val="00CF566C"/>
    <w:rsid w:val="00D27E34"/>
    <w:rsid w:val="00D326A8"/>
    <w:rsid w:val="00D4363F"/>
    <w:rsid w:val="00D4608D"/>
    <w:rsid w:val="00D46B6D"/>
    <w:rsid w:val="00D53885"/>
    <w:rsid w:val="00D562C9"/>
    <w:rsid w:val="00D77010"/>
    <w:rsid w:val="00D80B47"/>
    <w:rsid w:val="00D9326D"/>
    <w:rsid w:val="00D96B07"/>
    <w:rsid w:val="00DA0DBC"/>
    <w:rsid w:val="00DC681C"/>
    <w:rsid w:val="00DC70AF"/>
    <w:rsid w:val="00DC7180"/>
    <w:rsid w:val="00DD4386"/>
    <w:rsid w:val="00DD4B36"/>
    <w:rsid w:val="00DD6B76"/>
    <w:rsid w:val="00DE0E51"/>
    <w:rsid w:val="00DF01E1"/>
    <w:rsid w:val="00DF0D3A"/>
    <w:rsid w:val="00E067EE"/>
    <w:rsid w:val="00E235B9"/>
    <w:rsid w:val="00E23D8D"/>
    <w:rsid w:val="00E2568F"/>
    <w:rsid w:val="00E3708F"/>
    <w:rsid w:val="00E44215"/>
    <w:rsid w:val="00E50130"/>
    <w:rsid w:val="00E508D5"/>
    <w:rsid w:val="00E55FD9"/>
    <w:rsid w:val="00E611F2"/>
    <w:rsid w:val="00E667BF"/>
    <w:rsid w:val="00E8158E"/>
    <w:rsid w:val="00E85BF6"/>
    <w:rsid w:val="00E86533"/>
    <w:rsid w:val="00E96ADE"/>
    <w:rsid w:val="00EA3FE7"/>
    <w:rsid w:val="00EB1ED8"/>
    <w:rsid w:val="00EB362B"/>
    <w:rsid w:val="00EB54C9"/>
    <w:rsid w:val="00EC0954"/>
    <w:rsid w:val="00ED3D99"/>
    <w:rsid w:val="00ED5BBA"/>
    <w:rsid w:val="00EE7358"/>
    <w:rsid w:val="00EF1578"/>
    <w:rsid w:val="00F13CAA"/>
    <w:rsid w:val="00F14847"/>
    <w:rsid w:val="00F16B88"/>
    <w:rsid w:val="00F16BC7"/>
    <w:rsid w:val="00F2042F"/>
    <w:rsid w:val="00F23F51"/>
    <w:rsid w:val="00F40C1D"/>
    <w:rsid w:val="00F475A4"/>
    <w:rsid w:val="00F54359"/>
    <w:rsid w:val="00F54A94"/>
    <w:rsid w:val="00F56B7A"/>
    <w:rsid w:val="00F6485E"/>
    <w:rsid w:val="00F7650F"/>
    <w:rsid w:val="00F80C5A"/>
    <w:rsid w:val="00F82781"/>
    <w:rsid w:val="00F8398D"/>
    <w:rsid w:val="00F84321"/>
    <w:rsid w:val="00F973A1"/>
    <w:rsid w:val="00F9793D"/>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877349838">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5F5F-0E49-4173-A89B-560C4D44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Brann, Lori</cp:lastModifiedBy>
  <cp:revision>3</cp:revision>
  <cp:lastPrinted>2017-02-17T18:55:00Z</cp:lastPrinted>
  <dcterms:created xsi:type="dcterms:W3CDTF">2017-05-26T18:45:00Z</dcterms:created>
  <dcterms:modified xsi:type="dcterms:W3CDTF">2017-05-31T13:11:00Z</dcterms:modified>
</cp:coreProperties>
</file>