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5F0" w:rsidRDefault="001152EA" w:rsidP="001152EA">
      <w:pPr>
        <w:spacing w:after="0" w:line="240" w:lineRule="auto"/>
        <w:jc w:val="center"/>
        <w:rPr>
          <w:b/>
          <w:sz w:val="28"/>
          <w:szCs w:val="28"/>
        </w:rPr>
      </w:pPr>
      <w:bookmarkStart w:id="0" w:name="_GoBack"/>
      <w:bookmarkEnd w:id="0"/>
      <w:r>
        <w:rPr>
          <w:b/>
          <w:sz w:val="28"/>
          <w:szCs w:val="28"/>
        </w:rPr>
        <w:t>Penquis Transportation</w:t>
      </w:r>
      <w:r w:rsidR="003F4BA8">
        <w:rPr>
          <w:b/>
          <w:sz w:val="28"/>
          <w:szCs w:val="28"/>
        </w:rPr>
        <w:t xml:space="preserve"> Brokerage</w:t>
      </w:r>
    </w:p>
    <w:p w:rsidR="003F4BA8" w:rsidRDefault="003F4BA8" w:rsidP="001152EA">
      <w:pPr>
        <w:spacing w:after="0" w:line="240" w:lineRule="auto"/>
        <w:jc w:val="center"/>
        <w:rPr>
          <w:b/>
          <w:sz w:val="28"/>
          <w:szCs w:val="28"/>
        </w:rPr>
      </w:pPr>
    </w:p>
    <w:p w:rsidR="003F4BA8" w:rsidRDefault="003F4BA8" w:rsidP="003F4BA8">
      <w:pPr>
        <w:spacing w:after="0" w:line="240" w:lineRule="auto"/>
        <w:rPr>
          <w:b/>
          <w:sz w:val="28"/>
          <w:szCs w:val="28"/>
        </w:rPr>
      </w:pPr>
      <w:r>
        <w:rPr>
          <w:b/>
          <w:sz w:val="28"/>
          <w:szCs w:val="28"/>
        </w:rPr>
        <w:t>Contact Information</w:t>
      </w:r>
    </w:p>
    <w:p w:rsidR="003F4BA8" w:rsidRDefault="003F4BA8" w:rsidP="003F4BA8">
      <w:pPr>
        <w:spacing w:after="0" w:line="240" w:lineRule="auto"/>
        <w:rPr>
          <w:b/>
          <w:sz w:val="28"/>
          <w:szCs w:val="28"/>
        </w:rPr>
      </w:pPr>
    </w:p>
    <w:p w:rsidR="003F4BA8" w:rsidRDefault="003F4BA8" w:rsidP="003F4BA8">
      <w:pPr>
        <w:tabs>
          <w:tab w:val="left" w:pos="540"/>
        </w:tabs>
        <w:spacing w:after="0" w:line="240" w:lineRule="auto"/>
      </w:pPr>
      <w:r>
        <w:rPr>
          <w:b/>
          <w:sz w:val="28"/>
          <w:szCs w:val="28"/>
        </w:rPr>
        <w:tab/>
      </w:r>
      <w:r>
        <w:t>Contact person:</w:t>
      </w:r>
      <w:r>
        <w:tab/>
      </w:r>
      <w:r>
        <w:tab/>
      </w:r>
      <w:r>
        <w:tab/>
        <w:t>Steven Richard, Director; Stephanie Farrar, Deputy Director</w:t>
      </w:r>
    </w:p>
    <w:p w:rsidR="003F4BA8" w:rsidRDefault="003F4BA8" w:rsidP="003F4BA8">
      <w:pPr>
        <w:tabs>
          <w:tab w:val="left" w:pos="540"/>
        </w:tabs>
        <w:spacing w:after="0" w:line="240" w:lineRule="auto"/>
      </w:pPr>
      <w:r>
        <w:tab/>
        <w:t>Address:</w:t>
      </w:r>
      <w:r>
        <w:tab/>
      </w:r>
      <w:r>
        <w:tab/>
      </w:r>
      <w:r>
        <w:tab/>
      </w:r>
      <w:r>
        <w:tab/>
        <w:t>262 Harlow Street, Bangor, ME 04401</w:t>
      </w:r>
    </w:p>
    <w:p w:rsidR="003F4BA8" w:rsidRDefault="003F4BA8" w:rsidP="003F4BA8">
      <w:pPr>
        <w:tabs>
          <w:tab w:val="left" w:pos="540"/>
        </w:tabs>
        <w:spacing w:after="0" w:line="240" w:lineRule="auto"/>
      </w:pPr>
      <w:r>
        <w:tab/>
        <w:t>Telephone number:</w:t>
      </w:r>
      <w:r>
        <w:tab/>
      </w:r>
      <w:r>
        <w:tab/>
        <w:t>(207) 973-3512 or (207) 973-3698</w:t>
      </w:r>
    </w:p>
    <w:p w:rsidR="003F4BA8" w:rsidRDefault="003F4BA8" w:rsidP="003F4BA8">
      <w:pPr>
        <w:tabs>
          <w:tab w:val="left" w:pos="540"/>
        </w:tabs>
        <w:spacing w:after="0" w:line="240" w:lineRule="auto"/>
      </w:pPr>
      <w:r>
        <w:tab/>
        <w:t>E-mail:</w:t>
      </w:r>
      <w:r>
        <w:tab/>
      </w:r>
      <w:r>
        <w:tab/>
      </w:r>
      <w:r>
        <w:tab/>
      </w:r>
      <w:r>
        <w:tab/>
      </w:r>
      <w:hyperlink r:id="rId8" w:history="1">
        <w:r w:rsidRPr="00680E89">
          <w:rPr>
            <w:rStyle w:val="Hyperlink"/>
          </w:rPr>
          <w:t>srichard@penquis.org</w:t>
        </w:r>
      </w:hyperlink>
      <w:r>
        <w:t xml:space="preserve">; </w:t>
      </w:r>
      <w:hyperlink r:id="rId9" w:history="1">
        <w:r w:rsidRPr="00680E89">
          <w:rPr>
            <w:rStyle w:val="Hyperlink"/>
          </w:rPr>
          <w:t>sfarrar@penquis.org</w:t>
        </w:r>
      </w:hyperlink>
      <w:r>
        <w:t xml:space="preserve">  </w:t>
      </w:r>
    </w:p>
    <w:p w:rsidR="003F4BA8" w:rsidRPr="003F4BA8" w:rsidRDefault="003F4BA8" w:rsidP="003F4BA8">
      <w:pPr>
        <w:tabs>
          <w:tab w:val="left" w:pos="540"/>
        </w:tabs>
        <w:spacing w:after="0" w:line="240" w:lineRule="auto"/>
      </w:pPr>
      <w:r>
        <w:tab/>
        <w:t>Website:</w:t>
      </w:r>
      <w:r>
        <w:tab/>
      </w:r>
      <w:r>
        <w:tab/>
      </w:r>
      <w:r>
        <w:tab/>
      </w:r>
      <w:r>
        <w:tab/>
        <w:t>www.penquis.org</w:t>
      </w:r>
    </w:p>
    <w:p w:rsidR="004A45F0" w:rsidRDefault="004A45F0" w:rsidP="003E1D71">
      <w:pPr>
        <w:spacing w:after="0" w:line="240" w:lineRule="auto"/>
      </w:pPr>
    </w:p>
    <w:p w:rsidR="00C07261" w:rsidRDefault="00C07261" w:rsidP="005F60C4">
      <w:pPr>
        <w:spacing w:after="0" w:line="240" w:lineRule="auto"/>
        <w:jc w:val="both"/>
      </w:pPr>
      <w:r>
        <w:t xml:space="preserve">Penquis Transportation Brokerage is the NET </w:t>
      </w:r>
      <w:r w:rsidR="00F54858">
        <w:t xml:space="preserve">MaineCare transportation broker for </w:t>
      </w:r>
      <w:r w:rsidR="0039436F">
        <w:t xml:space="preserve">Region 3 (Penobscot and Piscataquis Counties) and </w:t>
      </w:r>
      <w:r w:rsidR="00F54858">
        <w:t xml:space="preserve">Region 4 (Kennebec and Somerset Counties). Penquis Transportation Brokerage is located in the same building as Penquis’ Lynx Mobility Services, </w:t>
      </w:r>
      <w:r w:rsidR="005F60C4">
        <w:t>but both operate as separate entities.</w:t>
      </w:r>
    </w:p>
    <w:p w:rsidR="005F60C4" w:rsidRDefault="005F60C4" w:rsidP="003E1D71">
      <w:pPr>
        <w:spacing w:after="0" w:line="240" w:lineRule="auto"/>
      </w:pPr>
    </w:p>
    <w:p w:rsidR="005F60C4" w:rsidRDefault="005F60C4" w:rsidP="005F60C4">
      <w:pPr>
        <w:spacing w:after="0" w:line="240" w:lineRule="auto"/>
        <w:jc w:val="both"/>
      </w:pPr>
      <w:r>
        <w:t xml:space="preserve">The Brokerage has a full-time volunteer coordinator </w:t>
      </w:r>
      <w:r w:rsidR="0039436F">
        <w:t xml:space="preserve">who recruits and trains volunteers and </w:t>
      </w:r>
      <w:r w:rsidR="003F4BA8">
        <w:t>manages</w:t>
      </w:r>
      <w:r>
        <w:t xml:space="preserve"> approximately 190 volunteers. Volunteers attend advisory meetings. About a third of volunteer drivers are qualified to be child transporters. The Brokerage and Lynx Mobility Services share the same group of volunteers. </w:t>
      </w:r>
    </w:p>
    <w:p w:rsidR="00461913" w:rsidRDefault="00461913" w:rsidP="005F60C4">
      <w:pPr>
        <w:spacing w:after="0" w:line="240" w:lineRule="auto"/>
        <w:jc w:val="both"/>
      </w:pPr>
    </w:p>
    <w:p w:rsidR="00461913" w:rsidRDefault="00461913" w:rsidP="005F60C4">
      <w:pPr>
        <w:spacing w:after="0" w:line="240" w:lineRule="auto"/>
        <w:jc w:val="both"/>
      </w:pPr>
      <w:r>
        <w:t xml:space="preserve">The call center gets about 900 calls per day, but sometimes as many as 1,300 </w:t>
      </w:r>
      <w:r w:rsidR="0039436F">
        <w:t>to</w:t>
      </w:r>
      <w:r>
        <w:t xml:space="preserve"> 1,400. Most of the calls are inquiries, such as “who is my driver going to be?” Penquis Transportation Brokerage average</w:t>
      </w:r>
      <w:r w:rsidR="001F4E3E">
        <w:t>s</w:t>
      </w:r>
      <w:r>
        <w:t xml:space="preserve"> about 3,000 trips per day, many of which are regularly scheduled trips that are arranged in advance.</w:t>
      </w:r>
    </w:p>
    <w:p w:rsidR="005F60C4" w:rsidRDefault="005F60C4" w:rsidP="003E1D71">
      <w:pPr>
        <w:spacing w:after="0" w:line="240" w:lineRule="auto"/>
      </w:pPr>
    </w:p>
    <w:p w:rsidR="005F60C4" w:rsidRDefault="00E04DE9" w:rsidP="00895C4F">
      <w:pPr>
        <w:spacing w:after="0" w:line="240" w:lineRule="auto"/>
        <w:jc w:val="both"/>
      </w:pPr>
      <w:r>
        <w:t xml:space="preserve">Approximately 40% of the rides arranged by the Brokerage are provided through the Friends and Family program. The rest are provided by volunteers, Lynx Mobility Services, </w:t>
      </w:r>
      <w:r w:rsidR="00A4265E">
        <w:t xml:space="preserve">Community Connector, </w:t>
      </w:r>
      <w:r>
        <w:t>KV Van (KVCAP)</w:t>
      </w:r>
      <w:r w:rsidR="00B340E3">
        <w:t>,</w:t>
      </w:r>
      <w:r w:rsidR="00A4265E">
        <w:t xml:space="preserve"> Kennebec Explorer</w:t>
      </w:r>
      <w:r w:rsidR="001F4E3E">
        <w:t>,</w:t>
      </w:r>
      <w:r w:rsidR="00B340E3">
        <w:t xml:space="preserve"> regional transporters, taxi companies and chair car service providers. The NET transporters serving the Brokerage are shown below.</w:t>
      </w:r>
    </w:p>
    <w:p w:rsidR="00B340E3" w:rsidRDefault="00B340E3" w:rsidP="00895C4F">
      <w:pPr>
        <w:spacing w:after="0" w:line="240" w:lineRule="auto"/>
        <w:jc w:val="both"/>
      </w:pPr>
    </w:p>
    <w:p w:rsidR="006F7D00" w:rsidRDefault="006F7D00" w:rsidP="00895C4F">
      <w:pPr>
        <w:spacing w:after="0" w:line="240" w:lineRule="auto"/>
        <w:jc w:val="both"/>
      </w:pPr>
    </w:p>
    <w:tbl>
      <w:tblPr>
        <w:tblStyle w:val="TableGrid"/>
        <w:tblW w:w="0" w:type="auto"/>
        <w:tblInd w:w="198" w:type="dxa"/>
        <w:tblLook w:val="04A0" w:firstRow="1" w:lastRow="0" w:firstColumn="1" w:lastColumn="0" w:noHBand="0" w:noVBand="1"/>
      </w:tblPr>
      <w:tblGrid>
        <w:gridCol w:w="3510"/>
        <w:gridCol w:w="2700"/>
        <w:gridCol w:w="2880"/>
      </w:tblGrid>
      <w:tr w:rsidR="00B340E3" w:rsidTr="00E53E30">
        <w:tc>
          <w:tcPr>
            <w:tcW w:w="9090" w:type="dxa"/>
            <w:gridSpan w:val="3"/>
          </w:tcPr>
          <w:p w:rsidR="00B340E3" w:rsidRPr="00B340E3" w:rsidRDefault="00B340E3" w:rsidP="00B340E3">
            <w:pPr>
              <w:jc w:val="center"/>
              <w:rPr>
                <w:b/>
              </w:rPr>
            </w:pPr>
            <w:r w:rsidRPr="00B340E3">
              <w:rPr>
                <w:b/>
              </w:rPr>
              <w:t>Penquis Transportation Brokerage Regions 3 and 4</w:t>
            </w:r>
          </w:p>
          <w:p w:rsidR="00B340E3" w:rsidRDefault="00B340E3" w:rsidP="00B340E3">
            <w:pPr>
              <w:jc w:val="center"/>
            </w:pPr>
            <w:r w:rsidRPr="00B340E3">
              <w:rPr>
                <w:b/>
              </w:rPr>
              <w:t>NET Transporters</w:t>
            </w:r>
          </w:p>
        </w:tc>
      </w:tr>
      <w:tr w:rsidR="00A4265E" w:rsidTr="00B66FA6">
        <w:tc>
          <w:tcPr>
            <w:tcW w:w="3510" w:type="dxa"/>
          </w:tcPr>
          <w:p w:rsidR="00A4265E" w:rsidRPr="00A4265E" w:rsidRDefault="00A4265E" w:rsidP="00895C4F">
            <w:pPr>
              <w:jc w:val="both"/>
              <w:rPr>
                <w:b/>
              </w:rPr>
            </w:pPr>
            <w:r w:rsidRPr="00A4265E">
              <w:rPr>
                <w:b/>
              </w:rPr>
              <w:t>Regional Transporters under service agreement</w:t>
            </w:r>
          </w:p>
        </w:tc>
        <w:tc>
          <w:tcPr>
            <w:tcW w:w="5580" w:type="dxa"/>
            <w:gridSpan w:val="2"/>
          </w:tcPr>
          <w:p w:rsidR="00A4265E" w:rsidRPr="00A4265E" w:rsidRDefault="00A4265E" w:rsidP="0069468E">
            <w:pPr>
              <w:jc w:val="both"/>
              <w:rPr>
                <w:b/>
              </w:rPr>
            </w:pPr>
            <w:r w:rsidRPr="00A4265E">
              <w:rPr>
                <w:b/>
              </w:rPr>
              <w:t>Taxi Companies</w:t>
            </w:r>
          </w:p>
        </w:tc>
      </w:tr>
      <w:tr w:rsidR="00A4265E" w:rsidTr="00A4265E">
        <w:tc>
          <w:tcPr>
            <w:tcW w:w="3510" w:type="dxa"/>
          </w:tcPr>
          <w:p w:rsidR="00A4265E" w:rsidRDefault="00A4265E" w:rsidP="00895C4F">
            <w:pPr>
              <w:jc w:val="both"/>
            </w:pPr>
            <w:r>
              <w:t>BeeLine Transport</w:t>
            </w:r>
          </w:p>
        </w:tc>
        <w:tc>
          <w:tcPr>
            <w:tcW w:w="2700" w:type="dxa"/>
          </w:tcPr>
          <w:p w:rsidR="00A4265E" w:rsidRDefault="00A4265E" w:rsidP="0069468E">
            <w:pPr>
              <w:jc w:val="both"/>
            </w:pPr>
            <w:r>
              <w:t>Dick’s Taxi</w:t>
            </w:r>
          </w:p>
        </w:tc>
        <w:tc>
          <w:tcPr>
            <w:tcW w:w="2880" w:type="dxa"/>
          </w:tcPr>
          <w:p w:rsidR="00A4265E" w:rsidRDefault="00A4265E" w:rsidP="00895C4F">
            <w:pPr>
              <w:jc w:val="both"/>
            </w:pPr>
            <w:r>
              <w:t>Roadrunner Taxi</w:t>
            </w:r>
          </w:p>
        </w:tc>
      </w:tr>
      <w:tr w:rsidR="00A4265E" w:rsidTr="00A4265E">
        <w:tc>
          <w:tcPr>
            <w:tcW w:w="3510" w:type="dxa"/>
          </w:tcPr>
          <w:p w:rsidR="00A4265E" w:rsidRDefault="00A4265E" w:rsidP="00895C4F">
            <w:pPr>
              <w:jc w:val="both"/>
            </w:pPr>
            <w:r>
              <w:t>Private Chauffeur</w:t>
            </w:r>
          </w:p>
        </w:tc>
        <w:tc>
          <w:tcPr>
            <w:tcW w:w="2700" w:type="dxa"/>
          </w:tcPr>
          <w:p w:rsidR="00A4265E" w:rsidRDefault="00A4265E" w:rsidP="0069468E">
            <w:pPr>
              <w:jc w:val="both"/>
            </w:pPr>
            <w:r>
              <w:t>Old Town Taxi</w:t>
            </w:r>
          </w:p>
        </w:tc>
        <w:tc>
          <w:tcPr>
            <w:tcW w:w="2880" w:type="dxa"/>
          </w:tcPr>
          <w:p w:rsidR="00A4265E" w:rsidRDefault="00A4265E" w:rsidP="00895C4F">
            <w:pPr>
              <w:jc w:val="both"/>
            </w:pPr>
            <w:r>
              <w:t>J &amp; L Taxi</w:t>
            </w:r>
          </w:p>
        </w:tc>
      </w:tr>
      <w:tr w:rsidR="00A4265E" w:rsidTr="00A4265E">
        <w:tc>
          <w:tcPr>
            <w:tcW w:w="3510" w:type="dxa"/>
          </w:tcPr>
          <w:p w:rsidR="00A4265E" w:rsidRDefault="00A4265E" w:rsidP="00895C4F">
            <w:pPr>
              <w:jc w:val="both"/>
            </w:pPr>
          </w:p>
        </w:tc>
        <w:tc>
          <w:tcPr>
            <w:tcW w:w="2700" w:type="dxa"/>
          </w:tcPr>
          <w:p w:rsidR="00A4265E" w:rsidRDefault="00A4265E" w:rsidP="00895C4F">
            <w:pPr>
              <w:jc w:val="both"/>
            </w:pPr>
            <w:r>
              <w:t>Marty’s Taxi</w:t>
            </w:r>
          </w:p>
        </w:tc>
        <w:tc>
          <w:tcPr>
            <w:tcW w:w="2880" w:type="dxa"/>
          </w:tcPr>
          <w:p w:rsidR="00A4265E" w:rsidRDefault="00A4265E" w:rsidP="00895C4F">
            <w:pPr>
              <w:jc w:val="both"/>
            </w:pPr>
            <w:r>
              <w:t>Marv’s Taxi</w:t>
            </w:r>
          </w:p>
        </w:tc>
      </w:tr>
      <w:tr w:rsidR="00A4265E" w:rsidTr="00A4265E">
        <w:tc>
          <w:tcPr>
            <w:tcW w:w="3510" w:type="dxa"/>
          </w:tcPr>
          <w:p w:rsidR="00A4265E" w:rsidRPr="00A4265E" w:rsidRDefault="00A4265E" w:rsidP="00A4265E">
            <w:pPr>
              <w:jc w:val="both"/>
              <w:rPr>
                <w:b/>
              </w:rPr>
            </w:pPr>
            <w:r w:rsidRPr="00A4265E">
              <w:rPr>
                <w:b/>
              </w:rPr>
              <w:t xml:space="preserve">Volunteers </w:t>
            </w:r>
          </w:p>
        </w:tc>
        <w:tc>
          <w:tcPr>
            <w:tcW w:w="2700" w:type="dxa"/>
          </w:tcPr>
          <w:p w:rsidR="00A4265E" w:rsidRDefault="00A4265E" w:rsidP="00895C4F">
            <w:pPr>
              <w:jc w:val="both"/>
            </w:pPr>
            <w:r>
              <w:t>Town Taxi</w:t>
            </w:r>
          </w:p>
        </w:tc>
        <w:tc>
          <w:tcPr>
            <w:tcW w:w="2880" w:type="dxa"/>
          </w:tcPr>
          <w:p w:rsidR="00A4265E" w:rsidRDefault="00A4265E" w:rsidP="00895C4F">
            <w:pPr>
              <w:jc w:val="both"/>
            </w:pPr>
            <w:r>
              <w:t>Alydar Taxi</w:t>
            </w:r>
          </w:p>
        </w:tc>
      </w:tr>
      <w:tr w:rsidR="00A4265E" w:rsidTr="00A4265E">
        <w:tc>
          <w:tcPr>
            <w:tcW w:w="3510" w:type="dxa"/>
          </w:tcPr>
          <w:p w:rsidR="00A4265E" w:rsidRPr="00A4265E" w:rsidRDefault="00A4265E" w:rsidP="00895C4F">
            <w:pPr>
              <w:jc w:val="both"/>
              <w:rPr>
                <w:b/>
              </w:rPr>
            </w:pPr>
          </w:p>
        </w:tc>
        <w:tc>
          <w:tcPr>
            <w:tcW w:w="2700" w:type="dxa"/>
          </w:tcPr>
          <w:p w:rsidR="00A4265E" w:rsidRDefault="00A4265E" w:rsidP="00895C4F">
            <w:pPr>
              <w:jc w:val="both"/>
            </w:pPr>
            <w:r>
              <w:t>Your Taxi</w:t>
            </w:r>
          </w:p>
        </w:tc>
        <w:tc>
          <w:tcPr>
            <w:tcW w:w="2880" w:type="dxa"/>
          </w:tcPr>
          <w:p w:rsidR="00A4265E" w:rsidRDefault="00A4265E" w:rsidP="00895C4F">
            <w:pPr>
              <w:jc w:val="both"/>
            </w:pPr>
            <w:r>
              <w:t>C &amp; S Cab</w:t>
            </w:r>
          </w:p>
        </w:tc>
      </w:tr>
      <w:tr w:rsidR="00A4265E" w:rsidTr="00A4265E">
        <w:tc>
          <w:tcPr>
            <w:tcW w:w="3510" w:type="dxa"/>
          </w:tcPr>
          <w:p w:rsidR="00A4265E" w:rsidRPr="00A4265E" w:rsidRDefault="00A4265E" w:rsidP="00895C4F">
            <w:pPr>
              <w:jc w:val="both"/>
              <w:rPr>
                <w:b/>
              </w:rPr>
            </w:pPr>
            <w:r w:rsidRPr="00A4265E">
              <w:rPr>
                <w:b/>
              </w:rPr>
              <w:t>Chair Car Service Providers</w:t>
            </w:r>
          </w:p>
        </w:tc>
        <w:tc>
          <w:tcPr>
            <w:tcW w:w="2700" w:type="dxa"/>
          </w:tcPr>
          <w:p w:rsidR="00A4265E" w:rsidRDefault="00A4265E" w:rsidP="00895C4F">
            <w:pPr>
              <w:jc w:val="both"/>
            </w:pPr>
            <w:r>
              <w:t>Campus Taxi</w:t>
            </w:r>
          </w:p>
        </w:tc>
        <w:tc>
          <w:tcPr>
            <w:tcW w:w="2880" w:type="dxa"/>
          </w:tcPr>
          <w:p w:rsidR="00A4265E" w:rsidRDefault="00A4265E" w:rsidP="00895C4F">
            <w:pPr>
              <w:jc w:val="both"/>
            </w:pPr>
            <w:r>
              <w:t>Campus Taxi II</w:t>
            </w:r>
          </w:p>
        </w:tc>
      </w:tr>
      <w:tr w:rsidR="00A4265E" w:rsidTr="00A4265E">
        <w:tc>
          <w:tcPr>
            <w:tcW w:w="3510" w:type="dxa"/>
          </w:tcPr>
          <w:p w:rsidR="00A4265E" w:rsidRDefault="00A4265E" w:rsidP="00A4265E">
            <w:pPr>
              <w:jc w:val="both"/>
            </w:pPr>
            <w:r>
              <w:t>United Ambulance</w:t>
            </w:r>
          </w:p>
        </w:tc>
        <w:tc>
          <w:tcPr>
            <w:tcW w:w="2700" w:type="dxa"/>
          </w:tcPr>
          <w:p w:rsidR="00A4265E" w:rsidRDefault="00A4265E" w:rsidP="00895C4F">
            <w:pPr>
              <w:jc w:val="both"/>
            </w:pPr>
            <w:r>
              <w:t>A &amp; M Taxi</w:t>
            </w:r>
          </w:p>
        </w:tc>
        <w:tc>
          <w:tcPr>
            <w:tcW w:w="2880" w:type="dxa"/>
          </w:tcPr>
          <w:p w:rsidR="00A4265E" w:rsidRDefault="00A4265E" w:rsidP="00895C4F">
            <w:pPr>
              <w:jc w:val="both"/>
            </w:pPr>
            <w:r>
              <w:t>Tim’s Taxi</w:t>
            </w:r>
          </w:p>
        </w:tc>
      </w:tr>
      <w:tr w:rsidR="00A4265E" w:rsidTr="00A4265E">
        <w:tc>
          <w:tcPr>
            <w:tcW w:w="3510" w:type="dxa"/>
          </w:tcPr>
          <w:p w:rsidR="00A4265E" w:rsidRDefault="00A4265E" w:rsidP="00895C4F">
            <w:pPr>
              <w:jc w:val="both"/>
            </w:pPr>
            <w:r>
              <w:t>Capital Ambulance</w:t>
            </w:r>
          </w:p>
        </w:tc>
        <w:tc>
          <w:tcPr>
            <w:tcW w:w="2700" w:type="dxa"/>
          </w:tcPr>
          <w:p w:rsidR="00A4265E" w:rsidRDefault="00A4265E" w:rsidP="00895C4F">
            <w:pPr>
              <w:jc w:val="both"/>
            </w:pPr>
            <w:r>
              <w:t>B &amp; J Taxi</w:t>
            </w:r>
          </w:p>
        </w:tc>
        <w:tc>
          <w:tcPr>
            <w:tcW w:w="2880" w:type="dxa"/>
          </w:tcPr>
          <w:p w:rsidR="00A4265E" w:rsidRDefault="00A4265E" w:rsidP="00895C4F">
            <w:pPr>
              <w:jc w:val="both"/>
            </w:pPr>
            <w:r>
              <w:t>All in Taxi</w:t>
            </w:r>
          </w:p>
        </w:tc>
      </w:tr>
      <w:tr w:rsidR="00A4265E" w:rsidTr="00A4265E">
        <w:tc>
          <w:tcPr>
            <w:tcW w:w="3510" w:type="dxa"/>
          </w:tcPr>
          <w:p w:rsidR="00A4265E" w:rsidRDefault="00A4265E" w:rsidP="00895C4F">
            <w:pPr>
              <w:jc w:val="both"/>
            </w:pPr>
          </w:p>
        </w:tc>
        <w:tc>
          <w:tcPr>
            <w:tcW w:w="2700" w:type="dxa"/>
          </w:tcPr>
          <w:p w:rsidR="00A4265E" w:rsidRDefault="00A4265E" w:rsidP="00895C4F">
            <w:pPr>
              <w:jc w:val="both"/>
            </w:pPr>
            <w:r>
              <w:t>Rickshaw Taxi</w:t>
            </w:r>
          </w:p>
        </w:tc>
        <w:tc>
          <w:tcPr>
            <w:tcW w:w="2880" w:type="dxa"/>
          </w:tcPr>
          <w:p w:rsidR="00A4265E" w:rsidRDefault="00A4265E" w:rsidP="00895C4F">
            <w:pPr>
              <w:jc w:val="both"/>
            </w:pPr>
          </w:p>
        </w:tc>
      </w:tr>
    </w:tbl>
    <w:p w:rsidR="00B340E3" w:rsidRDefault="00B340E3" w:rsidP="00895C4F">
      <w:pPr>
        <w:spacing w:after="0" w:line="240" w:lineRule="auto"/>
        <w:jc w:val="both"/>
      </w:pPr>
    </w:p>
    <w:p w:rsidR="006F7D00" w:rsidRDefault="006F7D00" w:rsidP="00BE60C4">
      <w:pPr>
        <w:spacing w:after="0" w:line="240" w:lineRule="auto"/>
        <w:jc w:val="both"/>
        <w:rPr>
          <w:b/>
        </w:rPr>
      </w:pPr>
    </w:p>
    <w:p w:rsidR="006F7D00" w:rsidRDefault="006F7D00" w:rsidP="00BE60C4">
      <w:pPr>
        <w:spacing w:after="0" w:line="240" w:lineRule="auto"/>
        <w:jc w:val="both"/>
        <w:rPr>
          <w:b/>
        </w:rPr>
      </w:pPr>
    </w:p>
    <w:p w:rsidR="006F7D00" w:rsidRDefault="006F7D00" w:rsidP="00BE60C4">
      <w:pPr>
        <w:spacing w:after="0" w:line="240" w:lineRule="auto"/>
        <w:jc w:val="both"/>
        <w:rPr>
          <w:b/>
        </w:rPr>
      </w:pPr>
    </w:p>
    <w:p w:rsidR="006101E4" w:rsidRPr="001F4E3E" w:rsidRDefault="006101E4" w:rsidP="00BE60C4">
      <w:pPr>
        <w:spacing w:after="0" w:line="240" w:lineRule="auto"/>
        <w:jc w:val="both"/>
        <w:rPr>
          <w:b/>
        </w:rPr>
      </w:pPr>
      <w:r w:rsidRPr="001F4E3E">
        <w:rPr>
          <w:b/>
        </w:rPr>
        <w:t>Challenges</w:t>
      </w:r>
    </w:p>
    <w:p w:rsidR="006101E4" w:rsidRDefault="006101E4" w:rsidP="00BE60C4">
      <w:pPr>
        <w:spacing w:after="0" w:line="240" w:lineRule="auto"/>
        <w:jc w:val="both"/>
      </w:pPr>
    </w:p>
    <w:p w:rsidR="006101E4" w:rsidRDefault="006101E4" w:rsidP="006101E4">
      <w:pPr>
        <w:pStyle w:val="ListParagraph"/>
        <w:numPr>
          <w:ilvl w:val="0"/>
          <w:numId w:val="2"/>
        </w:numPr>
        <w:spacing w:after="0" w:line="240" w:lineRule="auto"/>
        <w:jc w:val="both"/>
      </w:pPr>
      <w:r w:rsidRPr="00461913">
        <w:rPr>
          <w:b/>
        </w:rPr>
        <w:t>Region 4.</w:t>
      </w:r>
      <w:r>
        <w:t xml:space="preserve"> Providing rides in region 4 is challenging, in part because of </w:t>
      </w:r>
      <w:r w:rsidR="001F4E3E">
        <w:t>a shortage</w:t>
      </w:r>
      <w:r>
        <w:t xml:space="preserve"> of volunteers in the Augusta area.</w:t>
      </w:r>
    </w:p>
    <w:p w:rsidR="00751CFC" w:rsidRDefault="00461913" w:rsidP="00461913">
      <w:pPr>
        <w:pStyle w:val="ListParagraph"/>
        <w:numPr>
          <w:ilvl w:val="0"/>
          <w:numId w:val="2"/>
        </w:numPr>
        <w:spacing w:after="0" w:line="240" w:lineRule="auto"/>
        <w:jc w:val="both"/>
      </w:pPr>
      <w:r>
        <w:rPr>
          <w:b/>
        </w:rPr>
        <w:t>Scheduling software</w:t>
      </w:r>
      <w:r w:rsidRPr="00461913">
        <w:rPr>
          <w:b/>
        </w:rPr>
        <w:t>.</w:t>
      </w:r>
      <w:r>
        <w:t xml:space="preserve"> The scheduling systems in Regions 3 and 4 have not been integrated.  However, on December 1, 2018, the same scheduling software, QRyde, will be used in both regions. The new software will have features that show where any ride is at any given time.  The software has been customized to include </w:t>
      </w:r>
      <w:r w:rsidR="001F4E3E">
        <w:t xml:space="preserve">a feature that allows </w:t>
      </w:r>
      <w:r>
        <w:t>volunteers</w:t>
      </w:r>
      <w:r w:rsidR="001F4E3E">
        <w:t xml:space="preserve"> </w:t>
      </w:r>
      <w:r>
        <w:t xml:space="preserve">to key into the software with their own private phones. </w:t>
      </w:r>
    </w:p>
    <w:p w:rsidR="0029483F" w:rsidRDefault="00461913" w:rsidP="00A2250D">
      <w:pPr>
        <w:pStyle w:val="ListParagraph"/>
        <w:numPr>
          <w:ilvl w:val="0"/>
          <w:numId w:val="2"/>
        </w:numPr>
        <w:spacing w:after="0" w:line="240" w:lineRule="auto"/>
        <w:jc w:val="both"/>
      </w:pPr>
      <w:r w:rsidRPr="00461913">
        <w:rPr>
          <w:b/>
        </w:rPr>
        <w:t>No</w:t>
      </w:r>
      <w:r w:rsidR="001F4E3E">
        <w:rPr>
          <w:b/>
        </w:rPr>
        <w:t>-</w:t>
      </w:r>
      <w:r w:rsidRPr="00461913">
        <w:rPr>
          <w:b/>
        </w:rPr>
        <w:t>shows.</w:t>
      </w:r>
      <w:r>
        <w:rPr>
          <w:b/>
        </w:rPr>
        <w:t xml:space="preserve"> </w:t>
      </w:r>
      <w:r w:rsidR="00A2250D">
        <w:t>“</w:t>
      </w:r>
      <w:r w:rsidR="0029483F">
        <w:t>No shows</w:t>
      </w:r>
      <w:r w:rsidR="00A2250D">
        <w:t xml:space="preserve">” </w:t>
      </w:r>
      <w:r w:rsidR="001F4E3E">
        <w:t>are no longer</w:t>
      </w:r>
      <w:r w:rsidR="00A2250D">
        <w:t xml:space="preserve"> a significant problem. </w:t>
      </w:r>
      <w:r w:rsidR="0029483F">
        <w:t xml:space="preserve">After about </w:t>
      </w:r>
      <w:r w:rsidR="00A2250D">
        <w:t xml:space="preserve">two </w:t>
      </w:r>
      <w:r w:rsidR="0029483F">
        <w:t>years</w:t>
      </w:r>
      <w:r w:rsidR="00A2250D">
        <w:t xml:space="preserve"> with the brokerage</w:t>
      </w:r>
      <w:r w:rsidR="0029483F">
        <w:t xml:space="preserve">, DHHS </w:t>
      </w:r>
      <w:r w:rsidR="00A2250D">
        <w:t xml:space="preserve">permitted </w:t>
      </w:r>
      <w:r>
        <w:t>implementation of a</w:t>
      </w:r>
      <w:r w:rsidR="0029483F">
        <w:t xml:space="preserve"> no-show policy</w:t>
      </w:r>
      <w:r w:rsidR="00A2250D">
        <w:t xml:space="preserve">. </w:t>
      </w:r>
      <w:r>
        <w:t xml:space="preserve">The Brokerage </w:t>
      </w:r>
      <w:r w:rsidR="00A2250D">
        <w:t xml:space="preserve">now </w:t>
      </w:r>
      <w:r>
        <w:t>has</w:t>
      </w:r>
      <w:r w:rsidR="00A2250D">
        <w:t xml:space="preserve"> a t</w:t>
      </w:r>
      <w:r w:rsidR="0029483F">
        <w:t xml:space="preserve">hree </w:t>
      </w:r>
      <w:r w:rsidR="00A2250D">
        <w:t xml:space="preserve">strikes </w:t>
      </w:r>
      <w:r w:rsidR="0029483F">
        <w:t>policy.</w:t>
      </w:r>
      <w:r w:rsidR="00A2250D">
        <w:t xml:space="preserve"> The first no show results in a </w:t>
      </w:r>
      <w:r w:rsidR="0029483F">
        <w:t xml:space="preserve">warning letter, </w:t>
      </w:r>
      <w:r w:rsidR="00A2250D">
        <w:t xml:space="preserve">a second results in a more </w:t>
      </w:r>
      <w:r w:rsidR="0029483F">
        <w:t>aggressive</w:t>
      </w:r>
      <w:r w:rsidR="00A2250D">
        <w:t xml:space="preserve"> warning</w:t>
      </w:r>
      <w:r w:rsidR="0029483F">
        <w:t xml:space="preserve">, </w:t>
      </w:r>
      <w:r w:rsidR="00A2250D">
        <w:t xml:space="preserve">and a third results in a </w:t>
      </w:r>
      <w:r w:rsidR="0029483F">
        <w:t>30-day suspension. At that point</w:t>
      </w:r>
      <w:r w:rsidR="00A2250D">
        <w:t xml:space="preserve">, the individual with three strikes may only use the </w:t>
      </w:r>
      <w:r w:rsidR="0029483F">
        <w:t>friends and family</w:t>
      </w:r>
      <w:r w:rsidR="00A2250D">
        <w:t xml:space="preserve"> program</w:t>
      </w:r>
      <w:r w:rsidR="0029483F">
        <w:t xml:space="preserve">. </w:t>
      </w:r>
      <w:r w:rsidR="007F58F9">
        <w:t>This policy has c</w:t>
      </w:r>
      <w:r w:rsidR="0029483F">
        <w:t xml:space="preserve">ut no shows in half. </w:t>
      </w:r>
      <w:r>
        <w:t>The Brokerage</w:t>
      </w:r>
      <w:r w:rsidR="007F58F9">
        <w:t xml:space="preserve"> expect</w:t>
      </w:r>
      <w:r>
        <w:t>s</w:t>
      </w:r>
      <w:r w:rsidR="007F58F9">
        <w:t xml:space="preserve"> a further reduction to about 25% </w:t>
      </w:r>
      <w:r w:rsidR="0029483F">
        <w:t xml:space="preserve">with </w:t>
      </w:r>
      <w:r w:rsidR="007F58F9">
        <w:t xml:space="preserve">the </w:t>
      </w:r>
      <w:r w:rsidR="001F4E3E">
        <w:t>call-back system which is part of the new software.</w:t>
      </w:r>
      <w:r w:rsidR="0029483F">
        <w:t xml:space="preserve"> </w:t>
      </w:r>
    </w:p>
    <w:p w:rsidR="0029483F" w:rsidRDefault="0029483F" w:rsidP="003E1D71">
      <w:pPr>
        <w:spacing w:after="0" w:line="240" w:lineRule="auto"/>
      </w:pPr>
    </w:p>
    <w:p w:rsidR="007F58F9" w:rsidRDefault="007F58F9" w:rsidP="007F58F9">
      <w:pPr>
        <w:spacing w:after="0" w:line="240" w:lineRule="auto"/>
        <w:jc w:val="both"/>
      </w:pPr>
      <w:r>
        <w:t>Overall, the s</w:t>
      </w:r>
      <w:r w:rsidR="0029483F">
        <w:t xml:space="preserve">ystem works well for </w:t>
      </w:r>
      <w:r w:rsidR="001F4E3E">
        <w:t>Penquis Transportation Brokerage</w:t>
      </w:r>
      <w:r w:rsidR="0029483F">
        <w:t xml:space="preserve">. </w:t>
      </w:r>
      <w:r>
        <w:t xml:space="preserve">Actuarial rates are established by </w:t>
      </w:r>
      <w:r w:rsidR="001F4E3E">
        <w:t>the Office of MaineCare Services</w:t>
      </w:r>
      <w:r>
        <w:t xml:space="preserve"> for a one-year period, based on an audit of </w:t>
      </w:r>
      <w:r w:rsidR="001F4E3E">
        <w:t xml:space="preserve">Penquis Transportation Brokerage’s </w:t>
      </w:r>
      <w:r>
        <w:t xml:space="preserve">revenues and expenses. </w:t>
      </w:r>
      <w:r w:rsidR="0061655B">
        <w:t>If costs increase after the audit, the Brokerage may have to operate at a loss until the next audit</w:t>
      </w:r>
    </w:p>
    <w:p w:rsidR="007F58F9" w:rsidRDefault="007F58F9" w:rsidP="007F58F9">
      <w:pPr>
        <w:spacing w:after="0" w:line="240" w:lineRule="auto"/>
        <w:jc w:val="both"/>
      </w:pPr>
    </w:p>
    <w:p w:rsidR="002F29E1" w:rsidRDefault="007F58F9" w:rsidP="007F58F9">
      <w:pPr>
        <w:spacing w:after="0" w:line="240" w:lineRule="auto"/>
        <w:jc w:val="both"/>
      </w:pPr>
      <w:r>
        <w:t xml:space="preserve">For a </w:t>
      </w:r>
      <w:r w:rsidR="0061655B">
        <w:t xml:space="preserve">MaineCare </w:t>
      </w:r>
      <w:r w:rsidR="00746F69">
        <w:t>member</w:t>
      </w:r>
      <w:r w:rsidR="0061655B">
        <w:t xml:space="preserve"> r</w:t>
      </w:r>
      <w:r>
        <w:t>equesting a ride, it’s</w:t>
      </w:r>
      <w:r w:rsidR="001F4E3E">
        <w:t xml:space="preserve"> sometimes</w:t>
      </w:r>
      <w:r>
        <w:t xml:space="preserve"> </w:t>
      </w:r>
      <w:r w:rsidR="001F4E3E">
        <w:t>difficult</w:t>
      </w:r>
      <w:r>
        <w:t xml:space="preserve"> to verify that the</w:t>
      </w:r>
      <w:r w:rsidR="00BA476A">
        <w:t xml:space="preserve"> person doesn’t have a </w:t>
      </w:r>
      <w:r w:rsidR="001F4E3E">
        <w:t xml:space="preserve">vehicle, or that a person </w:t>
      </w:r>
      <w:r w:rsidR="00BA476A">
        <w:t xml:space="preserve">with </w:t>
      </w:r>
      <w:r w:rsidR="001F4E3E">
        <w:t xml:space="preserve">a </w:t>
      </w:r>
      <w:r w:rsidR="00BA476A">
        <w:t xml:space="preserve">vehicle </w:t>
      </w:r>
      <w:r>
        <w:t>may not be able to drive because of the</w:t>
      </w:r>
      <w:r w:rsidR="001F4E3E">
        <w:t xml:space="preserve">ir medical condition or the type of treatment they receive. </w:t>
      </w:r>
      <w:r w:rsidR="00746F69">
        <w:t>However, it is assumed that a MaineCare member receiving dialysis will need transportation following treatment.</w:t>
      </w:r>
    </w:p>
    <w:p w:rsidR="001F4E3E" w:rsidRDefault="001F4E3E" w:rsidP="007F58F9">
      <w:pPr>
        <w:spacing w:after="0" w:line="240" w:lineRule="auto"/>
        <w:jc w:val="both"/>
      </w:pPr>
    </w:p>
    <w:p w:rsidR="00BA476A" w:rsidRDefault="009E1C2E" w:rsidP="007F58F9">
      <w:pPr>
        <w:spacing w:after="0" w:line="240" w:lineRule="auto"/>
        <w:jc w:val="both"/>
      </w:pPr>
      <w:r>
        <w:t>MaineCare mem</w:t>
      </w:r>
      <w:r w:rsidR="002F29E1">
        <w:t>be</w:t>
      </w:r>
      <w:r>
        <w:t xml:space="preserve">rs have </w:t>
      </w:r>
      <w:r w:rsidR="002F29E1">
        <w:t xml:space="preserve">a </w:t>
      </w:r>
      <w:r>
        <w:t xml:space="preserve">grievance process </w:t>
      </w:r>
      <w:r w:rsidR="002F29E1">
        <w:t>but there have been</w:t>
      </w:r>
      <w:r>
        <w:t xml:space="preserve"> no successful gr</w:t>
      </w:r>
      <w:r w:rsidR="002F29E1">
        <w:t>ie</w:t>
      </w:r>
      <w:r>
        <w:t xml:space="preserve">vances against </w:t>
      </w:r>
      <w:r w:rsidR="00746F69">
        <w:t>the Brokerage</w:t>
      </w:r>
      <w:r>
        <w:t xml:space="preserve">. </w:t>
      </w:r>
      <w:r w:rsidR="002F29E1">
        <w:t>There are more complaints in R</w:t>
      </w:r>
      <w:r>
        <w:t xml:space="preserve">egion 4 because of </w:t>
      </w:r>
      <w:r w:rsidR="002F29E1">
        <w:t xml:space="preserve">a </w:t>
      </w:r>
      <w:r w:rsidR="00816972">
        <w:t>shortage</w:t>
      </w:r>
      <w:r w:rsidR="002F29E1">
        <w:t xml:space="preserve"> of </w:t>
      </w:r>
      <w:r>
        <w:t>resources</w:t>
      </w:r>
      <w:r w:rsidR="00461913">
        <w:t xml:space="preserve"> such as the lack of </w:t>
      </w:r>
      <w:r>
        <w:t xml:space="preserve">volunteers in Augusta. </w:t>
      </w:r>
    </w:p>
    <w:p w:rsidR="009E1C2E" w:rsidRDefault="009E1C2E" w:rsidP="003E1D71">
      <w:pPr>
        <w:spacing w:after="0" w:line="240" w:lineRule="auto"/>
      </w:pPr>
    </w:p>
    <w:sectPr w:rsidR="009E1C2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557D" w:rsidRDefault="0095557D" w:rsidP="00162EFB">
      <w:pPr>
        <w:spacing w:after="0" w:line="240" w:lineRule="auto"/>
      </w:pPr>
      <w:r>
        <w:separator/>
      </w:r>
    </w:p>
  </w:endnote>
  <w:endnote w:type="continuationSeparator" w:id="0">
    <w:p w:rsidR="0095557D" w:rsidRDefault="0095557D" w:rsidP="00162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564583"/>
      <w:docPartObj>
        <w:docPartGallery w:val="Page Numbers (Bottom of Page)"/>
        <w:docPartUnique/>
      </w:docPartObj>
    </w:sdtPr>
    <w:sdtEndPr>
      <w:rPr>
        <w:noProof/>
      </w:rPr>
    </w:sdtEndPr>
    <w:sdtContent>
      <w:p w:rsidR="00162EFB" w:rsidRDefault="007B22BE" w:rsidP="007B22BE">
        <w:pPr>
          <w:pStyle w:val="Footer"/>
        </w:pPr>
        <w:r>
          <w:t>Penquis Brokerage</w:t>
        </w:r>
        <w:r>
          <w:tab/>
        </w:r>
        <w:r>
          <w:tab/>
        </w:r>
        <w:r w:rsidR="00162EFB">
          <w:fldChar w:fldCharType="begin"/>
        </w:r>
        <w:r w:rsidR="00162EFB">
          <w:instrText xml:space="preserve"> PAGE   \* MERGEFORMAT </w:instrText>
        </w:r>
        <w:r w:rsidR="00162EFB">
          <w:fldChar w:fldCharType="separate"/>
        </w:r>
        <w:r w:rsidR="002136D2">
          <w:rPr>
            <w:noProof/>
          </w:rPr>
          <w:t>1</w:t>
        </w:r>
        <w:r w:rsidR="00162EFB">
          <w:rPr>
            <w:noProof/>
          </w:rPr>
          <w:fldChar w:fldCharType="end"/>
        </w:r>
      </w:p>
    </w:sdtContent>
  </w:sdt>
  <w:p w:rsidR="00162EFB" w:rsidRDefault="00162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557D" w:rsidRDefault="0095557D" w:rsidP="00162EFB">
      <w:pPr>
        <w:spacing w:after="0" w:line="240" w:lineRule="auto"/>
      </w:pPr>
      <w:r>
        <w:separator/>
      </w:r>
    </w:p>
  </w:footnote>
  <w:footnote w:type="continuationSeparator" w:id="0">
    <w:p w:rsidR="0095557D" w:rsidRDefault="0095557D" w:rsidP="00162E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6F2231"/>
    <w:multiLevelType w:val="hybridMultilevel"/>
    <w:tmpl w:val="D388C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D47FC"/>
    <w:multiLevelType w:val="hybridMultilevel"/>
    <w:tmpl w:val="A168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D71"/>
    <w:rsid w:val="001152EA"/>
    <w:rsid w:val="00117FC7"/>
    <w:rsid w:val="00162EFB"/>
    <w:rsid w:val="00177B2F"/>
    <w:rsid w:val="001F4E3E"/>
    <w:rsid w:val="002136D2"/>
    <w:rsid w:val="0029483F"/>
    <w:rsid w:val="002F29E1"/>
    <w:rsid w:val="002F7C5E"/>
    <w:rsid w:val="0039436F"/>
    <w:rsid w:val="003E1D71"/>
    <w:rsid w:val="003F30E9"/>
    <w:rsid w:val="003F4BA8"/>
    <w:rsid w:val="00400D9B"/>
    <w:rsid w:val="00461913"/>
    <w:rsid w:val="00473C5C"/>
    <w:rsid w:val="004A45F0"/>
    <w:rsid w:val="004C4B00"/>
    <w:rsid w:val="0050761E"/>
    <w:rsid w:val="005843BB"/>
    <w:rsid w:val="005D6002"/>
    <w:rsid w:val="005F60C4"/>
    <w:rsid w:val="006101E4"/>
    <w:rsid w:val="0061655B"/>
    <w:rsid w:val="00672C5D"/>
    <w:rsid w:val="006F7D00"/>
    <w:rsid w:val="00746F69"/>
    <w:rsid w:val="00751CFC"/>
    <w:rsid w:val="007B22BE"/>
    <w:rsid w:val="007F58F9"/>
    <w:rsid w:val="00816972"/>
    <w:rsid w:val="00895C4F"/>
    <w:rsid w:val="0095557D"/>
    <w:rsid w:val="009E1C2E"/>
    <w:rsid w:val="009E3F84"/>
    <w:rsid w:val="00A2250D"/>
    <w:rsid w:val="00A22A41"/>
    <w:rsid w:val="00A259CA"/>
    <w:rsid w:val="00A4265E"/>
    <w:rsid w:val="00A46F32"/>
    <w:rsid w:val="00AD26BE"/>
    <w:rsid w:val="00B340E3"/>
    <w:rsid w:val="00B74C91"/>
    <w:rsid w:val="00BA476A"/>
    <w:rsid w:val="00BE60C4"/>
    <w:rsid w:val="00C07261"/>
    <w:rsid w:val="00C323E4"/>
    <w:rsid w:val="00C7001D"/>
    <w:rsid w:val="00DE4B65"/>
    <w:rsid w:val="00E04DE9"/>
    <w:rsid w:val="00F54858"/>
    <w:rsid w:val="00F64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3E0B6-974B-4B54-8284-7DF050FCB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5F0"/>
    <w:pPr>
      <w:ind w:left="720"/>
      <w:contextualSpacing/>
    </w:pPr>
  </w:style>
  <w:style w:type="paragraph" w:styleId="Header">
    <w:name w:val="header"/>
    <w:basedOn w:val="Normal"/>
    <w:link w:val="HeaderChar"/>
    <w:uiPriority w:val="99"/>
    <w:unhideWhenUsed/>
    <w:rsid w:val="00162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EFB"/>
  </w:style>
  <w:style w:type="paragraph" w:styleId="Footer">
    <w:name w:val="footer"/>
    <w:basedOn w:val="Normal"/>
    <w:link w:val="FooterChar"/>
    <w:uiPriority w:val="99"/>
    <w:unhideWhenUsed/>
    <w:rsid w:val="00162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EFB"/>
  </w:style>
  <w:style w:type="table" w:styleId="TableGrid">
    <w:name w:val="Table Grid"/>
    <w:basedOn w:val="TableNormal"/>
    <w:uiPriority w:val="59"/>
    <w:rsid w:val="00B34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4BA8"/>
    <w:rPr>
      <w:color w:val="0000FF" w:themeColor="hyperlink"/>
      <w:u w:val="single"/>
    </w:rPr>
  </w:style>
  <w:style w:type="character" w:styleId="UnresolvedMention">
    <w:name w:val="Unresolved Mention"/>
    <w:basedOn w:val="DefaultParagraphFont"/>
    <w:uiPriority w:val="99"/>
    <w:semiHidden/>
    <w:unhideWhenUsed/>
    <w:rsid w:val="003F4BA8"/>
    <w:rPr>
      <w:color w:val="808080"/>
      <w:shd w:val="clear" w:color="auto" w:fill="E6E6E6"/>
    </w:rPr>
  </w:style>
  <w:style w:type="paragraph" w:styleId="BalloonText">
    <w:name w:val="Balloon Text"/>
    <w:basedOn w:val="Normal"/>
    <w:link w:val="BalloonTextChar"/>
    <w:uiPriority w:val="99"/>
    <w:semiHidden/>
    <w:unhideWhenUsed/>
    <w:rsid w:val="00DE4B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B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chard@penqui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farrar@penqui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46E4-9D2D-4492-841D-3B8DE370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2019-2023 Locally Coordinated Plan</dc:title>
  <dc:creator>Rich Rothe</dc:creator>
  <cp:lastModifiedBy>Lord, Barbie-Jo</cp:lastModifiedBy>
  <cp:revision>2</cp:revision>
  <cp:lastPrinted>2019-02-19T17:34:00Z</cp:lastPrinted>
  <dcterms:created xsi:type="dcterms:W3CDTF">2019-03-18T19:29:00Z</dcterms:created>
  <dcterms:modified xsi:type="dcterms:W3CDTF">2019-03-18T19:29:00Z</dcterms:modified>
</cp:coreProperties>
</file>