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ECC" w:rsidRPr="00BD71DB" w:rsidRDefault="00457ECC" w:rsidP="00457ECC">
      <w:pPr>
        <w:spacing w:after="0" w:line="240" w:lineRule="auto"/>
        <w:contextualSpacing/>
        <w:jc w:val="center"/>
        <w:rPr>
          <w:b/>
          <w:color w:val="000000"/>
          <w:sz w:val="28"/>
          <w:szCs w:val="28"/>
        </w:rPr>
      </w:pPr>
      <w:bookmarkStart w:id="0" w:name="_GoBack"/>
      <w:bookmarkEnd w:id="0"/>
      <w:r>
        <w:rPr>
          <w:b/>
          <w:color w:val="000000"/>
          <w:sz w:val="28"/>
          <w:szCs w:val="28"/>
        </w:rPr>
        <w:t>D</w:t>
      </w:r>
      <w:r w:rsidR="00640019">
        <w:rPr>
          <w:b/>
          <w:color w:val="000000"/>
          <w:sz w:val="28"/>
          <w:szCs w:val="28"/>
        </w:rPr>
        <w:t>owneast</w:t>
      </w:r>
      <w:r>
        <w:rPr>
          <w:b/>
          <w:color w:val="000000"/>
          <w:sz w:val="28"/>
          <w:szCs w:val="28"/>
        </w:rPr>
        <w:t xml:space="preserve"> C</w:t>
      </w:r>
      <w:r w:rsidR="00640019">
        <w:rPr>
          <w:b/>
          <w:color w:val="000000"/>
          <w:sz w:val="28"/>
          <w:szCs w:val="28"/>
        </w:rPr>
        <w:t>ommunity</w:t>
      </w:r>
      <w:r>
        <w:rPr>
          <w:b/>
          <w:color w:val="000000"/>
          <w:sz w:val="28"/>
          <w:szCs w:val="28"/>
        </w:rPr>
        <w:t xml:space="preserve"> P</w:t>
      </w:r>
      <w:r w:rsidR="00640019">
        <w:rPr>
          <w:b/>
          <w:color w:val="000000"/>
          <w:sz w:val="28"/>
          <w:szCs w:val="28"/>
        </w:rPr>
        <w:t>artners</w:t>
      </w:r>
      <w:r w:rsidR="00675458">
        <w:rPr>
          <w:b/>
          <w:color w:val="000000"/>
          <w:sz w:val="28"/>
          <w:szCs w:val="28"/>
        </w:rPr>
        <w:t xml:space="preserve"> (DCP)</w:t>
      </w:r>
    </w:p>
    <w:p w:rsidR="00640019" w:rsidRDefault="00640019" w:rsidP="00457ECC">
      <w:pPr>
        <w:spacing w:after="0" w:line="240" w:lineRule="auto"/>
        <w:jc w:val="both"/>
        <w:rPr>
          <w:rFonts w:cs="Arial"/>
          <w:b/>
          <w:color w:val="000000"/>
          <w:sz w:val="28"/>
        </w:rPr>
      </w:pPr>
    </w:p>
    <w:p w:rsidR="00457ECC" w:rsidRPr="00BD71DB" w:rsidRDefault="00457ECC" w:rsidP="00457ECC">
      <w:pPr>
        <w:spacing w:after="0" w:line="240" w:lineRule="auto"/>
        <w:jc w:val="both"/>
        <w:rPr>
          <w:rFonts w:cs="Arial"/>
          <w:color w:val="000000"/>
          <w:sz w:val="28"/>
        </w:rPr>
      </w:pPr>
      <w:r>
        <w:rPr>
          <w:rFonts w:cs="Arial"/>
          <w:b/>
          <w:color w:val="000000"/>
          <w:sz w:val="28"/>
        </w:rPr>
        <w:t>Contact Information</w:t>
      </w:r>
    </w:p>
    <w:p w:rsidR="00457ECC" w:rsidRPr="00BD71DB" w:rsidRDefault="00457ECC" w:rsidP="00457ECC">
      <w:pPr>
        <w:spacing w:after="0" w:line="240" w:lineRule="auto"/>
        <w:jc w:val="both"/>
        <w:rPr>
          <w:rFonts w:cs="Arial"/>
          <w:b/>
          <w:color w:val="000000"/>
        </w:rPr>
      </w:pPr>
    </w:p>
    <w:p w:rsidR="00457ECC" w:rsidRPr="00BD71DB" w:rsidRDefault="00457ECC" w:rsidP="00457ECC">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Contact person: </w:t>
      </w:r>
      <w:r w:rsidRPr="00BD71DB">
        <w:rPr>
          <w:rFonts w:cs="Arial"/>
          <w:color w:val="000000"/>
        </w:rPr>
        <w:tab/>
      </w:r>
      <w:r>
        <w:rPr>
          <w:rFonts w:cs="Arial"/>
          <w:color w:val="000000"/>
        </w:rPr>
        <w:t>Cheryl Robbins</w:t>
      </w:r>
      <w:r w:rsidRPr="00BD71DB">
        <w:rPr>
          <w:rFonts w:cs="Arial"/>
          <w:color w:val="000000"/>
        </w:rPr>
        <w:t xml:space="preserve">, Transportation </w:t>
      </w:r>
      <w:r>
        <w:rPr>
          <w:rFonts w:cs="Arial"/>
          <w:color w:val="000000"/>
        </w:rPr>
        <w:t xml:space="preserve">Services </w:t>
      </w:r>
      <w:r w:rsidRPr="00BD71DB">
        <w:rPr>
          <w:rFonts w:cs="Arial"/>
          <w:color w:val="000000"/>
        </w:rPr>
        <w:t>Director</w:t>
      </w:r>
    </w:p>
    <w:p w:rsidR="00457ECC" w:rsidRPr="00BD71DB" w:rsidRDefault="00457ECC" w:rsidP="00457ECC">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Pr>
          <w:rFonts w:cs="Arial"/>
          <w:color w:val="000000"/>
        </w:rPr>
        <w:t>248 Bucksport Road</w:t>
      </w:r>
      <w:r w:rsidRPr="00BD71DB">
        <w:rPr>
          <w:rFonts w:cs="Arial"/>
          <w:color w:val="000000"/>
        </w:rPr>
        <w:t xml:space="preserve">, </w:t>
      </w:r>
      <w:r>
        <w:rPr>
          <w:rFonts w:cs="Arial"/>
          <w:color w:val="000000"/>
        </w:rPr>
        <w:t>Ellsworth</w:t>
      </w:r>
      <w:r w:rsidRPr="00BD71DB">
        <w:rPr>
          <w:rFonts w:cs="Arial"/>
          <w:color w:val="000000"/>
        </w:rPr>
        <w:t>, ME 04</w:t>
      </w:r>
      <w:r>
        <w:rPr>
          <w:rFonts w:cs="Arial"/>
          <w:color w:val="000000"/>
        </w:rPr>
        <w:t>605</w:t>
      </w:r>
    </w:p>
    <w:p w:rsidR="00457ECC" w:rsidRPr="00BD71DB" w:rsidRDefault="00457ECC" w:rsidP="00457ECC">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t xml:space="preserve">(207) </w:t>
      </w:r>
      <w:r w:rsidR="00E83EBD">
        <w:rPr>
          <w:rFonts w:cs="Arial"/>
          <w:color w:val="000000"/>
        </w:rPr>
        <w:t>610-5932</w:t>
      </w:r>
    </w:p>
    <w:p w:rsidR="00457ECC" w:rsidRPr="00BD71DB" w:rsidRDefault="00457ECC" w:rsidP="00457ECC">
      <w:pPr>
        <w:tabs>
          <w:tab w:val="left" w:pos="3600"/>
          <w:tab w:val="right" w:leader="underscore" w:pos="9360"/>
        </w:tabs>
        <w:spacing w:after="0" w:line="240" w:lineRule="auto"/>
        <w:ind w:left="360"/>
        <w:jc w:val="both"/>
        <w:rPr>
          <w:rFonts w:cs="Arial"/>
          <w:color w:val="000000"/>
        </w:rPr>
      </w:pPr>
      <w:r w:rsidRPr="00BD71DB">
        <w:rPr>
          <w:rFonts w:cs="Arial"/>
          <w:color w:val="000000"/>
        </w:rPr>
        <w:t>E-mail:</w:t>
      </w:r>
      <w:r w:rsidRPr="00BD71DB">
        <w:rPr>
          <w:rFonts w:cs="Arial"/>
          <w:color w:val="000000"/>
        </w:rPr>
        <w:tab/>
      </w:r>
      <w:hyperlink r:id="rId7" w:history="1">
        <w:r w:rsidR="00DF6E44" w:rsidRPr="00821D45">
          <w:rPr>
            <w:rStyle w:val="Hyperlink"/>
            <w:rFonts w:cs="Arial"/>
          </w:rPr>
          <w:t xml:space="preserve">cheryl.robbins@downeastcommunitypartners.org </w:t>
        </w:r>
      </w:hyperlink>
    </w:p>
    <w:p w:rsidR="00457ECC" w:rsidRPr="00BD71DB" w:rsidRDefault="00457ECC" w:rsidP="00457ECC">
      <w:pPr>
        <w:tabs>
          <w:tab w:val="left" w:pos="3600"/>
          <w:tab w:val="right" w:leader="underscore" w:pos="9360"/>
        </w:tabs>
        <w:spacing w:after="0" w:line="240" w:lineRule="auto"/>
        <w:ind w:left="360"/>
        <w:jc w:val="both"/>
        <w:rPr>
          <w:rFonts w:cs="Arial"/>
          <w:color w:val="000000"/>
        </w:rPr>
      </w:pPr>
      <w:r w:rsidRPr="00BD71DB">
        <w:rPr>
          <w:rFonts w:cs="Arial"/>
          <w:color w:val="000000"/>
        </w:rPr>
        <w:t>Website:</w:t>
      </w:r>
      <w:r w:rsidRPr="00BD71DB">
        <w:rPr>
          <w:rFonts w:cs="Arial"/>
          <w:color w:val="000000"/>
        </w:rPr>
        <w:tab/>
        <w:t>www.</w:t>
      </w:r>
      <w:r>
        <w:rPr>
          <w:rFonts w:cs="Arial"/>
          <w:color w:val="000000"/>
        </w:rPr>
        <w:t>downeastcommunitypartners.org</w:t>
      </w:r>
    </w:p>
    <w:p w:rsidR="00457ECC" w:rsidRPr="00BD71DB" w:rsidRDefault="00457ECC" w:rsidP="00457ECC">
      <w:pPr>
        <w:tabs>
          <w:tab w:val="left" w:pos="3060"/>
          <w:tab w:val="right" w:leader="underscore" w:pos="9360"/>
        </w:tabs>
        <w:spacing w:after="0" w:line="240" w:lineRule="auto"/>
        <w:ind w:left="360" w:firstLine="720"/>
        <w:jc w:val="both"/>
        <w:rPr>
          <w:rFonts w:cs="Arial"/>
          <w:color w:val="000000"/>
        </w:rPr>
      </w:pPr>
    </w:p>
    <w:p w:rsidR="00457ECC" w:rsidRPr="00773490" w:rsidRDefault="00773490" w:rsidP="00773490">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Pr>
          <w:rFonts w:asciiTheme="minorHAnsi" w:hAnsiTheme="minorHAnsi" w:cs="Arial"/>
          <w:color w:val="000000"/>
          <w:sz w:val="28"/>
          <w:szCs w:val="28"/>
        </w:rPr>
        <w:t>Service Summary</w:t>
      </w:r>
    </w:p>
    <w:p w:rsidR="00457ECC" w:rsidRPr="00BD71DB" w:rsidRDefault="00457ECC" w:rsidP="00457ECC">
      <w:pPr>
        <w:tabs>
          <w:tab w:val="left" w:pos="3060"/>
        </w:tabs>
        <w:spacing w:after="0" w:line="240" w:lineRule="auto"/>
        <w:ind w:left="360"/>
        <w:jc w:val="both"/>
        <w:rPr>
          <w:rFonts w:cs="Arial"/>
          <w:color w:val="000000"/>
        </w:rPr>
      </w:pPr>
    </w:p>
    <w:p w:rsidR="00457ECC" w:rsidRPr="00113240" w:rsidRDefault="00457ECC" w:rsidP="00420145">
      <w:pPr>
        <w:pStyle w:val="Footer"/>
        <w:tabs>
          <w:tab w:val="left" w:pos="3600"/>
          <w:tab w:val="right" w:leader="underscore" w:pos="9360"/>
        </w:tabs>
        <w:ind w:left="3600" w:hanging="3240"/>
        <w:jc w:val="both"/>
        <w:rPr>
          <w:rFonts w:cs="Arial"/>
        </w:rPr>
      </w:pPr>
      <w:r w:rsidRPr="00BD71DB">
        <w:rPr>
          <w:rFonts w:cs="Arial"/>
          <w:color w:val="000000"/>
        </w:rPr>
        <w:t xml:space="preserve">Service area:  </w:t>
      </w:r>
      <w:r w:rsidRPr="00BD71DB">
        <w:rPr>
          <w:rFonts w:cs="Arial"/>
          <w:color w:val="000000"/>
        </w:rPr>
        <w:tab/>
      </w:r>
      <w:r w:rsidR="00420145">
        <w:rPr>
          <w:rFonts w:cs="Arial"/>
          <w:color w:val="000000"/>
        </w:rPr>
        <w:t xml:space="preserve">Hancock and Washington Counties </w:t>
      </w:r>
      <w:r w:rsidR="00420145" w:rsidRPr="00113240">
        <w:rPr>
          <w:rFonts w:cs="Arial"/>
        </w:rPr>
        <w:t>exclu</w:t>
      </w:r>
      <w:r w:rsidR="00B755CB" w:rsidRPr="00113240">
        <w:rPr>
          <w:rFonts w:cs="Arial"/>
        </w:rPr>
        <w:t xml:space="preserve">ding </w:t>
      </w:r>
      <w:r w:rsidR="00420145" w:rsidRPr="00113240">
        <w:rPr>
          <w:rFonts w:cs="Arial"/>
        </w:rPr>
        <w:t>Danforth in Washington County</w:t>
      </w:r>
      <w:r w:rsidR="00DF6E44" w:rsidRPr="00113240">
        <w:rPr>
          <w:rFonts w:cs="Arial"/>
        </w:rPr>
        <w:t xml:space="preserve"> </w:t>
      </w:r>
      <w:r w:rsidR="00B755CB" w:rsidRPr="00113240">
        <w:rPr>
          <w:rFonts w:cs="Arial"/>
        </w:rPr>
        <w:t xml:space="preserve">and </w:t>
      </w:r>
      <w:r w:rsidR="00DF6E44" w:rsidRPr="00113240">
        <w:rPr>
          <w:rFonts w:cs="Arial"/>
        </w:rPr>
        <w:t>including Isle au Haut</w:t>
      </w:r>
    </w:p>
    <w:p w:rsidR="00457ECC" w:rsidRPr="00BD71DB" w:rsidRDefault="00457ECC" w:rsidP="00457ECC">
      <w:pPr>
        <w:tabs>
          <w:tab w:val="left" w:pos="3600"/>
          <w:tab w:val="right" w:leader="underscore" w:pos="9360"/>
        </w:tabs>
        <w:spacing w:after="0" w:line="240" w:lineRule="auto"/>
        <w:ind w:left="360" w:hanging="3600"/>
        <w:jc w:val="both"/>
        <w:rPr>
          <w:rFonts w:cs="Arial"/>
          <w:color w:val="000000"/>
        </w:rPr>
      </w:pPr>
      <w:r w:rsidRPr="00BD71DB">
        <w:rPr>
          <w:rFonts w:cs="Arial"/>
          <w:color w:val="000000"/>
        </w:rPr>
        <w:tab/>
        <w:t>Type of service:</w:t>
      </w:r>
      <w:r w:rsidRPr="00BD71DB">
        <w:rPr>
          <w:rFonts w:cs="Arial"/>
          <w:color w:val="000000"/>
        </w:rPr>
        <w:tab/>
      </w:r>
      <w:r w:rsidR="00420145">
        <w:rPr>
          <w:rFonts w:cs="Arial"/>
        </w:rPr>
        <w:t>D</w:t>
      </w:r>
      <w:r w:rsidRPr="00BD71DB">
        <w:rPr>
          <w:rFonts w:cs="Arial"/>
          <w:color w:val="000000"/>
        </w:rPr>
        <w:t>emand response, contract service</w:t>
      </w:r>
    </w:p>
    <w:p w:rsidR="001F565A" w:rsidRPr="00976A96" w:rsidRDefault="001F565A" w:rsidP="00C43A6F">
      <w:pPr>
        <w:spacing w:after="0" w:line="240" w:lineRule="auto"/>
        <w:jc w:val="center"/>
        <w:rPr>
          <w:b/>
          <w:sz w:val="28"/>
          <w:szCs w:val="28"/>
        </w:rPr>
      </w:pPr>
    </w:p>
    <w:p w:rsidR="00420145" w:rsidRDefault="00C23DFF" w:rsidP="00130B79">
      <w:pPr>
        <w:spacing w:after="0" w:line="240" w:lineRule="auto"/>
        <w:rPr>
          <w:b/>
          <w:sz w:val="28"/>
          <w:szCs w:val="28"/>
        </w:rPr>
      </w:pPr>
      <w:r>
        <w:rPr>
          <w:b/>
          <w:sz w:val="28"/>
          <w:szCs w:val="28"/>
        </w:rPr>
        <w:t>DCP</w:t>
      </w:r>
      <w:r w:rsidR="00420145">
        <w:rPr>
          <w:b/>
          <w:sz w:val="28"/>
          <w:szCs w:val="28"/>
        </w:rPr>
        <w:t xml:space="preserve"> Transportation Services</w:t>
      </w:r>
    </w:p>
    <w:p w:rsidR="00420145" w:rsidRDefault="00420145" w:rsidP="00130B79">
      <w:pPr>
        <w:spacing w:after="0" w:line="240" w:lineRule="auto"/>
        <w:rPr>
          <w:b/>
        </w:rPr>
      </w:pPr>
    </w:p>
    <w:p w:rsidR="0022636B" w:rsidRPr="00113240" w:rsidRDefault="0022636B" w:rsidP="0022636B">
      <w:pPr>
        <w:spacing w:after="0" w:line="240" w:lineRule="auto"/>
        <w:jc w:val="both"/>
      </w:pPr>
      <w:r w:rsidRPr="00113240">
        <w:t>Service to the general public is prov</w:t>
      </w:r>
      <w:r w:rsidR="00DF6E44" w:rsidRPr="00113240">
        <w:t>ided almost exclusively through DCP Transportation (Downeast Community Partners</w:t>
      </w:r>
      <w:r w:rsidRPr="00113240">
        <w:t>.</w:t>
      </w:r>
      <w:r w:rsidR="00DF6E44" w:rsidRPr="00113240">
        <w:t>)</w:t>
      </w:r>
      <w:r w:rsidRPr="00113240">
        <w:t xml:space="preserve">  All trips must be scheduled in advance and riders pay a fare based upon distance traveled.  For those general public riders not able to be served by </w:t>
      </w:r>
      <w:r w:rsidR="00DF6E44" w:rsidRPr="00113240">
        <w:t>DCP Transportation</w:t>
      </w:r>
      <w:r w:rsidRPr="00113240">
        <w:t>, they may receive services on a space available basis in other vehicles.</w:t>
      </w:r>
    </w:p>
    <w:p w:rsidR="0022636B" w:rsidRPr="00113240" w:rsidRDefault="0022636B" w:rsidP="0022636B">
      <w:pPr>
        <w:spacing w:after="0" w:line="240" w:lineRule="auto"/>
        <w:jc w:val="both"/>
      </w:pPr>
    </w:p>
    <w:p w:rsidR="0022636B" w:rsidRDefault="0022636B" w:rsidP="0022636B">
      <w:pPr>
        <w:spacing w:after="0" w:line="240" w:lineRule="auto"/>
        <w:jc w:val="both"/>
      </w:pPr>
      <w:r w:rsidRPr="003A4670">
        <w:t xml:space="preserve">The majority of general public riders are over 60 years of age and reside in major communities near Route 1, and the communities of Lubec, Eastport, and Blue Hill. General public riders use </w:t>
      </w:r>
      <w:r w:rsidR="00DF6E44">
        <w:t xml:space="preserve">DCP Transportation </w:t>
      </w:r>
      <w:r w:rsidRPr="003A4670">
        <w:t>primarily for shopping.</w:t>
      </w:r>
      <w:r>
        <w:t xml:space="preserve">  </w:t>
      </w:r>
      <w:r w:rsidRPr="003A4670">
        <w:t xml:space="preserve">The fares are based </w:t>
      </w:r>
      <w:r w:rsidR="00B755CB">
        <w:t>upon miles</w:t>
      </w:r>
      <w:r w:rsidRPr="003A4670">
        <w:t xml:space="preserve"> and mode of service provided</w:t>
      </w:r>
      <w:r>
        <w:t>.</w:t>
      </w:r>
    </w:p>
    <w:p w:rsidR="0022636B" w:rsidRDefault="0022636B" w:rsidP="0022636B">
      <w:pPr>
        <w:spacing w:after="0" w:line="240" w:lineRule="auto"/>
        <w:jc w:val="both"/>
        <w:rPr>
          <w:color w:val="FF0000"/>
        </w:rPr>
      </w:pPr>
    </w:p>
    <w:p w:rsidR="0022636B" w:rsidRDefault="0022636B" w:rsidP="0022636B">
      <w:pPr>
        <w:spacing w:after="0" w:line="240" w:lineRule="auto"/>
        <w:jc w:val="both"/>
      </w:pPr>
      <w:r w:rsidRPr="0022636B">
        <w:rPr>
          <w:b/>
        </w:rPr>
        <w:t xml:space="preserve">DCP </w:t>
      </w:r>
      <w:r w:rsidR="00DF6E44" w:rsidRPr="00113240">
        <w:rPr>
          <w:b/>
        </w:rPr>
        <w:t>Transportation</w:t>
      </w:r>
      <w:r w:rsidRPr="00113240">
        <w:rPr>
          <w:b/>
        </w:rPr>
        <w:t xml:space="preserve"> </w:t>
      </w:r>
      <w:r w:rsidRPr="0022636B">
        <w:rPr>
          <w:b/>
        </w:rPr>
        <w:t>Services</w:t>
      </w:r>
      <w:r>
        <w:t>:</w:t>
      </w:r>
    </w:p>
    <w:p w:rsidR="0022636B" w:rsidRDefault="0022636B" w:rsidP="0022636B">
      <w:pPr>
        <w:spacing w:after="0" w:line="240" w:lineRule="auto"/>
        <w:jc w:val="both"/>
      </w:pPr>
    </w:p>
    <w:p w:rsidR="0022636B" w:rsidRDefault="0022636B" w:rsidP="00E9752F">
      <w:pPr>
        <w:pStyle w:val="ListParagraph"/>
        <w:numPr>
          <w:ilvl w:val="0"/>
          <w:numId w:val="4"/>
        </w:numPr>
        <w:spacing w:after="0" w:line="240" w:lineRule="auto"/>
        <w:jc w:val="both"/>
      </w:pPr>
      <w:r w:rsidRPr="0022636B">
        <w:rPr>
          <w:b/>
        </w:rPr>
        <w:t>Eastport-Pleasant Point.</w:t>
      </w:r>
      <w:r>
        <w:t xml:space="preserve"> Thursday to Calais; Friday in-town Eastport.</w:t>
      </w:r>
    </w:p>
    <w:p w:rsidR="0022636B" w:rsidRDefault="0022636B" w:rsidP="0022636B">
      <w:pPr>
        <w:pStyle w:val="ListParagraph"/>
        <w:spacing w:after="0" w:line="240" w:lineRule="auto"/>
        <w:jc w:val="both"/>
      </w:pPr>
    </w:p>
    <w:p w:rsidR="0022636B" w:rsidRDefault="0022636B" w:rsidP="00E9752F">
      <w:pPr>
        <w:pStyle w:val="ListParagraph"/>
        <w:numPr>
          <w:ilvl w:val="0"/>
          <w:numId w:val="4"/>
        </w:numPr>
        <w:spacing w:after="0" w:line="240" w:lineRule="auto"/>
        <w:jc w:val="both"/>
      </w:pPr>
      <w:r w:rsidRPr="0022636B">
        <w:rPr>
          <w:b/>
        </w:rPr>
        <w:t>Princeton-Baileyville.</w:t>
      </w:r>
      <w:r>
        <w:t xml:space="preserve"> Monday-Friday to Calais; Monday-Friday in-town Calais.</w:t>
      </w:r>
    </w:p>
    <w:p w:rsidR="0022636B" w:rsidRDefault="0022636B" w:rsidP="0022636B">
      <w:pPr>
        <w:pStyle w:val="ListParagraph"/>
      </w:pPr>
    </w:p>
    <w:p w:rsidR="0022636B" w:rsidRPr="0022636B" w:rsidRDefault="0022636B" w:rsidP="00E9752F">
      <w:pPr>
        <w:pStyle w:val="ListParagraph"/>
        <w:numPr>
          <w:ilvl w:val="0"/>
          <w:numId w:val="4"/>
        </w:numPr>
        <w:spacing w:after="0" w:line="240" w:lineRule="auto"/>
        <w:jc w:val="both"/>
        <w:rPr>
          <w:b/>
        </w:rPr>
      </w:pPr>
      <w:r w:rsidRPr="0022636B">
        <w:rPr>
          <w:b/>
        </w:rPr>
        <w:t xml:space="preserve">Lubec-Machias. </w:t>
      </w:r>
      <w:r>
        <w:t>Monday-Friday to Machias; Tuesday in-town Lubec; Monday-Friday in-town Machias.</w:t>
      </w:r>
    </w:p>
    <w:p w:rsidR="0022636B" w:rsidRPr="0022636B" w:rsidRDefault="0022636B" w:rsidP="0022636B">
      <w:pPr>
        <w:pStyle w:val="ListParagraph"/>
        <w:rPr>
          <w:b/>
        </w:rPr>
      </w:pPr>
    </w:p>
    <w:p w:rsidR="0022636B" w:rsidRPr="0022636B" w:rsidRDefault="00773490" w:rsidP="00E9752F">
      <w:pPr>
        <w:pStyle w:val="ListParagraph"/>
        <w:numPr>
          <w:ilvl w:val="0"/>
          <w:numId w:val="4"/>
        </w:numPr>
        <w:spacing w:after="0" w:line="240" w:lineRule="auto"/>
        <w:jc w:val="both"/>
        <w:rPr>
          <w:b/>
        </w:rPr>
      </w:pPr>
      <w:r>
        <w:rPr>
          <w:b/>
        </w:rPr>
        <w:t>Mi</w:t>
      </w:r>
      <w:r w:rsidR="0022636B" w:rsidRPr="0022636B">
        <w:rPr>
          <w:b/>
        </w:rPr>
        <w:t>lbridge-Machias.</w:t>
      </w:r>
      <w:r w:rsidR="0022636B">
        <w:t xml:space="preserve"> Monday-Friday to Machias; Wednesday in-town Milbridge; Monday Four Corners in Columbia.</w:t>
      </w:r>
    </w:p>
    <w:p w:rsidR="0022636B" w:rsidRPr="0022636B" w:rsidRDefault="0022636B" w:rsidP="0022636B">
      <w:pPr>
        <w:pStyle w:val="ListParagraph"/>
        <w:rPr>
          <w:b/>
        </w:rPr>
      </w:pPr>
    </w:p>
    <w:p w:rsidR="0022636B" w:rsidRPr="00207796" w:rsidRDefault="0022636B" w:rsidP="00E9752F">
      <w:pPr>
        <w:pStyle w:val="ListParagraph"/>
        <w:numPr>
          <w:ilvl w:val="0"/>
          <w:numId w:val="4"/>
        </w:numPr>
        <w:spacing w:after="0" w:line="240" w:lineRule="auto"/>
        <w:jc w:val="both"/>
        <w:rPr>
          <w:b/>
        </w:rPr>
      </w:pPr>
      <w:r>
        <w:rPr>
          <w:b/>
        </w:rPr>
        <w:t xml:space="preserve">Other. </w:t>
      </w:r>
      <w:r w:rsidRPr="00207796">
        <w:t xml:space="preserve">DCP </w:t>
      </w:r>
      <w:r w:rsidR="00B755CB" w:rsidRPr="00113240">
        <w:t>Transportation</w:t>
      </w:r>
      <w:r w:rsidR="00207796" w:rsidRPr="00113240">
        <w:t xml:space="preserve"> in </w:t>
      </w:r>
      <w:r w:rsidR="00207796">
        <w:t>cooperation with Eastern Area Agency on Aging and the FTA free bus rides for seniors: first Thursday of the month Lubec and Eastport to Bangor; third Tuesday of the month Bucksport to Bangor.</w:t>
      </w:r>
    </w:p>
    <w:p w:rsidR="00207796" w:rsidRPr="00207796" w:rsidRDefault="00207796" w:rsidP="00207796">
      <w:pPr>
        <w:pStyle w:val="ListParagraph"/>
        <w:rPr>
          <w:b/>
        </w:rPr>
      </w:pPr>
    </w:p>
    <w:p w:rsidR="00207796" w:rsidRPr="00207796" w:rsidRDefault="00207796" w:rsidP="00207796">
      <w:pPr>
        <w:pStyle w:val="ListParagraph"/>
        <w:spacing w:after="0" w:line="240" w:lineRule="auto"/>
        <w:ind w:left="360"/>
        <w:jc w:val="both"/>
      </w:pPr>
      <w:r w:rsidRPr="00207796">
        <w:t>DCP</w:t>
      </w:r>
      <w:r>
        <w:t xml:space="preserve"> also provides transportation for MaineCare </w:t>
      </w:r>
      <w:r w:rsidRPr="00113240">
        <w:t xml:space="preserve">covered </w:t>
      </w:r>
      <w:r w:rsidR="00B755CB" w:rsidRPr="00113240">
        <w:t>rides</w:t>
      </w:r>
      <w:r w:rsidRPr="00113240">
        <w:t xml:space="preserve"> when </w:t>
      </w:r>
      <w:r>
        <w:t>such rides are arranged through the broker, as well as transportation for child protective visits upon referral by the Maine Department of Health and Human Services.</w:t>
      </w:r>
    </w:p>
    <w:p w:rsidR="0050297A" w:rsidRPr="00130B79" w:rsidRDefault="004D322A" w:rsidP="00130B79">
      <w:pPr>
        <w:spacing w:after="0" w:line="240" w:lineRule="auto"/>
        <w:rPr>
          <w:b/>
          <w:sz w:val="28"/>
          <w:szCs w:val="28"/>
        </w:rPr>
      </w:pPr>
      <w:r>
        <w:rPr>
          <w:b/>
          <w:sz w:val="28"/>
          <w:szCs w:val="28"/>
        </w:rPr>
        <w:lastRenderedPageBreak/>
        <w:t>Summary of service c</w:t>
      </w:r>
      <w:r w:rsidR="0050297A" w:rsidRPr="00130B79">
        <w:rPr>
          <w:b/>
          <w:sz w:val="28"/>
          <w:szCs w:val="28"/>
        </w:rPr>
        <w:t xml:space="preserve">hanges </w:t>
      </w:r>
    </w:p>
    <w:p w:rsidR="00130B79" w:rsidRDefault="00130B79" w:rsidP="00130B79">
      <w:pPr>
        <w:spacing w:after="0" w:line="240" w:lineRule="auto"/>
        <w:ind w:left="360"/>
        <w:rPr>
          <w:b/>
        </w:rPr>
      </w:pPr>
    </w:p>
    <w:p w:rsidR="00130B79" w:rsidRDefault="00130B79" w:rsidP="004D322A">
      <w:pPr>
        <w:spacing w:after="0" w:line="240" w:lineRule="auto"/>
        <w:jc w:val="both"/>
      </w:pPr>
      <w:r>
        <w:t>Downeast Community Partners (DCP</w:t>
      </w:r>
      <w:r w:rsidR="00BC4817">
        <w:t xml:space="preserve"> – formerly Washington Hancock Community Agency Transportation Program</w:t>
      </w:r>
      <w:r>
        <w:t>) is still providing the additional services reported in the 2017 LCP update:</w:t>
      </w:r>
    </w:p>
    <w:p w:rsidR="004D322A" w:rsidRDefault="004D322A" w:rsidP="004D322A">
      <w:pPr>
        <w:spacing w:after="0" w:line="240" w:lineRule="auto"/>
        <w:jc w:val="both"/>
      </w:pPr>
    </w:p>
    <w:p w:rsidR="00130B79" w:rsidRPr="00113240" w:rsidRDefault="00130B79" w:rsidP="00E9752F">
      <w:pPr>
        <w:pStyle w:val="ListParagraph"/>
        <w:numPr>
          <w:ilvl w:val="0"/>
          <w:numId w:val="1"/>
        </w:numPr>
        <w:spacing w:after="0" w:line="240" w:lineRule="auto"/>
        <w:jc w:val="both"/>
      </w:pPr>
      <w:r>
        <w:t xml:space="preserve">Commuter transportation to Fair </w:t>
      </w:r>
      <w:r w:rsidRPr="00113240">
        <w:t>Trade Lobster in Prospect</w:t>
      </w:r>
      <w:r w:rsidR="00B755CB" w:rsidRPr="00113240">
        <w:t xml:space="preserve"> Harbor</w:t>
      </w:r>
      <w:r w:rsidRPr="00113240">
        <w:t>;</w:t>
      </w:r>
    </w:p>
    <w:p w:rsidR="00130B79" w:rsidRDefault="00130B79" w:rsidP="00E9752F">
      <w:pPr>
        <w:pStyle w:val="ListParagraph"/>
        <w:numPr>
          <w:ilvl w:val="0"/>
          <w:numId w:val="1"/>
        </w:numPr>
        <w:spacing w:after="0" w:line="240" w:lineRule="auto"/>
        <w:jc w:val="both"/>
      </w:pPr>
      <w:r>
        <w:t>Expanded demand response services in additional coastal communities including Stonington, Deer Isle and the Bar Harbor region; and</w:t>
      </w:r>
    </w:p>
    <w:p w:rsidR="00130B79" w:rsidRDefault="00130B79" w:rsidP="00E9752F">
      <w:pPr>
        <w:pStyle w:val="ListParagraph"/>
        <w:numPr>
          <w:ilvl w:val="0"/>
          <w:numId w:val="1"/>
        </w:numPr>
        <w:spacing w:after="0" w:line="240" w:lineRule="auto"/>
      </w:pPr>
      <w:r>
        <w:t xml:space="preserve">New routes for seniors including Bucksport to Bangor shopping and Eastport/Lubec to </w:t>
      </w:r>
      <w:r w:rsidR="0093620C">
        <w:t>Bangor once/month.</w:t>
      </w:r>
    </w:p>
    <w:p w:rsidR="004D322A" w:rsidRDefault="004D322A" w:rsidP="004D322A">
      <w:pPr>
        <w:pStyle w:val="ListParagraph"/>
        <w:spacing w:after="0" w:line="240" w:lineRule="auto"/>
      </w:pPr>
    </w:p>
    <w:p w:rsidR="00130B79" w:rsidRPr="00B755CB" w:rsidRDefault="00130B79" w:rsidP="004D322A">
      <w:pPr>
        <w:spacing w:after="0" w:line="240" w:lineRule="auto"/>
        <w:jc w:val="both"/>
        <w:rPr>
          <w:color w:val="FF0000"/>
        </w:rPr>
      </w:pPr>
      <w:r>
        <w:t>DCP would like to provide demand response service to Ellsworth one day per week, as well as provide door-to-door service in B</w:t>
      </w:r>
      <w:r w:rsidR="004D322A">
        <w:t xml:space="preserve">ucksport for people not covered by the flex route service </w:t>
      </w:r>
      <w:r w:rsidR="006E1E0C">
        <w:t>offered</w:t>
      </w:r>
      <w:r w:rsidR="004D322A">
        <w:t xml:space="preserve"> by Downeast Transportation, Inc. </w:t>
      </w:r>
      <w:r w:rsidR="00520D2B">
        <w:t xml:space="preserve"> </w:t>
      </w:r>
    </w:p>
    <w:p w:rsidR="00130B79" w:rsidRPr="00130B79" w:rsidRDefault="00130B79" w:rsidP="00130B79">
      <w:pPr>
        <w:spacing w:after="0" w:line="240" w:lineRule="auto"/>
        <w:ind w:left="360"/>
        <w:rPr>
          <w:b/>
        </w:rPr>
      </w:pPr>
    </w:p>
    <w:p w:rsidR="00474E0D" w:rsidRPr="004D322A" w:rsidRDefault="004D322A" w:rsidP="00474E0D">
      <w:pPr>
        <w:spacing w:after="0" w:line="240" w:lineRule="auto"/>
        <w:rPr>
          <w:b/>
          <w:sz w:val="28"/>
          <w:szCs w:val="28"/>
        </w:rPr>
      </w:pPr>
      <w:r w:rsidRPr="004D322A">
        <w:rPr>
          <w:b/>
          <w:sz w:val="28"/>
          <w:szCs w:val="28"/>
        </w:rPr>
        <w:t>Summary of A</w:t>
      </w:r>
      <w:r w:rsidR="00474E0D" w:rsidRPr="004D322A">
        <w:rPr>
          <w:b/>
          <w:sz w:val="28"/>
          <w:szCs w:val="28"/>
        </w:rPr>
        <w:t>ccomplishment</w:t>
      </w:r>
      <w:r w:rsidRPr="004D322A">
        <w:rPr>
          <w:b/>
          <w:sz w:val="28"/>
          <w:szCs w:val="28"/>
        </w:rPr>
        <w:t>s</w:t>
      </w:r>
    </w:p>
    <w:p w:rsidR="004D322A" w:rsidRDefault="004D322A" w:rsidP="00474E0D">
      <w:pPr>
        <w:spacing w:after="0" w:line="240" w:lineRule="auto"/>
        <w:rPr>
          <w:b/>
        </w:rPr>
      </w:pPr>
    </w:p>
    <w:p w:rsidR="000928E7" w:rsidRDefault="004D322A" w:rsidP="00E9752F">
      <w:pPr>
        <w:pStyle w:val="ListParagraph"/>
        <w:numPr>
          <w:ilvl w:val="0"/>
          <w:numId w:val="5"/>
        </w:numPr>
        <w:spacing w:after="0" w:line="240" w:lineRule="auto"/>
        <w:jc w:val="both"/>
        <w:rPr>
          <w:color w:val="000000" w:themeColor="text1"/>
        </w:rPr>
      </w:pPr>
      <w:r w:rsidRPr="00113240">
        <w:rPr>
          <w:b/>
          <w:color w:val="000000" w:themeColor="text1"/>
        </w:rPr>
        <w:t xml:space="preserve">No ride denials. </w:t>
      </w:r>
      <w:r w:rsidR="00520D2B" w:rsidRPr="00113240">
        <w:rPr>
          <w:color w:val="000000" w:themeColor="text1"/>
        </w:rPr>
        <w:t>DCP</w:t>
      </w:r>
      <w:r w:rsidRPr="00113240">
        <w:rPr>
          <w:color w:val="000000" w:themeColor="text1"/>
        </w:rPr>
        <w:t xml:space="preserve">s current policy is that no one will be denied a ride. </w:t>
      </w:r>
      <w:r w:rsidR="00520D2B" w:rsidRPr="00113240">
        <w:rPr>
          <w:color w:val="000000" w:themeColor="text1"/>
        </w:rPr>
        <w:t xml:space="preserve"> </w:t>
      </w:r>
      <w:r w:rsidRPr="00113240">
        <w:rPr>
          <w:color w:val="000000" w:themeColor="text1"/>
        </w:rPr>
        <w:t xml:space="preserve">DCP works very hard to ensure that all ride requests are filled. </w:t>
      </w:r>
      <w:r w:rsidR="000928E7" w:rsidRPr="00113240">
        <w:rPr>
          <w:color w:val="000000" w:themeColor="text1"/>
        </w:rPr>
        <w:t>For example, an individual living in Calais needed to get to work at a campground in Eastport.</w:t>
      </w:r>
      <w:r w:rsidR="00520D2B" w:rsidRPr="00113240">
        <w:rPr>
          <w:color w:val="000000" w:themeColor="text1"/>
        </w:rPr>
        <w:t xml:space="preserve"> </w:t>
      </w:r>
      <w:r w:rsidR="000928E7" w:rsidRPr="00113240">
        <w:rPr>
          <w:color w:val="000000" w:themeColor="text1"/>
        </w:rPr>
        <w:t>DCP worked with the campground to adjust the worker’s hours so that he could ride to work on one of DCP’s routes.</w:t>
      </w:r>
      <w:r w:rsidR="004B7DFC" w:rsidRPr="00113240">
        <w:rPr>
          <w:color w:val="000000" w:themeColor="text1"/>
        </w:rPr>
        <w:t xml:space="preserve"> </w:t>
      </w:r>
      <w:r w:rsidR="00113240">
        <w:rPr>
          <w:color w:val="000000" w:themeColor="text1"/>
        </w:rPr>
        <w:t>Occasionally, a ride request cannot be met.</w:t>
      </w:r>
    </w:p>
    <w:p w:rsidR="00113240" w:rsidRPr="00113240" w:rsidRDefault="00113240" w:rsidP="00113240">
      <w:pPr>
        <w:pStyle w:val="ListParagraph"/>
        <w:spacing w:after="0" w:line="240" w:lineRule="auto"/>
        <w:jc w:val="both"/>
        <w:rPr>
          <w:color w:val="000000" w:themeColor="text1"/>
        </w:rPr>
      </w:pPr>
    </w:p>
    <w:p w:rsidR="000928E7" w:rsidRPr="00113240" w:rsidRDefault="000928E7" w:rsidP="00E9752F">
      <w:pPr>
        <w:pStyle w:val="ListParagraph"/>
        <w:numPr>
          <w:ilvl w:val="0"/>
          <w:numId w:val="5"/>
        </w:numPr>
        <w:spacing w:after="0" w:line="240" w:lineRule="auto"/>
        <w:jc w:val="both"/>
        <w:rPr>
          <w:color w:val="FF0000"/>
        </w:rPr>
      </w:pPr>
      <w:r w:rsidRPr="000928E7">
        <w:rPr>
          <w:b/>
          <w:color w:val="000000" w:themeColor="text1"/>
        </w:rPr>
        <w:t>Maine Fair Trade Lobster.</w:t>
      </w:r>
      <w:r w:rsidRPr="000928E7">
        <w:rPr>
          <w:color w:val="000000" w:themeColor="text1"/>
        </w:rPr>
        <w:t xml:space="preserve"> Since 2014, DCP has brought about 30 workers from Hancock and Washington Counties to work at Maine Fair Trade Lobster canning factory in Prospect</w:t>
      </w:r>
      <w:r>
        <w:rPr>
          <w:color w:val="000000" w:themeColor="text1"/>
        </w:rPr>
        <w:t xml:space="preserve"> </w:t>
      </w:r>
      <w:r w:rsidR="006E1E0C">
        <w:rPr>
          <w:color w:val="000000" w:themeColor="text1"/>
        </w:rPr>
        <w:t xml:space="preserve">Harbor </w:t>
      </w:r>
      <w:r>
        <w:rPr>
          <w:color w:val="000000" w:themeColor="text1"/>
        </w:rPr>
        <w:t>for the eight to nine-month season. The employer pays 50% of the transportation cost</w:t>
      </w:r>
      <w:r w:rsidR="00BC4817">
        <w:rPr>
          <w:color w:val="000000" w:themeColor="text1"/>
        </w:rPr>
        <w:t xml:space="preserve"> while</w:t>
      </w:r>
      <w:r>
        <w:rPr>
          <w:color w:val="000000" w:themeColor="text1"/>
        </w:rPr>
        <w:t xml:space="preserve"> a JARC grant pays the other 50%.</w:t>
      </w:r>
    </w:p>
    <w:p w:rsidR="00113240" w:rsidRPr="00113240" w:rsidRDefault="00113240" w:rsidP="00113240">
      <w:pPr>
        <w:pStyle w:val="ListParagraph"/>
        <w:rPr>
          <w:color w:val="FF0000"/>
        </w:rPr>
      </w:pPr>
    </w:p>
    <w:p w:rsidR="00112718" w:rsidRPr="000928E7" w:rsidRDefault="00112718" w:rsidP="00E9752F">
      <w:pPr>
        <w:pStyle w:val="ListParagraph"/>
        <w:numPr>
          <w:ilvl w:val="0"/>
          <w:numId w:val="5"/>
        </w:numPr>
        <w:spacing w:after="0" w:line="240" w:lineRule="auto"/>
        <w:jc w:val="both"/>
        <w:rPr>
          <w:color w:val="FF0000"/>
        </w:rPr>
      </w:pPr>
      <w:r w:rsidRPr="00112718">
        <w:rPr>
          <w:b/>
          <w:color w:val="000000" w:themeColor="text1"/>
        </w:rPr>
        <w:t xml:space="preserve">Maintenance. </w:t>
      </w:r>
      <w:r>
        <w:rPr>
          <w:color w:val="000000" w:themeColor="text1"/>
        </w:rPr>
        <w:t xml:space="preserve">For the past four years, DCP has </w:t>
      </w:r>
      <w:r w:rsidR="00BC4817">
        <w:rPr>
          <w:color w:val="000000" w:themeColor="text1"/>
        </w:rPr>
        <w:t>improved bus maintenance and related record-keeping</w:t>
      </w:r>
      <w:r>
        <w:rPr>
          <w:color w:val="000000" w:themeColor="text1"/>
        </w:rPr>
        <w:t>, in accordance with federal and state requirements.</w:t>
      </w:r>
      <w:r w:rsidR="00522512">
        <w:rPr>
          <w:color w:val="000000" w:themeColor="text1"/>
        </w:rPr>
        <w:t xml:space="preserve"> </w:t>
      </w:r>
    </w:p>
    <w:p w:rsidR="000928E7" w:rsidRPr="000928E7" w:rsidRDefault="000928E7" w:rsidP="000928E7">
      <w:pPr>
        <w:pStyle w:val="ListParagraph"/>
        <w:spacing w:after="0" w:line="240" w:lineRule="auto"/>
        <w:jc w:val="both"/>
        <w:rPr>
          <w:color w:val="FF0000"/>
        </w:rPr>
      </w:pPr>
    </w:p>
    <w:p w:rsidR="005147AD" w:rsidRDefault="005147AD" w:rsidP="005147AD">
      <w:pPr>
        <w:pStyle w:val="ListParagraph"/>
        <w:spacing w:after="0" w:line="240" w:lineRule="auto"/>
        <w:ind w:left="0"/>
        <w:jc w:val="both"/>
        <w:rPr>
          <w:b/>
          <w:sz w:val="28"/>
          <w:szCs w:val="28"/>
        </w:rPr>
      </w:pPr>
      <w:r>
        <w:rPr>
          <w:b/>
          <w:sz w:val="28"/>
          <w:szCs w:val="28"/>
        </w:rPr>
        <w:t>Future Priorities</w:t>
      </w:r>
    </w:p>
    <w:p w:rsidR="005147AD" w:rsidRDefault="005147AD" w:rsidP="005147AD">
      <w:pPr>
        <w:pStyle w:val="ListParagraph"/>
        <w:spacing w:after="0" w:line="240" w:lineRule="auto"/>
        <w:ind w:left="0"/>
        <w:jc w:val="both"/>
      </w:pPr>
    </w:p>
    <w:p w:rsidR="00522512" w:rsidRPr="00113240" w:rsidRDefault="00113240" w:rsidP="00E9752F">
      <w:pPr>
        <w:pStyle w:val="ListParagraph"/>
        <w:numPr>
          <w:ilvl w:val="0"/>
          <w:numId w:val="6"/>
        </w:numPr>
        <w:spacing w:after="0" w:line="240" w:lineRule="auto"/>
        <w:jc w:val="both"/>
      </w:pPr>
      <w:r w:rsidRPr="00113240">
        <w:rPr>
          <w:b/>
        </w:rPr>
        <w:t xml:space="preserve">Senior shopping. </w:t>
      </w:r>
      <w:r w:rsidR="00522512" w:rsidRPr="00113240">
        <w:t xml:space="preserve">Provide transportation to seniors in </w:t>
      </w:r>
      <w:r>
        <w:t xml:space="preserve">an </w:t>
      </w:r>
      <w:r w:rsidR="00522512" w:rsidRPr="00113240">
        <w:t xml:space="preserve">underserved area once a month to </w:t>
      </w:r>
      <w:r>
        <w:t>s</w:t>
      </w:r>
      <w:r w:rsidR="00522512" w:rsidRPr="00113240">
        <w:t>hop in Bangor. This would be from the Stonington Deer Isle area.</w:t>
      </w:r>
    </w:p>
    <w:p w:rsidR="00522512" w:rsidRPr="00113240" w:rsidRDefault="00522512" w:rsidP="00113240">
      <w:pPr>
        <w:pStyle w:val="ListParagraph"/>
        <w:spacing w:after="0" w:line="240" w:lineRule="auto"/>
        <w:jc w:val="both"/>
      </w:pPr>
    </w:p>
    <w:p w:rsidR="008B1994" w:rsidRPr="00113240" w:rsidRDefault="00113240" w:rsidP="00E9752F">
      <w:pPr>
        <w:pStyle w:val="ListParagraph"/>
        <w:numPr>
          <w:ilvl w:val="0"/>
          <w:numId w:val="6"/>
        </w:numPr>
        <w:spacing w:after="0" w:line="240" w:lineRule="auto"/>
        <w:jc w:val="both"/>
      </w:pPr>
      <w:r w:rsidRPr="00113240">
        <w:rPr>
          <w:b/>
        </w:rPr>
        <w:t xml:space="preserve">Tribal services. </w:t>
      </w:r>
      <w:r w:rsidR="008B1994" w:rsidRPr="00113240">
        <w:t xml:space="preserve">Work with the tribal offices </w:t>
      </w:r>
      <w:r w:rsidR="00522512" w:rsidRPr="00113240">
        <w:t>in</w:t>
      </w:r>
      <w:r w:rsidR="008B1994" w:rsidRPr="00113240">
        <w:t xml:space="preserve"> both Indian </w:t>
      </w:r>
      <w:r w:rsidR="006E1E0C">
        <w:t>T</w:t>
      </w:r>
      <w:r w:rsidR="008B1994" w:rsidRPr="00113240">
        <w:t xml:space="preserve">ownship and Pleasant </w:t>
      </w:r>
      <w:r>
        <w:t>P</w:t>
      </w:r>
      <w:r w:rsidR="008B1994" w:rsidRPr="00113240">
        <w:t>oint to come up with a way to provide more services</w:t>
      </w:r>
      <w:r w:rsidR="00B16FAD" w:rsidRPr="00113240">
        <w:t xml:space="preserve"> for</w:t>
      </w:r>
      <w:r w:rsidR="008B1994" w:rsidRPr="00113240">
        <w:t xml:space="preserve"> the tribes</w:t>
      </w:r>
      <w:r w:rsidR="006E1E0C">
        <w:t>.</w:t>
      </w:r>
    </w:p>
    <w:p w:rsidR="008B1994" w:rsidRPr="00113240" w:rsidRDefault="008B1994" w:rsidP="00113240">
      <w:pPr>
        <w:pStyle w:val="ListParagraph"/>
      </w:pPr>
    </w:p>
    <w:p w:rsidR="00522512" w:rsidRPr="00113240" w:rsidRDefault="00113240" w:rsidP="005B6694">
      <w:pPr>
        <w:pStyle w:val="ListParagraph"/>
        <w:numPr>
          <w:ilvl w:val="0"/>
          <w:numId w:val="6"/>
        </w:numPr>
        <w:spacing w:after="0" w:line="240" w:lineRule="auto"/>
        <w:jc w:val="both"/>
      </w:pPr>
      <w:r w:rsidRPr="00113240">
        <w:rPr>
          <w:b/>
        </w:rPr>
        <w:t xml:space="preserve">Ellsworth service for seniors. </w:t>
      </w:r>
      <w:r w:rsidR="008B1994" w:rsidRPr="00113240">
        <w:t xml:space="preserve">Provide more demand response general public transportation in Ellsworth for seniors. This would be </w:t>
      </w:r>
      <w:r>
        <w:t>one</w:t>
      </w:r>
      <w:r w:rsidR="008B1994" w:rsidRPr="00113240">
        <w:t xml:space="preserve"> day a week.   </w:t>
      </w:r>
    </w:p>
    <w:p w:rsidR="005147AD" w:rsidRPr="005147AD" w:rsidRDefault="005147AD" w:rsidP="00113240">
      <w:pPr>
        <w:pStyle w:val="ListParagraph"/>
        <w:spacing w:after="0" w:line="240" w:lineRule="auto"/>
        <w:ind w:left="0"/>
        <w:jc w:val="both"/>
      </w:pPr>
    </w:p>
    <w:p w:rsidR="005147AD" w:rsidRDefault="005147AD" w:rsidP="00E9752F">
      <w:pPr>
        <w:pStyle w:val="ListParagraph"/>
        <w:numPr>
          <w:ilvl w:val="0"/>
          <w:numId w:val="6"/>
        </w:numPr>
        <w:spacing w:after="0" w:line="240" w:lineRule="auto"/>
        <w:jc w:val="both"/>
      </w:pPr>
      <w:r w:rsidRPr="00113240">
        <w:rPr>
          <w:b/>
        </w:rPr>
        <w:t xml:space="preserve">More vehicles. </w:t>
      </w:r>
      <w:r w:rsidRPr="005147AD">
        <w:t>Th</w:t>
      </w:r>
      <w:r>
        <w:t>is</w:t>
      </w:r>
      <w:r w:rsidRPr="005147AD">
        <w:t xml:space="preserve"> </w:t>
      </w:r>
      <w:r>
        <w:t xml:space="preserve">includes new and replacement vehicles to </w:t>
      </w:r>
      <w:r w:rsidR="006E1E0C">
        <w:t xml:space="preserve">meet </w:t>
      </w:r>
      <w:r>
        <w:t>existing and fut</w:t>
      </w:r>
      <w:r w:rsidR="00522512">
        <w:t xml:space="preserve">ure demands for transportation. </w:t>
      </w:r>
    </w:p>
    <w:p w:rsidR="005147AD" w:rsidRDefault="005147AD" w:rsidP="00113240">
      <w:pPr>
        <w:pStyle w:val="ListParagraph"/>
        <w:spacing w:after="0" w:line="240" w:lineRule="auto"/>
        <w:ind w:left="774"/>
        <w:jc w:val="both"/>
      </w:pPr>
    </w:p>
    <w:p w:rsidR="005147AD" w:rsidRDefault="005147AD" w:rsidP="00E9752F">
      <w:pPr>
        <w:pStyle w:val="ListParagraph"/>
        <w:numPr>
          <w:ilvl w:val="0"/>
          <w:numId w:val="6"/>
        </w:numPr>
        <w:spacing w:after="0" w:line="240" w:lineRule="auto"/>
        <w:jc w:val="both"/>
      </w:pPr>
      <w:r w:rsidRPr="00113240">
        <w:rPr>
          <w:b/>
        </w:rPr>
        <w:t xml:space="preserve">Drivers. </w:t>
      </w:r>
      <w:r>
        <w:t>More</w:t>
      </w:r>
      <w:r w:rsidRPr="00130B79">
        <w:t xml:space="preserve"> drivers</w:t>
      </w:r>
      <w:r>
        <w:t xml:space="preserve"> will be needed to meet existing and future transportation needs.</w:t>
      </w:r>
    </w:p>
    <w:p w:rsidR="005147AD" w:rsidRDefault="005147AD" w:rsidP="00113240">
      <w:pPr>
        <w:pStyle w:val="ListParagraph"/>
      </w:pPr>
    </w:p>
    <w:p w:rsidR="005147AD" w:rsidRDefault="005147AD" w:rsidP="00E9752F">
      <w:pPr>
        <w:pStyle w:val="ListParagraph"/>
        <w:numPr>
          <w:ilvl w:val="0"/>
          <w:numId w:val="6"/>
        </w:numPr>
        <w:spacing w:after="0" w:line="240" w:lineRule="auto"/>
        <w:jc w:val="both"/>
      </w:pPr>
      <w:r w:rsidRPr="00113240">
        <w:rPr>
          <w:b/>
        </w:rPr>
        <w:lastRenderedPageBreak/>
        <w:t>Local match.</w:t>
      </w:r>
      <w:r>
        <w:t xml:space="preserve"> This involves working with other agencies and units of government to secure the local match needed for new and replacement vehicles.</w:t>
      </w:r>
    </w:p>
    <w:p w:rsidR="005B72C4" w:rsidRDefault="005B72C4" w:rsidP="00113240">
      <w:pPr>
        <w:pStyle w:val="ListParagraph"/>
      </w:pPr>
    </w:p>
    <w:p w:rsidR="005147AD" w:rsidRDefault="005B72C4" w:rsidP="00E9752F">
      <w:pPr>
        <w:pStyle w:val="ListParagraph"/>
        <w:numPr>
          <w:ilvl w:val="0"/>
          <w:numId w:val="6"/>
        </w:numPr>
        <w:spacing w:after="0" w:line="240" w:lineRule="auto"/>
        <w:jc w:val="both"/>
      </w:pPr>
      <w:r w:rsidRPr="00113240">
        <w:rPr>
          <w:b/>
        </w:rPr>
        <w:t>Small community service</w:t>
      </w:r>
      <w:r w:rsidR="005147AD" w:rsidRPr="00113240">
        <w:rPr>
          <w:b/>
        </w:rPr>
        <w:t>.</w:t>
      </w:r>
      <w:r w:rsidR="005147AD" w:rsidRPr="00130B79">
        <w:t xml:space="preserve"> </w:t>
      </w:r>
      <w:r w:rsidR="005147AD">
        <w:t xml:space="preserve">If more money were available, DCP would provide transportation to people with no vehicle in </w:t>
      </w:r>
      <w:r w:rsidR="005147AD" w:rsidRPr="00130B79">
        <w:t>very small communities</w:t>
      </w:r>
      <w:r w:rsidR="005147AD">
        <w:t xml:space="preserve"> that are not located</w:t>
      </w:r>
      <w:r w:rsidR="005147AD" w:rsidRPr="00130B79">
        <w:t xml:space="preserve"> along </w:t>
      </w:r>
      <w:r w:rsidR="005147AD">
        <w:t>the R</w:t>
      </w:r>
      <w:r w:rsidR="005147AD" w:rsidRPr="00130B79">
        <w:t>oute 1 corridor</w:t>
      </w:r>
      <w:r w:rsidR="005147AD">
        <w:t>.</w:t>
      </w:r>
    </w:p>
    <w:p w:rsidR="006D3733" w:rsidRDefault="006D3733" w:rsidP="006D3733">
      <w:pPr>
        <w:pStyle w:val="ListParagraph"/>
      </w:pPr>
    </w:p>
    <w:p w:rsidR="006D3733" w:rsidRPr="00665FE6" w:rsidRDefault="006803E2" w:rsidP="00E9752F">
      <w:pPr>
        <w:pStyle w:val="ListParagraph"/>
        <w:numPr>
          <w:ilvl w:val="0"/>
          <w:numId w:val="6"/>
        </w:numPr>
        <w:spacing w:after="0" w:line="240" w:lineRule="auto"/>
        <w:jc w:val="both"/>
      </w:pPr>
      <w:r>
        <w:rPr>
          <w:b/>
        </w:rPr>
        <w:t xml:space="preserve">Mobility Manager.  </w:t>
      </w:r>
      <w:r w:rsidR="006D3733" w:rsidRPr="00665FE6">
        <w:t>We are very interested in learning more of the mobility manager role and the possibility of applying for this funding in the future.</w:t>
      </w:r>
    </w:p>
    <w:p w:rsidR="005147AD" w:rsidRPr="00113240" w:rsidRDefault="005147AD" w:rsidP="00BB2647">
      <w:pPr>
        <w:spacing w:after="0" w:line="240" w:lineRule="auto"/>
        <w:rPr>
          <w:b/>
        </w:rPr>
      </w:pPr>
    </w:p>
    <w:p w:rsidR="0050297A" w:rsidRDefault="0050297A" w:rsidP="00BB2647">
      <w:pPr>
        <w:spacing w:after="0" w:line="240" w:lineRule="auto"/>
        <w:rPr>
          <w:b/>
          <w:sz w:val="28"/>
          <w:szCs w:val="28"/>
        </w:rPr>
      </w:pPr>
      <w:r w:rsidRPr="00BB2647">
        <w:rPr>
          <w:b/>
          <w:sz w:val="28"/>
          <w:szCs w:val="28"/>
        </w:rPr>
        <w:t>Plans and Studies</w:t>
      </w:r>
    </w:p>
    <w:p w:rsidR="00BB2647" w:rsidRDefault="00BB2647" w:rsidP="00BB2647">
      <w:pPr>
        <w:spacing w:after="0" w:line="240" w:lineRule="auto"/>
        <w:rPr>
          <w:b/>
        </w:rPr>
      </w:pPr>
    </w:p>
    <w:p w:rsidR="00BB2647" w:rsidRPr="00BB2647" w:rsidRDefault="00BB2647" w:rsidP="00BB2647">
      <w:pPr>
        <w:spacing w:after="0" w:line="240" w:lineRule="auto"/>
        <w:jc w:val="both"/>
      </w:pPr>
      <w:r w:rsidRPr="00BB2647">
        <w:t xml:space="preserve">DCP has not undertaken any </w:t>
      </w:r>
      <w:r>
        <w:t>studies of potential routes, but is working with a committee in Bucksport to expand services. DCP coordinates its services with Downeast Transportation</w:t>
      </w:r>
      <w:r w:rsidR="00B14AE5">
        <w:t xml:space="preserve"> and Friends in Action</w:t>
      </w:r>
      <w:r w:rsidR="00A13CDC">
        <w:t xml:space="preserve">. </w:t>
      </w:r>
    </w:p>
    <w:p w:rsidR="00BB2647" w:rsidRPr="00BB2647" w:rsidRDefault="00BB2647" w:rsidP="00BB2647">
      <w:pPr>
        <w:spacing w:after="0" w:line="240" w:lineRule="auto"/>
        <w:rPr>
          <w:sz w:val="28"/>
          <w:szCs w:val="28"/>
        </w:rPr>
      </w:pPr>
    </w:p>
    <w:p w:rsidR="0019466F" w:rsidRPr="00A13CDC" w:rsidRDefault="0019466F" w:rsidP="00A13CDC">
      <w:pPr>
        <w:spacing w:after="0" w:line="240" w:lineRule="auto"/>
        <w:rPr>
          <w:b/>
          <w:sz w:val="28"/>
          <w:szCs w:val="28"/>
        </w:rPr>
      </w:pPr>
      <w:r w:rsidRPr="00A13CDC">
        <w:rPr>
          <w:b/>
          <w:sz w:val="28"/>
          <w:szCs w:val="28"/>
        </w:rPr>
        <w:t>Ridership</w:t>
      </w:r>
    </w:p>
    <w:p w:rsidR="00A13CDC" w:rsidRDefault="00A13CDC" w:rsidP="00A13CDC">
      <w:pPr>
        <w:spacing w:after="0" w:line="240" w:lineRule="auto"/>
        <w:rPr>
          <w:b/>
        </w:rPr>
      </w:pPr>
    </w:p>
    <w:p w:rsidR="00112718" w:rsidRDefault="00A13CDC" w:rsidP="00112718">
      <w:pPr>
        <w:spacing w:after="0" w:line="240" w:lineRule="auto"/>
        <w:jc w:val="both"/>
      </w:pPr>
      <w:r w:rsidRPr="00A13CDC">
        <w:t>DCP provides about 350 to 400 trips per day</w:t>
      </w:r>
      <w:r w:rsidR="00BC4817">
        <w:t xml:space="preserve"> including general public and MaineCare trips.</w:t>
      </w:r>
      <w:r>
        <w:t xml:space="preserve"> </w:t>
      </w:r>
      <w:r w:rsidR="00520D2B">
        <w:t xml:space="preserve"> </w:t>
      </w:r>
      <w:r>
        <w:t xml:space="preserve">General public ridership has been increasing, although </w:t>
      </w:r>
      <w:r w:rsidR="00112718">
        <w:t xml:space="preserve">ridership growth has been greater in Washington </w:t>
      </w:r>
      <w:r w:rsidR="00BC4817">
        <w:t xml:space="preserve">County than in Hancock County. </w:t>
      </w:r>
      <w:r w:rsidR="00520D2B">
        <w:t xml:space="preserve"> </w:t>
      </w:r>
      <w:r w:rsidR="00112718">
        <w:t xml:space="preserve">DCP advertises its services on its website and on </w:t>
      </w:r>
      <w:r w:rsidR="009E7A4F">
        <w:t>Facebook</w:t>
      </w:r>
      <w:r w:rsidR="00112718">
        <w:t>, and has posted flyers in numerous locations in both counties.</w:t>
      </w:r>
      <w:r w:rsidR="00BC4817">
        <w:t xml:space="preserve"> A growing number of younger people are riding on DCP’s buses.</w:t>
      </w:r>
    </w:p>
    <w:p w:rsidR="00060E71" w:rsidRDefault="00060E71" w:rsidP="00112718">
      <w:pPr>
        <w:spacing w:after="0" w:line="240" w:lineRule="auto"/>
        <w:jc w:val="both"/>
      </w:pPr>
    </w:p>
    <w:tbl>
      <w:tblPr>
        <w:tblW w:w="8839" w:type="dxa"/>
        <w:jc w:val="center"/>
        <w:tblLayout w:type="fixed"/>
        <w:tblCellMar>
          <w:left w:w="120" w:type="dxa"/>
          <w:right w:w="120" w:type="dxa"/>
        </w:tblCellMar>
        <w:tblLook w:val="0000" w:firstRow="0" w:lastRow="0" w:firstColumn="0" w:lastColumn="0" w:noHBand="0" w:noVBand="0"/>
      </w:tblPr>
      <w:tblGrid>
        <w:gridCol w:w="2235"/>
        <w:gridCol w:w="1320"/>
        <w:gridCol w:w="1321"/>
        <w:gridCol w:w="1321"/>
        <w:gridCol w:w="1321"/>
        <w:gridCol w:w="1321"/>
      </w:tblGrid>
      <w:tr w:rsidR="00060E71" w:rsidTr="004D7E7F">
        <w:trPr>
          <w:cantSplit/>
          <w:trHeight w:val="402"/>
          <w:jc w:val="center"/>
        </w:trPr>
        <w:tc>
          <w:tcPr>
            <w:tcW w:w="8839" w:type="dxa"/>
            <w:gridSpan w:val="6"/>
            <w:tcBorders>
              <w:top w:val="single" w:sz="6" w:space="0" w:color="auto"/>
              <w:left w:val="single" w:sz="6" w:space="0" w:color="auto"/>
              <w:right w:val="single" w:sz="6" w:space="0" w:color="auto"/>
            </w:tcBorders>
            <w:tcMar>
              <w:left w:w="58" w:type="dxa"/>
              <w:right w:w="58" w:type="dxa"/>
            </w:tcMar>
          </w:tcPr>
          <w:p w:rsidR="00060E71" w:rsidRDefault="00060E71" w:rsidP="009E7A4F">
            <w:pPr>
              <w:spacing w:after="0" w:line="240" w:lineRule="auto"/>
              <w:jc w:val="center"/>
              <w:rPr>
                <w:b/>
              </w:rPr>
            </w:pPr>
            <w:r>
              <w:rPr>
                <w:b/>
              </w:rPr>
              <w:t>Downeast Community Partners Trips</w:t>
            </w:r>
          </w:p>
        </w:tc>
      </w:tr>
      <w:tr w:rsidR="00060E71" w:rsidRPr="007221A9" w:rsidTr="00060E71">
        <w:trPr>
          <w:cantSplit/>
          <w:trHeight w:val="402"/>
          <w:jc w:val="center"/>
        </w:trPr>
        <w:tc>
          <w:tcPr>
            <w:tcW w:w="2235" w:type="dxa"/>
            <w:tcBorders>
              <w:top w:val="single" w:sz="6" w:space="0" w:color="auto"/>
              <w:left w:val="single" w:sz="6" w:space="0" w:color="auto"/>
            </w:tcBorders>
            <w:vAlign w:val="center"/>
          </w:tcPr>
          <w:p w:rsidR="00060E71" w:rsidRDefault="00060E71" w:rsidP="006803E2">
            <w:pPr>
              <w:spacing w:after="0" w:line="240" w:lineRule="auto"/>
              <w:jc w:val="center"/>
            </w:pPr>
          </w:p>
        </w:tc>
        <w:tc>
          <w:tcPr>
            <w:tcW w:w="1320" w:type="dxa"/>
            <w:tcBorders>
              <w:top w:val="single" w:sz="6" w:space="0" w:color="auto"/>
              <w:left w:val="single" w:sz="6" w:space="0" w:color="auto"/>
            </w:tcBorders>
          </w:tcPr>
          <w:p w:rsidR="00060E71" w:rsidRPr="007221A9" w:rsidRDefault="00060E71" w:rsidP="006803E2">
            <w:pPr>
              <w:spacing w:after="0" w:line="240" w:lineRule="auto"/>
              <w:jc w:val="center"/>
              <w:rPr>
                <w:b/>
              </w:rPr>
            </w:pPr>
            <w:r w:rsidRPr="007221A9">
              <w:rPr>
                <w:b/>
              </w:rPr>
              <w:t>FY 20</w:t>
            </w:r>
            <w:r>
              <w:rPr>
                <w:b/>
              </w:rPr>
              <w:t>13</w:t>
            </w:r>
          </w:p>
        </w:tc>
        <w:tc>
          <w:tcPr>
            <w:tcW w:w="1321" w:type="dxa"/>
            <w:tcBorders>
              <w:top w:val="single" w:sz="6" w:space="0" w:color="auto"/>
              <w:left w:val="single" w:sz="6" w:space="0" w:color="auto"/>
            </w:tcBorders>
          </w:tcPr>
          <w:p w:rsidR="00060E71" w:rsidRPr="007221A9" w:rsidRDefault="00060E71" w:rsidP="006803E2">
            <w:pPr>
              <w:spacing w:after="0" w:line="240" w:lineRule="auto"/>
              <w:jc w:val="center"/>
              <w:rPr>
                <w:b/>
              </w:rPr>
            </w:pPr>
            <w:r w:rsidRPr="007221A9">
              <w:rPr>
                <w:b/>
              </w:rPr>
              <w:t>FY 20</w:t>
            </w:r>
            <w:r>
              <w:rPr>
                <w:b/>
              </w:rPr>
              <w:t>14</w:t>
            </w:r>
          </w:p>
        </w:tc>
        <w:tc>
          <w:tcPr>
            <w:tcW w:w="1321" w:type="dxa"/>
            <w:tcBorders>
              <w:top w:val="single" w:sz="6" w:space="0" w:color="auto"/>
              <w:left w:val="single" w:sz="6" w:space="0" w:color="auto"/>
              <w:right w:val="single" w:sz="4" w:space="0" w:color="auto"/>
            </w:tcBorders>
          </w:tcPr>
          <w:p w:rsidR="00060E71" w:rsidRPr="007221A9" w:rsidRDefault="00060E71" w:rsidP="006803E2">
            <w:pPr>
              <w:spacing w:after="0" w:line="240" w:lineRule="auto"/>
              <w:jc w:val="center"/>
              <w:rPr>
                <w:b/>
              </w:rPr>
            </w:pPr>
            <w:r w:rsidRPr="007221A9">
              <w:rPr>
                <w:b/>
              </w:rPr>
              <w:t>FY 20</w:t>
            </w:r>
            <w:r>
              <w:rPr>
                <w:b/>
              </w:rPr>
              <w:t>15</w:t>
            </w:r>
          </w:p>
        </w:tc>
        <w:tc>
          <w:tcPr>
            <w:tcW w:w="1321" w:type="dxa"/>
            <w:tcBorders>
              <w:top w:val="single" w:sz="4" w:space="0" w:color="auto"/>
              <w:left w:val="single" w:sz="4" w:space="0" w:color="auto"/>
              <w:bottom w:val="single" w:sz="4" w:space="0" w:color="auto"/>
              <w:right w:val="single" w:sz="4" w:space="0" w:color="auto"/>
            </w:tcBorders>
          </w:tcPr>
          <w:p w:rsidR="00060E71" w:rsidRPr="007221A9" w:rsidRDefault="00060E71" w:rsidP="006803E2">
            <w:pPr>
              <w:spacing w:after="0" w:line="240" w:lineRule="auto"/>
              <w:jc w:val="center"/>
              <w:rPr>
                <w:b/>
              </w:rPr>
            </w:pPr>
            <w:r w:rsidRPr="007221A9">
              <w:rPr>
                <w:b/>
              </w:rPr>
              <w:t>FY 20</w:t>
            </w:r>
            <w:r>
              <w:rPr>
                <w:b/>
              </w:rPr>
              <w:t>16</w:t>
            </w:r>
          </w:p>
        </w:tc>
        <w:tc>
          <w:tcPr>
            <w:tcW w:w="1321" w:type="dxa"/>
            <w:tcBorders>
              <w:top w:val="single" w:sz="4" w:space="0" w:color="auto"/>
              <w:left w:val="single" w:sz="4" w:space="0" w:color="auto"/>
              <w:bottom w:val="single" w:sz="4" w:space="0" w:color="auto"/>
              <w:right w:val="single" w:sz="4" w:space="0" w:color="auto"/>
            </w:tcBorders>
          </w:tcPr>
          <w:p w:rsidR="00060E71" w:rsidRPr="00E7645D" w:rsidRDefault="00060E71" w:rsidP="006803E2">
            <w:pPr>
              <w:spacing w:after="0" w:line="240" w:lineRule="auto"/>
              <w:jc w:val="center"/>
              <w:rPr>
                <w:b/>
              </w:rPr>
            </w:pPr>
            <w:r w:rsidRPr="00E7645D">
              <w:rPr>
                <w:b/>
              </w:rPr>
              <w:t>FY 2017</w:t>
            </w:r>
          </w:p>
        </w:tc>
      </w:tr>
      <w:tr w:rsidR="00060E71" w:rsidRPr="00534D0A" w:rsidTr="00060E71">
        <w:trPr>
          <w:cantSplit/>
          <w:trHeight w:val="402"/>
          <w:jc w:val="center"/>
        </w:trPr>
        <w:tc>
          <w:tcPr>
            <w:tcW w:w="2235" w:type="dxa"/>
            <w:tcBorders>
              <w:top w:val="single" w:sz="6" w:space="0" w:color="auto"/>
              <w:left w:val="single" w:sz="6" w:space="0" w:color="auto"/>
            </w:tcBorders>
            <w:vAlign w:val="center"/>
          </w:tcPr>
          <w:p w:rsidR="00060E71" w:rsidRDefault="00060E71" w:rsidP="00060E71">
            <w:pPr>
              <w:spacing w:after="0" w:line="240" w:lineRule="auto"/>
            </w:pPr>
            <w:r>
              <w:t>General Public</w:t>
            </w:r>
          </w:p>
        </w:tc>
        <w:tc>
          <w:tcPr>
            <w:tcW w:w="1320" w:type="dxa"/>
            <w:tcBorders>
              <w:top w:val="single" w:sz="6" w:space="0" w:color="auto"/>
              <w:left w:val="single" w:sz="6" w:space="0" w:color="auto"/>
            </w:tcBorders>
            <w:vAlign w:val="center"/>
          </w:tcPr>
          <w:p w:rsidR="00060E71" w:rsidRPr="00534D0A" w:rsidRDefault="00060E71" w:rsidP="00060E71">
            <w:pPr>
              <w:spacing w:after="0" w:line="240" w:lineRule="auto"/>
              <w:jc w:val="center"/>
            </w:pPr>
            <w:r>
              <w:t>2,574</w:t>
            </w:r>
          </w:p>
        </w:tc>
        <w:tc>
          <w:tcPr>
            <w:tcW w:w="1321" w:type="dxa"/>
            <w:tcBorders>
              <w:top w:val="single" w:sz="6" w:space="0" w:color="auto"/>
              <w:left w:val="single" w:sz="6" w:space="0" w:color="auto"/>
            </w:tcBorders>
            <w:vAlign w:val="center"/>
          </w:tcPr>
          <w:p w:rsidR="00060E71" w:rsidRPr="00534D0A" w:rsidRDefault="00060E71" w:rsidP="00060E71">
            <w:pPr>
              <w:spacing w:after="0" w:line="240" w:lineRule="auto"/>
              <w:jc w:val="center"/>
            </w:pPr>
            <w:r>
              <w:t>3,812</w:t>
            </w:r>
          </w:p>
        </w:tc>
        <w:tc>
          <w:tcPr>
            <w:tcW w:w="1321" w:type="dxa"/>
            <w:tcBorders>
              <w:top w:val="single" w:sz="6" w:space="0" w:color="auto"/>
              <w:left w:val="single" w:sz="6" w:space="0" w:color="auto"/>
              <w:right w:val="single" w:sz="4" w:space="0" w:color="auto"/>
            </w:tcBorders>
            <w:vAlign w:val="center"/>
          </w:tcPr>
          <w:p w:rsidR="00060E71" w:rsidRPr="00534D0A" w:rsidRDefault="00060E71" w:rsidP="00060E71">
            <w:pPr>
              <w:spacing w:after="0" w:line="240" w:lineRule="auto"/>
              <w:jc w:val="center"/>
            </w:pPr>
            <w:r>
              <w:t>11,822</w:t>
            </w:r>
          </w:p>
        </w:tc>
        <w:tc>
          <w:tcPr>
            <w:tcW w:w="1321" w:type="dxa"/>
            <w:tcBorders>
              <w:top w:val="single" w:sz="4" w:space="0" w:color="auto"/>
              <w:left w:val="single" w:sz="4" w:space="0" w:color="auto"/>
              <w:bottom w:val="single" w:sz="4" w:space="0" w:color="auto"/>
              <w:right w:val="single" w:sz="4" w:space="0" w:color="auto"/>
            </w:tcBorders>
            <w:vAlign w:val="center"/>
          </w:tcPr>
          <w:p w:rsidR="00060E71" w:rsidRPr="00534D0A" w:rsidRDefault="00060E71" w:rsidP="004D7E7F">
            <w:pPr>
              <w:spacing w:after="0" w:line="240" w:lineRule="auto"/>
              <w:jc w:val="center"/>
            </w:pPr>
            <w:r>
              <w:t>12,490</w:t>
            </w:r>
          </w:p>
        </w:tc>
        <w:tc>
          <w:tcPr>
            <w:tcW w:w="1321" w:type="dxa"/>
            <w:tcBorders>
              <w:top w:val="single" w:sz="4" w:space="0" w:color="auto"/>
              <w:left w:val="single" w:sz="4" w:space="0" w:color="auto"/>
              <w:bottom w:val="single" w:sz="4" w:space="0" w:color="auto"/>
              <w:right w:val="single" w:sz="4" w:space="0" w:color="auto"/>
            </w:tcBorders>
            <w:vAlign w:val="center"/>
          </w:tcPr>
          <w:p w:rsidR="00060E71" w:rsidRPr="00E7645D" w:rsidRDefault="00FF4D89" w:rsidP="00060E71">
            <w:pPr>
              <w:spacing w:after="0" w:line="240" w:lineRule="auto"/>
              <w:jc w:val="center"/>
            </w:pPr>
            <w:r w:rsidRPr="00E7645D">
              <w:t>11</w:t>
            </w:r>
            <w:r w:rsidR="00E7645D">
              <w:t>,</w:t>
            </w:r>
            <w:r w:rsidRPr="00E7645D">
              <w:t>132</w:t>
            </w:r>
          </w:p>
        </w:tc>
      </w:tr>
      <w:tr w:rsidR="00060E71" w:rsidRPr="00534D0A" w:rsidTr="00060E71">
        <w:trPr>
          <w:cantSplit/>
          <w:trHeight w:val="402"/>
          <w:jc w:val="center"/>
        </w:trPr>
        <w:tc>
          <w:tcPr>
            <w:tcW w:w="2235" w:type="dxa"/>
            <w:tcBorders>
              <w:top w:val="single" w:sz="6" w:space="0" w:color="auto"/>
              <w:left w:val="single" w:sz="6" w:space="0" w:color="auto"/>
            </w:tcBorders>
            <w:vAlign w:val="center"/>
          </w:tcPr>
          <w:p w:rsidR="00060E71" w:rsidRDefault="00060E71" w:rsidP="00060E71">
            <w:pPr>
              <w:spacing w:after="0" w:line="240" w:lineRule="auto"/>
            </w:pPr>
            <w:r>
              <w:t>MaineCare</w:t>
            </w:r>
          </w:p>
        </w:tc>
        <w:tc>
          <w:tcPr>
            <w:tcW w:w="1320" w:type="dxa"/>
            <w:tcBorders>
              <w:top w:val="single" w:sz="6" w:space="0" w:color="auto"/>
              <w:left w:val="single" w:sz="6" w:space="0" w:color="auto"/>
            </w:tcBorders>
            <w:vAlign w:val="center"/>
          </w:tcPr>
          <w:p w:rsidR="00060E71" w:rsidRPr="00534D0A" w:rsidRDefault="00060E71" w:rsidP="00060E71">
            <w:pPr>
              <w:spacing w:after="0" w:line="240" w:lineRule="auto"/>
              <w:jc w:val="center"/>
            </w:pPr>
            <w:r>
              <w:t>110,833</w:t>
            </w:r>
          </w:p>
        </w:tc>
        <w:tc>
          <w:tcPr>
            <w:tcW w:w="1321" w:type="dxa"/>
            <w:tcBorders>
              <w:top w:val="single" w:sz="6" w:space="0" w:color="auto"/>
              <w:left w:val="single" w:sz="6" w:space="0" w:color="auto"/>
            </w:tcBorders>
            <w:vAlign w:val="center"/>
          </w:tcPr>
          <w:p w:rsidR="00060E71" w:rsidRPr="00534D0A" w:rsidRDefault="00060E71" w:rsidP="00060E71">
            <w:pPr>
              <w:spacing w:after="0" w:line="240" w:lineRule="auto"/>
              <w:jc w:val="center"/>
            </w:pPr>
            <w:r>
              <w:t>44,229</w:t>
            </w:r>
          </w:p>
        </w:tc>
        <w:tc>
          <w:tcPr>
            <w:tcW w:w="1321" w:type="dxa"/>
            <w:tcBorders>
              <w:top w:val="single" w:sz="6" w:space="0" w:color="auto"/>
              <w:left w:val="single" w:sz="6" w:space="0" w:color="auto"/>
              <w:right w:val="single" w:sz="4" w:space="0" w:color="auto"/>
            </w:tcBorders>
            <w:vAlign w:val="center"/>
          </w:tcPr>
          <w:p w:rsidR="00060E71" w:rsidRPr="00534D0A" w:rsidRDefault="00060E71" w:rsidP="00060E71">
            <w:pPr>
              <w:spacing w:after="0" w:line="240" w:lineRule="auto"/>
              <w:jc w:val="center"/>
            </w:pPr>
            <w:r>
              <w:t>50,237</w:t>
            </w:r>
          </w:p>
        </w:tc>
        <w:tc>
          <w:tcPr>
            <w:tcW w:w="1321" w:type="dxa"/>
            <w:tcBorders>
              <w:top w:val="single" w:sz="4" w:space="0" w:color="auto"/>
              <w:left w:val="single" w:sz="4" w:space="0" w:color="auto"/>
              <w:bottom w:val="single" w:sz="4" w:space="0" w:color="auto"/>
              <w:right w:val="single" w:sz="4" w:space="0" w:color="auto"/>
            </w:tcBorders>
            <w:vAlign w:val="center"/>
          </w:tcPr>
          <w:p w:rsidR="00060E71" w:rsidRPr="00534D0A" w:rsidRDefault="00060E71" w:rsidP="004D7E7F">
            <w:pPr>
              <w:spacing w:after="0" w:line="240" w:lineRule="auto"/>
              <w:jc w:val="center"/>
            </w:pPr>
            <w:r>
              <w:t>55,179</w:t>
            </w:r>
          </w:p>
        </w:tc>
        <w:tc>
          <w:tcPr>
            <w:tcW w:w="1321" w:type="dxa"/>
            <w:tcBorders>
              <w:top w:val="single" w:sz="4" w:space="0" w:color="auto"/>
              <w:left w:val="single" w:sz="4" w:space="0" w:color="auto"/>
              <w:bottom w:val="single" w:sz="4" w:space="0" w:color="auto"/>
              <w:right w:val="single" w:sz="4" w:space="0" w:color="auto"/>
            </w:tcBorders>
            <w:vAlign w:val="center"/>
          </w:tcPr>
          <w:p w:rsidR="00060E71" w:rsidRPr="00E7645D" w:rsidRDefault="00FF4D89" w:rsidP="00060E71">
            <w:pPr>
              <w:spacing w:after="0" w:line="240" w:lineRule="auto"/>
              <w:jc w:val="center"/>
            </w:pPr>
            <w:r w:rsidRPr="00E7645D">
              <w:t>56</w:t>
            </w:r>
            <w:r w:rsidR="00D308AE">
              <w:t>,</w:t>
            </w:r>
            <w:r w:rsidRPr="00E7645D">
              <w:t>471</w:t>
            </w:r>
          </w:p>
        </w:tc>
      </w:tr>
      <w:tr w:rsidR="00060E71" w:rsidRPr="00534D0A" w:rsidTr="00060E71">
        <w:trPr>
          <w:cantSplit/>
          <w:trHeight w:val="402"/>
          <w:jc w:val="center"/>
        </w:trPr>
        <w:tc>
          <w:tcPr>
            <w:tcW w:w="2235" w:type="dxa"/>
            <w:tcBorders>
              <w:top w:val="single" w:sz="6" w:space="0" w:color="auto"/>
              <w:left w:val="single" w:sz="6" w:space="0" w:color="auto"/>
            </w:tcBorders>
            <w:vAlign w:val="center"/>
          </w:tcPr>
          <w:p w:rsidR="00060E71" w:rsidRDefault="00060E71" w:rsidP="00060E71">
            <w:pPr>
              <w:spacing w:after="0" w:line="240" w:lineRule="auto"/>
            </w:pPr>
            <w:r>
              <w:t>DHHS Other</w:t>
            </w:r>
          </w:p>
        </w:tc>
        <w:tc>
          <w:tcPr>
            <w:tcW w:w="1320" w:type="dxa"/>
            <w:tcBorders>
              <w:top w:val="single" w:sz="6" w:space="0" w:color="auto"/>
              <w:left w:val="single" w:sz="6" w:space="0" w:color="auto"/>
            </w:tcBorders>
            <w:vAlign w:val="center"/>
          </w:tcPr>
          <w:p w:rsidR="00060E71" w:rsidRPr="00534D0A" w:rsidRDefault="00060E71" w:rsidP="00060E71">
            <w:pPr>
              <w:spacing w:after="0" w:line="240" w:lineRule="auto"/>
              <w:jc w:val="center"/>
            </w:pPr>
            <w:r>
              <w:t>7,553</w:t>
            </w:r>
          </w:p>
        </w:tc>
        <w:tc>
          <w:tcPr>
            <w:tcW w:w="1321" w:type="dxa"/>
            <w:tcBorders>
              <w:top w:val="single" w:sz="6" w:space="0" w:color="auto"/>
              <w:left w:val="single" w:sz="6" w:space="0" w:color="auto"/>
            </w:tcBorders>
            <w:vAlign w:val="center"/>
          </w:tcPr>
          <w:p w:rsidR="00060E71" w:rsidRPr="00534D0A" w:rsidRDefault="00060E71" w:rsidP="00060E71">
            <w:pPr>
              <w:spacing w:after="0" w:line="240" w:lineRule="auto"/>
              <w:jc w:val="center"/>
            </w:pPr>
            <w:r>
              <w:t>9,656</w:t>
            </w:r>
          </w:p>
        </w:tc>
        <w:tc>
          <w:tcPr>
            <w:tcW w:w="1321" w:type="dxa"/>
            <w:tcBorders>
              <w:top w:val="single" w:sz="6" w:space="0" w:color="auto"/>
              <w:left w:val="single" w:sz="6" w:space="0" w:color="auto"/>
              <w:right w:val="single" w:sz="4" w:space="0" w:color="auto"/>
            </w:tcBorders>
            <w:vAlign w:val="center"/>
          </w:tcPr>
          <w:p w:rsidR="00060E71" w:rsidRPr="00534D0A" w:rsidRDefault="00060E71" w:rsidP="00060E71">
            <w:pPr>
              <w:spacing w:after="0" w:line="240" w:lineRule="auto"/>
              <w:jc w:val="center"/>
            </w:pPr>
            <w:r>
              <w:t>15,539</w:t>
            </w:r>
          </w:p>
        </w:tc>
        <w:tc>
          <w:tcPr>
            <w:tcW w:w="1321" w:type="dxa"/>
            <w:tcBorders>
              <w:top w:val="single" w:sz="4" w:space="0" w:color="auto"/>
              <w:left w:val="single" w:sz="4" w:space="0" w:color="auto"/>
              <w:bottom w:val="single" w:sz="4" w:space="0" w:color="auto"/>
              <w:right w:val="single" w:sz="4" w:space="0" w:color="auto"/>
            </w:tcBorders>
            <w:vAlign w:val="center"/>
          </w:tcPr>
          <w:p w:rsidR="00060E71" w:rsidRPr="00534D0A" w:rsidRDefault="00060E71" w:rsidP="004D7E7F">
            <w:pPr>
              <w:spacing w:after="0" w:line="240" w:lineRule="auto"/>
              <w:jc w:val="center"/>
            </w:pPr>
            <w:r>
              <w:t>10,704</w:t>
            </w:r>
          </w:p>
        </w:tc>
        <w:tc>
          <w:tcPr>
            <w:tcW w:w="1321" w:type="dxa"/>
            <w:tcBorders>
              <w:top w:val="single" w:sz="4" w:space="0" w:color="auto"/>
              <w:left w:val="single" w:sz="4" w:space="0" w:color="auto"/>
              <w:bottom w:val="single" w:sz="4" w:space="0" w:color="auto"/>
              <w:right w:val="single" w:sz="4" w:space="0" w:color="auto"/>
            </w:tcBorders>
            <w:vAlign w:val="center"/>
          </w:tcPr>
          <w:p w:rsidR="00060E71" w:rsidRPr="00E7645D" w:rsidRDefault="00FF4D89" w:rsidP="00060E71">
            <w:pPr>
              <w:spacing w:after="0" w:line="240" w:lineRule="auto"/>
              <w:jc w:val="center"/>
            </w:pPr>
            <w:r w:rsidRPr="00E7645D">
              <w:t>8</w:t>
            </w:r>
            <w:r w:rsidR="00E7645D">
              <w:t>,</w:t>
            </w:r>
            <w:r w:rsidRPr="00E7645D">
              <w:t>172</w:t>
            </w:r>
          </w:p>
        </w:tc>
      </w:tr>
      <w:tr w:rsidR="00060E71" w:rsidRPr="00534D0A" w:rsidTr="00060E71">
        <w:trPr>
          <w:cantSplit/>
          <w:trHeight w:val="402"/>
          <w:jc w:val="center"/>
        </w:trPr>
        <w:tc>
          <w:tcPr>
            <w:tcW w:w="2235" w:type="dxa"/>
            <w:tcBorders>
              <w:top w:val="single" w:sz="6" w:space="0" w:color="auto"/>
              <w:left w:val="single" w:sz="6" w:space="0" w:color="auto"/>
            </w:tcBorders>
            <w:vAlign w:val="center"/>
          </w:tcPr>
          <w:p w:rsidR="00060E71" w:rsidRDefault="00060E71" w:rsidP="00060E71">
            <w:pPr>
              <w:spacing w:after="0" w:line="240" w:lineRule="auto"/>
            </w:pPr>
            <w:r>
              <w:t>Other</w:t>
            </w:r>
          </w:p>
        </w:tc>
        <w:tc>
          <w:tcPr>
            <w:tcW w:w="1320" w:type="dxa"/>
            <w:tcBorders>
              <w:top w:val="single" w:sz="6" w:space="0" w:color="auto"/>
              <w:left w:val="single" w:sz="6" w:space="0" w:color="auto"/>
            </w:tcBorders>
            <w:vAlign w:val="center"/>
          </w:tcPr>
          <w:p w:rsidR="00060E71" w:rsidRPr="00534D0A" w:rsidRDefault="00060E71" w:rsidP="00060E71">
            <w:pPr>
              <w:spacing w:after="0" w:line="240" w:lineRule="auto"/>
              <w:jc w:val="center"/>
            </w:pPr>
            <w:r>
              <w:t>10,186</w:t>
            </w:r>
          </w:p>
        </w:tc>
        <w:tc>
          <w:tcPr>
            <w:tcW w:w="1321" w:type="dxa"/>
            <w:tcBorders>
              <w:top w:val="single" w:sz="6" w:space="0" w:color="auto"/>
              <w:left w:val="single" w:sz="6" w:space="0" w:color="auto"/>
            </w:tcBorders>
            <w:vAlign w:val="center"/>
          </w:tcPr>
          <w:p w:rsidR="00060E71" w:rsidRPr="00534D0A" w:rsidRDefault="00060E71" w:rsidP="00060E71">
            <w:pPr>
              <w:spacing w:after="0" w:line="240" w:lineRule="auto"/>
              <w:jc w:val="center"/>
            </w:pPr>
            <w:r>
              <w:t>1,803</w:t>
            </w:r>
          </w:p>
        </w:tc>
        <w:tc>
          <w:tcPr>
            <w:tcW w:w="1321" w:type="dxa"/>
            <w:tcBorders>
              <w:top w:val="single" w:sz="6" w:space="0" w:color="auto"/>
              <w:left w:val="single" w:sz="6" w:space="0" w:color="auto"/>
              <w:right w:val="single" w:sz="4" w:space="0" w:color="auto"/>
            </w:tcBorders>
            <w:vAlign w:val="center"/>
          </w:tcPr>
          <w:p w:rsidR="00060E71" w:rsidRPr="00534D0A" w:rsidRDefault="00060E71" w:rsidP="00060E71">
            <w:pPr>
              <w:spacing w:after="0" w:line="240" w:lineRule="auto"/>
              <w:jc w:val="center"/>
            </w:pPr>
            <w:r>
              <w:t>1,782</w:t>
            </w:r>
          </w:p>
        </w:tc>
        <w:tc>
          <w:tcPr>
            <w:tcW w:w="1321" w:type="dxa"/>
            <w:tcBorders>
              <w:top w:val="single" w:sz="4" w:space="0" w:color="auto"/>
              <w:left w:val="single" w:sz="4" w:space="0" w:color="auto"/>
              <w:bottom w:val="single" w:sz="4" w:space="0" w:color="auto"/>
              <w:right w:val="single" w:sz="4" w:space="0" w:color="auto"/>
            </w:tcBorders>
            <w:vAlign w:val="center"/>
          </w:tcPr>
          <w:p w:rsidR="00060E71" w:rsidRPr="00534D0A" w:rsidRDefault="00060E71" w:rsidP="004D7E7F">
            <w:pPr>
              <w:spacing w:after="0" w:line="240" w:lineRule="auto"/>
              <w:jc w:val="center"/>
            </w:pPr>
            <w:r>
              <w:t>2,871</w:t>
            </w:r>
          </w:p>
        </w:tc>
        <w:tc>
          <w:tcPr>
            <w:tcW w:w="1321" w:type="dxa"/>
            <w:tcBorders>
              <w:top w:val="single" w:sz="4" w:space="0" w:color="auto"/>
              <w:left w:val="single" w:sz="4" w:space="0" w:color="auto"/>
              <w:bottom w:val="single" w:sz="4" w:space="0" w:color="auto"/>
              <w:right w:val="single" w:sz="4" w:space="0" w:color="auto"/>
            </w:tcBorders>
            <w:vAlign w:val="center"/>
          </w:tcPr>
          <w:p w:rsidR="00060E71" w:rsidRPr="00E7645D" w:rsidRDefault="00FF4D89" w:rsidP="00060E71">
            <w:pPr>
              <w:spacing w:after="0" w:line="240" w:lineRule="auto"/>
              <w:jc w:val="center"/>
            </w:pPr>
            <w:r w:rsidRPr="00E7645D">
              <w:t>4</w:t>
            </w:r>
            <w:r w:rsidR="00E7645D">
              <w:t>,</w:t>
            </w:r>
            <w:r w:rsidRPr="00E7645D">
              <w:t>216</w:t>
            </w:r>
          </w:p>
        </w:tc>
      </w:tr>
      <w:tr w:rsidR="00060E71" w:rsidRPr="007B4012" w:rsidTr="00060E71">
        <w:trPr>
          <w:cantSplit/>
          <w:trHeight w:val="402"/>
          <w:jc w:val="center"/>
        </w:trPr>
        <w:tc>
          <w:tcPr>
            <w:tcW w:w="2235" w:type="dxa"/>
            <w:tcBorders>
              <w:top w:val="single" w:sz="6" w:space="0" w:color="auto"/>
              <w:left w:val="single" w:sz="6" w:space="0" w:color="auto"/>
              <w:bottom w:val="single" w:sz="6" w:space="0" w:color="auto"/>
            </w:tcBorders>
            <w:vAlign w:val="center"/>
          </w:tcPr>
          <w:p w:rsidR="00060E71" w:rsidRPr="007221A9" w:rsidRDefault="00060E71" w:rsidP="00060E71">
            <w:pPr>
              <w:spacing w:after="0" w:line="240" w:lineRule="auto"/>
              <w:rPr>
                <w:b/>
              </w:rPr>
            </w:pPr>
            <w:r w:rsidRPr="007221A9">
              <w:rPr>
                <w:b/>
              </w:rPr>
              <w:t>Total</w:t>
            </w:r>
          </w:p>
        </w:tc>
        <w:tc>
          <w:tcPr>
            <w:tcW w:w="1320" w:type="dxa"/>
            <w:tcBorders>
              <w:top w:val="single" w:sz="6" w:space="0" w:color="auto"/>
              <w:left w:val="single" w:sz="6" w:space="0" w:color="auto"/>
              <w:bottom w:val="single" w:sz="6" w:space="0" w:color="auto"/>
            </w:tcBorders>
            <w:vAlign w:val="center"/>
          </w:tcPr>
          <w:p w:rsidR="00060E71" w:rsidRPr="00534D0A" w:rsidRDefault="00060E71" w:rsidP="00060E71">
            <w:pPr>
              <w:spacing w:after="0" w:line="240" w:lineRule="auto"/>
              <w:jc w:val="center"/>
              <w:rPr>
                <w:b/>
              </w:rPr>
            </w:pPr>
            <w:r>
              <w:rPr>
                <w:b/>
              </w:rPr>
              <w:fldChar w:fldCharType="begin"/>
            </w:r>
            <w:r>
              <w:rPr>
                <w:b/>
              </w:rPr>
              <w:instrText xml:space="preserve"> =SUM(ABOVE) </w:instrText>
            </w:r>
            <w:r>
              <w:rPr>
                <w:b/>
              </w:rPr>
              <w:fldChar w:fldCharType="separate"/>
            </w:r>
            <w:r>
              <w:rPr>
                <w:b/>
                <w:noProof/>
              </w:rPr>
              <w:t>131,146</w:t>
            </w:r>
            <w:r>
              <w:rPr>
                <w:b/>
              </w:rPr>
              <w:fldChar w:fldCharType="end"/>
            </w:r>
          </w:p>
        </w:tc>
        <w:tc>
          <w:tcPr>
            <w:tcW w:w="1321" w:type="dxa"/>
            <w:tcBorders>
              <w:top w:val="single" w:sz="6" w:space="0" w:color="auto"/>
              <w:left w:val="single" w:sz="6" w:space="0" w:color="auto"/>
              <w:bottom w:val="single" w:sz="6" w:space="0" w:color="auto"/>
            </w:tcBorders>
            <w:vAlign w:val="center"/>
          </w:tcPr>
          <w:p w:rsidR="00060E71" w:rsidRPr="00534D0A" w:rsidRDefault="00060E71" w:rsidP="00060E71">
            <w:pPr>
              <w:spacing w:after="0" w:line="240" w:lineRule="auto"/>
              <w:jc w:val="center"/>
              <w:rPr>
                <w:b/>
              </w:rPr>
            </w:pPr>
            <w:r>
              <w:rPr>
                <w:b/>
              </w:rPr>
              <w:fldChar w:fldCharType="begin"/>
            </w:r>
            <w:r>
              <w:rPr>
                <w:b/>
              </w:rPr>
              <w:instrText xml:space="preserve"> =SUM(ABOVE) </w:instrText>
            </w:r>
            <w:r>
              <w:rPr>
                <w:b/>
              </w:rPr>
              <w:fldChar w:fldCharType="separate"/>
            </w:r>
            <w:r>
              <w:rPr>
                <w:b/>
                <w:noProof/>
              </w:rPr>
              <w:t>59,500</w:t>
            </w:r>
            <w:r>
              <w:rPr>
                <w:b/>
              </w:rPr>
              <w:fldChar w:fldCharType="end"/>
            </w:r>
          </w:p>
        </w:tc>
        <w:tc>
          <w:tcPr>
            <w:tcW w:w="1321" w:type="dxa"/>
            <w:tcBorders>
              <w:top w:val="single" w:sz="6" w:space="0" w:color="auto"/>
              <w:left w:val="single" w:sz="6" w:space="0" w:color="auto"/>
              <w:bottom w:val="single" w:sz="6" w:space="0" w:color="auto"/>
              <w:right w:val="single" w:sz="4" w:space="0" w:color="auto"/>
            </w:tcBorders>
            <w:vAlign w:val="center"/>
          </w:tcPr>
          <w:p w:rsidR="00060E71" w:rsidRPr="00534D0A" w:rsidRDefault="00060E71" w:rsidP="00060E71">
            <w:pPr>
              <w:spacing w:after="0" w:line="240" w:lineRule="auto"/>
              <w:jc w:val="center"/>
              <w:rPr>
                <w:b/>
              </w:rPr>
            </w:pPr>
            <w:r>
              <w:rPr>
                <w:b/>
              </w:rPr>
              <w:fldChar w:fldCharType="begin"/>
            </w:r>
            <w:r>
              <w:rPr>
                <w:b/>
              </w:rPr>
              <w:instrText xml:space="preserve"> =SUM(ABOVE) </w:instrText>
            </w:r>
            <w:r>
              <w:rPr>
                <w:b/>
              </w:rPr>
              <w:fldChar w:fldCharType="separate"/>
            </w:r>
            <w:r>
              <w:rPr>
                <w:b/>
                <w:noProof/>
              </w:rPr>
              <w:t>79,380</w:t>
            </w:r>
            <w:r>
              <w:rPr>
                <w:b/>
              </w:rPr>
              <w:fldChar w:fldCharType="end"/>
            </w:r>
          </w:p>
        </w:tc>
        <w:tc>
          <w:tcPr>
            <w:tcW w:w="1321" w:type="dxa"/>
            <w:tcBorders>
              <w:top w:val="single" w:sz="4" w:space="0" w:color="auto"/>
              <w:left w:val="single" w:sz="4" w:space="0" w:color="auto"/>
              <w:bottom w:val="single" w:sz="4" w:space="0" w:color="auto"/>
              <w:right w:val="single" w:sz="4" w:space="0" w:color="auto"/>
            </w:tcBorders>
            <w:vAlign w:val="center"/>
          </w:tcPr>
          <w:p w:rsidR="00060E71" w:rsidRPr="007B4012" w:rsidRDefault="00060E71" w:rsidP="004D7E7F">
            <w:pPr>
              <w:spacing w:after="0" w:line="240" w:lineRule="auto"/>
              <w:jc w:val="center"/>
              <w:rPr>
                <w:b/>
              </w:rPr>
            </w:pPr>
            <w:r>
              <w:rPr>
                <w:b/>
              </w:rPr>
              <w:fldChar w:fldCharType="begin"/>
            </w:r>
            <w:r>
              <w:rPr>
                <w:b/>
              </w:rPr>
              <w:instrText xml:space="preserve"> =SUM(ABOVE) </w:instrText>
            </w:r>
            <w:r>
              <w:rPr>
                <w:b/>
              </w:rPr>
              <w:fldChar w:fldCharType="separate"/>
            </w:r>
            <w:r>
              <w:rPr>
                <w:b/>
                <w:noProof/>
              </w:rPr>
              <w:t>81,244</w:t>
            </w:r>
            <w:r>
              <w:rPr>
                <w:b/>
              </w:rPr>
              <w:fldChar w:fldCharType="end"/>
            </w:r>
          </w:p>
        </w:tc>
        <w:tc>
          <w:tcPr>
            <w:tcW w:w="1321" w:type="dxa"/>
            <w:tcBorders>
              <w:top w:val="single" w:sz="4" w:space="0" w:color="auto"/>
              <w:left w:val="single" w:sz="4" w:space="0" w:color="auto"/>
              <w:bottom w:val="single" w:sz="4" w:space="0" w:color="auto"/>
              <w:right w:val="single" w:sz="4" w:space="0" w:color="auto"/>
            </w:tcBorders>
            <w:vAlign w:val="center"/>
          </w:tcPr>
          <w:p w:rsidR="00060E71" w:rsidRPr="00E7645D" w:rsidRDefault="00FF4D89" w:rsidP="00060E71">
            <w:pPr>
              <w:spacing w:after="0" w:line="240" w:lineRule="auto"/>
              <w:jc w:val="center"/>
              <w:rPr>
                <w:b/>
              </w:rPr>
            </w:pPr>
            <w:r w:rsidRPr="00E7645D">
              <w:rPr>
                <w:b/>
              </w:rPr>
              <w:t>79</w:t>
            </w:r>
            <w:r w:rsidR="00E7645D">
              <w:rPr>
                <w:b/>
              </w:rPr>
              <w:t>,</w:t>
            </w:r>
            <w:r w:rsidRPr="00E7645D">
              <w:rPr>
                <w:b/>
              </w:rPr>
              <w:t>991</w:t>
            </w:r>
          </w:p>
        </w:tc>
      </w:tr>
    </w:tbl>
    <w:p w:rsidR="00112718" w:rsidRDefault="00112718" w:rsidP="00C91434">
      <w:pPr>
        <w:spacing w:after="0" w:line="240" w:lineRule="auto"/>
      </w:pPr>
    </w:p>
    <w:p w:rsidR="00F55336" w:rsidRDefault="00F55336" w:rsidP="00C91434">
      <w:pPr>
        <w:spacing w:after="0" w:line="240" w:lineRule="auto"/>
        <w:rPr>
          <w:b/>
          <w:sz w:val="28"/>
          <w:szCs w:val="28"/>
        </w:rPr>
      </w:pPr>
      <w:r>
        <w:rPr>
          <w:b/>
          <w:sz w:val="28"/>
          <w:szCs w:val="28"/>
        </w:rPr>
        <w:t>Fares</w:t>
      </w:r>
    </w:p>
    <w:p w:rsidR="00F55336" w:rsidRDefault="00F55336" w:rsidP="00C91434">
      <w:pPr>
        <w:spacing w:after="0" w:line="240" w:lineRule="auto"/>
        <w:rPr>
          <w:b/>
        </w:rPr>
      </w:pPr>
    </w:p>
    <w:tbl>
      <w:tblPr>
        <w:tblStyle w:val="TableGrid"/>
        <w:tblW w:w="0" w:type="auto"/>
        <w:tblInd w:w="468" w:type="dxa"/>
        <w:tblLook w:val="04A0" w:firstRow="1" w:lastRow="0" w:firstColumn="1" w:lastColumn="0" w:noHBand="0" w:noVBand="1"/>
      </w:tblPr>
      <w:tblGrid>
        <w:gridCol w:w="2749"/>
        <w:gridCol w:w="6133"/>
      </w:tblGrid>
      <w:tr w:rsidR="000E6BF8" w:rsidTr="00C968D4">
        <w:tc>
          <w:tcPr>
            <w:tcW w:w="2790" w:type="dxa"/>
          </w:tcPr>
          <w:p w:rsidR="000E6BF8" w:rsidRDefault="000E6BF8" w:rsidP="00C968D4">
            <w:pPr>
              <w:rPr>
                <w:b/>
                <w:color w:val="000000" w:themeColor="text1"/>
              </w:rPr>
            </w:pPr>
          </w:p>
          <w:p w:rsidR="000E6BF8" w:rsidRDefault="000E6BF8" w:rsidP="00C968D4">
            <w:pPr>
              <w:rPr>
                <w:b/>
                <w:color w:val="000000" w:themeColor="text1"/>
              </w:rPr>
            </w:pPr>
            <w:r>
              <w:rPr>
                <w:b/>
                <w:color w:val="000000" w:themeColor="text1"/>
              </w:rPr>
              <w:t>Fare</w:t>
            </w:r>
          </w:p>
        </w:tc>
        <w:tc>
          <w:tcPr>
            <w:tcW w:w="6318" w:type="dxa"/>
          </w:tcPr>
          <w:p w:rsidR="000E6BF8" w:rsidRPr="00E7645D" w:rsidRDefault="00F13D49" w:rsidP="00C968D4">
            <w:pPr>
              <w:jc w:val="both"/>
            </w:pPr>
            <w:r>
              <w:t xml:space="preserve">$2.00 in-town Machias, Eastport, Calais, Bucksport and </w:t>
            </w:r>
            <w:r w:rsidR="003918D1">
              <w:t xml:space="preserve">Ellsworth. All others depend on distance ranging from </w:t>
            </w:r>
            <w:r w:rsidR="00B16FAD" w:rsidRPr="00E7645D">
              <w:t>$3.00</w:t>
            </w:r>
            <w:r w:rsidR="003918D1" w:rsidRPr="00E7645D">
              <w:t xml:space="preserve"> to </w:t>
            </w:r>
            <w:r w:rsidR="00B16FAD" w:rsidRPr="00E7645D">
              <w:t>$30.00</w:t>
            </w:r>
            <w:r w:rsidR="003918D1" w:rsidRPr="00E7645D">
              <w:t>.</w:t>
            </w:r>
          </w:p>
          <w:p w:rsidR="000E6BF8" w:rsidRPr="000E6BF8" w:rsidRDefault="000E6BF8" w:rsidP="00C968D4">
            <w:pPr>
              <w:rPr>
                <w:b/>
                <w:color w:val="FF0000"/>
              </w:rPr>
            </w:pPr>
          </w:p>
          <w:p w:rsidR="000E6BF8" w:rsidRDefault="000E6BF8" w:rsidP="00C968D4">
            <w:pPr>
              <w:rPr>
                <w:color w:val="FF0000"/>
              </w:rPr>
            </w:pPr>
            <w:r>
              <w:t>MaineCare, DHHS service: no fare</w:t>
            </w:r>
          </w:p>
        </w:tc>
      </w:tr>
      <w:tr w:rsidR="000E6BF8" w:rsidRPr="007A748D" w:rsidTr="00C968D4">
        <w:tc>
          <w:tcPr>
            <w:tcW w:w="2790" w:type="dxa"/>
          </w:tcPr>
          <w:p w:rsidR="000E6BF8" w:rsidRPr="00242550" w:rsidRDefault="000E6BF8" w:rsidP="00C968D4">
            <w:pPr>
              <w:rPr>
                <w:b/>
                <w:color w:val="000000" w:themeColor="text1"/>
              </w:rPr>
            </w:pPr>
            <w:r>
              <w:rPr>
                <w:b/>
                <w:color w:val="000000" w:themeColor="text1"/>
              </w:rPr>
              <w:t>Exact Fare Required?</w:t>
            </w:r>
          </w:p>
        </w:tc>
        <w:tc>
          <w:tcPr>
            <w:tcW w:w="6318" w:type="dxa"/>
          </w:tcPr>
          <w:p w:rsidR="000E6BF8" w:rsidRPr="005B6694" w:rsidRDefault="003918D1" w:rsidP="000E6BF8">
            <w:pPr>
              <w:jc w:val="both"/>
              <w:rPr>
                <w:color w:val="000000" w:themeColor="text1"/>
              </w:rPr>
            </w:pPr>
            <w:r w:rsidRPr="003918D1">
              <w:rPr>
                <w:color w:val="000000" w:themeColor="text1"/>
              </w:rPr>
              <w:t>Yes</w:t>
            </w:r>
          </w:p>
        </w:tc>
      </w:tr>
      <w:tr w:rsidR="000E6BF8" w:rsidRPr="00242550" w:rsidTr="00C968D4">
        <w:tc>
          <w:tcPr>
            <w:tcW w:w="2790" w:type="dxa"/>
          </w:tcPr>
          <w:p w:rsidR="000E6BF8" w:rsidRPr="00242550" w:rsidRDefault="000E6BF8" w:rsidP="00C968D4">
            <w:pPr>
              <w:rPr>
                <w:b/>
                <w:color w:val="000000" w:themeColor="text1"/>
              </w:rPr>
            </w:pPr>
            <w:r>
              <w:rPr>
                <w:b/>
                <w:color w:val="000000" w:themeColor="text1"/>
              </w:rPr>
              <w:t>Electronic Fare?</w:t>
            </w:r>
          </w:p>
        </w:tc>
        <w:tc>
          <w:tcPr>
            <w:tcW w:w="6318" w:type="dxa"/>
          </w:tcPr>
          <w:p w:rsidR="000E6BF8" w:rsidRPr="00242550" w:rsidRDefault="000E6BF8" w:rsidP="00C968D4">
            <w:pPr>
              <w:rPr>
                <w:color w:val="000000" w:themeColor="text1"/>
              </w:rPr>
            </w:pPr>
            <w:r>
              <w:rPr>
                <w:color w:val="000000" w:themeColor="text1"/>
              </w:rPr>
              <w:t>No</w:t>
            </w:r>
          </w:p>
        </w:tc>
      </w:tr>
      <w:tr w:rsidR="000E6BF8" w:rsidTr="00C968D4">
        <w:tc>
          <w:tcPr>
            <w:tcW w:w="2790" w:type="dxa"/>
          </w:tcPr>
          <w:p w:rsidR="000E6BF8" w:rsidRDefault="000E6BF8" w:rsidP="00C968D4">
            <w:pPr>
              <w:rPr>
                <w:b/>
                <w:color w:val="000000" w:themeColor="text1"/>
              </w:rPr>
            </w:pPr>
            <w:r>
              <w:rPr>
                <w:b/>
                <w:color w:val="000000" w:themeColor="text1"/>
              </w:rPr>
              <w:t>Senior/disabled Half fare available?</w:t>
            </w:r>
          </w:p>
        </w:tc>
        <w:tc>
          <w:tcPr>
            <w:tcW w:w="6318" w:type="dxa"/>
          </w:tcPr>
          <w:p w:rsidR="000E6BF8" w:rsidRPr="00E7645D" w:rsidRDefault="00F13D49" w:rsidP="000E6BF8">
            <w:pPr>
              <w:jc w:val="both"/>
            </w:pPr>
            <w:r w:rsidRPr="00E7645D">
              <w:t>Yes</w:t>
            </w:r>
          </w:p>
          <w:p w:rsidR="000E6BF8" w:rsidRPr="003918D1" w:rsidRDefault="000E6BF8" w:rsidP="00C968D4">
            <w:pPr>
              <w:rPr>
                <w:color w:val="000000" w:themeColor="text1"/>
              </w:rPr>
            </w:pPr>
          </w:p>
        </w:tc>
      </w:tr>
      <w:tr w:rsidR="000E6BF8" w:rsidTr="00C968D4">
        <w:tc>
          <w:tcPr>
            <w:tcW w:w="2790" w:type="dxa"/>
          </w:tcPr>
          <w:p w:rsidR="000E6BF8" w:rsidRDefault="000E6BF8" w:rsidP="00C968D4">
            <w:pPr>
              <w:rPr>
                <w:b/>
                <w:color w:val="000000" w:themeColor="text1"/>
              </w:rPr>
            </w:pPr>
            <w:r>
              <w:rPr>
                <w:b/>
                <w:color w:val="000000" w:themeColor="text1"/>
              </w:rPr>
              <w:t>Senior/disabled half fare pass required?</w:t>
            </w:r>
          </w:p>
        </w:tc>
        <w:tc>
          <w:tcPr>
            <w:tcW w:w="6318" w:type="dxa"/>
          </w:tcPr>
          <w:p w:rsidR="000E6BF8" w:rsidRPr="003918D1" w:rsidRDefault="006D3733" w:rsidP="000E6BF8">
            <w:pPr>
              <w:jc w:val="both"/>
              <w:rPr>
                <w:color w:val="000000" w:themeColor="text1"/>
              </w:rPr>
            </w:pPr>
            <w:r w:rsidRPr="00665FE6">
              <w:rPr>
                <w:color w:val="000000" w:themeColor="text1"/>
              </w:rPr>
              <w:t>50% discount for seniors</w:t>
            </w:r>
          </w:p>
          <w:p w:rsidR="000E6BF8" w:rsidRPr="003918D1" w:rsidRDefault="000E6BF8" w:rsidP="00C968D4">
            <w:pPr>
              <w:rPr>
                <w:color w:val="000000" w:themeColor="text1"/>
              </w:rPr>
            </w:pPr>
          </w:p>
        </w:tc>
      </w:tr>
      <w:tr w:rsidR="000E6BF8" w:rsidRPr="00242550" w:rsidTr="00C968D4">
        <w:tc>
          <w:tcPr>
            <w:tcW w:w="2790" w:type="dxa"/>
          </w:tcPr>
          <w:p w:rsidR="000E6BF8" w:rsidRPr="00242550" w:rsidRDefault="000E6BF8" w:rsidP="00C968D4">
            <w:pPr>
              <w:rPr>
                <w:b/>
                <w:color w:val="000000" w:themeColor="text1"/>
              </w:rPr>
            </w:pPr>
            <w:r>
              <w:rPr>
                <w:b/>
                <w:color w:val="000000" w:themeColor="text1"/>
              </w:rPr>
              <w:t>Other discounts?</w:t>
            </w:r>
          </w:p>
        </w:tc>
        <w:tc>
          <w:tcPr>
            <w:tcW w:w="6318" w:type="dxa"/>
          </w:tcPr>
          <w:p w:rsidR="000E6BF8" w:rsidRPr="003918D1" w:rsidRDefault="003918D1" w:rsidP="005B6694">
            <w:pPr>
              <w:jc w:val="both"/>
              <w:rPr>
                <w:color w:val="000000" w:themeColor="text1"/>
              </w:rPr>
            </w:pPr>
            <w:r w:rsidRPr="003918D1">
              <w:rPr>
                <w:color w:val="000000" w:themeColor="text1"/>
              </w:rPr>
              <w:t>Low income</w:t>
            </w:r>
          </w:p>
        </w:tc>
      </w:tr>
      <w:tr w:rsidR="000E6BF8" w:rsidTr="00C968D4">
        <w:tc>
          <w:tcPr>
            <w:tcW w:w="2790" w:type="dxa"/>
          </w:tcPr>
          <w:p w:rsidR="000E6BF8" w:rsidRDefault="009E7A4F" w:rsidP="00C968D4">
            <w:pPr>
              <w:rPr>
                <w:b/>
                <w:color w:val="000000" w:themeColor="text1"/>
              </w:rPr>
            </w:pPr>
            <w:r>
              <w:rPr>
                <w:b/>
                <w:color w:val="000000" w:themeColor="text1"/>
              </w:rPr>
              <w:lastRenderedPageBreak/>
              <w:t>Multi-ride prepayment</w:t>
            </w:r>
            <w:r w:rsidR="000E6BF8">
              <w:rPr>
                <w:b/>
                <w:color w:val="000000" w:themeColor="text1"/>
              </w:rPr>
              <w:t>?</w:t>
            </w:r>
          </w:p>
        </w:tc>
        <w:tc>
          <w:tcPr>
            <w:tcW w:w="6318" w:type="dxa"/>
          </w:tcPr>
          <w:p w:rsidR="000E6BF8" w:rsidRPr="005B6694" w:rsidRDefault="003918D1" w:rsidP="005B6694">
            <w:pPr>
              <w:jc w:val="both"/>
              <w:rPr>
                <w:color w:val="000000" w:themeColor="text1"/>
              </w:rPr>
            </w:pPr>
            <w:r w:rsidRPr="003918D1">
              <w:rPr>
                <w:color w:val="000000" w:themeColor="text1"/>
              </w:rPr>
              <w:t>n/a</w:t>
            </w:r>
          </w:p>
        </w:tc>
      </w:tr>
      <w:tr w:rsidR="000E6BF8" w:rsidRPr="00242550" w:rsidTr="00C968D4">
        <w:tc>
          <w:tcPr>
            <w:tcW w:w="2790" w:type="dxa"/>
          </w:tcPr>
          <w:p w:rsidR="000E6BF8" w:rsidRPr="00242550" w:rsidRDefault="000E6BF8" w:rsidP="00C968D4">
            <w:pPr>
              <w:rPr>
                <w:b/>
                <w:color w:val="000000" w:themeColor="text1"/>
              </w:rPr>
            </w:pPr>
            <w:r>
              <w:rPr>
                <w:b/>
                <w:color w:val="000000" w:themeColor="text1"/>
              </w:rPr>
              <w:t>Monthly pass prepayment?</w:t>
            </w:r>
          </w:p>
        </w:tc>
        <w:tc>
          <w:tcPr>
            <w:tcW w:w="6318" w:type="dxa"/>
          </w:tcPr>
          <w:p w:rsidR="000E6BF8" w:rsidRPr="003918D1" w:rsidRDefault="003918D1" w:rsidP="005B6694">
            <w:pPr>
              <w:jc w:val="both"/>
              <w:rPr>
                <w:color w:val="000000" w:themeColor="text1"/>
              </w:rPr>
            </w:pPr>
            <w:r w:rsidRPr="003918D1">
              <w:rPr>
                <w:color w:val="000000" w:themeColor="text1"/>
              </w:rPr>
              <w:t>n/a</w:t>
            </w:r>
          </w:p>
        </w:tc>
      </w:tr>
      <w:tr w:rsidR="000E6BF8" w:rsidRPr="007A748D" w:rsidTr="00C968D4">
        <w:tc>
          <w:tcPr>
            <w:tcW w:w="2790" w:type="dxa"/>
          </w:tcPr>
          <w:p w:rsidR="000E6BF8" w:rsidRDefault="000E6BF8" w:rsidP="00C968D4">
            <w:pPr>
              <w:rPr>
                <w:b/>
                <w:color w:val="000000" w:themeColor="text1"/>
              </w:rPr>
            </w:pPr>
            <w:r>
              <w:rPr>
                <w:b/>
                <w:color w:val="000000" w:themeColor="text1"/>
              </w:rPr>
              <w:t>Passes available from:</w:t>
            </w:r>
          </w:p>
        </w:tc>
        <w:tc>
          <w:tcPr>
            <w:tcW w:w="6318" w:type="dxa"/>
          </w:tcPr>
          <w:p w:rsidR="000E6BF8" w:rsidRPr="005B6694" w:rsidRDefault="003918D1" w:rsidP="005B6694">
            <w:pPr>
              <w:jc w:val="both"/>
              <w:rPr>
                <w:color w:val="000000" w:themeColor="text1"/>
              </w:rPr>
            </w:pPr>
            <w:r w:rsidRPr="003918D1">
              <w:rPr>
                <w:color w:val="000000" w:themeColor="text1"/>
              </w:rPr>
              <w:t>n/a</w:t>
            </w:r>
          </w:p>
        </w:tc>
      </w:tr>
    </w:tbl>
    <w:p w:rsidR="00F55336" w:rsidRPr="00F55336" w:rsidRDefault="00F55336" w:rsidP="00C91434">
      <w:pPr>
        <w:spacing w:after="0" w:line="240" w:lineRule="auto"/>
        <w:rPr>
          <w:b/>
        </w:rPr>
      </w:pPr>
    </w:p>
    <w:p w:rsidR="00C91434" w:rsidRPr="00112718" w:rsidRDefault="00C91434" w:rsidP="00C91434">
      <w:pPr>
        <w:spacing w:after="0" w:line="240" w:lineRule="auto"/>
        <w:rPr>
          <w:b/>
          <w:sz w:val="28"/>
          <w:szCs w:val="28"/>
        </w:rPr>
      </w:pPr>
      <w:r w:rsidRPr="00112718">
        <w:rPr>
          <w:b/>
          <w:sz w:val="28"/>
          <w:szCs w:val="28"/>
        </w:rPr>
        <w:t>Buses/Facilities</w:t>
      </w:r>
    </w:p>
    <w:p w:rsidR="00112718" w:rsidRDefault="00112718" w:rsidP="00112718">
      <w:pPr>
        <w:pStyle w:val="ListParagraph"/>
        <w:spacing w:after="0" w:line="240" w:lineRule="auto"/>
      </w:pPr>
    </w:p>
    <w:p w:rsidR="004D34B0" w:rsidRDefault="00112718" w:rsidP="002F1552">
      <w:pPr>
        <w:spacing w:after="0" w:line="240" w:lineRule="auto"/>
        <w:jc w:val="both"/>
      </w:pPr>
      <w:r>
        <w:t xml:space="preserve">DCP has ordered several new buses including two (8 + 2) transit vans and two </w:t>
      </w:r>
      <w:r w:rsidR="00231D33" w:rsidRPr="00130B79">
        <w:t xml:space="preserve">12 </w:t>
      </w:r>
      <w:r>
        <w:t>+</w:t>
      </w:r>
      <w:r w:rsidR="00231D33" w:rsidRPr="00130B79">
        <w:t>2</w:t>
      </w:r>
      <w:r>
        <w:t xml:space="preserve"> buses</w:t>
      </w:r>
      <w:r w:rsidR="00231D33" w:rsidRPr="00130B79">
        <w:t xml:space="preserve">. </w:t>
      </w:r>
      <w:r w:rsidR="00520D2B">
        <w:t xml:space="preserve"> </w:t>
      </w:r>
      <w:r>
        <w:t xml:space="preserve">DCP uses </w:t>
      </w:r>
      <w:r w:rsidR="00231D33" w:rsidRPr="00130B79">
        <w:t xml:space="preserve">16 </w:t>
      </w:r>
      <w:r>
        <w:t>+</w:t>
      </w:r>
      <w:r w:rsidR="00231D33" w:rsidRPr="00130B79">
        <w:t xml:space="preserve"> 2</w:t>
      </w:r>
      <w:r>
        <w:t xml:space="preserve"> buses </w:t>
      </w:r>
      <w:r w:rsidR="00231D33" w:rsidRPr="00130B79">
        <w:t xml:space="preserve">for shopping. </w:t>
      </w:r>
      <w:r w:rsidR="00520D2B">
        <w:t xml:space="preserve"> </w:t>
      </w:r>
      <w:r>
        <w:t>Buses are m</w:t>
      </w:r>
      <w:r w:rsidR="00231D33" w:rsidRPr="00130B79">
        <w:t xml:space="preserve">aintained </w:t>
      </w:r>
      <w:r>
        <w:t>at</w:t>
      </w:r>
      <w:r w:rsidR="00231D33" w:rsidRPr="00130B79">
        <w:t xml:space="preserve"> specific garages</w:t>
      </w:r>
      <w:r>
        <w:t xml:space="preserve"> including</w:t>
      </w:r>
      <w:r w:rsidR="00231D33" w:rsidRPr="00130B79">
        <w:t xml:space="preserve"> Harmon’s </w:t>
      </w:r>
      <w:r w:rsidR="00BC4817">
        <w:t xml:space="preserve">in </w:t>
      </w:r>
      <w:r w:rsidR="00231D33" w:rsidRPr="00130B79">
        <w:t>Hancock</w:t>
      </w:r>
      <w:r w:rsidR="00515982">
        <w:t xml:space="preserve"> County and three </w:t>
      </w:r>
      <w:r w:rsidR="00BC4817">
        <w:t>garages</w:t>
      </w:r>
      <w:r w:rsidR="00515982">
        <w:t xml:space="preserve"> in Washington County (one in C</w:t>
      </w:r>
      <w:r w:rsidR="00231D33" w:rsidRPr="00130B79">
        <w:t xml:space="preserve">herryfield, one in Pembroke, </w:t>
      </w:r>
      <w:r w:rsidR="00515982">
        <w:t>and one</w:t>
      </w:r>
      <w:r w:rsidR="00231D33" w:rsidRPr="00130B79">
        <w:t xml:space="preserve"> in Calais</w:t>
      </w:r>
      <w:r w:rsidR="00515982">
        <w:t>)</w:t>
      </w:r>
      <w:r w:rsidR="00231D33" w:rsidRPr="00130B79">
        <w:t xml:space="preserve">. </w:t>
      </w:r>
      <w:r w:rsidR="00515982">
        <w:t xml:space="preserve">Buses as large as 12+2s can be washed </w:t>
      </w:r>
      <w:r w:rsidR="003A33D7">
        <w:t xml:space="preserve">at </w:t>
      </w:r>
      <w:r w:rsidR="004D34B0" w:rsidRPr="00130B79">
        <w:t>Harmon</w:t>
      </w:r>
      <w:r w:rsidR="00515982">
        <w:t xml:space="preserve">’s </w:t>
      </w:r>
      <w:r w:rsidR="00BC4817">
        <w:t xml:space="preserve">wash bay </w:t>
      </w:r>
      <w:r w:rsidR="004D34B0" w:rsidRPr="00130B79">
        <w:t xml:space="preserve">in Ellsworth.  </w:t>
      </w:r>
      <w:r w:rsidR="00515982">
        <w:t xml:space="preserve">DCP </w:t>
      </w:r>
      <w:r w:rsidR="00BC4817">
        <w:t>has approached Downeast Transportation, Inc., about using DTI’s wash bay at its maintenance garage in Trenton, but has not received permission to do so</w:t>
      </w:r>
      <w:r w:rsidR="003A33D7">
        <w:t>.</w:t>
      </w:r>
    </w:p>
    <w:p w:rsidR="003A33D7" w:rsidRPr="00130B79" w:rsidRDefault="003A33D7" w:rsidP="002F1552">
      <w:pPr>
        <w:spacing w:after="0" w:line="240" w:lineRule="auto"/>
        <w:jc w:val="both"/>
      </w:pPr>
    </w:p>
    <w:p w:rsidR="00231D33" w:rsidRPr="00130B79" w:rsidRDefault="003A33D7" w:rsidP="003A33D7">
      <w:pPr>
        <w:spacing w:after="0" w:line="240" w:lineRule="auto"/>
        <w:jc w:val="both"/>
      </w:pPr>
      <w:r>
        <w:t xml:space="preserve">DCP uses </w:t>
      </w:r>
      <w:r w:rsidR="00E5299E" w:rsidRPr="00130B79">
        <w:t>cell phones</w:t>
      </w:r>
      <w:r>
        <w:t xml:space="preserve"> to communicate with its drivers</w:t>
      </w:r>
      <w:r w:rsidR="00BC4817">
        <w:t xml:space="preserve">, but provides </w:t>
      </w:r>
      <w:r>
        <w:t>manifest</w:t>
      </w:r>
      <w:r w:rsidR="00BC4817">
        <w:t>s to drivers</w:t>
      </w:r>
      <w:r>
        <w:t xml:space="preserve"> by email or in person at either the Ellsworth or Machias office. </w:t>
      </w:r>
    </w:p>
    <w:p w:rsidR="003A33D7" w:rsidRDefault="003A33D7" w:rsidP="0019466F">
      <w:pPr>
        <w:spacing w:after="0" w:line="240" w:lineRule="auto"/>
        <w:rPr>
          <w:b/>
        </w:rPr>
      </w:pPr>
    </w:p>
    <w:p w:rsidR="0019466F" w:rsidRPr="003A33D7" w:rsidRDefault="003A33D7" w:rsidP="0019466F">
      <w:pPr>
        <w:spacing w:after="0" w:line="240" w:lineRule="auto"/>
        <w:rPr>
          <w:b/>
          <w:sz w:val="28"/>
          <w:szCs w:val="28"/>
        </w:rPr>
      </w:pPr>
      <w:r w:rsidRPr="003A33D7">
        <w:rPr>
          <w:b/>
          <w:sz w:val="28"/>
          <w:szCs w:val="28"/>
        </w:rPr>
        <w:t>Agency</w:t>
      </w:r>
      <w:r w:rsidR="00C91434" w:rsidRPr="003A33D7">
        <w:rPr>
          <w:b/>
          <w:sz w:val="28"/>
          <w:szCs w:val="28"/>
        </w:rPr>
        <w:t xml:space="preserve"> </w:t>
      </w:r>
      <w:r w:rsidR="0093620C">
        <w:rPr>
          <w:b/>
          <w:sz w:val="28"/>
          <w:szCs w:val="28"/>
        </w:rPr>
        <w:t xml:space="preserve">Drivers and </w:t>
      </w:r>
      <w:r w:rsidR="0019466F" w:rsidRPr="003A33D7">
        <w:rPr>
          <w:b/>
          <w:sz w:val="28"/>
          <w:szCs w:val="28"/>
        </w:rPr>
        <w:t>Volunteers</w:t>
      </w:r>
    </w:p>
    <w:p w:rsidR="003A33D7" w:rsidRPr="003A33D7" w:rsidRDefault="003A33D7" w:rsidP="0019466F">
      <w:pPr>
        <w:spacing w:after="0" w:line="240" w:lineRule="auto"/>
        <w:rPr>
          <w:b/>
        </w:rPr>
      </w:pPr>
    </w:p>
    <w:p w:rsidR="0093620C" w:rsidRPr="00130B79" w:rsidRDefault="003A33D7" w:rsidP="0047218F">
      <w:pPr>
        <w:spacing w:after="0" w:line="240" w:lineRule="auto"/>
        <w:jc w:val="both"/>
      </w:pPr>
      <w:r>
        <w:t xml:space="preserve">DCP has a volunteer coordinator and about </w:t>
      </w:r>
      <w:r w:rsidR="009E492C" w:rsidRPr="00130B79">
        <w:t>23 volunteers</w:t>
      </w:r>
      <w:r>
        <w:t>, most of whom are very active.</w:t>
      </w:r>
      <w:r w:rsidR="00520D2B">
        <w:t xml:space="preserve"> </w:t>
      </w:r>
      <w:r>
        <w:t xml:space="preserve"> </w:t>
      </w:r>
      <w:r w:rsidR="0047218F">
        <w:t xml:space="preserve">Recruiting volunteers has been a challenge, even though DCP pays between </w:t>
      </w:r>
      <w:r w:rsidR="009E492C" w:rsidRPr="00130B79">
        <w:t xml:space="preserve">41 to 44 cents per mile, based on </w:t>
      </w:r>
      <w:r w:rsidR="0047218F">
        <w:t xml:space="preserve">its </w:t>
      </w:r>
      <w:r w:rsidR="009E492C" w:rsidRPr="00130B79">
        <w:t>contract</w:t>
      </w:r>
      <w:r w:rsidR="0047218F">
        <w:t>s</w:t>
      </w:r>
      <w:r w:rsidR="009E492C" w:rsidRPr="00130B79">
        <w:t>.</w:t>
      </w:r>
      <w:r w:rsidR="00520D2B">
        <w:t xml:space="preserve"> </w:t>
      </w:r>
      <w:r w:rsidR="009E492C" w:rsidRPr="00130B79">
        <w:t xml:space="preserve"> </w:t>
      </w:r>
      <w:r w:rsidR="0047218F">
        <w:t xml:space="preserve">DCP also pays </w:t>
      </w:r>
      <w:r w:rsidR="009E492C" w:rsidRPr="00130B79">
        <w:t xml:space="preserve">dead-head miles. </w:t>
      </w:r>
      <w:r w:rsidR="00B14AE5">
        <w:t xml:space="preserve"> </w:t>
      </w:r>
      <w:r w:rsidR="0093620C">
        <w:t xml:space="preserve">There </w:t>
      </w:r>
      <w:r w:rsidR="0093620C" w:rsidRPr="00E7645D">
        <w:t xml:space="preserve">are </w:t>
      </w:r>
      <w:r w:rsidR="0043085C" w:rsidRPr="00E7645D">
        <w:t>35</w:t>
      </w:r>
      <w:r w:rsidR="0093620C" w:rsidRPr="00E7645D">
        <w:t xml:space="preserve">+ </w:t>
      </w:r>
      <w:r w:rsidR="0093620C">
        <w:t>agency drivers, 10 more than in 2016.</w:t>
      </w:r>
    </w:p>
    <w:p w:rsidR="00E5299E" w:rsidRPr="00130B79" w:rsidRDefault="00E5299E" w:rsidP="00C91434">
      <w:pPr>
        <w:spacing w:after="0" w:line="240" w:lineRule="auto"/>
      </w:pPr>
    </w:p>
    <w:p w:rsidR="00C91434" w:rsidRPr="002F478C" w:rsidRDefault="00C91434" w:rsidP="00C91434">
      <w:pPr>
        <w:spacing w:after="0" w:line="240" w:lineRule="auto"/>
        <w:rPr>
          <w:b/>
          <w:sz w:val="28"/>
          <w:szCs w:val="28"/>
        </w:rPr>
      </w:pPr>
      <w:r w:rsidRPr="002F478C">
        <w:rPr>
          <w:b/>
          <w:sz w:val="28"/>
          <w:szCs w:val="28"/>
        </w:rPr>
        <w:t xml:space="preserve">Volunteer-Based Transportation Groups </w:t>
      </w:r>
    </w:p>
    <w:p w:rsidR="0050297A" w:rsidRDefault="0050297A" w:rsidP="002F478C">
      <w:pPr>
        <w:pStyle w:val="ListParagraph"/>
        <w:spacing w:after="0" w:line="240" w:lineRule="auto"/>
      </w:pPr>
    </w:p>
    <w:p w:rsidR="009E492C" w:rsidRDefault="002F478C" w:rsidP="002F478C">
      <w:pPr>
        <w:spacing w:after="0" w:line="240" w:lineRule="auto"/>
        <w:jc w:val="both"/>
      </w:pPr>
      <w:r>
        <w:t xml:space="preserve">DCP works with </w:t>
      </w:r>
      <w:r w:rsidR="009E492C" w:rsidRPr="00130B79">
        <w:t xml:space="preserve">Friends in Action </w:t>
      </w:r>
      <w:r>
        <w:t>to coordinate trips whenever possible.</w:t>
      </w:r>
      <w:r w:rsidR="00520D2B">
        <w:t xml:space="preserve"> </w:t>
      </w:r>
      <w:r w:rsidR="009E492C" w:rsidRPr="00130B79">
        <w:t xml:space="preserve"> </w:t>
      </w:r>
      <w:r w:rsidR="00BC4817">
        <w:t>Sometimes DCP is able to provide a ride requested by Friends in Acton, and sometimes Friends in Action is able to do the same for DCP.</w:t>
      </w:r>
    </w:p>
    <w:p w:rsidR="00773490" w:rsidRPr="002F478C" w:rsidRDefault="00773490" w:rsidP="002F478C">
      <w:pPr>
        <w:spacing w:after="0" w:line="240" w:lineRule="auto"/>
        <w:jc w:val="both"/>
        <w:rPr>
          <w:b/>
        </w:rPr>
      </w:pPr>
    </w:p>
    <w:p w:rsidR="0050297A" w:rsidRPr="002F478C" w:rsidRDefault="0050297A" w:rsidP="009E492C">
      <w:pPr>
        <w:spacing w:after="0" w:line="240" w:lineRule="auto"/>
        <w:rPr>
          <w:b/>
          <w:sz w:val="28"/>
          <w:szCs w:val="28"/>
        </w:rPr>
      </w:pPr>
      <w:r w:rsidRPr="002F478C">
        <w:rPr>
          <w:b/>
          <w:sz w:val="28"/>
          <w:szCs w:val="28"/>
        </w:rPr>
        <w:t>Coordination/Outreach</w:t>
      </w:r>
      <w:r w:rsidR="00C91434" w:rsidRPr="002F478C">
        <w:rPr>
          <w:b/>
          <w:sz w:val="28"/>
          <w:szCs w:val="28"/>
        </w:rPr>
        <w:t>/Partnerships/Unmet Needs</w:t>
      </w:r>
    </w:p>
    <w:p w:rsidR="002F478C" w:rsidRDefault="002F478C" w:rsidP="002F478C">
      <w:pPr>
        <w:pStyle w:val="ListParagraph"/>
        <w:spacing w:after="0" w:line="240" w:lineRule="auto"/>
      </w:pPr>
    </w:p>
    <w:p w:rsidR="00B92549" w:rsidRDefault="002F478C" w:rsidP="002F478C">
      <w:pPr>
        <w:spacing w:after="0" w:line="240" w:lineRule="auto"/>
        <w:jc w:val="both"/>
      </w:pPr>
      <w:r>
        <w:t>DCP coordinates with Downeast Transportation, Inc. and with Maine Fair Trade Lobster, but has found it difficult to c</w:t>
      </w:r>
      <w:r w:rsidR="00B92549" w:rsidRPr="00130B79">
        <w:t>oordinate with West’s.</w:t>
      </w:r>
      <w:r w:rsidR="005B6694">
        <w:t xml:space="preserve">  DCP has not been able to coordinate its services with West’s, in part because of the timing of West’s services to various communities.</w:t>
      </w:r>
      <w:r w:rsidR="00773490">
        <w:t xml:space="preserve">  </w:t>
      </w:r>
      <w:r>
        <w:t>There has been no coordination w</w:t>
      </w:r>
      <w:r w:rsidR="00B92549" w:rsidRPr="00130B79">
        <w:t>ith churches</w:t>
      </w:r>
      <w:r>
        <w:t xml:space="preserve"> or taxi companies</w:t>
      </w:r>
      <w:r w:rsidR="00B92549" w:rsidRPr="00130B79">
        <w:t xml:space="preserve">. </w:t>
      </w:r>
      <w:r w:rsidR="00520D2B">
        <w:t xml:space="preserve"> </w:t>
      </w:r>
      <w:r w:rsidR="00EA40A3">
        <w:t>DCP used to coordinate transportation with Ellsworth Dialysis, but that is now the broker’s job.</w:t>
      </w:r>
    </w:p>
    <w:p w:rsidR="00B14AE5" w:rsidRDefault="00B14AE5" w:rsidP="002F478C">
      <w:pPr>
        <w:spacing w:after="0" w:line="240" w:lineRule="auto"/>
        <w:jc w:val="both"/>
      </w:pPr>
    </w:p>
    <w:p w:rsidR="00B14AE5" w:rsidRPr="00130B79" w:rsidRDefault="00B14AE5" w:rsidP="002F478C">
      <w:pPr>
        <w:spacing w:after="0" w:line="240" w:lineRule="auto"/>
        <w:jc w:val="both"/>
      </w:pPr>
      <w:r>
        <w:t xml:space="preserve">There has </w:t>
      </w:r>
      <w:r w:rsidRPr="00E7645D">
        <w:t>not be</w:t>
      </w:r>
      <w:r w:rsidR="004B7DFC" w:rsidRPr="00E7645D">
        <w:t>en</w:t>
      </w:r>
      <w:r w:rsidRPr="00E7645D">
        <w:t xml:space="preserve"> recent </w:t>
      </w:r>
      <w:r>
        <w:t xml:space="preserve">outreach to the Passamaquoddy Tribal Reservations at Indian Township or Pleasant Point.  Some Indian Township tribal members make regular use of the service for methadone treatment.  </w:t>
      </w:r>
      <w:r w:rsidR="005B6694">
        <w:t>Indian Township Tribal Government</w:t>
      </w:r>
      <w:r>
        <w:t xml:space="preserve"> has taken a position against methadone treatment, which has created a reluctance of the tribe to encourage other riders to use the same service.  Pleasant Point officials consider the service desirable but too limited in times and vehicle capacity.  Rides have been denied due to inadequate seats.  The </w:t>
      </w:r>
      <w:r w:rsidR="006E1E0C">
        <w:t>T</w:t>
      </w:r>
      <w:r>
        <w:t xml:space="preserve">ribe is interested in discussing ways to improve service.  </w:t>
      </w:r>
    </w:p>
    <w:p w:rsidR="00B92549" w:rsidRPr="00130B79" w:rsidRDefault="00B92549" w:rsidP="00B92549">
      <w:pPr>
        <w:pStyle w:val="ListParagraph"/>
        <w:spacing w:after="0" w:line="240" w:lineRule="auto"/>
      </w:pPr>
    </w:p>
    <w:p w:rsidR="0050297A" w:rsidRPr="00EA40A3" w:rsidRDefault="0050297A" w:rsidP="0050297A">
      <w:pPr>
        <w:spacing w:after="0" w:line="240" w:lineRule="auto"/>
        <w:rPr>
          <w:b/>
          <w:sz w:val="28"/>
          <w:szCs w:val="28"/>
        </w:rPr>
      </w:pPr>
      <w:r w:rsidRPr="00EA40A3">
        <w:rPr>
          <w:b/>
          <w:sz w:val="28"/>
          <w:szCs w:val="28"/>
        </w:rPr>
        <w:t>Innovations/Creative Approaches</w:t>
      </w:r>
    </w:p>
    <w:p w:rsidR="00EA40A3" w:rsidRDefault="00EA40A3" w:rsidP="00EA40A3">
      <w:pPr>
        <w:spacing w:after="0" w:line="240" w:lineRule="auto"/>
        <w:ind w:left="360"/>
      </w:pPr>
    </w:p>
    <w:p w:rsidR="00EA40A3" w:rsidRDefault="00520D2B" w:rsidP="007F37B3">
      <w:pPr>
        <w:spacing w:after="0" w:line="240" w:lineRule="auto"/>
        <w:jc w:val="both"/>
      </w:pPr>
      <w:r>
        <w:t>DCP</w:t>
      </w:r>
      <w:r w:rsidR="00EA40A3">
        <w:t xml:space="preserve">’s </w:t>
      </w:r>
      <w:r w:rsidR="00554987" w:rsidRPr="00130B79">
        <w:t xml:space="preserve">Director </w:t>
      </w:r>
      <w:r w:rsidR="00EA40A3">
        <w:t xml:space="preserve">is very community-oriented and is committed to providing transportation to </w:t>
      </w:r>
      <w:r w:rsidR="00BC4817">
        <w:t>everyone who requests a ride.</w:t>
      </w:r>
      <w:r>
        <w:t xml:space="preserve"> </w:t>
      </w:r>
      <w:r w:rsidR="00EA40A3">
        <w:t xml:space="preserve"> </w:t>
      </w:r>
      <w:r w:rsidR="007F37B3">
        <w:t xml:space="preserve">DCP is planning </w:t>
      </w:r>
      <w:r w:rsidR="007F37B3" w:rsidRPr="00E7645D">
        <w:t>to purchase tablets</w:t>
      </w:r>
      <w:r w:rsidR="00F13D49" w:rsidRPr="00E7645D">
        <w:t xml:space="preserve"> or cell phones</w:t>
      </w:r>
      <w:r w:rsidR="007F37B3" w:rsidRPr="00E7645D">
        <w:t xml:space="preserve"> for its vehicles and has talked with </w:t>
      </w:r>
      <w:r w:rsidR="007F37B3" w:rsidRPr="00E7645D">
        <w:lastRenderedPageBreak/>
        <w:t xml:space="preserve">Mobilitat about </w:t>
      </w:r>
      <w:r w:rsidR="00B16FAD" w:rsidRPr="00E7645D">
        <w:t>updating and possibly purchasing</w:t>
      </w:r>
      <w:r w:rsidR="007F37B3" w:rsidRPr="00E7645D">
        <w:t xml:space="preserve"> software for the tablets.  A number of years ago, DCP tried using tablets but they did not work well because </w:t>
      </w:r>
      <w:r w:rsidR="007F37B3">
        <w:t>of poor reception and software issues.</w:t>
      </w:r>
    </w:p>
    <w:p w:rsidR="00EA40A3" w:rsidRDefault="00EA40A3" w:rsidP="00EA40A3">
      <w:pPr>
        <w:spacing w:after="0" w:line="240" w:lineRule="auto"/>
      </w:pPr>
    </w:p>
    <w:p w:rsidR="0050297A" w:rsidRDefault="0050297A" w:rsidP="0050297A">
      <w:pPr>
        <w:spacing w:after="0" w:line="240" w:lineRule="auto"/>
        <w:rPr>
          <w:b/>
          <w:sz w:val="28"/>
          <w:szCs w:val="28"/>
        </w:rPr>
      </w:pPr>
      <w:r w:rsidRPr="00EA40A3">
        <w:rPr>
          <w:b/>
          <w:sz w:val="28"/>
          <w:szCs w:val="28"/>
        </w:rPr>
        <w:t xml:space="preserve">Major Challenges </w:t>
      </w:r>
    </w:p>
    <w:p w:rsidR="00EA40A3" w:rsidRDefault="00EA40A3" w:rsidP="0050297A">
      <w:pPr>
        <w:spacing w:after="0" w:line="240" w:lineRule="auto"/>
        <w:rPr>
          <w:b/>
        </w:rPr>
      </w:pPr>
    </w:p>
    <w:p w:rsidR="00EA40A3" w:rsidRDefault="00EA40A3" w:rsidP="0050297A">
      <w:pPr>
        <w:spacing w:after="0" w:line="240" w:lineRule="auto"/>
      </w:pPr>
      <w:r>
        <w:t>Major challenges include:</w:t>
      </w:r>
    </w:p>
    <w:p w:rsidR="00EA40A3" w:rsidRDefault="008469DC" w:rsidP="00E9752F">
      <w:pPr>
        <w:pStyle w:val="ListParagraph"/>
        <w:numPr>
          <w:ilvl w:val="0"/>
          <w:numId w:val="2"/>
        </w:numPr>
        <w:spacing w:after="0" w:line="240" w:lineRule="auto"/>
      </w:pPr>
      <w:r>
        <w:t>L</w:t>
      </w:r>
      <w:r w:rsidR="00EA40A3">
        <w:t xml:space="preserve">ocal match </w:t>
      </w:r>
    </w:p>
    <w:p w:rsidR="00EA40A3" w:rsidRDefault="00EA40A3" w:rsidP="00E9752F">
      <w:pPr>
        <w:pStyle w:val="ListParagraph"/>
        <w:numPr>
          <w:ilvl w:val="0"/>
          <w:numId w:val="2"/>
        </w:numPr>
        <w:spacing w:after="0" w:line="240" w:lineRule="auto"/>
      </w:pPr>
      <w:r>
        <w:t>Finding drivers</w:t>
      </w:r>
    </w:p>
    <w:p w:rsidR="006D3733" w:rsidRPr="00EA40A3" w:rsidRDefault="008469DC" w:rsidP="006D3733">
      <w:pPr>
        <w:pStyle w:val="ListParagraph"/>
        <w:numPr>
          <w:ilvl w:val="0"/>
          <w:numId w:val="2"/>
        </w:numPr>
        <w:spacing w:after="0" w:line="240" w:lineRule="auto"/>
      </w:pPr>
      <w:r>
        <w:t>Lack of technology</w:t>
      </w:r>
    </w:p>
    <w:p w:rsidR="008469DC" w:rsidRDefault="008469DC" w:rsidP="0050297A">
      <w:pPr>
        <w:spacing w:after="0" w:line="240" w:lineRule="auto"/>
      </w:pPr>
    </w:p>
    <w:p w:rsidR="00DA51F2" w:rsidRPr="003C57D3" w:rsidRDefault="00DA51F2" w:rsidP="00DA51F2">
      <w:pPr>
        <w:pStyle w:val="ListParagraph"/>
        <w:ind w:left="0"/>
        <w:jc w:val="both"/>
        <w:rPr>
          <w:b/>
          <w:color w:val="000000" w:themeColor="text1"/>
          <w:sz w:val="28"/>
          <w:szCs w:val="28"/>
        </w:rPr>
      </w:pPr>
      <w:r>
        <w:rPr>
          <w:b/>
          <w:color w:val="000000" w:themeColor="text1"/>
          <w:sz w:val="28"/>
          <w:szCs w:val="28"/>
        </w:rPr>
        <w:t>Public Participation Summary</w:t>
      </w:r>
    </w:p>
    <w:p w:rsidR="00DA51F2" w:rsidRDefault="00DA51F2" w:rsidP="00DA51F2">
      <w:pPr>
        <w:spacing w:after="0" w:line="240" w:lineRule="auto"/>
        <w:jc w:val="both"/>
      </w:pPr>
      <w:r>
        <w:t>Downeast Community Partners participates in a variety of local groups with an interest in transportation.</w:t>
      </w:r>
    </w:p>
    <w:p w:rsidR="00DA51F2" w:rsidRDefault="00DA51F2" w:rsidP="00DA51F2">
      <w:pPr>
        <w:spacing w:after="0" w:line="240" w:lineRule="auto"/>
        <w:jc w:val="both"/>
      </w:pPr>
    </w:p>
    <w:p w:rsidR="00DA51F2" w:rsidRPr="00E7645D" w:rsidRDefault="00DA51F2" w:rsidP="00E9752F">
      <w:pPr>
        <w:pStyle w:val="ListParagraph"/>
        <w:numPr>
          <w:ilvl w:val="0"/>
          <w:numId w:val="3"/>
        </w:numPr>
        <w:spacing w:after="0" w:line="240" w:lineRule="auto"/>
        <w:jc w:val="both"/>
      </w:pPr>
      <w:r>
        <w:rPr>
          <w:b/>
        </w:rPr>
        <w:t>Commuter transportation</w:t>
      </w:r>
      <w:r w:rsidRPr="00E7645D">
        <w:rPr>
          <w:b/>
        </w:rPr>
        <w:t xml:space="preserve">. </w:t>
      </w:r>
      <w:r w:rsidR="004B7DFC" w:rsidRPr="00E7645D">
        <w:t xml:space="preserve">DCP </w:t>
      </w:r>
      <w:r w:rsidRPr="00E7645D">
        <w:t>has had discussions with two employers, one in Washington County and one in Hancock County, regarding the possibility of commuter transportation.</w:t>
      </w:r>
    </w:p>
    <w:p w:rsidR="00DA51F2" w:rsidRPr="00E7645D" w:rsidRDefault="00DA51F2" w:rsidP="00DA51F2">
      <w:pPr>
        <w:pStyle w:val="ListParagraph"/>
        <w:spacing w:after="0" w:line="240" w:lineRule="auto"/>
        <w:jc w:val="both"/>
      </w:pPr>
    </w:p>
    <w:p w:rsidR="00DA51F2" w:rsidRPr="00E7645D" w:rsidRDefault="00DA51F2" w:rsidP="00E9752F">
      <w:pPr>
        <w:pStyle w:val="ListParagraph"/>
        <w:numPr>
          <w:ilvl w:val="0"/>
          <w:numId w:val="3"/>
        </w:numPr>
        <w:spacing w:after="0" w:line="240" w:lineRule="auto"/>
        <w:jc w:val="both"/>
      </w:pPr>
      <w:r w:rsidRPr="00E7645D">
        <w:rPr>
          <w:b/>
        </w:rPr>
        <w:t xml:space="preserve">Transit workshop. </w:t>
      </w:r>
      <w:r w:rsidR="004B7DFC" w:rsidRPr="00E7645D">
        <w:t>DCP</w:t>
      </w:r>
      <w:r w:rsidRPr="00E7645D">
        <w:t xml:space="preserve"> attended the Region 2 Transit Workshop on October 12, 2016, at the Acadia Gateway Center in Trenton.</w:t>
      </w:r>
    </w:p>
    <w:p w:rsidR="00DA51F2" w:rsidRPr="00E7645D" w:rsidRDefault="00DA51F2" w:rsidP="00DA51F2">
      <w:pPr>
        <w:pStyle w:val="ListParagraph"/>
        <w:spacing w:after="0" w:line="240" w:lineRule="auto"/>
        <w:jc w:val="both"/>
      </w:pPr>
    </w:p>
    <w:p w:rsidR="00DA51F2" w:rsidRPr="00E7645D" w:rsidRDefault="00DA51F2" w:rsidP="00E9752F">
      <w:pPr>
        <w:pStyle w:val="ListParagraph"/>
        <w:numPr>
          <w:ilvl w:val="0"/>
          <w:numId w:val="3"/>
        </w:numPr>
        <w:spacing w:after="0" w:line="240" w:lineRule="auto"/>
        <w:jc w:val="both"/>
      </w:pPr>
      <w:r w:rsidRPr="00E7645D">
        <w:rPr>
          <w:b/>
        </w:rPr>
        <w:t xml:space="preserve">Flex route service to Gateway Center. </w:t>
      </w:r>
      <w:r w:rsidR="006E1E0C">
        <w:t>DCP has</w:t>
      </w:r>
      <w:r w:rsidRPr="00E7645D">
        <w:t xml:space="preserve"> had discussions with the Ellsworth Chamber of Commerce regarding general public flex route </w:t>
      </w:r>
      <w:r w:rsidR="006E1E0C">
        <w:t xml:space="preserve">service </w:t>
      </w:r>
      <w:r w:rsidRPr="00E7645D">
        <w:t>to the Gateway Center in Trenton.</w:t>
      </w:r>
    </w:p>
    <w:p w:rsidR="004B7DFC" w:rsidRPr="00E7645D" w:rsidRDefault="004B7DFC" w:rsidP="004B7DFC">
      <w:pPr>
        <w:pStyle w:val="ListParagraph"/>
        <w:spacing w:after="0" w:line="240" w:lineRule="auto"/>
        <w:jc w:val="both"/>
      </w:pPr>
    </w:p>
    <w:p w:rsidR="00DA51F2" w:rsidRDefault="00DA51F2" w:rsidP="00E9752F">
      <w:pPr>
        <w:pStyle w:val="ListParagraph"/>
        <w:numPr>
          <w:ilvl w:val="0"/>
          <w:numId w:val="3"/>
        </w:numPr>
        <w:spacing w:after="0" w:line="240" w:lineRule="auto"/>
        <w:jc w:val="both"/>
      </w:pPr>
      <w:r w:rsidRPr="00E7645D">
        <w:rPr>
          <w:b/>
        </w:rPr>
        <w:t xml:space="preserve">Washington County Transportation Work Group. </w:t>
      </w:r>
      <w:r w:rsidR="004B7DFC" w:rsidRPr="00E7645D">
        <w:t>DCP</w:t>
      </w:r>
      <w:r w:rsidRPr="00E7645D">
        <w:t xml:space="preserve"> </w:t>
      </w:r>
      <w:r>
        <w:t>has also participated in the Washington County Transportation Work Group.</w:t>
      </w:r>
    </w:p>
    <w:p w:rsidR="00DA51F2" w:rsidRDefault="00DA51F2" w:rsidP="00DA51F2">
      <w:pPr>
        <w:spacing w:after="0" w:line="240" w:lineRule="auto"/>
        <w:ind w:left="720"/>
        <w:jc w:val="both"/>
      </w:pPr>
    </w:p>
    <w:p w:rsidR="00DA51F2" w:rsidRDefault="00DA51F2" w:rsidP="00E9752F">
      <w:pPr>
        <w:pStyle w:val="ListParagraph"/>
        <w:numPr>
          <w:ilvl w:val="0"/>
          <w:numId w:val="3"/>
        </w:numPr>
        <w:spacing w:after="0" w:line="240" w:lineRule="auto"/>
        <w:jc w:val="both"/>
      </w:pPr>
      <w:r>
        <w:rPr>
          <w:b/>
        </w:rPr>
        <w:t xml:space="preserve">Community Care and Collaborative. </w:t>
      </w:r>
      <w:r w:rsidR="004B7DFC">
        <w:t>DCP</w:t>
      </w:r>
      <w:r>
        <w:t xml:space="preserve"> attends monthly meeting with Community Care and Collaborative, where transportation is always identified as a problem within the community.</w:t>
      </w:r>
    </w:p>
    <w:sectPr w:rsidR="00DA51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410" w:rsidRDefault="004E1410" w:rsidP="00E273D2">
      <w:pPr>
        <w:spacing w:after="0" w:line="240" w:lineRule="auto"/>
      </w:pPr>
      <w:r>
        <w:separator/>
      </w:r>
    </w:p>
  </w:endnote>
  <w:endnote w:type="continuationSeparator" w:id="0">
    <w:p w:rsidR="004E1410" w:rsidRDefault="004E1410"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D4F" w:rsidRDefault="00761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940449"/>
      <w:docPartObj>
        <w:docPartGallery w:val="Page Numbers (Bottom of Page)"/>
        <w:docPartUnique/>
      </w:docPartObj>
    </w:sdtPr>
    <w:sdtEndPr>
      <w:rPr>
        <w:noProof/>
      </w:rPr>
    </w:sdtEndPr>
    <w:sdtContent>
      <w:p w:rsidR="00BC4817" w:rsidRDefault="00761D4F" w:rsidP="00761D4F">
        <w:pPr>
          <w:pStyle w:val="Footer"/>
        </w:pPr>
        <w:r>
          <w:t>Downeast Community Partners</w:t>
        </w:r>
        <w:r>
          <w:tab/>
        </w:r>
        <w:r>
          <w:tab/>
        </w:r>
        <w:r w:rsidR="00BC4817">
          <w:fldChar w:fldCharType="begin"/>
        </w:r>
        <w:r w:rsidR="00BC4817">
          <w:instrText xml:space="preserve"> PAGE   \* MERGEFORMAT </w:instrText>
        </w:r>
        <w:r w:rsidR="00BC4817">
          <w:fldChar w:fldCharType="separate"/>
        </w:r>
        <w:r w:rsidR="001D7E3B">
          <w:rPr>
            <w:noProof/>
          </w:rPr>
          <w:t>1</w:t>
        </w:r>
        <w:r w:rsidR="00BC4817">
          <w:rPr>
            <w:noProof/>
          </w:rPr>
          <w:fldChar w:fldCharType="end"/>
        </w:r>
      </w:p>
    </w:sdtContent>
  </w:sdt>
  <w:p w:rsidR="00BC4817" w:rsidRDefault="00BC4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D4F" w:rsidRDefault="00761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410" w:rsidRDefault="004E1410" w:rsidP="00E273D2">
      <w:pPr>
        <w:spacing w:after="0" w:line="240" w:lineRule="auto"/>
      </w:pPr>
      <w:r>
        <w:separator/>
      </w:r>
    </w:p>
  </w:footnote>
  <w:footnote w:type="continuationSeparator" w:id="0">
    <w:p w:rsidR="004E1410" w:rsidRDefault="004E1410" w:rsidP="00E27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D4F" w:rsidRDefault="00761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D4F" w:rsidRDefault="00761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D4F" w:rsidRDefault="00761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A6C"/>
    <w:multiLevelType w:val="hybridMultilevel"/>
    <w:tmpl w:val="05ACF54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29B1345F"/>
    <w:multiLevelType w:val="hybridMultilevel"/>
    <w:tmpl w:val="DC2C1174"/>
    <w:lvl w:ilvl="0" w:tplc="1CB25B3A">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A3EF3"/>
    <w:multiLevelType w:val="hybridMultilevel"/>
    <w:tmpl w:val="5E08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1509D"/>
    <w:multiLevelType w:val="hybridMultilevel"/>
    <w:tmpl w:val="B08EC514"/>
    <w:lvl w:ilvl="0" w:tplc="271A56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615B2"/>
    <w:multiLevelType w:val="hybridMultilevel"/>
    <w:tmpl w:val="F6B87604"/>
    <w:lvl w:ilvl="0" w:tplc="554A529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F4280"/>
    <w:multiLevelType w:val="hybridMultilevel"/>
    <w:tmpl w:val="64BE6252"/>
    <w:lvl w:ilvl="0" w:tplc="ED94F5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60E71"/>
    <w:rsid w:val="00080627"/>
    <w:rsid w:val="000928E7"/>
    <w:rsid w:val="000C0454"/>
    <w:rsid w:val="000D159C"/>
    <w:rsid w:val="000D732C"/>
    <w:rsid w:val="000E6BF8"/>
    <w:rsid w:val="001063CC"/>
    <w:rsid w:val="00112718"/>
    <w:rsid w:val="00113240"/>
    <w:rsid w:val="00130B79"/>
    <w:rsid w:val="00135627"/>
    <w:rsid w:val="001379B5"/>
    <w:rsid w:val="00147DC4"/>
    <w:rsid w:val="0015423F"/>
    <w:rsid w:val="00162051"/>
    <w:rsid w:val="00173432"/>
    <w:rsid w:val="00194088"/>
    <w:rsid w:val="0019466F"/>
    <w:rsid w:val="001A6120"/>
    <w:rsid w:val="001D4F98"/>
    <w:rsid w:val="001D7E3B"/>
    <w:rsid w:val="001E7A95"/>
    <w:rsid w:val="001F565A"/>
    <w:rsid w:val="00207796"/>
    <w:rsid w:val="002206A3"/>
    <w:rsid w:val="0022636B"/>
    <w:rsid w:val="00231D33"/>
    <w:rsid w:val="00236AA9"/>
    <w:rsid w:val="002469AB"/>
    <w:rsid w:val="002A2CCC"/>
    <w:rsid w:val="002A3EE1"/>
    <w:rsid w:val="002A77C9"/>
    <w:rsid w:val="002F1552"/>
    <w:rsid w:val="002F478C"/>
    <w:rsid w:val="00307702"/>
    <w:rsid w:val="00334D15"/>
    <w:rsid w:val="003918D1"/>
    <w:rsid w:val="003A33D7"/>
    <w:rsid w:val="00400D9B"/>
    <w:rsid w:val="00420145"/>
    <w:rsid w:val="0043085C"/>
    <w:rsid w:val="00452B33"/>
    <w:rsid w:val="00453560"/>
    <w:rsid w:val="00457ECC"/>
    <w:rsid w:val="00466CDE"/>
    <w:rsid w:val="0047218F"/>
    <w:rsid w:val="00474E0D"/>
    <w:rsid w:val="004B7043"/>
    <w:rsid w:val="004B7DFC"/>
    <w:rsid w:val="004D2F2C"/>
    <w:rsid w:val="004D322A"/>
    <w:rsid w:val="004D34B0"/>
    <w:rsid w:val="004E1410"/>
    <w:rsid w:val="0050297A"/>
    <w:rsid w:val="005147AD"/>
    <w:rsid w:val="00515982"/>
    <w:rsid w:val="00516CF2"/>
    <w:rsid w:val="00520D2B"/>
    <w:rsid w:val="00522512"/>
    <w:rsid w:val="00554987"/>
    <w:rsid w:val="005A3039"/>
    <w:rsid w:val="005B4533"/>
    <w:rsid w:val="005B6694"/>
    <w:rsid w:val="005B72C4"/>
    <w:rsid w:val="005C24D7"/>
    <w:rsid w:val="00602C32"/>
    <w:rsid w:val="00640019"/>
    <w:rsid w:val="00665EE9"/>
    <w:rsid w:val="00665FE6"/>
    <w:rsid w:val="00675458"/>
    <w:rsid w:val="006803E2"/>
    <w:rsid w:val="00696780"/>
    <w:rsid w:val="006A1FC9"/>
    <w:rsid w:val="006D3733"/>
    <w:rsid w:val="006E0869"/>
    <w:rsid w:val="006E1E0C"/>
    <w:rsid w:val="007004D9"/>
    <w:rsid w:val="00761D4F"/>
    <w:rsid w:val="00773490"/>
    <w:rsid w:val="007941D8"/>
    <w:rsid w:val="007B2DD2"/>
    <w:rsid w:val="007F37B3"/>
    <w:rsid w:val="00825059"/>
    <w:rsid w:val="008270AF"/>
    <w:rsid w:val="0084695A"/>
    <w:rsid w:val="008469DC"/>
    <w:rsid w:val="00854737"/>
    <w:rsid w:val="00885BEF"/>
    <w:rsid w:val="008A2052"/>
    <w:rsid w:val="008B1994"/>
    <w:rsid w:val="00921171"/>
    <w:rsid w:val="00922254"/>
    <w:rsid w:val="0093620C"/>
    <w:rsid w:val="009708B5"/>
    <w:rsid w:val="00972D18"/>
    <w:rsid w:val="00976A96"/>
    <w:rsid w:val="00983951"/>
    <w:rsid w:val="009A4534"/>
    <w:rsid w:val="009E1ED4"/>
    <w:rsid w:val="009E492C"/>
    <w:rsid w:val="009E7A4F"/>
    <w:rsid w:val="00A13CDC"/>
    <w:rsid w:val="00A4360F"/>
    <w:rsid w:val="00A46D38"/>
    <w:rsid w:val="00AC21A7"/>
    <w:rsid w:val="00AE4998"/>
    <w:rsid w:val="00B14AE5"/>
    <w:rsid w:val="00B16FAD"/>
    <w:rsid w:val="00B340FC"/>
    <w:rsid w:val="00B56069"/>
    <w:rsid w:val="00B56FC7"/>
    <w:rsid w:val="00B573F0"/>
    <w:rsid w:val="00B64C77"/>
    <w:rsid w:val="00B755CB"/>
    <w:rsid w:val="00B92549"/>
    <w:rsid w:val="00BB2647"/>
    <w:rsid w:val="00BB682F"/>
    <w:rsid w:val="00BC4817"/>
    <w:rsid w:val="00BD4F30"/>
    <w:rsid w:val="00BE6A56"/>
    <w:rsid w:val="00C23DFF"/>
    <w:rsid w:val="00C43A6F"/>
    <w:rsid w:val="00C82534"/>
    <w:rsid w:val="00C91434"/>
    <w:rsid w:val="00CA70A0"/>
    <w:rsid w:val="00CD2E45"/>
    <w:rsid w:val="00D308AE"/>
    <w:rsid w:val="00D441F4"/>
    <w:rsid w:val="00D50F0A"/>
    <w:rsid w:val="00D55B2F"/>
    <w:rsid w:val="00D61E70"/>
    <w:rsid w:val="00D73576"/>
    <w:rsid w:val="00DA51F2"/>
    <w:rsid w:val="00DC429F"/>
    <w:rsid w:val="00DF6E44"/>
    <w:rsid w:val="00DF6E98"/>
    <w:rsid w:val="00E04868"/>
    <w:rsid w:val="00E17115"/>
    <w:rsid w:val="00E265BD"/>
    <w:rsid w:val="00E273D2"/>
    <w:rsid w:val="00E5299E"/>
    <w:rsid w:val="00E73D4D"/>
    <w:rsid w:val="00E7645D"/>
    <w:rsid w:val="00E83EBD"/>
    <w:rsid w:val="00E9752F"/>
    <w:rsid w:val="00EA40A3"/>
    <w:rsid w:val="00EB7636"/>
    <w:rsid w:val="00F007CF"/>
    <w:rsid w:val="00F13D49"/>
    <w:rsid w:val="00F55336"/>
    <w:rsid w:val="00F73FDF"/>
    <w:rsid w:val="00FD1949"/>
    <w:rsid w:val="00FF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95B92-D890-460D-B7E7-5462E405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457ECC"/>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paragraph" w:styleId="BalloonText">
    <w:name w:val="Balloon Text"/>
    <w:basedOn w:val="Normal"/>
    <w:link w:val="BalloonTextChar"/>
    <w:uiPriority w:val="99"/>
    <w:semiHidden/>
    <w:unhideWhenUsed/>
    <w:rsid w:val="00BC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7"/>
    <w:rPr>
      <w:rFonts w:ascii="Tahoma" w:hAnsi="Tahoma" w:cs="Tahoma"/>
      <w:sz w:val="16"/>
      <w:szCs w:val="16"/>
    </w:rPr>
  </w:style>
  <w:style w:type="character" w:customStyle="1" w:styleId="Heading4Char">
    <w:name w:val="Heading 4 Char"/>
    <w:basedOn w:val="DefaultParagraphFont"/>
    <w:link w:val="Heading4"/>
    <w:rsid w:val="00457ECC"/>
    <w:rPr>
      <w:rFonts w:ascii="Times New Roman" w:eastAsia="Times New Roman" w:hAnsi="Times New Roman" w:cs="Times New Roman"/>
      <w:b/>
      <w:sz w:val="24"/>
      <w:szCs w:val="20"/>
    </w:rPr>
  </w:style>
  <w:style w:type="character" w:styleId="Hyperlink">
    <w:name w:val="Hyperlink"/>
    <w:unhideWhenUsed/>
    <w:rsid w:val="00457ECC"/>
    <w:rPr>
      <w:color w:val="0000FF"/>
      <w:u w:val="single"/>
    </w:rPr>
  </w:style>
  <w:style w:type="table" w:styleId="TableGrid">
    <w:name w:val="Table Grid"/>
    <w:basedOn w:val="TableNormal"/>
    <w:uiPriority w:val="59"/>
    <w:rsid w:val="000E6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eryl.robbins@downeastcommunitypartners.org%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2018-09-25T19:25:00Z</cp:lastPrinted>
  <dcterms:created xsi:type="dcterms:W3CDTF">2019-03-18T18:49:00Z</dcterms:created>
  <dcterms:modified xsi:type="dcterms:W3CDTF">2019-03-19T14:53:00Z</dcterms:modified>
</cp:coreProperties>
</file>