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F72" w:rsidRDefault="000B7357" w:rsidP="00F77F72">
      <w:pPr>
        <w:spacing w:after="0" w:line="240" w:lineRule="auto"/>
        <w:contextualSpacing/>
        <w:jc w:val="center"/>
        <w:rPr>
          <w:b/>
          <w:color w:val="000000"/>
          <w:sz w:val="28"/>
          <w:szCs w:val="28"/>
        </w:rPr>
      </w:pPr>
      <w:bookmarkStart w:id="0" w:name="_GoBack"/>
      <w:bookmarkEnd w:id="0"/>
      <w:r>
        <w:rPr>
          <w:b/>
          <w:color w:val="000000"/>
          <w:sz w:val="28"/>
          <w:szCs w:val="28"/>
        </w:rPr>
        <w:t>South Portland</w:t>
      </w:r>
      <w:r w:rsidR="00F77F72">
        <w:rPr>
          <w:b/>
          <w:color w:val="000000"/>
          <w:sz w:val="28"/>
          <w:szCs w:val="28"/>
        </w:rPr>
        <w:t xml:space="preserve"> Bus Service</w:t>
      </w:r>
    </w:p>
    <w:p w:rsidR="00F77F72" w:rsidRPr="00BD71DB" w:rsidRDefault="00F77F72" w:rsidP="00154BA3">
      <w:pPr>
        <w:spacing w:after="0"/>
        <w:jc w:val="center"/>
        <w:rPr>
          <w:b/>
          <w:color w:val="000000"/>
          <w:sz w:val="28"/>
          <w:szCs w:val="28"/>
        </w:rPr>
      </w:pPr>
    </w:p>
    <w:p w:rsidR="00F77F72" w:rsidRPr="00BD71DB" w:rsidRDefault="00F77F72" w:rsidP="00F77F72">
      <w:pPr>
        <w:spacing w:after="0" w:line="240" w:lineRule="auto"/>
        <w:jc w:val="both"/>
        <w:rPr>
          <w:rFonts w:cs="Arial"/>
          <w:color w:val="000000"/>
          <w:sz w:val="28"/>
        </w:rPr>
      </w:pPr>
      <w:r>
        <w:rPr>
          <w:rFonts w:cs="Arial"/>
          <w:b/>
          <w:color w:val="000000"/>
          <w:sz w:val="28"/>
        </w:rPr>
        <w:t>Contact Information</w:t>
      </w:r>
    </w:p>
    <w:p w:rsidR="00F77F72" w:rsidRPr="00BD71DB" w:rsidRDefault="00F77F72" w:rsidP="00F77F72">
      <w:pPr>
        <w:spacing w:after="0" w:line="240" w:lineRule="auto"/>
        <w:jc w:val="both"/>
        <w:rPr>
          <w:rFonts w:cs="Arial"/>
          <w:b/>
          <w:color w:val="000000"/>
        </w:rPr>
      </w:pPr>
    </w:p>
    <w:p w:rsidR="00F77F72" w:rsidRPr="00283320" w:rsidRDefault="00F77F72" w:rsidP="00F77F72">
      <w:pPr>
        <w:tabs>
          <w:tab w:val="left" w:pos="3600"/>
          <w:tab w:val="right" w:leader="underscore" w:pos="9360"/>
        </w:tabs>
        <w:spacing w:after="0" w:line="240" w:lineRule="auto"/>
        <w:ind w:left="360"/>
        <w:jc w:val="both"/>
        <w:rPr>
          <w:rFonts w:cs="Arial"/>
          <w:color w:val="000000" w:themeColor="text1"/>
        </w:rPr>
      </w:pPr>
      <w:r w:rsidRPr="00BD71DB">
        <w:rPr>
          <w:rFonts w:cs="Arial"/>
          <w:color w:val="000000"/>
        </w:rPr>
        <w:t xml:space="preserve">Contact person: </w:t>
      </w:r>
      <w:r w:rsidRPr="00BD71DB">
        <w:rPr>
          <w:rFonts w:cs="Arial"/>
          <w:color w:val="000000"/>
        </w:rPr>
        <w:tab/>
      </w:r>
      <w:r>
        <w:rPr>
          <w:rFonts w:cs="Arial"/>
          <w:color w:val="000000" w:themeColor="text1"/>
        </w:rPr>
        <w:t>Art Handman, Director</w:t>
      </w:r>
    </w:p>
    <w:p w:rsidR="00F77F72" w:rsidRPr="00BD71DB" w:rsidRDefault="00F77F72" w:rsidP="00F77F72">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Address: </w:t>
      </w:r>
      <w:r w:rsidRPr="00BD71DB">
        <w:rPr>
          <w:rFonts w:cs="Arial"/>
          <w:color w:val="000000"/>
        </w:rPr>
        <w:tab/>
      </w:r>
      <w:r>
        <w:rPr>
          <w:rFonts w:cs="Arial"/>
          <w:color w:val="000000"/>
        </w:rPr>
        <w:t xml:space="preserve">929 Highland Avenue, South Portland, </w:t>
      </w:r>
      <w:r w:rsidRPr="00BD71DB">
        <w:rPr>
          <w:rFonts w:cs="Arial"/>
          <w:color w:val="000000"/>
        </w:rPr>
        <w:t>ME 04</w:t>
      </w:r>
      <w:r>
        <w:rPr>
          <w:rFonts w:cs="Arial"/>
          <w:color w:val="000000"/>
        </w:rPr>
        <w:t>106</w:t>
      </w:r>
    </w:p>
    <w:p w:rsidR="00F77F72" w:rsidRPr="00BD71DB" w:rsidRDefault="00F77F72" w:rsidP="00F77F72">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Telephone number: </w:t>
      </w:r>
      <w:r w:rsidRPr="00BD71DB">
        <w:rPr>
          <w:rFonts w:cs="Arial"/>
          <w:color w:val="000000"/>
        </w:rPr>
        <w:tab/>
      </w:r>
      <w:r w:rsidRPr="00322EF2">
        <w:rPr>
          <w:rFonts w:cs="Arial"/>
          <w:color w:val="000000"/>
        </w:rPr>
        <w:t>(207) 767-</w:t>
      </w:r>
      <w:r w:rsidR="00F610BB" w:rsidRPr="00322EF2">
        <w:rPr>
          <w:rFonts w:cs="Arial"/>
          <w:color w:val="000000"/>
        </w:rPr>
        <w:t>5556</w:t>
      </w:r>
    </w:p>
    <w:p w:rsidR="00F77F72" w:rsidRPr="00CE4F26" w:rsidRDefault="00F77F72" w:rsidP="00F77F72">
      <w:pPr>
        <w:tabs>
          <w:tab w:val="left" w:pos="3600"/>
          <w:tab w:val="right" w:leader="underscore" w:pos="9360"/>
        </w:tabs>
        <w:spacing w:after="0" w:line="240" w:lineRule="auto"/>
        <w:ind w:left="360"/>
        <w:jc w:val="both"/>
        <w:rPr>
          <w:rFonts w:cs="Arial"/>
          <w:color w:val="FF0000"/>
        </w:rPr>
      </w:pPr>
      <w:r w:rsidRPr="00BD71DB">
        <w:rPr>
          <w:rFonts w:cs="Arial"/>
          <w:color w:val="000000"/>
        </w:rPr>
        <w:t>E-mail:</w:t>
      </w:r>
      <w:r w:rsidRPr="00BD71DB">
        <w:rPr>
          <w:rFonts w:cs="Arial"/>
          <w:color w:val="000000"/>
        </w:rPr>
        <w:tab/>
      </w:r>
      <w:r w:rsidRPr="00F77F72">
        <w:rPr>
          <w:rFonts w:cs="Arial"/>
        </w:rPr>
        <w:t>a</w:t>
      </w:r>
      <w:r>
        <w:rPr>
          <w:rFonts w:cs="Arial"/>
        </w:rPr>
        <w:t>handman@southportland.org</w:t>
      </w:r>
    </w:p>
    <w:p w:rsidR="00F77F72" w:rsidRPr="00BD71DB" w:rsidRDefault="00F77F72" w:rsidP="00F77F72">
      <w:pPr>
        <w:tabs>
          <w:tab w:val="left" w:pos="3600"/>
          <w:tab w:val="right" w:leader="underscore" w:pos="9360"/>
        </w:tabs>
        <w:spacing w:after="0" w:line="240" w:lineRule="auto"/>
        <w:ind w:left="360"/>
        <w:jc w:val="both"/>
        <w:rPr>
          <w:rFonts w:cs="Arial"/>
          <w:color w:val="000000"/>
        </w:rPr>
      </w:pPr>
      <w:r w:rsidRPr="00BD71DB">
        <w:rPr>
          <w:rFonts w:cs="Arial"/>
          <w:color w:val="000000"/>
        </w:rPr>
        <w:t>Website:</w:t>
      </w:r>
      <w:r w:rsidRPr="00BD71DB">
        <w:rPr>
          <w:rFonts w:cs="Arial"/>
          <w:color w:val="000000"/>
        </w:rPr>
        <w:tab/>
        <w:t>www.</w:t>
      </w:r>
      <w:r>
        <w:rPr>
          <w:rFonts w:cs="Arial"/>
          <w:color w:val="000000"/>
        </w:rPr>
        <w:t>southportland.org</w:t>
      </w:r>
    </w:p>
    <w:p w:rsidR="00F77F72" w:rsidRPr="00BD71DB" w:rsidRDefault="00F77F72" w:rsidP="00F77F72">
      <w:pPr>
        <w:tabs>
          <w:tab w:val="left" w:pos="3600"/>
          <w:tab w:val="right" w:leader="underscore" w:pos="9360"/>
        </w:tabs>
        <w:spacing w:after="0" w:line="240" w:lineRule="auto"/>
        <w:ind w:left="360"/>
        <w:jc w:val="both"/>
        <w:rPr>
          <w:rFonts w:cs="Arial"/>
          <w:color w:val="000000"/>
        </w:rPr>
      </w:pPr>
      <w:r w:rsidRPr="00BD71DB">
        <w:rPr>
          <w:rFonts w:cs="Arial"/>
          <w:color w:val="000000"/>
        </w:rPr>
        <w:tab/>
      </w:r>
    </w:p>
    <w:p w:rsidR="00F77F72" w:rsidRPr="000B7357" w:rsidRDefault="000B7357" w:rsidP="000B7357">
      <w:pPr>
        <w:pStyle w:val="Heading4"/>
        <w:tabs>
          <w:tab w:val="clear" w:pos="540"/>
          <w:tab w:val="clear" w:pos="2700"/>
          <w:tab w:val="clear" w:pos="4680"/>
          <w:tab w:val="clear" w:pos="6030"/>
          <w:tab w:val="clear" w:pos="8010"/>
          <w:tab w:val="right" w:leader="underscore" w:pos="9360"/>
        </w:tabs>
        <w:jc w:val="both"/>
        <w:rPr>
          <w:rFonts w:asciiTheme="minorHAnsi" w:hAnsiTheme="minorHAnsi" w:cs="Arial"/>
          <w:color w:val="000000"/>
          <w:sz w:val="28"/>
          <w:szCs w:val="28"/>
        </w:rPr>
      </w:pPr>
      <w:r>
        <w:rPr>
          <w:rFonts w:asciiTheme="minorHAnsi" w:hAnsiTheme="minorHAnsi" w:cs="Arial"/>
          <w:color w:val="000000"/>
          <w:sz w:val="28"/>
          <w:szCs w:val="28"/>
        </w:rPr>
        <w:t>Service Summary</w:t>
      </w:r>
    </w:p>
    <w:p w:rsidR="00F77F72" w:rsidRPr="00BD71DB" w:rsidRDefault="00F77F72" w:rsidP="00F77F72">
      <w:pPr>
        <w:tabs>
          <w:tab w:val="left" w:pos="3060"/>
        </w:tabs>
        <w:spacing w:after="0" w:line="240" w:lineRule="auto"/>
        <w:ind w:left="360"/>
        <w:jc w:val="both"/>
        <w:rPr>
          <w:rFonts w:cs="Arial"/>
          <w:color w:val="000000"/>
        </w:rPr>
      </w:pPr>
    </w:p>
    <w:p w:rsidR="00F77F72" w:rsidRPr="00BD71DB" w:rsidRDefault="00F77F72" w:rsidP="00F77F72">
      <w:pPr>
        <w:pStyle w:val="Footer"/>
        <w:tabs>
          <w:tab w:val="left" w:pos="3600"/>
          <w:tab w:val="right" w:leader="underscore" w:pos="9360"/>
        </w:tabs>
        <w:ind w:left="360"/>
        <w:jc w:val="both"/>
        <w:rPr>
          <w:rFonts w:cs="Arial"/>
          <w:color w:val="000000"/>
        </w:rPr>
      </w:pPr>
      <w:r w:rsidRPr="00BD71DB">
        <w:rPr>
          <w:rFonts w:cs="Arial"/>
          <w:color w:val="000000"/>
        </w:rPr>
        <w:t xml:space="preserve">Service area:  </w:t>
      </w:r>
      <w:r w:rsidRPr="00BD71DB">
        <w:rPr>
          <w:rFonts w:cs="Arial"/>
          <w:color w:val="000000"/>
        </w:rPr>
        <w:tab/>
      </w:r>
      <w:r>
        <w:rPr>
          <w:rFonts w:cs="Arial"/>
          <w:color w:val="000000"/>
        </w:rPr>
        <w:t>City of South Portland</w:t>
      </w:r>
      <w:r w:rsidR="00F610BB">
        <w:rPr>
          <w:rFonts w:cs="Arial"/>
          <w:color w:val="000000"/>
        </w:rPr>
        <w:t>, parts of Portland and Scarborough</w:t>
      </w:r>
    </w:p>
    <w:p w:rsidR="00F77F72" w:rsidRDefault="00F77F72" w:rsidP="00F77F72">
      <w:pPr>
        <w:tabs>
          <w:tab w:val="left" w:pos="3600"/>
          <w:tab w:val="right" w:leader="underscore" w:pos="9360"/>
        </w:tabs>
        <w:spacing w:after="0" w:line="240" w:lineRule="auto"/>
        <w:ind w:left="360" w:hanging="3600"/>
        <w:jc w:val="both"/>
        <w:rPr>
          <w:rFonts w:cs="Arial"/>
          <w:color w:val="000000"/>
        </w:rPr>
      </w:pPr>
      <w:r w:rsidRPr="00BD71DB">
        <w:rPr>
          <w:rFonts w:cs="Arial"/>
          <w:color w:val="000000"/>
        </w:rPr>
        <w:tab/>
        <w:t>Type of service:</w:t>
      </w:r>
      <w:r w:rsidRPr="00BD71DB">
        <w:rPr>
          <w:rFonts w:cs="Arial"/>
          <w:color w:val="000000"/>
        </w:rPr>
        <w:tab/>
      </w:r>
      <w:r>
        <w:rPr>
          <w:rFonts w:cs="Arial"/>
        </w:rPr>
        <w:t>Fixed</w:t>
      </w:r>
      <w:r w:rsidRPr="00BD71DB">
        <w:rPr>
          <w:rFonts w:cs="Arial"/>
        </w:rPr>
        <w:t xml:space="preserve"> r</w:t>
      </w:r>
      <w:r>
        <w:rPr>
          <w:rFonts w:cs="Arial"/>
          <w:color w:val="000000"/>
        </w:rPr>
        <w:t>oute</w:t>
      </w:r>
    </w:p>
    <w:p w:rsidR="00F77F72" w:rsidRDefault="00F77F72" w:rsidP="00F77F72">
      <w:pPr>
        <w:tabs>
          <w:tab w:val="left" w:pos="3600"/>
          <w:tab w:val="right" w:leader="underscore" w:pos="9360"/>
        </w:tabs>
        <w:spacing w:after="0" w:line="240" w:lineRule="auto"/>
        <w:ind w:left="360" w:hanging="3600"/>
        <w:jc w:val="both"/>
        <w:rPr>
          <w:rFonts w:cs="Arial"/>
          <w:color w:val="000000"/>
        </w:rPr>
      </w:pPr>
    </w:p>
    <w:p w:rsidR="00F77F72" w:rsidRDefault="00F77F72" w:rsidP="00F77F72">
      <w:pPr>
        <w:spacing w:after="0" w:line="240" w:lineRule="auto"/>
        <w:jc w:val="both"/>
        <w:rPr>
          <w:rFonts w:cs="Arial"/>
          <w:b/>
          <w:sz w:val="28"/>
          <w:szCs w:val="28"/>
        </w:rPr>
      </w:pPr>
      <w:r>
        <w:rPr>
          <w:rFonts w:cs="Arial"/>
          <w:b/>
          <w:sz w:val="28"/>
          <w:szCs w:val="28"/>
        </w:rPr>
        <w:t>City</w:t>
      </w:r>
      <w:r w:rsidR="00CB3EB5">
        <w:rPr>
          <w:rFonts w:cs="Arial"/>
          <w:b/>
          <w:sz w:val="28"/>
          <w:szCs w:val="28"/>
        </w:rPr>
        <w:t xml:space="preserve"> </w:t>
      </w:r>
      <w:r>
        <w:rPr>
          <w:rFonts w:cs="Arial"/>
          <w:b/>
          <w:sz w:val="28"/>
          <w:szCs w:val="28"/>
        </w:rPr>
        <w:t>Bus Service</w:t>
      </w:r>
    </w:p>
    <w:p w:rsidR="00F77F72" w:rsidRPr="001B7876" w:rsidRDefault="00F77F72" w:rsidP="00F77F72">
      <w:pPr>
        <w:spacing w:after="0" w:line="240" w:lineRule="auto"/>
        <w:jc w:val="both"/>
      </w:pPr>
    </w:p>
    <w:p w:rsidR="001F565A" w:rsidRDefault="00CB3EB5" w:rsidP="00CB3EB5">
      <w:pPr>
        <w:spacing w:after="0" w:line="240" w:lineRule="auto"/>
        <w:jc w:val="both"/>
        <w:rPr>
          <w:rFonts w:cs="Arial"/>
          <w:color w:val="333333"/>
        </w:rPr>
      </w:pPr>
      <w:r>
        <w:rPr>
          <w:rFonts w:cs="Arial"/>
          <w:color w:val="333333"/>
        </w:rPr>
        <w:t xml:space="preserve">The South Portland Bus Service (SPBS), which is owned and operated by the City of South Portland, provides fixed route transit service to the City of South Portland and includes stops in </w:t>
      </w:r>
      <w:r w:rsidR="00F03B23">
        <w:rPr>
          <w:rFonts w:cs="Arial"/>
          <w:color w:val="333333"/>
        </w:rPr>
        <w:t xml:space="preserve">Scarborough and </w:t>
      </w:r>
      <w:r>
        <w:rPr>
          <w:rFonts w:cs="Arial"/>
          <w:color w:val="333333"/>
        </w:rPr>
        <w:t>downtown Portland.</w:t>
      </w:r>
    </w:p>
    <w:p w:rsidR="00CB3EB5" w:rsidRDefault="00CB3EB5" w:rsidP="00CB3EB5">
      <w:pPr>
        <w:spacing w:after="0" w:line="240" w:lineRule="auto"/>
        <w:jc w:val="both"/>
        <w:rPr>
          <w:rFonts w:cs="Arial"/>
          <w:color w:val="333333"/>
        </w:rPr>
      </w:pPr>
    </w:p>
    <w:p w:rsidR="00CB3EB5" w:rsidRDefault="00CB3EB5" w:rsidP="00CB3EB5">
      <w:pPr>
        <w:spacing w:after="0" w:line="240" w:lineRule="auto"/>
        <w:jc w:val="both"/>
        <w:rPr>
          <w:rFonts w:cs="Arial"/>
          <w:color w:val="333333"/>
        </w:rPr>
      </w:pPr>
      <w:r>
        <w:rPr>
          <w:rFonts w:cs="Arial"/>
          <w:color w:val="333333"/>
        </w:rPr>
        <w:t xml:space="preserve">The South Portland Bus Service operates three routes. </w:t>
      </w:r>
      <w:r w:rsidR="00C47333">
        <w:rPr>
          <w:rFonts w:cs="Arial"/>
          <w:color w:val="333333"/>
        </w:rPr>
        <w:t>A</w:t>
      </w:r>
      <w:r>
        <w:rPr>
          <w:rFonts w:cs="Arial"/>
          <w:color w:val="333333"/>
        </w:rPr>
        <w:t xml:space="preserve">ll three loop through residential streets, providing access to commercial areas as well as downtown Portland. </w:t>
      </w:r>
    </w:p>
    <w:p w:rsidR="00023135" w:rsidRPr="00023135" w:rsidRDefault="00023135" w:rsidP="00CB3EB5">
      <w:pPr>
        <w:spacing w:after="0" w:line="240" w:lineRule="auto"/>
        <w:jc w:val="both"/>
        <w:rPr>
          <w:rFonts w:cs="Arial"/>
          <w:color w:val="333333"/>
        </w:rPr>
      </w:pPr>
    </w:p>
    <w:p w:rsidR="00023135" w:rsidRDefault="00023135" w:rsidP="00023135">
      <w:pPr>
        <w:pStyle w:val="ListParagraph"/>
        <w:numPr>
          <w:ilvl w:val="0"/>
          <w:numId w:val="34"/>
        </w:numPr>
        <w:spacing w:after="0" w:line="240" w:lineRule="auto"/>
        <w:jc w:val="both"/>
      </w:pPr>
      <w:r w:rsidRPr="00AA577E">
        <w:rPr>
          <w:b/>
        </w:rPr>
        <w:t>Route 21 Willard Square.</w:t>
      </w:r>
      <w:r>
        <w:t xml:space="preserve"> </w:t>
      </w:r>
      <w:r w:rsidR="00F35B9F">
        <w:t xml:space="preserve">This route begins at Pillsbury Street and Cottage Road. Major stops on the inbound to Portland portion of the route include SMCC, Ferry Village - High Street and Sawyer Street, Mill Creek Transit Hub, and Forest and Congress </w:t>
      </w:r>
      <w:r w:rsidR="00430E1D">
        <w:t xml:space="preserve">Street </w:t>
      </w:r>
      <w:r w:rsidR="00F35B9F">
        <w:t>in Portland. Major stops on the outbound to Willard Square and SMCC portion of the route include Forest and Congress</w:t>
      </w:r>
      <w:r w:rsidR="00430E1D">
        <w:t xml:space="preserve"> Street</w:t>
      </w:r>
      <w:r w:rsidR="00F35B9F">
        <w:t xml:space="preserve">, Mill Creek Transit Hub, Ocean Street and Sawyer Street, and Pillsbury Street and Cottage Road. Weekdays, the bus runs from 6:35 a.m. to </w:t>
      </w:r>
      <w:r w:rsidR="00AA577E">
        <w:t xml:space="preserve">11:15 p.m. On Saturdays and Sundays, the bus runs from 6:40 a.m. to 6:40 p.m. </w:t>
      </w:r>
    </w:p>
    <w:p w:rsidR="00AA577E" w:rsidRDefault="00AA577E" w:rsidP="00AA577E">
      <w:pPr>
        <w:pStyle w:val="ListParagraph"/>
        <w:spacing w:after="0" w:line="240" w:lineRule="auto"/>
        <w:jc w:val="both"/>
      </w:pPr>
    </w:p>
    <w:p w:rsidR="000061F0" w:rsidRDefault="00AA577E" w:rsidP="000061F0">
      <w:pPr>
        <w:pStyle w:val="ListParagraph"/>
        <w:numPr>
          <w:ilvl w:val="0"/>
          <w:numId w:val="34"/>
        </w:numPr>
        <w:spacing w:after="0" w:line="240" w:lineRule="auto"/>
        <w:jc w:val="both"/>
      </w:pPr>
      <w:r>
        <w:rPr>
          <w:b/>
        </w:rPr>
        <w:t xml:space="preserve">Route 24A Maine Mall via Main Street. </w:t>
      </w:r>
      <w:r>
        <w:t>This route begins at Redbank. Major stops on the inbound to Portland via Main Street portion of the route include Gannett Drive, Running Hill Road, Maine Mall JC Penney, Redbank, Main Street and Westbrook Street, Cash Corner on Main Street, Broadway at Evans Street, Mill Creek Transit Hib, and Forest and Congress</w:t>
      </w:r>
      <w:r w:rsidR="00430E1D">
        <w:t xml:space="preserve"> Street</w:t>
      </w:r>
      <w:r>
        <w:t>. Major stops on the outbound to Maine Mall via Main Street include Forest and Congress</w:t>
      </w:r>
      <w:r w:rsidR="00430E1D">
        <w:t xml:space="preserve"> Street</w:t>
      </w:r>
      <w:r>
        <w:t xml:space="preserve">, Mill Creek Transit Hub, </w:t>
      </w:r>
      <w:r w:rsidR="000061F0">
        <w:t>Broadway at Evans Street, Cash Corner on Main Street, Main Street and Westbrook Street, Redbank, Maine Mall JC Penney and Walmart.</w:t>
      </w:r>
      <w:r w:rsidR="000061F0" w:rsidRPr="000061F0">
        <w:t xml:space="preserve"> </w:t>
      </w:r>
      <w:r w:rsidR="000061F0">
        <w:t xml:space="preserve">Weekdays, the bus runs from 5:20 a.m. to 11:15 p.m. On Saturdays and Sundays, the bus runs from 7:00 a.m. to 6:30 p.m. </w:t>
      </w:r>
    </w:p>
    <w:p w:rsidR="00811E3E" w:rsidRDefault="00811E3E" w:rsidP="00811E3E">
      <w:pPr>
        <w:pStyle w:val="ListParagraph"/>
      </w:pPr>
    </w:p>
    <w:p w:rsidR="00AA577E" w:rsidRPr="00023135" w:rsidRDefault="00811E3E" w:rsidP="00023135">
      <w:pPr>
        <w:pStyle w:val="ListParagraph"/>
        <w:numPr>
          <w:ilvl w:val="0"/>
          <w:numId w:val="34"/>
        </w:numPr>
        <w:spacing w:after="0" w:line="240" w:lineRule="auto"/>
        <w:jc w:val="both"/>
      </w:pPr>
      <w:r w:rsidRPr="00811E3E">
        <w:rPr>
          <w:b/>
        </w:rPr>
        <w:t xml:space="preserve">Route 24B Maine Mall via Community Center. </w:t>
      </w:r>
      <w:r>
        <w:t>This route begins at the Mill Street Transit Hub. Major stops on the inbound to Portland via Community Center portion of the route include Gannett Drive, Maine Mall JC Penney, Brick Hill Redbank, Cash Corner on Broadway, Community Center Highland, Mill Creek Transit Hub, and Forest and Congress</w:t>
      </w:r>
      <w:r w:rsidR="00430E1D">
        <w:t xml:space="preserve"> Street</w:t>
      </w:r>
      <w:r>
        <w:t>.</w:t>
      </w:r>
      <w:r w:rsidRPr="00811E3E">
        <w:t xml:space="preserve"> </w:t>
      </w:r>
      <w:r>
        <w:t xml:space="preserve"> Major stops on the outbound to Maine Mall via Community Center include Forest and Congress</w:t>
      </w:r>
      <w:r w:rsidR="00430E1D">
        <w:t xml:space="preserve"> Street</w:t>
      </w:r>
      <w:r>
        <w:t xml:space="preserve">, Mill Creek </w:t>
      </w:r>
      <w:r>
        <w:lastRenderedPageBreak/>
        <w:t>Transit Hub,</w:t>
      </w:r>
      <w:r w:rsidR="00AF670F">
        <w:t xml:space="preserve"> Highland Community Center, Cash Corner on Broadway,</w:t>
      </w:r>
      <w:r w:rsidR="00AF670F" w:rsidRPr="00AF670F">
        <w:t xml:space="preserve"> </w:t>
      </w:r>
      <w:r w:rsidR="00AF670F">
        <w:t>Brick Hill Redbank,</w:t>
      </w:r>
      <w:r w:rsidR="00AF670F" w:rsidRPr="00AF670F">
        <w:t xml:space="preserve"> </w:t>
      </w:r>
      <w:r w:rsidR="00AF670F">
        <w:t>Maine Mall JC Penney, and Walmart. Weekdays, the bus runs from 6:20 a.m. to 9:45 p.m. There is no weekend service.</w:t>
      </w:r>
    </w:p>
    <w:p w:rsidR="00F77F72" w:rsidRPr="00023135" w:rsidRDefault="00F77F72" w:rsidP="002D60DF">
      <w:pPr>
        <w:spacing w:after="0" w:line="240" w:lineRule="auto"/>
      </w:pPr>
    </w:p>
    <w:p w:rsidR="0050297A" w:rsidRDefault="00CB3EB5" w:rsidP="002D60DF">
      <w:pPr>
        <w:spacing w:after="0" w:line="240" w:lineRule="auto"/>
        <w:rPr>
          <w:b/>
          <w:sz w:val="28"/>
          <w:szCs w:val="28"/>
        </w:rPr>
      </w:pPr>
      <w:r>
        <w:rPr>
          <w:b/>
          <w:sz w:val="28"/>
          <w:szCs w:val="28"/>
        </w:rPr>
        <w:t>S</w:t>
      </w:r>
      <w:r w:rsidR="002D60DF" w:rsidRPr="002D60DF">
        <w:rPr>
          <w:b/>
          <w:sz w:val="28"/>
          <w:szCs w:val="28"/>
        </w:rPr>
        <w:t xml:space="preserve">ummary of </w:t>
      </w:r>
      <w:r w:rsidR="002D60DF">
        <w:rPr>
          <w:b/>
          <w:sz w:val="28"/>
          <w:szCs w:val="28"/>
        </w:rPr>
        <w:t>Service C</w:t>
      </w:r>
      <w:r w:rsidR="0050297A" w:rsidRPr="002D60DF">
        <w:rPr>
          <w:b/>
          <w:sz w:val="28"/>
          <w:szCs w:val="28"/>
        </w:rPr>
        <w:t xml:space="preserve">hanges </w:t>
      </w:r>
    </w:p>
    <w:p w:rsidR="002D60DF" w:rsidRPr="002D60DF" w:rsidRDefault="002D60DF" w:rsidP="002D60DF">
      <w:pPr>
        <w:spacing w:after="0" w:line="240" w:lineRule="auto"/>
        <w:rPr>
          <w:b/>
        </w:rPr>
      </w:pPr>
    </w:p>
    <w:p w:rsidR="002D60DF" w:rsidRPr="009F393E" w:rsidRDefault="002D60DF" w:rsidP="002D60DF">
      <w:pPr>
        <w:pStyle w:val="ListParagraph"/>
        <w:numPr>
          <w:ilvl w:val="0"/>
          <w:numId w:val="27"/>
        </w:numPr>
        <w:spacing w:after="0" w:line="240" w:lineRule="auto"/>
        <w:jc w:val="both"/>
        <w:rPr>
          <w:b/>
        </w:rPr>
      </w:pPr>
      <w:r>
        <w:rPr>
          <w:b/>
        </w:rPr>
        <w:t xml:space="preserve">Sunday bus service. </w:t>
      </w:r>
      <w:r>
        <w:t xml:space="preserve">Service on Routes 24A and 21 has been </w:t>
      </w:r>
      <w:r w:rsidR="005954D3">
        <w:t>extended</w:t>
      </w:r>
      <w:r>
        <w:t xml:space="preserve"> from six days per week (Monday through Saturday), to seven.</w:t>
      </w:r>
    </w:p>
    <w:p w:rsidR="009F393E" w:rsidRPr="002D60DF" w:rsidRDefault="009F393E" w:rsidP="009F393E">
      <w:pPr>
        <w:pStyle w:val="ListParagraph"/>
        <w:spacing w:after="0" w:line="240" w:lineRule="auto"/>
        <w:jc w:val="both"/>
        <w:rPr>
          <w:b/>
        </w:rPr>
      </w:pPr>
    </w:p>
    <w:p w:rsidR="002D60DF" w:rsidRPr="009F393E" w:rsidRDefault="002D60DF" w:rsidP="002D60DF">
      <w:pPr>
        <w:pStyle w:val="ListParagraph"/>
        <w:numPr>
          <w:ilvl w:val="0"/>
          <w:numId w:val="27"/>
        </w:numPr>
        <w:spacing w:after="0" w:line="240" w:lineRule="auto"/>
        <w:jc w:val="both"/>
        <w:rPr>
          <w:b/>
        </w:rPr>
      </w:pPr>
      <w:r>
        <w:rPr>
          <w:b/>
        </w:rPr>
        <w:t xml:space="preserve">Evening and weekend service. </w:t>
      </w:r>
      <w:r>
        <w:t>The buses run in the evening five days per week until 11:45 p</w:t>
      </w:r>
      <w:r w:rsidR="00430E1D">
        <w:t>.</w:t>
      </w:r>
      <w:r>
        <w:t>m. On weekends, service is from 6:30 a</w:t>
      </w:r>
      <w:r w:rsidR="00430E1D">
        <w:t>.</w:t>
      </w:r>
      <w:r>
        <w:t>m</w:t>
      </w:r>
      <w:r w:rsidR="00430E1D">
        <w:t>.</w:t>
      </w:r>
      <w:r>
        <w:t xml:space="preserve"> until 6:30 p</w:t>
      </w:r>
      <w:r w:rsidR="00430E1D">
        <w:t>.</w:t>
      </w:r>
      <w:r>
        <w:t>m</w:t>
      </w:r>
      <w:r w:rsidR="009F393E">
        <w:t>.</w:t>
      </w:r>
    </w:p>
    <w:p w:rsidR="009F393E" w:rsidRPr="009F393E" w:rsidRDefault="009F393E" w:rsidP="009F393E">
      <w:pPr>
        <w:pStyle w:val="ListParagraph"/>
        <w:rPr>
          <w:b/>
        </w:rPr>
      </w:pPr>
    </w:p>
    <w:p w:rsidR="009F393E" w:rsidRPr="002D60DF" w:rsidRDefault="009F393E" w:rsidP="002D60DF">
      <w:pPr>
        <w:pStyle w:val="ListParagraph"/>
        <w:numPr>
          <w:ilvl w:val="0"/>
          <w:numId w:val="27"/>
        </w:numPr>
        <w:spacing w:after="0" w:line="240" w:lineRule="auto"/>
        <w:jc w:val="both"/>
        <w:rPr>
          <w:b/>
        </w:rPr>
      </w:pPr>
      <w:r>
        <w:rPr>
          <w:b/>
        </w:rPr>
        <w:t xml:space="preserve">Knightville Area. </w:t>
      </w:r>
      <w:r>
        <w:t xml:space="preserve">Service has been restored to the Knightville area </w:t>
      </w:r>
      <w:r w:rsidR="00F03B23">
        <w:t xml:space="preserve">on Route 21 </w:t>
      </w:r>
      <w:r>
        <w:t>after a period of four years without service.</w:t>
      </w:r>
    </w:p>
    <w:p w:rsidR="009A2CAE" w:rsidRPr="002D60DF" w:rsidRDefault="009A2CAE" w:rsidP="008E55C2">
      <w:pPr>
        <w:spacing w:after="0" w:line="240" w:lineRule="auto"/>
      </w:pPr>
    </w:p>
    <w:p w:rsidR="009A2CAE" w:rsidRDefault="002D60DF" w:rsidP="008E55C2">
      <w:pPr>
        <w:spacing w:after="0" w:line="240" w:lineRule="auto"/>
        <w:rPr>
          <w:b/>
          <w:sz w:val="28"/>
          <w:szCs w:val="28"/>
        </w:rPr>
      </w:pPr>
      <w:r w:rsidRPr="002D60DF">
        <w:rPr>
          <w:b/>
          <w:sz w:val="28"/>
          <w:szCs w:val="28"/>
        </w:rPr>
        <w:t xml:space="preserve">Summary of </w:t>
      </w:r>
      <w:r w:rsidR="009A2CAE" w:rsidRPr="002D60DF">
        <w:rPr>
          <w:b/>
          <w:sz w:val="28"/>
          <w:szCs w:val="28"/>
        </w:rPr>
        <w:t>Accomplishments</w:t>
      </w:r>
    </w:p>
    <w:p w:rsidR="009F393E" w:rsidRPr="009F393E" w:rsidRDefault="009F393E" w:rsidP="008E55C2">
      <w:pPr>
        <w:spacing w:after="0" w:line="240" w:lineRule="auto"/>
        <w:rPr>
          <w:b/>
        </w:rPr>
      </w:pPr>
    </w:p>
    <w:p w:rsidR="009F393E" w:rsidRPr="007A1530" w:rsidRDefault="009F393E" w:rsidP="009F393E">
      <w:pPr>
        <w:pStyle w:val="ListParagraph"/>
        <w:numPr>
          <w:ilvl w:val="0"/>
          <w:numId w:val="28"/>
        </w:numPr>
        <w:spacing w:after="0" w:line="240" w:lineRule="auto"/>
        <w:jc w:val="both"/>
        <w:rPr>
          <w:b/>
        </w:rPr>
      </w:pPr>
      <w:r w:rsidRPr="009F393E">
        <w:rPr>
          <w:b/>
        </w:rPr>
        <w:t xml:space="preserve">New headquarters facility. </w:t>
      </w:r>
      <w:r>
        <w:t xml:space="preserve">The South Portland Bus Service </w:t>
      </w:r>
      <w:r w:rsidR="007A1530">
        <w:t xml:space="preserve">(SPBS) </w:t>
      </w:r>
      <w:r>
        <w:t xml:space="preserve">moved to a new, up-to-date headquarters/maintenance facility that also houses the Public Works </w:t>
      </w:r>
      <w:r w:rsidR="00F03B23">
        <w:t xml:space="preserve">and Parks and Recreation and Waterfront </w:t>
      </w:r>
      <w:r>
        <w:t>Department</w:t>
      </w:r>
      <w:r w:rsidR="00F03B23">
        <w:t>s</w:t>
      </w:r>
      <w:r>
        <w:t xml:space="preserve">. The new facility includes office space, a conference room, a maintenance bay for buses, a wash facility, and facilities to house bus </w:t>
      </w:r>
      <w:r w:rsidR="00F03B23">
        <w:t xml:space="preserve">and Public Works </w:t>
      </w:r>
      <w:r>
        <w:t>personnel</w:t>
      </w:r>
      <w:r w:rsidR="007A1530">
        <w:t xml:space="preserve"> during inclement weather.</w:t>
      </w:r>
    </w:p>
    <w:p w:rsidR="007A1530" w:rsidRPr="007A1530" w:rsidRDefault="007A1530" w:rsidP="007A1530">
      <w:pPr>
        <w:pStyle w:val="ListParagraph"/>
        <w:spacing w:after="0" w:line="240" w:lineRule="auto"/>
        <w:jc w:val="both"/>
        <w:rPr>
          <w:b/>
        </w:rPr>
      </w:pPr>
    </w:p>
    <w:p w:rsidR="007A1530" w:rsidRPr="007A1530" w:rsidRDefault="007A1530" w:rsidP="009F393E">
      <w:pPr>
        <w:pStyle w:val="ListParagraph"/>
        <w:numPr>
          <w:ilvl w:val="0"/>
          <w:numId w:val="28"/>
        </w:numPr>
        <w:spacing w:after="0" w:line="240" w:lineRule="auto"/>
        <w:jc w:val="both"/>
        <w:rPr>
          <w:b/>
        </w:rPr>
      </w:pPr>
      <w:r>
        <w:rPr>
          <w:b/>
        </w:rPr>
        <w:t xml:space="preserve">AVL system. </w:t>
      </w:r>
      <w:r>
        <w:t>SPBS has an AVL system on all its buses, as well as upgraded cameras.</w:t>
      </w:r>
    </w:p>
    <w:p w:rsidR="007A1530" w:rsidRPr="007A1530" w:rsidRDefault="007A1530" w:rsidP="007A1530">
      <w:pPr>
        <w:pStyle w:val="ListParagraph"/>
        <w:rPr>
          <w:b/>
        </w:rPr>
      </w:pPr>
    </w:p>
    <w:p w:rsidR="007A1530" w:rsidRPr="007A1530" w:rsidRDefault="007A1530" w:rsidP="009F393E">
      <w:pPr>
        <w:pStyle w:val="ListParagraph"/>
        <w:numPr>
          <w:ilvl w:val="0"/>
          <w:numId w:val="28"/>
        </w:numPr>
        <w:spacing w:after="0" w:line="240" w:lineRule="auto"/>
        <w:jc w:val="both"/>
        <w:rPr>
          <w:b/>
        </w:rPr>
      </w:pPr>
      <w:r>
        <w:rPr>
          <w:b/>
        </w:rPr>
        <w:t xml:space="preserve">Fleet. </w:t>
      </w:r>
      <w:r>
        <w:t>SPBS has upgraded its fleet</w:t>
      </w:r>
      <w:r w:rsidR="0046066F">
        <w:t>.</w:t>
      </w:r>
      <w:r>
        <w:t xml:space="preserve"> The oldest bus is six years old. </w:t>
      </w:r>
    </w:p>
    <w:p w:rsidR="007A1530" w:rsidRPr="007A1530" w:rsidRDefault="007A1530" w:rsidP="007A1530">
      <w:pPr>
        <w:pStyle w:val="ListParagraph"/>
        <w:rPr>
          <w:b/>
        </w:rPr>
      </w:pPr>
    </w:p>
    <w:p w:rsidR="007A1530" w:rsidRPr="009F393E" w:rsidRDefault="0046066F" w:rsidP="009F393E">
      <w:pPr>
        <w:pStyle w:val="ListParagraph"/>
        <w:numPr>
          <w:ilvl w:val="0"/>
          <w:numId w:val="28"/>
        </w:numPr>
        <w:spacing w:after="0" w:line="240" w:lineRule="auto"/>
        <w:jc w:val="both"/>
        <w:rPr>
          <w:b/>
        </w:rPr>
      </w:pPr>
      <w:r>
        <w:rPr>
          <w:b/>
        </w:rPr>
        <w:t xml:space="preserve">Ridership. </w:t>
      </w:r>
      <w:r>
        <w:t xml:space="preserve">Ridership has increased, </w:t>
      </w:r>
      <w:r w:rsidR="00D13FAB">
        <w:t>while</w:t>
      </w:r>
      <w:r w:rsidR="00D814AD">
        <w:t xml:space="preserve"> fares remained the same</w:t>
      </w:r>
      <w:r>
        <w:t>. Approximately 28% of the ridership consists of people travelling to Southern Maine Community College in South Portland.</w:t>
      </w:r>
    </w:p>
    <w:p w:rsidR="0046066F" w:rsidRDefault="0046066F" w:rsidP="008E55C2">
      <w:pPr>
        <w:spacing w:after="0" w:line="240" w:lineRule="auto"/>
      </w:pPr>
    </w:p>
    <w:p w:rsidR="009A2CAE" w:rsidRPr="004C4E3E" w:rsidRDefault="004C4E3E" w:rsidP="008E55C2">
      <w:pPr>
        <w:spacing w:after="0" w:line="240" w:lineRule="auto"/>
        <w:rPr>
          <w:b/>
          <w:sz w:val="28"/>
          <w:szCs w:val="28"/>
        </w:rPr>
      </w:pPr>
      <w:r w:rsidRPr="004C4E3E">
        <w:rPr>
          <w:b/>
          <w:sz w:val="28"/>
          <w:szCs w:val="28"/>
        </w:rPr>
        <w:t xml:space="preserve">Future </w:t>
      </w:r>
      <w:r w:rsidR="009A2CAE" w:rsidRPr="004C4E3E">
        <w:rPr>
          <w:b/>
          <w:sz w:val="28"/>
          <w:szCs w:val="28"/>
        </w:rPr>
        <w:t>Priorities</w:t>
      </w:r>
    </w:p>
    <w:p w:rsidR="004C4E3E" w:rsidRDefault="004C4E3E" w:rsidP="008E55C2">
      <w:pPr>
        <w:spacing w:after="0" w:line="240" w:lineRule="auto"/>
      </w:pPr>
    </w:p>
    <w:p w:rsidR="00997A0F" w:rsidRDefault="00997A0F" w:rsidP="004C4E3E">
      <w:pPr>
        <w:pStyle w:val="ListParagraph"/>
        <w:numPr>
          <w:ilvl w:val="0"/>
          <w:numId w:val="30"/>
        </w:numPr>
        <w:spacing w:after="0" w:line="240" w:lineRule="auto"/>
        <w:ind w:left="720"/>
      </w:pPr>
      <w:r>
        <w:rPr>
          <w:b/>
        </w:rPr>
        <w:t xml:space="preserve">Route 24B. </w:t>
      </w:r>
      <w:r w:rsidRPr="00997A0F">
        <w:t xml:space="preserve">Establish </w:t>
      </w:r>
      <w:r w:rsidR="009A2CAE" w:rsidRPr="002D60DF">
        <w:t xml:space="preserve">Sunday service on </w:t>
      </w:r>
      <w:r>
        <w:t xml:space="preserve">Route </w:t>
      </w:r>
      <w:r w:rsidR="009A2CAE" w:rsidRPr="002D60DF">
        <w:t>24B</w:t>
      </w:r>
      <w:r>
        <w:t>.</w:t>
      </w:r>
    </w:p>
    <w:p w:rsidR="00997A0F" w:rsidRDefault="00997A0F" w:rsidP="00997A0F">
      <w:pPr>
        <w:pStyle w:val="ListParagraph"/>
        <w:spacing w:after="0" w:line="240" w:lineRule="auto"/>
      </w:pPr>
    </w:p>
    <w:p w:rsidR="009A2CAE" w:rsidRDefault="00AF670F" w:rsidP="008E55C2">
      <w:pPr>
        <w:pStyle w:val="ListParagraph"/>
        <w:numPr>
          <w:ilvl w:val="0"/>
          <w:numId w:val="30"/>
        </w:numPr>
        <w:spacing w:after="0" w:line="240" w:lineRule="auto"/>
        <w:ind w:left="720"/>
      </w:pPr>
      <w:r>
        <w:rPr>
          <w:b/>
        </w:rPr>
        <w:t>Route 24</w:t>
      </w:r>
      <w:r w:rsidR="00F03B23">
        <w:rPr>
          <w:b/>
        </w:rPr>
        <w:t>A</w:t>
      </w:r>
      <w:r w:rsidR="00997A0F" w:rsidRPr="00997A0F">
        <w:rPr>
          <w:b/>
        </w:rPr>
        <w:t>.</w:t>
      </w:r>
      <w:r w:rsidR="00997A0F">
        <w:t xml:space="preserve"> Expand </w:t>
      </w:r>
      <w:r w:rsidR="009A2CAE" w:rsidRPr="002D60DF">
        <w:t xml:space="preserve">service to </w:t>
      </w:r>
      <w:r w:rsidR="00997A0F">
        <w:t xml:space="preserve">the </w:t>
      </w:r>
      <w:r w:rsidR="009A2CAE" w:rsidRPr="002D60DF">
        <w:t xml:space="preserve">Saco border </w:t>
      </w:r>
      <w:r w:rsidR="00997A0F">
        <w:t>with a one-hour headway.</w:t>
      </w:r>
    </w:p>
    <w:p w:rsidR="00997A0F" w:rsidRDefault="00997A0F" w:rsidP="00997A0F">
      <w:pPr>
        <w:pStyle w:val="ListParagraph"/>
      </w:pPr>
    </w:p>
    <w:p w:rsidR="00997A0F" w:rsidRDefault="00997A0F" w:rsidP="00F6042A">
      <w:pPr>
        <w:pStyle w:val="ListParagraph"/>
        <w:numPr>
          <w:ilvl w:val="0"/>
          <w:numId w:val="30"/>
        </w:numPr>
        <w:spacing w:after="0" w:line="240" w:lineRule="auto"/>
        <w:ind w:left="720"/>
        <w:jc w:val="both"/>
      </w:pPr>
      <w:r>
        <w:rPr>
          <w:b/>
        </w:rPr>
        <w:t>Route 21.</w:t>
      </w:r>
      <w:r>
        <w:t xml:space="preserve"> </w:t>
      </w:r>
      <w:r w:rsidR="00F6042A">
        <w:t xml:space="preserve">Route 21 currently has 15 minutes of downtime during the run. SPBS is exploring possible extension of this route to </w:t>
      </w:r>
      <w:r>
        <w:t xml:space="preserve">Casco Bay </w:t>
      </w:r>
      <w:r w:rsidR="00F6042A">
        <w:t>F</w:t>
      </w:r>
      <w:r>
        <w:t>erry</w:t>
      </w:r>
      <w:r w:rsidR="00F6042A">
        <w:t xml:space="preserve"> </w:t>
      </w:r>
      <w:r>
        <w:t>or to the University of Southern Maine.</w:t>
      </w:r>
    </w:p>
    <w:p w:rsidR="00F6042A" w:rsidRDefault="00F6042A" w:rsidP="00F6042A">
      <w:pPr>
        <w:pStyle w:val="ListParagraph"/>
      </w:pPr>
    </w:p>
    <w:p w:rsidR="00997A0F" w:rsidRPr="002D60DF" w:rsidRDefault="00F6042A" w:rsidP="008E55C2">
      <w:pPr>
        <w:pStyle w:val="ListParagraph"/>
        <w:numPr>
          <w:ilvl w:val="0"/>
          <w:numId w:val="30"/>
        </w:numPr>
        <w:spacing w:after="0" w:line="240" w:lineRule="auto"/>
        <w:ind w:left="720"/>
        <w:jc w:val="both"/>
      </w:pPr>
      <w:r w:rsidRPr="00F6042A">
        <w:rPr>
          <w:b/>
        </w:rPr>
        <w:t>Ne</w:t>
      </w:r>
      <w:r w:rsidR="00997A0F" w:rsidRPr="00F6042A">
        <w:rPr>
          <w:b/>
        </w:rPr>
        <w:t>w buses.</w:t>
      </w:r>
      <w:r w:rsidR="00997A0F">
        <w:t xml:space="preserve"> Purchase new buses in 2022</w:t>
      </w:r>
      <w:r w:rsidR="00430E1D">
        <w:t>.</w:t>
      </w:r>
    </w:p>
    <w:p w:rsidR="008E55C2" w:rsidRDefault="008E55C2" w:rsidP="008E55C2">
      <w:pPr>
        <w:spacing w:after="0" w:line="240" w:lineRule="auto"/>
        <w:rPr>
          <w:b/>
        </w:rPr>
      </w:pPr>
    </w:p>
    <w:p w:rsidR="0050297A" w:rsidRPr="00997A0F" w:rsidRDefault="0050297A" w:rsidP="00997A0F">
      <w:pPr>
        <w:spacing w:after="0" w:line="240" w:lineRule="auto"/>
        <w:rPr>
          <w:b/>
          <w:sz w:val="28"/>
          <w:szCs w:val="28"/>
        </w:rPr>
      </w:pPr>
      <w:r w:rsidRPr="00997A0F">
        <w:rPr>
          <w:b/>
          <w:sz w:val="28"/>
          <w:szCs w:val="28"/>
        </w:rPr>
        <w:t>Plans and Studies</w:t>
      </w:r>
    </w:p>
    <w:p w:rsidR="00CC229E" w:rsidRPr="002D60DF" w:rsidRDefault="00CC229E" w:rsidP="00307702">
      <w:pPr>
        <w:spacing w:after="0" w:line="240" w:lineRule="auto"/>
      </w:pPr>
    </w:p>
    <w:p w:rsidR="00435B1D" w:rsidRPr="001C49BA" w:rsidRDefault="00997A0F" w:rsidP="00435B1D">
      <w:pPr>
        <w:spacing w:after="0" w:line="240" w:lineRule="auto"/>
        <w:jc w:val="both"/>
      </w:pPr>
      <w:r>
        <w:t xml:space="preserve">SPBS works with the </w:t>
      </w:r>
      <w:r w:rsidR="00CC229E" w:rsidRPr="002D60DF">
        <w:t>PACTS transit committee</w:t>
      </w:r>
      <w:r>
        <w:t xml:space="preserve"> on developing and updating a 6-year plan for transit.</w:t>
      </w:r>
      <w:r w:rsidR="00BF4A91">
        <w:t xml:space="preserve"> SPBS conducts its own planning for the bus system on an on-going basis by monitoring the AVL system, conducting route simulations, and by analyzing on-time performance, route d</w:t>
      </w:r>
      <w:r w:rsidR="00F6042A">
        <w:t>e</w:t>
      </w:r>
      <w:r w:rsidR="00BF4A91">
        <w:t>viations and delays.</w:t>
      </w:r>
      <w:r w:rsidR="00435B1D">
        <w:t xml:space="preserve"> Several </w:t>
      </w:r>
      <w:r w:rsidR="00435B1D">
        <w:lastRenderedPageBreak/>
        <w:t>years ago, a c</w:t>
      </w:r>
      <w:r w:rsidR="00435B1D" w:rsidRPr="001C49BA">
        <w:t xml:space="preserve">ommunity </w:t>
      </w:r>
      <w:r w:rsidR="00435B1D">
        <w:t>s</w:t>
      </w:r>
      <w:r w:rsidR="00435B1D" w:rsidRPr="001C49BA">
        <w:t xml:space="preserve">urvey </w:t>
      </w:r>
      <w:r w:rsidR="00435B1D">
        <w:t xml:space="preserve">was emailed </w:t>
      </w:r>
      <w:r w:rsidR="00435B1D" w:rsidRPr="001C49BA">
        <w:t>to households within South Portland concerning South Portland Bus Service schedule and route changes.</w:t>
      </w:r>
    </w:p>
    <w:p w:rsidR="00435B1D" w:rsidRPr="002D60DF" w:rsidRDefault="00435B1D" w:rsidP="00BF4A91">
      <w:pPr>
        <w:spacing w:after="0" w:line="240" w:lineRule="auto"/>
        <w:jc w:val="both"/>
      </w:pPr>
    </w:p>
    <w:p w:rsidR="0019466F" w:rsidRDefault="0019466F" w:rsidP="0019466F">
      <w:pPr>
        <w:spacing w:after="0" w:line="240" w:lineRule="auto"/>
        <w:rPr>
          <w:b/>
          <w:sz w:val="28"/>
          <w:szCs w:val="28"/>
        </w:rPr>
      </w:pPr>
      <w:r w:rsidRPr="00997A0F">
        <w:rPr>
          <w:b/>
          <w:sz w:val="28"/>
          <w:szCs w:val="28"/>
        </w:rPr>
        <w:t>Ridership</w:t>
      </w:r>
    </w:p>
    <w:p w:rsidR="00BF4A91" w:rsidRDefault="00BF4A91" w:rsidP="0019466F">
      <w:pPr>
        <w:spacing w:after="0" w:line="240" w:lineRule="auto"/>
      </w:pPr>
    </w:p>
    <w:p w:rsidR="005954D3" w:rsidRDefault="00BF4A91" w:rsidP="005954D3">
      <w:r>
        <w:t xml:space="preserve">Ridership </w:t>
      </w:r>
      <w:r w:rsidR="000C50FB">
        <w:t>has increased since FY 2013,</w:t>
      </w:r>
      <w:r>
        <w:t xml:space="preserve"> with minor fluctuations on a year-to-year basis</w:t>
      </w:r>
      <w:r w:rsidR="000C50FB">
        <w:t>, as shown in the following table. ADA trips are provided by RTP.</w:t>
      </w:r>
    </w:p>
    <w:p w:rsidR="00C91434" w:rsidRDefault="00C91434" w:rsidP="00C91434">
      <w:pPr>
        <w:spacing w:after="0" w:line="240" w:lineRule="auto"/>
        <w:rPr>
          <w:b/>
        </w:rPr>
      </w:pPr>
    </w:p>
    <w:tbl>
      <w:tblPr>
        <w:tblW w:w="8538" w:type="dxa"/>
        <w:jc w:val="center"/>
        <w:tblLayout w:type="fixed"/>
        <w:tblCellMar>
          <w:left w:w="120" w:type="dxa"/>
          <w:right w:w="120" w:type="dxa"/>
        </w:tblCellMar>
        <w:tblLook w:val="0000" w:firstRow="0" w:lastRow="0" w:firstColumn="0" w:lastColumn="0" w:noHBand="0" w:noVBand="0"/>
      </w:tblPr>
      <w:tblGrid>
        <w:gridCol w:w="1749"/>
        <w:gridCol w:w="1170"/>
        <w:gridCol w:w="1170"/>
        <w:gridCol w:w="1170"/>
        <w:gridCol w:w="1080"/>
        <w:gridCol w:w="1099"/>
        <w:gridCol w:w="1100"/>
      </w:tblGrid>
      <w:tr w:rsidR="00BF4A91" w:rsidRPr="007221A9" w:rsidTr="00BF4A91">
        <w:trPr>
          <w:cantSplit/>
          <w:trHeight w:val="300"/>
          <w:jc w:val="center"/>
        </w:trPr>
        <w:tc>
          <w:tcPr>
            <w:tcW w:w="8538" w:type="dxa"/>
            <w:gridSpan w:val="7"/>
            <w:tcBorders>
              <w:top w:val="single" w:sz="6" w:space="0" w:color="auto"/>
              <w:left w:val="single" w:sz="6" w:space="0" w:color="auto"/>
              <w:right w:val="single" w:sz="6" w:space="0" w:color="auto"/>
            </w:tcBorders>
          </w:tcPr>
          <w:p w:rsidR="00BF4A91" w:rsidRDefault="00BF4A91" w:rsidP="00BF4A91">
            <w:pPr>
              <w:spacing w:after="0" w:line="240" w:lineRule="auto"/>
              <w:jc w:val="center"/>
              <w:rPr>
                <w:b/>
              </w:rPr>
            </w:pPr>
            <w:r>
              <w:rPr>
                <w:b/>
              </w:rPr>
              <w:t>South Portland Bus Service</w:t>
            </w:r>
          </w:p>
          <w:p w:rsidR="00BF4A91" w:rsidRPr="007221A9" w:rsidRDefault="00BF4A91" w:rsidP="00BF4A91">
            <w:pPr>
              <w:spacing w:after="0" w:line="240" w:lineRule="auto"/>
              <w:jc w:val="center"/>
              <w:rPr>
                <w:b/>
              </w:rPr>
            </w:pPr>
            <w:r>
              <w:rPr>
                <w:b/>
                <w:bCs/>
                <w:color w:val="000000"/>
              </w:rPr>
              <w:t xml:space="preserve">Fixed Route </w:t>
            </w:r>
            <w:r w:rsidRPr="00F24035">
              <w:rPr>
                <w:b/>
                <w:bCs/>
                <w:color w:val="000000"/>
              </w:rPr>
              <w:t xml:space="preserve">Trips </w:t>
            </w:r>
          </w:p>
        </w:tc>
      </w:tr>
      <w:tr w:rsidR="000C50FB" w:rsidRPr="007221A9" w:rsidTr="00BF4A91">
        <w:trPr>
          <w:cantSplit/>
          <w:trHeight w:val="288"/>
          <w:jc w:val="center"/>
        </w:trPr>
        <w:tc>
          <w:tcPr>
            <w:tcW w:w="1749" w:type="dxa"/>
            <w:tcBorders>
              <w:top w:val="single" w:sz="6" w:space="0" w:color="auto"/>
              <w:left w:val="single" w:sz="6" w:space="0" w:color="auto"/>
            </w:tcBorders>
          </w:tcPr>
          <w:p w:rsidR="000C50FB" w:rsidRPr="00176371" w:rsidRDefault="000C50FB" w:rsidP="00BF4A91">
            <w:pPr>
              <w:spacing w:after="0" w:line="240" w:lineRule="auto"/>
            </w:pPr>
          </w:p>
        </w:tc>
        <w:tc>
          <w:tcPr>
            <w:tcW w:w="1170" w:type="dxa"/>
            <w:tcBorders>
              <w:top w:val="single" w:sz="6" w:space="0" w:color="auto"/>
              <w:left w:val="single" w:sz="6" w:space="0" w:color="auto"/>
            </w:tcBorders>
          </w:tcPr>
          <w:p w:rsidR="000C50FB" w:rsidRPr="007221A9" w:rsidRDefault="000C50FB" w:rsidP="00425132">
            <w:pPr>
              <w:spacing w:after="0" w:line="240" w:lineRule="auto"/>
              <w:jc w:val="center"/>
              <w:rPr>
                <w:b/>
              </w:rPr>
            </w:pPr>
            <w:r w:rsidRPr="007221A9">
              <w:rPr>
                <w:b/>
              </w:rPr>
              <w:t>FY 20</w:t>
            </w:r>
            <w:r>
              <w:rPr>
                <w:b/>
              </w:rPr>
              <w:t>13</w:t>
            </w:r>
          </w:p>
        </w:tc>
        <w:tc>
          <w:tcPr>
            <w:tcW w:w="1170" w:type="dxa"/>
            <w:tcBorders>
              <w:top w:val="single" w:sz="6" w:space="0" w:color="auto"/>
              <w:left w:val="single" w:sz="6" w:space="0" w:color="auto"/>
            </w:tcBorders>
          </w:tcPr>
          <w:p w:rsidR="000C50FB" w:rsidRPr="007221A9" w:rsidRDefault="000C50FB" w:rsidP="00425132">
            <w:pPr>
              <w:spacing w:after="0" w:line="240" w:lineRule="auto"/>
              <w:jc w:val="center"/>
              <w:rPr>
                <w:b/>
              </w:rPr>
            </w:pPr>
            <w:r w:rsidRPr="007221A9">
              <w:rPr>
                <w:b/>
              </w:rPr>
              <w:t>FY 20</w:t>
            </w:r>
            <w:r>
              <w:rPr>
                <w:b/>
              </w:rPr>
              <w:t>14</w:t>
            </w:r>
          </w:p>
        </w:tc>
        <w:tc>
          <w:tcPr>
            <w:tcW w:w="1170" w:type="dxa"/>
            <w:tcBorders>
              <w:top w:val="single" w:sz="6" w:space="0" w:color="auto"/>
              <w:left w:val="single" w:sz="6" w:space="0" w:color="auto"/>
              <w:right w:val="single" w:sz="4" w:space="0" w:color="auto"/>
            </w:tcBorders>
          </w:tcPr>
          <w:p w:rsidR="000C50FB" w:rsidRPr="007221A9" w:rsidRDefault="000C50FB" w:rsidP="00425132">
            <w:pPr>
              <w:spacing w:after="0" w:line="240" w:lineRule="auto"/>
              <w:jc w:val="center"/>
              <w:rPr>
                <w:b/>
              </w:rPr>
            </w:pPr>
            <w:r w:rsidRPr="007221A9">
              <w:rPr>
                <w:b/>
              </w:rPr>
              <w:t>FY 20</w:t>
            </w:r>
            <w:r>
              <w:rPr>
                <w:b/>
              </w:rPr>
              <w:t>15</w:t>
            </w:r>
          </w:p>
        </w:tc>
        <w:tc>
          <w:tcPr>
            <w:tcW w:w="1080" w:type="dxa"/>
            <w:tcBorders>
              <w:top w:val="single" w:sz="4" w:space="0" w:color="auto"/>
              <w:left w:val="single" w:sz="4" w:space="0" w:color="auto"/>
              <w:bottom w:val="single" w:sz="4" w:space="0" w:color="auto"/>
              <w:right w:val="single" w:sz="4" w:space="0" w:color="auto"/>
            </w:tcBorders>
          </w:tcPr>
          <w:p w:rsidR="000C50FB" w:rsidRPr="007221A9" w:rsidRDefault="000C50FB" w:rsidP="00425132">
            <w:pPr>
              <w:spacing w:after="0" w:line="240" w:lineRule="auto"/>
              <w:jc w:val="center"/>
              <w:rPr>
                <w:b/>
              </w:rPr>
            </w:pPr>
            <w:r w:rsidRPr="007221A9">
              <w:rPr>
                <w:b/>
              </w:rPr>
              <w:t>FY 20</w:t>
            </w:r>
            <w:r>
              <w:rPr>
                <w:b/>
              </w:rPr>
              <w:t>16</w:t>
            </w:r>
          </w:p>
        </w:tc>
        <w:tc>
          <w:tcPr>
            <w:tcW w:w="1099" w:type="dxa"/>
            <w:tcBorders>
              <w:top w:val="single" w:sz="4" w:space="0" w:color="auto"/>
              <w:left w:val="single" w:sz="4" w:space="0" w:color="auto"/>
              <w:bottom w:val="single" w:sz="4" w:space="0" w:color="auto"/>
              <w:right w:val="single" w:sz="4" w:space="0" w:color="auto"/>
            </w:tcBorders>
          </w:tcPr>
          <w:p w:rsidR="000C50FB" w:rsidRPr="007221A9" w:rsidRDefault="000C50FB" w:rsidP="00425132">
            <w:pPr>
              <w:spacing w:after="0" w:line="240" w:lineRule="auto"/>
              <w:jc w:val="center"/>
              <w:rPr>
                <w:b/>
              </w:rPr>
            </w:pPr>
            <w:r w:rsidRPr="007221A9">
              <w:rPr>
                <w:b/>
              </w:rPr>
              <w:t>FY 20</w:t>
            </w:r>
            <w:r>
              <w:rPr>
                <w:b/>
              </w:rPr>
              <w:t>17</w:t>
            </w:r>
          </w:p>
        </w:tc>
        <w:tc>
          <w:tcPr>
            <w:tcW w:w="1100" w:type="dxa"/>
            <w:tcBorders>
              <w:top w:val="single" w:sz="4" w:space="0" w:color="auto"/>
              <w:left w:val="single" w:sz="4" w:space="0" w:color="auto"/>
              <w:bottom w:val="single" w:sz="4" w:space="0" w:color="auto"/>
              <w:right w:val="single" w:sz="4" w:space="0" w:color="auto"/>
            </w:tcBorders>
          </w:tcPr>
          <w:p w:rsidR="000C50FB" w:rsidRPr="007221A9" w:rsidRDefault="000C50FB" w:rsidP="00425132">
            <w:pPr>
              <w:spacing w:after="0" w:line="240" w:lineRule="auto"/>
              <w:jc w:val="center"/>
              <w:rPr>
                <w:b/>
              </w:rPr>
            </w:pPr>
            <w:r w:rsidRPr="007221A9">
              <w:rPr>
                <w:b/>
              </w:rPr>
              <w:t>FY 20</w:t>
            </w:r>
            <w:r>
              <w:rPr>
                <w:b/>
              </w:rPr>
              <w:t>18</w:t>
            </w:r>
          </w:p>
        </w:tc>
      </w:tr>
      <w:tr w:rsidR="000C50FB" w:rsidRPr="00176371" w:rsidTr="005954D3">
        <w:trPr>
          <w:cantSplit/>
          <w:trHeight w:val="402"/>
          <w:jc w:val="center"/>
        </w:trPr>
        <w:tc>
          <w:tcPr>
            <w:tcW w:w="1749" w:type="dxa"/>
            <w:tcBorders>
              <w:top w:val="single" w:sz="6" w:space="0" w:color="auto"/>
              <w:left w:val="single" w:sz="6" w:space="0" w:color="auto"/>
              <w:bottom w:val="single" w:sz="6" w:space="0" w:color="auto"/>
            </w:tcBorders>
            <w:vAlign w:val="center"/>
          </w:tcPr>
          <w:p w:rsidR="000C50FB" w:rsidRPr="00F24035" w:rsidRDefault="000C50FB" w:rsidP="000C50FB">
            <w:pPr>
              <w:spacing w:after="0" w:line="240" w:lineRule="auto"/>
              <w:rPr>
                <w:color w:val="000000"/>
              </w:rPr>
            </w:pPr>
            <w:r w:rsidRPr="00F24035">
              <w:rPr>
                <w:color w:val="000000"/>
              </w:rPr>
              <w:t>General Public</w:t>
            </w:r>
          </w:p>
        </w:tc>
        <w:tc>
          <w:tcPr>
            <w:tcW w:w="1170" w:type="dxa"/>
            <w:tcBorders>
              <w:top w:val="single" w:sz="6" w:space="0" w:color="auto"/>
              <w:left w:val="single" w:sz="6" w:space="0" w:color="auto"/>
              <w:bottom w:val="single" w:sz="6" w:space="0" w:color="auto"/>
            </w:tcBorders>
            <w:vAlign w:val="center"/>
          </w:tcPr>
          <w:p w:rsidR="000C50FB" w:rsidRPr="000C50FB" w:rsidRDefault="000C50FB" w:rsidP="005954D3">
            <w:pPr>
              <w:spacing w:after="0" w:line="240" w:lineRule="auto"/>
              <w:jc w:val="center"/>
            </w:pPr>
            <w:r w:rsidRPr="000C50FB">
              <w:t>263,457</w:t>
            </w:r>
          </w:p>
        </w:tc>
        <w:tc>
          <w:tcPr>
            <w:tcW w:w="1170" w:type="dxa"/>
            <w:tcBorders>
              <w:top w:val="single" w:sz="6" w:space="0" w:color="auto"/>
              <w:left w:val="single" w:sz="6" w:space="0" w:color="auto"/>
              <w:bottom w:val="single" w:sz="6" w:space="0" w:color="auto"/>
            </w:tcBorders>
            <w:vAlign w:val="center"/>
          </w:tcPr>
          <w:p w:rsidR="000C50FB" w:rsidRPr="000C50FB" w:rsidRDefault="000C50FB" w:rsidP="005954D3">
            <w:pPr>
              <w:spacing w:after="0" w:line="240" w:lineRule="auto"/>
              <w:jc w:val="center"/>
            </w:pPr>
            <w:r w:rsidRPr="000C50FB">
              <w:t>276,087</w:t>
            </w:r>
          </w:p>
        </w:tc>
        <w:tc>
          <w:tcPr>
            <w:tcW w:w="1170" w:type="dxa"/>
            <w:tcBorders>
              <w:top w:val="single" w:sz="6" w:space="0" w:color="auto"/>
              <w:left w:val="single" w:sz="6" w:space="0" w:color="auto"/>
              <w:bottom w:val="single" w:sz="6" w:space="0" w:color="auto"/>
              <w:right w:val="single" w:sz="4" w:space="0" w:color="auto"/>
            </w:tcBorders>
            <w:vAlign w:val="center"/>
          </w:tcPr>
          <w:p w:rsidR="000C50FB" w:rsidRPr="000C50FB" w:rsidRDefault="000C50FB" w:rsidP="005954D3">
            <w:pPr>
              <w:spacing w:after="0" w:line="240" w:lineRule="auto"/>
              <w:jc w:val="center"/>
            </w:pPr>
            <w:r w:rsidRPr="000C50FB">
              <w:t>288,088</w:t>
            </w:r>
          </w:p>
        </w:tc>
        <w:tc>
          <w:tcPr>
            <w:tcW w:w="1080" w:type="dxa"/>
            <w:tcBorders>
              <w:top w:val="single" w:sz="4" w:space="0" w:color="auto"/>
              <w:left w:val="single" w:sz="4" w:space="0" w:color="auto"/>
              <w:bottom w:val="single" w:sz="4" w:space="0" w:color="auto"/>
              <w:right w:val="single" w:sz="4" w:space="0" w:color="auto"/>
            </w:tcBorders>
            <w:vAlign w:val="center"/>
          </w:tcPr>
          <w:p w:rsidR="000C50FB" w:rsidRPr="000C50FB" w:rsidRDefault="000C50FB" w:rsidP="005954D3">
            <w:pPr>
              <w:spacing w:after="0" w:line="240" w:lineRule="auto"/>
              <w:jc w:val="center"/>
            </w:pPr>
            <w:r w:rsidRPr="000C50FB">
              <w:t>270,426</w:t>
            </w:r>
          </w:p>
        </w:tc>
        <w:tc>
          <w:tcPr>
            <w:tcW w:w="1099" w:type="dxa"/>
            <w:tcBorders>
              <w:top w:val="single" w:sz="4" w:space="0" w:color="auto"/>
              <w:left w:val="single" w:sz="4" w:space="0" w:color="auto"/>
              <w:bottom w:val="single" w:sz="4" w:space="0" w:color="auto"/>
              <w:right w:val="single" w:sz="4" w:space="0" w:color="auto"/>
            </w:tcBorders>
            <w:vAlign w:val="center"/>
          </w:tcPr>
          <w:p w:rsidR="000C50FB" w:rsidRPr="000C50FB" w:rsidRDefault="000C50FB" w:rsidP="005954D3">
            <w:pPr>
              <w:spacing w:after="0" w:line="240" w:lineRule="auto"/>
              <w:jc w:val="center"/>
            </w:pPr>
            <w:r w:rsidRPr="000C50FB">
              <w:t>270,930</w:t>
            </w:r>
          </w:p>
        </w:tc>
        <w:tc>
          <w:tcPr>
            <w:tcW w:w="1100" w:type="dxa"/>
            <w:tcBorders>
              <w:top w:val="single" w:sz="4" w:space="0" w:color="auto"/>
              <w:left w:val="single" w:sz="4" w:space="0" w:color="auto"/>
              <w:bottom w:val="single" w:sz="4" w:space="0" w:color="auto"/>
              <w:right w:val="single" w:sz="4" w:space="0" w:color="auto"/>
            </w:tcBorders>
            <w:vAlign w:val="center"/>
          </w:tcPr>
          <w:p w:rsidR="000C50FB" w:rsidRPr="000C50FB" w:rsidRDefault="000C50FB" w:rsidP="005954D3">
            <w:pPr>
              <w:spacing w:after="0" w:line="240" w:lineRule="auto"/>
              <w:jc w:val="center"/>
            </w:pPr>
            <w:r w:rsidRPr="000C50FB">
              <w:t>273,167</w:t>
            </w:r>
          </w:p>
        </w:tc>
      </w:tr>
      <w:tr w:rsidR="000C50FB" w:rsidRPr="00176371" w:rsidTr="005954D3">
        <w:trPr>
          <w:cantSplit/>
          <w:trHeight w:val="402"/>
          <w:jc w:val="center"/>
        </w:trPr>
        <w:tc>
          <w:tcPr>
            <w:tcW w:w="1749" w:type="dxa"/>
            <w:tcBorders>
              <w:top w:val="single" w:sz="6" w:space="0" w:color="auto"/>
              <w:left w:val="single" w:sz="6" w:space="0" w:color="auto"/>
              <w:bottom w:val="single" w:sz="6" w:space="0" w:color="auto"/>
            </w:tcBorders>
            <w:vAlign w:val="center"/>
          </w:tcPr>
          <w:p w:rsidR="000C50FB" w:rsidRPr="00F24035" w:rsidRDefault="000C50FB" w:rsidP="000C50FB">
            <w:pPr>
              <w:spacing w:after="0" w:line="240" w:lineRule="auto"/>
              <w:rPr>
                <w:color w:val="000000"/>
              </w:rPr>
            </w:pPr>
            <w:r>
              <w:rPr>
                <w:color w:val="000000"/>
              </w:rPr>
              <w:t>ADA</w:t>
            </w:r>
          </w:p>
        </w:tc>
        <w:tc>
          <w:tcPr>
            <w:tcW w:w="1170" w:type="dxa"/>
            <w:tcBorders>
              <w:top w:val="single" w:sz="6" w:space="0" w:color="auto"/>
              <w:left w:val="single" w:sz="6" w:space="0" w:color="auto"/>
              <w:bottom w:val="single" w:sz="6" w:space="0" w:color="auto"/>
            </w:tcBorders>
            <w:vAlign w:val="center"/>
          </w:tcPr>
          <w:p w:rsidR="000C50FB" w:rsidRPr="000C50FB" w:rsidRDefault="000C50FB" w:rsidP="005954D3">
            <w:pPr>
              <w:spacing w:after="0" w:line="240" w:lineRule="auto"/>
              <w:jc w:val="center"/>
            </w:pPr>
            <w:r w:rsidRPr="000C50FB">
              <w:t>1,846</w:t>
            </w:r>
          </w:p>
        </w:tc>
        <w:tc>
          <w:tcPr>
            <w:tcW w:w="1170" w:type="dxa"/>
            <w:tcBorders>
              <w:top w:val="single" w:sz="6" w:space="0" w:color="auto"/>
              <w:left w:val="single" w:sz="6" w:space="0" w:color="auto"/>
              <w:bottom w:val="single" w:sz="6" w:space="0" w:color="auto"/>
            </w:tcBorders>
            <w:vAlign w:val="center"/>
          </w:tcPr>
          <w:p w:rsidR="000C50FB" w:rsidRPr="000C50FB" w:rsidRDefault="000C50FB" w:rsidP="005954D3">
            <w:pPr>
              <w:spacing w:after="0" w:line="240" w:lineRule="auto"/>
              <w:jc w:val="center"/>
            </w:pPr>
            <w:r w:rsidRPr="000C50FB">
              <w:t>2,190</w:t>
            </w:r>
          </w:p>
        </w:tc>
        <w:tc>
          <w:tcPr>
            <w:tcW w:w="1170" w:type="dxa"/>
            <w:tcBorders>
              <w:top w:val="single" w:sz="6" w:space="0" w:color="auto"/>
              <w:left w:val="single" w:sz="6" w:space="0" w:color="auto"/>
              <w:bottom w:val="single" w:sz="6" w:space="0" w:color="auto"/>
              <w:right w:val="single" w:sz="4" w:space="0" w:color="auto"/>
            </w:tcBorders>
            <w:vAlign w:val="center"/>
          </w:tcPr>
          <w:p w:rsidR="000C50FB" w:rsidRPr="000C50FB" w:rsidRDefault="000C50FB" w:rsidP="005954D3">
            <w:pPr>
              <w:spacing w:after="0" w:line="240" w:lineRule="auto"/>
              <w:jc w:val="center"/>
            </w:pPr>
            <w:r w:rsidRPr="000C50FB">
              <w:t>1,712</w:t>
            </w:r>
          </w:p>
        </w:tc>
        <w:tc>
          <w:tcPr>
            <w:tcW w:w="1080" w:type="dxa"/>
            <w:tcBorders>
              <w:top w:val="single" w:sz="4" w:space="0" w:color="auto"/>
              <w:left w:val="single" w:sz="4" w:space="0" w:color="auto"/>
              <w:bottom w:val="single" w:sz="4" w:space="0" w:color="auto"/>
              <w:right w:val="single" w:sz="4" w:space="0" w:color="auto"/>
            </w:tcBorders>
            <w:vAlign w:val="center"/>
          </w:tcPr>
          <w:p w:rsidR="000C50FB" w:rsidRPr="000C50FB" w:rsidRDefault="000C50FB" w:rsidP="005954D3">
            <w:pPr>
              <w:spacing w:after="0" w:line="240" w:lineRule="auto"/>
              <w:jc w:val="center"/>
            </w:pPr>
            <w:r w:rsidRPr="000C50FB">
              <w:t>1,636</w:t>
            </w:r>
          </w:p>
        </w:tc>
        <w:tc>
          <w:tcPr>
            <w:tcW w:w="1099" w:type="dxa"/>
            <w:tcBorders>
              <w:top w:val="single" w:sz="4" w:space="0" w:color="auto"/>
              <w:left w:val="single" w:sz="4" w:space="0" w:color="auto"/>
              <w:bottom w:val="single" w:sz="4" w:space="0" w:color="auto"/>
              <w:right w:val="single" w:sz="4" w:space="0" w:color="auto"/>
            </w:tcBorders>
            <w:vAlign w:val="center"/>
          </w:tcPr>
          <w:p w:rsidR="000C50FB" w:rsidRPr="000C50FB" w:rsidRDefault="000C50FB" w:rsidP="005954D3">
            <w:pPr>
              <w:spacing w:after="0" w:line="240" w:lineRule="auto"/>
              <w:jc w:val="center"/>
            </w:pPr>
            <w:r w:rsidRPr="000C50FB">
              <w:t>4,994</w:t>
            </w:r>
          </w:p>
        </w:tc>
        <w:tc>
          <w:tcPr>
            <w:tcW w:w="1100" w:type="dxa"/>
            <w:tcBorders>
              <w:top w:val="single" w:sz="4" w:space="0" w:color="auto"/>
              <w:left w:val="single" w:sz="4" w:space="0" w:color="auto"/>
              <w:bottom w:val="single" w:sz="4" w:space="0" w:color="auto"/>
              <w:right w:val="single" w:sz="4" w:space="0" w:color="auto"/>
            </w:tcBorders>
            <w:vAlign w:val="center"/>
          </w:tcPr>
          <w:p w:rsidR="000C50FB" w:rsidRPr="000C50FB" w:rsidRDefault="000C50FB" w:rsidP="000C50FB">
            <w:pPr>
              <w:spacing w:after="0" w:line="240" w:lineRule="auto"/>
              <w:jc w:val="center"/>
            </w:pPr>
            <w:r w:rsidRPr="000C50FB">
              <w:t>4,717</w:t>
            </w:r>
          </w:p>
        </w:tc>
      </w:tr>
      <w:tr w:rsidR="000C50FB" w:rsidRPr="00176371" w:rsidTr="005954D3">
        <w:trPr>
          <w:cantSplit/>
          <w:trHeight w:val="402"/>
          <w:jc w:val="center"/>
        </w:trPr>
        <w:tc>
          <w:tcPr>
            <w:tcW w:w="1749" w:type="dxa"/>
            <w:tcBorders>
              <w:top w:val="single" w:sz="6" w:space="0" w:color="auto"/>
              <w:left w:val="single" w:sz="6" w:space="0" w:color="auto"/>
              <w:bottom w:val="single" w:sz="6" w:space="0" w:color="auto"/>
            </w:tcBorders>
            <w:vAlign w:val="center"/>
          </w:tcPr>
          <w:p w:rsidR="000C50FB" w:rsidRPr="00F24035" w:rsidRDefault="000C50FB" w:rsidP="000C50FB">
            <w:pPr>
              <w:spacing w:after="0" w:line="240" w:lineRule="auto"/>
              <w:rPr>
                <w:color w:val="000000"/>
              </w:rPr>
            </w:pPr>
            <w:r>
              <w:rPr>
                <w:color w:val="000000"/>
              </w:rPr>
              <w:t>Total</w:t>
            </w:r>
          </w:p>
        </w:tc>
        <w:tc>
          <w:tcPr>
            <w:tcW w:w="1170" w:type="dxa"/>
            <w:tcBorders>
              <w:top w:val="single" w:sz="6" w:space="0" w:color="auto"/>
              <w:left w:val="single" w:sz="6" w:space="0" w:color="auto"/>
              <w:bottom w:val="single" w:sz="6" w:space="0" w:color="auto"/>
            </w:tcBorders>
            <w:vAlign w:val="center"/>
          </w:tcPr>
          <w:p w:rsidR="000C50FB" w:rsidRDefault="000C50FB" w:rsidP="005954D3">
            <w:pPr>
              <w:spacing w:after="0" w:line="240" w:lineRule="auto"/>
              <w:jc w:val="center"/>
              <w:rPr>
                <w:b/>
              </w:rPr>
            </w:pPr>
            <w:r>
              <w:rPr>
                <w:b/>
              </w:rPr>
              <w:fldChar w:fldCharType="begin"/>
            </w:r>
            <w:r>
              <w:rPr>
                <w:b/>
              </w:rPr>
              <w:instrText xml:space="preserve"> =SUM(ABOVE) </w:instrText>
            </w:r>
            <w:r>
              <w:rPr>
                <w:b/>
              </w:rPr>
              <w:fldChar w:fldCharType="separate"/>
            </w:r>
            <w:r>
              <w:rPr>
                <w:b/>
                <w:noProof/>
              </w:rPr>
              <w:t>265,303</w:t>
            </w:r>
            <w:r>
              <w:rPr>
                <w:b/>
              </w:rPr>
              <w:fldChar w:fldCharType="end"/>
            </w:r>
          </w:p>
        </w:tc>
        <w:tc>
          <w:tcPr>
            <w:tcW w:w="1170" w:type="dxa"/>
            <w:tcBorders>
              <w:top w:val="single" w:sz="6" w:space="0" w:color="auto"/>
              <w:left w:val="single" w:sz="6" w:space="0" w:color="auto"/>
              <w:bottom w:val="single" w:sz="6" w:space="0" w:color="auto"/>
            </w:tcBorders>
            <w:vAlign w:val="center"/>
          </w:tcPr>
          <w:p w:rsidR="000C50FB" w:rsidRDefault="000C50FB" w:rsidP="005954D3">
            <w:pPr>
              <w:spacing w:after="0" w:line="240" w:lineRule="auto"/>
              <w:jc w:val="center"/>
              <w:rPr>
                <w:b/>
              </w:rPr>
            </w:pPr>
            <w:r>
              <w:rPr>
                <w:b/>
              </w:rPr>
              <w:fldChar w:fldCharType="begin"/>
            </w:r>
            <w:r>
              <w:rPr>
                <w:b/>
              </w:rPr>
              <w:instrText xml:space="preserve"> =SUM(ABOVE) </w:instrText>
            </w:r>
            <w:r>
              <w:rPr>
                <w:b/>
              </w:rPr>
              <w:fldChar w:fldCharType="separate"/>
            </w:r>
            <w:r>
              <w:rPr>
                <w:b/>
                <w:noProof/>
              </w:rPr>
              <w:t>278,277</w:t>
            </w:r>
            <w:r>
              <w:rPr>
                <w:b/>
              </w:rPr>
              <w:fldChar w:fldCharType="end"/>
            </w:r>
          </w:p>
        </w:tc>
        <w:tc>
          <w:tcPr>
            <w:tcW w:w="1170" w:type="dxa"/>
            <w:tcBorders>
              <w:top w:val="single" w:sz="6" w:space="0" w:color="auto"/>
              <w:left w:val="single" w:sz="6" w:space="0" w:color="auto"/>
              <w:bottom w:val="single" w:sz="6" w:space="0" w:color="auto"/>
              <w:right w:val="single" w:sz="4" w:space="0" w:color="auto"/>
            </w:tcBorders>
            <w:vAlign w:val="center"/>
          </w:tcPr>
          <w:p w:rsidR="000C50FB" w:rsidRDefault="000C50FB" w:rsidP="005954D3">
            <w:pPr>
              <w:spacing w:after="0" w:line="240" w:lineRule="auto"/>
              <w:jc w:val="center"/>
              <w:rPr>
                <w:b/>
              </w:rPr>
            </w:pPr>
            <w:r>
              <w:rPr>
                <w:b/>
              </w:rPr>
              <w:fldChar w:fldCharType="begin"/>
            </w:r>
            <w:r>
              <w:rPr>
                <w:b/>
              </w:rPr>
              <w:instrText xml:space="preserve"> =SUM(ABOVE) </w:instrText>
            </w:r>
            <w:r>
              <w:rPr>
                <w:b/>
              </w:rPr>
              <w:fldChar w:fldCharType="separate"/>
            </w:r>
            <w:r>
              <w:rPr>
                <w:b/>
                <w:noProof/>
              </w:rPr>
              <w:t>289,800</w:t>
            </w:r>
            <w:r>
              <w:rPr>
                <w:b/>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0C50FB" w:rsidRDefault="000C50FB" w:rsidP="005954D3">
            <w:pPr>
              <w:spacing w:after="0" w:line="240" w:lineRule="auto"/>
              <w:jc w:val="center"/>
              <w:rPr>
                <w:b/>
              </w:rPr>
            </w:pPr>
            <w:r>
              <w:rPr>
                <w:b/>
              </w:rPr>
              <w:fldChar w:fldCharType="begin"/>
            </w:r>
            <w:r>
              <w:rPr>
                <w:b/>
              </w:rPr>
              <w:instrText xml:space="preserve"> =SUM(ABOVE) </w:instrText>
            </w:r>
            <w:r>
              <w:rPr>
                <w:b/>
              </w:rPr>
              <w:fldChar w:fldCharType="separate"/>
            </w:r>
            <w:r>
              <w:rPr>
                <w:b/>
                <w:noProof/>
              </w:rPr>
              <w:t>272,062</w:t>
            </w:r>
            <w:r>
              <w:rPr>
                <w:b/>
              </w:rPr>
              <w:fldChar w:fldCharType="end"/>
            </w:r>
          </w:p>
        </w:tc>
        <w:tc>
          <w:tcPr>
            <w:tcW w:w="1099" w:type="dxa"/>
            <w:tcBorders>
              <w:top w:val="single" w:sz="4" w:space="0" w:color="auto"/>
              <w:left w:val="single" w:sz="4" w:space="0" w:color="auto"/>
              <w:bottom w:val="single" w:sz="4" w:space="0" w:color="auto"/>
              <w:right w:val="single" w:sz="4" w:space="0" w:color="auto"/>
            </w:tcBorders>
            <w:vAlign w:val="center"/>
          </w:tcPr>
          <w:p w:rsidR="000C50FB" w:rsidRDefault="000C50FB" w:rsidP="005954D3">
            <w:pPr>
              <w:spacing w:after="0" w:line="240" w:lineRule="auto"/>
              <w:jc w:val="center"/>
              <w:rPr>
                <w:b/>
              </w:rPr>
            </w:pPr>
            <w:r>
              <w:rPr>
                <w:b/>
              </w:rPr>
              <w:fldChar w:fldCharType="begin"/>
            </w:r>
            <w:r>
              <w:rPr>
                <w:b/>
              </w:rPr>
              <w:instrText xml:space="preserve"> =SUM(ABOVE) </w:instrText>
            </w:r>
            <w:r>
              <w:rPr>
                <w:b/>
              </w:rPr>
              <w:fldChar w:fldCharType="separate"/>
            </w:r>
            <w:r>
              <w:rPr>
                <w:b/>
                <w:noProof/>
              </w:rPr>
              <w:t>275,924</w:t>
            </w:r>
            <w:r>
              <w:rPr>
                <w:b/>
              </w:rPr>
              <w:fldChar w:fldCharType="end"/>
            </w:r>
          </w:p>
        </w:tc>
        <w:tc>
          <w:tcPr>
            <w:tcW w:w="1100" w:type="dxa"/>
            <w:tcBorders>
              <w:top w:val="single" w:sz="4" w:space="0" w:color="auto"/>
              <w:left w:val="single" w:sz="4" w:space="0" w:color="auto"/>
              <w:bottom w:val="single" w:sz="4" w:space="0" w:color="auto"/>
              <w:right w:val="single" w:sz="4" w:space="0" w:color="auto"/>
            </w:tcBorders>
            <w:vAlign w:val="center"/>
          </w:tcPr>
          <w:p w:rsidR="000C50FB" w:rsidRDefault="000C50FB" w:rsidP="005954D3">
            <w:pPr>
              <w:spacing w:after="0" w:line="240" w:lineRule="auto"/>
              <w:jc w:val="center"/>
              <w:rPr>
                <w:b/>
              </w:rPr>
            </w:pPr>
            <w:r>
              <w:rPr>
                <w:b/>
              </w:rPr>
              <w:fldChar w:fldCharType="begin"/>
            </w:r>
            <w:r>
              <w:rPr>
                <w:b/>
              </w:rPr>
              <w:instrText xml:space="preserve"> =SUM(ABOVE) </w:instrText>
            </w:r>
            <w:r>
              <w:rPr>
                <w:b/>
              </w:rPr>
              <w:fldChar w:fldCharType="separate"/>
            </w:r>
            <w:r>
              <w:rPr>
                <w:b/>
                <w:noProof/>
              </w:rPr>
              <w:t>277,884</w:t>
            </w:r>
            <w:r>
              <w:rPr>
                <w:b/>
              </w:rPr>
              <w:fldChar w:fldCharType="end"/>
            </w:r>
          </w:p>
        </w:tc>
      </w:tr>
    </w:tbl>
    <w:p w:rsidR="00F6042A" w:rsidRDefault="00F6042A" w:rsidP="000438DF"/>
    <w:p w:rsidR="003F7E4A" w:rsidRPr="003F7E4A" w:rsidRDefault="003F7E4A" w:rsidP="000438DF">
      <w:pPr>
        <w:rPr>
          <w:b/>
          <w:sz w:val="28"/>
          <w:szCs w:val="28"/>
        </w:rPr>
      </w:pPr>
      <w:r>
        <w:rPr>
          <w:b/>
          <w:sz w:val="28"/>
          <w:szCs w:val="28"/>
        </w:rPr>
        <w:t>Fares</w:t>
      </w:r>
    </w:p>
    <w:tbl>
      <w:tblPr>
        <w:tblStyle w:val="TableGrid"/>
        <w:tblW w:w="0" w:type="auto"/>
        <w:tblInd w:w="198" w:type="dxa"/>
        <w:tblLook w:val="04A0" w:firstRow="1" w:lastRow="0" w:firstColumn="1" w:lastColumn="0" w:noHBand="0" w:noVBand="1"/>
      </w:tblPr>
      <w:tblGrid>
        <w:gridCol w:w="2893"/>
        <w:gridCol w:w="6259"/>
      </w:tblGrid>
      <w:tr w:rsidR="003F7E4A" w:rsidRPr="00283320" w:rsidTr="00E54D8F">
        <w:tc>
          <w:tcPr>
            <w:tcW w:w="3060" w:type="dxa"/>
          </w:tcPr>
          <w:p w:rsidR="003F7E4A" w:rsidRPr="007C087F" w:rsidRDefault="003F7E4A" w:rsidP="00E54D8F">
            <w:pPr>
              <w:rPr>
                <w:b/>
                <w:color w:val="000000" w:themeColor="text1"/>
              </w:rPr>
            </w:pPr>
            <w:r w:rsidRPr="007C087F">
              <w:rPr>
                <w:b/>
                <w:color w:val="000000" w:themeColor="text1"/>
              </w:rPr>
              <w:t>Fare</w:t>
            </w:r>
          </w:p>
        </w:tc>
        <w:tc>
          <w:tcPr>
            <w:tcW w:w="6894" w:type="dxa"/>
          </w:tcPr>
          <w:p w:rsidR="003F7E4A" w:rsidRPr="00283320" w:rsidRDefault="003F7E4A" w:rsidP="00E54D8F">
            <w:pPr>
              <w:rPr>
                <w:rFonts w:ascii="Calibri" w:hAnsi="Calibri"/>
                <w:color w:val="000000" w:themeColor="text1"/>
              </w:rPr>
            </w:pPr>
            <w:r>
              <w:rPr>
                <w:rFonts w:ascii="Calibri" w:hAnsi="Calibri"/>
                <w:color w:val="000000" w:themeColor="text1"/>
              </w:rPr>
              <w:t>$1.50 one-way</w:t>
            </w:r>
          </w:p>
        </w:tc>
      </w:tr>
      <w:tr w:rsidR="003F7E4A" w:rsidRPr="00283320" w:rsidTr="00E54D8F">
        <w:tc>
          <w:tcPr>
            <w:tcW w:w="3060" w:type="dxa"/>
          </w:tcPr>
          <w:p w:rsidR="003F7E4A" w:rsidRPr="007C087F" w:rsidRDefault="003F7E4A" w:rsidP="00E54D8F">
            <w:pPr>
              <w:rPr>
                <w:b/>
                <w:color w:val="000000" w:themeColor="text1"/>
              </w:rPr>
            </w:pPr>
            <w:r w:rsidRPr="007C087F">
              <w:rPr>
                <w:b/>
                <w:color w:val="000000" w:themeColor="text1"/>
              </w:rPr>
              <w:t>Exact Fare Required?</w:t>
            </w:r>
          </w:p>
        </w:tc>
        <w:tc>
          <w:tcPr>
            <w:tcW w:w="6894" w:type="dxa"/>
          </w:tcPr>
          <w:p w:rsidR="003F7E4A" w:rsidRPr="00283320" w:rsidRDefault="00D14685" w:rsidP="00E54D8F">
            <w:pPr>
              <w:rPr>
                <w:rFonts w:ascii="Calibri" w:hAnsi="Calibri"/>
                <w:color w:val="000000" w:themeColor="text1"/>
              </w:rPr>
            </w:pPr>
            <w:r>
              <w:rPr>
                <w:rFonts w:ascii="Calibri" w:hAnsi="Calibri"/>
                <w:color w:val="000000" w:themeColor="text1"/>
              </w:rPr>
              <w:t>Yes</w:t>
            </w:r>
          </w:p>
        </w:tc>
      </w:tr>
      <w:tr w:rsidR="003F7E4A" w:rsidRPr="00283320" w:rsidTr="00E54D8F">
        <w:tc>
          <w:tcPr>
            <w:tcW w:w="3060" w:type="dxa"/>
          </w:tcPr>
          <w:p w:rsidR="003F7E4A" w:rsidRPr="007C087F" w:rsidRDefault="003F7E4A" w:rsidP="00E54D8F">
            <w:pPr>
              <w:rPr>
                <w:rFonts w:ascii="Calibri" w:hAnsi="Calibri"/>
                <w:b/>
                <w:color w:val="000000" w:themeColor="text1"/>
              </w:rPr>
            </w:pPr>
            <w:r w:rsidRPr="007C087F">
              <w:rPr>
                <w:rFonts w:ascii="Calibri" w:hAnsi="Calibri"/>
                <w:b/>
                <w:color w:val="000000" w:themeColor="text1"/>
              </w:rPr>
              <w:t>Electronic Fare?</w:t>
            </w:r>
          </w:p>
        </w:tc>
        <w:tc>
          <w:tcPr>
            <w:tcW w:w="6894" w:type="dxa"/>
          </w:tcPr>
          <w:p w:rsidR="003F7E4A" w:rsidRPr="00283320" w:rsidRDefault="003F7E4A" w:rsidP="00E54D8F">
            <w:pPr>
              <w:rPr>
                <w:rFonts w:ascii="Calibri" w:hAnsi="Calibri"/>
                <w:color w:val="000000" w:themeColor="text1"/>
              </w:rPr>
            </w:pPr>
            <w:r w:rsidRPr="00283320">
              <w:rPr>
                <w:rFonts w:ascii="Calibri" w:hAnsi="Calibri"/>
                <w:color w:val="000000" w:themeColor="text1"/>
              </w:rPr>
              <w:t>No</w:t>
            </w:r>
          </w:p>
        </w:tc>
      </w:tr>
      <w:tr w:rsidR="003F7E4A" w:rsidRPr="00283320" w:rsidTr="00E54D8F">
        <w:tc>
          <w:tcPr>
            <w:tcW w:w="3060" w:type="dxa"/>
          </w:tcPr>
          <w:p w:rsidR="003F7E4A" w:rsidRPr="007C087F" w:rsidRDefault="003F7E4A" w:rsidP="00E54D8F">
            <w:pPr>
              <w:rPr>
                <w:rFonts w:ascii="Calibri" w:hAnsi="Calibri"/>
                <w:b/>
                <w:color w:val="000000" w:themeColor="text1"/>
              </w:rPr>
            </w:pPr>
            <w:r w:rsidRPr="007C087F">
              <w:rPr>
                <w:rFonts w:ascii="Calibri" w:hAnsi="Calibri"/>
                <w:b/>
                <w:color w:val="000000" w:themeColor="text1"/>
              </w:rPr>
              <w:t>Senior/disabled Half fare available?</w:t>
            </w:r>
          </w:p>
        </w:tc>
        <w:tc>
          <w:tcPr>
            <w:tcW w:w="6894" w:type="dxa"/>
          </w:tcPr>
          <w:p w:rsidR="003F7E4A" w:rsidRPr="00D14685" w:rsidRDefault="003F7E4A" w:rsidP="00E54D8F">
            <w:pPr>
              <w:rPr>
                <w:rFonts w:ascii="Calibri" w:hAnsi="Calibri"/>
                <w:color w:val="000000" w:themeColor="text1"/>
              </w:rPr>
            </w:pPr>
            <w:r w:rsidRPr="00D14685">
              <w:rPr>
                <w:rFonts w:ascii="Calibri" w:hAnsi="Calibri"/>
                <w:color w:val="000000" w:themeColor="text1"/>
              </w:rPr>
              <w:t>Yes</w:t>
            </w:r>
          </w:p>
        </w:tc>
      </w:tr>
      <w:tr w:rsidR="003F7E4A" w:rsidRPr="00283320" w:rsidTr="00E54D8F">
        <w:tc>
          <w:tcPr>
            <w:tcW w:w="3060" w:type="dxa"/>
          </w:tcPr>
          <w:p w:rsidR="003F7E4A" w:rsidRPr="007C087F" w:rsidRDefault="003F7E4A" w:rsidP="00E54D8F">
            <w:pPr>
              <w:rPr>
                <w:rFonts w:ascii="Calibri" w:hAnsi="Calibri"/>
                <w:b/>
                <w:color w:val="000000" w:themeColor="text1"/>
              </w:rPr>
            </w:pPr>
            <w:r w:rsidRPr="007C087F">
              <w:rPr>
                <w:rFonts w:ascii="Calibri" w:hAnsi="Calibri"/>
                <w:b/>
                <w:color w:val="000000" w:themeColor="text1"/>
              </w:rPr>
              <w:t>Senior/disabled half fare pass required?</w:t>
            </w:r>
          </w:p>
        </w:tc>
        <w:tc>
          <w:tcPr>
            <w:tcW w:w="6894" w:type="dxa"/>
          </w:tcPr>
          <w:p w:rsidR="003F7E4A" w:rsidRPr="00D14685" w:rsidRDefault="00D14685" w:rsidP="003F7E4A">
            <w:pPr>
              <w:tabs>
                <w:tab w:val="left" w:pos="1485"/>
              </w:tabs>
              <w:rPr>
                <w:rFonts w:ascii="Calibri" w:hAnsi="Calibri"/>
                <w:color w:val="000000" w:themeColor="text1"/>
              </w:rPr>
            </w:pPr>
            <w:r w:rsidRPr="00D14685">
              <w:rPr>
                <w:rFonts w:ascii="Calibri" w:hAnsi="Calibri"/>
                <w:color w:val="000000" w:themeColor="text1"/>
              </w:rPr>
              <w:t xml:space="preserve">No, but must show Medicare card or disabled ID. </w:t>
            </w:r>
            <w:r w:rsidR="003F7E4A" w:rsidRPr="00D14685">
              <w:rPr>
                <w:rFonts w:ascii="Calibri" w:hAnsi="Calibri"/>
                <w:color w:val="000000" w:themeColor="text1"/>
              </w:rPr>
              <w:tab/>
            </w:r>
          </w:p>
        </w:tc>
      </w:tr>
      <w:tr w:rsidR="003F7E4A" w:rsidRPr="00283320" w:rsidTr="00E54D8F">
        <w:tc>
          <w:tcPr>
            <w:tcW w:w="3060" w:type="dxa"/>
          </w:tcPr>
          <w:p w:rsidR="003F7E4A" w:rsidRPr="007C087F" w:rsidRDefault="003F7E4A" w:rsidP="00E54D8F">
            <w:pPr>
              <w:rPr>
                <w:rFonts w:ascii="Calibri" w:hAnsi="Calibri"/>
                <w:b/>
                <w:color w:val="000000" w:themeColor="text1"/>
              </w:rPr>
            </w:pPr>
            <w:r w:rsidRPr="007C087F">
              <w:rPr>
                <w:rFonts w:ascii="Calibri" w:hAnsi="Calibri"/>
                <w:b/>
                <w:color w:val="000000" w:themeColor="text1"/>
              </w:rPr>
              <w:t>Other discounts?</w:t>
            </w:r>
          </w:p>
        </w:tc>
        <w:tc>
          <w:tcPr>
            <w:tcW w:w="6894" w:type="dxa"/>
          </w:tcPr>
          <w:p w:rsidR="003F7E4A" w:rsidRDefault="003F7E4A" w:rsidP="00E54D8F">
            <w:pPr>
              <w:rPr>
                <w:rFonts w:ascii="Calibri" w:hAnsi="Calibri"/>
                <w:color w:val="000000" w:themeColor="text1"/>
              </w:rPr>
            </w:pPr>
            <w:r>
              <w:rPr>
                <w:rFonts w:ascii="Calibri" w:hAnsi="Calibri"/>
                <w:color w:val="000000" w:themeColor="text1"/>
              </w:rPr>
              <w:t>$1.25 student</w:t>
            </w:r>
            <w:r w:rsidR="00D14685">
              <w:rPr>
                <w:rFonts w:ascii="Calibri" w:hAnsi="Calibri"/>
                <w:color w:val="000000" w:themeColor="text1"/>
              </w:rPr>
              <w:t xml:space="preserve"> with proper ID</w:t>
            </w:r>
          </w:p>
          <w:p w:rsidR="003F7E4A" w:rsidRDefault="003F7E4A" w:rsidP="00E54D8F">
            <w:pPr>
              <w:rPr>
                <w:rFonts w:ascii="Calibri" w:hAnsi="Calibri"/>
                <w:color w:val="000000" w:themeColor="text1"/>
              </w:rPr>
            </w:pPr>
            <w:r>
              <w:rPr>
                <w:rFonts w:ascii="Calibri" w:hAnsi="Calibri"/>
                <w:color w:val="000000" w:themeColor="text1"/>
              </w:rPr>
              <w:t>10-ride tickets $13.50; student $11.25; senior/disabled $6.75</w:t>
            </w:r>
          </w:p>
          <w:p w:rsidR="003F7E4A" w:rsidRPr="00283320" w:rsidRDefault="003F7E4A" w:rsidP="00E54D8F">
            <w:pPr>
              <w:rPr>
                <w:rFonts w:ascii="Calibri" w:hAnsi="Calibri"/>
                <w:color w:val="000000" w:themeColor="text1"/>
              </w:rPr>
            </w:pPr>
            <w:r>
              <w:rPr>
                <w:rFonts w:ascii="Calibri" w:hAnsi="Calibri"/>
                <w:color w:val="000000" w:themeColor="text1"/>
              </w:rPr>
              <w:t>Monthly pass $45.00</w:t>
            </w:r>
          </w:p>
        </w:tc>
      </w:tr>
      <w:tr w:rsidR="003F7E4A" w:rsidRPr="00283320" w:rsidTr="00E54D8F">
        <w:trPr>
          <w:trHeight w:val="350"/>
        </w:trPr>
        <w:tc>
          <w:tcPr>
            <w:tcW w:w="3060" w:type="dxa"/>
          </w:tcPr>
          <w:p w:rsidR="003F7E4A" w:rsidRPr="007C087F" w:rsidRDefault="000B7357" w:rsidP="00E54D8F">
            <w:pPr>
              <w:rPr>
                <w:rFonts w:ascii="Calibri" w:hAnsi="Calibri"/>
                <w:b/>
                <w:color w:val="000000" w:themeColor="text1"/>
              </w:rPr>
            </w:pPr>
            <w:r>
              <w:rPr>
                <w:rFonts w:ascii="Calibri" w:hAnsi="Calibri"/>
                <w:b/>
                <w:color w:val="000000" w:themeColor="text1"/>
              </w:rPr>
              <w:t>Multi-ride prepayment</w:t>
            </w:r>
            <w:r w:rsidR="003F7E4A" w:rsidRPr="007C087F">
              <w:rPr>
                <w:rFonts w:ascii="Calibri" w:hAnsi="Calibri"/>
                <w:b/>
                <w:color w:val="000000" w:themeColor="text1"/>
              </w:rPr>
              <w:t>?</w:t>
            </w:r>
          </w:p>
        </w:tc>
        <w:tc>
          <w:tcPr>
            <w:tcW w:w="6894" w:type="dxa"/>
          </w:tcPr>
          <w:p w:rsidR="003F7E4A" w:rsidRPr="00D14685" w:rsidRDefault="00D14685" w:rsidP="00E54D8F">
            <w:pPr>
              <w:rPr>
                <w:rFonts w:ascii="Calibri" w:hAnsi="Calibri" w:cs="Arial"/>
                <w:color w:val="000000" w:themeColor="text1"/>
              </w:rPr>
            </w:pPr>
            <w:r>
              <w:rPr>
                <w:rFonts w:ascii="Calibri" w:hAnsi="Calibri"/>
                <w:color w:val="000000" w:themeColor="text1"/>
              </w:rPr>
              <w:t>Yes</w:t>
            </w:r>
          </w:p>
        </w:tc>
      </w:tr>
      <w:tr w:rsidR="003F7E4A" w:rsidRPr="00283320" w:rsidTr="00EC1C6C">
        <w:tc>
          <w:tcPr>
            <w:tcW w:w="3060" w:type="dxa"/>
            <w:tcBorders>
              <w:bottom w:val="single" w:sz="4" w:space="0" w:color="auto"/>
            </w:tcBorders>
          </w:tcPr>
          <w:p w:rsidR="003F7E4A" w:rsidRPr="007C087F" w:rsidRDefault="003F7E4A" w:rsidP="00E54D8F">
            <w:pPr>
              <w:rPr>
                <w:rFonts w:ascii="Calibri" w:hAnsi="Calibri"/>
                <w:b/>
                <w:color w:val="000000" w:themeColor="text1"/>
              </w:rPr>
            </w:pPr>
            <w:r w:rsidRPr="007C087F">
              <w:rPr>
                <w:rFonts w:ascii="Calibri" w:hAnsi="Calibri"/>
                <w:b/>
                <w:color w:val="000000" w:themeColor="text1"/>
              </w:rPr>
              <w:t>Monthly pass prepayment?</w:t>
            </w:r>
          </w:p>
        </w:tc>
        <w:tc>
          <w:tcPr>
            <w:tcW w:w="6894" w:type="dxa"/>
          </w:tcPr>
          <w:p w:rsidR="003F7E4A" w:rsidRPr="00283320" w:rsidRDefault="00D14685" w:rsidP="00E54D8F">
            <w:pPr>
              <w:rPr>
                <w:rFonts w:ascii="Calibri" w:hAnsi="Calibri"/>
                <w:color w:val="000000" w:themeColor="text1"/>
              </w:rPr>
            </w:pPr>
            <w:r>
              <w:rPr>
                <w:rFonts w:ascii="Calibri" w:hAnsi="Calibri"/>
                <w:color w:val="000000" w:themeColor="text1"/>
              </w:rPr>
              <w:t>Yes</w:t>
            </w:r>
          </w:p>
        </w:tc>
      </w:tr>
      <w:tr w:rsidR="003F7E4A" w:rsidRPr="00283320" w:rsidTr="00EC1C6C">
        <w:tc>
          <w:tcPr>
            <w:tcW w:w="3060" w:type="dxa"/>
            <w:tcBorders>
              <w:bottom w:val="single" w:sz="4" w:space="0" w:color="auto"/>
            </w:tcBorders>
          </w:tcPr>
          <w:p w:rsidR="003F7E4A" w:rsidRPr="007C087F" w:rsidRDefault="003F7E4A" w:rsidP="00E54D8F">
            <w:pPr>
              <w:rPr>
                <w:rFonts w:ascii="Calibri" w:hAnsi="Calibri"/>
                <w:b/>
                <w:color w:val="000000" w:themeColor="text1"/>
              </w:rPr>
            </w:pPr>
            <w:r w:rsidRPr="007C087F">
              <w:rPr>
                <w:rFonts w:ascii="Calibri" w:hAnsi="Calibri"/>
                <w:b/>
                <w:color w:val="000000" w:themeColor="text1"/>
              </w:rPr>
              <w:t>Passes available from:</w:t>
            </w:r>
          </w:p>
        </w:tc>
        <w:tc>
          <w:tcPr>
            <w:tcW w:w="6894" w:type="dxa"/>
          </w:tcPr>
          <w:p w:rsidR="003F7E4A" w:rsidRPr="00283320" w:rsidRDefault="00D14685" w:rsidP="00D14685">
            <w:pPr>
              <w:rPr>
                <w:rFonts w:ascii="Calibri" w:hAnsi="Calibri" w:cs="Arial"/>
                <w:color w:val="000000" w:themeColor="text1"/>
              </w:rPr>
            </w:pPr>
            <w:r>
              <w:rPr>
                <w:rFonts w:ascii="Calibri" w:hAnsi="Calibri" w:cs="Arial"/>
                <w:color w:val="000000" w:themeColor="text1"/>
              </w:rPr>
              <w:t>City Hall, Hannaford at Mill Creek, Hannaford at Maine Mall. Monthly bus pass also available at Metro sales outlets. 10-ride tickets also available at Mill Creek Shaws.</w:t>
            </w:r>
          </w:p>
        </w:tc>
      </w:tr>
    </w:tbl>
    <w:p w:rsidR="00AF670F" w:rsidRDefault="00AF670F" w:rsidP="000438DF"/>
    <w:p w:rsidR="0019466F" w:rsidRPr="00F53AFF" w:rsidRDefault="00C91434" w:rsidP="0019466F">
      <w:pPr>
        <w:spacing w:after="0" w:line="240" w:lineRule="auto"/>
        <w:rPr>
          <w:b/>
          <w:sz w:val="28"/>
          <w:szCs w:val="28"/>
        </w:rPr>
      </w:pPr>
      <w:r w:rsidRPr="00BF4A91">
        <w:rPr>
          <w:b/>
          <w:sz w:val="28"/>
          <w:szCs w:val="28"/>
        </w:rPr>
        <w:t>Buses/Facilities</w:t>
      </w:r>
    </w:p>
    <w:p w:rsidR="00F53AFF" w:rsidRDefault="00F53AFF" w:rsidP="0019466F">
      <w:pPr>
        <w:spacing w:after="0" w:line="240" w:lineRule="auto"/>
      </w:pPr>
    </w:p>
    <w:p w:rsidR="00F53AFF" w:rsidRDefault="00F53AFF" w:rsidP="001C49BA">
      <w:pPr>
        <w:spacing w:after="0" w:line="240" w:lineRule="auto"/>
        <w:jc w:val="both"/>
      </w:pPr>
      <w:r>
        <w:t xml:space="preserve">As mentioned previously, SPBS is now headquartered in a new, up-to-date office and maintenance facility that is shared with the South Portland Public Works </w:t>
      </w:r>
      <w:r w:rsidR="00F03B23">
        <w:t xml:space="preserve">and Parks and Recreation and Waterfront </w:t>
      </w:r>
      <w:r>
        <w:t>Department</w:t>
      </w:r>
      <w:r w:rsidR="00F03B23">
        <w:t>s</w:t>
      </w:r>
      <w:r>
        <w:t>.</w:t>
      </w:r>
    </w:p>
    <w:p w:rsidR="00F53AFF" w:rsidRDefault="00F53AFF" w:rsidP="0019466F">
      <w:pPr>
        <w:spacing w:after="0" w:line="240" w:lineRule="auto"/>
      </w:pPr>
    </w:p>
    <w:p w:rsidR="000C50FB" w:rsidRDefault="00F53AFF" w:rsidP="000438DF">
      <w:pPr>
        <w:spacing w:after="0" w:line="240" w:lineRule="auto"/>
        <w:jc w:val="both"/>
      </w:pPr>
      <w:r>
        <w:t>The Gillig buses are in good condition</w:t>
      </w:r>
      <w:r w:rsidR="00FC653C">
        <w:t xml:space="preserve">, but there have been problems with the </w:t>
      </w:r>
      <w:r w:rsidR="00FF5B56" w:rsidRPr="002D60DF">
        <w:t>Cummins engine</w:t>
      </w:r>
      <w:r w:rsidR="000438DF">
        <w:t xml:space="preserve">s (the only engine approved by EPA </w:t>
      </w:r>
      <w:r w:rsidR="000C50FB">
        <w:t xml:space="preserve">for </w:t>
      </w:r>
      <w:r w:rsidR="000438DF">
        <w:t>use with Gillig buses)</w:t>
      </w:r>
      <w:r w:rsidR="00FF5B56" w:rsidRPr="002D60DF">
        <w:t xml:space="preserve">. Most bus </w:t>
      </w:r>
      <w:r w:rsidR="000438DF">
        <w:t>breakdowns</w:t>
      </w:r>
      <w:r w:rsidR="00FF5B56" w:rsidRPr="002D60DF">
        <w:t xml:space="preserve"> </w:t>
      </w:r>
      <w:r w:rsidR="000438DF">
        <w:t xml:space="preserve">are </w:t>
      </w:r>
      <w:r w:rsidR="00FF5B56" w:rsidRPr="002D60DF">
        <w:t xml:space="preserve">due to engine </w:t>
      </w:r>
      <w:r w:rsidR="000438DF">
        <w:t>problems</w:t>
      </w:r>
      <w:r w:rsidR="00FF5B56" w:rsidRPr="002D60DF">
        <w:t>.</w:t>
      </w:r>
      <w:r w:rsidR="000438DF">
        <w:t xml:space="preserve"> SPBS spends roughly $60,000 to $70,000 per year on engine maintenance. </w:t>
      </w:r>
    </w:p>
    <w:p w:rsidR="000C50FB" w:rsidRDefault="000C50FB" w:rsidP="000438DF">
      <w:pPr>
        <w:spacing w:after="0" w:line="240" w:lineRule="auto"/>
        <w:jc w:val="both"/>
      </w:pPr>
    </w:p>
    <w:p w:rsidR="000438DF" w:rsidRDefault="000438DF" w:rsidP="000438DF">
      <w:pPr>
        <w:spacing w:after="0" w:line="240" w:lineRule="auto"/>
        <w:jc w:val="both"/>
      </w:pPr>
      <w:r>
        <w:t xml:space="preserve">SPBS runs four buses at any one time. If there is a breakdown, another driver can go to the hub </w:t>
      </w:r>
      <w:r w:rsidR="00F03B23">
        <w:t xml:space="preserve">or site of the breakdown </w:t>
      </w:r>
      <w:r>
        <w:t xml:space="preserve">and </w:t>
      </w:r>
      <w:r w:rsidR="00F03B23">
        <w:t>continue</w:t>
      </w:r>
      <w:r>
        <w:t xml:space="preserve"> the route. All of the drivers have cell phones and are on call. </w:t>
      </w:r>
      <w:r w:rsidR="00DB0E67">
        <w:t>SPBS employs about 15 drivers, but there is a high turnover rate so the total keeps changing.</w:t>
      </w:r>
    </w:p>
    <w:p w:rsidR="000438DF" w:rsidRDefault="000438DF" w:rsidP="000438DF">
      <w:pPr>
        <w:spacing w:after="0" w:line="240" w:lineRule="auto"/>
        <w:jc w:val="both"/>
      </w:pPr>
    </w:p>
    <w:p w:rsidR="0050297A" w:rsidRPr="00DB0E67" w:rsidRDefault="0050297A" w:rsidP="0050297A">
      <w:pPr>
        <w:spacing w:after="0" w:line="240" w:lineRule="auto"/>
        <w:rPr>
          <w:b/>
          <w:sz w:val="28"/>
          <w:szCs w:val="28"/>
        </w:rPr>
      </w:pPr>
      <w:r w:rsidRPr="00DB0E67">
        <w:rPr>
          <w:b/>
          <w:sz w:val="28"/>
          <w:szCs w:val="28"/>
        </w:rPr>
        <w:t>Coordination/Outreach</w:t>
      </w:r>
      <w:r w:rsidR="00C91434" w:rsidRPr="00DB0E67">
        <w:rPr>
          <w:b/>
          <w:sz w:val="28"/>
          <w:szCs w:val="28"/>
        </w:rPr>
        <w:t>/Partnerships/Unmet Needs</w:t>
      </w:r>
    </w:p>
    <w:p w:rsidR="00DB0E67" w:rsidRDefault="00DB0E67" w:rsidP="00DB0E67">
      <w:pPr>
        <w:pStyle w:val="ListParagraph"/>
        <w:spacing w:after="0" w:line="240" w:lineRule="auto"/>
      </w:pPr>
    </w:p>
    <w:p w:rsidR="00DB0E67" w:rsidRDefault="00DB0E67" w:rsidP="000C50FB">
      <w:pPr>
        <w:pStyle w:val="ListParagraph"/>
        <w:spacing w:after="0" w:line="240" w:lineRule="auto"/>
        <w:ind w:left="0"/>
        <w:jc w:val="both"/>
      </w:pPr>
      <w:r>
        <w:t>In terms of unmet need, many seniors in South Portland need door-to-door transportation</w:t>
      </w:r>
      <w:r w:rsidR="00103369">
        <w:t>. Also, there are some areas of the city that are not on the bus line.</w:t>
      </w:r>
      <w:r w:rsidR="0069324B">
        <w:t xml:space="preserve"> If more </w:t>
      </w:r>
      <w:r w:rsidR="00F03B23">
        <w:t>funding was</w:t>
      </w:r>
      <w:r w:rsidR="0069324B">
        <w:t xml:space="preserve"> available, SPBS would decrease headways and add more routes.</w:t>
      </w:r>
    </w:p>
    <w:p w:rsidR="0050297A" w:rsidRPr="002D60DF" w:rsidRDefault="0050297A" w:rsidP="0050297A">
      <w:pPr>
        <w:pStyle w:val="ListParagraph"/>
        <w:spacing w:after="0" w:line="240" w:lineRule="auto"/>
      </w:pPr>
    </w:p>
    <w:p w:rsidR="0050297A" w:rsidRPr="00DB0E67" w:rsidRDefault="0050297A" w:rsidP="0050297A">
      <w:pPr>
        <w:spacing w:after="0" w:line="240" w:lineRule="auto"/>
        <w:rPr>
          <w:b/>
          <w:sz w:val="28"/>
          <w:szCs w:val="28"/>
        </w:rPr>
      </w:pPr>
      <w:r w:rsidRPr="00DB0E67">
        <w:rPr>
          <w:b/>
          <w:sz w:val="28"/>
          <w:szCs w:val="28"/>
        </w:rPr>
        <w:t>Innovations/Creative Approaches</w:t>
      </w:r>
    </w:p>
    <w:p w:rsidR="0050297A" w:rsidRPr="002D60DF" w:rsidRDefault="0050297A" w:rsidP="0050297A">
      <w:pPr>
        <w:spacing w:after="0" w:line="240" w:lineRule="auto"/>
      </w:pPr>
    </w:p>
    <w:p w:rsidR="00C12A7A" w:rsidRPr="002D60DF" w:rsidRDefault="0069324B" w:rsidP="00690F06">
      <w:pPr>
        <w:spacing w:after="0" w:line="240" w:lineRule="auto"/>
        <w:jc w:val="both"/>
      </w:pPr>
      <w:r>
        <w:t xml:space="preserve">SPBS places a high priority on public outreach to groups and organizations helping people with transportation needs, as set forth in the section on public </w:t>
      </w:r>
      <w:r w:rsidR="00430E1D">
        <w:t>participation</w:t>
      </w:r>
      <w:r>
        <w:t>.</w:t>
      </w:r>
    </w:p>
    <w:p w:rsidR="00690F06" w:rsidRDefault="00690F06" w:rsidP="00690F06">
      <w:pPr>
        <w:spacing w:after="0" w:line="240" w:lineRule="auto"/>
        <w:rPr>
          <w:b/>
          <w:sz w:val="28"/>
          <w:szCs w:val="28"/>
        </w:rPr>
      </w:pPr>
    </w:p>
    <w:p w:rsidR="0050297A" w:rsidRPr="00103369" w:rsidRDefault="0050297A" w:rsidP="00690F06">
      <w:pPr>
        <w:spacing w:after="0" w:line="240" w:lineRule="auto"/>
        <w:rPr>
          <w:b/>
          <w:sz w:val="28"/>
          <w:szCs w:val="28"/>
        </w:rPr>
      </w:pPr>
      <w:r w:rsidRPr="00103369">
        <w:rPr>
          <w:b/>
          <w:sz w:val="28"/>
          <w:szCs w:val="28"/>
        </w:rPr>
        <w:t xml:space="preserve">Major Challenges </w:t>
      </w:r>
    </w:p>
    <w:p w:rsidR="00103369" w:rsidRDefault="00103369" w:rsidP="0050297A">
      <w:pPr>
        <w:spacing w:after="0" w:line="240" w:lineRule="auto"/>
      </w:pPr>
    </w:p>
    <w:p w:rsidR="0050297A" w:rsidRDefault="00DD7BC2" w:rsidP="0095348E">
      <w:pPr>
        <w:pStyle w:val="ListParagraph"/>
        <w:numPr>
          <w:ilvl w:val="0"/>
          <w:numId w:val="31"/>
        </w:numPr>
        <w:spacing w:after="0" w:line="240" w:lineRule="auto"/>
      </w:pPr>
      <w:r w:rsidRPr="0095348E">
        <w:rPr>
          <w:b/>
        </w:rPr>
        <w:t>Cummins engine</w:t>
      </w:r>
      <w:r w:rsidR="0095348E" w:rsidRPr="0095348E">
        <w:rPr>
          <w:b/>
        </w:rPr>
        <w:t>.</w:t>
      </w:r>
      <w:r w:rsidR="0095348E">
        <w:t xml:space="preserve"> The Cummins engines have not been as reliable as they should be but are the only </w:t>
      </w:r>
      <w:r w:rsidR="00B93F04">
        <w:t xml:space="preserve">EPA-approved </w:t>
      </w:r>
      <w:r w:rsidR="0095348E">
        <w:t>option for the Gillig buses at this time.</w:t>
      </w:r>
    </w:p>
    <w:p w:rsidR="0095348E" w:rsidRDefault="0095348E" w:rsidP="0095348E">
      <w:pPr>
        <w:pStyle w:val="ListParagraph"/>
        <w:spacing w:after="0" w:line="240" w:lineRule="auto"/>
      </w:pPr>
    </w:p>
    <w:p w:rsidR="0095348E" w:rsidRPr="002D60DF" w:rsidRDefault="0095348E" w:rsidP="0095348E">
      <w:pPr>
        <w:pStyle w:val="ListParagraph"/>
        <w:numPr>
          <w:ilvl w:val="0"/>
          <w:numId w:val="31"/>
        </w:numPr>
        <w:spacing w:after="0" w:line="240" w:lineRule="auto"/>
        <w:jc w:val="both"/>
      </w:pPr>
      <w:r w:rsidRPr="0095348E">
        <w:rPr>
          <w:b/>
        </w:rPr>
        <w:t>Drivers.</w:t>
      </w:r>
      <w:r>
        <w:t xml:space="preserve"> Driver recruitment and retention continue to be ongoing challenges, in part because </w:t>
      </w:r>
      <w:r w:rsidR="00B93F04">
        <w:t>of a low unemployment rate in the greater Portland area, and a corresponding availability of higher paying jobs</w:t>
      </w:r>
      <w:r>
        <w:t>. The starting pay for drivers is $16.70/hour plus benefits and can go as high as $23/hour. SPBS also pay</w:t>
      </w:r>
      <w:r w:rsidR="00B93F04">
        <w:t>s</w:t>
      </w:r>
      <w:r>
        <w:t xml:space="preserve"> overtime. </w:t>
      </w:r>
    </w:p>
    <w:p w:rsidR="00DD7BC2" w:rsidRPr="002D60DF" w:rsidRDefault="00DD7BC2" w:rsidP="0050297A">
      <w:pPr>
        <w:spacing w:after="0" w:line="240" w:lineRule="auto"/>
      </w:pPr>
    </w:p>
    <w:p w:rsidR="00C91434" w:rsidRPr="00F6042A" w:rsidRDefault="00C91434" w:rsidP="00C91434">
      <w:pPr>
        <w:spacing w:after="0" w:line="240" w:lineRule="auto"/>
        <w:rPr>
          <w:b/>
          <w:sz w:val="28"/>
          <w:szCs w:val="28"/>
        </w:rPr>
      </w:pPr>
      <w:r w:rsidRPr="00F6042A">
        <w:rPr>
          <w:b/>
          <w:sz w:val="28"/>
          <w:szCs w:val="28"/>
        </w:rPr>
        <w:t xml:space="preserve">Public </w:t>
      </w:r>
      <w:r w:rsidR="00430E1D">
        <w:rPr>
          <w:b/>
          <w:sz w:val="28"/>
          <w:szCs w:val="28"/>
        </w:rPr>
        <w:t>Participation Summary</w:t>
      </w:r>
    </w:p>
    <w:p w:rsidR="00453560" w:rsidRDefault="00453560" w:rsidP="00453560">
      <w:pPr>
        <w:spacing w:after="0" w:line="240" w:lineRule="auto"/>
      </w:pPr>
    </w:p>
    <w:p w:rsidR="00F6042A" w:rsidRPr="001C49BA" w:rsidRDefault="00F6042A" w:rsidP="00F6042A">
      <w:pPr>
        <w:pStyle w:val="ListParagraph"/>
        <w:numPr>
          <w:ilvl w:val="0"/>
          <w:numId w:val="32"/>
        </w:numPr>
        <w:spacing w:after="0" w:line="240" w:lineRule="auto"/>
        <w:jc w:val="both"/>
        <w:rPr>
          <w:b/>
        </w:rPr>
      </w:pPr>
      <w:r w:rsidRPr="001C49BA">
        <w:t>The South Portland Bus Service attended and participated in the Region 6 Transit Workshop on October 27, 2016, at the City of Portland Library.</w:t>
      </w:r>
    </w:p>
    <w:p w:rsidR="00F6042A" w:rsidRPr="001C49BA" w:rsidRDefault="00F6042A" w:rsidP="00F6042A">
      <w:pPr>
        <w:pStyle w:val="ListParagraph"/>
        <w:spacing w:after="0" w:line="240" w:lineRule="auto"/>
        <w:jc w:val="both"/>
        <w:rPr>
          <w:b/>
        </w:rPr>
      </w:pPr>
    </w:p>
    <w:p w:rsidR="00F6042A" w:rsidRPr="001C49BA" w:rsidRDefault="00F6042A" w:rsidP="00F6042A">
      <w:pPr>
        <w:pStyle w:val="NormalWeb"/>
        <w:numPr>
          <w:ilvl w:val="0"/>
          <w:numId w:val="32"/>
        </w:numPr>
        <w:spacing w:before="0" w:beforeAutospacing="0" w:after="0"/>
        <w:jc w:val="both"/>
        <w:rPr>
          <w:rFonts w:asciiTheme="minorHAnsi" w:hAnsiTheme="minorHAnsi"/>
          <w:sz w:val="22"/>
          <w:szCs w:val="22"/>
        </w:rPr>
      </w:pPr>
      <w:r w:rsidRPr="001C49BA">
        <w:rPr>
          <w:rFonts w:asciiTheme="minorHAnsi" w:hAnsiTheme="minorHAnsi"/>
          <w:sz w:val="22"/>
          <w:szCs w:val="22"/>
        </w:rPr>
        <w:t xml:space="preserve">Mobility Advisory Committee concerning complementary paratransit services hosted by Regional Transportation Program (RTP). </w:t>
      </w:r>
    </w:p>
    <w:p w:rsidR="00F6042A" w:rsidRPr="001C49BA" w:rsidRDefault="00F6042A" w:rsidP="00F6042A">
      <w:pPr>
        <w:pStyle w:val="NormalWeb"/>
        <w:spacing w:before="0" w:beforeAutospacing="0" w:after="0"/>
        <w:ind w:left="720"/>
        <w:jc w:val="both"/>
        <w:rPr>
          <w:rFonts w:asciiTheme="minorHAnsi" w:hAnsiTheme="minorHAnsi"/>
          <w:sz w:val="22"/>
          <w:szCs w:val="22"/>
        </w:rPr>
      </w:pPr>
    </w:p>
    <w:p w:rsidR="00F6042A" w:rsidRPr="001C49BA" w:rsidRDefault="00F6042A" w:rsidP="00F6042A">
      <w:pPr>
        <w:pStyle w:val="NormalWeb"/>
        <w:numPr>
          <w:ilvl w:val="0"/>
          <w:numId w:val="32"/>
        </w:numPr>
        <w:spacing w:before="0" w:beforeAutospacing="0" w:after="0"/>
        <w:jc w:val="both"/>
        <w:rPr>
          <w:rFonts w:asciiTheme="minorHAnsi" w:hAnsiTheme="minorHAnsi"/>
          <w:sz w:val="22"/>
          <w:szCs w:val="22"/>
        </w:rPr>
      </w:pPr>
      <w:r w:rsidRPr="001C49BA">
        <w:rPr>
          <w:rFonts w:asciiTheme="minorHAnsi" w:hAnsiTheme="minorHAnsi"/>
          <w:sz w:val="22"/>
          <w:szCs w:val="22"/>
        </w:rPr>
        <w:t xml:space="preserve">Monthly meetings and annual public forum of the PACTS Planning Committee to evaluate current transit services and mobility management for low-income, elderly, and disabled individuals and the general public. Regional Route Study Public Meeting to collect information on proposed recommendations to improve bus service in the greater Portland region. </w:t>
      </w:r>
    </w:p>
    <w:p w:rsidR="00F6042A" w:rsidRPr="001C49BA" w:rsidRDefault="00F6042A" w:rsidP="00F6042A">
      <w:pPr>
        <w:pStyle w:val="NormalWeb"/>
        <w:spacing w:before="0" w:beforeAutospacing="0" w:after="0"/>
        <w:ind w:left="720"/>
        <w:jc w:val="both"/>
        <w:rPr>
          <w:rFonts w:asciiTheme="minorHAnsi" w:hAnsiTheme="minorHAnsi"/>
          <w:sz w:val="22"/>
          <w:szCs w:val="22"/>
        </w:rPr>
      </w:pPr>
    </w:p>
    <w:p w:rsidR="00F6042A" w:rsidRPr="001C49BA" w:rsidRDefault="00F6042A" w:rsidP="00F6042A">
      <w:pPr>
        <w:pStyle w:val="NormalWeb"/>
        <w:numPr>
          <w:ilvl w:val="0"/>
          <w:numId w:val="32"/>
        </w:numPr>
        <w:spacing w:before="0" w:beforeAutospacing="0" w:after="0"/>
        <w:jc w:val="both"/>
        <w:rPr>
          <w:rFonts w:asciiTheme="minorHAnsi" w:hAnsiTheme="minorHAnsi"/>
          <w:sz w:val="22"/>
          <w:szCs w:val="22"/>
        </w:rPr>
      </w:pPr>
      <w:r w:rsidRPr="001C49BA">
        <w:rPr>
          <w:rFonts w:asciiTheme="minorHAnsi" w:hAnsiTheme="minorHAnsi"/>
          <w:sz w:val="22"/>
          <w:szCs w:val="22"/>
        </w:rPr>
        <w:t xml:space="preserve">Knightville/Mill Creek Public Informational Meetings concerning impact of parking and transit service on neighborhood residents and businesses. </w:t>
      </w:r>
    </w:p>
    <w:p w:rsidR="00F6042A" w:rsidRPr="001C49BA" w:rsidRDefault="00F6042A" w:rsidP="00F6042A">
      <w:pPr>
        <w:pStyle w:val="ListParagraph"/>
        <w:spacing w:after="0" w:line="240" w:lineRule="auto"/>
        <w:jc w:val="both"/>
      </w:pPr>
    </w:p>
    <w:p w:rsidR="00F6042A" w:rsidRPr="001C49BA" w:rsidRDefault="00F6042A" w:rsidP="00F6042A">
      <w:pPr>
        <w:pStyle w:val="NormalWeb"/>
        <w:numPr>
          <w:ilvl w:val="0"/>
          <w:numId w:val="32"/>
        </w:numPr>
        <w:spacing w:before="0" w:beforeAutospacing="0" w:after="0"/>
        <w:jc w:val="both"/>
        <w:rPr>
          <w:rFonts w:asciiTheme="minorHAnsi" w:hAnsiTheme="minorHAnsi"/>
          <w:sz w:val="22"/>
          <w:szCs w:val="22"/>
        </w:rPr>
      </w:pPr>
      <w:r w:rsidRPr="001C49BA">
        <w:rPr>
          <w:rFonts w:asciiTheme="minorHAnsi" w:hAnsiTheme="minorHAnsi"/>
          <w:sz w:val="22"/>
          <w:szCs w:val="22"/>
        </w:rPr>
        <w:t xml:space="preserve">Land use and </w:t>
      </w:r>
      <w:r w:rsidR="001C49BA">
        <w:rPr>
          <w:rFonts w:asciiTheme="minorHAnsi" w:hAnsiTheme="minorHAnsi"/>
          <w:sz w:val="22"/>
          <w:szCs w:val="22"/>
        </w:rPr>
        <w:t>p</w:t>
      </w:r>
      <w:r w:rsidRPr="001C49BA">
        <w:rPr>
          <w:rFonts w:asciiTheme="minorHAnsi" w:hAnsiTheme="minorHAnsi"/>
          <w:sz w:val="22"/>
          <w:szCs w:val="22"/>
        </w:rPr>
        <w:t xml:space="preserve">lanning workshops during review of the City’s stakeholder participation in GPCOG’s Sustainability Program, specifically to describe and encourage principles of transit oriented development. </w:t>
      </w:r>
    </w:p>
    <w:p w:rsidR="00F6042A" w:rsidRPr="001C49BA" w:rsidRDefault="00F6042A" w:rsidP="00F6042A">
      <w:pPr>
        <w:pStyle w:val="ListParagraph"/>
        <w:spacing w:after="0" w:line="240" w:lineRule="auto"/>
        <w:jc w:val="both"/>
      </w:pPr>
    </w:p>
    <w:p w:rsidR="00F6042A" w:rsidRPr="001C49BA" w:rsidRDefault="00F6042A" w:rsidP="00F6042A">
      <w:pPr>
        <w:pStyle w:val="NormalWeb"/>
        <w:numPr>
          <w:ilvl w:val="0"/>
          <w:numId w:val="32"/>
        </w:numPr>
        <w:spacing w:before="0" w:beforeAutospacing="0" w:after="0"/>
        <w:jc w:val="both"/>
        <w:rPr>
          <w:rFonts w:asciiTheme="minorHAnsi" w:hAnsiTheme="minorHAnsi"/>
          <w:sz w:val="22"/>
          <w:szCs w:val="22"/>
        </w:rPr>
      </w:pPr>
      <w:r w:rsidRPr="001C49BA">
        <w:rPr>
          <w:rFonts w:asciiTheme="minorHAnsi" w:hAnsiTheme="minorHAnsi"/>
          <w:sz w:val="22"/>
          <w:szCs w:val="22"/>
        </w:rPr>
        <w:lastRenderedPageBreak/>
        <w:t xml:space="preserve">Southern Maine Community College and University of Southern Maine open house. </w:t>
      </w:r>
    </w:p>
    <w:p w:rsidR="00F6042A" w:rsidRPr="001C49BA" w:rsidRDefault="00F6042A" w:rsidP="00F6042A">
      <w:pPr>
        <w:pStyle w:val="ListParagraph"/>
        <w:spacing w:after="0" w:line="240" w:lineRule="auto"/>
        <w:jc w:val="both"/>
      </w:pPr>
    </w:p>
    <w:p w:rsidR="00F6042A" w:rsidRPr="001C49BA" w:rsidRDefault="00F6042A" w:rsidP="00F6042A">
      <w:pPr>
        <w:pStyle w:val="NormalWeb"/>
        <w:numPr>
          <w:ilvl w:val="0"/>
          <w:numId w:val="32"/>
        </w:numPr>
        <w:spacing w:before="0" w:beforeAutospacing="0" w:after="0"/>
        <w:jc w:val="both"/>
        <w:rPr>
          <w:rFonts w:asciiTheme="minorHAnsi" w:hAnsiTheme="minorHAnsi"/>
          <w:sz w:val="22"/>
          <w:szCs w:val="22"/>
        </w:rPr>
      </w:pPr>
      <w:r w:rsidRPr="001C49BA">
        <w:rPr>
          <w:rFonts w:asciiTheme="minorHAnsi" w:hAnsiTheme="minorHAnsi"/>
          <w:sz w:val="22"/>
          <w:szCs w:val="22"/>
        </w:rPr>
        <w:t xml:space="preserve">Presentations to staff and residents of “E Street house” in Knightville, specialized housing for </w:t>
      </w:r>
      <w:r w:rsidRPr="001C49BA">
        <w:rPr>
          <w:rFonts w:asciiTheme="minorHAnsi" w:hAnsiTheme="minorHAnsi"/>
          <w:color w:val="000000"/>
          <w:sz w:val="22"/>
          <w:szCs w:val="22"/>
        </w:rPr>
        <w:t xml:space="preserve">adult children with developmental disabilities, giving them transit options and an opportunity to secure a safe, supported and active community life. (Ongoing) </w:t>
      </w:r>
    </w:p>
    <w:p w:rsidR="00F6042A" w:rsidRPr="001C49BA" w:rsidRDefault="00F6042A" w:rsidP="00F6042A">
      <w:pPr>
        <w:pStyle w:val="ListParagraph"/>
        <w:spacing w:after="0" w:line="240" w:lineRule="auto"/>
        <w:jc w:val="both"/>
      </w:pPr>
    </w:p>
    <w:p w:rsidR="00F6042A" w:rsidRPr="001C49BA" w:rsidRDefault="00F6042A" w:rsidP="00F6042A">
      <w:pPr>
        <w:pStyle w:val="NormalWeb"/>
        <w:numPr>
          <w:ilvl w:val="0"/>
          <w:numId w:val="32"/>
        </w:numPr>
        <w:spacing w:before="0" w:beforeAutospacing="0" w:after="0"/>
        <w:jc w:val="both"/>
        <w:rPr>
          <w:rFonts w:asciiTheme="minorHAnsi" w:hAnsiTheme="minorHAnsi"/>
          <w:sz w:val="22"/>
          <w:szCs w:val="22"/>
        </w:rPr>
      </w:pPr>
      <w:r w:rsidRPr="001C49BA">
        <w:rPr>
          <w:rFonts w:asciiTheme="minorHAnsi" w:hAnsiTheme="minorHAnsi"/>
          <w:color w:val="000000"/>
          <w:sz w:val="22"/>
          <w:szCs w:val="22"/>
        </w:rPr>
        <w:t xml:space="preserve">Kaler Elementary School classroom presentations and hands-on experience riding the bus. </w:t>
      </w:r>
    </w:p>
    <w:p w:rsidR="00F6042A" w:rsidRPr="001C49BA" w:rsidRDefault="00F6042A" w:rsidP="00F6042A">
      <w:pPr>
        <w:pStyle w:val="ListParagraph"/>
        <w:spacing w:after="0" w:line="240" w:lineRule="auto"/>
        <w:jc w:val="both"/>
      </w:pPr>
    </w:p>
    <w:p w:rsidR="00F6042A" w:rsidRPr="001C49BA" w:rsidRDefault="00F6042A" w:rsidP="00F6042A">
      <w:pPr>
        <w:pStyle w:val="NormalWeb"/>
        <w:numPr>
          <w:ilvl w:val="0"/>
          <w:numId w:val="32"/>
        </w:numPr>
        <w:spacing w:before="0" w:beforeAutospacing="0" w:after="0"/>
        <w:jc w:val="both"/>
        <w:rPr>
          <w:rFonts w:asciiTheme="minorHAnsi" w:hAnsiTheme="minorHAnsi"/>
          <w:sz w:val="22"/>
          <w:szCs w:val="22"/>
        </w:rPr>
      </w:pPr>
      <w:r w:rsidRPr="001C49BA">
        <w:rPr>
          <w:rFonts w:asciiTheme="minorHAnsi" w:hAnsiTheme="minorHAnsi"/>
          <w:color w:val="000000"/>
          <w:sz w:val="22"/>
          <w:szCs w:val="22"/>
        </w:rPr>
        <w:t xml:space="preserve">Day One Substance Abuse and Mental Health Services, a teen counseling center </w:t>
      </w:r>
      <w:r w:rsidRPr="001C49BA">
        <w:rPr>
          <w:rFonts w:asciiTheme="minorHAnsi" w:hAnsiTheme="minorHAnsi"/>
          <w:sz w:val="22"/>
          <w:szCs w:val="22"/>
        </w:rPr>
        <w:t>dealing with teen drug and alcohol abuse. (Ongoing – whenever bus schedule changes or they request info</w:t>
      </w:r>
      <w:r w:rsidR="00B93F04">
        <w:rPr>
          <w:rFonts w:asciiTheme="minorHAnsi" w:hAnsiTheme="minorHAnsi"/>
          <w:sz w:val="22"/>
          <w:szCs w:val="22"/>
        </w:rPr>
        <w:t>rmation</w:t>
      </w:r>
      <w:r w:rsidRPr="001C49BA">
        <w:rPr>
          <w:rFonts w:asciiTheme="minorHAnsi" w:hAnsiTheme="minorHAnsi"/>
          <w:sz w:val="22"/>
          <w:szCs w:val="22"/>
        </w:rPr>
        <w:t>).</w:t>
      </w:r>
    </w:p>
    <w:p w:rsidR="00F6042A" w:rsidRPr="001C49BA" w:rsidRDefault="00F6042A" w:rsidP="00F6042A">
      <w:pPr>
        <w:pStyle w:val="ListParagraph"/>
        <w:spacing w:after="0" w:line="240" w:lineRule="auto"/>
        <w:jc w:val="both"/>
      </w:pPr>
    </w:p>
    <w:p w:rsidR="00F6042A" w:rsidRPr="001C49BA" w:rsidRDefault="00F6042A" w:rsidP="00F6042A">
      <w:pPr>
        <w:pStyle w:val="NormalWeb"/>
        <w:numPr>
          <w:ilvl w:val="0"/>
          <w:numId w:val="32"/>
        </w:numPr>
        <w:spacing w:before="0" w:beforeAutospacing="0" w:after="0"/>
        <w:jc w:val="both"/>
        <w:rPr>
          <w:rFonts w:asciiTheme="minorHAnsi" w:hAnsiTheme="minorHAnsi"/>
          <w:sz w:val="22"/>
          <w:szCs w:val="22"/>
        </w:rPr>
      </w:pPr>
      <w:r w:rsidRPr="001C49BA">
        <w:rPr>
          <w:rFonts w:asciiTheme="minorHAnsi" w:hAnsiTheme="minorHAnsi"/>
          <w:sz w:val="22"/>
          <w:szCs w:val="22"/>
        </w:rPr>
        <w:t xml:space="preserve">Red Bank Village Community Center “Take Back the Night” to discuss bus schedules and transportation options. This neighborhood is in a Community Development Block Grant eligible census tract. </w:t>
      </w:r>
    </w:p>
    <w:p w:rsidR="00F6042A" w:rsidRPr="001C49BA" w:rsidRDefault="00F6042A" w:rsidP="00F6042A">
      <w:pPr>
        <w:pStyle w:val="ListParagraph"/>
        <w:spacing w:after="0" w:line="240" w:lineRule="auto"/>
        <w:jc w:val="both"/>
      </w:pPr>
    </w:p>
    <w:p w:rsidR="00F6042A" w:rsidRPr="001C49BA" w:rsidRDefault="00F6042A" w:rsidP="00F6042A">
      <w:pPr>
        <w:pStyle w:val="NormalWeb"/>
        <w:numPr>
          <w:ilvl w:val="0"/>
          <w:numId w:val="32"/>
        </w:numPr>
        <w:spacing w:before="0" w:beforeAutospacing="0" w:after="0"/>
        <w:jc w:val="both"/>
        <w:rPr>
          <w:rFonts w:asciiTheme="minorHAnsi" w:hAnsiTheme="minorHAnsi"/>
          <w:sz w:val="22"/>
          <w:szCs w:val="22"/>
        </w:rPr>
      </w:pPr>
      <w:r w:rsidRPr="001C49BA">
        <w:rPr>
          <w:rFonts w:asciiTheme="minorHAnsi" w:hAnsiTheme="minorHAnsi"/>
          <w:sz w:val="22"/>
          <w:szCs w:val="22"/>
        </w:rPr>
        <w:t>One-on-one specialized training and material for disabled or visually impaired customers, as well as service animal training. Ongoing upon request.</w:t>
      </w:r>
    </w:p>
    <w:p w:rsidR="00F6042A" w:rsidRPr="001C49BA" w:rsidRDefault="00F6042A" w:rsidP="00F6042A">
      <w:pPr>
        <w:pStyle w:val="ListParagraph"/>
        <w:spacing w:after="0" w:line="240" w:lineRule="auto"/>
        <w:jc w:val="both"/>
      </w:pPr>
    </w:p>
    <w:p w:rsidR="00F6042A" w:rsidRPr="001C49BA" w:rsidRDefault="00F6042A" w:rsidP="00F6042A">
      <w:pPr>
        <w:pStyle w:val="NormalWeb"/>
        <w:numPr>
          <w:ilvl w:val="0"/>
          <w:numId w:val="32"/>
        </w:numPr>
        <w:spacing w:before="0" w:beforeAutospacing="0" w:after="0"/>
        <w:jc w:val="both"/>
        <w:rPr>
          <w:rFonts w:asciiTheme="minorHAnsi" w:hAnsiTheme="minorHAnsi"/>
          <w:sz w:val="22"/>
          <w:szCs w:val="22"/>
        </w:rPr>
      </w:pPr>
      <w:r w:rsidRPr="001C49BA">
        <w:rPr>
          <w:rFonts w:asciiTheme="minorHAnsi" w:hAnsiTheme="minorHAnsi"/>
          <w:sz w:val="22"/>
          <w:szCs w:val="22"/>
        </w:rPr>
        <w:t>Community Survey e-mailed to households within South Portland concerning South Portland Bus Service schedule and route changes.</w:t>
      </w:r>
    </w:p>
    <w:p w:rsidR="00F6042A" w:rsidRPr="001C49BA" w:rsidRDefault="00F6042A" w:rsidP="00F6042A">
      <w:pPr>
        <w:pStyle w:val="ListParagraph"/>
        <w:spacing w:after="0" w:line="240" w:lineRule="auto"/>
        <w:jc w:val="both"/>
      </w:pPr>
    </w:p>
    <w:p w:rsidR="00F6042A" w:rsidRPr="001C49BA" w:rsidRDefault="00F6042A" w:rsidP="00F6042A">
      <w:pPr>
        <w:pStyle w:val="NormalWeb"/>
        <w:numPr>
          <w:ilvl w:val="0"/>
          <w:numId w:val="32"/>
        </w:numPr>
        <w:spacing w:before="0" w:beforeAutospacing="0" w:after="0"/>
        <w:jc w:val="both"/>
        <w:rPr>
          <w:rFonts w:asciiTheme="minorHAnsi" w:hAnsiTheme="minorHAnsi"/>
          <w:sz w:val="22"/>
          <w:szCs w:val="22"/>
        </w:rPr>
      </w:pPr>
      <w:r w:rsidRPr="001C49BA">
        <w:rPr>
          <w:rFonts w:asciiTheme="minorHAnsi" w:hAnsiTheme="minorHAnsi"/>
          <w:sz w:val="22"/>
          <w:szCs w:val="22"/>
        </w:rPr>
        <w:t>City Council Workshops and Meetings concerning approvals of existing and proposed route changes, approval of capital items acquisition, and Operating Budgets and resulting service levels.</w:t>
      </w:r>
    </w:p>
    <w:p w:rsidR="00F6042A" w:rsidRPr="001C49BA" w:rsidRDefault="00F6042A" w:rsidP="00F6042A">
      <w:pPr>
        <w:pStyle w:val="ListParagraph"/>
        <w:spacing w:after="0" w:line="240" w:lineRule="auto"/>
        <w:jc w:val="both"/>
      </w:pPr>
    </w:p>
    <w:p w:rsidR="00F6042A" w:rsidRPr="001C49BA" w:rsidRDefault="00F6042A" w:rsidP="00F6042A">
      <w:pPr>
        <w:pStyle w:val="ListParagraph"/>
        <w:numPr>
          <w:ilvl w:val="0"/>
          <w:numId w:val="32"/>
        </w:numPr>
        <w:spacing w:after="0" w:line="240" w:lineRule="auto"/>
        <w:jc w:val="both"/>
      </w:pPr>
      <w:r w:rsidRPr="001C49BA">
        <w:t>Annual August meeting with South Portland School Dep</w:t>
      </w:r>
      <w:r w:rsidR="00B93F04">
        <w:t>artmen</w:t>
      </w:r>
      <w:r w:rsidRPr="001C49BA">
        <w:t xml:space="preserve">t Child Services Coordinator to discuss the upcoming school year </w:t>
      </w:r>
      <w:r w:rsidR="00B93F04">
        <w:t xml:space="preserve">and </w:t>
      </w:r>
      <w:r w:rsidR="00674E0D" w:rsidRPr="001C49BA">
        <w:t>low-income</w:t>
      </w:r>
      <w:r w:rsidRPr="001C49BA">
        <w:t xml:space="preserve"> family access to </w:t>
      </w:r>
      <w:r w:rsidR="00B93F04">
        <w:t>b</w:t>
      </w:r>
      <w:r w:rsidRPr="001C49BA">
        <w:t>us tickets for school transportation.</w:t>
      </w:r>
    </w:p>
    <w:p w:rsidR="00F6042A" w:rsidRPr="001C49BA" w:rsidRDefault="00F6042A" w:rsidP="00F6042A">
      <w:pPr>
        <w:pStyle w:val="ListParagraph"/>
        <w:spacing w:after="0" w:line="240" w:lineRule="auto"/>
        <w:jc w:val="both"/>
      </w:pPr>
    </w:p>
    <w:p w:rsidR="00F6042A" w:rsidRPr="001C49BA" w:rsidRDefault="00F6042A" w:rsidP="00F6042A">
      <w:pPr>
        <w:pStyle w:val="ListParagraph"/>
        <w:numPr>
          <w:ilvl w:val="0"/>
          <w:numId w:val="32"/>
        </w:numPr>
        <w:spacing w:after="0" w:line="240" w:lineRule="auto"/>
        <w:jc w:val="both"/>
      </w:pPr>
      <w:r w:rsidRPr="001C49BA">
        <w:t xml:space="preserve">Monthly meetings with City of South Portland General Assistance Director to discuss client need for </w:t>
      </w:r>
      <w:r w:rsidR="00B93F04">
        <w:t>b</w:t>
      </w:r>
      <w:r w:rsidRPr="001C49BA">
        <w:t xml:space="preserve">us </w:t>
      </w:r>
      <w:r w:rsidR="00B93F04">
        <w:t>t</w:t>
      </w:r>
      <w:r w:rsidRPr="001C49BA">
        <w:t>ickets for the following month.</w:t>
      </w:r>
    </w:p>
    <w:p w:rsidR="00F6042A" w:rsidRPr="001C49BA" w:rsidRDefault="00F6042A" w:rsidP="00F6042A">
      <w:pPr>
        <w:spacing w:after="0" w:line="240" w:lineRule="auto"/>
        <w:ind w:left="720"/>
      </w:pPr>
    </w:p>
    <w:p w:rsidR="00F6042A" w:rsidRPr="001C49BA" w:rsidRDefault="00F6042A" w:rsidP="00F6042A">
      <w:pPr>
        <w:pStyle w:val="ListParagraph"/>
        <w:numPr>
          <w:ilvl w:val="0"/>
          <w:numId w:val="32"/>
        </w:numPr>
        <w:spacing w:after="0" w:line="240" w:lineRule="auto"/>
        <w:jc w:val="both"/>
      </w:pPr>
      <w:r w:rsidRPr="001C49BA">
        <w:t xml:space="preserve">Monthly meetings at Redbank Community Center Hub with Families Coordinator to discuss low income residents in need of assistance for bus tickets. </w:t>
      </w:r>
    </w:p>
    <w:p w:rsidR="00F6042A" w:rsidRPr="001C49BA" w:rsidRDefault="00F6042A" w:rsidP="00F6042A">
      <w:pPr>
        <w:pStyle w:val="ListParagraph"/>
        <w:spacing w:after="0" w:line="240" w:lineRule="auto"/>
        <w:jc w:val="both"/>
      </w:pPr>
    </w:p>
    <w:p w:rsidR="00F6042A" w:rsidRPr="001C49BA" w:rsidRDefault="00F6042A" w:rsidP="00F6042A">
      <w:pPr>
        <w:pStyle w:val="ListParagraph"/>
        <w:numPr>
          <w:ilvl w:val="0"/>
          <w:numId w:val="32"/>
        </w:numPr>
        <w:spacing w:after="0" w:line="240" w:lineRule="auto"/>
        <w:jc w:val="both"/>
      </w:pPr>
      <w:r w:rsidRPr="001C49BA">
        <w:t>Monthly or Bi-monthly meetings with City of Portland Dep</w:t>
      </w:r>
      <w:r w:rsidR="00B93F04">
        <w:t>artment</w:t>
      </w:r>
      <w:r w:rsidRPr="001C49BA">
        <w:t xml:space="preserve"> of Human Services </w:t>
      </w:r>
      <w:r w:rsidR="00B93F04">
        <w:t>H</w:t>
      </w:r>
      <w:r w:rsidRPr="001C49BA">
        <w:t xml:space="preserve">ousing </w:t>
      </w:r>
      <w:r w:rsidR="00B93F04">
        <w:t>C</w:t>
      </w:r>
      <w:r w:rsidRPr="001C49BA">
        <w:t xml:space="preserve">oordinator to discuss </w:t>
      </w:r>
      <w:r w:rsidR="00B93F04">
        <w:t xml:space="preserve">the </w:t>
      </w:r>
      <w:r w:rsidRPr="001C49BA">
        <w:t xml:space="preserve">need for </w:t>
      </w:r>
      <w:r w:rsidR="00B93F04">
        <w:t>b</w:t>
      </w:r>
      <w:r w:rsidRPr="001C49BA">
        <w:t xml:space="preserve">us </w:t>
      </w:r>
      <w:r w:rsidR="00B93F04">
        <w:t>t</w:t>
      </w:r>
      <w:r w:rsidRPr="001C49BA">
        <w:t xml:space="preserve">ickets </w:t>
      </w:r>
      <w:r w:rsidR="00B93F04">
        <w:t xml:space="preserve">for clients </w:t>
      </w:r>
      <w:r w:rsidRPr="001C49BA">
        <w:t>who will be temporarily housed in South Portland.</w:t>
      </w:r>
    </w:p>
    <w:p w:rsidR="00F6042A" w:rsidRPr="001C49BA" w:rsidRDefault="00F6042A" w:rsidP="00F6042A">
      <w:pPr>
        <w:pStyle w:val="ListParagraph"/>
        <w:spacing w:after="0" w:line="240" w:lineRule="auto"/>
        <w:jc w:val="both"/>
      </w:pPr>
    </w:p>
    <w:p w:rsidR="00F6042A" w:rsidRPr="001C49BA" w:rsidRDefault="00F6042A" w:rsidP="00F6042A">
      <w:pPr>
        <w:pStyle w:val="ListParagraph"/>
        <w:numPr>
          <w:ilvl w:val="0"/>
          <w:numId w:val="32"/>
        </w:numPr>
        <w:spacing w:after="0" w:line="240" w:lineRule="auto"/>
        <w:jc w:val="both"/>
      </w:pPr>
      <w:r w:rsidRPr="001C49BA">
        <w:t xml:space="preserve">20 E </w:t>
      </w:r>
      <w:r w:rsidR="00B93F04">
        <w:t>Street</w:t>
      </w:r>
      <w:r w:rsidRPr="001C49BA">
        <w:t xml:space="preserve"> - Home ownership project for individuals with developmental disabilities.                       Meet with House Coordinator and new residents on how to use the bus system while living in South Portland.</w:t>
      </w:r>
    </w:p>
    <w:p w:rsidR="00F6042A" w:rsidRPr="001C49BA" w:rsidRDefault="00F6042A" w:rsidP="00F6042A">
      <w:pPr>
        <w:pStyle w:val="ListParagraph"/>
      </w:pPr>
    </w:p>
    <w:p w:rsidR="00F6042A" w:rsidRPr="001C49BA" w:rsidRDefault="00F6042A" w:rsidP="00F6042A">
      <w:pPr>
        <w:pStyle w:val="ListParagraph"/>
        <w:numPr>
          <w:ilvl w:val="0"/>
          <w:numId w:val="32"/>
        </w:numPr>
        <w:spacing w:after="0" w:line="240" w:lineRule="auto"/>
        <w:jc w:val="both"/>
      </w:pPr>
      <w:r w:rsidRPr="001C49BA">
        <w:t xml:space="preserve">Six public forums within city neighborhoods in </w:t>
      </w:r>
      <w:r w:rsidR="00674E0D" w:rsidRPr="001C49BA">
        <w:t>February</w:t>
      </w:r>
      <w:r w:rsidRPr="001C49BA">
        <w:t xml:space="preserve"> 2018, to solicit public comments on the operation of the bus system.</w:t>
      </w:r>
    </w:p>
    <w:p w:rsidR="00F6042A" w:rsidRPr="001C49BA" w:rsidRDefault="00F6042A" w:rsidP="00F6042A">
      <w:pPr>
        <w:pStyle w:val="ListParagraph"/>
        <w:spacing w:after="0" w:line="240" w:lineRule="auto"/>
      </w:pPr>
    </w:p>
    <w:p w:rsidR="00F6042A" w:rsidRPr="001C49BA" w:rsidRDefault="00F6042A" w:rsidP="00F6042A">
      <w:pPr>
        <w:spacing w:after="0" w:line="240" w:lineRule="auto"/>
        <w:ind w:left="360"/>
        <w:jc w:val="both"/>
      </w:pPr>
      <w:r w:rsidRPr="001C49BA">
        <w:t>SPBS also makes available one-on-one training to help passengers with special needs to learn how to navigate the transit system.</w:t>
      </w:r>
    </w:p>
    <w:p w:rsidR="00F6042A" w:rsidRPr="00674E0D" w:rsidRDefault="00F6042A" w:rsidP="00674E0D">
      <w:pPr>
        <w:spacing w:after="0" w:line="240" w:lineRule="auto"/>
        <w:rPr>
          <w:rFonts w:cs="Arial"/>
        </w:rPr>
      </w:pPr>
    </w:p>
    <w:sectPr w:rsidR="00F6042A" w:rsidRPr="00674E0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7C8" w:rsidRDefault="004117C8" w:rsidP="00E273D2">
      <w:pPr>
        <w:spacing w:after="0" w:line="240" w:lineRule="auto"/>
      </w:pPr>
      <w:r>
        <w:separator/>
      </w:r>
    </w:p>
  </w:endnote>
  <w:endnote w:type="continuationSeparator" w:id="0">
    <w:p w:rsidR="004117C8" w:rsidRDefault="004117C8" w:rsidP="00E2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895001"/>
      <w:docPartObj>
        <w:docPartGallery w:val="Page Numbers (Bottom of Page)"/>
        <w:docPartUnique/>
      </w:docPartObj>
    </w:sdtPr>
    <w:sdtEndPr>
      <w:rPr>
        <w:noProof/>
      </w:rPr>
    </w:sdtEndPr>
    <w:sdtContent>
      <w:p w:rsidR="000438DF" w:rsidRDefault="00EC1C6C" w:rsidP="00EC1C6C">
        <w:pPr>
          <w:pStyle w:val="Footer"/>
        </w:pPr>
        <w:r>
          <w:t>South Portland Bus Service</w:t>
        </w:r>
        <w:r>
          <w:tab/>
        </w:r>
        <w:r>
          <w:tab/>
        </w:r>
        <w:r w:rsidR="000438DF">
          <w:fldChar w:fldCharType="begin"/>
        </w:r>
        <w:r w:rsidR="000438DF">
          <w:instrText xml:space="preserve"> PAGE   \* MERGEFORMAT </w:instrText>
        </w:r>
        <w:r w:rsidR="000438DF">
          <w:fldChar w:fldCharType="separate"/>
        </w:r>
        <w:r w:rsidR="00C767F4">
          <w:rPr>
            <w:noProof/>
          </w:rPr>
          <w:t>1</w:t>
        </w:r>
        <w:r w:rsidR="000438DF">
          <w:rPr>
            <w:noProof/>
          </w:rPr>
          <w:fldChar w:fldCharType="end"/>
        </w:r>
      </w:p>
    </w:sdtContent>
  </w:sdt>
  <w:p w:rsidR="000438DF" w:rsidRDefault="00043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7C8" w:rsidRDefault="004117C8" w:rsidP="00E273D2">
      <w:pPr>
        <w:spacing w:after="0" w:line="240" w:lineRule="auto"/>
      </w:pPr>
      <w:r>
        <w:separator/>
      </w:r>
    </w:p>
  </w:footnote>
  <w:footnote w:type="continuationSeparator" w:id="0">
    <w:p w:rsidR="004117C8" w:rsidRDefault="004117C8" w:rsidP="00E27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3D8"/>
    <w:multiLevelType w:val="hybridMultilevel"/>
    <w:tmpl w:val="FDA2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F471D"/>
    <w:multiLevelType w:val="hybridMultilevel"/>
    <w:tmpl w:val="C5A8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B344E"/>
    <w:multiLevelType w:val="hybridMultilevel"/>
    <w:tmpl w:val="E98E9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A5302"/>
    <w:multiLevelType w:val="hybridMultilevel"/>
    <w:tmpl w:val="55E23EA2"/>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5F65"/>
    <w:multiLevelType w:val="hybridMultilevel"/>
    <w:tmpl w:val="4D8EADC2"/>
    <w:lvl w:ilvl="0" w:tplc="D2A248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47891"/>
    <w:multiLevelType w:val="hybridMultilevel"/>
    <w:tmpl w:val="4972E96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C69F7"/>
    <w:multiLevelType w:val="hybridMultilevel"/>
    <w:tmpl w:val="1B806F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A4430F"/>
    <w:multiLevelType w:val="hybridMultilevel"/>
    <w:tmpl w:val="97EEF50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74406"/>
    <w:multiLevelType w:val="hybridMultilevel"/>
    <w:tmpl w:val="6CB0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C652D"/>
    <w:multiLevelType w:val="hybridMultilevel"/>
    <w:tmpl w:val="728A912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75129"/>
    <w:multiLevelType w:val="hybridMultilevel"/>
    <w:tmpl w:val="F4424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91944"/>
    <w:multiLevelType w:val="hybridMultilevel"/>
    <w:tmpl w:val="291A2BC2"/>
    <w:lvl w:ilvl="0" w:tplc="6F00AD6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84B95"/>
    <w:multiLevelType w:val="hybridMultilevel"/>
    <w:tmpl w:val="45ECC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0583D"/>
    <w:multiLevelType w:val="hybridMultilevel"/>
    <w:tmpl w:val="FDEA9834"/>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73EA2"/>
    <w:multiLevelType w:val="hybridMultilevel"/>
    <w:tmpl w:val="40A8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67AF6"/>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51F35"/>
    <w:multiLevelType w:val="hybridMultilevel"/>
    <w:tmpl w:val="C122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B494E"/>
    <w:multiLevelType w:val="hybridMultilevel"/>
    <w:tmpl w:val="0160076E"/>
    <w:lvl w:ilvl="0" w:tplc="E88C09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B65D7A"/>
    <w:multiLevelType w:val="hybridMultilevel"/>
    <w:tmpl w:val="C0B8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75D84"/>
    <w:multiLevelType w:val="hybridMultilevel"/>
    <w:tmpl w:val="B07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4804B1"/>
    <w:multiLevelType w:val="hybridMultilevel"/>
    <w:tmpl w:val="6110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B25C2"/>
    <w:multiLevelType w:val="hybridMultilevel"/>
    <w:tmpl w:val="8EFC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70876"/>
    <w:multiLevelType w:val="hybridMultilevel"/>
    <w:tmpl w:val="113EB95A"/>
    <w:lvl w:ilvl="0" w:tplc="F15CF5F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177F1"/>
    <w:multiLevelType w:val="hybridMultilevel"/>
    <w:tmpl w:val="5052AA28"/>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73B95"/>
    <w:multiLevelType w:val="hybridMultilevel"/>
    <w:tmpl w:val="1B805482"/>
    <w:lvl w:ilvl="0" w:tplc="6F00AD6A">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BF3C2C"/>
    <w:multiLevelType w:val="hybridMultilevel"/>
    <w:tmpl w:val="42DEB6E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10D5D"/>
    <w:multiLevelType w:val="hybridMultilevel"/>
    <w:tmpl w:val="94A0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425BC0"/>
    <w:multiLevelType w:val="hybridMultilevel"/>
    <w:tmpl w:val="1CC623C0"/>
    <w:lvl w:ilvl="0" w:tplc="E88C09CA">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954B6A"/>
    <w:multiLevelType w:val="hybridMultilevel"/>
    <w:tmpl w:val="DCAC38D4"/>
    <w:lvl w:ilvl="0" w:tplc="40F8EF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7E722C"/>
    <w:multiLevelType w:val="hybridMultilevel"/>
    <w:tmpl w:val="872C4876"/>
    <w:lvl w:ilvl="0" w:tplc="BFC68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F4124E"/>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917256"/>
    <w:multiLevelType w:val="hybridMultilevel"/>
    <w:tmpl w:val="5576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A26805"/>
    <w:multiLevelType w:val="hybridMultilevel"/>
    <w:tmpl w:val="9404CD78"/>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AD609C"/>
    <w:multiLevelType w:val="hybridMultilevel"/>
    <w:tmpl w:val="12F00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1"/>
  </w:num>
  <w:num w:numId="3">
    <w:abstractNumId w:val="0"/>
  </w:num>
  <w:num w:numId="4">
    <w:abstractNumId w:val="1"/>
  </w:num>
  <w:num w:numId="5">
    <w:abstractNumId w:val="20"/>
  </w:num>
  <w:num w:numId="6">
    <w:abstractNumId w:val="16"/>
  </w:num>
  <w:num w:numId="7">
    <w:abstractNumId w:val="18"/>
  </w:num>
  <w:num w:numId="8">
    <w:abstractNumId w:val="21"/>
  </w:num>
  <w:num w:numId="9">
    <w:abstractNumId w:val="8"/>
  </w:num>
  <w:num w:numId="10">
    <w:abstractNumId w:val="26"/>
  </w:num>
  <w:num w:numId="11">
    <w:abstractNumId w:val="33"/>
  </w:num>
  <w:num w:numId="12">
    <w:abstractNumId w:val="6"/>
  </w:num>
  <w:num w:numId="13">
    <w:abstractNumId w:val="27"/>
  </w:num>
  <w:num w:numId="14">
    <w:abstractNumId w:val="9"/>
  </w:num>
  <w:num w:numId="15">
    <w:abstractNumId w:val="25"/>
  </w:num>
  <w:num w:numId="16">
    <w:abstractNumId w:val="3"/>
  </w:num>
  <w:num w:numId="17">
    <w:abstractNumId w:val="22"/>
  </w:num>
  <w:num w:numId="18">
    <w:abstractNumId w:val="32"/>
  </w:num>
  <w:num w:numId="19">
    <w:abstractNumId w:val="15"/>
  </w:num>
  <w:num w:numId="20">
    <w:abstractNumId w:val="29"/>
  </w:num>
  <w:num w:numId="21">
    <w:abstractNumId w:val="5"/>
  </w:num>
  <w:num w:numId="22">
    <w:abstractNumId w:val="7"/>
  </w:num>
  <w:num w:numId="23">
    <w:abstractNumId w:val="17"/>
  </w:num>
  <w:num w:numId="24">
    <w:abstractNumId w:val="30"/>
  </w:num>
  <w:num w:numId="25">
    <w:abstractNumId w:val="13"/>
  </w:num>
  <w:num w:numId="26">
    <w:abstractNumId w:val="23"/>
  </w:num>
  <w:num w:numId="27">
    <w:abstractNumId w:val="12"/>
  </w:num>
  <w:num w:numId="28">
    <w:abstractNumId w:val="2"/>
  </w:num>
  <w:num w:numId="29">
    <w:abstractNumId w:val="10"/>
  </w:num>
  <w:num w:numId="30">
    <w:abstractNumId w:val="28"/>
  </w:num>
  <w:num w:numId="31">
    <w:abstractNumId w:val="11"/>
  </w:num>
  <w:num w:numId="32">
    <w:abstractNumId w:val="4"/>
  </w:num>
  <w:num w:numId="33">
    <w:abstractNumId w:val="2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5A"/>
    <w:rsid w:val="000061F0"/>
    <w:rsid w:val="00023135"/>
    <w:rsid w:val="000438DF"/>
    <w:rsid w:val="00080627"/>
    <w:rsid w:val="000B7357"/>
    <w:rsid w:val="000C50FB"/>
    <w:rsid w:val="00103369"/>
    <w:rsid w:val="00135627"/>
    <w:rsid w:val="00147DC4"/>
    <w:rsid w:val="00152CB9"/>
    <w:rsid w:val="00154BA3"/>
    <w:rsid w:val="00194088"/>
    <w:rsid w:val="0019466F"/>
    <w:rsid w:val="001C49BA"/>
    <w:rsid w:val="001F565A"/>
    <w:rsid w:val="00236AA9"/>
    <w:rsid w:val="002A3EE1"/>
    <w:rsid w:val="002A77C9"/>
    <w:rsid w:val="002B3958"/>
    <w:rsid w:val="002B58F7"/>
    <w:rsid w:val="002D416F"/>
    <w:rsid w:val="002D60DF"/>
    <w:rsid w:val="00307702"/>
    <w:rsid w:val="00322EF2"/>
    <w:rsid w:val="003F7E4A"/>
    <w:rsid w:val="00400D9B"/>
    <w:rsid w:val="004117C8"/>
    <w:rsid w:val="00430E1D"/>
    <w:rsid w:val="00435B1D"/>
    <w:rsid w:val="00453560"/>
    <w:rsid w:val="0046066F"/>
    <w:rsid w:val="004B7043"/>
    <w:rsid w:val="004C4E3E"/>
    <w:rsid w:val="0050297A"/>
    <w:rsid w:val="00504290"/>
    <w:rsid w:val="00516CF2"/>
    <w:rsid w:val="005244F7"/>
    <w:rsid w:val="005954D3"/>
    <w:rsid w:val="005A3039"/>
    <w:rsid w:val="005B4533"/>
    <w:rsid w:val="00602C32"/>
    <w:rsid w:val="00674E0D"/>
    <w:rsid w:val="00690F06"/>
    <w:rsid w:val="0069324B"/>
    <w:rsid w:val="006E0869"/>
    <w:rsid w:val="006E4F7E"/>
    <w:rsid w:val="00702B00"/>
    <w:rsid w:val="00704CEE"/>
    <w:rsid w:val="007941D8"/>
    <w:rsid w:val="007A1530"/>
    <w:rsid w:val="007B45F8"/>
    <w:rsid w:val="00800140"/>
    <w:rsid w:val="00811E3E"/>
    <w:rsid w:val="008270AF"/>
    <w:rsid w:val="008E55C2"/>
    <w:rsid w:val="00922254"/>
    <w:rsid w:val="0095348E"/>
    <w:rsid w:val="00976A96"/>
    <w:rsid w:val="00997A0F"/>
    <w:rsid w:val="009A2CAE"/>
    <w:rsid w:val="009F393E"/>
    <w:rsid w:val="009F5701"/>
    <w:rsid w:val="00A431EC"/>
    <w:rsid w:val="00A46D38"/>
    <w:rsid w:val="00AA577E"/>
    <w:rsid w:val="00AF670F"/>
    <w:rsid w:val="00B278F4"/>
    <w:rsid w:val="00B56069"/>
    <w:rsid w:val="00B573F0"/>
    <w:rsid w:val="00B64C77"/>
    <w:rsid w:val="00B93F04"/>
    <w:rsid w:val="00BC5A96"/>
    <w:rsid w:val="00BF4A91"/>
    <w:rsid w:val="00C12A7A"/>
    <w:rsid w:val="00C42F07"/>
    <w:rsid w:val="00C43A6F"/>
    <w:rsid w:val="00C47333"/>
    <w:rsid w:val="00C477D2"/>
    <w:rsid w:val="00C767F4"/>
    <w:rsid w:val="00C82534"/>
    <w:rsid w:val="00C91434"/>
    <w:rsid w:val="00CB3EB5"/>
    <w:rsid w:val="00CC229E"/>
    <w:rsid w:val="00CE3010"/>
    <w:rsid w:val="00D13FAB"/>
    <w:rsid w:val="00D14685"/>
    <w:rsid w:val="00D50F0A"/>
    <w:rsid w:val="00D61E70"/>
    <w:rsid w:val="00D814AD"/>
    <w:rsid w:val="00DB0E67"/>
    <w:rsid w:val="00DC429F"/>
    <w:rsid w:val="00DD7BC2"/>
    <w:rsid w:val="00E2693A"/>
    <w:rsid w:val="00E273D2"/>
    <w:rsid w:val="00EB6FD9"/>
    <w:rsid w:val="00EC1C6C"/>
    <w:rsid w:val="00EE6CA4"/>
    <w:rsid w:val="00F03B23"/>
    <w:rsid w:val="00F1574A"/>
    <w:rsid w:val="00F35B9F"/>
    <w:rsid w:val="00F53AFF"/>
    <w:rsid w:val="00F6042A"/>
    <w:rsid w:val="00F610BB"/>
    <w:rsid w:val="00F73FDF"/>
    <w:rsid w:val="00F77F72"/>
    <w:rsid w:val="00FC0657"/>
    <w:rsid w:val="00FC653C"/>
    <w:rsid w:val="00FF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2DA9C-9095-4D47-BBD4-D3BC1EB4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next w:val="Normal"/>
    <w:link w:val="Heading4Char"/>
    <w:qFormat/>
    <w:rsid w:val="00F77F72"/>
    <w:pPr>
      <w:keepNext/>
      <w:tabs>
        <w:tab w:val="left" w:pos="540"/>
        <w:tab w:val="center" w:pos="2700"/>
        <w:tab w:val="center" w:pos="4680"/>
        <w:tab w:val="center" w:pos="6030"/>
        <w:tab w:val="center" w:pos="8010"/>
      </w:tabs>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C43A6F"/>
    <w:pPr>
      <w:ind w:left="720"/>
      <w:contextualSpacing/>
    </w:pPr>
  </w:style>
  <w:style w:type="paragraph" w:styleId="Header">
    <w:name w:val="header"/>
    <w:basedOn w:val="Normal"/>
    <w:link w:val="HeaderChar"/>
    <w:uiPriority w:val="99"/>
    <w:unhideWhenUsed/>
    <w:rsid w:val="00E27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3D2"/>
  </w:style>
  <w:style w:type="paragraph" w:styleId="Footer">
    <w:name w:val="footer"/>
    <w:basedOn w:val="Normal"/>
    <w:link w:val="FooterChar"/>
    <w:uiPriority w:val="99"/>
    <w:unhideWhenUsed/>
    <w:rsid w:val="00E27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3D2"/>
  </w:style>
  <w:style w:type="paragraph" w:styleId="NormalWeb">
    <w:name w:val="Normal (Web)"/>
    <w:basedOn w:val="Normal"/>
    <w:uiPriority w:val="99"/>
    <w:rsid w:val="00F6042A"/>
    <w:pPr>
      <w:spacing w:before="100" w:beforeAutospacing="1" w:after="115"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F77F72"/>
    <w:rPr>
      <w:rFonts w:ascii="Times New Roman" w:eastAsia="Times New Roman" w:hAnsi="Times New Roman" w:cs="Times New Roman"/>
      <w:b/>
      <w:sz w:val="24"/>
      <w:szCs w:val="20"/>
    </w:rPr>
  </w:style>
  <w:style w:type="character" w:styleId="Hyperlink">
    <w:name w:val="Hyperlink"/>
    <w:unhideWhenUsed/>
    <w:rsid w:val="00F77F72"/>
    <w:rPr>
      <w:color w:val="0000FF"/>
      <w:u w:val="single"/>
    </w:rPr>
  </w:style>
  <w:style w:type="table" w:styleId="TableGrid">
    <w:name w:val="Table Grid"/>
    <w:basedOn w:val="TableNormal"/>
    <w:uiPriority w:val="59"/>
    <w:rsid w:val="003F7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7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creator>Rich Rothe</dc:creator>
  <cp:lastModifiedBy>Brann, Lori</cp:lastModifiedBy>
  <cp:revision>3</cp:revision>
  <cp:lastPrinted>2019-02-19T16:04:00Z</cp:lastPrinted>
  <dcterms:created xsi:type="dcterms:W3CDTF">2019-03-18T19:12:00Z</dcterms:created>
  <dcterms:modified xsi:type="dcterms:W3CDTF">2019-03-19T14:55:00Z</dcterms:modified>
</cp:coreProperties>
</file>