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E" w:rsidRDefault="0022108E">
      <w:bookmarkStart w:id="0" w:name="_GoBack"/>
      <w:bookmarkEnd w:id="0"/>
    </w:p>
    <w:p w:rsidR="00644012" w:rsidRDefault="00644012" w:rsidP="004D28B8">
      <w:pPr>
        <w:jc w:val="center"/>
        <w:rPr>
          <w:b/>
          <w:sz w:val="36"/>
          <w:szCs w:val="36"/>
        </w:rPr>
      </w:pPr>
    </w:p>
    <w:tbl>
      <w:tblPr>
        <w:tblStyle w:val="TableGrid"/>
        <w:tblW w:w="4497" w:type="pct"/>
        <w:tblInd w:w="46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131"/>
      </w:tblGrid>
      <w:tr w:rsidR="00524405" w:rsidTr="00524405">
        <w:trPr>
          <w:trHeight w:val="1767"/>
        </w:trPr>
        <w:tc>
          <w:tcPr>
            <w:tcW w:w="5000" w:type="pct"/>
            <w:shd w:val="clear" w:color="auto" w:fill="DBE5F1" w:themeFill="accent1" w:themeFillTint="33"/>
          </w:tcPr>
          <w:p w:rsidR="00524405" w:rsidRDefault="00524405" w:rsidP="008E29C0"/>
          <w:p w:rsidR="00524405" w:rsidRDefault="00524405" w:rsidP="008E29C0"/>
          <w:p w:rsidR="00524405" w:rsidRPr="00524405" w:rsidRDefault="00524405" w:rsidP="00524405">
            <w:pPr>
              <w:jc w:val="center"/>
              <w:rPr>
                <w:b/>
                <w:sz w:val="40"/>
                <w:szCs w:val="40"/>
              </w:rPr>
            </w:pPr>
            <w:r w:rsidRPr="00524405">
              <w:rPr>
                <w:b/>
                <w:sz w:val="40"/>
                <w:szCs w:val="40"/>
              </w:rPr>
              <w:t>MaineDOT Locally Coordinated Transit Plan</w:t>
            </w:r>
          </w:p>
          <w:p w:rsidR="00524405" w:rsidRDefault="00524405" w:rsidP="00524405">
            <w:pPr>
              <w:jc w:val="center"/>
              <w:rPr>
                <w:b/>
                <w:sz w:val="40"/>
                <w:szCs w:val="40"/>
              </w:rPr>
            </w:pPr>
          </w:p>
          <w:p w:rsidR="00DD4386" w:rsidRDefault="00DD4386" w:rsidP="00524405">
            <w:pPr>
              <w:jc w:val="center"/>
              <w:rPr>
                <w:b/>
                <w:sz w:val="40"/>
                <w:szCs w:val="40"/>
              </w:rPr>
            </w:pPr>
            <w:r>
              <w:rPr>
                <w:b/>
                <w:sz w:val="40"/>
                <w:szCs w:val="40"/>
              </w:rPr>
              <w:t xml:space="preserve">Region </w:t>
            </w:r>
            <w:r w:rsidR="007A1E7E">
              <w:rPr>
                <w:b/>
                <w:sz w:val="40"/>
                <w:szCs w:val="40"/>
              </w:rPr>
              <w:t>3</w:t>
            </w:r>
          </w:p>
          <w:p w:rsidR="00DD4386" w:rsidRPr="00524405" w:rsidRDefault="00DD4386" w:rsidP="00524405">
            <w:pPr>
              <w:jc w:val="center"/>
              <w:rPr>
                <w:b/>
                <w:sz w:val="40"/>
                <w:szCs w:val="40"/>
              </w:rPr>
            </w:pPr>
          </w:p>
          <w:p w:rsidR="007A1E7E" w:rsidRPr="007A1E7E" w:rsidRDefault="007A1E7E" w:rsidP="007A1E7E">
            <w:pPr>
              <w:jc w:val="center"/>
              <w:rPr>
                <w:b/>
                <w:bCs/>
                <w:sz w:val="36"/>
                <w:szCs w:val="36"/>
              </w:rPr>
            </w:pPr>
            <w:proofErr w:type="spellStart"/>
            <w:r w:rsidRPr="007A1E7E">
              <w:rPr>
                <w:b/>
                <w:bCs/>
                <w:sz w:val="36"/>
                <w:szCs w:val="36"/>
              </w:rPr>
              <w:t>Penquis</w:t>
            </w:r>
            <w:proofErr w:type="spellEnd"/>
            <w:r w:rsidRPr="007A1E7E">
              <w:rPr>
                <w:b/>
                <w:bCs/>
                <w:sz w:val="36"/>
                <w:szCs w:val="36"/>
              </w:rPr>
              <w:t xml:space="preserve"> Community Action Program</w:t>
            </w:r>
          </w:p>
          <w:p w:rsidR="007A1E7E" w:rsidRPr="007A1E7E" w:rsidRDefault="007A1E7E" w:rsidP="007A1E7E">
            <w:pPr>
              <w:jc w:val="center"/>
              <w:rPr>
                <w:b/>
                <w:bCs/>
                <w:sz w:val="36"/>
                <w:szCs w:val="36"/>
              </w:rPr>
            </w:pPr>
            <w:r w:rsidRPr="007A1E7E">
              <w:rPr>
                <w:b/>
                <w:bCs/>
                <w:sz w:val="36"/>
                <w:szCs w:val="36"/>
              </w:rPr>
              <w:t>Lynx Mobility Services</w:t>
            </w:r>
          </w:p>
          <w:p w:rsidR="006665A8" w:rsidRDefault="006665A8" w:rsidP="00A93BDC">
            <w:pPr>
              <w:jc w:val="center"/>
              <w:rPr>
                <w:b/>
                <w:sz w:val="36"/>
                <w:szCs w:val="36"/>
              </w:rPr>
            </w:pPr>
          </w:p>
          <w:p w:rsidR="00524405" w:rsidRDefault="007A1E7E" w:rsidP="006C655A">
            <w:pPr>
              <w:jc w:val="center"/>
              <w:rPr>
                <w:b/>
                <w:sz w:val="36"/>
                <w:szCs w:val="36"/>
              </w:rPr>
            </w:pPr>
            <w:r>
              <w:rPr>
                <w:b/>
                <w:sz w:val="36"/>
                <w:szCs w:val="36"/>
              </w:rPr>
              <w:t>Community Connector</w:t>
            </w:r>
          </w:p>
          <w:p w:rsidR="00951790" w:rsidRDefault="00951790" w:rsidP="006C655A">
            <w:pPr>
              <w:jc w:val="center"/>
              <w:rPr>
                <w:b/>
                <w:sz w:val="36"/>
                <w:szCs w:val="36"/>
              </w:rPr>
            </w:pPr>
          </w:p>
          <w:p w:rsidR="00951790" w:rsidRPr="006C655A" w:rsidRDefault="00951790" w:rsidP="006C655A">
            <w:pPr>
              <w:jc w:val="center"/>
              <w:rPr>
                <w:sz w:val="36"/>
                <w:szCs w:val="36"/>
              </w:rPr>
            </w:pPr>
            <w:r>
              <w:rPr>
                <w:b/>
                <w:sz w:val="36"/>
                <w:szCs w:val="36"/>
              </w:rPr>
              <w:t>Cyr Bus</w:t>
            </w:r>
          </w:p>
          <w:p w:rsidR="00524405" w:rsidRDefault="00524405" w:rsidP="008E29C0"/>
          <w:p w:rsidR="00524405" w:rsidRDefault="00524405" w:rsidP="008E29C0"/>
          <w:p w:rsidR="00524405" w:rsidRDefault="00524405" w:rsidP="008E29C0"/>
        </w:tc>
      </w:tr>
    </w:tbl>
    <w:p w:rsidR="00580E0E" w:rsidRDefault="00580E0E" w:rsidP="004D28B8">
      <w:pPr>
        <w:jc w:val="center"/>
        <w:rPr>
          <w:b/>
          <w:sz w:val="36"/>
          <w:szCs w:val="36"/>
        </w:rPr>
      </w:pPr>
    </w:p>
    <w:p w:rsidR="00580E0E" w:rsidRDefault="00580E0E" w:rsidP="00580E0E"/>
    <w:p w:rsidR="00580E0E" w:rsidRDefault="00580E0E" w:rsidP="004D28B8">
      <w:pPr>
        <w:jc w:val="center"/>
        <w:rPr>
          <w:b/>
          <w:sz w:val="36"/>
          <w:szCs w:val="36"/>
        </w:rPr>
      </w:pPr>
    </w:p>
    <w:p w:rsidR="004D28B8" w:rsidRDefault="00580E0E" w:rsidP="004D28B8">
      <w:pPr>
        <w:jc w:val="center"/>
        <w:rPr>
          <w:b/>
          <w:sz w:val="36"/>
          <w:szCs w:val="36"/>
        </w:rPr>
      </w:pPr>
      <w:r>
        <w:rPr>
          <w:b/>
          <w:sz w:val="36"/>
          <w:szCs w:val="36"/>
        </w:rPr>
        <w:t>F</w:t>
      </w:r>
      <w:r w:rsidR="004D28B8" w:rsidRPr="006C2947">
        <w:rPr>
          <w:b/>
          <w:sz w:val="36"/>
          <w:szCs w:val="36"/>
        </w:rPr>
        <w:t>Y 2013 – FY 201</w:t>
      </w:r>
      <w:r w:rsidR="00DD4386">
        <w:rPr>
          <w:b/>
          <w:sz w:val="36"/>
          <w:szCs w:val="36"/>
        </w:rPr>
        <w:t>7</w:t>
      </w:r>
      <w:r w:rsidR="004D28B8" w:rsidRPr="006C2947">
        <w:rPr>
          <w:b/>
          <w:sz w:val="36"/>
          <w:szCs w:val="36"/>
        </w:rPr>
        <w:t xml:space="preserve"> </w:t>
      </w:r>
    </w:p>
    <w:p w:rsidR="004D28B8" w:rsidRPr="006C2947" w:rsidRDefault="004D28B8" w:rsidP="004D28B8">
      <w:pPr>
        <w:jc w:val="center"/>
        <w:rPr>
          <w:b/>
          <w:sz w:val="36"/>
          <w:szCs w:val="36"/>
        </w:rPr>
      </w:pPr>
      <w:r>
        <w:rPr>
          <w:b/>
          <w:sz w:val="36"/>
          <w:szCs w:val="36"/>
        </w:rPr>
        <w:t xml:space="preserve">Locally Coordinated Plan </w:t>
      </w:r>
      <w:r w:rsidRPr="006C2947">
        <w:rPr>
          <w:b/>
          <w:sz w:val="36"/>
          <w:szCs w:val="36"/>
        </w:rPr>
        <w:t>Update</w:t>
      </w:r>
    </w:p>
    <w:p w:rsidR="000D0708" w:rsidRDefault="000D0708" w:rsidP="0078190B">
      <w:pPr>
        <w:jc w:val="center"/>
        <w:rPr>
          <w:b/>
          <w:color w:val="000000"/>
          <w:sz w:val="28"/>
          <w:szCs w:val="28"/>
        </w:rPr>
      </w:pPr>
    </w:p>
    <w:p w:rsidR="000D0708" w:rsidRPr="00380CDE" w:rsidRDefault="00A81FA6" w:rsidP="0078190B">
      <w:pPr>
        <w:jc w:val="center"/>
        <w:rPr>
          <w:b/>
          <w:color w:val="000000" w:themeColor="text1"/>
          <w:sz w:val="36"/>
          <w:szCs w:val="36"/>
        </w:rPr>
      </w:pPr>
      <w:r w:rsidRPr="00380CDE">
        <w:rPr>
          <w:b/>
          <w:color w:val="000000" w:themeColor="text1"/>
          <w:sz w:val="36"/>
          <w:szCs w:val="36"/>
        </w:rPr>
        <w:t xml:space="preserve">Updated </w:t>
      </w:r>
      <w:r w:rsidR="00A93BDC">
        <w:rPr>
          <w:b/>
          <w:color w:val="000000" w:themeColor="text1"/>
          <w:sz w:val="36"/>
          <w:szCs w:val="36"/>
        </w:rPr>
        <w:t>April</w:t>
      </w:r>
      <w:r w:rsidR="00ED5BBA">
        <w:rPr>
          <w:b/>
          <w:color w:val="000000" w:themeColor="text1"/>
          <w:sz w:val="36"/>
          <w:szCs w:val="36"/>
        </w:rPr>
        <w:t>,</w:t>
      </w:r>
      <w:r w:rsidRPr="00380CDE">
        <w:rPr>
          <w:b/>
          <w:color w:val="000000" w:themeColor="text1"/>
          <w:sz w:val="36"/>
          <w:szCs w:val="36"/>
        </w:rPr>
        <w:t xml:space="preserve"> 2017</w:t>
      </w:r>
    </w:p>
    <w:p w:rsidR="000D0708" w:rsidRPr="00380CDE" w:rsidRDefault="000D0708" w:rsidP="0078190B">
      <w:pPr>
        <w:jc w:val="center"/>
        <w:rPr>
          <w:b/>
          <w:color w:val="000000" w:themeColor="text1"/>
          <w:sz w:val="36"/>
          <w:szCs w:val="36"/>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7B3EC6" w:rsidRDefault="007B3EC6" w:rsidP="0078190B">
      <w:pPr>
        <w:jc w:val="center"/>
        <w:rPr>
          <w:b/>
          <w:color w:val="000000"/>
          <w:sz w:val="28"/>
          <w:szCs w:val="28"/>
        </w:rPr>
      </w:pPr>
    </w:p>
    <w:p w:rsidR="000D0708" w:rsidRDefault="000D0708" w:rsidP="0078190B">
      <w:pPr>
        <w:jc w:val="center"/>
        <w:rPr>
          <w:b/>
          <w:color w:val="000000"/>
          <w:sz w:val="28"/>
          <w:szCs w:val="28"/>
        </w:rPr>
      </w:pPr>
    </w:p>
    <w:p w:rsidR="0078190B" w:rsidRDefault="000D0708" w:rsidP="0078190B">
      <w:pPr>
        <w:jc w:val="center"/>
        <w:rPr>
          <w:b/>
          <w:color w:val="000000"/>
          <w:sz w:val="28"/>
          <w:szCs w:val="28"/>
        </w:rPr>
      </w:pPr>
      <w:r>
        <w:rPr>
          <w:b/>
          <w:color w:val="000000"/>
          <w:sz w:val="28"/>
          <w:szCs w:val="28"/>
        </w:rPr>
        <w:t>Ta</w:t>
      </w:r>
      <w:r w:rsidR="0078190B">
        <w:rPr>
          <w:b/>
          <w:color w:val="000000"/>
          <w:sz w:val="28"/>
          <w:szCs w:val="28"/>
        </w:rPr>
        <w:t>ble of Contents</w:t>
      </w:r>
    </w:p>
    <w:p w:rsidR="007C2969" w:rsidRDefault="007C2969" w:rsidP="0078190B">
      <w:pPr>
        <w:jc w:val="center"/>
        <w:rPr>
          <w:b/>
          <w:color w:val="000000"/>
          <w:sz w:val="28"/>
          <w:szCs w:val="28"/>
        </w:rPr>
      </w:pPr>
    </w:p>
    <w:p w:rsidR="000D0708" w:rsidRPr="00CE66FA" w:rsidRDefault="000D0708" w:rsidP="000D0708">
      <w:pPr>
        <w:tabs>
          <w:tab w:val="left" w:pos="1440"/>
          <w:tab w:val="right" w:leader="dot" w:pos="9360"/>
        </w:tabs>
        <w:rPr>
          <w:color w:val="000000" w:themeColor="text1"/>
        </w:rPr>
      </w:pPr>
      <w:r w:rsidRPr="00CE66FA">
        <w:rPr>
          <w:color w:val="000000" w:themeColor="text1"/>
        </w:rPr>
        <w:t>Summary of Service Changes since FY 2012</w:t>
      </w:r>
      <w:r w:rsidRPr="00CE66FA">
        <w:rPr>
          <w:color w:val="000000" w:themeColor="text1"/>
        </w:rPr>
        <w:tab/>
        <w:t>1</w:t>
      </w:r>
    </w:p>
    <w:p w:rsidR="000D0708" w:rsidRPr="00CE66FA" w:rsidRDefault="000D0708" w:rsidP="000D0708">
      <w:pPr>
        <w:tabs>
          <w:tab w:val="left" w:pos="1440"/>
          <w:tab w:val="right" w:leader="dot" w:pos="9360"/>
        </w:tabs>
        <w:rPr>
          <w:color w:val="000000" w:themeColor="text1"/>
        </w:rPr>
      </w:pPr>
    </w:p>
    <w:p w:rsidR="000D0708" w:rsidRPr="00CE66FA" w:rsidRDefault="000D0708" w:rsidP="000D0708">
      <w:pPr>
        <w:tabs>
          <w:tab w:val="left" w:pos="1440"/>
          <w:tab w:val="right" w:leader="dot" w:pos="9360"/>
        </w:tabs>
        <w:rPr>
          <w:color w:val="000000" w:themeColor="text1"/>
        </w:rPr>
      </w:pPr>
      <w:r w:rsidRPr="00CE66FA">
        <w:rPr>
          <w:color w:val="000000" w:themeColor="text1"/>
        </w:rPr>
        <w:t>Accomplishments since FY 2012</w:t>
      </w:r>
      <w:r w:rsidRPr="00CE66FA">
        <w:rPr>
          <w:color w:val="000000" w:themeColor="text1"/>
        </w:rPr>
        <w:tab/>
        <w:t>1</w:t>
      </w:r>
    </w:p>
    <w:p w:rsidR="000D0708" w:rsidRPr="00CE66FA" w:rsidRDefault="000D0708" w:rsidP="000D0708">
      <w:pPr>
        <w:tabs>
          <w:tab w:val="left" w:pos="1440"/>
          <w:tab w:val="right" w:leader="dot" w:pos="9360"/>
        </w:tabs>
        <w:rPr>
          <w:color w:val="000000" w:themeColor="text1"/>
        </w:rPr>
      </w:pPr>
    </w:p>
    <w:p w:rsidR="000D0708" w:rsidRPr="00CE66FA" w:rsidRDefault="000D0708" w:rsidP="00B51686">
      <w:pPr>
        <w:tabs>
          <w:tab w:val="left" w:pos="1440"/>
          <w:tab w:val="right" w:leader="dot" w:pos="9360"/>
        </w:tabs>
        <w:rPr>
          <w:color w:val="000000" w:themeColor="text1"/>
        </w:rPr>
      </w:pPr>
      <w:r w:rsidRPr="00CE66FA">
        <w:rPr>
          <w:color w:val="000000" w:themeColor="text1"/>
        </w:rPr>
        <w:t>Report on Projects and Priorities in the FY 2013 – 2017 LCP</w:t>
      </w:r>
      <w:r w:rsidRPr="00CE66FA">
        <w:rPr>
          <w:color w:val="000000" w:themeColor="text1"/>
        </w:rPr>
        <w:tab/>
      </w:r>
      <w:r w:rsidR="00CE66FA">
        <w:rPr>
          <w:color w:val="000000" w:themeColor="text1"/>
        </w:rPr>
        <w:t>3</w:t>
      </w:r>
    </w:p>
    <w:p w:rsidR="000D0708" w:rsidRPr="00CE66FA" w:rsidRDefault="000D0708" w:rsidP="000D0708">
      <w:pPr>
        <w:tabs>
          <w:tab w:val="left" w:pos="1440"/>
          <w:tab w:val="right" w:leader="dot" w:pos="9360"/>
        </w:tabs>
        <w:ind w:left="720"/>
        <w:rPr>
          <w:color w:val="000000" w:themeColor="text1"/>
        </w:rPr>
      </w:pPr>
    </w:p>
    <w:p w:rsidR="000D0708" w:rsidRPr="00CE66FA" w:rsidRDefault="000D0708" w:rsidP="009C56DB">
      <w:pPr>
        <w:tabs>
          <w:tab w:val="left" w:pos="1440"/>
          <w:tab w:val="right" w:leader="dot" w:pos="9360"/>
        </w:tabs>
        <w:rPr>
          <w:color w:val="000000" w:themeColor="text1"/>
        </w:rPr>
      </w:pPr>
      <w:r w:rsidRPr="00CE66FA">
        <w:rPr>
          <w:color w:val="000000" w:themeColor="text1"/>
        </w:rPr>
        <w:t xml:space="preserve">New </w:t>
      </w:r>
      <w:r w:rsidR="00E611F2" w:rsidRPr="00CE66FA">
        <w:rPr>
          <w:color w:val="000000" w:themeColor="text1"/>
        </w:rPr>
        <w:t>Topics of Interest</w:t>
      </w:r>
      <w:r w:rsidRPr="00CE66FA">
        <w:rPr>
          <w:color w:val="000000" w:themeColor="text1"/>
        </w:rPr>
        <w:tab/>
      </w:r>
      <w:r w:rsidR="00CE66FA">
        <w:rPr>
          <w:color w:val="000000" w:themeColor="text1"/>
        </w:rPr>
        <w:t>5</w:t>
      </w:r>
    </w:p>
    <w:p w:rsidR="000D0708" w:rsidRPr="00CE66FA" w:rsidRDefault="000D0708" w:rsidP="000D0708">
      <w:pPr>
        <w:tabs>
          <w:tab w:val="left" w:pos="1440"/>
          <w:tab w:val="right" w:leader="dot" w:pos="9360"/>
        </w:tabs>
        <w:ind w:left="720"/>
        <w:rPr>
          <w:color w:val="000000" w:themeColor="text1"/>
        </w:rPr>
      </w:pPr>
    </w:p>
    <w:p w:rsidR="008C47D8" w:rsidRDefault="000D0708" w:rsidP="000D0708">
      <w:pPr>
        <w:tabs>
          <w:tab w:val="left" w:pos="1440"/>
          <w:tab w:val="right" w:leader="dot" w:pos="9360"/>
        </w:tabs>
        <w:rPr>
          <w:color w:val="000000" w:themeColor="text1"/>
        </w:rPr>
      </w:pPr>
      <w:r w:rsidRPr="00CE66FA">
        <w:rPr>
          <w:color w:val="000000" w:themeColor="text1"/>
        </w:rPr>
        <w:t>One-way Trips FY 2013 – FY 2017</w:t>
      </w:r>
      <w:r w:rsidRPr="00CE66FA">
        <w:rPr>
          <w:color w:val="000000" w:themeColor="text1"/>
        </w:rPr>
        <w:tab/>
      </w:r>
      <w:r w:rsidR="00CE66FA">
        <w:rPr>
          <w:color w:val="000000" w:themeColor="text1"/>
        </w:rPr>
        <w:t>9</w:t>
      </w:r>
    </w:p>
    <w:p w:rsidR="00CE66FA" w:rsidRPr="00CE66FA" w:rsidRDefault="00CE66FA" w:rsidP="000D0708">
      <w:pPr>
        <w:tabs>
          <w:tab w:val="left" w:pos="1440"/>
          <w:tab w:val="right" w:leader="dot" w:pos="9360"/>
        </w:tabs>
        <w:rPr>
          <w:color w:val="000000" w:themeColor="text1"/>
        </w:rPr>
      </w:pPr>
    </w:p>
    <w:p w:rsidR="008C47D8" w:rsidRPr="00CE66FA" w:rsidRDefault="008C47D8" w:rsidP="000D0708">
      <w:pPr>
        <w:tabs>
          <w:tab w:val="left" w:pos="1440"/>
          <w:tab w:val="right" w:leader="dot" w:pos="9360"/>
        </w:tabs>
        <w:rPr>
          <w:color w:val="000000" w:themeColor="text1"/>
        </w:rPr>
      </w:pPr>
      <w:r w:rsidRPr="00CE66FA">
        <w:rPr>
          <w:color w:val="000000" w:themeColor="text1"/>
        </w:rPr>
        <w:t>Public Participation Summary</w:t>
      </w:r>
      <w:r w:rsidRPr="00CE66FA">
        <w:rPr>
          <w:color w:val="000000" w:themeColor="text1"/>
        </w:rPr>
        <w:tab/>
      </w:r>
      <w:r w:rsidR="00CE66FA">
        <w:rPr>
          <w:color w:val="000000" w:themeColor="text1"/>
        </w:rPr>
        <w:t>9</w:t>
      </w:r>
    </w:p>
    <w:p w:rsidR="000D0708" w:rsidRPr="00CE66FA" w:rsidRDefault="000D0708" w:rsidP="000D0708">
      <w:pPr>
        <w:tabs>
          <w:tab w:val="left" w:pos="1440"/>
          <w:tab w:val="right" w:leader="dot" w:pos="9360"/>
        </w:tabs>
        <w:rPr>
          <w:color w:val="000000" w:themeColor="text1"/>
        </w:rPr>
      </w:pPr>
    </w:p>
    <w:p w:rsidR="007C2969" w:rsidRPr="00CE66FA" w:rsidRDefault="007C2969" w:rsidP="007C2969">
      <w:pPr>
        <w:tabs>
          <w:tab w:val="left" w:pos="1440"/>
          <w:tab w:val="left" w:pos="2160"/>
          <w:tab w:val="right" w:leader="dot" w:pos="9360"/>
        </w:tabs>
        <w:rPr>
          <w:color w:val="000000" w:themeColor="text1"/>
        </w:rPr>
      </w:pPr>
      <w:r w:rsidRPr="00CE66FA">
        <w:rPr>
          <w:color w:val="000000" w:themeColor="text1"/>
        </w:rPr>
        <w:tab/>
      </w:r>
    </w:p>
    <w:p w:rsidR="007C2969" w:rsidRPr="00031315" w:rsidRDefault="007C2969" w:rsidP="007C2969">
      <w:pPr>
        <w:jc w:val="both"/>
        <w:rPr>
          <w:b/>
          <w:color w:val="000000"/>
        </w:rPr>
        <w:sectPr w:rsidR="007C2969" w:rsidRPr="00031315" w:rsidSect="00C336F4">
          <w:headerReference w:type="default" r:id="rId9"/>
          <w:footerReference w:type="even" r:id="rId10"/>
          <w:footerReference w:type="default" r:id="rId11"/>
          <w:pgSz w:w="12240" w:h="15840"/>
          <w:pgMar w:top="1152" w:right="1152" w:bottom="1152" w:left="1152" w:header="720" w:footer="720" w:gutter="0"/>
          <w:pgNumType w:start="0"/>
          <w:cols w:space="720"/>
          <w:titlePg/>
          <w:docGrid w:linePitch="326"/>
        </w:sectPr>
      </w:pPr>
    </w:p>
    <w:p w:rsidR="00A93BDC" w:rsidRDefault="00A93BDC" w:rsidP="00A93BDC">
      <w:pPr>
        <w:tabs>
          <w:tab w:val="left" w:pos="696"/>
        </w:tabs>
        <w:jc w:val="center"/>
        <w:rPr>
          <w:b/>
          <w:color w:val="000000"/>
          <w:sz w:val="28"/>
          <w:szCs w:val="28"/>
        </w:rPr>
      </w:pPr>
      <w:r>
        <w:rPr>
          <w:b/>
          <w:color w:val="000000"/>
          <w:sz w:val="28"/>
          <w:szCs w:val="28"/>
        </w:rPr>
        <w:lastRenderedPageBreak/>
        <w:t xml:space="preserve">Region </w:t>
      </w:r>
      <w:r w:rsidR="007A1E7E">
        <w:rPr>
          <w:b/>
          <w:color w:val="000000"/>
          <w:sz w:val="28"/>
          <w:szCs w:val="28"/>
        </w:rPr>
        <w:t>3</w:t>
      </w:r>
    </w:p>
    <w:p w:rsidR="006C655A" w:rsidRDefault="007A1E7E" w:rsidP="00A93BDC">
      <w:pPr>
        <w:tabs>
          <w:tab w:val="left" w:pos="696"/>
        </w:tabs>
        <w:jc w:val="center"/>
        <w:rPr>
          <w:b/>
          <w:color w:val="000000"/>
          <w:sz w:val="28"/>
          <w:szCs w:val="28"/>
        </w:rPr>
      </w:pPr>
      <w:r>
        <w:rPr>
          <w:b/>
          <w:color w:val="000000"/>
          <w:sz w:val="28"/>
          <w:szCs w:val="28"/>
        </w:rPr>
        <w:t>Penobscot and Piscataquis</w:t>
      </w:r>
      <w:r w:rsidR="00A93BDC">
        <w:rPr>
          <w:b/>
          <w:color w:val="000000"/>
          <w:sz w:val="28"/>
          <w:szCs w:val="28"/>
        </w:rPr>
        <w:t xml:space="preserve"> Counties</w:t>
      </w:r>
      <w:r w:rsidR="007B3EC6">
        <w:rPr>
          <w:b/>
          <w:color w:val="000000"/>
          <w:sz w:val="28"/>
          <w:szCs w:val="28"/>
        </w:rPr>
        <w:t xml:space="preserve"> </w:t>
      </w:r>
    </w:p>
    <w:p w:rsidR="006C655A" w:rsidRDefault="006C655A" w:rsidP="00A93BDC">
      <w:pPr>
        <w:jc w:val="both"/>
        <w:rPr>
          <w:b/>
          <w:color w:val="000000" w:themeColor="text1"/>
          <w:sz w:val="28"/>
        </w:rPr>
      </w:pPr>
    </w:p>
    <w:p w:rsidR="00A93BDC" w:rsidRPr="00DC7DC5" w:rsidRDefault="00A93BDC" w:rsidP="00A93BDC">
      <w:pPr>
        <w:jc w:val="both"/>
        <w:rPr>
          <w:color w:val="000000" w:themeColor="text1"/>
          <w:sz w:val="28"/>
        </w:rPr>
      </w:pPr>
      <w:r w:rsidRPr="00DC7DC5">
        <w:rPr>
          <w:b/>
          <w:color w:val="000000" w:themeColor="text1"/>
          <w:sz w:val="28"/>
        </w:rPr>
        <w:t>Summary of Service Changes since FY 2012</w:t>
      </w:r>
    </w:p>
    <w:p w:rsidR="00A93BDC" w:rsidRDefault="00A93BDC" w:rsidP="00A93BDC">
      <w:pPr>
        <w:tabs>
          <w:tab w:val="left" w:pos="696"/>
        </w:tabs>
        <w:rPr>
          <w:b/>
          <w:color w:val="000000"/>
          <w:sz w:val="28"/>
          <w:szCs w:val="28"/>
        </w:rPr>
      </w:pPr>
    </w:p>
    <w:p w:rsidR="002605FA" w:rsidRPr="008D7852" w:rsidRDefault="00A93BDC" w:rsidP="00382F03">
      <w:pPr>
        <w:pStyle w:val="ListParagraph"/>
        <w:ind w:left="360"/>
        <w:jc w:val="both"/>
        <w:rPr>
          <w:b/>
          <w:color w:val="000000" w:themeColor="text1"/>
          <w:sz w:val="28"/>
          <w:szCs w:val="28"/>
        </w:rPr>
      </w:pPr>
      <w:r>
        <w:rPr>
          <w:b/>
          <w:color w:val="000000"/>
          <w:sz w:val="28"/>
          <w:szCs w:val="28"/>
        </w:rPr>
        <w:tab/>
      </w:r>
      <w:proofErr w:type="spellStart"/>
      <w:r w:rsidR="002605FA" w:rsidRPr="008D7852">
        <w:rPr>
          <w:b/>
          <w:color w:val="000000" w:themeColor="text1"/>
          <w:sz w:val="28"/>
          <w:szCs w:val="28"/>
        </w:rPr>
        <w:t>Penquis</w:t>
      </w:r>
      <w:proofErr w:type="spellEnd"/>
      <w:r w:rsidR="002605FA" w:rsidRPr="008D7852">
        <w:rPr>
          <w:b/>
          <w:color w:val="000000" w:themeColor="text1"/>
          <w:sz w:val="28"/>
          <w:szCs w:val="28"/>
        </w:rPr>
        <w:t>/Lynx Mobility Services</w:t>
      </w:r>
    </w:p>
    <w:p w:rsidR="007A1E7E" w:rsidRDefault="007A1E7E" w:rsidP="006C655A">
      <w:pPr>
        <w:ind w:left="630"/>
        <w:rPr>
          <w:b/>
          <w:color w:val="000000" w:themeColor="text1"/>
          <w:sz w:val="28"/>
          <w:szCs w:val="28"/>
        </w:rPr>
      </w:pPr>
    </w:p>
    <w:p w:rsidR="007A1E7E" w:rsidRDefault="00382F03" w:rsidP="009A4F9B">
      <w:pPr>
        <w:pStyle w:val="ListParagraph"/>
        <w:numPr>
          <w:ilvl w:val="0"/>
          <w:numId w:val="4"/>
        </w:numPr>
        <w:ind w:left="1170"/>
        <w:jc w:val="both"/>
      </w:pPr>
      <w:r>
        <w:rPr>
          <w:b/>
        </w:rPr>
        <w:t xml:space="preserve">Community outreach. </w:t>
      </w:r>
      <w:r w:rsidR="007A1E7E" w:rsidRPr="00B81C89">
        <w:t>Lynx Mobility Services staff going into the communities we serve and helping individuals face-to-face with their transit needs.</w:t>
      </w:r>
    </w:p>
    <w:p w:rsidR="007A1E7E" w:rsidRPr="00B81C89" w:rsidRDefault="007A1E7E" w:rsidP="00951790">
      <w:pPr>
        <w:pStyle w:val="ListParagraph"/>
        <w:ind w:left="1170"/>
        <w:jc w:val="both"/>
      </w:pPr>
    </w:p>
    <w:p w:rsidR="007A1E7E" w:rsidRDefault="00382F03" w:rsidP="009A4F9B">
      <w:pPr>
        <w:pStyle w:val="ListParagraph"/>
        <w:numPr>
          <w:ilvl w:val="0"/>
          <w:numId w:val="4"/>
        </w:numPr>
        <w:ind w:left="1170"/>
        <w:jc w:val="both"/>
      </w:pPr>
      <w:r>
        <w:rPr>
          <w:b/>
        </w:rPr>
        <w:t xml:space="preserve">Schedule update. </w:t>
      </w:r>
      <w:r w:rsidR="007A1E7E" w:rsidRPr="00B81C89">
        <w:t xml:space="preserve">Lynx Mobility Services </w:t>
      </w:r>
      <w:r>
        <w:t>g</w:t>
      </w:r>
      <w:r w:rsidR="007A1E7E" w:rsidRPr="00B81C89">
        <w:t xml:space="preserve">eneral </w:t>
      </w:r>
      <w:r>
        <w:t>p</w:t>
      </w:r>
      <w:r w:rsidR="007A1E7E" w:rsidRPr="00B81C89">
        <w:t>ublic schedule has been updated to include more days and times.</w:t>
      </w:r>
    </w:p>
    <w:p w:rsidR="007A1E7E" w:rsidRDefault="007A1E7E" w:rsidP="00951790">
      <w:pPr>
        <w:pStyle w:val="ListParagraph"/>
        <w:ind w:left="1170"/>
      </w:pPr>
    </w:p>
    <w:p w:rsidR="007A1E7E" w:rsidRDefault="00382F03" w:rsidP="009A4F9B">
      <w:pPr>
        <w:pStyle w:val="ListParagraph"/>
        <w:numPr>
          <w:ilvl w:val="0"/>
          <w:numId w:val="4"/>
        </w:numPr>
        <w:ind w:left="1170"/>
        <w:jc w:val="both"/>
      </w:pPr>
      <w:r>
        <w:rPr>
          <w:b/>
        </w:rPr>
        <w:t xml:space="preserve">New vehicles.  </w:t>
      </w:r>
      <w:r w:rsidRPr="00382F03">
        <w:t>A</w:t>
      </w:r>
      <w:r w:rsidR="007A1E7E" w:rsidRPr="00B81C89">
        <w:t xml:space="preserve">dded two new ADA vehicles on the road daily. </w:t>
      </w:r>
    </w:p>
    <w:p w:rsidR="007A1E7E" w:rsidRDefault="007A1E7E" w:rsidP="00951790">
      <w:pPr>
        <w:pStyle w:val="ListParagraph"/>
        <w:ind w:left="1170"/>
      </w:pPr>
    </w:p>
    <w:p w:rsidR="007A1E7E" w:rsidRDefault="00382F03" w:rsidP="009A4F9B">
      <w:pPr>
        <w:pStyle w:val="ListParagraph"/>
        <w:numPr>
          <w:ilvl w:val="0"/>
          <w:numId w:val="4"/>
        </w:numPr>
        <w:ind w:left="1170"/>
        <w:jc w:val="both"/>
      </w:pPr>
      <w:r w:rsidRPr="00382F03">
        <w:rPr>
          <w:b/>
        </w:rPr>
        <w:t>DHHS bus tickets.</w:t>
      </w:r>
      <w:r>
        <w:t xml:space="preserve"> </w:t>
      </w:r>
      <w:r w:rsidR="007A1E7E" w:rsidRPr="00B81C89">
        <w:t>Bus tickets for DHHS customers.</w:t>
      </w:r>
    </w:p>
    <w:p w:rsidR="007A1E7E" w:rsidRDefault="007A1E7E" w:rsidP="00951790">
      <w:pPr>
        <w:pStyle w:val="ListParagraph"/>
        <w:ind w:left="1170"/>
      </w:pPr>
    </w:p>
    <w:p w:rsidR="007A1E7E" w:rsidRDefault="00382F03" w:rsidP="009A4F9B">
      <w:pPr>
        <w:pStyle w:val="ListParagraph"/>
        <w:numPr>
          <w:ilvl w:val="0"/>
          <w:numId w:val="4"/>
        </w:numPr>
        <w:ind w:left="1170"/>
        <w:jc w:val="both"/>
      </w:pPr>
      <w:r>
        <w:rPr>
          <w:b/>
        </w:rPr>
        <w:t xml:space="preserve">Cancer treatment. </w:t>
      </w:r>
      <w:r w:rsidR="007A1E7E" w:rsidRPr="00B81C89">
        <w:t>Found additional funding for cancer treatment.</w:t>
      </w:r>
    </w:p>
    <w:p w:rsidR="007A1E7E" w:rsidRDefault="007A1E7E" w:rsidP="00951790">
      <w:pPr>
        <w:pStyle w:val="ListParagraph"/>
        <w:ind w:left="1170"/>
      </w:pPr>
    </w:p>
    <w:p w:rsidR="007A1E7E" w:rsidRDefault="00382F03" w:rsidP="009A4F9B">
      <w:pPr>
        <w:pStyle w:val="ListParagraph"/>
        <w:numPr>
          <w:ilvl w:val="0"/>
          <w:numId w:val="4"/>
        </w:numPr>
        <w:ind w:left="1170"/>
        <w:jc w:val="both"/>
      </w:pPr>
      <w:r w:rsidRPr="00382F03">
        <w:rPr>
          <w:b/>
        </w:rPr>
        <w:t>Increased service.</w:t>
      </w:r>
      <w:r>
        <w:t xml:space="preserve"> </w:t>
      </w:r>
      <w:r w:rsidR="007A1E7E" w:rsidRPr="00B81C89">
        <w:t>Increased services due to new service agreements.</w:t>
      </w:r>
    </w:p>
    <w:p w:rsidR="007A1E7E" w:rsidRDefault="007A1E7E" w:rsidP="00951790">
      <w:pPr>
        <w:pStyle w:val="ListParagraph"/>
        <w:ind w:left="1170"/>
      </w:pPr>
    </w:p>
    <w:p w:rsidR="007A1E7E" w:rsidRPr="00B81C89" w:rsidRDefault="00382F03" w:rsidP="009A4F9B">
      <w:pPr>
        <w:pStyle w:val="ListParagraph"/>
        <w:numPr>
          <w:ilvl w:val="0"/>
          <w:numId w:val="4"/>
        </w:numPr>
        <w:ind w:left="1170"/>
        <w:jc w:val="both"/>
        <w:rPr>
          <w:szCs w:val="24"/>
        </w:rPr>
      </w:pPr>
      <w:r>
        <w:rPr>
          <w:b/>
          <w:szCs w:val="24"/>
        </w:rPr>
        <w:t xml:space="preserve">New Freedom surveys. </w:t>
      </w:r>
      <w:r w:rsidR="007A1E7E" w:rsidRPr="00B81C89">
        <w:rPr>
          <w:szCs w:val="24"/>
        </w:rPr>
        <w:t>Surveys for New Freedom customers.</w:t>
      </w:r>
    </w:p>
    <w:p w:rsidR="007A1E7E" w:rsidRPr="00B81C89" w:rsidRDefault="007A1E7E" w:rsidP="00951790">
      <w:pPr>
        <w:pStyle w:val="ListParagraph"/>
        <w:ind w:left="1170"/>
        <w:jc w:val="both"/>
        <w:rPr>
          <w:szCs w:val="24"/>
        </w:rPr>
      </w:pPr>
    </w:p>
    <w:p w:rsidR="007A1E7E" w:rsidRPr="00B81C89" w:rsidRDefault="00382F03" w:rsidP="009A4F9B">
      <w:pPr>
        <w:pStyle w:val="ListParagraph"/>
        <w:numPr>
          <w:ilvl w:val="0"/>
          <w:numId w:val="4"/>
        </w:numPr>
        <w:ind w:left="1170"/>
        <w:jc w:val="both"/>
        <w:rPr>
          <w:szCs w:val="24"/>
        </w:rPr>
      </w:pPr>
      <w:proofErr w:type="spellStart"/>
      <w:r>
        <w:rPr>
          <w:b/>
          <w:szCs w:val="24"/>
        </w:rPr>
        <w:t>MaineCare</w:t>
      </w:r>
      <w:proofErr w:type="spellEnd"/>
      <w:r>
        <w:rPr>
          <w:b/>
          <w:szCs w:val="24"/>
        </w:rPr>
        <w:t xml:space="preserve">. </w:t>
      </w:r>
      <w:r w:rsidR="007A1E7E" w:rsidRPr="00B81C89">
        <w:rPr>
          <w:szCs w:val="24"/>
        </w:rPr>
        <w:t xml:space="preserve">In July 2013, the State of Maine started the </w:t>
      </w:r>
      <w:proofErr w:type="spellStart"/>
      <w:r w:rsidR="007A1E7E" w:rsidRPr="00B81C89">
        <w:rPr>
          <w:szCs w:val="24"/>
        </w:rPr>
        <w:t>MaineCare</w:t>
      </w:r>
      <w:proofErr w:type="spellEnd"/>
      <w:r w:rsidR="007A1E7E" w:rsidRPr="00B81C89">
        <w:rPr>
          <w:szCs w:val="24"/>
        </w:rPr>
        <w:t xml:space="preserve"> Brokerage system.  Where our fiscal year runs from October to September, this caused ¾ of our fiscal year to include all </w:t>
      </w:r>
      <w:proofErr w:type="spellStart"/>
      <w:r w:rsidR="007A1E7E" w:rsidRPr="00B81C89">
        <w:rPr>
          <w:szCs w:val="24"/>
        </w:rPr>
        <w:t>MaineCare</w:t>
      </w:r>
      <w:proofErr w:type="spellEnd"/>
      <w:r w:rsidR="007A1E7E" w:rsidRPr="00B81C89">
        <w:rPr>
          <w:szCs w:val="24"/>
        </w:rPr>
        <w:t xml:space="preserve"> trips prior to the State change.  The remaining ¼ of the fiscal year, and on, only included the </w:t>
      </w:r>
      <w:proofErr w:type="spellStart"/>
      <w:r w:rsidR="007A1E7E" w:rsidRPr="00B81C89">
        <w:rPr>
          <w:szCs w:val="24"/>
        </w:rPr>
        <w:t>MaineCare</w:t>
      </w:r>
      <w:proofErr w:type="spellEnd"/>
      <w:r w:rsidR="007A1E7E" w:rsidRPr="00B81C89">
        <w:rPr>
          <w:szCs w:val="24"/>
        </w:rPr>
        <w:t xml:space="preserve"> trips that were on our agency vehicles.</w:t>
      </w:r>
    </w:p>
    <w:p w:rsidR="007B3EC6" w:rsidRPr="007A1E7E" w:rsidRDefault="007B3EC6" w:rsidP="00DC7DC5">
      <w:pPr>
        <w:tabs>
          <w:tab w:val="left" w:pos="720"/>
        </w:tabs>
        <w:rPr>
          <w:b/>
          <w:color w:val="FF0000"/>
          <w:sz w:val="28"/>
          <w:szCs w:val="28"/>
        </w:rPr>
      </w:pPr>
    </w:p>
    <w:p w:rsidR="00EE61A6" w:rsidRDefault="007A1E7E" w:rsidP="00D46EE0">
      <w:pPr>
        <w:ind w:left="720"/>
        <w:rPr>
          <w:b/>
          <w:color w:val="000000" w:themeColor="text1"/>
          <w:sz w:val="28"/>
          <w:szCs w:val="28"/>
        </w:rPr>
      </w:pPr>
      <w:r>
        <w:rPr>
          <w:b/>
          <w:color w:val="000000" w:themeColor="text1"/>
          <w:sz w:val="28"/>
          <w:szCs w:val="28"/>
        </w:rPr>
        <w:t>Community Connector</w:t>
      </w:r>
    </w:p>
    <w:p w:rsidR="00951790" w:rsidRDefault="00951790" w:rsidP="00D46EE0">
      <w:pPr>
        <w:ind w:left="720"/>
        <w:rPr>
          <w:b/>
          <w:color w:val="000000" w:themeColor="text1"/>
          <w:sz w:val="28"/>
          <w:szCs w:val="28"/>
        </w:rPr>
      </w:pPr>
    </w:p>
    <w:p w:rsidR="001C769D" w:rsidRDefault="001C769D" w:rsidP="001C769D">
      <w:pPr>
        <w:pStyle w:val="ListParagraph"/>
        <w:numPr>
          <w:ilvl w:val="0"/>
          <w:numId w:val="10"/>
        </w:numPr>
        <w:ind w:left="1170"/>
      </w:pPr>
      <w:r>
        <w:rPr>
          <w:b/>
        </w:rPr>
        <w:t xml:space="preserve">Fare increase. </w:t>
      </w:r>
      <w:r>
        <w:t>There was a full fare increase from $1.25/ride to $1.50/ride.</w:t>
      </w:r>
    </w:p>
    <w:p w:rsidR="001C769D" w:rsidRDefault="001C769D" w:rsidP="001C769D">
      <w:pPr>
        <w:pStyle w:val="ListParagraph"/>
        <w:ind w:left="1170"/>
      </w:pPr>
    </w:p>
    <w:p w:rsidR="001C769D" w:rsidRDefault="001C769D" w:rsidP="001C769D">
      <w:pPr>
        <w:pStyle w:val="ListParagraph"/>
        <w:numPr>
          <w:ilvl w:val="0"/>
          <w:numId w:val="10"/>
        </w:numPr>
        <w:ind w:left="1170"/>
      </w:pPr>
      <w:r>
        <w:rPr>
          <w:b/>
        </w:rPr>
        <w:t xml:space="preserve">Hampden Saturday service. </w:t>
      </w:r>
      <w:r>
        <w:t>The Hampden Route discontinued Saturday service.</w:t>
      </w:r>
    </w:p>
    <w:p w:rsidR="001C769D" w:rsidRDefault="001C769D" w:rsidP="00D46EE0">
      <w:pPr>
        <w:ind w:left="720"/>
        <w:rPr>
          <w:b/>
          <w:color w:val="000000" w:themeColor="text1"/>
          <w:sz w:val="28"/>
          <w:szCs w:val="28"/>
        </w:rPr>
      </w:pPr>
    </w:p>
    <w:p w:rsidR="00951790" w:rsidRDefault="00951790" w:rsidP="00D46EE0">
      <w:pPr>
        <w:ind w:left="720"/>
        <w:rPr>
          <w:b/>
          <w:color w:val="000000" w:themeColor="text1"/>
          <w:sz w:val="28"/>
          <w:szCs w:val="28"/>
        </w:rPr>
      </w:pPr>
      <w:r>
        <w:rPr>
          <w:b/>
          <w:color w:val="000000" w:themeColor="text1"/>
          <w:sz w:val="28"/>
          <w:szCs w:val="28"/>
        </w:rPr>
        <w:t>Cyr Bus</w:t>
      </w:r>
    </w:p>
    <w:p w:rsidR="00951790" w:rsidRDefault="00951790" w:rsidP="00D46EE0">
      <w:pPr>
        <w:ind w:left="720"/>
        <w:rPr>
          <w:b/>
          <w:color w:val="000000" w:themeColor="text1"/>
          <w:sz w:val="28"/>
          <w:szCs w:val="28"/>
        </w:rPr>
      </w:pPr>
    </w:p>
    <w:p w:rsidR="006C655A" w:rsidRPr="00951790" w:rsidRDefault="00951790" w:rsidP="00951790">
      <w:pPr>
        <w:ind w:left="810"/>
        <w:rPr>
          <w:color w:val="000000" w:themeColor="text1"/>
        </w:rPr>
      </w:pPr>
      <w:r w:rsidRPr="00951790">
        <w:rPr>
          <w:color w:val="000000" w:themeColor="text1"/>
        </w:rPr>
        <w:t>There have been no service changes since 2012.</w:t>
      </w:r>
    </w:p>
    <w:p w:rsidR="006C655A" w:rsidRPr="007A1E7E" w:rsidRDefault="006C655A" w:rsidP="006C655A">
      <w:pPr>
        <w:ind w:left="720"/>
        <w:rPr>
          <w:b/>
          <w:color w:val="FF0000"/>
          <w:sz w:val="28"/>
          <w:szCs w:val="28"/>
        </w:rPr>
      </w:pPr>
    </w:p>
    <w:p w:rsidR="00A93BDC" w:rsidRPr="007A1E7E" w:rsidRDefault="00A93BDC" w:rsidP="00DC7DC5">
      <w:pPr>
        <w:rPr>
          <w:b/>
          <w:color w:val="000000" w:themeColor="text1"/>
          <w:sz w:val="28"/>
          <w:szCs w:val="28"/>
        </w:rPr>
      </w:pPr>
      <w:r w:rsidRPr="007A1E7E">
        <w:rPr>
          <w:b/>
          <w:color w:val="000000" w:themeColor="text1"/>
          <w:sz w:val="28"/>
          <w:szCs w:val="28"/>
        </w:rPr>
        <w:t>Accomplishments since FY 2012</w:t>
      </w:r>
    </w:p>
    <w:p w:rsidR="00A93BDC" w:rsidRPr="007A1E7E" w:rsidRDefault="00A93BDC" w:rsidP="00A93BDC">
      <w:pPr>
        <w:ind w:left="696" w:firstLine="720"/>
        <w:rPr>
          <w:b/>
          <w:color w:val="FF0000"/>
          <w:sz w:val="28"/>
          <w:szCs w:val="28"/>
        </w:rPr>
      </w:pPr>
    </w:p>
    <w:p w:rsidR="002605FA" w:rsidRPr="008D7852" w:rsidRDefault="002605FA" w:rsidP="002605FA">
      <w:pPr>
        <w:pStyle w:val="ListParagraph"/>
        <w:jc w:val="both"/>
        <w:rPr>
          <w:b/>
          <w:color w:val="000000" w:themeColor="text1"/>
          <w:sz w:val="28"/>
          <w:szCs w:val="28"/>
        </w:rPr>
      </w:pPr>
      <w:proofErr w:type="spellStart"/>
      <w:r w:rsidRPr="008D7852">
        <w:rPr>
          <w:b/>
          <w:color w:val="000000" w:themeColor="text1"/>
          <w:sz w:val="28"/>
          <w:szCs w:val="28"/>
        </w:rPr>
        <w:t>Penquis</w:t>
      </w:r>
      <w:proofErr w:type="spellEnd"/>
      <w:r w:rsidRPr="008D7852">
        <w:rPr>
          <w:b/>
          <w:color w:val="000000" w:themeColor="text1"/>
          <w:sz w:val="28"/>
          <w:szCs w:val="28"/>
        </w:rPr>
        <w:t>/Lynx Mobility Services</w:t>
      </w:r>
    </w:p>
    <w:p w:rsidR="006C655A" w:rsidRPr="007A1E7E" w:rsidRDefault="006C655A" w:rsidP="006C655A">
      <w:pPr>
        <w:tabs>
          <w:tab w:val="left" w:pos="720"/>
        </w:tabs>
        <w:rPr>
          <w:b/>
          <w:color w:val="FF0000"/>
        </w:rPr>
      </w:pPr>
    </w:p>
    <w:p w:rsidR="007A1E7E" w:rsidRDefault="00382F03" w:rsidP="009A4F9B">
      <w:pPr>
        <w:pStyle w:val="ListParagraph"/>
        <w:numPr>
          <w:ilvl w:val="0"/>
          <w:numId w:val="5"/>
        </w:numPr>
        <w:ind w:left="1170"/>
        <w:jc w:val="both"/>
      </w:pPr>
      <w:r>
        <w:rPr>
          <w:b/>
        </w:rPr>
        <w:t xml:space="preserve">Ridership growth. </w:t>
      </w:r>
      <w:r w:rsidR="007A1E7E" w:rsidRPr="00B81C89">
        <w:t>Ridership Growth – from FY 2014 to FY 2016 we had over a 13% increase in trips.</w:t>
      </w:r>
    </w:p>
    <w:p w:rsidR="007A1E7E" w:rsidRPr="00B81C89" w:rsidRDefault="007A1E7E" w:rsidP="00CF7B65">
      <w:pPr>
        <w:pStyle w:val="ListParagraph"/>
        <w:ind w:left="1170"/>
        <w:jc w:val="both"/>
      </w:pPr>
    </w:p>
    <w:p w:rsidR="007A1E7E" w:rsidRDefault="00382F03" w:rsidP="009A4F9B">
      <w:pPr>
        <w:pStyle w:val="ListParagraph"/>
        <w:numPr>
          <w:ilvl w:val="0"/>
          <w:numId w:val="5"/>
        </w:numPr>
        <w:ind w:left="1170"/>
        <w:jc w:val="both"/>
      </w:pPr>
      <w:r>
        <w:rPr>
          <w:b/>
        </w:rPr>
        <w:lastRenderedPageBreak/>
        <w:t xml:space="preserve">FTA audit. </w:t>
      </w:r>
      <w:r w:rsidR="007A1E7E" w:rsidRPr="00B81C89">
        <w:t>Successful FTA Drug &amp; Alcohol audit.</w:t>
      </w:r>
    </w:p>
    <w:p w:rsidR="007A1E7E" w:rsidRDefault="007A1E7E" w:rsidP="00CF7B65">
      <w:pPr>
        <w:pStyle w:val="ListParagraph"/>
        <w:ind w:left="1170"/>
        <w:jc w:val="both"/>
      </w:pPr>
    </w:p>
    <w:p w:rsidR="007A1E7E" w:rsidRDefault="00382F03" w:rsidP="009A4F9B">
      <w:pPr>
        <w:pStyle w:val="ListParagraph"/>
        <w:numPr>
          <w:ilvl w:val="0"/>
          <w:numId w:val="5"/>
        </w:numPr>
        <w:ind w:left="1170"/>
        <w:jc w:val="both"/>
      </w:pPr>
      <w:r>
        <w:rPr>
          <w:b/>
        </w:rPr>
        <w:t xml:space="preserve">VA audit. </w:t>
      </w:r>
      <w:r w:rsidR="007A1E7E" w:rsidRPr="00B81C89">
        <w:t>Successful Federal Department of Veterans Affairs audit.</w:t>
      </w:r>
    </w:p>
    <w:p w:rsidR="007A1E7E" w:rsidRDefault="007A1E7E" w:rsidP="00CF7B65">
      <w:pPr>
        <w:pStyle w:val="ListParagraph"/>
        <w:ind w:left="1170"/>
        <w:jc w:val="both"/>
      </w:pPr>
    </w:p>
    <w:p w:rsidR="007A1E7E" w:rsidRDefault="00382F03" w:rsidP="009A4F9B">
      <w:pPr>
        <w:pStyle w:val="ListParagraph"/>
        <w:numPr>
          <w:ilvl w:val="0"/>
          <w:numId w:val="5"/>
        </w:numPr>
        <w:ind w:left="1170"/>
        <w:jc w:val="both"/>
      </w:pPr>
      <w:r w:rsidRPr="00382F03">
        <w:rPr>
          <w:b/>
        </w:rPr>
        <w:t>MTA trophies.</w:t>
      </w:r>
      <w:r>
        <w:t xml:space="preserve"> </w:t>
      </w:r>
      <w:r w:rsidR="007A1E7E" w:rsidRPr="00B81C89">
        <w:t xml:space="preserve">Seven trophies from Maine Transportation Association Annual </w:t>
      </w:r>
      <w:proofErr w:type="spellStart"/>
      <w:r w:rsidR="007A1E7E" w:rsidRPr="00B81C89">
        <w:t>Roadeo</w:t>
      </w:r>
      <w:proofErr w:type="spellEnd"/>
      <w:r w:rsidR="007A1E7E" w:rsidRPr="00B81C89">
        <w:t>.</w:t>
      </w:r>
    </w:p>
    <w:p w:rsidR="00BB5D38" w:rsidRDefault="00BB5D38" w:rsidP="00CF7B65">
      <w:pPr>
        <w:pStyle w:val="ListParagraph"/>
        <w:ind w:left="1170"/>
        <w:jc w:val="both"/>
      </w:pPr>
    </w:p>
    <w:p w:rsidR="007A1E7E" w:rsidRDefault="00382F03" w:rsidP="009A4F9B">
      <w:pPr>
        <w:pStyle w:val="ListParagraph"/>
        <w:numPr>
          <w:ilvl w:val="0"/>
          <w:numId w:val="5"/>
        </w:numPr>
        <w:ind w:left="1170"/>
        <w:jc w:val="both"/>
      </w:pPr>
      <w:r>
        <w:rPr>
          <w:b/>
        </w:rPr>
        <w:t xml:space="preserve">No-show reduction. </w:t>
      </w:r>
      <w:r w:rsidR="007A1E7E" w:rsidRPr="00B81C89">
        <w:t xml:space="preserve">Over 45% </w:t>
      </w:r>
      <w:proofErr w:type="gramStart"/>
      <w:r w:rsidR="007A1E7E" w:rsidRPr="00B81C89">
        <w:t>reduction</w:t>
      </w:r>
      <w:proofErr w:type="gramEnd"/>
      <w:r w:rsidR="007A1E7E" w:rsidRPr="00B81C89">
        <w:t xml:space="preserve"> in Department of Health &amp; Human Services no-shows.</w:t>
      </w:r>
    </w:p>
    <w:p w:rsidR="00382F03" w:rsidRDefault="00382F03" w:rsidP="00CF7B65">
      <w:pPr>
        <w:pStyle w:val="ListParagraph"/>
        <w:jc w:val="both"/>
      </w:pPr>
    </w:p>
    <w:p w:rsidR="007A1E7E" w:rsidRDefault="00382F03" w:rsidP="009A4F9B">
      <w:pPr>
        <w:pStyle w:val="ListParagraph"/>
        <w:numPr>
          <w:ilvl w:val="0"/>
          <w:numId w:val="5"/>
        </w:numPr>
        <w:ind w:left="1170"/>
        <w:jc w:val="both"/>
      </w:pPr>
      <w:r w:rsidRPr="00382F03">
        <w:rPr>
          <w:b/>
        </w:rPr>
        <w:t>Brochures for visually impaired.</w:t>
      </w:r>
      <w:r>
        <w:t xml:space="preserve"> </w:t>
      </w:r>
      <w:r w:rsidR="007A1E7E" w:rsidRPr="00B81C89">
        <w:t>Worked with the Iris Network and the Division for the Blind to create brochures for low-vision consumers.</w:t>
      </w:r>
    </w:p>
    <w:p w:rsidR="00BB5D38" w:rsidRDefault="00BB5D38" w:rsidP="00CF7B65">
      <w:pPr>
        <w:pStyle w:val="ListParagraph"/>
        <w:ind w:left="1170"/>
        <w:jc w:val="both"/>
      </w:pPr>
    </w:p>
    <w:p w:rsidR="007A1E7E" w:rsidRDefault="00CF7B65" w:rsidP="009A4F9B">
      <w:pPr>
        <w:pStyle w:val="ListParagraph"/>
        <w:numPr>
          <w:ilvl w:val="0"/>
          <w:numId w:val="5"/>
        </w:numPr>
        <w:ind w:left="1170"/>
        <w:jc w:val="both"/>
      </w:pPr>
      <w:r>
        <w:rPr>
          <w:b/>
        </w:rPr>
        <w:t xml:space="preserve">Cancer treatment transportation with </w:t>
      </w:r>
      <w:proofErr w:type="spellStart"/>
      <w:r>
        <w:rPr>
          <w:b/>
        </w:rPr>
        <w:t>WaldoCAP</w:t>
      </w:r>
      <w:proofErr w:type="spellEnd"/>
      <w:r>
        <w:rPr>
          <w:b/>
        </w:rPr>
        <w:t xml:space="preserve">. </w:t>
      </w:r>
      <w:r w:rsidR="007A1E7E" w:rsidRPr="00B81C89">
        <w:t xml:space="preserve">Partnered with </w:t>
      </w:r>
      <w:proofErr w:type="spellStart"/>
      <w:r w:rsidR="007A1E7E" w:rsidRPr="00B81C89">
        <w:t>WaldoCap</w:t>
      </w:r>
      <w:proofErr w:type="spellEnd"/>
      <w:r w:rsidR="007A1E7E" w:rsidRPr="00B81C89">
        <w:t xml:space="preserve"> </w:t>
      </w:r>
      <w:r w:rsidR="00383330">
        <w:t xml:space="preserve">(now Mid-Coast Public Transportation) </w:t>
      </w:r>
      <w:r w:rsidR="007A1E7E" w:rsidRPr="00B81C89">
        <w:t>on providing transportation for cancer treatment.</w:t>
      </w:r>
    </w:p>
    <w:p w:rsidR="00BB5D38" w:rsidRDefault="00BB5D38" w:rsidP="00CF7B65">
      <w:pPr>
        <w:pStyle w:val="ListParagraph"/>
        <w:ind w:left="1170"/>
        <w:jc w:val="both"/>
      </w:pPr>
    </w:p>
    <w:p w:rsidR="007A1E7E" w:rsidRDefault="00CF7B65" w:rsidP="009A4F9B">
      <w:pPr>
        <w:pStyle w:val="ListParagraph"/>
        <w:numPr>
          <w:ilvl w:val="0"/>
          <w:numId w:val="5"/>
        </w:numPr>
        <w:ind w:left="1170"/>
        <w:jc w:val="both"/>
      </w:pPr>
      <w:r>
        <w:rPr>
          <w:b/>
        </w:rPr>
        <w:t xml:space="preserve">Volunteers. </w:t>
      </w:r>
      <w:r w:rsidR="007A1E7E" w:rsidRPr="00B81C89">
        <w:t>Increased volunteer drivers from 129 to 187.</w:t>
      </w:r>
    </w:p>
    <w:p w:rsidR="00BB5D38" w:rsidRDefault="00BB5D38" w:rsidP="00CF7B65">
      <w:pPr>
        <w:pStyle w:val="ListParagraph"/>
        <w:ind w:left="1170"/>
        <w:jc w:val="both"/>
      </w:pPr>
    </w:p>
    <w:p w:rsidR="007A1E7E" w:rsidRDefault="00CF7B65" w:rsidP="009A4F9B">
      <w:pPr>
        <w:pStyle w:val="ListParagraph"/>
        <w:numPr>
          <w:ilvl w:val="0"/>
          <w:numId w:val="5"/>
        </w:numPr>
        <w:ind w:left="1170"/>
        <w:jc w:val="both"/>
      </w:pPr>
      <w:r>
        <w:rPr>
          <w:b/>
        </w:rPr>
        <w:t xml:space="preserve">Travel resource guide. </w:t>
      </w:r>
      <w:r w:rsidR="007A1E7E" w:rsidRPr="00B81C89">
        <w:t xml:space="preserve">Created a Travel Resource Guide for Penobscot &amp; Piscataquis </w:t>
      </w:r>
      <w:r w:rsidR="00383330">
        <w:t>C</w:t>
      </w:r>
      <w:r w:rsidR="007A1E7E" w:rsidRPr="00B81C89">
        <w:t>ounties.</w:t>
      </w:r>
    </w:p>
    <w:p w:rsidR="00BB5D38" w:rsidRDefault="00BB5D38" w:rsidP="00CF7B65">
      <w:pPr>
        <w:pStyle w:val="ListParagraph"/>
        <w:ind w:left="1170"/>
        <w:jc w:val="both"/>
      </w:pPr>
    </w:p>
    <w:p w:rsidR="007A1E7E" w:rsidRDefault="00CF7B65" w:rsidP="009A4F9B">
      <w:pPr>
        <w:pStyle w:val="ListParagraph"/>
        <w:numPr>
          <w:ilvl w:val="0"/>
          <w:numId w:val="5"/>
        </w:numPr>
        <w:ind w:left="1170"/>
        <w:jc w:val="both"/>
      </w:pPr>
      <w:r>
        <w:rPr>
          <w:b/>
        </w:rPr>
        <w:t xml:space="preserve">Coordinated system. </w:t>
      </w:r>
      <w:r w:rsidR="007A1E7E" w:rsidRPr="00B81C89">
        <w:t>Remained a coordinated system, and provider of first choice by the region’s Non-Emergency Transportation Broker.</w:t>
      </w:r>
    </w:p>
    <w:p w:rsidR="00BB5D38" w:rsidRDefault="00BB5D38" w:rsidP="00CF7B65">
      <w:pPr>
        <w:pStyle w:val="ListParagraph"/>
        <w:ind w:left="1170"/>
        <w:jc w:val="both"/>
      </w:pPr>
    </w:p>
    <w:p w:rsidR="007A1E7E" w:rsidRDefault="00CF7B65" w:rsidP="009A4F9B">
      <w:pPr>
        <w:pStyle w:val="ListParagraph"/>
        <w:numPr>
          <w:ilvl w:val="0"/>
          <w:numId w:val="5"/>
        </w:numPr>
        <w:ind w:left="1170"/>
        <w:jc w:val="both"/>
      </w:pPr>
      <w:r>
        <w:rPr>
          <w:b/>
        </w:rPr>
        <w:t xml:space="preserve">New grants. </w:t>
      </w:r>
      <w:r w:rsidR="007A1E7E" w:rsidRPr="00B81C89">
        <w:t>Received five new grants for transit services.</w:t>
      </w:r>
    </w:p>
    <w:p w:rsidR="00BB5D38" w:rsidRDefault="00BB5D38" w:rsidP="00CF7B65">
      <w:pPr>
        <w:pStyle w:val="ListParagraph"/>
        <w:ind w:left="1170"/>
        <w:jc w:val="both"/>
      </w:pPr>
    </w:p>
    <w:p w:rsidR="007A1E7E" w:rsidRPr="00B81C89" w:rsidRDefault="00CF7B65" w:rsidP="009A4F9B">
      <w:pPr>
        <w:pStyle w:val="ListParagraph"/>
        <w:numPr>
          <w:ilvl w:val="0"/>
          <w:numId w:val="5"/>
        </w:numPr>
        <w:ind w:left="1170"/>
        <w:jc w:val="both"/>
      </w:pPr>
      <w:r>
        <w:rPr>
          <w:b/>
        </w:rPr>
        <w:t xml:space="preserve">New service agreements. </w:t>
      </w:r>
      <w:r w:rsidR="007A1E7E" w:rsidRPr="00B81C89">
        <w:t>Partnered and have service agreements with seven new agencies.</w:t>
      </w:r>
    </w:p>
    <w:p w:rsidR="007A1E7E" w:rsidRPr="007A1E7E" w:rsidRDefault="007A1E7E" w:rsidP="007A1E7E">
      <w:pPr>
        <w:tabs>
          <w:tab w:val="left" w:pos="720"/>
        </w:tabs>
        <w:ind w:left="1170"/>
        <w:rPr>
          <w:b/>
          <w:color w:val="FF0000"/>
          <w:sz w:val="28"/>
          <w:szCs w:val="28"/>
        </w:rPr>
      </w:pPr>
    </w:p>
    <w:p w:rsidR="00BB5D38" w:rsidRDefault="00BB5D38" w:rsidP="00BB5D38">
      <w:pPr>
        <w:ind w:left="720"/>
        <w:rPr>
          <w:b/>
          <w:color w:val="000000" w:themeColor="text1"/>
          <w:sz w:val="28"/>
          <w:szCs w:val="28"/>
        </w:rPr>
      </w:pPr>
      <w:r w:rsidRPr="00951790">
        <w:rPr>
          <w:b/>
          <w:color w:val="000000" w:themeColor="text1"/>
          <w:sz w:val="28"/>
          <w:szCs w:val="28"/>
        </w:rPr>
        <w:t>Community Connector</w:t>
      </w:r>
    </w:p>
    <w:p w:rsidR="001C769D" w:rsidRPr="00951790" w:rsidRDefault="001C769D" w:rsidP="00BB5D38">
      <w:pPr>
        <w:ind w:left="720"/>
        <w:rPr>
          <w:b/>
          <w:color w:val="000000" w:themeColor="text1"/>
          <w:sz w:val="28"/>
          <w:szCs w:val="28"/>
        </w:rPr>
      </w:pPr>
    </w:p>
    <w:p w:rsidR="001C769D" w:rsidRDefault="001C769D" w:rsidP="00902AED">
      <w:pPr>
        <w:pStyle w:val="ListParagraph"/>
        <w:numPr>
          <w:ilvl w:val="0"/>
          <w:numId w:val="11"/>
        </w:numPr>
        <w:ind w:left="1166"/>
        <w:jc w:val="both"/>
      </w:pPr>
      <w:r>
        <w:rPr>
          <w:b/>
        </w:rPr>
        <w:t xml:space="preserve">Ticket sales. </w:t>
      </w:r>
      <w:r>
        <w:t xml:space="preserve">Ticket and pass sales were moved from </w:t>
      </w:r>
      <w:r w:rsidR="00383330">
        <w:t>t</w:t>
      </w:r>
      <w:r>
        <w:t xml:space="preserve">ransit </w:t>
      </w:r>
      <w:r w:rsidR="00383330">
        <w:t>o</w:t>
      </w:r>
      <w:r>
        <w:t xml:space="preserve">perators to local </w:t>
      </w:r>
      <w:r w:rsidR="00383330">
        <w:t>v</w:t>
      </w:r>
      <w:r>
        <w:t>endors, including all area Hannaford stores.</w:t>
      </w:r>
    </w:p>
    <w:p w:rsidR="001C769D" w:rsidRDefault="001C769D" w:rsidP="00902AED">
      <w:pPr>
        <w:pStyle w:val="ListParagraph"/>
        <w:ind w:left="1166"/>
        <w:jc w:val="both"/>
      </w:pPr>
    </w:p>
    <w:p w:rsidR="001C769D" w:rsidRDefault="001C769D" w:rsidP="00902AED">
      <w:pPr>
        <w:pStyle w:val="ListParagraph"/>
        <w:numPr>
          <w:ilvl w:val="0"/>
          <w:numId w:val="11"/>
        </w:numPr>
        <w:ind w:left="1170"/>
        <w:jc w:val="both"/>
      </w:pPr>
      <w:r>
        <w:rPr>
          <w:b/>
        </w:rPr>
        <w:t xml:space="preserve">Bus storage facility. </w:t>
      </w:r>
      <w:r>
        <w:t xml:space="preserve">Renovation of an addition to the bus storage facility was completed, allowing all buses to be </w:t>
      </w:r>
      <w:r w:rsidR="00383330">
        <w:t>p</w:t>
      </w:r>
      <w:r>
        <w:t>arked inside overnight.</w:t>
      </w:r>
    </w:p>
    <w:p w:rsidR="001C769D" w:rsidRDefault="001C769D" w:rsidP="00902AED">
      <w:pPr>
        <w:pStyle w:val="ListParagraph"/>
        <w:jc w:val="both"/>
      </w:pPr>
    </w:p>
    <w:p w:rsidR="001C769D" w:rsidRDefault="001C769D" w:rsidP="00902AED">
      <w:pPr>
        <w:pStyle w:val="ListParagraph"/>
        <w:numPr>
          <w:ilvl w:val="0"/>
          <w:numId w:val="11"/>
        </w:numPr>
        <w:ind w:left="1170"/>
        <w:jc w:val="both"/>
      </w:pPr>
      <w:r w:rsidRPr="001C769D">
        <w:rPr>
          <w:b/>
        </w:rPr>
        <w:t xml:space="preserve">UMA free fare service. </w:t>
      </w:r>
      <w:r>
        <w:t>University of Maine Augusta, Bangor Campus, added free fare service through a contract.</w:t>
      </w:r>
    </w:p>
    <w:p w:rsidR="001C769D" w:rsidRDefault="001C769D" w:rsidP="00902AED">
      <w:pPr>
        <w:pStyle w:val="ListParagraph"/>
        <w:ind w:left="1170"/>
        <w:jc w:val="both"/>
      </w:pPr>
    </w:p>
    <w:p w:rsidR="001C769D" w:rsidRDefault="001C769D" w:rsidP="00902AED">
      <w:pPr>
        <w:pStyle w:val="ListParagraph"/>
        <w:numPr>
          <w:ilvl w:val="0"/>
          <w:numId w:val="11"/>
        </w:numPr>
        <w:ind w:left="1170"/>
        <w:jc w:val="both"/>
      </w:pPr>
      <w:r w:rsidRPr="001C769D">
        <w:rPr>
          <w:b/>
        </w:rPr>
        <w:t xml:space="preserve">Beal College free fare service. </w:t>
      </w:r>
      <w:r w:rsidRPr="001C769D">
        <w:t>B</w:t>
      </w:r>
      <w:r>
        <w:t>eal College has committed to adding free fare service through a contract.</w:t>
      </w:r>
    </w:p>
    <w:p w:rsidR="001C769D" w:rsidRDefault="001C769D" w:rsidP="00902AED">
      <w:pPr>
        <w:pStyle w:val="ListParagraph"/>
        <w:jc w:val="both"/>
      </w:pPr>
    </w:p>
    <w:p w:rsidR="001C769D" w:rsidRDefault="00902AED" w:rsidP="00902AED">
      <w:pPr>
        <w:pStyle w:val="ListParagraph"/>
        <w:numPr>
          <w:ilvl w:val="0"/>
          <w:numId w:val="11"/>
        </w:numPr>
        <w:ind w:left="1170"/>
        <w:jc w:val="both"/>
      </w:pPr>
      <w:proofErr w:type="spellStart"/>
      <w:r>
        <w:rPr>
          <w:b/>
        </w:rPr>
        <w:t>Gillig</w:t>
      </w:r>
      <w:proofErr w:type="spellEnd"/>
      <w:r>
        <w:rPr>
          <w:b/>
        </w:rPr>
        <w:t xml:space="preserve"> overhauls. </w:t>
      </w:r>
      <w:r w:rsidR="001C769D">
        <w:t xml:space="preserve">Two mid-life overhauls were completed on the 2011 </w:t>
      </w:r>
      <w:proofErr w:type="spellStart"/>
      <w:r w:rsidR="001C769D">
        <w:t>Gillig</w:t>
      </w:r>
      <w:proofErr w:type="spellEnd"/>
      <w:r w:rsidR="001C769D">
        <w:t xml:space="preserve"> buses</w:t>
      </w:r>
      <w:r>
        <w:t>.</w:t>
      </w:r>
    </w:p>
    <w:p w:rsidR="00902AED" w:rsidRDefault="00902AED" w:rsidP="00902AED">
      <w:pPr>
        <w:pStyle w:val="ListParagraph"/>
        <w:jc w:val="both"/>
      </w:pPr>
    </w:p>
    <w:p w:rsidR="001C769D" w:rsidRDefault="00902AED" w:rsidP="00902AED">
      <w:pPr>
        <w:pStyle w:val="ListParagraph"/>
        <w:numPr>
          <w:ilvl w:val="0"/>
          <w:numId w:val="11"/>
        </w:numPr>
        <w:ind w:left="1170"/>
        <w:jc w:val="both"/>
      </w:pPr>
      <w:r>
        <w:rPr>
          <w:b/>
        </w:rPr>
        <w:t xml:space="preserve">New office. </w:t>
      </w:r>
      <w:r w:rsidR="001C769D">
        <w:t>The contract has been awarded for a new administrative and operations office facility to be completed in September of 2017</w:t>
      </w:r>
      <w:r w:rsidR="00383330">
        <w:t>.</w:t>
      </w:r>
    </w:p>
    <w:p w:rsidR="001C769D" w:rsidRDefault="00902AED" w:rsidP="00902AED">
      <w:pPr>
        <w:pStyle w:val="ListParagraph"/>
        <w:numPr>
          <w:ilvl w:val="0"/>
          <w:numId w:val="11"/>
        </w:numPr>
        <w:ind w:left="1170"/>
        <w:jc w:val="both"/>
      </w:pPr>
      <w:r>
        <w:rPr>
          <w:b/>
        </w:rPr>
        <w:lastRenderedPageBreak/>
        <w:t xml:space="preserve">New staff positions.  </w:t>
      </w:r>
      <w:r w:rsidR="001C769D">
        <w:t>Office staff was reorganized with the promotions of the Superintendent, Operations Officer, and Compliance Officer (new full time position), and the addition of a full-time Dispatcher</w:t>
      </w:r>
      <w:r>
        <w:t>.</w:t>
      </w:r>
    </w:p>
    <w:p w:rsidR="00902AED" w:rsidRDefault="00902AED" w:rsidP="00902AED">
      <w:pPr>
        <w:pStyle w:val="ListParagraph"/>
        <w:ind w:left="1170"/>
        <w:jc w:val="both"/>
      </w:pPr>
    </w:p>
    <w:p w:rsidR="001C769D" w:rsidRDefault="00902AED" w:rsidP="00902AED">
      <w:pPr>
        <w:pStyle w:val="ListParagraph"/>
        <w:numPr>
          <w:ilvl w:val="0"/>
          <w:numId w:val="11"/>
        </w:numPr>
        <w:ind w:left="1170"/>
        <w:jc w:val="both"/>
      </w:pPr>
      <w:r w:rsidRPr="00902AED">
        <w:rPr>
          <w:b/>
        </w:rPr>
        <w:t>Bus depot bathroom access.</w:t>
      </w:r>
      <w:r>
        <w:t xml:space="preserve"> </w:t>
      </w:r>
      <w:r w:rsidR="001C769D">
        <w:t>Access to the bathrooms at the Bus Depot was extended to include Saturday</w:t>
      </w:r>
    </w:p>
    <w:p w:rsidR="00B62111" w:rsidRPr="00951790" w:rsidRDefault="00B62111" w:rsidP="00902AED">
      <w:pPr>
        <w:ind w:left="720"/>
        <w:jc w:val="both"/>
        <w:rPr>
          <w:color w:val="000000" w:themeColor="text1"/>
        </w:rPr>
      </w:pPr>
    </w:p>
    <w:p w:rsidR="00BB5D38" w:rsidRDefault="00951790" w:rsidP="00B62111">
      <w:pPr>
        <w:ind w:left="720"/>
        <w:rPr>
          <w:b/>
          <w:color w:val="000000" w:themeColor="text1"/>
          <w:sz w:val="28"/>
          <w:szCs w:val="28"/>
        </w:rPr>
      </w:pPr>
      <w:r w:rsidRPr="00951790">
        <w:rPr>
          <w:b/>
          <w:color w:val="000000" w:themeColor="text1"/>
          <w:sz w:val="28"/>
          <w:szCs w:val="28"/>
        </w:rPr>
        <w:t>Cyr Bus</w:t>
      </w:r>
    </w:p>
    <w:p w:rsidR="00951790" w:rsidRDefault="00951790" w:rsidP="00B62111">
      <w:pPr>
        <w:ind w:left="720"/>
        <w:rPr>
          <w:b/>
          <w:color w:val="000000" w:themeColor="text1"/>
        </w:rPr>
      </w:pPr>
    </w:p>
    <w:p w:rsidR="00951790" w:rsidRPr="00951790" w:rsidRDefault="00CF7B65" w:rsidP="009A4F9B">
      <w:pPr>
        <w:pStyle w:val="ListParagraph"/>
        <w:numPr>
          <w:ilvl w:val="0"/>
          <w:numId w:val="6"/>
        </w:numPr>
        <w:rPr>
          <w:b/>
          <w:color w:val="000000" w:themeColor="text1"/>
        </w:rPr>
      </w:pPr>
      <w:r>
        <w:rPr>
          <w:b/>
          <w:color w:val="000000" w:themeColor="text1"/>
        </w:rPr>
        <w:t xml:space="preserve">E-tickets. </w:t>
      </w:r>
      <w:r w:rsidR="00951790">
        <w:rPr>
          <w:color w:val="000000" w:themeColor="text1"/>
        </w:rPr>
        <w:t>Online ticket purchasing.</w:t>
      </w:r>
    </w:p>
    <w:p w:rsidR="00951790" w:rsidRPr="00951790" w:rsidRDefault="00951790" w:rsidP="00951790">
      <w:pPr>
        <w:pStyle w:val="ListParagraph"/>
        <w:ind w:left="1170"/>
        <w:rPr>
          <w:b/>
          <w:color w:val="000000" w:themeColor="text1"/>
        </w:rPr>
      </w:pPr>
    </w:p>
    <w:p w:rsidR="00951790" w:rsidRPr="00951790" w:rsidRDefault="00CF7B65" w:rsidP="009A4F9B">
      <w:pPr>
        <w:pStyle w:val="ListParagraph"/>
        <w:numPr>
          <w:ilvl w:val="0"/>
          <w:numId w:val="6"/>
        </w:numPr>
        <w:rPr>
          <w:b/>
          <w:color w:val="000000" w:themeColor="text1"/>
        </w:rPr>
      </w:pPr>
      <w:r w:rsidRPr="00CF7B65">
        <w:rPr>
          <w:b/>
          <w:color w:val="000000" w:themeColor="text1"/>
        </w:rPr>
        <w:t>New bus.</w:t>
      </w:r>
      <w:r>
        <w:rPr>
          <w:color w:val="000000" w:themeColor="text1"/>
        </w:rPr>
        <w:t xml:space="preserve"> </w:t>
      </w:r>
      <w:r w:rsidR="00951790">
        <w:rPr>
          <w:color w:val="000000" w:themeColor="text1"/>
        </w:rPr>
        <w:t>Purchased a new bus.</w:t>
      </w:r>
    </w:p>
    <w:p w:rsidR="00BB5D38" w:rsidRPr="00951790" w:rsidRDefault="00BB5D38" w:rsidP="00B62111">
      <w:pPr>
        <w:ind w:left="720"/>
        <w:rPr>
          <w:color w:val="000000" w:themeColor="text1"/>
        </w:rPr>
      </w:pPr>
    </w:p>
    <w:p w:rsidR="00A93BDC" w:rsidRPr="007A1E7E" w:rsidRDefault="00097211" w:rsidP="00A93BDC">
      <w:pPr>
        <w:rPr>
          <w:b/>
          <w:color w:val="FF0000"/>
          <w:sz w:val="28"/>
          <w:szCs w:val="28"/>
        </w:rPr>
      </w:pPr>
      <w:r w:rsidRPr="00BB5D38">
        <w:rPr>
          <w:b/>
          <w:color w:val="000000" w:themeColor="text1"/>
          <w:sz w:val="28"/>
          <w:szCs w:val="28"/>
        </w:rPr>
        <w:t xml:space="preserve">Report on Projects and Priorities in the FY 2013-2017 Locally Coordinated Plan   </w:t>
      </w:r>
    </w:p>
    <w:p w:rsidR="00A93BDC" w:rsidRPr="007A1E7E" w:rsidRDefault="00A93BDC" w:rsidP="00A93BDC">
      <w:pPr>
        <w:ind w:left="1080"/>
        <w:jc w:val="both"/>
        <w:rPr>
          <w:b/>
          <w:color w:val="FF0000"/>
          <w:sz w:val="28"/>
          <w:szCs w:val="28"/>
        </w:rPr>
      </w:pPr>
    </w:p>
    <w:p w:rsidR="002605FA" w:rsidRPr="008D7852" w:rsidRDefault="002605FA" w:rsidP="002605FA">
      <w:pPr>
        <w:pStyle w:val="ListParagraph"/>
        <w:jc w:val="both"/>
        <w:rPr>
          <w:b/>
          <w:color w:val="000000" w:themeColor="text1"/>
          <w:sz w:val="28"/>
          <w:szCs w:val="28"/>
        </w:rPr>
      </w:pPr>
      <w:proofErr w:type="spellStart"/>
      <w:r w:rsidRPr="008D7852">
        <w:rPr>
          <w:b/>
          <w:color w:val="000000" w:themeColor="text1"/>
          <w:sz w:val="28"/>
          <w:szCs w:val="28"/>
        </w:rPr>
        <w:t>Penquis</w:t>
      </w:r>
      <w:proofErr w:type="spellEnd"/>
      <w:r w:rsidRPr="008D7852">
        <w:rPr>
          <w:b/>
          <w:color w:val="000000" w:themeColor="text1"/>
          <w:sz w:val="28"/>
          <w:szCs w:val="28"/>
        </w:rPr>
        <w:t>/Lynx Mobility Services</w:t>
      </w:r>
    </w:p>
    <w:p w:rsidR="00BB5D38" w:rsidRDefault="00BB5D38" w:rsidP="00BB5D38">
      <w:pPr>
        <w:ind w:left="720"/>
        <w:rPr>
          <w:b/>
          <w:color w:val="000000" w:themeColor="text1"/>
          <w:sz w:val="28"/>
          <w:szCs w:val="28"/>
        </w:rPr>
      </w:pPr>
    </w:p>
    <w:p w:rsidR="00BB5D38" w:rsidRPr="00B81C89" w:rsidRDefault="00BB5D38" w:rsidP="009A4F9B">
      <w:pPr>
        <w:pStyle w:val="ListParagraph"/>
        <w:numPr>
          <w:ilvl w:val="0"/>
          <w:numId w:val="2"/>
        </w:numPr>
        <w:spacing w:after="200" w:line="276" w:lineRule="auto"/>
        <w:ind w:left="1170"/>
        <w:rPr>
          <w:szCs w:val="24"/>
        </w:rPr>
      </w:pPr>
      <w:r w:rsidRPr="00BB5D38">
        <w:rPr>
          <w:b/>
          <w:szCs w:val="24"/>
        </w:rPr>
        <w:t xml:space="preserve">Service expansion - expand service where there is a need. </w:t>
      </w:r>
      <w:r>
        <w:rPr>
          <w:b/>
          <w:szCs w:val="24"/>
        </w:rPr>
        <w:t xml:space="preserve"> </w:t>
      </w:r>
      <w:r w:rsidRPr="00B81C89">
        <w:rPr>
          <w:szCs w:val="24"/>
        </w:rPr>
        <w:t>Since 2013, we have 5 new service agreements with area providers to help customers with their transit needs.</w:t>
      </w:r>
    </w:p>
    <w:p w:rsidR="00BB5D38" w:rsidRPr="00B81C89" w:rsidRDefault="00BB5D38" w:rsidP="00BB5D38">
      <w:pPr>
        <w:ind w:left="1170"/>
      </w:pPr>
      <w:r w:rsidRPr="00B81C89">
        <w:t xml:space="preserve">We also have received 5 different grants to help customers with their transit needs: </w:t>
      </w:r>
    </w:p>
    <w:p w:rsidR="00BB5D38" w:rsidRPr="00B81C89" w:rsidRDefault="00BB5D38" w:rsidP="009A4F9B">
      <w:pPr>
        <w:pStyle w:val="ListParagraph"/>
        <w:numPr>
          <w:ilvl w:val="0"/>
          <w:numId w:val="3"/>
        </w:numPr>
        <w:spacing w:after="200" w:line="276" w:lineRule="auto"/>
        <w:ind w:left="1620"/>
        <w:rPr>
          <w:szCs w:val="24"/>
        </w:rPr>
      </w:pPr>
      <w:r w:rsidRPr="00B81C89">
        <w:rPr>
          <w:szCs w:val="24"/>
        </w:rPr>
        <w:t>John T. Gorman for cancer transportation</w:t>
      </w:r>
    </w:p>
    <w:p w:rsidR="00BB5D38" w:rsidRPr="00B81C89" w:rsidRDefault="00BB5D38" w:rsidP="009A4F9B">
      <w:pPr>
        <w:pStyle w:val="ListParagraph"/>
        <w:numPr>
          <w:ilvl w:val="0"/>
          <w:numId w:val="3"/>
        </w:numPr>
        <w:spacing w:after="200" w:line="276" w:lineRule="auto"/>
        <w:ind w:left="1620"/>
        <w:rPr>
          <w:szCs w:val="24"/>
        </w:rPr>
      </w:pPr>
      <w:r w:rsidRPr="00B81C89">
        <w:rPr>
          <w:szCs w:val="24"/>
        </w:rPr>
        <w:t xml:space="preserve">Judith </w:t>
      </w:r>
      <w:proofErr w:type="spellStart"/>
      <w:r w:rsidRPr="00B81C89">
        <w:rPr>
          <w:szCs w:val="24"/>
        </w:rPr>
        <w:t>Groth</w:t>
      </w:r>
      <w:proofErr w:type="spellEnd"/>
      <w:r w:rsidRPr="00B81C89">
        <w:rPr>
          <w:szCs w:val="24"/>
        </w:rPr>
        <w:t xml:space="preserve"> Cancer Grant for cancer transportation</w:t>
      </w:r>
    </w:p>
    <w:p w:rsidR="00BB5D38" w:rsidRPr="00B81C89" w:rsidRDefault="00BB5D38" w:rsidP="009A4F9B">
      <w:pPr>
        <w:pStyle w:val="ListParagraph"/>
        <w:numPr>
          <w:ilvl w:val="0"/>
          <w:numId w:val="3"/>
        </w:numPr>
        <w:spacing w:after="200" w:line="276" w:lineRule="auto"/>
        <w:ind w:left="1620"/>
        <w:rPr>
          <w:szCs w:val="24"/>
        </w:rPr>
      </w:pPr>
      <w:r w:rsidRPr="00B81C89">
        <w:rPr>
          <w:szCs w:val="24"/>
        </w:rPr>
        <w:t>Walmart for cancer transportation</w:t>
      </w:r>
    </w:p>
    <w:p w:rsidR="00BB5D38" w:rsidRPr="00B81C89" w:rsidRDefault="00BB5D38" w:rsidP="009A4F9B">
      <w:pPr>
        <w:pStyle w:val="ListParagraph"/>
        <w:numPr>
          <w:ilvl w:val="0"/>
          <w:numId w:val="3"/>
        </w:numPr>
        <w:spacing w:after="200" w:line="276" w:lineRule="auto"/>
        <w:ind w:left="1620"/>
        <w:rPr>
          <w:szCs w:val="24"/>
        </w:rPr>
      </w:pPr>
      <w:r w:rsidRPr="00B81C89">
        <w:rPr>
          <w:szCs w:val="24"/>
        </w:rPr>
        <w:t>Maine Veterans of Foreign Wars for Veterans in Piscataquis County</w:t>
      </w:r>
    </w:p>
    <w:p w:rsidR="00BB5D38" w:rsidRPr="00B81C89" w:rsidRDefault="00BB5D38" w:rsidP="009A4F9B">
      <w:pPr>
        <w:pStyle w:val="ListParagraph"/>
        <w:numPr>
          <w:ilvl w:val="0"/>
          <w:numId w:val="3"/>
        </w:numPr>
        <w:spacing w:after="200" w:line="276" w:lineRule="auto"/>
        <w:ind w:left="1620"/>
        <w:rPr>
          <w:szCs w:val="24"/>
        </w:rPr>
      </w:pPr>
      <w:r w:rsidRPr="00B81C89">
        <w:rPr>
          <w:szCs w:val="24"/>
        </w:rPr>
        <w:t>Senior John T. Gorman for transit needs for customers over 60.</w:t>
      </w:r>
    </w:p>
    <w:p w:rsidR="00BB5D38" w:rsidRDefault="00BB5D38" w:rsidP="00BB5D38">
      <w:pPr>
        <w:ind w:left="1170"/>
        <w:jc w:val="both"/>
      </w:pPr>
      <w:r w:rsidRPr="00B81C89">
        <w:t xml:space="preserve">The last two years Marcia Larkin has been involved with the Piscataquis County Thriving in Place group. This group was instrumental in reaching out to customers in Piscataquis County to hear what their transit needs were, and to increase service in that area. </w:t>
      </w:r>
    </w:p>
    <w:p w:rsidR="00BB5D38" w:rsidRPr="00B81C89" w:rsidRDefault="00BB5D38" w:rsidP="00BB5D38">
      <w:pPr>
        <w:ind w:left="1170"/>
        <w:jc w:val="both"/>
      </w:pPr>
    </w:p>
    <w:p w:rsidR="00BB5D38" w:rsidRDefault="00BB5D38" w:rsidP="009A4F9B">
      <w:pPr>
        <w:pStyle w:val="ListParagraph"/>
        <w:numPr>
          <w:ilvl w:val="0"/>
          <w:numId w:val="2"/>
        </w:numPr>
        <w:spacing w:after="200" w:line="276" w:lineRule="auto"/>
        <w:ind w:left="1170"/>
        <w:rPr>
          <w:szCs w:val="24"/>
        </w:rPr>
      </w:pPr>
      <w:r w:rsidRPr="00BB5D38">
        <w:rPr>
          <w:b/>
          <w:szCs w:val="24"/>
        </w:rPr>
        <w:t>More volunteers.</w:t>
      </w:r>
      <w:r>
        <w:rPr>
          <w:b/>
          <w:szCs w:val="24"/>
        </w:rPr>
        <w:t xml:space="preserve"> </w:t>
      </w:r>
      <w:r w:rsidRPr="00B81C89">
        <w:rPr>
          <w:szCs w:val="24"/>
        </w:rPr>
        <w:t>We have increased our volunteer pool from 129 in 2013 to 173, as of September 2016.</w:t>
      </w:r>
    </w:p>
    <w:p w:rsidR="00BB5D38" w:rsidRPr="00B81C89" w:rsidRDefault="00BB5D38" w:rsidP="00BB5D38">
      <w:pPr>
        <w:pStyle w:val="ListParagraph"/>
        <w:spacing w:after="200" w:line="276" w:lineRule="auto"/>
        <w:ind w:left="1170"/>
        <w:rPr>
          <w:szCs w:val="24"/>
        </w:rPr>
      </w:pPr>
    </w:p>
    <w:p w:rsidR="00BB5D38" w:rsidRPr="00B81C89" w:rsidRDefault="00BB5D38" w:rsidP="009A4F9B">
      <w:pPr>
        <w:pStyle w:val="ListParagraph"/>
        <w:numPr>
          <w:ilvl w:val="0"/>
          <w:numId w:val="2"/>
        </w:numPr>
        <w:spacing w:after="200" w:line="276" w:lineRule="auto"/>
        <w:ind w:left="1170"/>
        <w:rPr>
          <w:szCs w:val="24"/>
        </w:rPr>
      </w:pPr>
      <w:r w:rsidRPr="00BB5D38">
        <w:rPr>
          <w:b/>
          <w:color w:val="000000" w:themeColor="text1"/>
          <w:szCs w:val="24"/>
        </w:rPr>
        <w:t>Fleet upgrade</w:t>
      </w:r>
      <w:r>
        <w:rPr>
          <w:szCs w:val="24"/>
        </w:rPr>
        <w:t xml:space="preserve">. </w:t>
      </w:r>
      <w:r w:rsidRPr="00B81C89">
        <w:rPr>
          <w:szCs w:val="24"/>
        </w:rPr>
        <w:t>We have updated our fleet with the following vehicles since 2013:</w:t>
      </w:r>
    </w:p>
    <w:p w:rsidR="00BB5D38" w:rsidRPr="00B81C89" w:rsidRDefault="00BB5D38" w:rsidP="009A4F9B">
      <w:pPr>
        <w:pStyle w:val="ListParagraph"/>
        <w:numPr>
          <w:ilvl w:val="1"/>
          <w:numId w:val="2"/>
        </w:numPr>
        <w:spacing w:after="200" w:line="276" w:lineRule="auto"/>
        <w:ind w:left="1620"/>
        <w:rPr>
          <w:szCs w:val="24"/>
        </w:rPr>
      </w:pPr>
      <w:r w:rsidRPr="00B81C89">
        <w:rPr>
          <w:szCs w:val="24"/>
        </w:rPr>
        <w:t>2013 - purchased one 12-2 Ford Champion bus</w:t>
      </w:r>
    </w:p>
    <w:p w:rsidR="00BB5D38" w:rsidRPr="00B81C89" w:rsidRDefault="00BB5D38" w:rsidP="009A4F9B">
      <w:pPr>
        <w:pStyle w:val="ListParagraph"/>
        <w:numPr>
          <w:ilvl w:val="1"/>
          <w:numId w:val="2"/>
        </w:numPr>
        <w:spacing w:after="200" w:line="276" w:lineRule="auto"/>
        <w:ind w:left="1620"/>
        <w:rPr>
          <w:szCs w:val="24"/>
        </w:rPr>
      </w:pPr>
      <w:r w:rsidRPr="00B81C89">
        <w:rPr>
          <w:szCs w:val="24"/>
        </w:rPr>
        <w:t>2014 - purchased four Dodge mini vans with ramps</w:t>
      </w:r>
    </w:p>
    <w:p w:rsidR="00BB5D38" w:rsidRPr="00B81C89" w:rsidRDefault="00BB5D38" w:rsidP="009A4F9B">
      <w:pPr>
        <w:pStyle w:val="ListParagraph"/>
        <w:numPr>
          <w:ilvl w:val="1"/>
          <w:numId w:val="2"/>
        </w:numPr>
        <w:spacing w:after="200" w:line="276" w:lineRule="auto"/>
        <w:ind w:left="1620"/>
        <w:rPr>
          <w:szCs w:val="24"/>
        </w:rPr>
      </w:pPr>
      <w:r w:rsidRPr="00B81C89">
        <w:rPr>
          <w:szCs w:val="24"/>
        </w:rPr>
        <w:t>2015 - purchased three Dodge mini vans with ramps</w:t>
      </w:r>
    </w:p>
    <w:p w:rsidR="00BB5D38" w:rsidRPr="00B81C89" w:rsidRDefault="00BB5D38" w:rsidP="009A4F9B">
      <w:pPr>
        <w:pStyle w:val="ListParagraph"/>
        <w:numPr>
          <w:ilvl w:val="1"/>
          <w:numId w:val="2"/>
        </w:numPr>
        <w:spacing w:after="200" w:line="276" w:lineRule="auto"/>
        <w:ind w:left="1620"/>
        <w:rPr>
          <w:szCs w:val="24"/>
        </w:rPr>
      </w:pPr>
      <w:r w:rsidRPr="00B81C89">
        <w:rPr>
          <w:szCs w:val="24"/>
        </w:rPr>
        <w:t>2016 - purchased two 12-2 Ford Champion buses</w:t>
      </w:r>
    </w:p>
    <w:p w:rsidR="00BB5D38" w:rsidRPr="00B81C89" w:rsidRDefault="00BB5D38" w:rsidP="00BB5D38">
      <w:pPr>
        <w:pStyle w:val="ListParagraph"/>
        <w:ind w:left="1170"/>
        <w:rPr>
          <w:szCs w:val="24"/>
        </w:rPr>
      </w:pPr>
    </w:p>
    <w:p w:rsidR="00BB5D38" w:rsidRDefault="00BB5D38" w:rsidP="009A4F9B">
      <w:pPr>
        <w:pStyle w:val="ListParagraph"/>
        <w:numPr>
          <w:ilvl w:val="0"/>
          <w:numId w:val="2"/>
        </w:numPr>
        <w:spacing w:after="200" w:line="276" w:lineRule="auto"/>
        <w:ind w:left="1170"/>
        <w:rPr>
          <w:szCs w:val="24"/>
        </w:rPr>
      </w:pPr>
      <w:r w:rsidRPr="00BB5D38">
        <w:rPr>
          <w:b/>
          <w:szCs w:val="24"/>
        </w:rPr>
        <w:t xml:space="preserve">More weekday coverage. </w:t>
      </w:r>
      <w:r w:rsidRPr="00B81C89">
        <w:rPr>
          <w:szCs w:val="24"/>
        </w:rPr>
        <w:t>See number 8</w:t>
      </w:r>
      <w:r>
        <w:rPr>
          <w:szCs w:val="24"/>
        </w:rPr>
        <w:t>.</w:t>
      </w:r>
    </w:p>
    <w:p w:rsidR="00BB5D38" w:rsidRPr="00B81C89" w:rsidRDefault="00BB5D38" w:rsidP="00BB5D38">
      <w:pPr>
        <w:pStyle w:val="ListParagraph"/>
        <w:spacing w:after="200" w:line="276" w:lineRule="auto"/>
        <w:ind w:left="1170"/>
        <w:rPr>
          <w:szCs w:val="24"/>
        </w:rPr>
      </w:pPr>
    </w:p>
    <w:p w:rsidR="00BB5D38" w:rsidRDefault="00BB5D38" w:rsidP="009A4F9B">
      <w:pPr>
        <w:pStyle w:val="ListParagraph"/>
        <w:numPr>
          <w:ilvl w:val="0"/>
          <w:numId w:val="2"/>
        </w:numPr>
        <w:spacing w:after="200" w:line="276" w:lineRule="auto"/>
        <w:ind w:left="1170"/>
        <w:jc w:val="both"/>
        <w:rPr>
          <w:szCs w:val="24"/>
        </w:rPr>
      </w:pPr>
      <w:r w:rsidRPr="00BB5D38">
        <w:rPr>
          <w:b/>
          <w:szCs w:val="24"/>
        </w:rPr>
        <w:t>Software-up</w:t>
      </w:r>
      <w:r w:rsidR="008D5467">
        <w:rPr>
          <w:b/>
          <w:szCs w:val="24"/>
        </w:rPr>
        <w:t xml:space="preserve">grade. </w:t>
      </w:r>
      <w:r w:rsidRPr="008D5467">
        <w:rPr>
          <w:szCs w:val="24"/>
        </w:rPr>
        <w:t>We</w:t>
      </w:r>
      <w:r w:rsidRPr="00B81C89">
        <w:rPr>
          <w:szCs w:val="24"/>
        </w:rPr>
        <w:t xml:space="preserve"> have purchased each new version of Adept. We have increased our zones from 9 zones in 2013 to 23 zones in 2016.</w:t>
      </w:r>
    </w:p>
    <w:p w:rsidR="00BB5D38" w:rsidRPr="00BB5D38" w:rsidRDefault="00BB5D38" w:rsidP="00BB5D38">
      <w:pPr>
        <w:pStyle w:val="ListParagraph"/>
        <w:rPr>
          <w:szCs w:val="24"/>
        </w:rPr>
      </w:pPr>
    </w:p>
    <w:p w:rsidR="00BB5D38" w:rsidRDefault="00BB5D38" w:rsidP="009A4F9B">
      <w:pPr>
        <w:pStyle w:val="ListParagraph"/>
        <w:numPr>
          <w:ilvl w:val="0"/>
          <w:numId w:val="2"/>
        </w:numPr>
        <w:spacing w:after="200" w:line="276" w:lineRule="auto"/>
        <w:ind w:left="1170"/>
        <w:jc w:val="both"/>
        <w:rPr>
          <w:szCs w:val="24"/>
        </w:rPr>
      </w:pPr>
      <w:r w:rsidRPr="00BB5D38">
        <w:rPr>
          <w:b/>
          <w:szCs w:val="24"/>
        </w:rPr>
        <w:t xml:space="preserve">Transit into service centers. </w:t>
      </w:r>
      <w:r w:rsidRPr="00BB5D38">
        <w:rPr>
          <w:szCs w:val="24"/>
        </w:rPr>
        <w:t xml:space="preserve">As </w:t>
      </w:r>
      <w:r w:rsidRPr="00B81C89">
        <w:rPr>
          <w:szCs w:val="24"/>
        </w:rPr>
        <w:t>a demand response transportation provider, under any funding source we can/will transport to Bangor, Dover-</w:t>
      </w:r>
      <w:proofErr w:type="spellStart"/>
      <w:r w:rsidRPr="00B81C89">
        <w:rPr>
          <w:szCs w:val="24"/>
        </w:rPr>
        <w:t>Foxcroft</w:t>
      </w:r>
      <w:proofErr w:type="spellEnd"/>
      <w:r w:rsidRPr="00B81C89">
        <w:rPr>
          <w:szCs w:val="24"/>
        </w:rPr>
        <w:t xml:space="preserve">, and Lincoln, which are considered service centers for Penobscot &amp; Piscataquis Counties. At this point, we do not have a fixed or flex route. </w:t>
      </w:r>
    </w:p>
    <w:p w:rsidR="00BB5D38" w:rsidRPr="00BB5D38" w:rsidRDefault="00BB5D38" w:rsidP="00BB5D38">
      <w:pPr>
        <w:pStyle w:val="ListParagraph"/>
        <w:rPr>
          <w:szCs w:val="24"/>
        </w:rPr>
      </w:pPr>
    </w:p>
    <w:p w:rsidR="00BB5D38" w:rsidRDefault="00BB5D38" w:rsidP="009A4F9B">
      <w:pPr>
        <w:pStyle w:val="ListParagraph"/>
        <w:numPr>
          <w:ilvl w:val="0"/>
          <w:numId w:val="2"/>
        </w:numPr>
        <w:spacing w:after="200" w:line="276" w:lineRule="auto"/>
        <w:ind w:left="1170"/>
        <w:jc w:val="both"/>
        <w:rPr>
          <w:szCs w:val="24"/>
        </w:rPr>
      </w:pPr>
      <w:r w:rsidRPr="00BB5D38">
        <w:rPr>
          <w:b/>
          <w:szCs w:val="24"/>
        </w:rPr>
        <w:t>Weekend service.</w:t>
      </w:r>
      <w:r>
        <w:rPr>
          <w:b/>
          <w:szCs w:val="24"/>
        </w:rPr>
        <w:t xml:space="preserve"> </w:t>
      </w:r>
      <w:r w:rsidRPr="00B81C89">
        <w:rPr>
          <w:szCs w:val="24"/>
        </w:rPr>
        <w:t xml:space="preserve">Lynx Mobility Services has weekend and evening services for some customers. These include: </w:t>
      </w:r>
      <w:proofErr w:type="spellStart"/>
      <w:r w:rsidRPr="00B81C89">
        <w:rPr>
          <w:szCs w:val="24"/>
        </w:rPr>
        <w:t>MaineCare</w:t>
      </w:r>
      <w:proofErr w:type="spellEnd"/>
      <w:r w:rsidRPr="00B81C89">
        <w:rPr>
          <w:szCs w:val="24"/>
        </w:rPr>
        <w:t xml:space="preserve">, Department of Health and Human Services, Transportation Assistance Project, cancer transportation, and some senior transportation from a John T. Gorman grant. At this point, we do not have the General Public code or New Freedom code for weekends, or past 5:00 p.m. </w:t>
      </w:r>
    </w:p>
    <w:p w:rsidR="00BB5D38" w:rsidRPr="00BB5D38" w:rsidRDefault="00BB5D38" w:rsidP="00BB5D38">
      <w:pPr>
        <w:pStyle w:val="ListParagraph"/>
        <w:rPr>
          <w:szCs w:val="24"/>
        </w:rPr>
      </w:pPr>
    </w:p>
    <w:p w:rsidR="00BB5D38" w:rsidRPr="00B81C89" w:rsidRDefault="00BB5D38" w:rsidP="009A4F9B">
      <w:pPr>
        <w:pStyle w:val="ListParagraph"/>
        <w:numPr>
          <w:ilvl w:val="0"/>
          <w:numId w:val="2"/>
        </w:numPr>
        <w:spacing w:after="200" w:line="276" w:lineRule="auto"/>
        <w:ind w:left="1170"/>
        <w:jc w:val="both"/>
        <w:rPr>
          <w:szCs w:val="24"/>
        </w:rPr>
      </w:pPr>
      <w:r w:rsidRPr="00BB5D38">
        <w:rPr>
          <w:b/>
          <w:szCs w:val="24"/>
        </w:rPr>
        <w:t>Increase availability in rural towns.</w:t>
      </w:r>
      <w:r>
        <w:rPr>
          <w:b/>
          <w:szCs w:val="24"/>
        </w:rPr>
        <w:t xml:space="preserve"> </w:t>
      </w:r>
      <w:r w:rsidRPr="00B81C89">
        <w:rPr>
          <w:szCs w:val="24"/>
        </w:rPr>
        <w:t xml:space="preserve">Since 2013, we have increased our availability in rural towns by adding 18 new days and extended hours for our General Public schedule.  In FY 2013, Lynx provided 1,958 trips under the code General Public. In FY 2016, we have provided 2,859 trips, resulting in an increase of approximately 46%. </w:t>
      </w:r>
    </w:p>
    <w:p w:rsidR="00BB5D38" w:rsidRDefault="00BB5D38" w:rsidP="00BB5D38">
      <w:pPr>
        <w:ind w:left="1170"/>
        <w:jc w:val="both"/>
      </w:pPr>
      <w:r w:rsidRPr="00B81C89">
        <w:t xml:space="preserve">In addition, in FY 2013 we provided 3,260 trips under our New Freedom program. In FY 2016 we have provided 11,304 trips under New Freedom code, resulting in an increase of approximately 248%. </w:t>
      </w:r>
    </w:p>
    <w:p w:rsidR="00BB5D38" w:rsidRPr="00B81C89" w:rsidRDefault="00BB5D38" w:rsidP="00BB5D38">
      <w:pPr>
        <w:ind w:left="1170"/>
      </w:pPr>
    </w:p>
    <w:p w:rsidR="00BB5D38" w:rsidRPr="00B81C89" w:rsidRDefault="00BB5D38" w:rsidP="009A4F9B">
      <w:pPr>
        <w:pStyle w:val="ListParagraph"/>
        <w:numPr>
          <w:ilvl w:val="0"/>
          <w:numId w:val="2"/>
        </w:numPr>
        <w:spacing w:after="200" w:line="276" w:lineRule="auto"/>
        <w:ind w:left="1170"/>
        <w:rPr>
          <w:szCs w:val="24"/>
        </w:rPr>
      </w:pPr>
      <w:r w:rsidRPr="00BB5D38">
        <w:rPr>
          <w:b/>
          <w:szCs w:val="24"/>
        </w:rPr>
        <w:t>Continue current level of service with brokerage system.</w:t>
      </w:r>
      <w:r>
        <w:rPr>
          <w:b/>
          <w:szCs w:val="24"/>
        </w:rPr>
        <w:t xml:space="preserve"> </w:t>
      </w:r>
      <w:r w:rsidRPr="00B81C89">
        <w:rPr>
          <w:szCs w:val="24"/>
        </w:rPr>
        <w:t xml:space="preserve">We continue to be the first provider of choice for </w:t>
      </w:r>
      <w:proofErr w:type="spellStart"/>
      <w:r w:rsidRPr="00B81C89">
        <w:rPr>
          <w:szCs w:val="24"/>
        </w:rPr>
        <w:t>Penquis</w:t>
      </w:r>
      <w:proofErr w:type="spellEnd"/>
      <w:r w:rsidRPr="00B81C89">
        <w:rPr>
          <w:szCs w:val="24"/>
        </w:rPr>
        <w:t xml:space="preserve"> Brokerage.</w:t>
      </w:r>
    </w:p>
    <w:p w:rsidR="003B497A" w:rsidRDefault="00BB5D38" w:rsidP="003B497A">
      <w:pPr>
        <w:ind w:left="720"/>
        <w:rPr>
          <w:b/>
          <w:color w:val="000000" w:themeColor="text1"/>
          <w:sz w:val="28"/>
          <w:szCs w:val="28"/>
        </w:rPr>
      </w:pPr>
      <w:r>
        <w:rPr>
          <w:b/>
          <w:color w:val="000000" w:themeColor="text1"/>
          <w:sz w:val="28"/>
          <w:szCs w:val="28"/>
        </w:rPr>
        <w:t>Community Connector</w:t>
      </w:r>
    </w:p>
    <w:p w:rsidR="00951790" w:rsidRDefault="00951790" w:rsidP="003B497A">
      <w:pPr>
        <w:ind w:left="720"/>
        <w:rPr>
          <w:b/>
          <w:color w:val="000000" w:themeColor="text1"/>
          <w:sz w:val="28"/>
          <w:szCs w:val="28"/>
        </w:rPr>
      </w:pPr>
    </w:p>
    <w:p w:rsidR="00902AED" w:rsidRDefault="00902AED" w:rsidP="00BE14D9">
      <w:pPr>
        <w:pStyle w:val="ListParagraph"/>
        <w:numPr>
          <w:ilvl w:val="0"/>
          <w:numId w:val="13"/>
        </w:numPr>
        <w:ind w:left="1166"/>
        <w:jc w:val="both"/>
      </w:pPr>
      <w:r>
        <w:rPr>
          <w:b/>
        </w:rPr>
        <w:t>Evening Service</w:t>
      </w:r>
      <w:r w:rsidR="00BE14D9">
        <w:rPr>
          <w:b/>
        </w:rPr>
        <w:t xml:space="preserve">. </w:t>
      </w:r>
      <w:r>
        <w:t>A task for</w:t>
      </w:r>
      <w:r w:rsidR="00BE14D9">
        <w:t>ce</w:t>
      </w:r>
      <w:r>
        <w:t xml:space="preserve"> was established with public and municipal stakeholders. This task for</w:t>
      </w:r>
      <w:r w:rsidR="00383330">
        <w:t>ce</w:t>
      </w:r>
      <w:r>
        <w:t xml:space="preserve"> is in the process of conversion to a Public Advisory Committee, which will focus on goals towards evening service.</w:t>
      </w:r>
    </w:p>
    <w:p w:rsidR="00BE14D9" w:rsidRDefault="00BE14D9" w:rsidP="00BE14D9">
      <w:pPr>
        <w:pStyle w:val="ListParagraph"/>
        <w:ind w:left="1166"/>
        <w:jc w:val="both"/>
      </w:pPr>
    </w:p>
    <w:p w:rsidR="00902AED" w:rsidRPr="00BE14D9" w:rsidRDefault="00902AED" w:rsidP="00BE14D9">
      <w:pPr>
        <w:pStyle w:val="ListParagraph"/>
        <w:numPr>
          <w:ilvl w:val="0"/>
          <w:numId w:val="13"/>
        </w:numPr>
        <w:ind w:left="1166"/>
        <w:jc w:val="both"/>
        <w:rPr>
          <w:b/>
        </w:rPr>
      </w:pPr>
      <w:r w:rsidRPr="0059063D">
        <w:rPr>
          <w:b/>
        </w:rPr>
        <w:t>Pickering Square Study</w:t>
      </w:r>
      <w:r w:rsidR="00BE14D9">
        <w:rPr>
          <w:b/>
        </w:rPr>
        <w:t xml:space="preserve">. </w:t>
      </w:r>
      <w:r>
        <w:rPr>
          <w:b/>
        </w:rPr>
        <w:t xml:space="preserve"> </w:t>
      </w:r>
      <w:r>
        <w:t xml:space="preserve">The study was completed in 2014 with no </w:t>
      </w:r>
      <w:r w:rsidR="00383330">
        <w:t xml:space="preserve">recommended </w:t>
      </w:r>
      <w:r>
        <w:t>changes. There are future changes being discussed currently.</w:t>
      </w:r>
    </w:p>
    <w:p w:rsidR="00BE14D9" w:rsidRPr="00BE14D9" w:rsidRDefault="00BE14D9" w:rsidP="00BE14D9">
      <w:pPr>
        <w:pStyle w:val="ListParagraph"/>
        <w:rPr>
          <w:b/>
        </w:rPr>
      </w:pPr>
    </w:p>
    <w:p w:rsidR="00902AED" w:rsidRPr="00BE14D9" w:rsidRDefault="00902AED" w:rsidP="00BE14D9">
      <w:pPr>
        <w:pStyle w:val="ListParagraph"/>
        <w:numPr>
          <w:ilvl w:val="0"/>
          <w:numId w:val="13"/>
        </w:numPr>
        <w:ind w:left="1166"/>
        <w:jc w:val="both"/>
        <w:rPr>
          <w:b/>
        </w:rPr>
      </w:pPr>
      <w:r>
        <w:rPr>
          <w:b/>
        </w:rPr>
        <w:t>Bus stop signs/</w:t>
      </w:r>
      <w:r w:rsidR="00BE14D9">
        <w:rPr>
          <w:b/>
        </w:rPr>
        <w:t>s</w:t>
      </w:r>
      <w:r>
        <w:rPr>
          <w:b/>
        </w:rPr>
        <w:t>et established stops</w:t>
      </w:r>
      <w:r w:rsidR="00BE14D9">
        <w:rPr>
          <w:b/>
        </w:rPr>
        <w:t>.</w:t>
      </w:r>
      <w:r>
        <w:rPr>
          <w:b/>
        </w:rPr>
        <w:t xml:space="preserve"> </w:t>
      </w:r>
      <w:r>
        <w:t>The designated bus stops project is well underway, with research complete on over half of the routes. The implementation will be spring of 2018.</w:t>
      </w:r>
    </w:p>
    <w:p w:rsidR="00BE14D9" w:rsidRPr="00BE14D9" w:rsidRDefault="00BE14D9" w:rsidP="00BE14D9">
      <w:pPr>
        <w:pStyle w:val="ListParagraph"/>
        <w:rPr>
          <w:b/>
        </w:rPr>
      </w:pPr>
    </w:p>
    <w:p w:rsidR="00BE14D9" w:rsidRPr="00BE14D9" w:rsidRDefault="00902AED" w:rsidP="00BE14D9">
      <w:pPr>
        <w:pStyle w:val="ListParagraph"/>
        <w:numPr>
          <w:ilvl w:val="0"/>
          <w:numId w:val="13"/>
        </w:numPr>
        <w:ind w:left="1166"/>
        <w:jc w:val="both"/>
        <w:rPr>
          <w:b/>
        </w:rPr>
      </w:pPr>
      <w:r>
        <w:rPr>
          <w:b/>
        </w:rPr>
        <w:t>New buses</w:t>
      </w:r>
      <w:r w:rsidR="00BE14D9">
        <w:rPr>
          <w:b/>
        </w:rPr>
        <w:t xml:space="preserve">. </w:t>
      </w:r>
      <w:r>
        <w:t xml:space="preserve"> Community Connector has received four rehabilitated end-of-life buses, has two new </w:t>
      </w:r>
      <w:proofErr w:type="spellStart"/>
      <w:r>
        <w:t>Gilligs</w:t>
      </w:r>
      <w:proofErr w:type="spellEnd"/>
      <w:r>
        <w:t xml:space="preserve"> on order for August, and will acquire five more new buses in the next few years.</w:t>
      </w:r>
    </w:p>
    <w:p w:rsidR="00BE14D9" w:rsidRDefault="00BE14D9" w:rsidP="00BE14D9">
      <w:pPr>
        <w:pStyle w:val="ListParagraph"/>
      </w:pPr>
    </w:p>
    <w:p w:rsidR="00902AED" w:rsidRPr="00BE14D9" w:rsidRDefault="00902AED" w:rsidP="00BE14D9">
      <w:pPr>
        <w:pStyle w:val="ListParagraph"/>
        <w:numPr>
          <w:ilvl w:val="0"/>
          <w:numId w:val="13"/>
        </w:numPr>
        <w:ind w:left="1166"/>
        <w:jc w:val="both"/>
        <w:rPr>
          <w:b/>
        </w:rPr>
      </w:pPr>
      <w:r>
        <w:rPr>
          <w:b/>
        </w:rPr>
        <w:t>Veterans Home</w:t>
      </w:r>
      <w:r w:rsidR="00BE14D9">
        <w:rPr>
          <w:b/>
        </w:rPr>
        <w:t>.</w:t>
      </w:r>
      <w:r>
        <w:rPr>
          <w:b/>
        </w:rPr>
        <w:t xml:space="preserve"> </w:t>
      </w:r>
      <w:r>
        <w:t>A solution to the Veterans Home and Clinic situation has been proposed. We are now waiting for funding from the Veterans Administration.</w:t>
      </w:r>
    </w:p>
    <w:p w:rsidR="00BE14D9" w:rsidRPr="00BE14D9" w:rsidRDefault="00BE14D9" w:rsidP="00BE14D9">
      <w:pPr>
        <w:pStyle w:val="ListParagraph"/>
        <w:rPr>
          <w:b/>
        </w:rPr>
      </w:pPr>
    </w:p>
    <w:p w:rsidR="00902AED" w:rsidRPr="00BE14D9" w:rsidRDefault="00902AED" w:rsidP="00BE14D9">
      <w:pPr>
        <w:pStyle w:val="ListParagraph"/>
        <w:numPr>
          <w:ilvl w:val="0"/>
          <w:numId w:val="13"/>
        </w:numPr>
        <w:ind w:left="1166"/>
        <w:jc w:val="both"/>
        <w:rPr>
          <w:b/>
        </w:rPr>
      </w:pPr>
      <w:r>
        <w:rPr>
          <w:b/>
        </w:rPr>
        <w:t>Bus Storage building</w:t>
      </w:r>
      <w:r w:rsidR="00BE14D9">
        <w:rPr>
          <w:b/>
        </w:rPr>
        <w:t xml:space="preserve">. </w:t>
      </w:r>
      <w:r>
        <w:t>The renovation of additional bus storage has taken place and all vehicles are stored inside overnight.</w:t>
      </w:r>
    </w:p>
    <w:p w:rsidR="00BE14D9" w:rsidRPr="00BE14D9" w:rsidRDefault="00BE14D9" w:rsidP="00BE14D9">
      <w:pPr>
        <w:pStyle w:val="ListParagraph"/>
        <w:rPr>
          <w:b/>
        </w:rPr>
      </w:pPr>
    </w:p>
    <w:p w:rsidR="00902AED" w:rsidRPr="00BE14D9" w:rsidRDefault="00902AED" w:rsidP="00BE14D9">
      <w:pPr>
        <w:pStyle w:val="ListParagraph"/>
        <w:numPr>
          <w:ilvl w:val="0"/>
          <w:numId w:val="13"/>
        </w:numPr>
        <w:ind w:left="1166"/>
        <w:jc w:val="both"/>
        <w:rPr>
          <w:b/>
        </w:rPr>
      </w:pPr>
      <w:r w:rsidRPr="00574181">
        <w:rPr>
          <w:b/>
        </w:rPr>
        <w:t>Downtown jitney</w:t>
      </w:r>
      <w:r w:rsidR="00BE14D9">
        <w:rPr>
          <w:b/>
        </w:rPr>
        <w:t xml:space="preserve">. </w:t>
      </w:r>
      <w:r>
        <w:rPr>
          <w:b/>
        </w:rPr>
        <w:t xml:space="preserve"> </w:t>
      </w:r>
      <w:r>
        <w:t>There has been no local funding allocated for this.</w:t>
      </w:r>
    </w:p>
    <w:p w:rsidR="00BE14D9" w:rsidRPr="00BE14D9" w:rsidRDefault="00BE14D9" w:rsidP="00BE14D9">
      <w:pPr>
        <w:pStyle w:val="ListParagraph"/>
        <w:rPr>
          <w:b/>
        </w:rPr>
      </w:pPr>
    </w:p>
    <w:p w:rsidR="00902AED" w:rsidRPr="00BE14D9" w:rsidRDefault="00902AED" w:rsidP="00BE14D9">
      <w:pPr>
        <w:pStyle w:val="ListParagraph"/>
        <w:numPr>
          <w:ilvl w:val="0"/>
          <w:numId w:val="13"/>
        </w:numPr>
        <w:ind w:left="1166"/>
        <w:jc w:val="both"/>
        <w:rPr>
          <w:b/>
        </w:rPr>
      </w:pPr>
      <w:r w:rsidRPr="00574181">
        <w:rPr>
          <w:b/>
        </w:rPr>
        <w:t>Audible stop signals</w:t>
      </w:r>
      <w:r w:rsidR="00BE14D9">
        <w:rPr>
          <w:b/>
        </w:rPr>
        <w:t>.</w:t>
      </w:r>
      <w:r>
        <w:t xml:space="preserve"> There has been no action on this, as </w:t>
      </w:r>
      <w:r w:rsidR="00BE14D9">
        <w:t xml:space="preserve">the </w:t>
      </w:r>
      <w:r>
        <w:t xml:space="preserve">majority of participants in the previous LCP ranked it </w:t>
      </w:r>
      <w:r w:rsidR="00BE14D9">
        <w:t xml:space="preserve">of </w:t>
      </w:r>
      <w:r>
        <w:t>little importance to no opinion.</w:t>
      </w:r>
    </w:p>
    <w:p w:rsidR="00BE14D9" w:rsidRPr="00BE14D9" w:rsidRDefault="00BE14D9" w:rsidP="00BE14D9">
      <w:pPr>
        <w:pStyle w:val="ListParagraph"/>
        <w:jc w:val="both"/>
        <w:rPr>
          <w:b/>
        </w:rPr>
      </w:pPr>
    </w:p>
    <w:p w:rsidR="00902AED" w:rsidRPr="00AF05CB" w:rsidRDefault="00902AED" w:rsidP="00BE14D9">
      <w:pPr>
        <w:pStyle w:val="ListParagraph"/>
        <w:numPr>
          <w:ilvl w:val="0"/>
          <w:numId w:val="13"/>
        </w:numPr>
        <w:ind w:left="1166"/>
        <w:jc w:val="both"/>
        <w:rPr>
          <w:b/>
        </w:rPr>
      </w:pPr>
      <w:r>
        <w:rPr>
          <w:b/>
        </w:rPr>
        <w:t>Continued community involvement</w:t>
      </w:r>
      <w:r w:rsidR="00BE14D9">
        <w:rPr>
          <w:b/>
        </w:rPr>
        <w:t xml:space="preserve">. </w:t>
      </w:r>
      <w:r>
        <w:rPr>
          <w:b/>
        </w:rPr>
        <w:t xml:space="preserve"> </w:t>
      </w:r>
      <w:r>
        <w:t xml:space="preserve">The group Transportation </w:t>
      </w:r>
      <w:proofErr w:type="gramStart"/>
      <w:r>
        <w:t>For</w:t>
      </w:r>
      <w:proofErr w:type="gramEnd"/>
      <w:r>
        <w:t xml:space="preserve"> All has continued to be a voice </w:t>
      </w:r>
      <w:r w:rsidR="00383330">
        <w:t>for</w:t>
      </w:r>
      <w:r>
        <w:t xml:space="preserve"> some of the bus riding public. The </w:t>
      </w:r>
      <w:r w:rsidR="00383330">
        <w:t>t</w:t>
      </w:r>
      <w:r>
        <w:t xml:space="preserve">ask </w:t>
      </w:r>
      <w:r w:rsidR="00383330">
        <w:t>f</w:t>
      </w:r>
      <w:r>
        <w:t xml:space="preserve">orce </w:t>
      </w:r>
      <w:r w:rsidR="00383330">
        <w:t>working on</w:t>
      </w:r>
      <w:r>
        <w:t xml:space="preserve"> longer hours will become a Public Advisory Committee. </w:t>
      </w:r>
    </w:p>
    <w:p w:rsidR="00951790" w:rsidRDefault="00951790" w:rsidP="003B497A">
      <w:pPr>
        <w:ind w:left="720"/>
        <w:rPr>
          <w:b/>
          <w:color w:val="000000" w:themeColor="text1"/>
          <w:sz w:val="28"/>
          <w:szCs w:val="28"/>
        </w:rPr>
      </w:pPr>
    </w:p>
    <w:p w:rsidR="00951790" w:rsidRDefault="00951790" w:rsidP="003B497A">
      <w:pPr>
        <w:ind w:left="720"/>
        <w:rPr>
          <w:b/>
          <w:color w:val="000000" w:themeColor="text1"/>
          <w:sz w:val="28"/>
          <w:szCs w:val="28"/>
        </w:rPr>
      </w:pPr>
      <w:r>
        <w:rPr>
          <w:b/>
          <w:color w:val="000000" w:themeColor="text1"/>
          <w:sz w:val="28"/>
          <w:szCs w:val="28"/>
        </w:rPr>
        <w:t>Cyr Bus</w:t>
      </w:r>
    </w:p>
    <w:p w:rsidR="00951790" w:rsidRDefault="00951790" w:rsidP="003B497A">
      <w:pPr>
        <w:ind w:left="720"/>
        <w:rPr>
          <w:b/>
          <w:color w:val="000000" w:themeColor="text1"/>
        </w:rPr>
      </w:pPr>
    </w:p>
    <w:p w:rsidR="00951790" w:rsidRPr="00951790" w:rsidRDefault="008D5467" w:rsidP="009A4F9B">
      <w:pPr>
        <w:pStyle w:val="ListParagraph"/>
        <w:numPr>
          <w:ilvl w:val="0"/>
          <w:numId w:val="7"/>
        </w:numPr>
        <w:ind w:left="1170"/>
        <w:rPr>
          <w:b/>
          <w:color w:val="000000" w:themeColor="text1"/>
        </w:rPr>
      </w:pPr>
      <w:r>
        <w:rPr>
          <w:b/>
          <w:color w:val="000000" w:themeColor="text1"/>
        </w:rPr>
        <w:t xml:space="preserve">Intercity service. </w:t>
      </w:r>
      <w:r w:rsidR="00951790">
        <w:rPr>
          <w:color w:val="000000" w:themeColor="text1"/>
        </w:rPr>
        <w:t>We continue to operate intercity service between Northern Maine and Bangor.</w:t>
      </w:r>
    </w:p>
    <w:p w:rsidR="00951790" w:rsidRPr="00951790" w:rsidRDefault="00951790" w:rsidP="00951790">
      <w:pPr>
        <w:pStyle w:val="ListParagraph"/>
        <w:ind w:left="1170"/>
        <w:rPr>
          <w:b/>
          <w:color w:val="000000" w:themeColor="text1"/>
        </w:rPr>
      </w:pPr>
    </w:p>
    <w:p w:rsidR="00951790" w:rsidRPr="00951790" w:rsidRDefault="008D5467" w:rsidP="009A4F9B">
      <w:pPr>
        <w:pStyle w:val="ListParagraph"/>
        <w:numPr>
          <w:ilvl w:val="0"/>
          <w:numId w:val="7"/>
        </w:numPr>
        <w:ind w:left="1170"/>
        <w:rPr>
          <w:b/>
          <w:color w:val="000000" w:themeColor="text1"/>
        </w:rPr>
      </w:pPr>
      <w:r w:rsidRPr="008D5467">
        <w:rPr>
          <w:b/>
          <w:color w:val="000000" w:themeColor="text1"/>
        </w:rPr>
        <w:t>New bus.</w:t>
      </w:r>
      <w:r>
        <w:rPr>
          <w:color w:val="000000" w:themeColor="text1"/>
        </w:rPr>
        <w:t xml:space="preserve"> </w:t>
      </w:r>
      <w:r w:rsidR="00951790">
        <w:rPr>
          <w:color w:val="000000" w:themeColor="text1"/>
        </w:rPr>
        <w:t>We purchased a new lift-equipped bus in 2015.</w:t>
      </w:r>
    </w:p>
    <w:p w:rsidR="003B497A" w:rsidRDefault="003B497A" w:rsidP="00A93BDC">
      <w:pPr>
        <w:ind w:left="1080"/>
        <w:jc w:val="both"/>
        <w:rPr>
          <w:b/>
          <w:color w:val="FF0000"/>
          <w:sz w:val="28"/>
          <w:szCs w:val="28"/>
        </w:rPr>
      </w:pPr>
    </w:p>
    <w:p w:rsidR="00DD6B76" w:rsidRPr="00C10AA9" w:rsidRDefault="00DD6B76" w:rsidP="00DD6B76">
      <w:pPr>
        <w:pStyle w:val="ListParagraph"/>
        <w:ind w:left="0"/>
        <w:rPr>
          <w:b/>
          <w:color w:val="000000" w:themeColor="text1"/>
          <w:sz w:val="28"/>
          <w:szCs w:val="28"/>
        </w:rPr>
      </w:pPr>
      <w:r w:rsidRPr="00C10AA9">
        <w:rPr>
          <w:b/>
          <w:color w:val="000000" w:themeColor="text1"/>
          <w:sz w:val="28"/>
          <w:szCs w:val="28"/>
        </w:rPr>
        <w:t xml:space="preserve">New </w:t>
      </w:r>
      <w:r w:rsidR="00941019" w:rsidRPr="00C10AA9">
        <w:rPr>
          <w:b/>
          <w:color w:val="000000" w:themeColor="text1"/>
          <w:sz w:val="28"/>
          <w:szCs w:val="28"/>
        </w:rPr>
        <w:t>Topics of Interest</w:t>
      </w:r>
    </w:p>
    <w:p w:rsidR="002452A8" w:rsidRPr="00C10AA9" w:rsidRDefault="002452A8" w:rsidP="00DD6B76">
      <w:pPr>
        <w:pStyle w:val="ListParagraph"/>
        <w:ind w:left="0"/>
        <w:rPr>
          <w:b/>
          <w:color w:val="000000" w:themeColor="text1"/>
          <w:szCs w:val="24"/>
        </w:rPr>
      </w:pPr>
    </w:p>
    <w:p w:rsidR="002452A8" w:rsidRPr="00C10AA9" w:rsidRDefault="002452A8" w:rsidP="002452A8">
      <w:pPr>
        <w:pStyle w:val="ListParagraph"/>
        <w:ind w:left="0"/>
        <w:jc w:val="both"/>
        <w:rPr>
          <w:color w:val="000000" w:themeColor="text1"/>
          <w:szCs w:val="24"/>
        </w:rPr>
      </w:pPr>
      <w:r w:rsidRPr="00C10AA9">
        <w:rPr>
          <w:color w:val="000000" w:themeColor="text1"/>
          <w:szCs w:val="24"/>
        </w:rPr>
        <w:t xml:space="preserve">The following ideas were identified and prioritized at a public transit workshop held at </w:t>
      </w:r>
      <w:r w:rsidR="006665A8" w:rsidRPr="00C10AA9">
        <w:rPr>
          <w:color w:val="000000" w:themeColor="text1"/>
          <w:szCs w:val="24"/>
        </w:rPr>
        <w:t xml:space="preserve">the </w:t>
      </w:r>
      <w:r w:rsidR="00EE1C59" w:rsidRPr="00C10AA9">
        <w:rPr>
          <w:color w:val="000000" w:themeColor="text1"/>
          <w:szCs w:val="24"/>
        </w:rPr>
        <w:t xml:space="preserve">offices of the </w:t>
      </w:r>
      <w:proofErr w:type="spellStart"/>
      <w:r w:rsidR="00C10AA9" w:rsidRPr="00C10AA9">
        <w:rPr>
          <w:color w:val="000000" w:themeColor="text1"/>
          <w:szCs w:val="24"/>
        </w:rPr>
        <w:t>Penquis</w:t>
      </w:r>
      <w:proofErr w:type="spellEnd"/>
      <w:r w:rsidR="00C10AA9" w:rsidRPr="00C10AA9">
        <w:rPr>
          <w:color w:val="000000" w:themeColor="text1"/>
          <w:szCs w:val="24"/>
        </w:rPr>
        <w:t xml:space="preserve"> Community Action Program</w:t>
      </w:r>
      <w:r w:rsidRPr="00C10AA9">
        <w:rPr>
          <w:color w:val="000000" w:themeColor="text1"/>
          <w:szCs w:val="24"/>
        </w:rPr>
        <w:t xml:space="preserve"> on </w:t>
      </w:r>
      <w:r w:rsidR="00EE1C59" w:rsidRPr="00C10AA9">
        <w:rPr>
          <w:color w:val="000000" w:themeColor="text1"/>
          <w:szCs w:val="24"/>
        </w:rPr>
        <w:t xml:space="preserve">October </w:t>
      </w:r>
      <w:r w:rsidR="00C10AA9" w:rsidRPr="00C10AA9">
        <w:rPr>
          <w:color w:val="000000" w:themeColor="text1"/>
          <w:szCs w:val="24"/>
        </w:rPr>
        <w:t>18</w:t>
      </w:r>
      <w:r w:rsidRPr="00C10AA9">
        <w:rPr>
          <w:color w:val="000000" w:themeColor="text1"/>
          <w:szCs w:val="24"/>
        </w:rPr>
        <w:t xml:space="preserve">, 2016.  An anonymous polling system was used to determine instant digital ratings.  There were </w:t>
      </w:r>
      <w:r w:rsidR="00C10AA9">
        <w:rPr>
          <w:color w:val="000000" w:themeColor="text1"/>
          <w:szCs w:val="24"/>
        </w:rPr>
        <w:t>30</w:t>
      </w:r>
      <w:r w:rsidRPr="00C10AA9">
        <w:rPr>
          <w:color w:val="000000" w:themeColor="text1"/>
          <w:szCs w:val="24"/>
        </w:rPr>
        <w:t xml:space="preserve"> people who participated in the polling and a total of </w:t>
      </w:r>
      <w:r w:rsidR="00C10AA9">
        <w:rPr>
          <w:color w:val="000000" w:themeColor="text1"/>
          <w:szCs w:val="24"/>
        </w:rPr>
        <w:t>1</w:t>
      </w:r>
      <w:r w:rsidR="00EE1C59" w:rsidRPr="00C10AA9">
        <w:rPr>
          <w:color w:val="000000" w:themeColor="text1"/>
          <w:szCs w:val="24"/>
        </w:rPr>
        <w:t>3</w:t>
      </w:r>
      <w:r w:rsidRPr="00C10AA9">
        <w:rPr>
          <w:color w:val="000000" w:themeColor="text1"/>
          <w:szCs w:val="24"/>
        </w:rPr>
        <w:t xml:space="preserve"> questions.  The polling results obtained at the workshop are summarized for each question.</w:t>
      </w:r>
    </w:p>
    <w:p w:rsidR="002452A8" w:rsidRPr="00C10AA9" w:rsidRDefault="002452A8" w:rsidP="004618E5">
      <w:pPr>
        <w:pStyle w:val="ListParagraph"/>
        <w:ind w:left="360"/>
        <w:jc w:val="both"/>
        <w:rPr>
          <w:color w:val="000000" w:themeColor="text1"/>
        </w:rPr>
      </w:pPr>
    </w:p>
    <w:p w:rsidR="008039CD" w:rsidRPr="00C10AA9" w:rsidRDefault="00B82C24" w:rsidP="002452A8">
      <w:pPr>
        <w:pStyle w:val="ListParagraph"/>
        <w:ind w:left="0"/>
        <w:jc w:val="both"/>
        <w:rPr>
          <w:color w:val="000000" w:themeColor="text1"/>
        </w:rPr>
      </w:pPr>
      <w:r w:rsidRPr="00C10AA9">
        <w:rPr>
          <w:color w:val="000000" w:themeColor="text1"/>
        </w:rPr>
        <w:t xml:space="preserve">It was explained to those in attendance </w:t>
      </w:r>
      <w:r w:rsidR="008039CD" w:rsidRPr="00C10AA9">
        <w:rPr>
          <w:color w:val="000000" w:themeColor="text1"/>
        </w:rPr>
        <w:t xml:space="preserve">that </w:t>
      </w:r>
      <w:r w:rsidRPr="00C10AA9">
        <w:rPr>
          <w:color w:val="000000" w:themeColor="text1"/>
        </w:rPr>
        <w:t xml:space="preserve">support for a topic of interest does not guarantee its implementation. Transit </w:t>
      </w:r>
      <w:proofErr w:type="gramStart"/>
      <w:r w:rsidRPr="00C10AA9">
        <w:rPr>
          <w:color w:val="000000" w:themeColor="text1"/>
        </w:rPr>
        <w:t>providers</w:t>
      </w:r>
      <w:proofErr w:type="gramEnd"/>
      <w:r w:rsidRPr="00C10AA9">
        <w:rPr>
          <w:color w:val="000000" w:themeColor="text1"/>
        </w:rPr>
        <w:t xml:space="preserve"> face many challenges, not least of which are budget considerations, as well as opportunities that may not be foreseen at this time.  </w:t>
      </w:r>
    </w:p>
    <w:p w:rsidR="008039CD" w:rsidRPr="00C10AA9" w:rsidRDefault="008039CD" w:rsidP="002452A8">
      <w:pPr>
        <w:pStyle w:val="ListParagraph"/>
        <w:ind w:left="0"/>
        <w:jc w:val="both"/>
        <w:rPr>
          <w:color w:val="000000" w:themeColor="text1"/>
        </w:rPr>
      </w:pPr>
    </w:p>
    <w:p w:rsidR="00B82C24" w:rsidRPr="00C10AA9" w:rsidRDefault="00B82C24" w:rsidP="002452A8">
      <w:pPr>
        <w:pStyle w:val="ListParagraph"/>
        <w:ind w:left="0"/>
        <w:jc w:val="both"/>
        <w:rPr>
          <w:color w:val="000000" w:themeColor="text1"/>
        </w:rPr>
      </w:pPr>
      <w:r w:rsidRPr="00C10AA9">
        <w:rPr>
          <w:color w:val="000000" w:themeColor="text1"/>
        </w:rPr>
        <w:t xml:space="preserve">In addition, MaineDOT reserves the right to </w:t>
      </w:r>
      <w:r w:rsidR="008D191C" w:rsidRPr="00C10AA9">
        <w:rPr>
          <w:color w:val="000000" w:themeColor="text1"/>
        </w:rPr>
        <w:t>address service gaps by re</w:t>
      </w:r>
      <w:r w:rsidRPr="00C10AA9">
        <w:rPr>
          <w:color w:val="000000" w:themeColor="text1"/>
        </w:rPr>
        <w:t>direct</w:t>
      </w:r>
      <w:r w:rsidR="008D191C" w:rsidRPr="00C10AA9">
        <w:rPr>
          <w:color w:val="000000" w:themeColor="text1"/>
        </w:rPr>
        <w:t>ing</w:t>
      </w:r>
      <w:r w:rsidRPr="00C10AA9">
        <w:rPr>
          <w:color w:val="000000" w:themeColor="text1"/>
        </w:rPr>
        <w:t xml:space="preserve"> funds to</w:t>
      </w:r>
      <w:r w:rsidR="008D191C" w:rsidRPr="00C10AA9">
        <w:rPr>
          <w:color w:val="000000" w:themeColor="text1"/>
        </w:rPr>
        <w:t xml:space="preserve"> other groups and organizations</w:t>
      </w:r>
      <w:r w:rsidR="008039CD" w:rsidRPr="00C10AA9">
        <w:rPr>
          <w:color w:val="000000" w:themeColor="text1"/>
        </w:rPr>
        <w:t>, even though such actions could negatively impact one or more of the identified areas of interest summarized and rated below.</w:t>
      </w:r>
    </w:p>
    <w:p w:rsidR="00884613" w:rsidRDefault="00884613" w:rsidP="00A93BDC">
      <w:pPr>
        <w:pStyle w:val="ListParagraph"/>
        <w:ind w:left="360"/>
        <w:jc w:val="center"/>
        <w:rPr>
          <w:rFonts w:ascii="Arial" w:hAnsi="Arial" w:cs="Arial"/>
          <w:b/>
          <w:color w:val="FF0000"/>
        </w:rPr>
      </w:pPr>
    </w:p>
    <w:p w:rsidR="00C10AA9" w:rsidRPr="00A43488" w:rsidRDefault="00C10AA9" w:rsidP="00C10AA9">
      <w:pPr>
        <w:pStyle w:val="ListParagraph"/>
        <w:ind w:left="360"/>
        <w:jc w:val="center"/>
        <w:rPr>
          <w:b/>
          <w:szCs w:val="24"/>
        </w:rPr>
      </w:pPr>
      <w:r w:rsidRPr="00A43488">
        <w:rPr>
          <w:b/>
          <w:szCs w:val="24"/>
        </w:rPr>
        <w:t>Region 3 Rating of New Topics of Interest</w:t>
      </w:r>
    </w:p>
    <w:p w:rsidR="00C10AA9" w:rsidRPr="00A43488" w:rsidRDefault="00C10AA9" w:rsidP="00C10AA9">
      <w:pPr>
        <w:pStyle w:val="ListParagraph"/>
        <w:rPr>
          <w:color w:val="000000" w:themeColor="text1"/>
          <w:szCs w:val="24"/>
        </w:rPr>
      </w:pPr>
    </w:p>
    <w:p w:rsidR="00C10AA9" w:rsidRPr="00A43488" w:rsidRDefault="00C10AA9" w:rsidP="009A4F9B">
      <w:pPr>
        <w:pStyle w:val="ListParagraph"/>
        <w:numPr>
          <w:ilvl w:val="0"/>
          <w:numId w:val="1"/>
        </w:numPr>
        <w:rPr>
          <w:color w:val="000000" w:themeColor="text1"/>
          <w:szCs w:val="24"/>
        </w:rPr>
      </w:pPr>
      <w:r w:rsidRPr="00A43488">
        <w:rPr>
          <w:color w:val="000000" w:themeColor="text1"/>
          <w:szCs w:val="24"/>
        </w:rPr>
        <w:t>How important is public transportation to you?</w:t>
      </w:r>
    </w:p>
    <w:tbl>
      <w:tblPr>
        <w:tblW w:w="5280" w:type="dxa"/>
        <w:tblInd w:w="-27" w:type="dxa"/>
        <w:tblLook w:val="04A0" w:firstRow="1" w:lastRow="0" w:firstColumn="1" w:lastColumn="0" w:noHBand="0" w:noVBand="1"/>
      </w:tblPr>
      <w:tblGrid>
        <w:gridCol w:w="120"/>
        <w:gridCol w:w="2880"/>
        <w:gridCol w:w="120"/>
        <w:gridCol w:w="950"/>
        <w:gridCol w:w="385"/>
        <w:gridCol w:w="857"/>
      </w:tblGrid>
      <w:tr w:rsidR="00C10AA9" w:rsidRPr="00A43488" w:rsidTr="00951790">
        <w:trPr>
          <w:gridBefore w:val="1"/>
          <w:wBefore w:w="120" w:type="dxa"/>
          <w:trHeight w:val="300"/>
        </w:trPr>
        <w:tc>
          <w:tcPr>
            <w:tcW w:w="3000" w:type="dxa"/>
            <w:gridSpan w:val="2"/>
            <w:tcBorders>
              <w:top w:val="nil"/>
              <w:left w:val="nil"/>
              <w:bottom w:val="nil"/>
              <w:right w:val="nil"/>
            </w:tcBorders>
            <w:shd w:val="clear" w:color="auto" w:fill="auto"/>
            <w:noWrap/>
            <w:vAlign w:val="bottom"/>
            <w:hideMark/>
          </w:tcPr>
          <w:p w:rsidR="00C10AA9" w:rsidRPr="00A43488" w:rsidRDefault="00C10AA9" w:rsidP="00951790">
            <w:pPr>
              <w:rPr>
                <w:color w:val="000000"/>
              </w:rPr>
            </w:pPr>
          </w:p>
        </w:tc>
        <w:tc>
          <w:tcPr>
            <w:tcW w:w="950" w:type="dxa"/>
            <w:tcBorders>
              <w:top w:val="nil"/>
              <w:left w:val="nil"/>
              <w:bottom w:val="nil"/>
              <w:right w:val="nil"/>
            </w:tcBorders>
            <w:shd w:val="clear" w:color="auto" w:fill="auto"/>
            <w:noWrap/>
            <w:vAlign w:val="bottom"/>
            <w:hideMark/>
          </w:tcPr>
          <w:p w:rsidR="00C10AA9" w:rsidRPr="00A43488" w:rsidRDefault="00C10AA9" w:rsidP="00951790">
            <w:pPr>
              <w:rPr>
                <w:color w:val="000000"/>
              </w:rPr>
            </w:pPr>
          </w:p>
        </w:tc>
        <w:tc>
          <w:tcPr>
            <w:tcW w:w="1210" w:type="dxa"/>
            <w:gridSpan w:val="2"/>
            <w:tcBorders>
              <w:top w:val="nil"/>
              <w:left w:val="nil"/>
              <w:bottom w:val="nil"/>
              <w:right w:val="nil"/>
            </w:tcBorders>
            <w:shd w:val="clear" w:color="auto" w:fill="auto"/>
            <w:vAlign w:val="bottom"/>
            <w:hideMark/>
          </w:tcPr>
          <w:p w:rsidR="00C10AA9" w:rsidRPr="00A43488" w:rsidRDefault="00C10AA9" w:rsidP="00951790">
            <w:pPr>
              <w:jc w:val="center"/>
              <w:rPr>
                <w:color w:val="000000"/>
              </w:rPr>
            </w:pPr>
          </w:p>
        </w:tc>
      </w:tr>
      <w:tr w:rsidR="00C10AA9" w:rsidRPr="00A43488" w:rsidTr="00951790">
        <w:trPr>
          <w:trHeight w:val="288"/>
        </w:trPr>
        <w:tc>
          <w:tcPr>
            <w:tcW w:w="3000" w:type="dxa"/>
            <w:gridSpan w:val="2"/>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175" w:type="dxa"/>
            <w:gridSpan w:val="4"/>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gridSpan w:val="2"/>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72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gridSpan w:val="2"/>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1" w:name="RANGE!A18:B21"/>
            <w:r w:rsidRPr="00A43488">
              <w:t>Very Important</w:t>
            </w:r>
            <w:bookmarkEnd w:id="1"/>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83.33%</w:t>
            </w:r>
          </w:p>
        </w:tc>
        <w:tc>
          <w:tcPr>
            <w:tcW w:w="72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25</w:t>
            </w:r>
          </w:p>
        </w:tc>
      </w:tr>
      <w:tr w:rsidR="00C10AA9" w:rsidRPr="00A43488" w:rsidTr="00951790">
        <w:trPr>
          <w:trHeight w:val="288"/>
        </w:trPr>
        <w:tc>
          <w:tcPr>
            <w:tcW w:w="3000" w:type="dxa"/>
            <w:gridSpan w:val="2"/>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6.67%</w:t>
            </w:r>
          </w:p>
        </w:tc>
        <w:tc>
          <w:tcPr>
            <w:tcW w:w="72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gridSpan w:val="2"/>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3.33%</w:t>
            </w:r>
          </w:p>
        </w:tc>
        <w:tc>
          <w:tcPr>
            <w:tcW w:w="72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w:t>
            </w:r>
          </w:p>
        </w:tc>
      </w:tr>
      <w:tr w:rsidR="00C10AA9" w:rsidRPr="00A43488" w:rsidTr="00951790">
        <w:trPr>
          <w:trHeight w:val="288"/>
        </w:trPr>
        <w:tc>
          <w:tcPr>
            <w:tcW w:w="3000" w:type="dxa"/>
            <w:gridSpan w:val="2"/>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6.67%</w:t>
            </w:r>
          </w:p>
        </w:tc>
        <w:tc>
          <w:tcPr>
            <w:tcW w:w="72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gridSpan w:val="2"/>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gridSpan w:val="3"/>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72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30</w:t>
            </w:r>
          </w:p>
        </w:tc>
      </w:tr>
    </w:tbl>
    <w:p w:rsidR="00C10AA9" w:rsidRDefault="00C10AA9" w:rsidP="00C10AA9">
      <w:pPr>
        <w:ind w:leftChars="92" w:left="4692" w:hangingChars="1863" w:hanging="4471"/>
        <w:rPr>
          <w:color w:val="000000" w:themeColor="text1"/>
        </w:rPr>
      </w:pPr>
    </w:p>
    <w:p w:rsidR="00BE14D9" w:rsidRDefault="00BE14D9" w:rsidP="00C10AA9">
      <w:pPr>
        <w:ind w:leftChars="92" w:left="4692" w:hangingChars="1863" w:hanging="4471"/>
        <w:rPr>
          <w:color w:val="000000" w:themeColor="text1"/>
        </w:rPr>
      </w:pPr>
    </w:p>
    <w:p w:rsidR="00BE14D9" w:rsidRPr="00A43488" w:rsidRDefault="00BE14D9" w:rsidP="00C10AA9">
      <w:pPr>
        <w:ind w:leftChars="92" w:left="4692" w:hangingChars="1863" w:hanging="4471"/>
        <w:rPr>
          <w:color w:val="000000" w:themeColor="text1"/>
        </w:rPr>
      </w:pPr>
    </w:p>
    <w:p w:rsidR="00C10AA9" w:rsidRPr="00A43488" w:rsidRDefault="00C10AA9" w:rsidP="009A4F9B">
      <w:pPr>
        <w:pStyle w:val="ListParagraph"/>
        <w:numPr>
          <w:ilvl w:val="0"/>
          <w:numId w:val="1"/>
        </w:numPr>
        <w:rPr>
          <w:color w:val="000000" w:themeColor="text1"/>
          <w:szCs w:val="24"/>
        </w:rPr>
      </w:pPr>
      <w:r w:rsidRPr="00A43488">
        <w:rPr>
          <w:color w:val="000000" w:themeColor="text1"/>
          <w:szCs w:val="24"/>
        </w:rPr>
        <w:lastRenderedPageBreak/>
        <w:t>Have you or a family member used public transportation?</w:t>
      </w:r>
    </w:p>
    <w:p w:rsidR="00C10AA9" w:rsidRPr="00A43488" w:rsidRDefault="00C10AA9" w:rsidP="00C10AA9">
      <w:pPr>
        <w:rPr>
          <w:color w:val="000000" w:themeColor="text1"/>
        </w:rPr>
      </w:pPr>
    </w:p>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2" w:name="RANGE!A35:B36"/>
            <w:r w:rsidRPr="00A43488">
              <w:t>Yes</w:t>
            </w:r>
            <w:bookmarkEnd w:id="2"/>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14.81%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4</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85.19%</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23</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27</w:t>
            </w:r>
          </w:p>
        </w:tc>
      </w:tr>
    </w:tbl>
    <w:p w:rsidR="00C10AA9" w:rsidRPr="00A43488" w:rsidRDefault="00C10AA9" w:rsidP="00C10AA9">
      <w:pPr>
        <w:ind w:left="720" w:hanging="360"/>
        <w:rPr>
          <w:color w:val="000000" w:themeColor="text1"/>
        </w:rPr>
      </w:pPr>
    </w:p>
    <w:p w:rsidR="00C10AA9" w:rsidRPr="00A43488" w:rsidRDefault="00C10AA9" w:rsidP="009A4F9B">
      <w:pPr>
        <w:pStyle w:val="ListParagraph"/>
        <w:numPr>
          <w:ilvl w:val="0"/>
          <w:numId w:val="1"/>
        </w:numPr>
        <w:rPr>
          <w:color w:val="000000" w:themeColor="text1"/>
          <w:szCs w:val="24"/>
        </w:rPr>
      </w:pPr>
      <w:r w:rsidRPr="00A43488">
        <w:rPr>
          <w:color w:val="000000" w:themeColor="text1"/>
          <w:szCs w:val="24"/>
        </w:rPr>
        <w:t>Evening service for employment</w:t>
      </w:r>
    </w:p>
    <w:p w:rsidR="00C10AA9" w:rsidRPr="00A43488" w:rsidRDefault="00C10AA9" w:rsidP="00C10AA9">
      <w:pPr>
        <w:rPr>
          <w:color w:val="000000" w:themeColor="text1"/>
        </w:rPr>
      </w:pPr>
    </w:p>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3" w:name="RANGE!A52:B55"/>
            <w:r w:rsidRPr="00A43488">
              <w:t>Very Important</w:t>
            </w:r>
            <w:bookmarkEnd w:id="3"/>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67.86%</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19</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21.43%</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3.57%</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7.14%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28</w:t>
            </w:r>
          </w:p>
        </w:tc>
      </w:tr>
    </w:tbl>
    <w:p w:rsidR="00C10AA9" w:rsidRPr="00A43488" w:rsidRDefault="00C10AA9" w:rsidP="00C10AA9">
      <w:pPr>
        <w:rPr>
          <w:color w:val="000000" w:themeColor="text1"/>
        </w:rPr>
      </w:pPr>
    </w:p>
    <w:p w:rsidR="00C10AA9" w:rsidRPr="00A43488" w:rsidRDefault="00C10AA9" w:rsidP="009A4F9B">
      <w:pPr>
        <w:pStyle w:val="ListParagraph"/>
        <w:numPr>
          <w:ilvl w:val="0"/>
          <w:numId w:val="1"/>
        </w:numPr>
        <w:rPr>
          <w:color w:val="000000" w:themeColor="text1"/>
          <w:szCs w:val="24"/>
        </w:rPr>
      </w:pPr>
      <w:r w:rsidRPr="00A43488">
        <w:rPr>
          <w:color w:val="000000" w:themeColor="text1"/>
          <w:szCs w:val="24"/>
        </w:rPr>
        <w:t>Access to bus tickets/passes</w:t>
      </w:r>
    </w:p>
    <w:tbl>
      <w:tblPr>
        <w:tblW w:w="6236" w:type="dxa"/>
        <w:tblInd w:w="-27" w:type="dxa"/>
        <w:tblLook w:val="04A0" w:firstRow="1" w:lastRow="0" w:firstColumn="1" w:lastColumn="0" w:noHBand="0" w:noVBand="1"/>
      </w:tblPr>
      <w:tblGrid>
        <w:gridCol w:w="3000"/>
        <w:gridCol w:w="3000"/>
        <w:gridCol w:w="236"/>
      </w:tblGrid>
      <w:tr w:rsidR="00C10AA9" w:rsidRPr="00A43488" w:rsidTr="00951790">
        <w:trPr>
          <w:trHeight w:val="300"/>
        </w:trPr>
        <w:tc>
          <w:tcPr>
            <w:tcW w:w="3000" w:type="dxa"/>
            <w:tcBorders>
              <w:top w:val="nil"/>
              <w:left w:val="nil"/>
              <w:bottom w:val="nil"/>
              <w:right w:val="nil"/>
            </w:tcBorders>
            <w:shd w:val="clear" w:color="auto" w:fill="auto"/>
            <w:noWrap/>
            <w:vAlign w:val="bottom"/>
          </w:tcPr>
          <w:p w:rsidR="00C10AA9" w:rsidRPr="00A43488" w:rsidRDefault="00C10AA9" w:rsidP="00951790">
            <w:pPr>
              <w:ind w:leftChars="-151" w:left="-1" w:hangingChars="150" w:hanging="361"/>
              <w:rPr>
                <w:b/>
                <w:bCs/>
              </w:rPr>
            </w:pPr>
          </w:p>
        </w:tc>
        <w:tc>
          <w:tcPr>
            <w:tcW w:w="3000" w:type="dxa"/>
            <w:tcBorders>
              <w:top w:val="nil"/>
              <w:left w:val="nil"/>
              <w:bottom w:val="nil"/>
              <w:right w:val="nil"/>
            </w:tcBorders>
            <w:shd w:val="clear" w:color="auto" w:fill="auto"/>
            <w:noWrap/>
            <w:vAlign w:val="bottom"/>
          </w:tcPr>
          <w:p w:rsidR="00C10AA9" w:rsidRPr="00A43488" w:rsidRDefault="00C10AA9" w:rsidP="00951790">
            <w:pPr>
              <w:rPr>
                <w:color w:val="000000"/>
              </w:rPr>
            </w:pPr>
          </w:p>
        </w:tc>
        <w:tc>
          <w:tcPr>
            <w:tcW w:w="236" w:type="dxa"/>
            <w:tcBorders>
              <w:top w:val="nil"/>
              <w:left w:val="nil"/>
              <w:bottom w:val="nil"/>
              <w:right w:val="nil"/>
            </w:tcBorders>
            <w:shd w:val="clear" w:color="auto" w:fill="auto"/>
            <w:noWrap/>
            <w:vAlign w:val="bottom"/>
            <w:hideMark/>
          </w:tcPr>
          <w:p w:rsidR="00C10AA9" w:rsidRPr="00A43488" w:rsidRDefault="00C10AA9" w:rsidP="00951790">
            <w:pPr>
              <w:rPr>
                <w:color w:val="000000"/>
              </w:rPr>
            </w:pPr>
          </w:p>
        </w:tc>
      </w:tr>
    </w:tbl>
    <w:p w:rsidR="00C10AA9" w:rsidRPr="00A43488" w:rsidRDefault="00C10AA9" w:rsidP="00C10AA9">
      <w:pPr>
        <w:pStyle w:val="ListParagraph"/>
        <w:rPr>
          <w:szCs w:val="24"/>
        </w:rPr>
      </w:pPr>
    </w:p>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4" w:name="RANGE!A69:B72"/>
            <w:r w:rsidRPr="00A43488">
              <w:t>Very Important</w:t>
            </w:r>
            <w:bookmarkEnd w:id="4"/>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25.00%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7</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57.14%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16</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14.29%</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4</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3.57%</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w:t>
            </w:r>
          </w:p>
        </w:tc>
      </w:tr>
      <w:tr w:rsidR="00C10AA9" w:rsidRPr="00A43488" w:rsidTr="00951790">
        <w:trPr>
          <w:trHeight w:val="390"/>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28</w:t>
            </w:r>
          </w:p>
        </w:tc>
      </w:tr>
    </w:tbl>
    <w:p w:rsidR="00C10AA9" w:rsidRPr="00A43488" w:rsidRDefault="00C10AA9" w:rsidP="00C10AA9">
      <w:pPr>
        <w:pStyle w:val="ListParagraph"/>
        <w:rPr>
          <w:szCs w:val="24"/>
        </w:rPr>
      </w:pPr>
    </w:p>
    <w:p w:rsidR="00C10AA9" w:rsidRPr="00A43488" w:rsidRDefault="00C10AA9" w:rsidP="009A4F9B">
      <w:pPr>
        <w:pStyle w:val="ListParagraph"/>
        <w:numPr>
          <w:ilvl w:val="0"/>
          <w:numId w:val="1"/>
        </w:numPr>
        <w:rPr>
          <w:szCs w:val="24"/>
        </w:rPr>
      </w:pPr>
      <w:r w:rsidRPr="00A43488">
        <w:rPr>
          <w:szCs w:val="24"/>
        </w:rPr>
        <w:t>Training for bus drivers/Class B license</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5" w:name="RANGE!A86:B89"/>
            <w:r w:rsidRPr="00A43488">
              <w:t>Very Important</w:t>
            </w:r>
            <w:bookmarkEnd w:id="5"/>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37.04%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40.74%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11</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7.41%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14.81%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4</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27</w:t>
            </w:r>
          </w:p>
        </w:tc>
      </w:tr>
    </w:tbl>
    <w:p w:rsidR="00C10AA9" w:rsidRDefault="00C10AA9" w:rsidP="00C10AA9"/>
    <w:p w:rsidR="00BE14D9" w:rsidRDefault="00BE14D9" w:rsidP="00C10AA9"/>
    <w:p w:rsidR="00BE14D9" w:rsidRDefault="00BE14D9" w:rsidP="00C10AA9"/>
    <w:p w:rsidR="00BE14D9" w:rsidRDefault="00BE14D9" w:rsidP="00C10AA9"/>
    <w:p w:rsidR="00BE14D9" w:rsidRDefault="00BE14D9" w:rsidP="00C10AA9"/>
    <w:p w:rsidR="00BE14D9" w:rsidRDefault="00BE14D9" w:rsidP="00C10AA9"/>
    <w:p w:rsidR="00BE14D9" w:rsidRDefault="00BE14D9" w:rsidP="00C10AA9"/>
    <w:p w:rsidR="00BE14D9" w:rsidRPr="00A43488" w:rsidRDefault="00BE14D9" w:rsidP="00C10AA9"/>
    <w:p w:rsidR="00C10AA9" w:rsidRPr="00A43488" w:rsidRDefault="00C10AA9" w:rsidP="009A4F9B">
      <w:pPr>
        <w:pStyle w:val="ListParagraph"/>
        <w:numPr>
          <w:ilvl w:val="0"/>
          <w:numId w:val="1"/>
        </w:numPr>
        <w:rPr>
          <w:szCs w:val="24"/>
        </w:rPr>
      </w:pPr>
      <w:r w:rsidRPr="00A43488">
        <w:rPr>
          <w:szCs w:val="24"/>
        </w:rPr>
        <w:t>Transportation for “no income” members of the public</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6" w:name="RANGE!A103:B106"/>
            <w:r w:rsidRPr="00A43488">
              <w:t>Very Important</w:t>
            </w:r>
            <w:bookmarkEnd w:id="6"/>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64.00%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16</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24.00%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4.00%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8.00%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25</w:t>
            </w:r>
          </w:p>
        </w:tc>
      </w:tr>
    </w:tbl>
    <w:p w:rsidR="00C10AA9" w:rsidRPr="00A43488" w:rsidRDefault="00C10AA9" w:rsidP="00C10AA9"/>
    <w:p w:rsidR="00C10AA9" w:rsidRPr="00A43488" w:rsidRDefault="00C10AA9" w:rsidP="009A4F9B">
      <w:pPr>
        <w:pStyle w:val="ListParagraph"/>
        <w:numPr>
          <w:ilvl w:val="0"/>
          <w:numId w:val="1"/>
        </w:numPr>
        <w:rPr>
          <w:szCs w:val="24"/>
        </w:rPr>
      </w:pPr>
      <w:r w:rsidRPr="00A43488">
        <w:rPr>
          <w:szCs w:val="24"/>
        </w:rPr>
        <w:t>Extending services to public housing projects</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7" w:name="RANGE!A120:B123"/>
            <w:r w:rsidRPr="00A43488">
              <w:t>Very Important</w:t>
            </w:r>
            <w:bookmarkEnd w:id="7"/>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41.38%</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34.48%</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17.24%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5</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6.90%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29</w:t>
            </w:r>
          </w:p>
        </w:tc>
      </w:tr>
    </w:tbl>
    <w:p w:rsidR="00C10AA9" w:rsidRDefault="00C10AA9" w:rsidP="00C10AA9"/>
    <w:p w:rsidR="00C10AA9" w:rsidRPr="00A43488" w:rsidRDefault="00C10AA9" w:rsidP="009A4F9B">
      <w:pPr>
        <w:pStyle w:val="ListParagraph"/>
        <w:numPr>
          <w:ilvl w:val="0"/>
          <w:numId w:val="1"/>
        </w:numPr>
        <w:rPr>
          <w:szCs w:val="24"/>
        </w:rPr>
      </w:pPr>
      <w:r w:rsidRPr="00A43488">
        <w:rPr>
          <w:szCs w:val="24"/>
        </w:rPr>
        <w:t>Transportation to legal appointments out of area</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8" w:name="RANGE!A137:B140"/>
            <w:r w:rsidRPr="00A43488">
              <w:t>Very Important</w:t>
            </w:r>
            <w:bookmarkEnd w:id="8"/>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11.11%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33.33%</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9</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37.04%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18.52%</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5</w:t>
            </w:r>
          </w:p>
        </w:tc>
      </w:tr>
      <w:tr w:rsidR="00C10AA9" w:rsidRPr="00A43488" w:rsidTr="00951790">
        <w:trPr>
          <w:trHeight w:val="390"/>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27</w:t>
            </w:r>
          </w:p>
        </w:tc>
      </w:tr>
    </w:tbl>
    <w:p w:rsidR="00C10AA9" w:rsidRPr="00A43488" w:rsidRDefault="00C10AA9" w:rsidP="00C10AA9"/>
    <w:p w:rsidR="00C10AA9" w:rsidRPr="00A43488" w:rsidRDefault="00C10AA9" w:rsidP="009A4F9B">
      <w:pPr>
        <w:pStyle w:val="ListParagraph"/>
        <w:numPr>
          <w:ilvl w:val="0"/>
          <w:numId w:val="1"/>
        </w:numPr>
        <w:rPr>
          <w:szCs w:val="24"/>
        </w:rPr>
      </w:pPr>
      <w:r w:rsidRPr="00A43488">
        <w:rPr>
          <w:szCs w:val="24"/>
        </w:rPr>
        <w:t>Transportation of pets to vet</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9" w:name="RANGE!A154:B157"/>
            <w:r w:rsidRPr="00A43488">
              <w:t>Very Important</w:t>
            </w:r>
            <w:bookmarkEnd w:id="9"/>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11.11%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37.04%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44.44%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7.41%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27</w:t>
            </w:r>
          </w:p>
        </w:tc>
      </w:tr>
    </w:tbl>
    <w:p w:rsidR="00C10AA9" w:rsidRDefault="00C10AA9" w:rsidP="00C10AA9"/>
    <w:p w:rsidR="00BE14D9" w:rsidRDefault="00BE14D9" w:rsidP="00C10AA9"/>
    <w:p w:rsidR="00BE14D9" w:rsidRDefault="00BE14D9" w:rsidP="00C10AA9"/>
    <w:p w:rsidR="00BE14D9" w:rsidRDefault="00BE14D9" w:rsidP="00C10AA9"/>
    <w:p w:rsidR="00BE14D9" w:rsidRPr="00A43488" w:rsidRDefault="00BE14D9" w:rsidP="00C10AA9"/>
    <w:p w:rsidR="00C10AA9" w:rsidRPr="00A43488" w:rsidRDefault="00C10AA9" w:rsidP="009A4F9B">
      <w:pPr>
        <w:pStyle w:val="ListParagraph"/>
        <w:numPr>
          <w:ilvl w:val="0"/>
          <w:numId w:val="1"/>
        </w:numPr>
        <w:rPr>
          <w:szCs w:val="24"/>
        </w:rPr>
      </w:pPr>
      <w:r w:rsidRPr="00A43488">
        <w:rPr>
          <w:szCs w:val="24"/>
        </w:rPr>
        <w:lastRenderedPageBreak/>
        <w:t>Nights/weekend services</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10" w:name="RANGE!A171:B174"/>
            <w:r w:rsidRPr="00A43488">
              <w:t>Very Important</w:t>
            </w:r>
            <w:bookmarkEnd w:id="10"/>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67.86%</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19</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32.14%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9</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28</w:t>
            </w:r>
          </w:p>
        </w:tc>
      </w:tr>
    </w:tbl>
    <w:p w:rsidR="00C10AA9" w:rsidRPr="00A43488" w:rsidRDefault="00C10AA9" w:rsidP="00C10AA9"/>
    <w:p w:rsidR="00C10AA9" w:rsidRPr="00A43488" w:rsidRDefault="00C10AA9" w:rsidP="009A4F9B">
      <w:pPr>
        <w:pStyle w:val="ListParagraph"/>
        <w:numPr>
          <w:ilvl w:val="0"/>
          <w:numId w:val="1"/>
        </w:numPr>
        <w:rPr>
          <w:szCs w:val="24"/>
        </w:rPr>
      </w:pPr>
      <w:r w:rsidRPr="00A43488">
        <w:rPr>
          <w:szCs w:val="24"/>
        </w:rPr>
        <w:t xml:space="preserve">Getting information out to public regarding available services </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11" w:name="RANGE!A188:B191"/>
            <w:r w:rsidRPr="00A43488">
              <w:t>Very Important</w:t>
            </w:r>
            <w:bookmarkEnd w:id="11"/>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71.43%</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17.86%</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5</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7.14%</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3.57%</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28</w:t>
            </w:r>
          </w:p>
        </w:tc>
      </w:tr>
    </w:tbl>
    <w:p w:rsidR="00C10AA9" w:rsidRDefault="00C10AA9" w:rsidP="00C10AA9"/>
    <w:p w:rsidR="00C10AA9" w:rsidRPr="00A43488" w:rsidRDefault="00C10AA9" w:rsidP="009A4F9B">
      <w:pPr>
        <w:pStyle w:val="ListParagraph"/>
        <w:numPr>
          <w:ilvl w:val="0"/>
          <w:numId w:val="1"/>
        </w:numPr>
        <w:rPr>
          <w:szCs w:val="24"/>
        </w:rPr>
      </w:pPr>
      <w:r w:rsidRPr="00A43488">
        <w:rPr>
          <w:szCs w:val="24"/>
        </w:rPr>
        <w:t>Transportation to exercise programs/gyms</w:t>
      </w:r>
    </w:p>
    <w:p w:rsidR="00C10AA9" w:rsidRPr="00A43488" w:rsidRDefault="00C10AA9" w:rsidP="00C10AA9"/>
    <w:tbl>
      <w:tblPr>
        <w:tblW w:w="5265" w:type="dxa"/>
        <w:tblInd w:w="-27" w:type="dxa"/>
        <w:tblLook w:val="04A0" w:firstRow="1" w:lastRow="0" w:firstColumn="1" w:lastColumn="0" w:noHBand="0" w:noVBand="1"/>
      </w:tblPr>
      <w:tblGrid>
        <w:gridCol w:w="3000"/>
        <w:gridCol w:w="1455"/>
        <w:gridCol w:w="857"/>
      </w:tblGrid>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3000"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12" w:name="RANGE!A205:B208"/>
            <w:r w:rsidRPr="00A43488">
              <w:t>Very Important</w:t>
            </w:r>
            <w:bookmarkEnd w:id="12"/>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28.57%</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8</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35.71%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10</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25.00%</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7</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10.71%</w:t>
            </w:r>
          </w:p>
        </w:tc>
        <w:tc>
          <w:tcPr>
            <w:tcW w:w="81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w:t>
            </w:r>
          </w:p>
        </w:tc>
      </w:tr>
      <w:tr w:rsidR="00C10AA9" w:rsidRPr="00A43488" w:rsidTr="00951790">
        <w:trPr>
          <w:trHeight w:val="288"/>
        </w:trPr>
        <w:tc>
          <w:tcPr>
            <w:tcW w:w="3000"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28</w:t>
            </w:r>
          </w:p>
        </w:tc>
      </w:tr>
    </w:tbl>
    <w:p w:rsidR="00C10AA9" w:rsidRPr="00A43488" w:rsidRDefault="00C10AA9" w:rsidP="00C10AA9"/>
    <w:p w:rsidR="00C10AA9" w:rsidRPr="00A43488" w:rsidRDefault="00C10AA9" w:rsidP="009A4F9B">
      <w:pPr>
        <w:pStyle w:val="ListParagraph"/>
        <w:numPr>
          <w:ilvl w:val="0"/>
          <w:numId w:val="1"/>
        </w:numPr>
        <w:rPr>
          <w:szCs w:val="24"/>
        </w:rPr>
      </w:pPr>
      <w:r w:rsidRPr="00A43488">
        <w:rPr>
          <w:szCs w:val="24"/>
        </w:rPr>
        <w:t>Grant funding for volunteer programs</w:t>
      </w:r>
    </w:p>
    <w:p w:rsidR="00C10AA9" w:rsidRPr="00A43488" w:rsidRDefault="00C10AA9" w:rsidP="00C10AA9">
      <w:pPr>
        <w:pStyle w:val="ListParagraph"/>
        <w:rPr>
          <w:szCs w:val="24"/>
        </w:rPr>
      </w:pPr>
    </w:p>
    <w:tbl>
      <w:tblPr>
        <w:tblW w:w="11418" w:type="dxa"/>
        <w:tblInd w:w="-27" w:type="dxa"/>
        <w:tblLook w:val="04A0" w:firstRow="1" w:lastRow="0" w:firstColumn="1" w:lastColumn="0" w:noHBand="0" w:noVBand="1"/>
      </w:tblPr>
      <w:tblGrid>
        <w:gridCol w:w="8595"/>
        <w:gridCol w:w="1380"/>
        <w:gridCol w:w="1443"/>
      </w:tblGrid>
      <w:tr w:rsidR="00C10AA9" w:rsidRPr="00A43488" w:rsidTr="00951790">
        <w:trPr>
          <w:trHeight w:val="300"/>
        </w:trPr>
        <w:tc>
          <w:tcPr>
            <w:tcW w:w="8595" w:type="dxa"/>
            <w:tcBorders>
              <w:top w:val="nil"/>
              <w:left w:val="nil"/>
              <w:bottom w:val="nil"/>
              <w:right w:val="nil"/>
            </w:tcBorders>
            <w:shd w:val="clear" w:color="auto" w:fill="auto"/>
            <w:noWrap/>
            <w:vAlign w:val="bottom"/>
          </w:tcPr>
          <w:tbl>
            <w:tblPr>
              <w:tblW w:w="5247" w:type="dxa"/>
              <w:tblLook w:val="04A0" w:firstRow="1" w:lastRow="0" w:firstColumn="1" w:lastColumn="0" w:noHBand="0" w:noVBand="1"/>
            </w:tblPr>
            <w:tblGrid>
              <w:gridCol w:w="2907"/>
              <w:gridCol w:w="1440"/>
              <w:gridCol w:w="900"/>
            </w:tblGrid>
            <w:tr w:rsidR="00C10AA9" w:rsidRPr="00A43488" w:rsidTr="00951790">
              <w:trPr>
                <w:trHeight w:val="288"/>
              </w:trPr>
              <w:tc>
                <w:tcPr>
                  <w:tcW w:w="2907"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C10AA9" w:rsidRPr="00A43488" w:rsidRDefault="00C10AA9" w:rsidP="00951790">
                  <w:pPr>
                    <w:jc w:val="center"/>
                    <w:rPr>
                      <w:b/>
                      <w:bCs/>
                      <w:color w:val="FFFFFF"/>
                    </w:rPr>
                  </w:pPr>
                  <w:r w:rsidRPr="00A43488">
                    <w:rPr>
                      <w:b/>
                      <w:bCs/>
                      <w:color w:val="FFFFFF"/>
                    </w:rPr>
                    <w:t>Responses</w:t>
                  </w:r>
                </w:p>
              </w:tc>
            </w:tr>
            <w:tr w:rsidR="00C10AA9" w:rsidRPr="00A43488" w:rsidTr="00951790">
              <w:trPr>
                <w:trHeight w:val="288"/>
              </w:trPr>
              <w:tc>
                <w:tcPr>
                  <w:tcW w:w="2907" w:type="dxa"/>
                  <w:tcBorders>
                    <w:top w:val="nil"/>
                    <w:left w:val="nil"/>
                    <w:bottom w:val="nil"/>
                    <w:right w:val="nil"/>
                  </w:tcBorders>
                  <w:shd w:val="clear" w:color="FFFFFF" w:fill="FFFFFF"/>
                  <w:noWrap/>
                  <w:vAlign w:val="bottom"/>
                  <w:hideMark/>
                </w:tcPr>
                <w:p w:rsidR="00C10AA9" w:rsidRPr="00A43488" w:rsidRDefault="00C10AA9" w:rsidP="00951790">
                  <w:pPr>
                    <w:ind w:firstLineChars="100" w:firstLine="240"/>
                    <w:rPr>
                      <w:color w:val="000000"/>
                    </w:rPr>
                  </w:pPr>
                  <w:r w:rsidRPr="00A43488">
                    <w:rPr>
                      <w:color w:val="000000"/>
                    </w:rPr>
                    <w:t> </w:t>
                  </w:r>
                </w:p>
              </w:tc>
              <w:tc>
                <w:tcPr>
                  <w:tcW w:w="1440"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jc w:val="center"/>
                    <w:rPr>
                      <w:b/>
                      <w:bCs/>
                    </w:rPr>
                  </w:pPr>
                  <w:r w:rsidRPr="00A43488">
                    <w:rPr>
                      <w:b/>
                      <w:bCs/>
                    </w:rPr>
                    <w:t>Count</w:t>
                  </w:r>
                </w:p>
              </w:tc>
            </w:tr>
            <w:tr w:rsidR="00C10AA9" w:rsidRPr="00A43488" w:rsidTr="00951790">
              <w:trPr>
                <w:trHeight w:val="288"/>
              </w:trPr>
              <w:tc>
                <w:tcPr>
                  <w:tcW w:w="2907"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bookmarkStart w:id="13" w:name="RANGE!A222:B225"/>
                  <w:r w:rsidRPr="00A43488">
                    <w:t>Very Important</w:t>
                  </w:r>
                  <w:bookmarkEnd w:id="13"/>
                </w:p>
              </w:tc>
              <w:tc>
                <w:tcPr>
                  <w:tcW w:w="1440"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67.86%</w:t>
                  </w:r>
                </w:p>
              </w:tc>
              <w:tc>
                <w:tcPr>
                  <w:tcW w:w="90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19</w:t>
                  </w:r>
                </w:p>
              </w:tc>
            </w:tr>
            <w:tr w:rsidR="00C10AA9" w:rsidRPr="00A43488" w:rsidTr="00951790">
              <w:trPr>
                <w:trHeight w:val="288"/>
              </w:trPr>
              <w:tc>
                <w:tcPr>
                  <w:tcW w:w="2907"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Somewhat Important</w:t>
                  </w:r>
                </w:p>
              </w:tc>
              <w:tc>
                <w:tcPr>
                  <w:tcW w:w="1440"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21.43%</w:t>
                  </w:r>
                </w:p>
              </w:tc>
              <w:tc>
                <w:tcPr>
                  <w:tcW w:w="90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6</w:t>
                  </w:r>
                </w:p>
              </w:tc>
            </w:tr>
            <w:tr w:rsidR="00C10AA9" w:rsidRPr="00A43488" w:rsidTr="00951790">
              <w:trPr>
                <w:trHeight w:val="288"/>
              </w:trPr>
              <w:tc>
                <w:tcPr>
                  <w:tcW w:w="2907"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Little Importance</w:t>
                  </w:r>
                </w:p>
              </w:tc>
              <w:tc>
                <w:tcPr>
                  <w:tcW w:w="1440"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10.71%</w:t>
                  </w:r>
                </w:p>
              </w:tc>
              <w:tc>
                <w:tcPr>
                  <w:tcW w:w="90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3</w:t>
                  </w:r>
                </w:p>
              </w:tc>
            </w:tr>
            <w:tr w:rsidR="00C10AA9" w:rsidRPr="00A43488" w:rsidTr="00951790">
              <w:trPr>
                <w:trHeight w:val="288"/>
              </w:trPr>
              <w:tc>
                <w:tcPr>
                  <w:tcW w:w="2907"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0"/>
                    <w:jc w:val="right"/>
                  </w:pPr>
                  <w:r w:rsidRPr="00A43488">
                    <w:t>No opinion</w:t>
                  </w:r>
                </w:p>
              </w:tc>
              <w:tc>
                <w:tcPr>
                  <w:tcW w:w="1440" w:type="dxa"/>
                  <w:tcBorders>
                    <w:top w:val="nil"/>
                    <w:left w:val="single" w:sz="4" w:space="0" w:color="000000"/>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C10AA9" w:rsidRPr="00A43488" w:rsidRDefault="00C10AA9" w:rsidP="00951790">
                  <w:pPr>
                    <w:ind w:firstLineChars="100" w:firstLine="240"/>
                    <w:jc w:val="right"/>
                  </w:pPr>
                  <w:r w:rsidRPr="00A43488">
                    <w:t>0</w:t>
                  </w:r>
                </w:p>
              </w:tc>
            </w:tr>
            <w:tr w:rsidR="00C10AA9" w:rsidRPr="00A43488" w:rsidTr="00951790">
              <w:trPr>
                <w:trHeight w:val="288"/>
              </w:trPr>
              <w:tc>
                <w:tcPr>
                  <w:tcW w:w="2907" w:type="dxa"/>
                  <w:tcBorders>
                    <w:top w:val="nil"/>
                    <w:left w:val="nil"/>
                    <w:bottom w:val="nil"/>
                    <w:right w:val="nil"/>
                  </w:tcBorders>
                  <w:shd w:val="clear" w:color="FFFFFF" w:fill="FFFFFF"/>
                  <w:noWrap/>
                  <w:vAlign w:val="center"/>
                  <w:hideMark/>
                </w:tcPr>
                <w:p w:rsidR="00C10AA9" w:rsidRPr="00A43488" w:rsidRDefault="00C10AA9" w:rsidP="00951790">
                  <w:pPr>
                    <w:ind w:firstLineChars="100" w:firstLine="241"/>
                    <w:jc w:val="right"/>
                    <w:rPr>
                      <w:b/>
                      <w:bCs/>
                    </w:rPr>
                  </w:pPr>
                  <w:r w:rsidRPr="00A43488">
                    <w:rPr>
                      <w:b/>
                      <w:bCs/>
                    </w:rPr>
                    <w:t>Totals</w:t>
                  </w:r>
                </w:p>
              </w:tc>
              <w:tc>
                <w:tcPr>
                  <w:tcW w:w="1440" w:type="dxa"/>
                  <w:tcBorders>
                    <w:top w:val="nil"/>
                    <w:left w:val="single" w:sz="4" w:space="0" w:color="000000"/>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C10AA9" w:rsidRPr="00A43488" w:rsidRDefault="00C10AA9" w:rsidP="00951790">
                  <w:pPr>
                    <w:ind w:firstLineChars="100" w:firstLine="241"/>
                    <w:jc w:val="right"/>
                    <w:rPr>
                      <w:b/>
                      <w:bCs/>
                    </w:rPr>
                  </w:pPr>
                  <w:r w:rsidRPr="00A43488">
                    <w:rPr>
                      <w:b/>
                      <w:bCs/>
                    </w:rPr>
                    <w:t>28</w:t>
                  </w:r>
                </w:p>
              </w:tc>
            </w:tr>
          </w:tbl>
          <w:p w:rsidR="00C10AA9" w:rsidRPr="00A43488" w:rsidRDefault="00C10AA9" w:rsidP="00951790">
            <w:pPr>
              <w:ind w:firstLineChars="100" w:firstLine="241"/>
              <w:rPr>
                <w:b/>
                <w:bCs/>
              </w:rPr>
            </w:pPr>
          </w:p>
        </w:tc>
        <w:tc>
          <w:tcPr>
            <w:tcW w:w="1380" w:type="dxa"/>
            <w:tcBorders>
              <w:top w:val="nil"/>
              <w:left w:val="nil"/>
              <w:bottom w:val="nil"/>
              <w:right w:val="nil"/>
            </w:tcBorders>
            <w:shd w:val="clear" w:color="auto" w:fill="auto"/>
            <w:noWrap/>
            <w:vAlign w:val="bottom"/>
          </w:tcPr>
          <w:p w:rsidR="00C10AA9" w:rsidRPr="00A43488" w:rsidRDefault="00C10AA9" w:rsidP="00951790">
            <w:pPr>
              <w:rPr>
                <w:color w:val="000000"/>
              </w:rPr>
            </w:pPr>
          </w:p>
        </w:tc>
        <w:tc>
          <w:tcPr>
            <w:tcW w:w="1443" w:type="dxa"/>
            <w:tcBorders>
              <w:top w:val="nil"/>
              <w:left w:val="nil"/>
              <w:bottom w:val="nil"/>
              <w:right w:val="nil"/>
            </w:tcBorders>
            <w:shd w:val="clear" w:color="auto" w:fill="auto"/>
            <w:noWrap/>
            <w:vAlign w:val="bottom"/>
          </w:tcPr>
          <w:p w:rsidR="00C10AA9" w:rsidRPr="00A43488" w:rsidRDefault="00C10AA9" w:rsidP="00951790">
            <w:pPr>
              <w:rPr>
                <w:color w:val="000000"/>
              </w:rPr>
            </w:pPr>
          </w:p>
        </w:tc>
      </w:tr>
      <w:tr w:rsidR="00C10AA9" w:rsidRPr="00A43488" w:rsidTr="00951790">
        <w:trPr>
          <w:trHeight w:val="300"/>
        </w:trPr>
        <w:tc>
          <w:tcPr>
            <w:tcW w:w="8595" w:type="dxa"/>
            <w:tcBorders>
              <w:top w:val="nil"/>
              <w:left w:val="nil"/>
              <w:bottom w:val="nil"/>
              <w:right w:val="nil"/>
            </w:tcBorders>
            <w:shd w:val="clear" w:color="auto" w:fill="auto"/>
            <w:noWrap/>
            <w:vAlign w:val="bottom"/>
          </w:tcPr>
          <w:p w:rsidR="00C10AA9" w:rsidRDefault="00C10AA9" w:rsidP="00951790">
            <w:pPr>
              <w:ind w:firstLineChars="100" w:firstLine="241"/>
              <w:rPr>
                <w:b/>
                <w:bCs/>
              </w:rPr>
            </w:pPr>
          </w:p>
          <w:p w:rsidR="00BE14D9" w:rsidRDefault="00BE14D9" w:rsidP="00951790">
            <w:pPr>
              <w:ind w:firstLineChars="100" w:firstLine="241"/>
              <w:rPr>
                <w:b/>
                <w:bCs/>
              </w:rPr>
            </w:pPr>
          </w:p>
          <w:p w:rsidR="00BE14D9" w:rsidRDefault="00BE14D9" w:rsidP="00951790">
            <w:pPr>
              <w:ind w:firstLineChars="100" w:firstLine="241"/>
              <w:rPr>
                <w:b/>
                <w:bCs/>
              </w:rPr>
            </w:pPr>
          </w:p>
          <w:p w:rsidR="00BE14D9" w:rsidRDefault="00BE14D9" w:rsidP="00951790">
            <w:pPr>
              <w:ind w:firstLineChars="100" w:firstLine="241"/>
              <w:rPr>
                <w:b/>
                <w:bCs/>
              </w:rPr>
            </w:pPr>
          </w:p>
          <w:p w:rsidR="00BE14D9" w:rsidRDefault="00BE14D9" w:rsidP="00951790">
            <w:pPr>
              <w:ind w:firstLineChars="100" w:firstLine="241"/>
              <w:rPr>
                <w:b/>
                <w:bCs/>
              </w:rPr>
            </w:pPr>
          </w:p>
          <w:p w:rsidR="00BE14D9" w:rsidRDefault="00BE14D9" w:rsidP="00951790">
            <w:pPr>
              <w:ind w:firstLineChars="100" w:firstLine="241"/>
              <w:rPr>
                <w:b/>
                <w:bCs/>
              </w:rPr>
            </w:pPr>
          </w:p>
          <w:p w:rsidR="00BE14D9" w:rsidRPr="00A43488" w:rsidRDefault="00BE14D9" w:rsidP="00951790">
            <w:pPr>
              <w:ind w:firstLineChars="100" w:firstLine="241"/>
              <w:rPr>
                <w:b/>
                <w:bCs/>
              </w:rPr>
            </w:pPr>
          </w:p>
        </w:tc>
        <w:tc>
          <w:tcPr>
            <w:tcW w:w="1380" w:type="dxa"/>
            <w:tcBorders>
              <w:top w:val="nil"/>
              <w:left w:val="nil"/>
              <w:bottom w:val="nil"/>
              <w:right w:val="nil"/>
            </w:tcBorders>
            <w:shd w:val="clear" w:color="auto" w:fill="auto"/>
            <w:noWrap/>
            <w:vAlign w:val="bottom"/>
            <w:hideMark/>
          </w:tcPr>
          <w:p w:rsidR="00C10AA9" w:rsidRPr="00A43488" w:rsidRDefault="00C10AA9" w:rsidP="00951790">
            <w:pPr>
              <w:rPr>
                <w:color w:val="000000"/>
              </w:rPr>
            </w:pPr>
          </w:p>
        </w:tc>
        <w:tc>
          <w:tcPr>
            <w:tcW w:w="1443" w:type="dxa"/>
            <w:tcBorders>
              <w:top w:val="nil"/>
              <w:left w:val="nil"/>
              <w:bottom w:val="nil"/>
              <w:right w:val="nil"/>
            </w:tcBorders>
            <w:shd w:val="clear" w:color="auto" w:fill="auto"/>
            <w:noWrap/>
            <w:vAlign w:val="bottom"/>
            <w:hideMark/>
          </w:tcPr>
          <w:p w:rsidR="00C10AA9" w:rsidRPr="00A43488" w:rsidRDefault="00C10AA9" w:rsidP="00951790">
            <w:pPr>
              <w:rPr>
                <w:color w:val="000000"/>
              </w:rPr>
            </w:pPr>
          </w:p>
        </w:tc>
      </w:tr>
    </w:tbl>
    <w:p w:rsidR="00DD6B76" w:rsidRPr="00C10AA9" w:rsidRDefault="00DD6B76" w:rsidP="00DD6B76">
      <w:pPr>
        <w:pStyle w:val="ListParagraph"/>
        <w:ind w:left="0"/>
        <w:rPr>
          <w:b/>
          <w:color w:val="000000" w:themeColor="text1"/>
          <w:sz w:val="28"/>
          <w:szCs w:val="28"/>
        </w:rPr>
      </w:pPr>
      <w:r w:rsidRPr="00C10AA9">
        <w:rPr>
          <w:b/>
          <w:color w:val="000000" w:themeColor="text1"/>
          <w:sz w:val="28"/>
          <w:szCs w:val="28"/>
        </w:rPr>
        <w:lastRenderedPageBreak/>
        <w:t>One-Way Trips FY 2013 – 2016</w:t>
      </w:r>
    </w:p>
    <w:p w:rsidR="00DD6B76" w:rsidRPr="00C10AA9" w:rsidRDefault="00DD6B76" w:rsidP="00DD6B76">
      <w:pPr>
        <w:pStyle w:val="ListParagraph"/>
        <w:ind w:left="0"/>
        <w:rPr>
          <w:color w:val="000000" w:themeColor="text1"/>
        </w:rPr>
      </w:pPr>
    </w:p>
    <w:p w:rsidR="00EE1C59" w:rsidRPr="007A1E7E" w:rsidRDefault="002605FA" w:rsidP="004A60B3">
      <w:pPr>
        <w:ind w:left="540"/>
        <w:rPr>
          <w:b/>
          <w:color w:val="FF0000"/>
          <w:sz w:val="28"/>
          <w:szCs w:val="28"/>
        </w:rPr>
      </w:pPr>
      <w:proofErr w:type="spellStart"/>
      <w:r w:rsidRPr="008D7852">
        <w:rPr>
          <w:b/>
          <w:color w:val="000000" w:themeColor="text1"/>
          <w:sz w:val="28"/>
          <w:szCs w:val="28"/>
        </w:rPr>
        <w:t>Penquis</w:t>
      </w:r>
      <w:proofErr w:type="spellEnd"/>
      <w:r w:rsidRPr="008D7852">
        <w:rPr>
          <w:b/>
          <w:color w:val="000000" w:themeColor="text1"/>
          <w:sz w:val="28"/>
          <w:szCs w:val="28"/>
        </w:rPr>
        <w:t>/Lynx Mobility Services</w:t>
      </w:r>
    </w:p>
    <w:p w:rsidR="00EE1C59" w:rsidRPr="007A1E7E" w:rsidRDefault="00EE1C59" w:rsidP="00EE1C59">
      <w:pPr>
        <w:pStyle w:val="ListParagraph"/>
        <w:ind w:left="0"/>
        <w:rPr>
          <w:color w:val="FF0000"/>
          <w:szCs w:val="24"/>
        </w:rPr>
      </w:pPr>
    </w:p>
    <w:p w:rsidR="00EE1C59" w:rsidRPr="007A1E7E" w:rsidRDefault="00EE1C59" w:rsidP="00EE1C59">
      <w:pPr>
        <w:pStyle w:val="ListParagraph"/>
        <w:ind w:left="0"/>
        <w:rPr>
          <w:color w:val="FF0000"/>
          <w:szCs w:val="24"/>
        </w:rPr>
      </w:pPr>
    </w:p>
    <w:tbl>
      <w:tblPr>
        <w:tblW w:w="8891" w:type="dxa"/>
        <w:jc w:val="center"/>
        <w:tblInd w:w="423" w:type="dxa"/>
        <w:tblLayout w:type="fixed"/>
        <w:tblCellMar>
          <w:left w:w="120" w:type="dxa"/>
          <w:right w:w="120" w:type="dxa"/>
        </w:tblCellMar>
        <w:tblLook w:val="04A0" w:firstRow="1" w:lastRow="0" w:firstColumn="1" w:lastColumn="0" w:noHBand="0" w:noVBand="1"/>
      </w:tblPr>
      <w:tblGrid>
        <w:gridCol w:w="3258"/>
        <w:gridCol w:w="1408"/>
        <w:gridCol w:w="1408"/>
        <w:gridCol w:w="1408"/>
        <w:gridCol w:w="1409"/>
      </w:tblGrid>
      <w:tr w:rsidR="007A1E7E" w:rsidRPr="007A1E7E" w:rsidTr="00480E1B">
        <w:trPr>
          <w:cantSplit/>
          <w:trHeight w:val="402"/>
          <w:jc w:val="center"/>
        </w:trPr>
        <w:tc>
          <w:tcPr>
            <w:tcW w:w="8891" w:type="dxa"/>
            <w:gridSpan w:val="5"/>
            <w:tcBorders>
              <w:top w:val="single" w:sz="6" w:space="0" w:color="auto"/>
              <w:left w:val="single" w:sz="6" w:space="0" w:color="auto"/>
              <w:bottom w:val="nil"/>
              <w:right w:val="single" w:sz="6" w:space="0" w:color="auto"/>
            </w:tcBorders>
            <w:tcMar>
              <w:top w:w="0" w:type="dxa"/>
              <w:left w:w="58" w:type="dxa"/>
              <w:bottom w:w="0" w:type="dxa"/>
              <w:right w:w="58" w:type="dxa"/>
            </w:tcMar>
          </w:tcPr>
          <w:p w:rsidR="00EE1C59" w:rsidRPr="00C10AA9" w:rsidRDefault="00EE1C59" w:rsidP="00EE1C59">
            <w:pPr>
              <w:jc w:val="center"/>
              <w:rPr>
                <w:b/>
                <w:color w:val="000000" w:themeColor="text1"/>
              </w:rPr>
            </w:pPr>
          </w:p>
          <w:p w:rsidR="00EE1C59" w:rsidRPr="00C10AA9" w:rsidRDefault="002605FA" w:rsidP="00EE1C59">
            <w:pPr>
              <w:jc w:val="center"/>
              <w:rPr>
                <w:b/>
                <w:color w:val="000000" w:themeColor="text1"/>
              </w:rPr>
            </w:pPr>
            <w:proofErr w:type="spellStart"/>
            <w:r>
              <w:rPr>
                <w:b/>
                <w:color w:val="000000" w:themeColor="text1"/>
              </w:rPr>
              <w:t>Penquis</w:t>
            </w:r>
            <w:proofErr w:type="spellEnd"/>
            <w:r>
              <w:rPr>
                <w:b/>
                <w:color w:val="000000" w:themeColor="text1"/>
              </w:rPr>
              <w:t>/</w:t>
            </w:r>
            <w:r w:rsidR="00C10AA9" w:rsidRPr="00C10AA9">
              <w:rPr>
                <w:b/>
                <w:color w:val="000000" w:themeColor="text1"/>
              </w:rPr>
              <w:t>Lynx Mobility Services</w:t>
            </w:r>
          </w:p>
          <w:p w:rsidR="00EE1C59" w:rsidRPr="00C10AA9" w:rsidRDefault="00EE1C59" w:rsidP="00EE1C59">
            <w:pPr>
              <w:jc w:val="center"/>
              <w:rPr>
                <w:b/>
                <w:color w:val="000000" w:themeColor="text1"/>
              </w:rPr>
            </w:pPr>
            <w:r w:rsidRPr="00C10AA9">
              <w:rPr>
                <w:b/>
                <w:color w:val="000000" w:themeColor="text1"/>
              </w:rPr>
              <w:t>Demand Response Trips</w:t>
            </w:r>
          </w:p>
          <w:p w:rsidR="00EE1C59" w:rsidRPr="00C10AA9" w:rsidRDefault="00EE1C59" w:rsidP="00EE1C59">
            <w:pPr>
              <w:jc w:val="center"/>
              <w:rPr>
                <w:b/>
                <w:color w:val="000000" w:themeColor="text1"/>
              </w:rPr>
            </w:pPr>
          </w:p>
        </w:tc>
      </w:tr>
      <w:tr w:rsidR="008D7852" w:rsidRPr="007A1E7E" w:rsidTr="008D7852">
        <w:trPr>
          <w:cantSplit/>
          <w:trHeight w:val="402"/>
          <w:jc w:val="center"/>
        </w:trPr>
        <w:tc>
          <w:tcPr>
            <w:tcW w:w="3258" w:type="dxa"/>
            <w:tcBorders>
              <w:top w:val="single" w:sz="6" w:space="0" w:color="auto"/>
              <w:left w:val="single" w:sz="6" w:space="0" w:color="auto"/>
              <w:bottom w:val="nil"/>
              <w:right w:val="nil"/>
            </w:tcBorders>
            <w:vAlign w:val="center"/>
          </w:tcPr>
          <w:p w:rsidR="008D7852" w:rsidRPr="00C10AA9" w:rsidRDefault="008D7852" w:rsidP="00EE1C59">
            <w:pPr>
              <w:ind w:left="741"/>
              <w:rPr>
                <w:color w:val="000000" w:themeColor="text1"/>
              </w:rPr>
            </w:pPr>
          </w:p>
        </w:tc>
        <w:tc>
          <w:tcPr>
            <w:tcW w:w="1408" w:type="dxa"/>
            <w:tcBorders>
              <w:top w:val="single" w:sz="6" w:space="0" w:color="auto"/>
              <w:left w:val="single" w:sz="6" w:space="0" w:color="auto"/>
              <w:bottom w:val="nil"/>
              <w:right w:val="nil"/>
            </w:tcBorders>
            <w:vAlign w:val="center"/>
          </w:tcPr>
          <w:p w:rsidR="008D7852" w:rsidRPr="00C10AA9" w:rsidRDefault="008D7852" w:rsidP="008D7852">
            <w:pPr>
              <w:jc w:val="center"/>
              <w:rPr>
                <w:b/>
                <w:color w:val="000000" w:themeColor="text1"/>
              </w:rPr>
            </w:pPr>
            <w:r w:rsidRPr="00C10AA9">
              <w:rPr>
                <w:b/>
                <w:color w:val="000000" w:themeColor="text1"/>
              </w:rPr>
              <w:t>FY 2013</w:t>
            </w:r>
          </w:p>
        </w:tc>
        <w:tc>
          <w:tcPr>
            <w:tcW w:w="1408" w:type="dxa"/>
            <w:tcBorders>
              <w:top w:val="single" w:sz="6" w:space="0" w:color="auto"/>
              <w:left w:val="single" w:sz="6" w:space="0" w:color="auto"/>
              <w:bottom w:val="nil"/>
              <w:right w:val="nil"/>
            </w:tcBorders>
            <w:vAlign w:val="center"/>
          </w:tcPr>
          <w:p w:rsidR="008D7852" w:rsidRPr="00C10AA9" w:rsidRDefault="008D7852" w:rsidP="008D7852">
            <w:pPr>
              <w:jc w:val="center"/>
              <w:rPr>
                <w:b/>
                <w:color w:val="000000" w:themeColor="text1"/>
              </w:rPr>
            </w:pPr>
            <w:r w:rsidRPr="00C10AA9">
              <w:rPr>
                <w:b/>
                <w:color w:val="000000" w:themeColor="text1"/>
              </w:rPr>
              <w:t>FY 2014</w:t>
            </w:r>
          </w:p>
        </w:tc>
        <w:tc>
          <w:tcPr>
            <w:tcW w:w="1408" w:type="dxa"/>
            <w:tcBorders>
              <w:top w:val="single" w:sz="6" w:space="0" w:color="auto"/>
              <w:left w:val="single" w:sz="6" w:space="0" w:color="auto"/>
              <w:bottom w:val="nil"/>
              <w:right w:val="nil"/>
            </w:tcBorders>
            <w:vAlign w:val="center"/>
          </w:tcPr>
          <w:p w:rsidR="008D7852" w:rsidRPr="00C10AA9" w:rsidRDefault="008D7852" w:rsidP="008D7852">
            <w:pPr>
              <w:jc w:val="center"/>
              <w:rPr>
                <w:b/>
                <w:color w:val="000000" w:themeColor="text1"/>
              </w:rPr>
            </w:pPr>
            <w:r w:rsidRPr="00C10AA9">
              <w:rPr>
                <w:b/>
                <w:color w:val="000000" w:themeColor="text1"/>
              </w:rPr>
              <w:t>FY 2015</w:t>
            </w:r>
          </w:p>
        </w:tc>
        <w:tc>
          <w:tcPr>
            <w:tcW w:w="1409" w:type="dxa"/>
            <w:tcBorders>
              <w:top w:val="single" w:sz="6" w:space="0" w:color="auto"/>
              <w:left w:val="single" w:sz="6" w:space="0" w:color="auto"/>
              <w:bottom w:val="nil"/>
              <w:right w:val="single" w:sz="6" w:space="0" w:color="auto"/>
            </w:tcBorders>
            <w:vAlign w:val="center"/>
          </w:tcPr>
          <w:p w:rsidR="008D7852" w:rsidRPr="00C10AA9" w:rsidRDefault="008D7852" w:rsidP="008D7852">
            <w:pPr>
              <w:jc w:val="center"/>
              <w:rPr>
                <w:b/>
                <w:color w:val="000000" w:themeColor="text1"/>
              </w:rPr>
            </w:pPr>
            <w:r w:rsidRPr="00C10AA9">
              <w:rPr>
                <w:b/>
                <w:color w:val="000000" w:themeColor="text1"/>
              </w:rPr>
              <w:t>FY 2016</w:t>
            </w:r>
          </w:p>
        </w:tc>
      </w:tr>
      <w:tr w:rsidR="008D7852" w:rsidRPr="007A1E7E" w:rsidTr="00C10AA9">
        <w:trPr>
          <w:cantSplit/>
          <w:trHeight w:val="20"/>
          <w:jc w:val="center"/>
        </w:trPr>
        <w:tc>
          <w:tcPr>
            <w:tcW w:w="3258" w:type="dxa"/>
            <w:tcBorders>
              <w:top w:val="single" w:sz="6" w:space="0" w:color="auto"/>
              <w:left w:val="single" w:sz="6" w:space="0" w:color="auto"/>
              <w:bottom w:val="nil"/>
              <w:right w:val="nil"/>
            </w:tcBorders>
            <w:vAlign w:val="center"/>
            <w:hideMark/>
          </w:tcPr>
          <w:p w:rsidR="008D7852" w:rsidRPr="00C10AA9" w:rsidRDefault="008D7852" w:rsidP="00EE1C59">
            <w:pPr>
              <w:rPr>
                <w:color w:val="000000" w:themeColor="text1"/>
              </w:rPr>
            </w:pPr>
            <w:r w:rsidRPr="00C10AA9">
              <w:rPr>
                <w:color w:val="000000" w:themeColor="text1"/>
              </w:rPr>
              <w:t>General Public</w:t>
            </w:r>
            <w:r>
              <w:rPr>
                <w:color w:val="000000" w:themeColor="text1"/>
              </w:rPr>
              <w:t>/New Freedom</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5,218</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7,313</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10,530</w:t>
            </w:r>
          </w:p>
        </w:tc>
        <w:tc>
          <w:tcPr>
            <w:tcW w:w="1409" w:type="dxa"/>
            <w:tcBorders>
              <w:top w:val="single" w:sz="6" w:space="0" w:color="auto"/>
              <w:left w:val="single" w:sz="6" w:space="0" w:color="auto"/>
              <w:bottom w:val="nil"/>
              <w:right w:val="single" w:sz="6" w:space="0" w:color="auto"/>
            </w:tcBorders>
            <w:vAlign w:val="center"/>
          </w:tcPr>
          <w:p w:rsidR="008D7852" w:rsidRPr="00C10AA9" w:rsidRDefault="008D7852" w:rsidP="00EE1C59">
            <w:pPr>
              <w:jc w:val="center"/>
              <w:rPr>
                <w:color w:val="000000" w:themeColor="text1"/>
              </w:rPr>
            </w:pPr>
            <w:r>
              <w:rPr>
                <w:color w:val="000000" w:themeColor="text1"/>
              </w:rPr>
              <w:t>14,163</w:t>
            </w:r>
          </w:p>
        </w:tc>
      </w:tr>
      <w:tr w:rsidR="008D7852" w:rsidRPr="007A1E7E"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8D7852" w:rsidRPr="00C10AA9" w:rsidRDefault="008D7852" w:rsidP="00EE1C59">
            <w:pPr>
              <w:rPr>
                <w:color w:val="000000" w:themeColor="text1"/>
              </w:rPr>
            </w:pPr>
            <w:r>
              <w:rPr>
                <w:color w:val="000000" w:themeColor="text1"/>
              </w:rPr>
              <w:t>Other Service Contracts/Grants</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3,589</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5,184</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5,400</w:t>
            </w:r>
          </w:p>
        </w:tc>
        <w:tc>
          <w:tcPr>
            <w:tcW w:w="1409" w:type="dxa"/>
            <w:tcBorders>
              <w:top w:val="single" w:sz="6" w:space="0" w:color="auto"/>
              <w:left w:val="single" w:sz="6" w:space="0" w:color="auto"/>
              <w:bottom w:val="nil"/>
              <w:right w:val="single" w:sz="6" w:space="0" w:color="auto"/>
            </w:tcBorders>
            <w:vAlign w:val="center"/>
          </w:tcPr>
          <w:p w:rsidR="008D7852" w:rsidRPr="00C10AA9" w:rsidRDefault="008D7852" w:rsidP="00EE1C59">
            <w:pPr>
              <w:jc w:val="center"/>
              <w:rPr>
                <w:color w:val="000000" w:themeColor="text1"/>
              </w:rPr>
            </w:pPr>
            <w:r>
              <w:rPr>
                <w:color w:val="000000" w:themeColor="text1"/>
              </w:rPr>
              <w:t>8,425</w:t>
            </w:r>
          </w:p>
        </w:tc>
      </w:tr>
      <w:tr w:rsidR="008D7852" w:rsidRPr="007A1E7E" w:rsidTr="00480E1B">
        <w:trPr>
          <w:cantSplit/>
          <w:trHeight w:val="20"/>
          <w:jc w:val="center"/>
        </w:trPr>
        <w:tc>
          <w:tcPr>
            <w:tcW w:w="3258" w:type="dxa"/>
            <w:tcBorders>
              <w:top w:val="single" w:sz="6" w:space="0" w:color="auto"/>
              <w:left w:val="single" w:sz="6" w:space="0" w:color="auto"/>
              <w:bottom w:val="nil"/>
              <w:right w:val="nil"/>
            </w:tcBorders>
            <w:vAlign w:val="center"/>
          </w:tcPr>
          <w:p w:rsidR="008D7852" w:rsidRPr="00C10AA9" w:rsidRDefault="008D7852" w:rsidP="00EE1C59">
            <w:pPr>
              <w:rPr>
                <w:color w:val="000000" w:themeColor="text1"/>
              </w:rPr>
            </w:pPr>
            <w:r>
              <w:rPr>
                <w:color w:val="000000" w:themeColor="text1"/>
              </w:rPr>
              <w:t>Paratransit</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18,981</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23,454</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20,025</w:t>
            </w:r>
          </w:p>
        </w:tc>
        <w:tc>
          <w:tcPr>
            <w:tcW w:w="1409" w:type="dxa"/>
            <w:tcBorders>
              <w:top w:val="single" w:sz="6" w:space="0" w:color="auto"/>
              <w:left w:val="single" w:sz="6" w:space="0" w:color="auto"/>
              <w:bottom w:val="nil"/>
              <w:right w:val="single" w:sz="6" w:space="0" w:color="auto"/>
            </w:tcBorders>
            <w:vAlign w:val="center"/>
          </w:tcPr>
          <w:p w:rsidR="008D7852" w:rsidRPr="00C10AA9" w:rsidRDefault="008D7852" w:rsidP="00EE1C59">
            <w:pPr>
              <w:jc w:val="center"/>
              <w:rPr>
                <w:color w:val="000000" w:themeColor="text1"/>
              </w:rPr>
            </w:pPr>
            <w:r>
              <w:rPr>
                <w:color w:val="000000" w:themeColor="text1"/>
              </w:rPr>
              <w:t>16,425</w:t>
            </w:r>
          </w:p>
        </w:tc>
      </w:tr>
      <w:tr w:rsidR="008D7852" w:rsidRPr="007A1E7E"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8D7852" w:rsidRPr="00C10AA9" w:rsidRDefault="008D7852" w:rsidP="00EE1C59">
            <w:pPr>
              <w:rPr>
                <w:color w:val="000000" w:themeColor="text1"/>
              </w:rPr>
            </w:pPr>
            <w:proofErr w:type="spellStart"/>
            <w:r w:rsidRPr="00C10AA9">
              <w:rPr>
                <w:color w:val="000000" w:themeColor="text1"/>
              </w:rPr>
              <w:t>MaineCare</w:t>
            </w:r>
            <w:proofErr w:type="spellEnd"/>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337,768</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15,310</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13,909</w:t>
            </w:r>
          </w:p>
        </w:tc>
        <w:tc>
          <w:tcPr>
            <w:tcW w:w="1409" w:type="dxa"/>
            <w:tcBorders>
              <w:top w:val="single" w:sz="6" w:space="0" w:color="auto"/>
              <w:left w:val="single" w:sz="6" w:space="0" w:color="auto"/>
              <w:bottom w:val="nil"/>
              <w:right w:val="single" w:sz="6" w:space="0" w:color="auto"/>
            </w:tcBorders>
            <w:vAlign w:val="center"/>
          </w:tcPr>
          <w:p w:rsidR="008D7852" w:rsidRPr="00C10AA9" w:rsidRDefault="008D7852" w:rsidP="00EE1C59">
            <w:pPr>
              <w:jc w:val="center"/>
              <w:rPr>
                <w:color w:val="000000" w:themeColor="text1"/>
              </w:rPr>
            </w:pPr>
            <w:r>
              <w:rPr>
                <w:color w:val="000000" w:themeColor="text1"/>
              </w:rPr>
              <w:t>18,658</w:t>
            </w:r>
          </w:p>
        </w:tc>
      </w:tr>
      <w:tr w:rsidR="008D7852" w:rsidRPr="007A1E7E" w:rsidTr="00480E1B">
        <w:trPr>
          <w:cantSplit/>
          <w:trHeight w:val="20"/>
          <w:jc w:val="center"/>
        </w:trPr>
        <w:tc>
          <w:tcPr>
            <w:tcW w:w="3258" w:type="dxa"/>
            <w:tcBorders>
              <w:top w:val="single" w:sz="6" w:space="0" w:color="auto"/>
              <w:left w:val="single" w:sz="6" w:space="0" w:color="auto"/>
              <w:bottom w:val="nil"/>
              <w:right w:val="nil"/>
            </w:tcBorders>
            <w:vAlign w:val="center"/>
            <w:hideMark/>
          </w:tcPr>
          <w:p w:rsidR="008D7852" w:rsidRPr="00C10AA9" w:rsidRDefault="008D7852" w:rsidP="00EE1C59">
            <w:pPr>
              <w:rPr>
                <w:color w:val="000000" w:themeColor="text1"/>
              </w:rPr>
            </w:pPr>
            <w:r w:rsidRPr="00C10AA9">
              <w:rPr>
                <w:color w:val="000000" w:themeColor="text1"/>
              </w:rPr>
              <w:t>DHHS Other</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21,280</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25,200</w:t>
            </w:r>
          </w:p>
        </w:tc>
        <w:tc>
          <w:tcPr>
            <w:tcW w:w="1408" w:type="dxa"/>
            <w:tcBorders>
              <w:top w:val="single" w:sz="6" w:space="0" w:color="auto"/>
              <w:left w:val="single" w:sz="6" w:space="0" w:color="auto"/>
              <w:bottom w:val="nil"/>
              <w:right w:val="nil"/>
            </w:tcBorders>
            <w:vAlign w:val="center"/>
          </w:tcPr>
          <w:p w:rsidR="008D7852" w:rsidRPr="00C10AA9" w:rsidRDefault="008D7852" w:rsidP="00EE1C59">
            <w:pPr>
              <w:jc w:val="center"/>
              <w:rPr>
                <w:color w:val="000000" w:themeColor="text1"/>
              </w:rPr>
            </w:pPr>
            <w:r>
              <w:rPr>
                <w:color w:val="000000" w:themeColor="text1"/>
              </w:rPr>
              <w:t>30,321</w:t>
            </w:r>
          </w:p>
        </w:tc>
        <w:tc>
          <w:tcPr>
            <w:tcW w:w="1409" w:type="dxa"/>
            <w:tcBorders>
              <w:top w:val="single" w:sz="6" w:space="0" w:color="auto"/>
              <w:left w:val="single" w:sz="6" w:space="0" w:color="auto"/>
              <w:bottom w:val="nil"/>
              <w:right w:val="single" w:sz="6" w:space="0" w:color="auto"/>
            </w:tcBorders>
            <w:vAlign w:val="center"/>
          </w:tcPr>
          <w:p w:rsidR="008D7852" w:rsidRPr="00C10AA9" w:rsidRDefault="008D7852" w:rsidP="00EE1C59">
            <w:pPr>
              <w:jc w:val="center"/>
              <w:rPr>
                <w:color w:val="000000" w:themeColor="text1"/>
              </w:rPr>
            </w:pPr>
            <w:r>
              <w:rPr>
                <w:color w:val="000000" w:themeColor="text1"/>
              </w:rPr>
              <w:t>29,053</w:t>
            </w:r>
          </w:p>
        </w:tc>
      </w:tr>
      <w:tr w:rsidR="008D7852" w:rsidRPr="007A1E7E" w:rsidTr="00480E1B">
        <w:trPr>
          <w:cantSplit/>
          <w:trHeight w:val="20"/>
          <w:jc w:val="center"/>
        </w:trPr>
        <w:tc>
          <w:tcPr>
            <w:tcW w:w="3258" w:type="dxa"/>
            <w:tcBorders>
              <w:top w:val="single" w:sz="6" w:space="0" w:color="auto"/>
              <w:left w:val="single" w:sz="6" w:space="0" w:color="auto"/>
              <w:bottom w:val="single" w:sz="6" w:space="0" w:color="auto"/>
              <w:right w:val="nil"/>
            </w:tcBorders>
            <w:vAlign w:val="center"/>
            <w:hideMark/>
          </w:tcPr>
          <w:p w:rsidR="008D7852" w:rsidRPr="00C10AA9" w:rsidRDefault="008D7852" w:rsidP="00EE1C59">
            <w:pPr>
              <w:rPr>
                <w:b/>
                <w:color w:val="000000" w:themeColor="text1"/>
              </w:rPr>
            </w:pPr>
            <w:r w:rsidRPr="00C10AA9">
              <w:rPr>
                <w:b/>
                <w:color w:val="000000" w:themeColor="text1"/>
              </w:rPr>
              <w:t>Total</w:t>
            </w:r>
          </w:p>
        </w:tc>
        <w:tc>
          <w:tcPr>
            <w:tcW w:w="1408" w:type="dxa"/>
            <w:tcBorders>
              <w:top w:val="single" w:sz="6" w:space="0" w:color="auto"/>
              <w:left w:val="single" w:sz="6" w:space="0" w:color="auto"/>
              <w:bottom w:val="single" w:sz="6" w:space="0" w:color="auto"/>
              <w:right w:val="nil"/>
            </w:tcBorders>
            <w:vAlign w:val="center"/>
          </w:tcPr>
          <w:p w:rsidR="008D7852" w:rsidRPr="00C10AA9" w:rsidRDefault="008D7852" w:rsidP="00EE1C59">
            <w:pPr>
              <w:jc w:val="center"/>
              <w:rPr>
                <w:b/>
                <w:color w:val="000000" w:themeColor="text1"/>
              </w:rPr>
            </w:pPr>
            <w:r>
              <w:rPr>
                <w:b/>
                <w:color w:val="000000" w:themeColor="text1"/>
              </w:rPr>
              <w:t>386,836</w:t>
            </w:r>
          </w:p>
        </w:tc>
        <w:tc>
          <w:tcPr>
            <w:tcW w:w="1408" w:type="dxa"/>
            <w:tcBorders>
              <w:top w:val="single" w:sz="6" w:space="0" w:color="auto"/>
              <w:left w:val="single" w:sz="6" w:space="0" w:color="auto"/>
              <w:bottom w:val="single" w:sz="6" w:space="0" w:color="auto"/>
              <w:right w:val="nil"/>
            </w:tcBorders>
            <w:vAlign w:val="center"/>
          </w:tcPr>
          <w:p w:rsidR="008D7852" w:rsidRPr="00C10AA9" w:rsidRDefault="008D7852" w:rsidP="00EE1C59">
            <w:pPr>
              <w:jc w:val="center"/>
              <w:rPr>
                <w:b/>
                <w:color w:val="000000" w:themeColor="text1"/>
              </w:rPr>
            </w:pPr>
            <w:r>
              <w:rPr>
                <w:b/>
                <w:color w:val="000000" w:themeColor="text1"/>
              </w:rPr>
              <w:t>76,461</w:t>
            </w:r>
          </w:p>
        </w:tc>
        <w:tc>
          <w:tcPr>
            <w:tcW w:w="1408" w:type="dxa"/>
            <w:tcBorders>
              <w:top w:val="single" w:sz="6" w:space="0" w:color="auto"/>
              <w:left w:val="single" w:sz="6" w:space="0" w:color="auto"/>
              <w:bottom w:val="single" w:sz="6" w:space="0" w:color="auto"/>
              <w:right w:val="nil"/>
            </w:tcBorders>
            <w:vAlign w:val="center"/>
          </w:tcPr>
          <w:p w:rsidR="008D7852" w:rsidRPr="00C10AA9" w:rsidRDefault="008D7852" w:rsidP="00EE1C59">
            <w:pPr>
              <w:jc w:val="center"/>
              <w:rPr>
                <w:b/>
                <w:color w:val="000000" w:themeColor="text1"/>
              </w:rPr>
            </w:pPr>
            <w:r>
              <w:rPr>
                <w:b/>
                <w:color w:val="000000" w:themeColor="text1"/>
              </w:rPr>
              <w:t>80,185</w:t>
            </w:r>
          </w:p>
        </w:tc>
        <w:tc>
          <w:tcPr>
            <w:tcW w:w="1409" w:type="dxa"/>
            <w:tcBorders>
              <w:top w:val="single" w:sz="6" w:space="0" w:color="auto"/>
              <w:left w:val="single" w:sz="6" w:space="0" w:color="auto"/>
              <w:bottom w:val="single" w:sz="6" w:space="0" w:color="auto"/>
              <w:right w:val="single" w:sz="6" w:space="0" w:color="auto"/>
            </w:tcBorders>
            <w:vAlign w:val="center"/>
          </w:tcPr>
          <w:p w:rsidR="008D7852" w:rsidRPr="00C10AA9" w:rsidRDefault="008D7852" w:rsidP="00EE1C59">
            <w:pPr>
              <w:jc w:val="center"/>
              <w:rPr>
                <w:b/>
                <w:color w:val="000000" w:themeColor="text1"/>
              </w:rPr>
            </w:pPr>
            <w:r>
              <w:rPr>
                <w:b/>
                <w:color w:val="000000" w:themeColor="text1"/>
              </w:rPr>
              <w:t>86,724</w:t>
            </w:r>
          </w:p>
        </w:tc>
      </w:tr>
    </w:tbl>
    <w:p w:rsidR="00EE1C59" w:rsidRPr="007A1E7E" w:rsidRDefault="00EE1C59" w:rsidP="00EE1C59">
      <w:pPr>
        <w:ind w:left="720"/>
        <w:rPr>
          <w:b/>
          <w:color w:val="FF0000"/>
          <w:sz w:val="28"/>
          <w:szCs w:val="28"/>
        </w:rPr>
      </w:pPr>
    </w:p>
    <w:p w:rsidR="00480E1B" w:rsidRDefault="008D7852" w:rsidP="00480E1B">
      <w:pPr>
        <w:ind w:left="540"/>
        <w:rPr>
          <w:b/>
          <w:color w:val="000000" w:themeColor="text1"/>
          <w:sz w:val="28"/>
          <w:szCs w:val="28"/>
        </w:rPr>
      </w:pPr>
      <w:r>
        <w:rPr>
          <w:b/>
          <w:color w:val="000000" w:themeColor="text1"/>
          <w:sz w:val="28"/>
          <w:szCs w:val="28"/>
        </w:rPr>
        <w:t>Community Connector</w:t>
      </w:r>
    </w:p>
    <w:p w:rsidR="00951790" w:rsidRDefault="00951790" w:rsidP="00480E1B">
      <w:pPr>
        <w:ind w:left="540"/>
        <w:rPr>
          <w:b/>
          <w:color w:val="000000" w:themeColor="text1"/>
          <w:sz w:val="28"/>
          <w:szCs w:val="28"/>
        </w:rPr>
      </w:pPr>
    </w:p>
    <w:tbl>
      <w:tblPr>
        <w:tblW w:w="8891" w:type="dxa"/>
        <w:jc w:val="center"/>
        <w:tblInd w:w="423" w:type="dxa"/>
        <w:tblLayout w:type="fixed"/>
        <w:tblCellMar>
          <w:left w:w="120" w:type="dxa"/>
          <w:right w:w="120" w:type="dxa"/>
        </w:tblCellMar>
        <w:tblLook w:val="04A0" w:firstRow="1" w:lastRow="0" w:firstColumn="1" w:lastColumn="0" w:noHBand="0" w:noVBand="1"/>
      </w:tblPr>
      <w:tblGrid>
        <w:gridCol w:w="3258"/>
        <w:gridCol w:w="1408"/>
        <w:gridCol w:w="1408"/>
        <w:gridCol w:w="1408"/>
        <w:gridCol w:w="1409"/>
      </w:tblGrid>
      <w:tr w:rsidR="00504352" w:rsidRPr="00C10AA9" w:rsidTr="00383330">
        <w:trPr>
          <w:cantSplit/>
          <w:trHeight w:val="402"/>
          <w:jc w:val="center"/>
        </w:trPr>
        <w:tc>
          <w:tcPr>
            <w:tcW w:w="8891" w:type="dxa"/>
            <w:gridSpan w:val="5"/>
            <w:tcBorders>
              <w:top w:val="single" w:sz="6" w:space="0" w:color="auto"/>
              <w:left w:val="single" w:sz="6" w:space="0" w:color="auto"/>
              <w:bottom w:val="nil"/>
              <w:right w:val="single" w:sz="6" w:space="0" w:color="auto"/>
            </w:tcBorders>
            <w:tcMar>
              <w:top w:w="0" w:type="dxa"/>
              <w:left w:w="58" w:type="dxa"/>
              <w:bottom w:w="0" w:type="dxa"/>
              <w:right w:w="58" w:type="dxa"/>
            </w:tcMar>
          </w:tcPr>
          <w:p w:rsidR="00504352" w:rsidRPr="00C10AA9" w:rsidRDefault="00504352" w:rsidP="00383330">
            <w:pPr>
              <w:jc w:val="center"/>
              <w:rPr>
                <w:b/>
                <w:color w:val="000000" w:themeColor="text1"/>
              </w:rPr>
            </w:pPr>
          </w:p>
          <w:p w:rsidR="00504352" w:rsidRPr="00C10AA9" w:rsidRDefault="00504352" w:rsidP="00383330">
            <w:pPr>
              <w:jc w:val="center"/>
              <w:rPr>
                <w:b/>
                <w:color w:val="000000" w:themeColor="text1"/>
              </w:rPr>
            </w:pPr>
            <w:r>
              <w:rPr>
                <w:b/>
                <w:color w:val="000000" w:themeColor="text1"/>
              </w:rPr>
              <w:t>Community Connector</w:t>
            </w:r>
          </w:p>
          <w:p w:rsidR="00504352" w:rsidRPr="00C10AA9" w:rsidRDefault="00504352" w:rsidP="00383330">
            <w:pPr>
              <w:jc w:val="center"/>
              <w:rPr>
                <w:b/>
                <w:color w:val="000000" w:themeColor="text1"/>
              </w:rPr>
            </w:pPr>
            <w:r>
              <w:rPr>
                <w:b/>
                <w:color w:val="000000" w:themeColor="text1"/>
              </w:rPr>
              <w:t>Fixed Route</w:t>
            </w:r>
            <w:r w:rsidRPr="00C10AA9">
              <w:rPr>
                <w:b/>
                <w:color w:val="000000" w:themeColor="text1"/>
              </w:rPr>
              <w:t xml:space="preserve"> Trips</w:t>
            </w:r>
          </w:p>
          <w:p w:rsidR="00504352" w:rsidRPr="00C10AA9" w:rsidRDefault="00504352" w:rsidP="00383330">
            <w:pPr>
              <w:jc w:val="center"/>
              <w:rPr>
                <w:b/>
                <w:color w:val="000000" w:themeColor="text1"/>
              </w:rPr>
            </w:pPr>
          </w:p>
        </w:tc>
      </w:tr>
      <w:tr w:rsidR="00504352" w:rsidRPr="00C10AA9" w:rsidTr="00504352">
        <w:trPr>
          <w:cantSplit/>
          <w:trHeight w:val="402"/>
          <w:jc w:val="center"/>
        </w:trPr>
        <w:tc>
          <w:tcPr>
            <w:tcW w:w="3258" w:type="dxa"/>
            <w:tcBorders>
              <w:top w:val="single" w:sz="6" w:space="0" w:color="auto"/>
              <w:left w:val="single" w:sz="6" w:space="0" w:color="auto"/>
              <w:bottom w:val="single" w:sz="6" w:space="0" w:color="auto"/>
              <w:right w:val="nil"/>
            </w:tcBorders>
            <w:vAlign w:val="center"/>
          </w:tcPr>
          <w:p w:rsidR="00504352" w:rsidRPr="00C10AA9" w:rsidRDefault="00504352" w:rsidP="00383330">
            <w:pPr>
              <w:ind w:left="741"/>
              <w:rPr>
                <w:color w:val="000000" w:themeColor="text1"/>
              </w:rPr>
            </w:pPr>
          </w:p>
        </w:tc>
        <w:tc>
          <w:tcPr>
            <w:tcW w:w="1408" w:type="dxa"/>
            <w:tcBorders>
              <w:top w:val="single" w:sz="6" w:space="0" w:color="auto"/>
              <w:left w:val="single" w:sz="6" w:space="0" w:color="auto"/>
              <w:bottom w:val="single" w:sz="6" w:space="0" w:color="auto"/>
              <w:right w:val="nil"/>
            </w:tcBorders>
            <w:vAlign w:val="center"/>
          </w:tcPr>
          <w:p w:rsidR="00504352" w:rsidRPr="00C10AA9" w:rsidRDefault="00504352" w:rsidP="00383330">
            <w:pPr>
              <w:jc w:val="center"/>
              <w:rPr>
                <w:b/>
                <w:color w:val="000000" w:themeColor="text1"/>
              </w:rPr>
            </w:pPr>
            <w:r w:rsidRPr="00C10AA9">
              <w:rPr>
                <w:b/>
                <w:color w:val="000000" w:themeColor="text1"/>
              </w:rPr>
              <w:t>FY 2013</w:t>
            </w:r>
          </w:p>
        </w:tc>
        <w:tc>
          <w:tcPr>
            <w:tcW w:w="1408" w:type="dxa"/>
            <w:tcBorders>
              <w:top w:val="single" w:sz="6" w:space="0" w:color="auto"/>
              <w:left w:val="single" w:sz="6" w:space="0" w:color="auto"/>
              <w:bottom w:val="single" w:sz="6" w:space="0" w:color="auto"/>
              <w:right w:val="nil"/>
            </w:tcBorders>
            <w:vAlign w:val="center"/>
          </w:tcPr>
          <w:p w:rsidR="00504352" w:rsidRPr="00C10AA9" w:rsidRDefault="00504352" w:rsidP="00383330">
            <w:pPr>
              <w:jc w:val="center"/>
              <w:rPr>
                <w:b/>
                <w:color w:val="000000" w:themeColor="text1"/>
              </w:rPr>
            </w:pPr>
            <w:r w:rsidRPr="00C10AA9">
              <w:rPr>
                <w:b/>
                <w:color w:val="000000" w:themeColor="text1"/>
              </w:rPr>
              <w:t>FY 2014</w:t>
            </w:r>
          </w:p>
        </w:tc>
        <w:tc>
          <w:tcPr>
            <w:tcW w:w="1408" w:type="dxa"/>
            <w:tcBorders>
              <w:top w:val="single" w:sz="6" w:space="0" w:color="auto"/>
              <w:left w:val="single" w:sz="6" w:space="0" w:color="auto"/>
              <w:bottom w:val="single" w:sz="6" w:space="0" w:color="auto"/>
              <w:right w:val="nil"/>
            </w:tcBorders>
            <w:vAlign w:val="center"/>
          </w:tcPr>
          <w:p w:rsidR="00504352" w:rsidRPr="00C10AA9" w:rsidRDefault="00504352" w:rsidP="00383330">
            <w:pPr>
              <w:jc w:val="center"/>
              <w:rPr>
                <w:b/>
                <w:color w:val="000000" w:themeColor="text1"/>
              </w:rPr>
            </w:pPr>
            <w:r w:rsidRPr="00C10AA9">
              <w:rPr>
                <w:b/>
                <w:color w:val="000000" w:themeColor="text1"/>
              </w:rPr>
              <w:t>FY 2015</w:t>
            </w:r>
          </w:p>
        </w:tc>
        <w:tc>
          <w:tcPr>
            <w:tcW w:w="1409" w:type="dxa"/>
            <w:tcBorders>
              <w:top w:val="single" w:sz="6" w:space="0" w:color="auto"/>
              <w:left w:val="single" w:sz="6" w:space="0" w:color="auto"/>
              <w:bottom w:val="single" w:sz="6" w:space="0" w:color="auto"/>
              <w:right w:val="single" w:sz="6" w:space="0" w:color="auto"/>
            </w:tcBorders>
            <w:vAlign w:val="center"/>
          </w:tcPr>
          <w:p w:rsidR="00504352" w:rsidRPr="00C10AA9" w:rsidRDefault="00504352" w:rsidP="00383330">
            <w:pPr>
              <w:jc w:val="center"/>
              <w:rPr>
                <w:b/>
                <w:color w:val="000000" w:themeColor="text1"/>
              </w:rPr>
            </w:pPr>
            <w:r w:rsidRPr="00C10AA9">
              <w:rPr>
                <w:b/>
                <w:color w:val="000000" w:themeColor="text1"/>
              </w:rPr>
              <w:t>FY 2016</w:t>
            </w:r>
          </w:p>
        </w:tc>
      </w:tr>
      <w:tr w:rsidR="00504352" w:rsidRPr="00C10AA9" w:rsidTr="00504352">
        <w:trPr>
          <w:cantSplit/>
          <w:trHeight w:val="20"/>
          <w:jc w:val="center"/>
        </w:trPr>
        <w:tc>
          <w:tcPr>
            <w:tcW w:w="3258" w:type="dxa"/>
            <w:tcBorders>
              <w:top w:val="single" w:sz="6" w:space="0" w:color="auto"/>
              <w:left w:val="single" w:sz="6" w:space="0" w:color="auto"/>
              <w:bottom w:val="single" w:sz="4" w:space="0" w:color="auto"/>
              <w:right w:val="nil"/>
            </w:tcBorders>
            <w:vAlign w:val="center"/>
          </w:tcPr>
          <w:p w:rsidR="00504352" w:rsidRPr="00C10AA9" w:rsidRDefault="00504352" w:rsidP="00B43FFA">
            <w:pPr>
              <w:rPr>
                <w:color w:val="000000" w:themeColor="text1"/>
              </w:rPr>
            </w:pPr>
            <w:r>
              <w:rPr>
                <w:color w:val="000000" w:themeColor="text1"/>
              </w:rPr>
              <w:t>General Pub</w:t>
            </w:r>
            <w:r w:rsidR="00B43FFA">
              <w:rPr>
                <w:color w:val="000000" w:themeColor="text1"/>
              </w:rPr>
              <w:t>l</w:t>
            </w:r>
            <w:r>
              <w:rPr>
                <w:color w:val="000000" w:themeColor="text1"/>
              </w:rPr>
              <w:t>ic</w:t>
            </w:r>
          </w:p>
        </w:tc>
        <w:tc>
          <w:tcPr>
            <w:tcW w:w="1408" w:type="dxa"/>
            <w:tcBorders>
              <w:top w:val="single" w:sz="6" w:space="0" w:color="auto"/>
              <w:left w:val="single" w:sz="6" w:space="0" w:color="auto"/>
              <w:bottom w:val="single" w:sz="4" w:space="0" w:color="auto"/>
              <w:right w:val="nil"/>
            </w:tcBorders>
            <w:vAlign w:val="center"/>
          </w:tcPr>
          <w:p w:rsidR="00504352" w:rsidRPr="00C10AA9" w:rsidRDefault="00504352" w:rsidP="00504352">
            <w:pPr>
              <w:jc w:val="center"/>
              <w:rPr>
                <w:color w:val="000000" w:themeColor="text1"/>
              </w:rPr>
            </w:pPr>
            <w:r>
              <w:rPr>
                <w:color w:val="000000" w:themeColor="text1"/>
              </w:rPr>
              <w:t>936,508</w:t>
            </w:r>
          </w:p>
        </w:tc>
        <w:tc>
          <w:tcPr>
            <w:tcW w:w="1408" w:type="dxa"/>
            <w:tcBorders>
              <w:top w:val="single" w:sz="6" w:space="0" w:color="auto"/>
              <w:left w:val="single" w:sz="6" w:space="0" w:color="auto"/>
              <w:bottom w:val="single" w:sz="4" w:space="0" w:color="auto"/>
              <w:right w:val="nil"/>
            </w:tcBorders>
            <w:vAlign w:val="center"/>
          </w:tcPr>
          <w:p w:rsidR="00504352" w:rsidRPr="00C10AA9" w:rsidRDefault="00504352" w:rsidP="00383330">
            <w:pPr>
              <w:jc w:val="center"/>
              <w:rPr>
                <w:color w:val="000000" w:themeColor="text1"/>
              </w:rPr>
            </w:pPr>
            <w:r>
              <w:rPr>
                <w:color w:val="000000" w:themeColor="text1"/>
              </w:rPr>
              <w:t>941,484</w:t>
            </w:r>
          </w:p>
        </w:tc>
        <w:tc>
          <w:tcPr>
            <w:tcW w:w="1408" w:type="dxa"/>
            <w:tcBorders>
              <w:top w:val="single" w:sz="6" w:space="0" w:color="auto"/>
              <w:left w:val="single" w:sz="6" w:space="0" w:color="auto"/>
              <w:bottom w:val="single" w:sz="4" w:space="0" w:color="auto"/>
              <w:right w:val="nil"/>
            </w:tcBorders>
            <w:vAlign w:val="center"/>
          </w:tcPr>
          <w:p w:rsidR="00504352" w:rsidRPr="00C10AA9" w:rsidRDefault="00504352" w:rsidP="00383330">
            <w:pPr>
              <w:jc w:val="center"/>
              <w:rPr>
                <w:color w:val="000000" w:themeColor="text1"/>
              </w:rPr>
            </w:pPr>
            <w:r>
              <w:rPr>
                <w:color w:val="000000" w:themeColor="text1"/>
              </w:rPr>
              <w:t>900,076</w:t>
            </w:r>
          </w:p>
        </w:tc>
        <w:tc>
          <w:tcPr>
            <w:tcW w:w="1409" w:type="dxa"/>
            <w:tcBorders>
              <w:top w:val="single" w:sz="6" w:space="0" w:color="auto"/>
              <w:left w:val="single" w:sz="6" w:space="0" w:color="auto"/>
              <w:bottom w:val="single" w:sz="4" w:space="0" w:color="auto"/>
              <w:right w:val="single" w:sz="6" w:space="0" w:color="auto"/>
            </w:tcBorders>
            <w:vAlign w:val="center"/>
          </w:tcPr>
          <w:p w:rsidR="00504352" w:rsidRPr="00C10AA9" w:rsidRDefault="00504352" w:rsidP="00383330">
            <w:pPr>
              <w:jc w:val="center"/>
              <w:rPr>
                <w:color w:val="000000" w:themeColor="text1"/>
              </w:rPr>
            </w:pPr>
            <w:r>
              <w:rPr>
                <w:color w:val="000000" w:themeColor="text1"/>
              </w:rPr>
              <w:t>875,807</w:t>
            </w:r>
          </w:p>
        </w:tc>
      </w:tr>
    </w:tbl>
    <w:p w:rsidR="00951790" w:rsidRDefault="00951790" w:rsidP="00480E1B">
      <w:pPr>
        <w:ind w:left="540"/>
        <w:rPr>
          <w:b/>
          <w:color w:val="000000" w:themeColor="text1"/>
          <w:sz w:val="28"/>
          <w:szCs w:val="28"/>
        </w:rPr>
      </w:pPr>
    </w:p>
    <w:p w:rsidR="00951790" w:rsidRPr="008D7852" w:rsidRDefault="00951790" w:rsidP="00480E1B">
      <w:pPr>
        <w:ind w:left="540"/>
        <w:rPr>
          <w:b/>
          <w:color w:val="000000" w:themeColor="text1"/>
          <w:sz w:val="28"/>
          <w:szCs w:val="28"/>
        </w:rPr>
      </w:pPr>
      <w:r>
        <w:rPr>
          <w:b/>
          <w:color w:val="000000" w:themeColor="text1"/>
          <w:sz w:val="28"/>
          <w:szCs w:val="28"/>
        </w:rPr>
        <w:t xml:space="preserve">Cyr Bus </w:t>
      </w:r>
    </w:p>
    <w:p w:rsidR="00455611" w:rsidRPr="007A1E7E" w:rsidRDefault="00455611" w:rsidP="00DD6B76">
      <w:pPr>
        <w:pStyle w:val="ListParagraph"/>
        <w:ind w:left="360"/>
        <w:rPr>
          <w:b/>
          <w:color w:val="FF0000"/>
        </w:rPr>
      </w:pPr>
    </w:p>
    <w:tbl>
      <w:tblPr>
        <w:tblW w:w="8783" w:type="dxa"/>
        <w:jc w:val="center"/>
        <w:tblInd w:w="531" w:type="dxa"/>
        <w:tblLayout w:type="fixed"/>
        <w:tblCellMar>
          <w:left w:w="120" w:type="dxa"/>
          <w:right w:w="120" w:type="dxa"/>
        </w:tblCellMar>
        <w:tblLook w:val="04A0" w:firstRow="1" w:lastRow="0" w:firstColumn="1" w:lastColumn="0" w:noHBand="0" w:noVBand="1"/>
      </w:tblPr>
      <w:tblGrid>
        <w:gridCol w:w="3150"/>
        <w:gridCol w:w="1408"/>
        <w:gridCol w:w="1408"/>
        <w:gridCol w:w="1408"/>
        <w:gridCol w:w="1409"/>
      </w:tblGrid>
      <w:tr w:rsidR="00951790" w:rsidRPr="00C10AA9" w:rsidTr="00951790">
        <w:trPr>
          <w:cantSplit/>
          <w:trHeight w:val="402"/>
          <w:jc w:val="center"/>
        </w:trPr>
        <w:tc>
          <w:tcPr>
            <w:tcW w:w="8783" w:type="dxa"/>
            <w:gridSpan w:val="5"/>
            <w:tcBorders>
              <w:top w:val="single" w:sz="6" w:space="0" w:color="auto"/>
              <w:left w:val="single" w:sz="6" w:space="0" w:color="auto"/>
              <w:bottom w:val="nil"/>
              <w:right w:val="single" w:sz="6" w:space="0" w:color="auto"/>
            </w:tcBorders>
            <w:tcMar>
              <w:top w:w="0" w:type="dxa"/>
              <w:left w:w="58" w:type="dxa"/>
              <w:bottom w:w="0" w:type="dxa"/>
              <w:right w:w="58" w:type="dxa"/>
            </w:tcMar>
          </w:tcPr>
          <w:p w:rsidR="00951790" w:rsidRPr="00C10AA9" w:rsidRDefault="00951790" w:rsidP="00951790">
            <w:pPr>
              <w:jc w:val="center"/>
              <w:rPr>
                <w:b/>
                <w:color w:val="000000" w:themeColor="text1"/>
              </w:rPr>
            </w:pPr>
          </w:p>
          <w:p w:rsidR="00951790" w:rsidRPr="00C10AA9" w:rsidRDefault="00951790" w:rsidP="00951790">
            <w:pPr>
              <w:jc w:val="center"/>
              <w:rPr>
                <w:b/>
                <w:color w:val="000000" w:themeColor="text1"/>
              </w:rPr>
            </w:pPr>
            <w:r>
              <w:rPr>
                <w:b/>
                <w:color w:val="000000" w:themeColor="text1"/>
              </w:rPr>
              <w:t>Cyr Bus</w:t>
            </w:r>
          </w:p>
          <w:p w:rsidR="00951790" w:rsidRPr="00C10AA9" w:rsidRDefault="00951790" w:rsidP="00951790">
            <w:pPr>
              <w:jc w:val="center"/>
              <w:rPr>
                <w:b/>
                <w:color w:val="000000" w:themeColor="text1"/>
              </w:rPr>
            </w:pPr>
            <w:r>
              <w:rPr>
                <w:b/>
                <w:color w:val="000000" w:themeColor="text1"/>
              </w:rPr>
              <w:t>Intercity Service</w:t>
            </w:r>
            <w:r w:rsidR="00504352">
              <w:rPr>
                <w:b/>
                <w:color w:val="000000" w:themeColor="text1"/>
              </w:rPr>
              <w:t xml:space="preserve"> Trips</w:t>
            </w:r>
          </w:p>
          <w:p w:rsidR="00951790" w:rsidRPr="00C10AA9" w:rsidRDefault="00951790" w:rsidP="00951790">
            <w:pPr>
              <w:jc w:val="center"/>
              <w:rPr>
                <w:b/>
                <w:color w:val="000000" w:themeColor="text1"/>
              </w:rPr>
            </w:pPr>
          </w:p>
        </w:tc>
      </w:tr>
      <w:tr w:rsidR="00951790" w:rsidRPr="00C10AA9" w:rsidTr="00951790">
        <w:trPr>
          <w:cantSplit/>
          <w:trHeight w:val="402"/>
          <w:jc w:val="center"/>
        </w:trPr>
        <w:tc>
          <w:tcPr>
            <w:tcW w:w="3150" w:type="dxa"/>
            <w:tcBorders>
              <w:top w:val="single" w:sz="6" w:space="0" w:color="auto"/>
              <w:left w:val="single" w:sz="6" w:space="0" w:color="auto"/>
              <w:bottom w:val="single" w:sz="6" w:space="0" w:color="auto"/>
              <w:right w:val="nil"/>
            </w:tcBorders>
            <w:vAlign w:val="center"/>
          </w:tcPr>
          <w:p w:rsidR="00951790" w:rsidRPr="00C10AA9" w:rsidRDefault="00951790" w:rsidP="00951790">
            <w:pPr>
              <w:ind w:left="741"/>
              <w:rPr>
                <w:color w:val="000000" w:themeColor="text1"/>
              </w:rPr>
            </w:pPr>
          </w:p>
        </w:tc>
        <w:tc>
          <w:tcPr>
            <w:tcW w:w="1408" w:type="dxa"/>
            <w:tcBorders>
              <w:top w:val="single" w:sz="6" w:space="0" w:color="auto"/>
              <w:left w:val="single" w:sz="6" w:space="0" w:color="auto"/>
              <w:bottom w:val="single" w:sz="6" w:space="0" w:color="auto"/>
              <w:right w:val="nil"/>
            </w:tcBorders>
            <w:vAlign w:val="center"/>
          </w:tcPr>
          <w:p w:rsidR="00951790" w:rsidRPr="00C10AA9" w:rsidRDefault="00951790" w:rsidP="00951790">
            <w:pPr>
              <w:jc w:val="center"/>
              <w:rPr>
                <w:b/>
                <w:color w:val="000000" w:themeColor="text1"/>
              </w:rPr>
            </w:pPr>
            <w:r w:rsidRPr="00C10AA9">
              <w:rPr>
                <w:b/>
                <w:color w:val="000000" w:themeColor="text1"/>
              </w:rPr>
              <w:t>FY 2013</w:t>
            </w:r>
          </w:p>
        </w:tc>
        <w:tc>
          <w:tcPr>
            <w:tcW w:w="1408" w:type="dxa"/>
            <w:tcBorders>
              <w:top w:val="single" w:sz="6" w:space="0" w:color="auto"/>
              <w:left w:val="single" w:sz="6" w:space="0" w:color="auto"/>
              <w:bottom w:val="single" w:sz="6" w:space="0" w:color="auto"/>
              <w:right w:val="nil"/>
            </w:tcBorders>
            <w:vAlign w:val="center"/>
          </w:tcPr>
          <w:p w:rsidR="00951790" w:rsidRPr="00C10AA9" w:rsidRDefault="00951790" w:rsidP="00951790">
            <w:pPr>
              <w:jc w:val="center"/>
              <w:rPr>
                <w:b/>
                <w:color w:val="000000" w:themeColor="text1"/>
              </w:rPr>
            </w:pPr>
            <w:r w:rsidRPr="00C10AA9">
              <w:rPr>
                <w:b/>
                <w:color w:val="000000" w:themeColor="text1"/>
              </w:rPr>
              <w:t>FY 2014</w:t>
            </w:r>
          </w:p>
        </w:tc>
        <w:tc>
          <w:tcPr>
            <w:tcW w:w="1408" w:type="dxa"/>
            <w:tcBorders>
              <w:top w:val="single" w:sz="6" w:space="0" w:color="auto"/>
              <w:left w:val="single" w:sz="6" w:space="0" w:color="auto"/>
              <w:bottom w:val="single" w:sz="6" w:space="0" w:color="auto"/>
              <w:right w:val="nil"/>
            </w:tcBorders>
            <w:vAlign w:val="center"/>
          </w:tcPr>
          <w:p w:rsidR="00951790" w:rsidRPr="00C10AA9" w:rsidRDefault="00951790" w:rsidP="00951790">
            <w:pPr>
              <w:jc w:val="center"/>
              <w:rPr>
                <w:b/>
                <w:color w:val="000000" w:themeColor="text1"/>
              </w:rPr>
            </w:pPr>
            <w:r w:rsidRPr="00C10AA9">
              <w:rPr>
                <w:b/>
                <w:color w:val="000000" w:themeColor="text1"/>
              </w:rPr>
              <w:t>FY 2015</w:t>
            </w:r>
          </w:p>
        </w:tc>
        <w:tc>
          <w:tcPr>
            <w:tcW w:w="1409" w:type="dxa"/>
            <w:tcBorders>
              <w:top w:val="single" w:sz="6" w:space="0" w:color="auto"/>
              <w:left w:val="single" w:sz="6" w:space="0" w:color="auto"/>
              <w:bottom w:val="single" w:sz="6" w:space="0" w:color="auto"/>
              <w:right w:val="single" w:sz="6" w:space="0" w:color="auto"/>
            </w:tcBorders>
            <w:vAlign w:val="center"/>
          </w:tcPr>
          <w:p w:rsidR="00951790" w:rsidRPr="00C10AA9" w:rsidRDefault="00951790" w:rsidP="00951790">
            <w:pPr>
              <w:jc w:val="center"/>
              <w:rPr>
                <w:b/>
                <w:color w:val="000000" w:themeColor="text1"/>
              </w:rPr>
            </w:pPr>
            <w:r w:rsidRPr="00C10AA9">
              <w:rPr>
                <w:b/>
                <w:color w:val="000000" w:themeColor="text1"/>
              </w:rPr>
              <w:t>FY 2016</w:t>
            </w:r>
          </w:p>
        </w:tc>
      </w:tr>
      <w:tr w:rsidR="00951790" w:rsidRPr="00C10AA9" w:rsidTr="00951790">
        <w:trPr>
          <w:cantSplit/>
          <w:trHeight w:val="20"/>
          <w:jc w:val="center"/>
        </w:trPr>
        <w:tc>
          <w:tcPr>
            <w:tcW w:w="3150" w:type="dxa"/>
            <w:tcBorders>
              <w:top w:val="single" w:sz="6" w:space="0" w:color="auto"/>
              <w:left w:val="single" w:sz="6" w:space="0" w:color="auto"/>
              <w:bottom w:val="single" w:sz="4" w:space="0" w:color="auto"/>
              <w:right w:val="nil"/>
            </w:tcBorders>
            <w:vAlign w:val="center"/>
            <w:hideMark/>
          </w:tcPr>
          <w:p w:rsidR="00951790" w:rsidRPr="00C10AA9" w:rsidRDefault="00951790" w:rsidP="00951790">
            <w:pPr>
              <w:rPr>
                <w:color w:val="000000" w:themeColor="text1"/>
              </w:rPr>
            </w:pPr>
            <w:r>
              <w:rPr>
                <w:color w:val="000000" w:themeColor="text1"/>
              </w:rPr>
              <w:t>Northern Maine to Bangor</w:t>
            </w:r>
          </w:p>
        </w:tc>
        <w:tc>
          <w:tcPr>
            <w:tcW w:w="1408" w:type="dxa"/>
            <w:tcBorders>
              <w:top w:val="single" w:sz="6" w:space="0" w:color="auto"/>
              <w:left w:val="single" w:sz="6" w:space="0" w:color="auto"/>
              <w:bottom w:val="single" w:sz="4" w:space="0" w:color="auto"/>
              <w:right w:val="nil"/>
            </w:tcBorders>
            <w:vAlign w:val="center"/>
          </w:tcPr>
          <w:p w:rsidR="00951790" w:rsidRPr="00C10AA9" w:rsidRDefault="00951790" w:rsidP="00951790">
            <w:pPr>
              <w:jc w:val="center"/>
              <w:rPr>
                <w:color w:val="000000" w:themeColor="text1"/>
              </w:rPr>
            </w:pPr>
            <w:r>
              <w:rPr>
                <w:color w:val="000000" w:themeColor="text1"/>
              </w:rPr>
              <w:t>17,021</w:t>
            </w:r>
          </w:p>
        </w:tc>
        <w:tc>
          <w:tcPr>
            <w:tcW w:w="1408" w:type="dxa"/>
            <w:tcBorders>
              <w:top w:val="single" w:sz="6" w:space="0" w:color="auto"/>
              <w:left w:val="single" w:sz="6" w:space="0" w:color="auto"/>
              <w:bottom w:val="single" w:sz="4" w:space="0" w:color="auto"/>
              <w:right w:val="nil"/>
            </w:tcBorders>
            <w:vAlign w:val="center"/>
          </w:tcPr>
          <w:p w:rsidR="00951790" w:rsidRPr="00C10AA9" w:rsidRDefault="00951790" w:rsidP="00951790">
            <w:pPr>
              <w:jc w:val="center"/>
              <w:rPr>
                <w:color w:val="000000" w:themeColor="text1"/>
              </w:rPr>
            </w:pPr>
            <w:r>
              <w:rPr>
                <w:color w:val="000000" w:themeColor="text1"/>
              </w:rPr>
              <w:t>14,856</w:t>
            </w:r>
          </w:p>
        </w:tc>
        <w:tc>
          <w:tcPr>
            <w:tcW w:w="1408" w:type="dxa"/>
            <w:tcBorders>
              <w:top w:val="single" w:sz="6" w:space="0" w:color="auto"/>
              <w:left w:val="single" w:sz="6" w:space="0" w:color="auto"/>
              <w:bottom w:val="single" w:sz="4" w:space="0" w:color="auto"/>
              <w:right w:val="nil"/>
            </w:tcBorders>
            <w:vAlign w:val="center"/>
          </w:tcPr>
          <w:p w:rsidR="00951790" w:rsidRPr="00C10AA9" w:rsidRDefault="00951790" w:rsidP="00951790">
            <w:pPr>
              <w:jc w:val="center"/>
              <w:rPr>
                <w:color w:val="000000" w:themeColor="text1"/>
              </w:rPr>
            </w:pPr>
            <w:r>
              <w:rPr>
                <w:color w:val="000000" w:themeColor="text1"/>
              </w:rPr>
              <w:t>13,962</w:t>
            </w:r>
          </w:p>
        </w:tc>
        <w:tc>
          <w:tcPr>
            <w:tcW w:w="1409" w:type="dxa"/>
            <w:tcBorders>
              <w:top w:val="single" w:sz="6" w:space="0" w:color="auto"/>
              <w:left w:val="single" w:sz="6" w:space="0" w:color="auto"/>
              <w:bottom w:val="single" w:sz="4" w:space="0" w:color="auto"/>
              <w:right w:val="single" w:sz="6" w:space="0" w:color="auto"/>
            </w:tcBorders>
            <w:vAlign w:val="center"/>
          </w:tcPr>
          <w:p w:rsidR="00951790" w:rsidRPr="00C10AA9" w:rsidRDefault="00951790" w:rsidP="00951790">
            <w:pPr>
              <w:jc w:val="center"/>
              <w:rPr>
                <w:color w:val="000000" w:themeColor="text1"/>
              </w:rPr>
            </w:pPr>
            <w:r>
              <w:rPr>
                <w:color w:val="000000" w:themeColor="text1"/>
              </w:rPr>
              <w:t>12,863</w:t>
            </w:r>
          </w:p>
        </w:tc>
      </w:tr>
    </w:tbl>
    <w:p w:rsidR="00884613" w:rsidRPr="007A1E7E" w:rsidRDefault="00884613" w:rsidP="003C57D3">
      <w:pPr>
        <w:ind w:left="720"/>
        <w:rPr>
          <w:b/>
          <w:color w:val="FF0000"/>
          <w:sz w:val="28"/>
          <w:szCs w:val="28"/>
        </w:rPr>
      </w:pPr>
    </w:p>
    <w:p w:rsidR="00DD6B76" w:rsidRPr="008D7852" w:rsidRDefault="00DD6B76" w:rsidP="00DD6B76">
      <w:pPr>
        <w:pStyle w:val="ListParagraph"/>
        <w:ind w:left="0"/>
        <w:rPr>
          <w:b/>
          <w:color w:val="000000" w:themeColor="text1"/>
          <w:sz w:val="28"/>
          <w:szCs w:val="28"/>
        </w:rPr>
      </w:pPr>
      <w:r w:rsidRPr="008D7852">
        <w:rPr>
          <w:b/>
          <w:color w:val="000000" w:themeColor="text1"/>
          <w:sz w:val="28"/>
          <w:szCs w:val="28"/>
        </w:rPr>
        <w:t>Public Participation Summary</w:t>
      </w:r>
    </w:p>
    <w:p w:rsidR="00DD6B76" w:rsidRPr="008D7852" w:rsidRDefault="00DD6B76" w:rsidP="00DD6B76">
      <w:pPr>
        <w:pStyle w:val="ListParagraph"/>
        <w:ind w:left="0"/>
        <w:rPr>
          <w:color w:val="000000" w:themeColor="text1"/>
        </w:rPr>
      </w:pPr>
    </w:p>
    <w:p w:rsidR="008D7852" w:rsidRDefault="008D7852" w:rsidP="008D7852">
      <w:pPr>
        <w:pStyle w:val="ListParagraph"/>
        <w:ind w:left="0"/>
        <w:jc w:val="both"/>
      </w:pPr>
      <w:r w:rsidRPr="00310B67">
        <w:t xml:space="preserve">Public participation continues to be a vital component for planning and providing general public transit services in </w:t>
      </w:r>
      <w:r>
        <w:t xml:space="preserve">Penobscot and Piscataquis </w:t>
      </w:r>
      <w:r w:rsidRPr="00310B67">
        <w:t xml:space="preserve">County. </w:t>
      </w:r>
      <w:proofErr w:type="spellStart"/>
      <w:r>
        <w:t>Penquis</w:t>
      </w:r>
      <w:proofErr w:type="spellEnd"/>
      <w:r>
        <w:t>/Lynx Mobility Services</w:t>
      </w:r>
      <w:r w:rsidR="00504352">
        <w:t>,</w:t>
      </w:r>
      <w:r>
        <w:t xml:space="preserve"> Community Connector</w:t>
      </w:r>
      <w:r w:rsidRPr="00310B67">
        <w:t xml:space="preserve"> </w:t>
      </w:r>
      <w:r w:rsidR="00504352">
        <w:t xml:space="preserve">and Cyr Bus </w:t>
      </w:r>
      <w:r w:rsidRPr="00310B67">
        <w:t xml:space="preserve">embrace the important role that the public plays in ensuring that general public transit services continue to support the economic and social fabric of the communities that </w:t>
      </w:r>
      <w:r>
        <w:t>both agencies</w:t>
      </w:r>
      <w:r w:rsidRPr="00310B67">
        <w:t xml:space="preserve"> serve. The following milestones are highlights with major public participation.</w:t>
      </w:r>
    </w:p>
    <w:p w:rsidR="008D7852" w:rsidRDefault="008D7852" w:rsidP="008D7852">
      <w:pPr>
        <w:pStyle w:val="ListParagraph"/>
        <w:ind w:left="0"/>
        <w:jc w:val="both"/>
      </w:pPr>
    </w:p>
    <w:p w:rsidR="008D7852" w:rsidRPr="008D7852" w:rsidRDefault="008D7852" w:rsidP="008D7852">
      <w:pPr>
        <w:pStyle w:val="ListParagraph"/>
        <w:ind w:left="360"/>
        <w:jc w:val="both"/>
        <w:rPr>
          <w:b/>
          <w:color w:val="000000" w:themeColor="text1"/>
          <w:sz w:val="28"/>
          <w:szCs w:val="28"/>
        </w:rPr>
      </w:pPr>
      <w:proofErr w:type="spellStart"/>
      <w:r w:rsidRPr="008D7852">
        <w:rPr>
          <w:b/>
          <w:color w:val="000000" w:themeColor="text1"/>
          <w:sz w:val="28"/>
          <w:szCs w:val="28"/>
        </w:rPr>
        <w:lastRenderedPageBreak/>
        <w:t>Penquis</w:t>
      </w:r>
      <w:proofErr w:type="spellEnd"/>
      <w:r w:rsidRPr="008D7852">
        <w:rPr>
          <w:b/>
          <w:color w:val="000000" w:themeColor="text1"/>
          <w:sz w:val="28"/>
          <w:szCs w:val="28"/>
        </w:rPr>
        <w:t>/Lynx Mobility Services</w:t>
      </w:r>
    </w:p>
    <w:p w:rsidR="008D7852" w:rsidRPr="00310B67" w:rsidRDefault="008D7852" w:rsidP="008D7852">
      <w:pPr>
        <w:pStyle w:val="ListParagraph"/>
        <w:ind w:left="0"/>
        <w:jc w:val="both"/>
      </w:pPr>
    </w:p>
    <w:p w:rsidR="008D5467" w:rsidRDefault="008D5467" w:rsidP="009A4F9B">
      <w:pPr>
        <w:pStyle w:val="ListParagraph"/>
        <w:numPr>
          <w:ilvl w:val="0"/>
          <w:numId w:val="8"/>
        </w:numPr>
        <w:ind w:left="810"/>
        <w:jc w:val="both"/>
      </w:pPr>
      <w:r>
        <w:rPr>
          <w:b/>
        </w:rPr>
        <w:t xml:space="preserve">Piscataquis County Expo. </w:t>
      </w:r>
      <w:r w:rsidRPr="00B81C89">
        <w:t xml:space="preserve">10/2015: Lynx staff participated at the Feel Good Piscataquis County Expo in Monson. Lynx was available to explain all transit options. </w:t>
      </w:r>
    </w:p>
    <w:p w:rsidR="008D5467" w:rsidRPr="00B81C89" w:rsidRDefault="008D5467" w:rsidP="008D5467">
      <w:pPr>
        <w:pStyle w:val="ListParagraph"/>
        <w:ind w:left="810"/>
        <w:jc w:val="both"/>
      </w:pPr>
    </w:p>
    <w:p w:rsidR="008D5467" w:rsidRDefault="008D5467" w:rsidP="009A4F9B">
      <w:pPr>
        <w:pStyle w:val="ListParagraph"/>
        <w:numPr>
          <w:ilvl w:val="0"/>
          <w:numId w:val="8"/>
        </w:numPr>
        <w:ind w:left="810"/>
        <w:jc w:val="both"/>
      </w:pPr>
      <w:r>
        <w:rPr>
          <w:b/>
        </w:rPr>
        <w:t xml:space="preserve">Pine Tree Hospice. </w:t>
      </w:r>
      <w:r w:rsidRPr="00B81C89">
        <w:t>10/2015: Transportation presentation for Pine Tree Hospice – Dover-</w:t>
      </w:r>
      <w:proofErr w:type="spellStart"/>
      <w:r w:rsidRPr="00B81C89">
        <w:t>Foxcroft</w:t>
      </w:r>
      <w:proofErr w:type="spellEnd"/>
      <w:r w:rsidRPr="00B81C89">
        <w:t>.</w:t>
      </w:r>
    </w:p>
    <w:p w:rsidR="008D5467" w:rsidRDefault="008D5467" w:rsidP="008D5467">
      <w:pPr>
        <w:pStyle w:val="ListParagraph"/>
      </w:pPr>
    </w:p>
    <w:p w:rsidR="008D5467" w:rsidRDefault="00502854" w:rsidP="009A4F9B">
      <w:pPr>
        <w:pStyle w:val="ListParagraph"/>
        <w:numPr>
          <w:ilvl w:val="0"/>
          <w:numId w:val="8"/>
        </w:numPr>
        <w:ind w:left="810"/>
        <w:jc w:val="both"/>
      </w:pPr>
      <w:proofErr w:type="spellStart"/>
      <w:r>
        <w:rPr>
          <w:b/>
        </w:rPr>
        <w:t>Americorp</w:t>
      </w:r>
      <w:proofErr w:type="spellEnd"/>
      <w:r>
        <w:rPr>
          <w:b/>
        </w:rPr>
        <w:t xml:space="preserve">, medical. </w:t>
      </w:r>
      <w:r w:rsidR="008D5467" w:rsidRPr="00B81C89">
        <w:t xml:space="preserve">1/2016: Transportation presentations for </w:t>
      </w:r>
      <w:proofErr w:type="spellStart"/>
      <w:r w:rsidR="008D5467" w:rsidRPr="00B81C89">
        <w:t>Americo</w:t>
      </w:r>
      <w:r w:rsidR="008D5467">
        <w:t>r</w:t>
      </w:r>
      <w:r w:rsidR="008D5467" w:rsidRPr="00B81C89">
        <w:t>p</w:t>
      </w:r>
      <w:proofErr w:type="spellEnd"/>
      <w:r w:rsidR="008D5467" w:rsidRPr="00B81C89">
        <w:t xml:space="preserve"> Volunteers, Dover Family Medicine, Corinth Family Practice.</w:t>
      </w:r>
    </w:p>
    <w:p w:rsidR="00502854" w:rsidRDefault="00502854" w:rsidP="00502854">
      <w:pPr>
        <w:pStyle w:val="ListParagraph"/>
      </w:pPr>
    </w:p>
    <w:p w:rsidR="008D5467" w:rsidRDefault="00502854" w:rsidP="009A4F9B">
      <w:pPr>
        <w:pStyle w:val="ListParagraph"/>
        <w:numPr>
          <w:ilvl w:val="0"/>
          <w:numId w:val="8"/>
        </w:numPr>
        <w:ind w:left="810"/>
        <w:jc w:val="both"/>
      </w:pPr>
      <w:r>
        <w:rPr>
          <w:b/>
        </w:rPr>
        <w:t xml:space="preserve">Families and Children Together. </w:t>
      </w:r>
      <w:r w:rsidR="008D5467" w:rsidRPr="00B81C89">
        <w:t>2/2016: Transportation presentation for Families and Children Together.</w:t>
      </w:r>
    </w:p>
    <w:p w:rsidR="00502854" w:rsidRDefault="00502854" w:rsidP="00502854">
      <w:pPr>
        <w:pStyle w:val="ListParagraph"/>
      </w:pPr>
    </w:p>
    <w:p w:rsidR="008D5467" w:rsidRDefault="00502854" w:rsidP="009A4F9B">
      <w:pPr>
        <w:pStyle w:val="ListParagraph"/>
        <w:numPr>
          <w:ilvl w:val="0"/>
          <w:numId w:val="8"/>
        </w:numPr>
        <w:ind w:left="810"/>
        <w:jc w:val="both"/>
      </w:pPr>
      <w:r w:rsidRPr="00502854">
        <w:rPr>
          <w:b/>
        </w:rPr>
        <w:t>Piscataquis towns.</w:t>
      </w:r>
      <w:r>
        <w:t xml:space="preserve"> </w:t>
      </w:r>
      <w:r w:rsidR="008D5467" w:rsidRPr="00B81C89">
        <w:t xml:space="preserve">2/2016: As part of Thriving in Place Piscataquis County, met with </w:t>
      </w:r>
      <w:r w:rsidR="00383330">
        <w:t>t</w:t>
      </w:r>
      <w:r w:rsidR="008D5467" w:rsidRPr="00B81C89">
        <w:t xml:space="preserve">own </w:t>
      </w:r>
      <w:r w:rsidR="00383330">
        <w:t>m</w:t>
      </w:r>
      <w:r w:rsidR="008D5467" w:rsidRPr="00B81C89">
        <w:t>anagers of Dexter, Dover-</w:t>
      </w:r>
      <w:proofErr w:type="spellStart"/>
      <w:r w:rsidR="008D5467" w:rsidRPr="00B81C89">
        <w:t>Foxcroft</w:t>
      </w:r>
      <w:proofErr w:type="spellEnd"/>
      <w:r w:rsidR="008D5467" w:rsidRPr="00B81C89">
        <w:t>, Monson and Greenville, explained all transit options.</w:t>
      </w:r>
    </w:p>
    <w:p w:rsidR="00502854" w:rsidRDefault="00502854" w:rsidP="00502854">
      <w:pPr>
        <w:pStyle w:val="ListParagraph"/>
      </w:pPr>
    </w:p>
    <w:p w:rsidR="008D5467" w:rsidRDefault="00502854" w:rsidP="009A4F9B">
      <w:pPr>
        <w:pStyle w:val="ListParagraph"/>
        <w:numPr>
          <w:ilvl w:val="0"/>
          <w:numId w:val="8"/>
        </w:numPr>
        <w:ind w:left="810"/>
        <w:jc w:val="both"/>
      </w:pPr>
      <w:r>
        <w:rPr>
          <w:b/>
        </w:rPr>
        <w:t xml:space="preserve">Legislative outreach. </w:t>
      </w:r>
      <w:r w:rsidR="008D5467" w:rsidRPr="00B81C89">
        <w:t xml:space="preserve">2/2016: Lynx Mobility hosted Senator Geoff </w:t>
      </w:r>
      <w:proofErr w:type="spellStart"/>
      <w:r w:rsidR="008D5467" w:rsidRPr="00B81C89">
        <w:t>Gratwick</w:t>
      </w:r>
      <w:proofErr w:type="spellEnd"/>
      <w:r w:rsidR="008D5467" w:rsidRPr="00B81C89">
        <w:t xml:space="preserve"> at the </w:t>
      </w:r>
      <w:proofErr w:type="spellStart"/>
      <w:r w:rsidR="008D5467" w:rsidRPr="00B81C89">
        <w:t>Penquis</w:t>
      </w:r>
      <w:proofErr w:type="spellEnd"/>
      <w:r w:rsidR="008D5467" w:rsidRPr="00B81C89">
        <w:t xml:space="preserve"> office to explain transit options and MTA Legislative Agenda.</w:t>
      </w:r>
    </w:p>
    <w:p w:rsidR="00502854" w:rsidRPr="00B81C89" w:rsidRDefault="00502854" w:rsidP="00502854">
      <w:pPr>
        <w:pStyle w:val="ListParagraph"/>
        <w:ind w:left="810"/>
        <w:jc w:val="both"/>
      </w:pPr>
    </w:p>
    <w:p w:rsidR="008D5467" w:rsidRDefault="007D42E9" w:rsidP="009A4F9B">
      <w:pPr>
        <w:pStyle w:val="ListParagraph"/>
        <w:numPr>
          <w:ilvl w:val="0"/>
          <w:numId w:val="8"/>
        </w:numPr>
        <w:ind w:left="810"/>
        <w:jc w:val="both"/>
      </w:pPr>
      <w:r>
        <w:rPr>
          <w:b/>
        </w:rPr>
        <w:t xml:space="preserve">Penobscot presentations. </w:t>
      </w:r>
      <w:r w:rsidR="008D5467" w:rsidRPr="00B81C89">
        <w:t xml:space="preserve">3/2016: Transportation presentations for Penobscot County Thriving in Place, </w:t>
      </w:r>
      <w:proofErr w:type="spellStart"/>
      <w:r w:rsidR="008D5467" w:rsidRPr="00B81C89">
        <w:t>Veazie</w:t>
      </w:r>
      <w:proofErr w:type="spellEnd"/>
      <w:r w:rsidR="008D5467" w:rsidRPr="00B81C89">
        <w:t xml:space="preserve"> Village, and Bangor Kiwanis.</w:t>
      </w:r>
    </w:p>
    <w:p w:rsidR="007D42E9" w:rsidRPr="00B81C89" w:rsidRDefault="007D42E9" w:rsidP="007D42E9">
      <w:pPr>
        <w:pStyle w:val="ListParagraph"/>
        <w:ind w:left="810"/>
        <w:jc w:val="both"/>
      </w:pPr>
    </w:p>
    <w:p w:rsidR="008D5467" w:rsidRDefault="007D42E9" w:rsidP="009A4F9B">
      <w:pPr>
        <w:pStyle w:val="ListParagraph"/>
        <w:numPr>
          <w:ilvl w:val="0"/>
          <w:numId w:val="8"/>
        </w:numPr>
        <w:ind w:left="810"/>
        <w:jc w:val="both"/>
      </w:pPr>
      <w:r>
        <w:rPr>
          <w:b/>
        </w:rPr>
        <w:t xml:space="preserve">All </w:t>
      </w:r>
      <w:proofErr w:type="gramStart"/>
      <w:r>
        <w:rPr>
          <w:b/>
        </w:rPr>
        <w:t>About</w:t>
      </w:r>
      <w:proofErr w:type="gramEnd"/>
      <w:r>
        <w:rPr>
          <w:b/>
        </w:rPr>
        <w:t xml:space="preserve"> You Caregiver. </w:t>
      </w:r>
      <w:r w:rsidR="008D5467" w:rsidRPr="00B81C89">
        <w:t xml:space="preserve">3/2016: Lynx staff attended the All </w:t>
      </w:r>
      <w:proofErr w:type="gramStart"/>
      <w:r w:rsidR="008D5467" w:rsidRPr="00B81C89">
        <w:t>About</w:t>
      </w:r>
      <w:proofErr w:type="gramEnd"/>
      <w:r w:rsidR="008D5467" w:rsidRPr="00B81C89">
        <w:t xml:space="preserve"> You Caregiver day. Staff was on hand to discuss transit options.</w:t>
      </w:r>
    </w:p>
    <w:p w:rsidR="007D42E9" w:rsidRDefault="007D42E9" w:rsidP="007D42E9">
      <w:pPr>
        <w:pStyle w:val="ListParagraph"/>
      </w:pPr>
    </w:p>
    <w:p w:rsidR="008D5467" w:rsidRDefault="007D42E9" w:rsidP="009A4F9B">
      <w:pPr>
        <w:pStyle w:val="ListParagraph"/>
        <w:numPr>
          <w:ilvl w:val="0"/>
          <w:numId w:val="8"/>
        </w:numPr>
        <w:ind w:left="810"/>
        <w:jc w:val="both"/>
      </w:pPr>
      <w:r>
        <w:rPr>
          <w:b/>
        </w:rPr>
        <w:t xml:space="preserve">Piscataquis County Advisory Group. </w:t>
      </w:r>
      <w:r w:rsidR="008D5467" w:rsidRPr="00B81C89">
        <w:t xml:space="preserve">4/2016: Lynx started a Piscataquis County Advisory Group. The group consists of individuals from the community and providers in the community. </w:t>
      </w:r>
    </w:p>
    <w:p w:rsidR="007D42E9" w:rsidRDefault="007D42E9" w:rsidP="007D42E9">
      <w:pPr>
        <w:pStyle w:val="ListParagraph"/>
      </w:pPr>
    </w:p>
    <w:p w:rsidR="008D5467" w:rsidRDefault="007D42E9" w:rsidP="009A4F9B">
      <w:pPr>
        <w:pStyle w:val="ListParagraph"/>
        <w:numPr>
          <w:ilvl w:val="0"/>
          <w:numId w:val="8"/>
        </w:numPr>
        <w:ind w:left="810"/>
        <w:jc w:val="both"/>
      </w:pPr>
      <w:r w:rsidRPr="007D42E9">
        <w:rPr>
          <w:b/>
        </w:rPr>
        <w:t>Penobscot organizations.</w:t>
      </w:r>
      <w:r>
        <w:t xml:space="preserve"> </w:t>
      </w:r>
      <w:r w:rsidR="008D5467" w:rsidRPr="00B81C89">
        <w:t xml:space="preserve">4/2016: Transportation presentations for Thayer Parkway Low-Vision Group, Senior Wise Group from St. Joseph Hospital, Cancer Care of Maine, American Legion, Bangor Lion’s Club, </w:t>
      </w:r>
      <w:proofErr w:type="spellStart"/>
      <w:r w:rsidR="008D5467" w:rsidRPr="00B81C89">
        <w:t>Crundel</w:t>
      </w:r>
      <w:proofErr w:type="spellEnd"/>
      <w:r w:rsidR="008D5467" w:rsidRPr="00B81C89">
        <w:t xml:space="preserve"> Commons Housing, </w:t>
      </w:r>
      <w:proofErr w:type="spellStart"/>
      <w:r w:rsidR="008D5467" w:rsidRPr="00B81C89">
        <w:t>Northside</w:t>
      </w:r>
      <w:proofErr w:type="spellEnd"/>
      <w:r w:rsidR="008D5467" w:rsidRPr="00B81C89">
        <w:t xml:space="preserve"> Housing and Ernest Manor Housing.</w:t>
      </w:r>
    </w:p>
    <w:p w:rsidR="007D42E9" w:rsidRDefault="007D42E9" w:rsidP="007D42E9">
      <w:pPr>
        <w:pStyle w:val="ListParagraph"/>
      </w:pPr>
    </w:p>
    <w:p w:rsidR="008D5467" w:rsidRDefault="007D42E9" w:rsidP="009A4F9B">
      <w:pPr>
        <w:pStyle w:val="ListParagraph"/>
        <w:numPr>
          <w:ilvl w:val="0"/>
          <w:numId w:val="8"/>
        </w:numPr>
        <w:ind w:left="810"/>
        <w:jc w:val="both"/>
      </w:pPr>
      <w:r>
        <w:rPr>
          <w:b/>
        </w:rPr>
        <w:t xml:space="preserve">Girls Day Out, Bangor. </w:t>
      </w:r>
      <w:r w:rsidR="008D5467" w:rsidRPr="00B81C89">
        <w:t xml:space="preserve">5/2016: Lynx manned a table at the Girls Day </w:t>
      </w:r>
      <w:proofErr w:type="gramStart"/>
      <w:r w:rsidR="008D5467" w:rsidRPr="00B81C89">
        <w:t>Out</w:t>
      </w:r>
      <w:proofErr w:type="gramEnd"/>
      <w:r w:rsidR="008D5467" w:rsidRPr="00B81C89">
        <w:t xml:space="preserve"> Fair in Bangor. Transit options were discussed and brochures handed out.</w:t>
      </w:r>
    </w:p>
    <w:p w:rsidR="007D42E9" w:rsidRDefault="007D42E9" w:rsidP="007D42E9">
      <w:pPr>
        <w:pStyle w:val="ListParagraph"/>
      </w:pPr>
    </w:p>
    <w:p w:rsidR="008D5467" w:rsidRDefault="007D42E9" w:rsidP="009A4F9B">
      <w:pPr>
        <w:pStyle w:val="ListParagraph"/>
        <w:numPr>
          <w:ilvl w:val="0"/>
          <w:numId w:val="8"/>
        </w:numPr>
        <w:ind w:left="810"/>
        <w:jc w:val="both"/>
      </w:pPr>
      <w:r>
        <w:rPr>
          <w:b/>
        </w:rPr>
        <w:t xml:space="preserve">Division for the Blind, Pleasant Park Housing. </w:t>
      </w:r>
      <w:r w:rsidR="008D5467" w:rsidRPr="00B81C89">
        <w:t>5/2016: Transportation presentations for the Division for the Blind, and Pleasant Park Housing.</w:t>
      </w:r>
    </w:p>
    <w:p w:rsidR="007D42E9" w:rsidRDefault="007D42E9" w:rsidP="007D42E9">
      <w:pPr>
        <w:pStyle w:val="ListParagraph"/>
      </w:pPr>
    </w:p>
    <w:p w:rsidR="008D5467" w:rsidRDefault="007D42E9" w:rsidP="009A4F9B">
      <w:pPr>
        <w:pStyle w:val="ListParagraph"/>
        <w:numPr>
          <w:ilvl w:val="0"/>
          <w:numId w:val="8"/>
        </w:numPr>
        <w:ind w:left="810"/>
        <w:jc w:val="both"/>
      </w:pPr>
      <w:r>
        <w:rPr>
          <w:b/>
        </w:rPr>
        <w:t>General Public Trip, Dover-</w:t>
      </w:r>
      <w:proofErr w:type="spellStart"/>
      <w:r>
        <w:rPr>
          <w:b/>
        </w:rPr>
        <w:t>Foxcroft</w:t>
      </w:r>
      <w:proofErr w:type="spellEnd"/>
      <w:r>
        <w:rPr>
          <w:b/>
        </w:rPr>
        <w:t xml:space="preserve">. </w:t>
      </w:r>
      <w:r w:rsidR="008D5467" w:rsidRPr="00B81C89">
        <w:t xml:space="preserve">6/2016: Lynx Mobility hosted a General Public </w:t>
      </w:r>
      <w:r w:rsidR="00383330">
        <w:t>T</w:t>
      </w:r>
      <w:r w:rsidR="008D5467" w:rsidRPr="00B81C89">
        <w:t>rip in Dover-</w:t>
      </w:r>
      <w:proofErr w:type="spellStart"/>
      <w:r w:rsidR="008D5467" w:rsidRPr="00B81C89">
        <w:t>Foxcroft</w:t>
      </w:r>
      <w:proofErr w:type="spellEnd"/>
      <w:r w:rsidR="008D5467" w:rsidRPr="00B81C89">
        <w:t>. This activity was covered by WABI-TV and the Piscataquis Observer newspaper.</w:t>
      </w:r>
    </w:p>
    <w:p w:rsidR="007D42E9" w:rsidRDefault="007D42E9" w:rsidP="007D42E9">
      <w:pPr>
        <w:pStyle w:val="ListParagraph"/>
      </w:pPr>
    </w:p>
    <w:p w:rsidR="008D5467" w:rsidRDefault="007D42E9" w:rsidP="009A4F9B">
      <w:pPr>
        <w:pStyle w:val="ListParagraph"/>
        <w:numPr>
          <w:ilvl w:val="0"/>
          <w:numId w:val="8"/>
        </w:numPr>
        <w:ind w:left="810"/>
        <w:jc w:val="both"/>
      </w:pPr>
      <w:r>
        <w:rPr>
          <w:b/>
        </w:rPr>
        <w:t xml:space="preserve">Kiwanis, Thayer Parkway. </w:t>
      </w:r>
      <w:r w:rsidR="008D5467" w:rsidRPr="00B81C89">
        <w:t>6/2016: Transportation presentations for Dover Kiwanis, and Thayer Parkway Housing.</w:t>
      </w:r>
    </w:p>
    <w:p w:rsidR="00791471" w:rsidRDefault="00791471" w:rsidP="00791471">
      <w:pPr>
        <w:pStyle w:val="ListParagraph"/>
      </w:pPr>
    </w:p>
    <w:p w:rsidR="008D5467" w:rsidRDefault="00791471" w:rsidP="009A4F9B">
      <w:pPr>
        <w:pStyle w:val="ListParagraph"/>
        <w:numPr>
          <w:ilvl w:val="0"/>
          <w:numId w:val="8"/>
        </w:numPr>
        <w:ind w:left="810"/>
        <w:jc w:val="both"/>
      </w:pPr>
      <w:r>
        <w:rPr>
          <w:b/>
        </w:rPr>
        <w:lastRenderedPageBreak/>
        <w:t xml:space="preserve">Housing presentations. </w:t>
      </w:r>
      <w:r w:rsidR="008D5467" w:rsidRPr="00B81C89">
        <w:t>7/2016: Transportation presentations for Sunbury Village Housing, and Dean Park Housing.</w:t>
      </w:r>
    </w:p>
    <w:p w:rsidR="00791471" w:rsidRDefault="00791471" w:rsidP="00791471">
      <w:pPr>
        <w:pStyle w:val="ListParagraph"/>
      </w:pPr>
    </w:p>
    <w:p w:rsidR="008D5467" w:rsidRDefault="00791471" w:rsidP="009A4F9B">
      <w:pPr>
        <w:pStyle w:val="ListParagraph"/>
        <w:numPr>
          <w:ilvl w:val="0"/>
          <w:numId w:val="8"/>
        </w:numPr>
        <w:ind w:left="810"/>
        <w:jc w:val="both"/>
      </w:pPr>
      <w:r>
        <w:rPr>
          <w:b/>
        </w:rPr>
        <w:t xml:space="preserve">Milo Expo. </w:t>
      </w:r>
      <w:r w:rsidR="008D5467" w:rsidRPr="00B81C89">
        <w:t>8/2016: Lynx staff participated at the Milo Feel Good Expo in Milo. Lynx staff was available to explain all transit options.</w:t>
      </w:r>
    </w:p>
    <w:p w:rsidR="00791471" w:rsidRDefault="00791471" w:rsidP="00791471">
      <w:pPr>
        <w:pStyle w:val="ListParagraph"/>
      </w:pPr>
    </w:p>
    <w:p w:rsidR="008D5467" w:rsidRDefault="00791471" w:rsidP="009A4F9B">
      <w:pPr>
        <w:pStyle w:val="ListParagraph"/>
        <w:numPr>
          <w:ilvl w:val="0"/>
          <w:numId w:val="8"/>
        </w:numPr>
        <w:ind w:left="810"/>
        <w:jc w:val="both"/>
      </w:pPr>
      <w:r>
        <w:rPr>
          <w:b/>
        </w:rPr>
        <w:t xml:space="preserve">Penobscot towns. </w:t>
      </w:r>
      <w:r w:rsidR="008D5467" w:rsidRPr="00B81C89">
        <w:t xml:space="preserve">9/2016: Transportation presentation for Milford, </w:t>
      </w:r>
      <w:proofErr w:type="spellStart"/>
      <w:r w:rsidR="008D5467" w:rsidRPr="00B81C89">
        <w:t>Orono</w:t>
      </w:r>
      <w:proofErr w:type="spellEnd"/>
      <w:r w:rsidR="008D5467" w:rsidRPr="00B81C89">
        <w:t xml:space="preserve">, Old Town and </w:t>
      </w:r>
      <w:proofErr w:type="spellStart"/>
      <w:r w:rsidR="008D5467" w:rsidRPr="00B81C89">
        <w:t>Veazie</w:t>
      </w:r>
      <w:proofErr w:type="spellEnd"/>
      <w:r w:rsidR="008D5467" w:rsidRPr="00B81C89">
        <w:t xml:space="preserve"> Thriving in Place.</w:t>
      </w:r>
    </w:p>
    <w:p w:rsidR="00791471" w:rsidRDefault="00791471" w:rsidP="00791471">
      <w:pPr>
        <w:pStyle w:val="ListParagraph"/>
      </w:pPr>
    </w:p>
    <w:p w:rsidR="008D5467" w:rsidRDefault="00791471" w:rsidP="009A4F9B">
      <w:pPr>
        <w:pStyle w:val="ListParagraph"/>
        <w:numPr>
          <w:ilvl w:val="0"/>
          <w:numId w:val="8"/>
        </w:numPr>
        <w:ind w:left="810"/>
        <w:jc w:val="both"/>
      </w:pPr>
      <w:r>
        <w:rPr>
          <w:b/>
        </w:rPr>
        <w:t xml:space="preserve">TV Presentation. </w:t>
      </w:r>
      <w:r w:rsidR="008D5467" w:rsidRPr="00B81C89">
        <w:t>9/2016 WABI-TV spot on transportation.</w:t>
      </w:r>
    </w:p>
    <w:p w:rsidR="00791471" w:rsidRDefault="00791471" w:rsidP="00791471">
      <w:pPr>
        <w:pStyle w:val="ListParagraph"/>
      </w:pPr>
    </w:p>
    <w:p w:rsidR="008D5467" w:rsidRDefault="00791471" w:rsidP="009A4F9B">
      <w:pPr>
        <w:pStyle w:val="ListParagraph"/>
        <w:numPr>
          <w:ilvl w:val="0"/>
          <w:numId w:val="8"/>
        </w:numPr>
        <w:ind w:left="810"/>
        <w:jc w:val="both"/>
      </w:pPr>
      <w:r>
        <w:rPr>
          <w:b/>
        </w:rPr>
        <w:t xml:space="preserve">Transit video. </w:t>
      </w:r>
      <w:r w:rsidR="008D5467" w:rsidRPr="00B81C89">
        <w:t xml:space="preserve">9/2016: Created video from a New Freedom’s customer/highlighted on </w:t>
      </w:r>
      <w:proofErr w:type="spellStart"/>
      <w:r w:rsidR="008D5467" w:rsidRPr="00B81C89">
        <w:t>Penquis</w:t>
      </w:r>
      <w:proofErr w:type="spellEnd"/>
      <w:r w:rsidR="008D5467" w:rsidRPr="00B81C89">
        <w:t xml:space="preserve"> Facebook and </w:t>
      </w:r>
      <w:proofErr w:type="spellStart"/>
      <w:r w:rsidR="008D5467" w:rsidRPr="00B81C89">
        <w:t>Penquis</w:t>
      </w:r>
      <w:proofErr w:type="spellEnd"/>
      <w:r w:rsidR="008D5467" w:rsidRPr="00B81C89">
        <w:t xml:space="preserve"> website.</w:t>
      </w:r>
    </w:p>
    <w:p w:rsidR="00791471" w:rsidRDefault="00791471" w:rsidP="00791471">
      <w:pPr>
        <w:pStyle w:val="ListParagraph"/>
      </w:pPr>
    </w:p>
    <w:p w:rsidR="008D5467" w:rsidRDefault="00791471" w:rsidP="009A4F9B">
      <w:pPr>
        <w:pStyle w:val="ListParagraph"/>
        <w:numPr>
          <w:ilvl w:val="0"/>
          <w:numId w:val="8"/>
        </w:numPr>
        <w:ind w:left="810"/>
        <w:jc w:val="both"/>
      </w:pPr>
      <w:r>
        <w:rPr>
          <w:b/>
        </w:rPr>
        <w:t xml:space="preserve">Website visitors. </w:t>
      </w:r>
      <w:r w:rsidR="008D5467" w:rsidRPr="00B81C89">
        <w:t>In FY16 we had 16,217 visitors to our transportation website page.</w:t>
      </w:r>
    </w:p>
    <w:p w:rsidR="00791471" w:rsidRDefault="00791471" w:rsidP="00791471">
      <w:pPr>
        <w:pStyle w:val="ListParagraph"/>
      </w:pPr>
    </w:p>
    <w:p w:rsidR="008D5467" w:rsidRDefault="00791471" w:rsidP="009A4F9B">
      <w:pPr>
        <w:pStyle w:val="ListParagraph"/>
        <w:numPr>
          <w:ilvl w:val="0"/>
          <w:numId w:val="8"/>
        </w:numPr>
        <w:ind w:left="810"/>
        <w:jc w:val="both"/>
      </w:pPr>
      <w:r>
        <w:rPr>
          <w:b/>
        </w:rPr>
        <w:t xml:space="preserve">Facebook likes. </w:t>
      </w:r>
      <w:r w:rsidR="008D5467" w:rsidRPr="00B81C89">
        <w:t xml:space="preserve">In FY16 we had approximately 5,880 likes on </w:t>
      </w:r>
      <w:proofErr w:type="spellStart"/>
      <w:r w:rsidR="008D5467" w:rsidRPr="00B81C89">
        <w:t>Penquis</w:t>
      </w:r>
      <w:proofErr w:type="spellEnd"/>
      <w:r w:rsidR="008D5467" w:rsidRPr="00B81C89">
        <w:t xml:space="preserve"> Facebook concerning transportation.</w:t>
      </w:r>
    </w:p>
    <w:p w:rsidR="00791471" w:rsidRPr="00B81C89" w:rsidRDefault="00791471" w:rsidP="00791471">
      <w:pPr>
        <w:pStyle w:val="ListParagraph"/>
        <w:ind w:left="810"/>
        <w:jc w:val="both"/>
      </w:pPr>
    </w:p>
    <w:p w:rsidR="008D5467" w:rsidRDefault="00791471" w:rsidP="009A4F9B">
      <w:pPr>
        <w:pStyle w:val="ListParagraph"/>
        <w:numPr>
          <w:ilvl w:val="0"/>
          <w:numId w:val="8"/>
        </w:numPr>
        <w:ind w:left="810"/>
        <w:jc w:val="both"/>
      </w:pPr>
      <w:r>
        <w:rPr>
          <w:b/>
        </w:rPr>
        <w:t xml:space="preserve">About us video. </w:t>
      </w:r>
      <w:r w:rsidR="008D5467" w:rsidRPr="00B81C89">
        <w:t xml:space="preserve">In FY16 we had the About Us </w:t>
      </w:r>
      <w:r w:rsidR="00383330">
        <w:t>v</w:t>
      </w:r>
      <w:r w:rsidR="008D5467" w:rsidRPr="00B81C89">
        <w:t>ideo on our website; which includes transit.</w:t>
      </w:r>
    </w:p>
    <w:p w:rsidR="00791471" w:rsidRDefault="00791471" w:rsidP="00791471">
      <w:pPr>
        <w:pStyle w:val="ListParagraph"/>
        <w:ind w:left="810"/>
        <w:jc w:val="both"/>
      </w:pPr>
    </w:p>
    <w:p w:rsidR="008D5467" w:rsidRDefault="008D5467" w:rsidP="00791471">
      <w:pPr>
        <w:ind w:left="450"/>
        <w:jc w:val="both"/>
        <w:rPr>
          <w:b/>
          <w:bCs/>
        </w:rPr>
      </w:pPr>
      <w:r w:rsidRPr="00791471">
        <w:rPr>
          <w:b/>
          <w:bCs/>
        </w:rPr>
        <w:t xml:space="preserve">These events below technically happened in FY17 </w:t>
      </w:r>
      <w:r w:rsidR="00383330">
        <w:rPr>
          <w:b/>
          <w:bCs/>
        </w:rPr>
        <w:t>but are included to illustrate continued public involvement</w:t>
      </w:r>
    </w:p>
    <w:p w:rsidR="00791471" w:rsidRPr="00791471" w:rsidRDefault="00791471" w:rsidP="00791471">
      <w:pPr>
        <w:ind w:left="450"/>
        <w:jc w:val="both"/>
        <w:rPr>
          <w:b/>
          <w:bCs/>
        </w:rPr>
      </w:pPr>
    </w:p>
    <w:p w:rsidR="008D5467" w:rsidRDefault="00791471" w:rsidP="009A4F9B">
      <w:pPr>
        <w:pStyle w:val="ListParagraph"/>
        <w:numPr>
          <w:ilvl w:val="0"/>
          <w:numId w:val="8"/>
        </w:numPr>
        <w:ind w:left="810"/>
        <w:jc w:val="both"/>
      </w:pPr>
      <w:r>
        <w:rPr>
          <w:b/>
        </w:rPr>
        <w:t xml:space="preserve">Legislative listening tour.  </w:t>
      </w:r>
      <w:r w:rsidR="008D5467" w:rsidRPr="00B81C89">
        <w:t xml:space="preserve">10/2016:  </w:t>
      </w:r>
      <w:r w:rsidR="00383330">
        <w:t>Marcia Larkin</w:t>
      </w:r>
      <w:r w:rsidR="008D5467" w:rsidRPr="00B81C89">
        <w:t xml:space="preserve"> joined Speaker of the House of Representatives Mark Eves on his listening tour in Piscataquis County and shared Lynx transit resources.</w:t>
      </w:r>
    </w:p>
    <w:p w:rsidR="00791471" w:rsidRPr="00B81C89" w:rsidRDefault="00791471" w:rsidP="00791471">
      <w:pPr>
        <w:pStyle w:val="ListParagraph"/>
        <w:ind w:left="810"/>
        <w:jc w:val="both"/>
      </w:pPr>
    </w:p>
    <w:p w:rsidR="008D5467" w:rsidRDefault="00114305" w:rsidP="009A4F9B">
      <w:pPr>
        <w:pStyle w:val="ListParagraph"/>
        <w:numPr>
          <w:ilvl w:val="0"/>
          <w:numId w:val="8"/>
        </w:numPr>
        <w:ind w:left="810"/>
        <w:jc w:val="both"/>
      </w:pPr>
      <w:r>
        <w:rPr>
          <w:b/>
        </w:rPr>
        <w:t>Transit workshop.</w:t>
      </w:r>
      <w:r w:rsidR="008D5467" w:rsidRPr="00B81C89">
        <w:t>10/2016: Hosted the M</w:t>
      </w:r>
      <w:r w:rsidR="00383330">
        <w:t>aine</w:t>
      </w:r>
      <w:r w:rsidR="008D5467" w:rsidRPr="00B81C89">
        <w:t xml:space="preserve">DOT Region </w:t>
      </w:r>
      <w:r w:rsidR="00383330">
        <w:t>3</w:t>
      </w:r>
      <w:r w:rsidR="008D5467" w:rsidRPr="00B81C89">
        <w:t xml:space="preserve"> Transit Workshop.</w:t>
      </w:r>
    </w:p>
    <w:p w:rsidR="00114305" w:rsidRDefault="00114305" w:rsidP="00114305">
      <w:pPr>
        <w:pStyle w:val="ListParagraph"/>
      </w:pPr>
    </w:p>
    <w:p w:rsidR="008D5467" w:rsidRDefault="00114305" w:rsidP="009A4F9B">
      <w:pPr>
        <w:pStyle w:val="ListParagraph"/>
        <w:numPr>
          <w:ilvl w:val="0"/>
          <w:numId w:val="8"/>
        </w:numPr>
        <w:ind w:left="810"/>
        <w:jc w:val="both"/>
      </w:pPr>
      <w:r>
        <w:rPr>
          <w:b/>
        </w:rPr>
        <w:t xml:space="preserve">Newsletter story. </w:t>
      </w:r>
      <w:r w:rsidR="008D5467" w:rsidRPr="00B81C89">
        <w:t xml:space="preserve">10/2016: New Freedom customer’s story shared in the </w:t>
      </w:r>
      <w:proofErr w:type="spellStart"/>
      <w:r w:rsidR="008D5467" w:rsidRPr="00B81C89">
        <w:t>Pe</w:t>
      </w:r>
      <w:r>
        <w:t>nquis</w:t>
      </w:r>
      <w:proofErr w:type="spellEnd"/>
      <w:r>
        <w:t xml:space="preserve"> Post-customer newsletter.</w:t>
      </w:r>
    </w:p>
    <w:p w:rsidR="00114305" w:rsidRDefault="00114305" w:rsidP="00114305">
      <w:pPr>
        <w:pStyle w:val="ListParagraph"/>
      </w:pPr>
    </w:p>
    <w:p w:rsidR="008D5467" w:rsidRDefault="00114305" w:rsidP="009A4F9B">
      <w:pPr>
        <w:pStyle w:val="ListParagraph"/>
        <w:numPr>
          <w:ilvl w:val="0"/>
          <w:numId w:val="8"/>
        </w:numPr>
        <w:ind w:left="810"/>
        <w:jc w:val="both"/>
      </w:pPr>
      <w:r>
        <w:rPr>
          <w:b/>
        </w:rPr>
        <w:t xml:space="preserve">General public trip in Milo. </w:t>
      </w:r>
      <w:r w:rsidR="008D5467" w:rsidRPr="00B81C89">
        <w:t xml:space="preserve">10/2016: Lynx Mobility hosted a General Public </w:t>
      </w:r>
      <w:r w:rsidR="00383330">
        <w:t>T</w:t>
      </w:r>
      <w:r w:rsidR="008D5467" w:rsidRPr="00B81C89">
        <w:t>rip in Milo. This activity was covered by WABI-TV and the Piscataquis Observer newspaper.</w:t>
      </w:r>
    </w:p>
    <w:p w:rsidR="00383330" w:rsidRDefault="00383330" w:rsidP="00383330">
      <w:pPr>
        <w:pStyle w:val="ListParagraph"/>
      </w:pPr>
    </w:p>
    <w:p w:rsidR="008D5467" w:rsidRPr="00B81C89" w:rsidRDefault="00383330" w:rsidP="008D5467">
      <w:pPr>
        <w:pStyle w:val="ListParagraph"/>
        <w:numPr>
          <w:ilvl w:val="0"/>
          <w:numId w:val="8"/>
        </w:numPr>
        <w:ind w:left="810"/>
        <w:jc w:val="both"/>
      </w:pPr>
      <w:r w:rsidRPr="00383330">
        <w:rPr>
          <w:b/>
        </w:rPr>
        <w:t>Video update.</w:t>
      </w:r>
      <w:r>
        <w:t xml:space="preserve"> </w:t>
      </w:r>
      <w:r w:rsidR="008D5467" w:rsidRPr="00B81C89">
        <w:t>2/2017: Updated About Us Video 17.</w:t>
      </w:r>
    </w:p>
    <w:p w:rsidR="002605FA" w:rsidRDefault="002605FA" w:rsidP="002605FA">
      <w:pPr>
        <w:ind w:left="540"/>
        <w:rPr>
          <w:b/>
          <w:color w:val="000000" w:themeColor="text1"/>
          <w:sz w:val="28"/>
          <w:szCs w:val="28"/>
        </w:rPr>
      </w:pPr>
    </w:p>
    <w:p w:rsidR="002605FA" w:rsidRDefault="002605FA" w:rsidP="002605FA">
      <w:pPr>
        <w:ind w:left="360"/>
        <w:rPr>
          <w:b/>
          <w:color w:val="000000" w:themeColor="text1"/>
          <w:sz w:val="28"/>
          <w:szCs w:val="28"/>
        </w:rPr>
      </w:pPr>
      <w:r>
        <w:rPr>
          <w:b/>
          <w:color w:val="000000" w:themeColor="text1"/>
          <w:sz w:val="28"/>
          <w:szCs w:val="28"/>
        </w:rPr>
        <w:t>Community Connector</w:t>
      </w:r>
    </w:p>
    <w:p w:rsidR="00951790" w:rsidRDefault="00951790" w:rsidP="002605FA">
      <w:pPr>
        <w:ind w:left="360"/>
        <w:rPr>
          <w:b/>
          <w:color w:val="000000" w:themeColor="text1"/>
          <w:sz w:val="28"/>
          <w:szCs w:val="28"/>
        </w:rPr>
      </w:pPr>
    </w:p>
    <w:p w:rsidR="00E0112E" w:rsidRDefault="00E0112E" w:rsidP="00E0112E">
      <w:pPr>
        <w:pStyle w:val="ListParagraph"/>
        <w:jc w:val="both"/>
      </w:pPr>
      <w:r>
        <w:t>During the period of July 2015 through June 2016, Community Connector staff participated in a number of public events, including:</w:t>
      </w:r>
    </w:p>
    <w:p w:rsidR="00E0112E" w:rsidRDefault="00E0112E" w:rsidP="00E0112E">
      <w:pPr>
        <w:pStyle w:val="ListParagraph"/>
        <w:jc w:val="both"/>
      </w:pPr>
    </w:p>
    <w:p w:rsidR="00E0112E" w:rsidRDefault="00E0112E" w:rsidP="00E0112E">
      <w:pPr>
        <w:pStyle w:val="ListParagraph"/>
        <w:numPr>
          <w:ilvl w:val="0"/>
          <w:numId w:val="15"/>
        </w:numPr>
        <w:jc w:val="both"/>
      </w:pPr>
      <w:r>
        <w:t>Senior Expo.</w:t>
      </w:r>
    </w:p>
    <w:p w:rsidR="00E0112E" w:rsidRDefault="00E0112E" w:rsidP="00E0112E">
      <w:pPr>
        <w:pStyle w:val="ListParagraph"/>
        <w:ind w:left="1080"/>
        <w:jc w:val="both"/>
      </w:pPr>
    </w:p>
    <w:p w:rsidR="00E0112E" w:rsidRDefault="00E0112E" w:rsidP="00E0112E">
      <w:pPr>
        <w:pStyle w:val="ListParagraph"/>
        <w:numPr>
          <w:ilvl w:val="0"/>
          <w:numId w:val="15"/>
        </w:numPr>
        <w:jc w:val="both"/>
      </w:pPr>
      <w:r>
        <w:t>University of Maine Student Orientation.</w:t>
      </w:r>
    </w:p>
    <w:p w:rsidR="00E0112E" w:rsidRDefault="00E0112E" w:rsidP="00E0112E">
      <w:pPr>
        <w:pStyle w:val="ListParagraph"/>
      </w:pPr>
    </w:p>
    <w:p w:rsidR="00E0112E" w:rsidRDefault="00E0112E" w:rsidP="00E0112E">
      <w:pPr>
        <w:pStyle w:val="ListParagraph"/>
        <w:numPr>
          <w:ilvl w:val="0"/>
          <w:numId w:val="15"/>
        </w:numPr>
        <w:jc w:val="both"/>
      </w:pPr>
      <w:r>
        <w:lastRenderedPageBreak/>
        <w:t>University of Maine Foreign Student Orientation.</w:t>
      </w:r>
    </w:p>
    <w:p w:rsidR="00E0112E" w:rsidRDefault="00E0112E" w:rsidP="00E0112E">
      <w:pPr>
        <w:pStyle w:val="ListParagraph"/>
      </w:pPr>
    </w:p>
    <w:p w:rsidR="00E0112E" w:rsidRDefault="00E0112E" w:rsidP="00E0112E">
      <w:pPr>
        <w:pStyle w:val="ListParagraph"/>
        <w:numPr>
          <w:ilvl w:val="0"/>
          <w:numId w:val="15"/>
        </w:numPr>
        <w:jc w:val="both"/>
      </w:pPr>
      <w:r>
        <w:t>Eastern Maine Community College Student Orientation.</w:t>
      </w:r>
    </w:p>
    <w:p w:rsidR="00E0112E" w:rsidRDefault="00E0112E" w:rsidP="00E0112E">
      <w:pPr>
        <w:pStyle w:val="ListParagraph"/>
      </w:pPr>
    </w:p>
    <w:p w:rsidR="00E0112E" w:rsidRDefault="00E0112E" w:rsidP="00E0112E">
      <w:pPr>
        <w:pStyle w:val="ListParagraph"/>
        <w:numPr>
          <w:ilvl w:val="0"/>
          <w:numId w:val="15"/>
        </w:numPr>
        <w:jc w:val="both"/>
      </w:pPr>
      <w:proofErr w:type="spellStart"/>
      <w:r>
        <w:t>Husson</w:t>
      </w:r>
      <w:proofErr w:type="spellEnd"/>
      <w:r>
        <w:t xml:space="preserve"> University Student Orientation.</w:t>
      </w:r>
    </w:p>
    <w:p w:rsidR="00E0112E" w:rsidRDefault="00E0112E" w:rsidP="00E0112E">
      <w:pPr>
        <w:pStyle w:val="ListParagraph"/>
      </w:pPr>
    </w:p>
    <w:p w:rsidR="00E0112E" w:rsidRDefault="00E0112E" w:rsidP="00E0112E">
      <w:pPr>
        <w:pStyle w:val="ListParagraph"/>
        <w:numPr>
          <w:ilvl w:val="0"/>
          <w:numId w:val="15"/>
        </w:numPr>
        <w:jc w:val="both"/>
      </w:pPr>
      <w:r>
        <w:t>Multiple Public Hearings on the discontinuation of Saturday service in Hampden.</w:t>
      </w:r>
    </w:p>
    <w:p w:rsidR="00E0112E" w:rsidRDefault="00E0112E" w:rsidP="00E0112E">
      <w:pPr>
        <w:pStyle w:val="ListParagraph"/>
      </w:pPr>
    </w:p>
    <w:p w:rsidR="00E0112E" w:rsidRDefault="00E0112E" w:rsidP="00E0112E">
      <w:pPr>
        <w:pStyle w:val="ListParagraph"/>
        <w:numPr>
          <w:ilvl w:val="0"/>
          <w:numId w:val="15"/>
        </w:numPr>
        <w:jc w:val="both"/>
      </w:pPr>
      <w:r>
        <w:t xml:space="preserve">Group meetings with Transportation </w:t>
      </w:r>
      <w:proofErr w:type="gramStart"/>
      <w:r>
        <w:t>For</w:t>
      </w:r>
      <w:proofErr w:type="gramEnd"/>
      <w:r>
        <w:t xml:space="preserve"> All.</w:t>
      </w:r>
    </w:p>
    <w:p w:rsidR="00446B94" w:rsidRDefault="00446B94" w:rsidP="002605FA">
      <w:pPr>
        <w:ind w:left="360"/>
        <w:rPr>
          <w:b/>
          <w:color w:val="000000" w:themeColor="text1"/>
          <w:sz w:val="28"/>
          <w:szCs w:val="28"/>
        </w:rPr>
      </w:pPr>
    </w:p>
    <w:p w:rsidR="00951790" w:rsidRDefault="00951790" w:rsidP="002605FA">
      <w:pPr>
        <w:ind w:left="360"/>
        <w:rPr>
          <w:b/>
          <w:color w:val="000000" w:themeColor="text1"/>
          <w:sz w:val="28"/>
          <w:szCs w:val="28"/>
        </w:rPr>
      </w:pPr>
      <w:r>
        <w:rPr>
          <w:b/>
          <w:color w:val="000000" w:themeColor="text1"/>
          <w:sz w:val="28"/>
          <w:szCs w:val="28"/>
        </w:rPr>
        <w:t>Cyr Bus</w:t>
      </w:r>
    </w:p>
    <w:p w:rsidR="00951790" w:rsidRPr="00951790" w:rsidRDefault="00951790" w:rsidP="002605FA">
      <w:pPr>
        <w:ind w:left="360"/>
        <w:rPr>
          <w:color w:val="000000" w:themeColor="text1"/>
        </w:rPr>
      </w:pPr>
    </w:p>
    <w:p w:rsidR="00951790" w:rsidRPr="00951790" w:rsidRDefault="00383330" w:rsidP="00951790">
      <w:pPr>
        <w:ind w:left="450"/>
        <w:rPr>
          <w:color w:val="000000" w:themeColor="text1"/>
        </w:rPr>
      </w:pPr>
      <w:r>
        <w:rPr>
          <w:color w:val="000000" w:themeColor="text1"/>
        </w:rPr>
        <w:t xml:space="preserve">An opportunity for public input was provided at the </w:t>
      </w:r>
      <w:r w:rsidRPr="00B81C89">
        <w:t>M</w:t>
      </w:r>
      <w:r>
        <w:t>aine</w:t>
      </w:r>
      <w:r w:rsidRPr="00B81C89">
        <w:t xml:space="preserve">DOT Region </w:t>
      </w:r>
      <w:r>
        <w:t>3</w:t>
      </w:r>
      <w:r w:rsidRPr="00B81C89">
        <w:t xml:space="preserve"> Transit Workshop</w:t>
      </w:r>
      <w:r w:rsidR="00BF0686">
        <w:t xml:space="preserve"> in October of 2016.</w:t>
      </w:r>
    </w:p>
    <w:p w:rsidR="00DD6B76" w:rsidRPr="00951790" w:rsidRDefault="00DD6B76" w:rsidP="00DD6B76">
      <w:pPr>
        <w:pStyle w:val="ListParagraph"/>
        <w:ind w:left="0"/>
        <w:jc w:val="both"/>
        <w:rPr>
          <w:color w:val="000000" w:themeColor="text1"/>
          <w:szCs w:val="24"/>
        </w:rPr>
      </w:pPr>
    </w:p>
    <w:sectPr w:rsidR="00DD6B76" w:rsidRPr="00951790" w:rsidSect="00DD6B76">
      <w:footerReference w:type="default" r:id="rId12"/>
      <w:headerReference w:type="first" r:id="rId13"/>
      <w:footerReference w:type="first" r:id="rId14"/>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B3" w:rsidRDefault="00A570B3">
      <w:r>
        <w:separator/>
      </w:r>
    </w:p>
  </w:endnote>
  <w:endnote w:type="continuationSeparator" w:id="0">
    <w:p w:rsidR="00A570B3" w:rsidRDefault="00A5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0" w:rsidRDefault="00383330" w:rsidP="000F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330" w:rsidRDefault="00383330" w:rsidP="000F2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0" w:rsidRDefault="00383330" w:rsidP="000F2B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0" w:rsidRDefault="00383330" w:rsidP="000F2BD7">
    <w:pPr>
      <w:pStyle w:val="Footer"/>
      <w:jc w:val="center"/>
    </w:pPr>
    <w:r>
      <w:fldChar w:fldCharType="begin"/>
    </w:r>
    <w:r>
      <w:instrText xml:space="preserve"> PAGE   \* MERGEFORMAT </w:instrText>
    </w:r>
    <w:r>
      <w:fldChar w:fldCharType="separate"/>
    </w:r>
    <w:r w:rsidR="00A02B0E">
      <w:rPr>
        <w:noProof/>
      </w:rPr>
      <w:t>12</w:t>
    </w:r>
    <w:r>
      <w:rPr>
        <w:noProof/>
      </w:rPr>
      <w:fldChar w:fldCharType="end"/>
    </w:r>
  </w:p>
  <w:p w:rsidR="00383330" w:rsidRDefault="00383330" w:rsidP="000F2B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0" w:rsidRDefault="00383330" w:rsidP="000F2BD7">
    <w:pPr>
      <w:pStyle w:val="Footer"/>
      <w:jc w:val="center"/>
    </w:pPr>
    <w:r>
      <w:fldChar w:fldCharType="begin"/>
    </w:r>
    <w:r>
      <w:instrText xml:space="preserve"> PAGE   \* MERGEFORMAT </w:instrText>
    </w:r>
    <w:r>
      <w:fldChar w:fldCharType="separate"/>
    </w:r>
    <w:r w:rsidR="00A02B0E">
      <w:rPr>
        <w:noProof/>
      </w:rPr>
      <w:t>1</w:t>
    </w:r>
    <w:r>
      <w:rPr>
        <w:noProof/>
      </w:rPr>
      <w:fldChar w:fldCharType="end"/>
    </w:r>
  </w:p>
  <w:p w:rsidR="00383330" w:rsidRDefault="00383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B3" w:rsidRDefault="00A570B3">
      <w:r>
        <w:separator/>
      </w:r>
    </w:p>
  </w:footnote>
  <w:footnote w:type="continuationSeparator" w:id="0">
    <w:p w:rsidR="00A570B3" w:rsidRDefault="00A57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0" w:rsidRDefault="00383330" w:rsidP="000F2BD7">
    <w:pPr>
      <w:pStyle w:val="Header"/>
      <w:jc w:val="center"/>
    </w:pPr>
    <w:r>
      <w:t>MaineDOT Locally Coordinated Transit Plan – Region 3</w:t>
    </w:r>
  </w:p>
  <w:p w:rsidR="00383330" w:rsidRDefault="00383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30" w:rsidRDefault="00383330" w:rsidP="000F2BD7">
    <w:pPr>
      <w:pStyle w:val="Header"/>
      <w:jc w:val="center"/>
    </w:pPr>
    <w:r>
      <w:t>MaineDOT Locally Coordinated Transit Plan – Region 3</w:t>
    </w:r>
  </w:p>
  <w:p w:rsidR="00383330" w:rsidRDefault="00383330" w:rsidP="000F2B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22C"/>
    <w:multiLevelType w:val="hybridMultilevel"/>
    <w:tmpl w:val="DC18103E"/>
    <w:lvl w:ilvl="0" w:tplc="EC2E5094">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603876"/>
    <w:multiLevelType w:val="hybridMultilevel"/>
    <w:tmpl w:val="CFFA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3616D"/>
    <w:multiLevelType w:val="hybridMultilevel"/>
    <w:tmpl w:val="A3AC83F4"/>
    <w:lvl w:ilvl="0" w:tplc="0409000F">
      <w:start w:val="1"/>
      <w:numFmt w:val="decimal"/>
      <w:lvlText w:val="%1."/>
      <w:lvlJc w:val="left"/>
      <w:pPr>
        <w:ind w:left="1440" w:hanging="360"/>
      </w:pPr>
      <w:rPr>
        <w:rFonts w:hint="default"/>
        <w:b/>
        <w:i w:val="0"/>
        <w:u w:color="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706CE"/>
    <w:multiLevelType w:val="hybridMultilevel"/>
    <w:tmpl w:val="9E944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E2563E"/>
    <w:multiLevelType w:val="hybridMultilevel"/>
    <w:tmpl w:val="DD441502"/>
    <w:lvl w:ilvl="0" w:tplc="F3861DE8">
      <w:start w:val="1"/>
      <w:numFmt w:val="decimal"/>
      <w:lvlText w:val="%1."/>
      <w:lvlJc w:val="left"/>
      <w:pPr>
        <w:ind w:left="72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70E0CD5"/>
    <w:multiLevelType w:val="hybridMultilevel"/>
    <w:tmpl w:val="6B12298C"/>
    <w:lvl w:ilvl="0" w:tplc="C3D674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31727DB"/>
    <w:multiLevelType w:val="hybridMultilevel"/>
    <w:tmpl w:val="9220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306D3"/>
    <w:multiLevelType w:val="hybridMultilevel"/>
    <w:tmpl w:val="1A82714C"/>
    <w:lvl w:ilvl="0" w:tplc="682AA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961EA3"/>
    <w:multiLevelType w:val="hybridMultilevel"/>
    <w:tmpl w:val="D2AA4F98"/>
    <w:lvl w:ilvl="0" w:tplc="EC2E509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906CB"/>
    <w:multiLevelType w:val="hybridMultilevel"/>
    <w:tmpl w:val="88B291A6"/>
    <w:lvl w:ilvl="0" w:tplc="EC2E509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27603"/>
    <w:multiLevelType w:val="hybridMultilevel"/>
    <w:tmpl w:val="C4A6CC46"/>
    <w:lvl w:ilvl="0" w:tplc="F3861DE8">
      <w:start w:val="1"/>
      <w:numFmt w:val="decimal"/>
      <w:lvlText w:val="%1."/>
      <w:lvlJc w:val="left"/>
      <w:pPr>
        <w:ind w:left="720" w:hanging="36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80E06"/>
    <w:multiLevelType w:val="hybridMultilevel"/>
    <w:tmpl w:val="4C9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1317F2"/>
    <w:multiLevelType w:val="hybridMultilevel"/>
    <w:tmpl w:val="BAA4BDBC"/>
    <w:lvl w:ilvl="0" w:tplc="EC2E509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B47CB"/>
    <w:multiLevelType w:val="hybridMultilevel"/>
    <w:tmpl w:val="A4C48D46"/>
    <w:lvl w:ilvl="0" w:tplc="F50A459A">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6F7C28"/>
    <w:multiLevelType w:val="hybridMultilevel"/>
    <w:tmpl w:val="ABD0E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13"/>
  </w:num>
  <w:num w:numId="6">
    <w:abstractNumId w:val="5"/>
  </w:num>
  <w:num w:numId="7">
    <w:abstractNumId w:val="7"/>
  </w:num>
  <w:num w:numId="8">
    <w:abstractNumId w:val="4"/>
  </w:num>
  <w:num w:numId="9">
    <w:abstractNumId w:val="11"/>
  </w:num>
  <w:num w:numId="10">
    <w:abstractNumId w:val="8"/>
  </w:num>
  <w:num w:numId="11">
    <w:abstractNumId w:val="9"/>
  </w:num>
  <w:num w:numId="12">
    <w:abstractNumId w:val="6"/>
  </w:num>
  <w:num w:numId="13">
    <w:abstractNumId w:val="12"/>
  </w:num>
  <w:num w:numId="14">
    <w:abstractNumId w:val="14"/>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B"/>
    <w:rsid w:val="00003F5B"/>
    <w:rsid w:val="00012449"/>
    <w:rsid w:val="00013A67"/>
    <w:rsid w:val="00014D58"/>
    <w:rsid w:val="000237FD"/>
    <w:rsid w:val="00025CCC"/>
    <w:rsid w:val="00031704"/>
    <w:rsid w:val="00044F85"/>
    <w:rsid w:val="00050ABE"/>
    <w:rsid w:val="000653D9"/>
    <w:rsid w:val="000671F2"/>
    <w:rsid w:val="0007594E"/>
    <w:rsid w:val="000769A8"/>
    <w:rsid w:val="00076F87"/>
    <w:rsid w:val="00077D55"/>
    <w:rsid w:val="00080E4B"/>
    <w:rsid w:val="00081215"/>
    <w:rsid w:val="00097211"/>
    <w:rsid w:val="000979FB"/>
    <w:rsid w:val="000A1376"/>
    <w:rsid w:val="000A3776"/>
    <w:rsid w:val="000A7C76"/>
    <w:rsid w:val="000B7759"/>
    <w:rsid w:val="000C0FF9"/>
    <w:rsid w:val="000C10E8"/>
    <w:rsid w:val="000D0708"/>
    <w:rsid w:val="000E0190"/>
    <w:rsid w:val="000E4DA9"/>
    <w:rsid w:val="000F2BD7"/>
    <w:rsid w:val="001050B7"/>
    <w:rsid w:val="00114252"/>
    <w:rsid w:val="00114305"/>
    <w:rsid w:val="001229E1"/>
    <w:rsid w:val="0012617B"/>
    <w:rsid w:val="001458EF"/>
    <w:rsid w:val="00172F09"/>
    <w:rsid w:val="00176371"/>
    <w:rsid w:val="00181F2D"/>
    <w:rsid w:val="00183BA1"/>
    <w:rsid w:val="001854E8"/>
    <w:rsid w:val="00192745"/>
    <w:rsid w:val="001945C1"/>
    <w:rsid w:val="001C4454"/>
    <w:rsid w:val="001C769D"/>
    <w:rsid w:val="001E0218"/>
    <w:rsid w:val="001E4983"/>
    <w:rsid w:val="00215A4E"/>
    <w:rsid w:val="0022108E"/>
    <w:rsid w:val="0022264E"/>
    <w:rsid w:val="00233DA0"/>
    <w:rsid w:val="0023510C"/>
    <w:rsid w:val="002452A8"/>
    <w:rsid w:val="002456AB"/>
    <w:rsid w:val="0025052E"/>
    <w:rsid w:val="00252D5B"/>
    <w:rsid w:val="0025441F"/>
    <w:rsid w:val="002557E5"/>
    <w:rsid w:val="002605FA"/>
    <w:rsid w:val="002614A1"/>
    <w:rsid w:val="002778C0"/>
    <w:rsid w:val="002A6073"/>
    <w:rsid w:val="002D0108"/>
    <w:rsid w:val="002D2134"/>
    <w:rsid w:val="002D43D7"/>
    <w:rsid w:val="002D7ACE"/>
    <w:rsid w:val="002E0B0D"/>
    <w:rsid w:val="002F27E0"/>
    <w:rsid w:val="00302683"/>
    <w:rsid w:val="0030454B"/>
    <w:rsid w:val="00312DE5"/>
    <w:rsid w:val="0031712A"/>
    <w:rsid w:val="00323165"/>
    <w:rsid w:val="0033680A"/>
    <w:rsid w:val="00343C16"/>
    <w:rsid w:val="00353BAC"/>
    <w:rsid w:val="00362E61"/>
    <w:rsid w:val="00363DEA"/>
    <w:rsid w:val="00366190"/>
    <w:rsid w:val="003667D9"/>
    <w:rsid w:val="00380CDE"/>
    <w:rsid w:val="00380FEE"/>
    <w:rsid w:val="00382F03"/>
    <w:rsid w:val="00383330"/>
    <w:rsid w:val="0039173A"/>
    <w:rsid w:val="0039176C"/>
    <w:rsid w:val="003B0879"/>
    <w:rsid w:val="003B21A8"/>
    <w:rsid w:val="003B497A"/>
    <w:rsid w:val="003C0140"/>
    <w:rsid w:val="003C0BBC"/>
    <w:rsid w:val="003C57D3"/>
    <w:rsid w:val="003C62A4"/>
    <w:rsid w:val="003E5CDA"/>
    <w:rsid w:val="003E6DEE"/>
    <w:rsid w:val="003F513A"/>
    <w:rsid w:val="003F72DC"/>
    <w:rsid w:val="004004D2"/>
    <w:rsid w:val="00402630"/>
    <w:rsid w:val="00406ACA"/>
    <w:rsid w:val="00411792"/>
    <w:rsid w:val="0041353C"/>
    <w:rsid w:val="00425722"/>
    <w:rsid w:val="004278B7"/>
    <w:rsid w:val="00446B94"/>
    <w:rsid w:val="004472A9"/>
    <w:rsid w:val="00455611"/>
    <w:rsid w:val="00456C2D"/>
    <w:rsid w:val="004618E5"/>
    <w:rsid w:val="004753E6"/>
    <w:rsid w:val="00480E1B"/>
    <w:rsid w:val="00495C7F"/>
    <w:rsid w:val="004967FE"/>
    <w:rsid w:val="004A60B3"/>
    <w:rsid w:val="004B73B7"/>
    <w:rsid w:val="004B7B8F"/>
    <w:rsid w:val="004C1C71"/>
    <w:rsid w:val="004C286F"/>
    <w:rsid w:val="004D28B8"/>
    <w:rsid w:val="004E4C31"/>
    <w:rsid w:val="004E50B8"/>
    <w:rsid w:val="004E5FFC"/>
    <w:rsid w:val="004F15DC"/>
    <w:rsid w:val="004F61D8"/>
    <w:rsid w:val="004F6C3B"/>
    <w:rsid w:val="004F7124"/>
    <w:rsid w:val="005009C1"/>
    <w:rsid w:val="00502854"/>
    <w:rsid w:val="00504352"/>
    <w:rsid w:val="00506C16"/>
    <w:rsid w:val="0050728B"/>
    <w:rsid w:val="005125E1"/>
    <w:rsid w:val="00520362"/>
    <w:rsid w:val="00524405"/>
    <w:rsid w:val="0052598A"/>
    <w:rsid w:val="00531246"/>
    <w:rsid w:val="0053520E"/>
    <w:rsid w:val="005417B0"/>
    <w:rsid w:val="0054474E"/>
    <w:rsid w:val="00562685"/>
    <w:rsid w:val="00571587"/>
    <w:rsid w:val="00580182"/>
    <w:rsid w:val="00580E0E"/>
    <w:rsid w:val="00592623"/>
    <w:rsid w:val="005A2BAF"/>
    <w:rsid w:val="005A5E60"/>
    <w:rsid w:val="005B2A95"/>
    <w:rsid w:val="005C01A0"/>
    <w:rsid w:val="005C091F"/>
    <w:rsid w:val="005C18C7"/>
    <w:rsid w:val="005D61AB"/>
    <w:rsid w:val="005E1733"/>
    <w:rsid w:val="005E75D0"/>
    <w:rsid w:val="005F2F67"/>
    <w:rsid w:val="005F444A"/>
    <w:rsid w:val="00601A8A"/>
    <w:rsid w:val="0060618C"/>
    <w:rsid w:val="0061053D"/>
    <w:rsid w:val="00623DAA"/>
    <w:rsid w:val="00624D5E"/>
    <w:rsid w:val="00625CDF"/>
    <w:rsid w:val="00626E45"/>
    <w:rsid w:val="0063118E"/>
    <w:rsid w:val="00632784"/>
    <w:rsid w:val="00633388"/>
    <w:rsid w:val="006366BD"/>
    <w:rsid w:val="00644012"/>
    <w:rsid w:val="00645BE6"/>
    <w:rsid w:val="00653973"/>
    <w:rsid w:val="00664156"/>
    <w:rsid w:val="006665A8"/>
    <w:rsid w:val="006667A9"/>
    <w:rsid w:val="006776EE"/>
    <w:rsid w:val="00681678"/>
    <w:rsid w:val="00681F65"/>
    <w:rsid w:val="0069352C"/>
    <w:rsid w:val="006A34EB"/>
    <w:rsid w:val="006A546C"/>
    <w:rsid w:val="006C04AC"/>
    <w:rsid w:val="006C655A"/>
    <w:rsid w:val="006C6977"/>
    <w:rsid w:val="006E4CD1"/>
    <w:rsid w:val="006E57E7"/>
    <w:rsid w:val="006E78CC"/>
    <w:rsid w:val="006F14B3"/>
    <w:rsid w:val="006F51AE"/>
    <w:rsid w:val="006F7171"/>
    <w:rsid w:val="007000CF"/>
    <w:rsid w:val="007100CA"/>
    <w:rsid w:val="007127E0"/>
    <w:rsid w:val="007262A3"/>
    <w:rsid w:val="0073047F"/>
    <w:rsid w:val="00730EDE"/>
    <w:rsid w:val="00733654"/>
    <w:rsid w:val="00751D27"/>
    <w:rsid w:val="00764FB1"/>
    <w:rsid w:val="00775D1A"/>
    <w:rsid w:val="00776D9F"/>
    <w:rsid w:val="00776E52"/>
    <w:rsid w:val="0078190B"/>
    <w:rsid w:val="00791471"/>
    <w:rsid w:val="007A1E7E"/>
    <w:rsid w:val="007A32A2"/>
    <w:rsid w:val="007B2185"/>
    <w:rsid w:val="007B3EC6"/>
    <w:rsid w:val="007C2969"/>
    <w:rsid w:val="007C3986"/>
    <w:rsid w:val="007D42E9"/>
    <w:rsid w:val="007E3996"/>
    <w:rsid w:val="007F3DD1"/>
    <w:rsid w:val="00800E62"/>
    <w:rsid w:val="008039CD"/>
    <w:rsid w:val="00827399"/>
    <w:rsid w:val="00832458"/>
    <w:rsid w:val="008368BA"/>
    <w:rsid w:val="00837602"/>
    <w:rsid w:val="00837A43"/>
    <w:rsid w:val="00845916"/>
    <w:rsid w:val="008479B9"/>
    <w:rsid w:val="00853F8E"/>
    <w:rsid w:val="00855E60"/>
    <w:rsid w:val="00865ABD"/>
    <w:rsid w:val="00867A48"/>
    <w:rsid w:val="00884613"/>
    <w:rsid w:val="008865D7"/>
    <w:rsid w:val="00891FA6"/>
    <w:rsid w:val="008921F5"/>
    <w:rsid w:val="00893A39"/>
    <w:rsid w:val="008A5975"/>
    <w:rsid w:val="008A6FE3"/>
    <w:rsid w:val="008B08FD"/>
    <w:rsid w:val="008B77C0"/>
    <w:rsid w:val="008C47D8"/>
    <w:rsid w:val="008C63CA"/>
    <w:rsid w:val="008D191C"/>
    <w:rsid w:val="008D5467"/>
    <w:rsid w:val="008D7852"/>
    <w:rsid w:val="008E29C0"/>
    <w:rsid w:val="008E3AAE"/>
    <w:rsid w:val="008F042F"/>
    <w:rsid w:val="008F2C66"/>
    <w:rsid w:val="008F3646"/>
    <w:rsid w:val="008F3A8B"/>
    <w:rsid w:val="0090259E"/>
    <w:rsid w:val="00902AED"/>
    <w:rsid w:val="00902F51"/>
    <w:rsid w:val="00906C35"/>
    <w:rsid w:val="0091211C"/>
    <w:rsid w:val="00916AC0"/>
    <w:rsid w:val="0092220E"/>
    <w:rsid w:val="0092682B"/>
    <w:rsid w:val="00930F05"/>
    <w:rsid w:val="00931794"/>
    <w:rsid w:val="00941019"/>
    <w:rsid w:val="00951790"/>
    <w:rsid w:val="00997F75"/>
    <w:rsid w:val="009A2415"/>
    <w:rsid w:val="009A4F9B"/>
    <w:rsid w:val="009C56DB"/>
    <w:rsid w:val="009D69AB"/>
    <w:rsid w:val="009E559B"/>
    <w:rsid w:val="009F72B5"/>
    <w:rsid w:val="00A02B0E"/>
    <w:rsid w:val="00A17FE5"/>
    <w:rsid w:val="00A23E5D"/>
    <w:rsid w:val="00A25C2E"/>
    <w:rsid w:val="00A275CC"/>
    <w:rsid w:val="00A37740"/>
    <w:rsid w:val="00A41DD5"/>
    <w:rsid w:val="00A421FF"/>
    <w:rsid w:val="00A5107B"/>
    <w:rsid w:val="00A5415A"/>
    <w:rsid w:val="00A570B3"/>
    <w:rsid w:val="00A72E58"/>
    <w:rsid w:val="00A77FD4"/>
    <w:rsid w:val="00A81FA6"/>
    <w:rsid w:val="00A8312E"/>
    <w:rsid w:val="00A83914"/>
    <w:rsid w:val="00A83AC6"/>
    <w:rsid w:val="00A84CF3"/>
    <w:rsid w:val="00A93BDC"/>
    <w:rsid w:val="00A94B2E"/>
    <w:rsid w:val="00A94D38"/>
    <w:rsid w:val="00A978F6"/>
    <w:rsid w:val="00AA5E48"/>
    <w:rsid w:val="00AB0274"/>
    <w:rsid w:val="00AB630B"/>
    <w:rsid w:val="00AD0989"/>
    <w:rsid w:val="00AE7573"/>
    <w:rsid w:val="00AF557A"/>
    <w:rsid w:val="00AF7BEC"/>
    <w:rsid w:val="00B22ECC"/>
    <w:rsid w:val="00B2312A"/>
    <w:rsid w:val="00B24DF1"/>
    <w:rsid w:val="00B41692"/>
    <w:rsid w:val="00B43FFA"/>
    <w:rsid w:val="00B44868"/>
    <w:rsid w:val="00B51686"/>
    <w:rsid w:val="00B579F2"/>
    <w:rsid w:val="00B57E24"/>
    <w:rsid w:val="00B62111"/>
    <w:rsid w:val="00B803D8"/>
    <w:rsid w:val="00B80875"/>
    <w:rsid w:val="00B81E16"/>
    <w:rsid w:val="00B82C24"/>
    <w:rsid w:val="00B923E9"/>
    <w:rsid w:val="00BB5D38"/>
    <w:rsid w:val="00BC5098"/>
    <w:rsid w:val="00BE14D9"/>
    <w:rsid w:val="00BE4EE7"/>
    <w:rsid w:val="00BF0686"/>
    <w:rsid w:val="00BF1480"/>
    <w:rsid w:val="00C102B9"/>
    <w:rsid w:val="00C10AA9"/>
    <w:rsid w:val="00C17F83"/>
    <w:rsid w:val="00C30FCD"/>
    <w:rsid w:val="00C3114E"/>
    <w:rsid w:val="00C336F4"/>
    <w:rsid w:val="00C44D3A"/>
    <w:rsid w:val="00C50341"/>
    <w:rsid w:val="00C55AD7"/>
    <w:rsid w:val="00C626BE"/>
    <w:rsid w:val="00C904DF"/>
    <w:rsid w:val="00C97419"/>
    <w:rsid w:val="00CA2BB6"/>
    <w:rsid w:val="00CB5ACB"/>
    <w:rsid w:val="00CC43D1"/>
    <w:rsid w:val="00CD1140"/>
    <w:rsid w:val="00CE34FE"/>
    <w:rsid w:val="00CE3A97"/>
    <w:rsid w:val="00CE66FA"/>
    <w:rsid w:val="00CF399C"/>
    <w:rsid w:val="00CF566C"/>
    <w:rsid w:val="00CF7B65"/>
    <w:rsid w:val="00D00BCB"/>
    <w:rsid w:val="00D27E34"/>
    <w:rsid w:val="00D326A8"/>
    <w:rsid w:val="00D4363F"/>
    <w:rsid w:val="00D4608D"/>
    <w:rsid w:val="00D46B6D"/>
    <w:rsid w:val="00D46EE0"/>
    <w:rsid w:val="00D53885"/>
    <w:rsid w:val="00D562C9"/>
    <w:rsid w:val="00D80B47"/>
    <w:rsid w:val="00D878F8"/>
    <w:rsid w:val="00D9326D"/>
    <w:rsid w:val="00D96B07"/>
    <w:rsid w:val="00DC681C"/>
    <w:rsid w:val="00DC70AF"/>
    <w:rsid w:val="00DC7180"/>
    <w:rsid w:val="00DC7DC5"/>
    <w:rsid w:val="00DD4386"/>
    <w:rsid w:val="00DD4B36"/>
    <w:rsid w:val="00DD6B76"/>
    <w:rsid w:val="00DE0E51"/>
    <w:rsid w:val="00DF01E1"/>
    <w:rsid w:val="00DF0D3A"/>
    <w:rsid w:val="00E0112E"/>
    <w:rsid w:val="00E067EE"/>
    <w:rsid w:val="00E235B9"/>
    <w:rsid w:val="00E23D8D"/>
    <w:rsid w:val="00E2568F"/>
    <w:rsid w:val="00E44215"/>
    <w:rsid w:val="00E46E52"/>
    <w:rsid w:val="00E50130"/>
    <w:rsid w:val="00E508D5"/>
    <w:rsid w:val="00E55FD9"/>
    <w:rsid w:val="00E611F2"/>
    <w:rsid w:val="00E667BF"/>
    <w:rsid w:val="00E8158E"/>
    <w:rsid w:val="00E8413A"/>
    <w:rsid w:val="00E85BF6"/>
    <w:rsid w:val="00E86533"/>
    <w:rsid w:val="00E96ADE"/>
    <w:rsid w:val="00EA3FE7"/>
    <w:rsid w:val="00EB1ED8"/>
    <w:rsid w:val="00EB2688"/>
    <w:rsid w:val="00EB362B"/>
    <w:rsid w:val="00EB54C9"/>
    <w:rsid w:val="00EC0954"/>
    <w:rsid w:val="00ED3D99"/>
    <w:rsid w:val="00ED56B0"/>
    <w:rsid w:val="00ED5BBA"/>
    <w:rsid w:val="00EE1C59"/>
    <w:rsid w:val="00EE61A6"/>
    <w:rsid w:val="00EE7358"/>
    <w:rsid w:val="00EF1578"/>
    <w:rsid w:val="00F04628"/>
    <w:rsid w:val="00F11127"/>
    <w:rsid w:val="00F13CAA"/>
    <w:rsid w:val="00F14847"/>
    <w:rsid w:val="00F16B88"/>
    <w:rsid w:val="00F16BC7"/>
    <w:rsid w:val="00F2042F"/>
    <w:rsid w:val="00F23F51"/>
    <w:rsid w:val="00F40C1D"/>
    <w:rsid w:val="00F4228B"/>
    <w:rsid w:val="00F475A4"/>
    <w:rsid w:val="00F54359"/>
    <w:rsid w:val="00F54A94"/>
    <w:rsid w:val="00F56B7A"/>
    <w:rsid w:val="00F6485E"/>
    <w:rsid w:val="00F7650F"/>
    <w:rsid w:val="00F80C5A"/>
    <w:rsid w:val="00F82781"/>
    <w:rsid w:val="00F8398D"/>
    <w:rsid w:val="00F84321"/>
    <w:rsid w:val="00F973A1"/>
    <w:rsid w:val="00F9793D"/>
    <w:rsid w:val="00FB17E2"/>
    <w:rsid w:val="00FC7741"/>
    <w:rsid w:val="00FD3867"/>
    <w:rsid w:val="00FE47F1"/>
    <w:rsid w:val="00FF26B6"/>
    <w:rsid w:val="00FF26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374">
      <w:bodyDiv w:val="1"/>
      <w:marLeft w:val="0"/>
      <w:marRight w:val="0"/>
      <w:marTop w:val="0"/>
      <w:marBottom w:val="0"/>
      <w:divBdr>
        <w:top w:val="none" w:sz="0" w:space="0" w:color="auto"/>
        <w:left w:val="none" w:sz="0" w:space="0" w:color="auto"/>
        <w:bottom w:val="none" w:sz="0" w:space="0" w:color="auto"/>
        <w:right w:val="none" w:sz="0" w:space="0" w:color="auto"/>
      </w:divBdr>
    </w:div>
    <w:div w:id="3573795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243954072">
      <w:bodyDiv w:val="1"/>
      <w:marLeft w:val="0"/>
      <w:marRight w:val="0"/>
      <w:marTop w:val="0"/>
      <w:marBottom w:val="0"/>
      <w:divBdr>
        <w:top w:val="none" w:sz="0" w:space="0" w:color="auto"/>
        <w:left w:val="none" w:sz="0" w:space="0" w:color="auto"/>
        <w:bottom w:val="none" w:sz="0" w:space="0" w:color="auto"/>
        <w:right w:val="none" w:sz="0" w:space="0" w:color="auto"/>
      </w:divBdr>
    </w:div>
    <w:div w:id="299456555">
      <w:bodyDiv w:val="1"/>
      <w:marLeft w:val="0"/>
      <w:marRight w:val="0"/>
      <w:marTop w:val="0"/>
      <w:marBottom w:val="0"/>
      <w:divBdr>
        <w:top w:val="none" w:sz="0" w:space="0" w:color="auto"/>
        <w:left w:val="none" w:sz="0" w:space="0" w:color="auto"/>
        <w:bottom w:val="none" w:sz="0" w:space="0" w:color="auto"/>
        <w:right w:val="none" w:sz="0" w:space="0" w:color="auto"/>
      </w:divBdr>
    </w:div>
    <w:div w:id="334189186">
      <w:bodyDiv w:val="1"/>
      <w:marLeft w:val="0"/>
      <w:marRight w:val="0"/>
      <w:marTop w:val="0"/>
      <w:marBottom w:val="0"/>
      <w:divBdr>
        <w:top w:val="none" w:sz="0" w:space="0" w:color="auto"/>
        <w:left w:val="none" w:sz="0" w:space="0" w:color="auto"/>
        <w:bottom w:val="none" w:sz="0" w:space="0" w:color="auto"/>
        <w:right w:val="none" w:sz="0" w:space="0" w:color="auto"/>
      </w:divBdr>
    </w:div>
    <w:div w:id="730270341">
      <w:bodyDiv w:val="1"/>
      <w:marLeft w:val="0"/>
      <w:marRight w:val="0"/>
      <w:marTop w:val="0"/>
      <w:marBottom w:val="0"/>
      <w:divBdr>
        <w:top w:val="none" w:sz="0" w:space="0" w:color="auto"/>
        <w:left w:val="none" w:sz="0" w:space="0" w:color="auto"/>
        <w:bottom w:val="none" w:sz="0" w:space="0" w:color="auto"/>
        <w:right w:val="none" w:sz="0" w:space="0" w:color="auto"/>
      </w:divBdr>
    </w:div>
    <w:div w:id="771389979">
      <w:bodyDiv w:val="1"/>
      <w:marLeft w:val="0"/>
      <w:marRight w:val="0"/>
      <w:marTop w:val="0"/>
      <w:marBottom w:val="0"/>
      <w:divBdr>
        <w:top w:val="none" w:sz="0" w:space="0" w:color="auto"/>
        <w:left w:val="none" w:sz="0" w:space="0" w:color="auto"/>
        <w:bottom w:val="none" w:sz="0" w:space="0" w:color="auto"/>
        <w:right w:val="none" w:sz="0" w:space="0" w:color="auto"/>
      </w:divBdr>
    </w:div>
    <w:div w:id="1070691922">
      <w:bodyDiv w:val="1"/>
      <w:marLeft w:val="0"/>
      <w:marRight w:val="0"/>
      <w:marTop w:val="0"/>
      <w:marBottom w:val="0"/>
      <w:divBdr>
        <w:top w:val="none" w:sz="0" w:space="0" w:color="auto"/>
        <w:left w:val="none" w:sz="0" w:space="0" w:color="auto"/>
        <w:bottom w:val="none" w:sz="0" w:space="0" w:color="auto"/>
        <w:right w:val="none" w:sz="0" w:space="0" w:color="auto"/>
      </w:divBdr>
    </w:div>
    <w:div w:id="1081759410">
      <w:bodyDiv w:val="1"/>
      <w:marLeft w:val="0"/>
      <w:marRight w:val="0"/>
      <w:marTop w:val="0"/>
      <w:marBottom w:val="0"/>
      <w:divBdr>
        <w:top w:val="none" w:sz="0" w:space="0" w:color="auto"/>
        <w:left w:val="none" w:sz="0" w:space="0" w:color="auto"/>
        <w:bottom w:val="none" w:sz="0" w:space="0" w:color="auto"/>
        <w:right w:val="none" w:sz="0" w:space="0" w:color="auto"/>
      </w:divBdr>
    </w:div>
    <w:div w:id="1112438969">
      <w:bodyDiv w:val="1"/>
      <w:marLeft w:val="0"/>
      <w:marRight w:val="0"/>
      <w:marTop w:val="0"/>
      <w:marBottom w:val="0"/>
      <w:divBdr>
        <w:top w:val="none" w:sz="0" w:space="0" w:color="auto"/>
        <w:left w:val="none" w:sz="0" w:space="0" w:color="auto"/>
        <w:bottom w:val="none" w:sz="0" w:space="0" w:color="auto"/>
        <w:right w:val="none" w:sz="0" w:space="0" w:color="auto"/>
      </w:divBdr>
    </w:div>
    <w:div w:id="1161507892">
      <w:bodyDiv w:val="1"/>
      <w:marLeft w:val="0"/>
      <w:marRight w:val="0"/>
      <w:marTop w:val="0"/>
      <w:marBottom w:val="0"/>
      <w:divBdr>
        <w:top w:val="none" w:sz="0" w:space="0" w:color="auto"/>
        <w:left w:val="none" w:sz="0" w:space="0" w:color="auto"/>
        <w:bottom w:val="none" w:sz="0" w:space="0" w:color="auto"/>
        <w:right w:val="none" w:sz="0" w:space="0" w:color="auto"/>
      </w:divBdr>
    </w:div>
    <w:div w:id="1186674760">
      <w:bodyDiv w:val="1"/>
      <w:marLeft w:val="0"/>
      <w:marRight w:val="0"/>
      <w:marTop w:val="0"/>
      <w:marBottom w:val="0"/>
      <w:divBdr>
        <w:top w:val="none" w:sz="0" w:space="0" w:color="auto"/>
        <w:left w:val="none" w:sz="0" w:space="0" w:color="auto"/>
        <w:bottom w:val="none" w:sz="0" w:space="0" w:color="auto"/>
        <w:right w:val="none" w:sz="0" w:space="0" w:color="auto"/>
      </w:divBdr>
    </w:div>
    <w:div w:id="1285430169">
      <w:bodyDiv w:val="1"/>
      <w:marLeft w:val="0"/>
      <w:marRight w:val="0"/>
      <w:marTop w:val="0"/>
      <w:marBottom w:val="0"/>
      <w:divBdr>
        <w:top w:val="none" w:sz="0" w:space="0" w:color="auto"/>
        <w:left w:val="none" w:sz="0" w:space="0" w:color="auto"/>
        <w:bottom w:val="none" w:sz="0" w:space="0" w:color="auto"/>
        <w:right w:val="none" w:sz="0" w:space="0" w:color="auto"/>
      </w:divBdr>
    </w:div>
    <w:div w:id="1387413382">
      <w:bodyDiv w:val="1"/>
      <w:marLeft w:val="0"/>
      <w:marRight w:val="0"/>
      <w:marTop w:val="0"/>
      <w:marBottom w:val="0"/>
      <w:divBdr>
        <w:top w:val="none" w:sz="0" w:space="0" w:color="auto"/>
        <w:left w:val="none" w:sz="0" w:space="0" w:color="auto"/>
        <w:bottom w:val="none" w:sz="0" w:space="0" w:color="auto"/>
        <w:right w:val="none" w:sz="0" w:space="0" w:color="auto"/>
      </w:divBdr>
    </w:div>
    <w:div w:id="1464735692">
      <w:bodyDiv w:val="1"/>
      <w:marLeft w:val="0"/>
      <w:marRight w:val="0"/>
      <w:marTop w:val="0"/>
      <w:marBottom w:val="0"/>
      <w:divBdr>
        <w:top w:val="none" w:sz="0" w:space="0" w:color="auto"/>
        <w:left w:val="none" w:sz="0" w:space="0" w:color="auto"/>
        <w:bottom w:val="none" w:sz="0" w:space="0" w:color="auto"/>
        <w:right w:val="none" w:sz="0" w:space="0" w:color="auto"/>
      </w:divBdr>
    </w:div>
    <w:div w:id="1508786021">
      <w:bodyDiv w:val="1"/>
      <w:marLeft w:val="0"/>
      <w:marRight w:val="0"/>
      <w:marTop w:val="0"/>
      <w:marBottom w:val="0"/>
      <w:divBdr>
        <w:top w:val="none" w:sz="0" w:space="0" w:color="auto"/>
        <w:left w:val="none" w:sz="0" w:space="0" w:color="auto"/>
        <w:bottom w:val="none" w:sz="0" w:space="0" w:color="auto"/>
        <w:right w:val="none" w:sz="0" w:space="0" w:color="auto"/>
      </w:divBdr>
    </w:div>
    <w:div w:id="1510413610">
      <w:bodyDiv w:val="1"/>
      <w:marLeft w:val="0"/>
      <w:marRight w:val="0"/>
      <w:marTop w:val="0"/>
      <w:marBottom w:val="0"/>
      <w:divBdr>
        <w:top w:val="none" w:sz="0" w:space="0" w:color="auto"/>
        <w:left w:val="none" w:sz="0" w:space="0" w:color="auto"/>
        <w:bottom w:val="none" w:sz="0" w:space="0" w:color="auto"/>
        <w:right w:val="none" w:sz="0" w:space="0" w:color="auto"/>
      </w:divBdr>
    </w:div>
    <w:div w:id="1536849147">
      <w:bodyDiv w:val="1"/>
      <w:marLeft w:val="0"/>
      <w:marRight w:val="0"/>
      <w:marTop w:val="0"/>
      <w:marBottom w:val="0"/>
      <w:divBdr>
        <w:top w:val="none" w:sz="0" w:space="0" w:color="auto"/>
        <w:left w:val="none" w:sz="0" w:space="0" w:color="auto"/>
        <w:bottom w:val="none" w:sz="0" w:space="0" w:color="auto"/>
        <w:right w:val="none" w:sz="0" w:space="0" w:color="auto"/>
      </w:divBdr>
    </w:div>
    <w:div w:id="1600530314">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713655187">
      <w:bodyDiv w:val="1"/>
      <w:marLeft w:val="0"/>
      <w:marRight w:val="0"/>
      <w:marTop w:val="0"/>
      <w:marBottom w:val="0"/>
      <w:divBdr>
        <w:top w:val="none" w:sz="0" w:space="0" w:color="auto"/>
        <w:left w:val="none" w:sz="0" w:space="0" w:color="auto"/>
        <w:bottom w:val="none" w:sz="0" w:space="0" w:color="auto"/>
        <w:right w:val="none" w:sz="0" w:space="0" w:color="auto"/>
      </w:divBdr>
    </w:div>
    <w:div w:id="1794514804">
      <w:bodyDiv w:val="1"/>
      <w:marLeft w:val="0"/>
      <w:marRight w:val="0"/>
      <w:marTop w:val="0"/>
      <w:marBottom w:val="0"/>
      <w:divBdr>
        <w:top w:val="none" w:sz="0" w:space="0" w:color="auto"/>
        <w:left w:val="none" w:sz="0" w:space="0" w:color="auto"/>
        <w:bottom w:val="none" w:sz="0" w:space="0" w:color="auto"/>
        <w:right w:val="none" w:sz="0" w:space="0" w:color="auto"/>
      </w:divBdr>
    </w:div>
    <w:div w:id="1813791301">
      <w:bodyDiv w:val="1"/>
      <w:marLeft w:val="0"/>
      <w:marRight w:val="0"/>
      <w:marTop w:val="0"/>
      <w:marBottom w:val="0"/>
      <w:divBdr>
        <w:top w:val="none" w:sz="0" w:space="0" w:color="auto"/>
        <w:left w:val="none" w:sz="0" w:space="0" w:color="auto"/>
        <w:bottom w:val="none" w:sz="0" w:space="0" w:color="auto"/>
        <w:right w:val="none" w:sz="0" w:space="0" w:color="auto"/>
      </w:divBdr>
    </w:div>
    <w:div w:id="1842037522">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2094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C15C-41AA-433E-A5CE-A4C57E17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2753</Words>
  <Characters>14650</Characters>
  <Application>Microsoft Office Word</Application>
  <DocSecurity>4</DocSecurity>
  <Lines>861</Lines>
  <Paragraphs>561</Paragraphs>
  <ScaleCrop>false</ScaleCrop>
  <HeadingPairs>
    <vt:vector size="2" baseType="variant">
      <vt:variant>
        <vt:lpstr>Title</vt:lpstr>
      </vt:variant>
      <vt:variant>
        <vt:i4>1</vt:i4>
      </vt:variant>
    </vt:vector>
  </HeadingPairs>
  <TitlesOfParts>
    <vt:vector size="1" baseType="lpstr">
      <vt:lpstr>MaineDOT Locally Coordinated Transit Plan Region 4</vt:lpstr>
    </vt:vector>
  </TitlesOfParts>
  <Company>HP</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MaineDOT Locally Coordinated Transit Plan Region 4</dc:title>
  <dc:creator>Rich Rothe</dc:creator>
  <cp:lastModifiedBy>Mitchell, Kip</cp:lastModifiedBy>
  <cp:revision>2</cp:revision>
  <cp:lastPrinted>2017-05-10T19:13:00Z</cp:lastPrinted>
  <dcterms:created xsi:type="dcterms:W3CDTF">2017-06-02T18:19:00Z</dcterms:created>
  <dcterms:modified xsi:type="dcterms:W3CDTF">2017-06-02T18:19:00Z</dcterms:modified>
</cp:coreProperties>
</file>